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562DB4">
      <w:pPr>
        <w:widowControl w:val="0"/>
        <w:numPr>
          <w:ilvl w:val="0"/>
          <w:numId w:val="0"/>
        </w:numPr>
        <w:kinsoku/>
        <w:autoSpaceDE/>
        <w:autoSpaceDN/>
        <w:adjustRightInd/>
        <w:snapToGrid/>
        <w:spacing w:line="240" w:lineRule="auto"/>
        <w:jc w:val="center"/>
        <w:textAlignment w:val="auto"/>
        <w:outlineLvl w:val="9"/>
        <w:rPr>
          <w:rFonts w:hint="eastAsia" w:ascii="宋体" w:hAnsi="宋体" w:eastAsia="宋体" w:cs="宋体"/>
          <w:b/>
          <w:bCs/>
          <w:snapToGrid/>
          <w:color w:val="000000"/>
          <w:kern w:val="2"/>
          <w:sz w:val="32"/>
          <w:szCs w:val="32"/>
          <w:lang w:eastAsia="zh-CN"/>
        </w:rPr>
      </w:pPr>
      <w:r>
        <w:rPr>
          <w:rFonts w:hint="eastAsia" w:ascii="宋体" w:hAnsi="宋体" w:eastAsia="宋体" w:cs="宋体"/>
          <w:b/>
          <w:bCs/>
          <w:snapToGrid/>
          <w:color w:val="000000"/>
          <w:kern w:val="2"/>
          <w:sz w:val="32"/>
          <w:szCs w:val="32"/>
          <w:lang w:eastAsia="zh-CN"/>
        </w:rPr>
        <w:t>（示范文本仅供参考）</w:t>
      </w:r>
    </w:p>
    <w:p w14:paraId="4EFD717A">
      <w:pPr>
        <w:widowControl w:val="0"/>
        <w:kinsoku/>
        <w:autoSpaceDE/>
        <w:autoSpaceDN/>
        <w:adjustRightInd/>
        <w:snapToGrid/>
        <w:spacing w:line="240" w:lineRule="auto"/>
        <w:jc w:val="center"/>
        <w:textAlignment w:val="auto"/>
        <w:rPr>
          <w:rFonts w:hint="eastAsia" w:ascii="宋体" w:hAnsi="宋体" w:eastAsia="宋体" w:cs="宋体"/>
          <w:b/>
          <w:snapToGrid/>
          <w:color w:val="000000"/>
          <w:kern w:val="2"/>
          <w:sz w:val="44"/>
          <w:szCs w:val="44"/>
          <w:lang w:eastAsia="zh-CN"/>
        </w:rPr>
      </w:pPr>
    </w:p>
    <w:p w14:paraId="4AE16A28">
      <w:pPr>
        <w:widowControl w:val="0"/>
        <w:kinsoku/>
        <w:autoSpaceDE/>
        <w:autoSpaceDN/>
        <w:adjustRightInd/>
        <w:snapToGrid/>
        <w:spacing w:line="240" w:lineRule="auto"/>
        <w:jc w:val="center"/>
        <w:textAlignment w:val="auto"/>
        <w:rPr>
          <w:rFonts w:hint="eastAsia" w:ascii="宋体" w:hAnsi="宋体" w:eastAsia="宋体" w:cs="宋体"/>
          <w:b/>
          <w:snapToGrid/>
          <w:color w:val="000000"/>
          <w:kern w:val="2"/>
          <w:sz w:val="44"/>
          <w:szCs w:val="44"/>
          <w:lang w:eastAsia="zh-CN"/>
        </w:rPr>
      </w:pPr>
    </w:p>
    <w:p w14:paraId="2C34F65C">
      <w:pPr>
        <w:widowControl w:val="0"/>
        <w:kinsoku/>
        <w:autoSpaceDE/>
        <w:autoSpaceDN/>
        <w:adjustRightInd/>
        <w:snapToGrid/>
        <w:spacing w:line="240" w:lineRule="auto"/>
        <w:jc w:val="center"/>
        <w:textAlignment w:val="auto"/>
        <w:rPr>
          <w:rFonts w:hint="eastAsia" w:ascii="宋体" w:hAnsi="宋体" w:eastAsia="宋体" w:cs="宋体"/>
          <w:b/>
          <w:snapToGrid/>
          <w:color w:val="000000"/>
          <w:kern w:val="2"/>
          <w:sz w:val="44"/>
          <w:szCs w:val="44"/>
          <w:lang w:eastAsia="zh-CN"/>
        </w:rPr>
      </w:pPr>
      <w:r>
        <w:rPr>
          <w:rFonts w:hint="eastAsia" w:ascii="宋体" w:hAnsi="宋体" w:eastAsia="宋体" w:cs="宋体"/>
          <w:b/>
          <w:snapToGrid/>
          <w:color w:val="000000"/>
          <w:kern w:val="2"/>
          <w:sz w:val="44"/>
          <w:szCs w:val="44"/>
          <w:lang w:eastAsia="zh-CN"/>
        </w:rPr>
        <w:t>建设工程施工合同</w:t>
      </w:r>
      <w:r>
        <w:rPr>
          <w:rFonts w:hint="eastAsia" w:ascii="宋体" w:hAnsi="宋体" w:eastAsia="宋体" w:cs="宋体"/>
          <w:b/>
          <w:snapToGrid/>
          <w:color w:val="000000"/>
          <w:kern w:val="2"/>
          <w:sz w:val="44"/>
          <w:szCs w:val="44"/>
          <w:lang w:eastAsia="zh-CN"/>
        </w:rPr>
        <w:br w:type="textWrapping"/>
      </w:r>
      <w:r>
        <w:rPr>
          <w:rFonts w:hint="eastAsia" w:ascii="宋体" w:hAnsi="宋体" w:eastAsia="宋体" w:cs="宋体"/>
          <w:b/>
          <w:snapToGrid/>
          <w:color w:val="000000"/>
          <w:kern w:val="2"/>
          <w:sz w:val="44"/>
          <w:szCs w:val="44"/>
          <w:lang w:eastAsia="zh-CN"/>
        </w:rPr>
        <w:t>（示范文本）</w:t>
      </w:r>
    </w:p>
    <w:p w14:paraId="2B9B5E14">
      <w:pPr>
        <w:widowControl w:val="0"/>
        <w:kinsoku/>
        <w:autoSpaceDE/>
        <w:autoSpaceDN/>
        <w:adjustRightInd/>
        <w:snapToGrid/>
        <w:spacing w:line="240" w:lineRule="auto"/>
        <w:jc w:val="center"/>
        <w:textAlignment w:val="auto"/>
        <w:rPr>
          <w:rFonts w:hint="eastAsia" w:ascii="宋体" w:hAnsi="宋体" w:eastAsia="宋体" w:cs="宋体"/>
          <w:b/>
          <w:snapToGrid/>
          <w:color w:val="000000"/>
          <w:kern w:val="2"/>
          <w:sz w:val="24"/>
          <w:szCs w:val="24"/>
          <w:lang w:eastAsia="zh-CN"/>
        </w:rPr>
      </w:pPr>
    </w:p>
    <w:p w14:paraId="6873A1C3">
      <w:pPr>
        <w:widowControl w:val="0"/>
        <w:kinsoku/>
        <w:autoSpaceDE/>
        <w:autoSpaceDN/>
        <w:adjustRightInd/>
        <w:snapToGrid/>
        <w:spacing w:line="240" w:lineRule="auto"/>
        <w:jc w:val="center"/>
        <w:textAlignment w:val="auto"/>
        <w:rPr>
          <w:rFonts w:hint="eastAsia" w:ascii="宋体" w:hAnsi="宋体" w:eastAsia="宋体" w:cs="宋体"/>
          <w:b/>
          <w:snapToGrid/>
          <w:color w:val="000000"/>
          <w:kern w:val="2"/>
          <w:sz w:val="24"/>
          <w:szCs w:val="24"/>
          <w:lang w:eastAsia="zh-CN"/>
        </w:rPr>
      </w:pPr>
    </w:p>
    <w:p w14:paraId="6CC17EC3">
      <w:pPr>
        <w:widowControl w:val="0"/>
        <w:kinsoku/>
        <w:autoSpaceDE/>
        <w:autoSpaceDN/>
        <w:adjustRightInd/>
        <w:snapToGrid/>
        <w:spacing w:line="240" w:lineRule="auto"/>
        <w:jc w:val="center"/>
        <w:textAlignment w:val="auto"/>
        <w:rPr>
          <w:rFonts w:hint="eastAsia" w:ascii="宋体" w:hAnsi="宋体" w:eastAsia="宋体" w:cs="宋体"/>
          <w:b/>
          <w:snapToGrid/>
          <w:color w:val="000000"/>
          <w:kern w:val="2"/>
          <w:sz w:val="24"/>
          <w:szCs w:val="24"/>
          <w:lang w:eastAsia="zh-CN"/>
        </w:rPr>
      </w:pPr>
    </w:p>
    <w:p w14:paraId="3C570090">
      <w:pPr>
        <w:widowControl w:val="0"/>
        <w:kinsoku/>
        <w:autoSpaceDE/>
        <w:autoSpaceDN/>
        <w:adjustRightInd/>
        <w:snapToGrid/>
        <w:spacing w:line="240" w:lineRule="auto"/>
        <w:jc w:val="center"/>
        <w:textAlignment w:val="auto"/>
        <w:rPr>
          <w:rFonts w:hint="eastAsia" w:ascii="宋体" w:hAnsi="宋体" w:eastAsia="宋体" w:cs="宋体"/>
          <w:b/>
          <w:snapToGrid/>
          <w:color w:val="000000"/>
          <w:kern w:val="2"/>
          <w:sz w:val="24"/>
          <w:szCs w:val="24"/>
          <w:lang w:eastAsia="zh-CN"/>
        </w:rPr>
      </w:pPr>
    </w:p>
    <w:p w14:paraId="7EB7E869">
      <w:pPr>
        <w:widowControl w:val="0"/>
        <w:kinsoku/>
        <w:autoSpaceDE/>
        <w:autoSpaceDN/>
        <w:adjustRightInd/>
        <w:snapToGrid/>
        <w:spacing w:line="240" w:lineRule="auto"/>
        <w:jc w:val="both"/>
        <w:textAlignment w:val="auto"/>
        <w:rPr>
          <w:rFonts w:hint="eastAsia" w:ascii="宋体" w:hAnsi="宋体" w:eastAsia="宋体" w:cs="宋体"/>
          <w:b/>
          <w:snapToGrid/>
          <w:color w:val="000000"/>
          <w:kern w:val="2"/>
          <w:sz w:val="24"/>
          <w:szCs w:val="24"/>
          <w:lang w:eastAsia="zh-CN"/>
        </w:rPr>
      </w:pPr>
    </w:p>
    <w:p w14:paraId="70533ABF">
      <w:pPr>
        <w:widowControl w:val="0"/>
        <w:kinsoku/>
        <w:autoSpaceDE/>
        <w:autoSpaceDN/>
        <w:adjustRightInd/>
        <w:snapToGrid/>
        <w:spacing w:line="240" w:lineRule="auto"/>
        <w:jc w:val="both"/>
        <w:textAlignment w:val="auto"/>
        <w:rPr>
          <w:rFonts w:hint="eastAsia" w:ascii="宋体" w:hAnsi="宋体" w:eastAsia="宋体" w:cs="宋体"/>
          <w:b/>
          <w:snapToGrid/>
          <w:color w:val="000000"/>
          <w:kern w:val="2"/>
          <w:sz w:val="24"/>
          <w:szCs w:val="24"/>
          <w:lang w:eastAsia="zh-CN"/>
        </w:rPr>
      </w:pPr>
    </w:p>
    <w:p w14:paraId="63FF2A34">
      <w:pPr>
        <w:widowControl w:val="0"/>
        <w:kinsoku/>
        <w:autoSpaceDE/>
        <w:autoSpaceDN/>
        <w:adjustRightInd w:val="0"/>
        <w:snapToGrid/>
        <w:spacing w:after="60" w:line="360" w:lineRule="atLeast"/>
        <w:ind w:left="63" w:leftChars="30" w:right="63" w:rightChars="30"/>
        <w:jc w:val="center"/>
        <w:textAlignment w:val="baseline"/>
        <w:rPr>
          <w:rFonts w:hint="eastAsia" w:ascii="宋体" w:hAnsi="宋体" w:eastAsia="宋体" w:cs="宋体"/>
          <w:snapToGrid/>
          <w:color w:val="000000"/>
          <w:kern w:val="0"/>
          <w:sz w:val="20"/>
          <w:szCs w:val="20"/>
          <w:lang w:val="en-US" w:eastAsia="zh-CN" w:bidi="ar-SA"/>
        </w:rPr>
      </w:pPr>
    </w:p>
    <w:p w14:paraId="4EB1DE74">
      <w:pPr>
        <w:widowControl w:val="0"/>
        <w:kinsoku/>
        <w:autoSpaceDE/>
        <w:autoSpaceDN/>
        <w:adjustRightInd/>
        <w:snapToGrid/>
        <w:spacing w:line="240" w:lineRule="auto"/>
        <w:jc w:val="both"/>
        <w:textAlignment w:val="auto"/>
        <w:rPr>
          <w:rFonts w:hint="eastAsia" w:ascii="宋体" w:hAnsi="宋体" w:eastAsia="宋体" w:cs="宋体"/>
          <w:b/>
          <w:snapToGrid/>
          <w:color w:val="000000"/>
          <w:kern w:val="2"/>
          <w:sz w:val="24"/>
          <w:szCs w:val="24"/>
          <w:lang w:eastAsia="zh-CN"/>
        </w:rPr>
      </w:pPr>
    </w:p>
    <w:p w14:paraId="09032BCF">
      <w:pPr>
        <w:widowControl w:val="0"/>
        <w:kinsoku/>
        <w:autoSpaceDE/>
        <w:autoSpaceDN/>
        <w:adjustRightInd/>
        <w:snapToGrid/>
        <w:spacing w:line="240" w:lineRule="auto"/>
        <w:jc w:val="both"/>
        <w:textAlignment w:val="auto"/>
        <w:rPr>
          <w:rFonts w:hint="eastAsia" w:ascii="宋体" w:hAnsi="宋体" w:eastAsia="宋体" w:cs="宋体"/>
          <w:b/>
          <w:snapToGrid/>
          <w:color w:val="000000"/>
          <w:kern w:val="2"/>
          <w:sz w:val="24"/>
          <w:szCs w:val="24"/>
          <w:lang w:eastAsia="zh-CN"/>
        </w:rPr>
      </w:pPr>
    </w:p>
    <w:p w14:paraId="44C4AB58">
      <w:pPr>
        <w:widowControl w:val="0"/>
        <w:kinsoku/>
        <w:autoSpaceDE/>
        <w:autoSpaceDN/>
        <w:adjustRightInd/>
        <w:snapToGrid/>
        <w:spacing w:line="240" w:lineRule="auto"/>
        <w:ind w:right="2719" w:rightChars="1295" w:firstLine="3142" w:firstLineChars="1304"/>
        <w:jc w:val="distribute"/>
        <w:textAlignment w:val="auto"/>
        <w:rPr>
          <w:rFonts w:hint="eastAsia" w:ascii="宋体" w:hAnsi="宋体" w:eastAsia="宋体" w:cs="宋体"/>
          <w:b/>
          <w:snapToGrid/>
          <w:color w:val="000000"/>
          <w:kern w:val="2"/>
          <w:sz w:val="24"/>
          <w:szCs w:val="24"/>
          <w:lang w:eastAsia="zh-CN"/>
        </w:rPr>
      </w:pPr>
    </w:p>
    <w:p w14:paraId="3B5E8D48">
      <w:pPr>
        <w:widowControl w:val="0"/>
        <w:kinsoku/>
        <w:autoSpaceDE/>
        <w:autoSpaceDN/>
        <w:adjustRightInd/>
        <w:snapToGrid/>
        <w:spacing w:line="240" w:lineRule="auto"/>
        <w:ind w:right="2719" w:rightChars="1295" w:firstLine="3142" w:firstLineChars="1304"/>
        <w:jc w:val="distribute"/>
        <w:textAlignment w:val="auto"/>
        <w:rPr>
          <w:rFonts w:hint="eastAsia" w:ascii="宋体" w:hAnsi="宋体" w:eastAsia="宋体" w:cs="宋体"/>
          <w:b/>
          <w:snapToGrid/>
          <w:color w:val="000000"/>
          <w:kern w:val="2"/>
          <w:sz w:val="24"/>
          <w:szCs w:val="24"/>
          <w:lang w:eastAsia="zh-CN"/>
        </w:rPr>
      </w:pPr>
    </w:p>
    <w:p w14:paraId="2FC0472C">
      <w:pPr>
        <w:widowControl w:val="0"/>
        <w:kinsoku/>
        <w:autoSpaceDE/>
        <w:autoSpaceDN/>
        <w:adjustRightInd w:val="0"/>
        <w:snapToGrid/>
        <w:spacing w:after="60" w:line="360" w:lineRule="atLeast"/>
        <w:ind w:left="63" w:leftChars="30" w:right="63" w:rightChars="30"/>
        <w:jc w:val="center"/>
        <w:textAlignment w:val="baseline"/>
        <w:rPr>
          <w:rFonts w:hint="eastAsia" w:ascii="宋体" w:hAnsi="宋体" w:eastAsia="宋体" w:cs="宋体"/>
          <w:b/>
          <w:snapToGrid/>
          <w:color w:val="000000"/>
          <w:kern w:val="0"/>
          <w:sz w:val="24"/>
          <w:szCs w:val="24"/>
          <w:lang w:val="en-US" w:eastAsia="zh-CN" w:bidi="ar-SA"/>
        </w:rPr>
      </w:pPr>
    </w:p>
    <w:p w14:paraId="02BF911A">
      <w:pPr>
        <w:widowControl w:val="0"/>
        <w:kinsoku/>
        <w:autoSpaceDE/>
        <w:autoSpaceDN/>
        <w:adjustRightInd w:val="0"/>
        <w:snapToGrid/>
        <w:spacing w:after="60" w:line="360" w:lineRule="atLeast"/>
        <w:ind w:left="63" w:leftChars="30" w:right="63" w:rightChars="30"/>
        <w:jc w:val="center"/>
        <w:textAlignment w:val="baseline"/>
        <w:rPr>
          <w:rFonts w:hint="eastAsia" w:ascii="宋体" w:hAnsi="宋体" w:eastAsia="宋体" w:cs="宋体"/>
          <w:b/>
          <w:snapToGrid/>
          <w:color w:val="000000"/>
          <w:kern w:val="0"/>
          <w:sz w:val="24"/>
          <w:szCs w:val="24"/>
          <w:lang w:val="en-US" w:eastAsia="zh-CN" w:bidi="ar-SA"/>
        </w:rPr>
      </w:pPr>
    </w:p>
    <w:p w14:paraId="3C061113">
      <w:pPr>
        <w:widowControl w:val="0"/>
        <w:kinsoku/>
        <w:autoSpaceDE/>
        <w:autoSpaceDN/>
        <w:adjustRightInd w:val="0"/>
        <w:snapToGrid/>
        <w:spacing w:after="60" w:line="360" w:lineRule="atLeast"/>
        <w:ind w:left="63" w:leftChars="30" w:right="63" w:rightChars="30"/>
        <w:jc w:val="center"/>
        <w:textAlignment w:val="baseline"/>
        <w:rPr>
          <w:rFonts w:hint="eastAsia" w:ascii="宋体" w:hAnsi="宋体" w:eastAsia="宋体" w:cs="宋体"/>
          <w:b/>
          <w:snapToGrid/>
          <w:color w:val="000000"/>
          <w:kern w:val="0"/>
          <w:sz w:val="24"/>
          <w:szCs w:val="24"/>
          <w:lang w:val="en-US" w:eastAsia="zh-CN" w:bidi="ar-SA"/>
        </w:rPr>
      </w:pPr>
    </w:p>
    <w:p w14:paraId="3D190BD5">
      <w:pPr>
        <w:widowControl w:val="0"/>
        <w:kinsoku/>
        <w:autoSpaceDE/>
        <w:autoSpaceDN/>
        <w:adjustRightInd/>
        <w:snapToGrid/>
        <w:spacing w:line="240" w:lineRule="auto"/>
        <w:ind w:right="2719" w:rightChars="1295" w:firstLine="3142" w:firstLineChars="1304"/>
        <w:jc w:val="distribute"/>
        <w:textAlignment w:val="auto"/>
        <w:rPr>
          <w:rFonts w:hint="eastAsia" w:ascii="宋体" w:hAnsi="宋体" w:eastAsia="宋体" w:cs="宋体"/>
          <w:b/>
          <w:snapToGrid/>
          <w:color w:val="000000"/>
          <w:kern w:val="2"/>
          <w:sz w:val="24"/>
          <w:szCs w:val="24"/>
          <w:lang w:eastAsia="zh-CN"/>
        </w:rPr>
      </w:pPr>
    </w:p>
    <w:p w14:paraId="3A105AF1">
      <w:pPr>
        <w:widowControl w:val="0"/>
        <w:kinsoku/>
        <w:autoSpaceDE/>
        <w:autoSpaceDN/>
        <w:adjustRightInd/>
        <w:snapToGrid/>
        <w:spacing w:line="240" w:lineRule="auto"/>
        <w:ind w:right="2719" w:rightChars="1295" w:firstLine="3142" w:firstLineChars="1304"/>
        <w:jc w:val="distribute"/>
        <w:textAlignment w:val="auto"/>
        <w:rPr>
          <w:rFonts w:hint="eastAsia" w:ascii="宋体" w:hAnsi="宋体" w:eastAsia="宋体" w:cs="宋体"/>
          <w:b/>
          <w:snapToGrid/>
          <w:color w:val="000000"/>
          <w:kern w:val="2"/>
          <w:sz w:val="24"/>
          <w:szCs w:val="24"/>
          <w:lang w:eastAsia="zh-CN"/>
        </w:rPr>
      </w:pPr>
    </w:p>
    <w:p w14:paraId="43C2B30F">
      <w:pPr>
        <w:widowControl w:val="0"/>
        <w:kinsoku/>
        <w:autoSpaceDE/>
        <w:autoSpaceDN/>
        <w:adjustRightInd/>
        <w:snapToGrid/>
        <w:spacing w:line="240" w:lineRule="auto"/>
        <w:ind w:right="2719" w:rightChars="1295" w:firstLine="3142" w:firstLineChars="1304"/>
        <w:jc w:val="distribute"/>
        <w:textAlignment w:val="auto"/>
        <w:rPr>
          <w:rFonts w:hint="eastAsia" w:ascii="宋体" w:hAnsi="宋体" w:eastAsia="宋体" w:cs="宋体"/>
          <w:b/>
          <w:snapToGrid/>
          <w:color w:val="000000"/>
          <w:kern w:val="2"/>
          <w:sz w:val="24"/>
          <w:szCs w:val="24"/>
          <w:lang w:eastAsia="zh-CN"/>
        </w:rPr>
      </w:pPr>
    </w:p>
    <w:p w14:paraId="50E9F9E3">
      <w:pPr>
        <w:widowControl w:val="0"/>
        <w:kinsoku/>
        <w:autoSpaceDE/>
        <w:autoSpaceDN/>
        <w:adjustRightInd/>
        <w:snapToGrid/>
        <w:spacing w:line="240" w:lineRule="auto"/>
        <w:ind w:right="2719" w:rightChars="1295" w:firstLine="3142" w:firstLineChars="1304"/>
        <w:jc w:val="distribute"/>
        <w:textAlignment w:val="auto"/>
        <w:rPr>
          <w:rFonts w:hint="eastAsia" w:ascii="宋体" w:hAnsi="宋体" w:eastAsia="宋体" w:cs="宋体"/>
          <w:b/>
          <w:snapToGrid/>
          <w:color w:val="000000"/>
          <w:kern w:val="2"/>
          <w:sz w:val="24"/>
          <w:szCs w:val="24"/>
          <w:lang w:eastAsia="zh-CN"/>
        </w:rPr>
      </w:pPr>
    </w:p>
    <w:p w14:paraId="6CE019C2">
      <w:pPr>
        <w:widowControl w:val="0"/>
        <w:kinsoku/>
        <w:autoSpaceDE/>
        <w:autoSpaceDN/>
        <w:adjustRightInd/>
        <w:snapToGrid/>
        <w:spacing w:line="240" w:lineRule="auto"/>
        <w:ind w:right="2719" w:rightChars="1295" w:firstLine="3142" w:firstLineChars="1304"/>
        <w:jc w:val="distribute"/>
        <w:textAlignment w:val="auto"/>
        <w:rPr>
          <w:rFonts w:hint="eastAsia" w:ascii="宋体" w:hAnsi="宋体" w:eastAsia="宋体" w:cs="宋体"/>
          <w:b/>
          <w:snapToGrid/>
          <w:color w:val="000000"/>
          <w:kern w:val="2"/>
          <w:sz w:val="24"/>
          <w:szCs w:val="24"/>
          <w:lang w:eastAsia="zh-CN"/>
        </w:rPr>
      </w:pPr>
    </w:p>
    <w:p w14:paraId="55D5E144">
      <w:pPr>
        <w:widowControl w:val="0"/>
        <w:kinsoku/>
        <w:autoSpaceDE/>
        <w:autoSpaceDN/>
        <w:adjustRightInd/>
        <w:snapToGrid/>
        <w:spacing w:line="240" w:lineRule="auto"/>
        <w:ind w:right="2719" w:rightChars="1295" w:firstLine="3142" w:firstLineChars="1304"/>
        <w:jc w:val="distribute"/>
        <w:textAlignment w:val="auto"/>
        <w:rPr>
          <w:rFonts w:hint="eastAsia" w:ascii="宋体" w:hAnsi="宋体" w:eastAsia="宋体" w:cs="宋体"/>
          <w:b/>
          <w:snapToGrid/>
          <w:color w:val="000000"/>
          <w:kern w:val="2"/>
          <w:sz w:val="24"/>
          <w:szCs w:val="24"/>
          <w:lang w:eastAsia="zh-CN"/>
        </w:rPr>
      </w:pPr>
    </w:p>
    <w:p w14:paraId="27DDA371">
      <w:pPr>
        <w:widowControl w:val="0"/>
        <w:kinsoku/>
        <w:autoSpaceDE/>
        <w:autoSpaceDN/>
        <w:adjustRightInd/>
        <w:snapToGrid/>
        <w:spacing w:line="240" w:lineRule="auto"/>
        <w:ind w:right="2719" w:rightChars="1295" w:firstLine="3142" w:firstLineChars="1304"/>
        <w:jc w:val="distribute"/>
        <w:textAlignment w:val="auto"/>
        <w:rPr>
          <w:rFonts w:hint="eastAsia" w:ascii="宋体" w:hAnsi="宋体" w:eastAsia="宋体" w:cs="宋体"/>
          <w:b/>
          <w:snapToGrid/>
          <w:color w:val="000000"/>
          <w:kern w:val="2"/>
          <w:sz w:val="24"/>
          <w:szCs w:val="24"/>
          <w:lang w:eastAsia="zh-CN"/>
        </w:rPr>
      </w:pPr>
    </w:p>
    <w:p w14:paraId="4D3FE3FD">
      <w:pPr>
        <w:widowControl w:val="0"/>
        <w:kinsoku/>
        <w:autoSpaceDE/>
        <w:autoSpaceDN/>
        <w:adjustRightInd/>
        <w:snapToGrid/>
        <w:spacing w:line="240" w:lineRule="auto"/>
        <w:ind w:right="2719" w:rightChars="1295" w:firstLine="3142" w:firstLineChars="1304"/>
        <w:jc w:val="distribute"/>
        <w:textAlignment w:val="auto"/>
        <w:rPr>
          <w:rFonts w:hint="eastAsia" w:ascii="宋体" w:hAnsi="宋体" w:eastAsia="宋体" w:cs="宋体"/>
          <w:b/>
          <w:snapToGrid/>
          <w:color w:val="000000"/>
          <w:kern w:val="2"/>
          <w:sz w:val="24"/>
          <w:szCs w:val="24"/>
          <w:lang w:eastAsia="zh-CN"/>
        </w:rPr>
      </w:pPr>
    </w:p>
    <w:p w14:paraId="3EFC11B7">
      <w:pPr>
        <w:widowControl w:val="0"/>
        <w:kinsoku/>
        <w:autoSpaceDE/>
        <w:autoSpaceDN/>
        <w:adjustRightInd/>
        <w:snapToGrid/>
        <w:spacing w:line="240" w:lineRule="auto"/>
        <w:ind w:right="2719" w:rightChars="1295" w:firstLine="3142" w:firstLineChars="1304"/>
        <w:jc w:val="distribute"/>
        <w:textAlignment w:val="auto"/>
        <w:rPr>
          <w:rFonts w:hint="eastAsia" w:ascii="宋体" w:hAnsi="宋体" w:eastAsia="宋体" w:cs="宋体"/>
          <w:b/>
          <w:snapToGrid/>
          <w:color w:val="000000"/>
          <w:kern w:val="2"/>
          <w:sz w:val="24"/>
          <w:szCs w:val="24"/>
          <w:lang w:eastAsia="zh-CN"/>
        </w:rPr>
      </w:pPr>
    </w:p>
    <w:p w14:paraId="111AC491">
      <w:pPr>
        <w:widowControl w:val="0"/>
        <w:kinsoku/>
        <w:autoSpaceDE/>
        <w:autoSpaceDN/>
        <w:adjustRightInd/>
        <w:snapToGrid/>
        <w:spacing w:line="240" w:lineRule="auto"/>
        <w:ind w:right="2331" w:rightChars="1110"/>
        <w:jc w:val="right"/>
        <w:textAlignment w:val="auto"/>
        <w:rPr>
          <w:rFonts w:hint="eastAsia" w:ascii="宋体" w:hAnsi="宋体" w:eastAsia="宋体" w:cs="宋体"/>
          <w:b/>
          <w:snapToGrid/>
          <w:color w:val="000000"/>
          <w:kern w:val="2"/>
          <w:sz w:val="24"/>
          <w:szCs w:val="24"/>
          <w:lang w:eastAsia="zh-CN"/>
        </w:rPr>
      </w:pPr>
      <w:r>
        <w:rPr>
          <w:rFonts w:hint="eastAsia" w:ascii="宋体" w:hAnsi="宋体" w:eastAsia="宋体" w:cs="宋体"/>
          <w:snapToGrid/>
          <w:color w:val="000000"/>
          <w:kern w:val="2"/>
          <w:sz w:val="36"/>
          <w:szCs w:val="36"/>
          <w:lang w:eastAsia="zh-CN"/>
        </w:rPr>
        <mc:AlternateContent>
          <mc:Choice Requires="wps">
            <w:drawing>
              <wp:anchor distT="0" distB="0" distL="114300" distR="114300" simplePos="0" relativeHeight="251659264" behindDoc="0" locked="0" layoutInCell="1" allowOverlap="1">
                <wp:simplePos x="0" y="0"/>
                <wp:positionH relativeFrom="column">
                  <wp:posOffset>4081780</wp:posOffset>
                </wp:positionH>
                <wp:positionV relativeFrom="paragraph">
                  <wp:posOffset>328295</wp:posOffset>
                </wp:positionV>
                <wp:extent cx="723900" cy="457200"/>
                <wp:effectExtent l="4445" t="4445" r="14605" b="14605"/>
                <wp:wrapNone/>
                <wp:docPr id="9" name="文本框 9"/>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6FF40204">
                            <w:pPr>
                              <w:widowControl w:val="0"/>
                              <w:kinsoku/>
                              <w:autoSpaceDE/>
                              <w:autoSpaceDN/>
                              <w:adjustRightInd/>
                              <w:snapToGrid/>
                              <w:spacing w:line="240" w:lineRule="auto"/>
                              <w:jc w:val="both"/>
                              <w:textAlignment w:val="auto"/>
                              <w:rPr>
                                <w:rFonts w:ascii="楷体" w:hAnsi="楷体" w:eastAsia="楷体" w:cs="楷体"/>
                                <w:b/>
                                <w:bCs/>
                                <w:snapToGrid/>
                                <w:color w:val="000000"/>
                                <w:kern w:val="2"/>
                                <w:sz w:val="32"/>
                                <w:szCs w:val="21"/>
                                <w:lang w:eastAsia="zh-CN"/>
                              </w:rPr>
                            </w:pPr>
                            <w:r>
                              <w:rPr>
                                <w:rFonts w:hint="eastAsia" w:ascii="楷体" w:hAnsi="楷体" w:eastAsia="楷体" w:cs="楷体"/>
                                <w:b/>
                                <w:bCs/>
                                <w:snapToGrid/>
                                <w:color w:val="000000"/>
                                <w:kern w:val="2"/>
                                <w:sz w:val="32"/>
                                <w:szCs w:val="21"/>
                                <w:lang w:eastAsia="zh-CN"/>
                              </w:rPr>
                              <w:t>制定</w:t>
                            </w:r>
                          </w:p>
                        </w:txbxContent>
                      </wps:txbx>
                      <wps:bodyPr upright="1"/>
                    </wps:wsp>
                  </a:graphicData>
                </a:graphic>
              </wp:anchor>
            </w:drawing>
          </mc:Choice>
          <mc:Fallback>
            <w:pict>
              <v:shape id="_x0000_s1026" o:spid="_x0000_s1026" o:spt="202" type="#_x0000_t202" style="position:absolute;left:0pt;margin-left:321.4pt;margin-top:25.85pt;height:36pt;width:57pt;z-index:251659264;mso-width-relative:page;mso-height-relative:page;" filled="f" stroked="t" coordsize="21600,21600" o:gfxdata="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jRsudkAAAAKAQAADwAAAAAAAAABACAAAAAi&#10;AAAAZHJzL2Rvd25yZXYueG1sUEsBAhQAFAAAAAgAh07iQNCnLb8JAgAAGgQAAA4AAAAAAAAAAQAg&#10;AAAAKAEAAGRycy9lMm9Eb2MueG1sUEsFBgAAAAAGAAYAWQEAAKMFAAAAAA==&#10;">
                <v:fill on="f" focussize="0,0"/>
                <v:stroke color="#FFFFFF" joinstyle="miter"/>
                <v:imagedata o:title=""/>
                <o:lock v:ext="edit" aspectratio="f"/>
                <v:textbox>
                  <w:txbxContent>
                    <w:p w14:paraId="6FF40204">
                      <w:pPr>
                        <w:widowControl w:val="0"/>
                        <w:kinsoku/>
                        <w:autoSpaceDE/>
                        <w:autoSpaceDN/>
                        <w:adjustRightInd/>
                        <w:snapToGrid/>
                        <w:spacing w:line="240" w:lineRule="auto"/>
                        <w:jc w:val="both"/>
                        <w:textAlignment w:val="auto"/>
                        <w:rPr>
                          <w:rFonts w:ascii="楷体" w:hAnsi="楷体" w:eastAsia="楷体" w:cs="楷体"/>
                          <w:b/>
                          <w:bCs/>
                          <w:snapToGrid/>
                          <w:color w:val="000000"/>
                          <w:kern w:val="2"/>
                          <w:sz w:val="32"/>
                          <w:szCs w:val="21"/>
                          <w:lang w:eastAsia="zh-CN"/>
                        </w:rPr>
                      </w:pPr>
                      <w:r>
                        <w:rPr>
                          <w:rFonts w:hint="eastAsia" w:ascii="楷体" w:hAnsi="楷体" w:eastAsia="楷体" w:cs="楷体"/>
                          <w:b/>
                          <w:bCs/>
                          <w:snapToGrid/>
                          <w:color w:val="000000"/>
                          <w:kern w:val="2"/>
                          <w:sz w:val="32"/>
                          <w:szCs w:val="21"/>
                          <w:lang w:eastAsia="zh-CN"/>
                        </w:rPr>
                        <w:t>制定</w:t>
                      </w:r>
                    </w:p>
                  </w:txbxContent>
                </v:textbox>
              </v:shape>
            </w:pict>
          </mc:Fallback>
        </mc:AlternateContent>
      </w:r>
      <w:r>
        <w:rPr>
          <w:rFonts w:hint="eastAsia" w:ascii="宋体" w:hAnsi="宋体" w:eastAsia="宋体" w:cs="宋体"/>
          <w:b/>
          <w:snapToGrid/>
          <w:color w:val="000000"/>
          <w:kern w:val="2"/>
          <w:sz w:val="36"/>
          <w:szCs w:val="36"/>
          <w:lang w:eastAsia="zh-CN"/>
        </w:rPr>
        <w:t>住 房 和 城 乡 建 设 部</w:t>
      </w:r>
    </w:p>
    <w:p w14:paraId="4C080B33">
      <w:pPr>
        <w:widowControl w:val="0"/>
        <w:kinsoku/>
        <w:autoSpaceDE/>
        <w:autoSpaceDN/>
        <w:adjustRightInd/>
        <w:snapToGrid/>
        <w:spacing w:line="240" w:lineRule="auto"/>
        <w:ind w:right="2719" w:rightChars="1295" w:firstLine="2062" w:firstLineChars="856"/>
        <w:jc w:val="distribute"/>
        <w:textAlignment w:val="auto"/>
        <w:rPr>
          <w:rFonts w:hint="eastAsia" w:ascii="宋体" w:hAnsi="宋体" w:eastAsia="宋体" w:cs="宋体"/>
          <w:b/>
          <w:snapToGrid/>
          <w:color w:val="000000"/>
          <w:kern w:val="2"/>
          <w:sz w:val="24"/>
          <w:szCs w:val="24"/>
          <w:lang w:eastAsia="zh-CN"/>
        </w:rPr>
      </w:pPr>
    </w:p>
    <w:p w14:paraId="6FB04B91">
      <w:pPr>
        <w:widowControl w:val="0"/>
        <w:kinsoku/>
        <w:autoSpaceDE/>
        <w:autoSpaceDN/>
        <w:adjustRightInd/>
        <w:snapToGrid/>
        <w:spacing w:line="240" w:lineRule="auto"/>
        <w:ind w:right="2719" w:rightChars="1295"/>
        <w:jc w:val="center"/>
        <w:textAlignment w:val="auto"/>
        <w:rPr>
          <w:rFonts w:hint="eastAsia" w:ascii="宋体" w:hAnsi="宋体" w:eastAsia="宋体" w:cs="宋体"/>
          <w:b/>
          <w:snapToGrid/>
          <w:color w:val="000000"/>
          <w:kern w:val="2"/>
          <w:sz w:val="36"/>
          <w:szCs w:val="36"/>
          <w:lang w:eastAsia="zh-CN"/>
        </w:rPr>
      </w:pPr>
      <w:r>
        <w:rPr>
          <w:rFonts w:hint="eastAsia" w:ascii="宋体" w:hAnsi="宋体" w:eastAsia="宋体" w:cs="宋体"/>
          <w:b/>
          <w:snapToGrid/>
          <w:color w:val="000000"/>
          <w:kern w:val="2"/>
          <w:sz w:val="36"/>
          <w:szCs w:val="36"/>
          <w:lang w:eastAsia="zh-CN"/>
        </w:rPr>
        <w:t xml:space="preserve">          国家工商行政管理总局</w:t>
      </w:r>
    </w:p>
    <w:p w14:paraId="30AC460F">
      <w:pPr>
        <w:pageBreakBefore/>
        <w:spacing w:line="372" w:lineRule="auto"/>
        <w:jc w:val="center"/>
        <w:outlineLvl w:val="9"/>
        <w:rPr>
          <w:rFonts w:hint="eastAsia" w:ascii="宋体" w:hAnsi="宋体" w:eastAsia="宋体" w:cs="宋体"/>
          <w:b/>
          <w:bCs/>
          <w:sz w:val="28"/>
          <w:szCs w:val="28"/>
        </w:rPr>
        <w:sectPr>
          <w:headerReference r:id="rId3" w:type="default"/>
          <w:footerReference r:id="rId4" w:type="default"/>
          <w:pgSz w:w="11906" w:h="16838"/>
          <w:pgMar w:top="1440" w:right="1800" w:bottom="1440" w:left="1800" w:header="851" w:footer="992" w:gutter="0"/>
          <w:cols w:space="720" w:num="1"/>
          <w:docGrid w:type="lines" w:linePitch="312" w:charSpace="0"/>
        </w:sectPr>
      </w:pPr>
      <w:bookmarkStart w:id="0" w:name="_Toc351203480"/>
      <w:bookmarkStart w:id="1" w:name="_Toc296890982"/>
      <w:bookmarkStart w:id="2" w:name="_Toc296503025"/>
    </w:p>
    <w:p w14:paraId="32C9D73D">
      <w:pPr>
        <w:pageBreakBefore/>
        <w:widowControl w:val="0"/>
        <w:kinsoku/>
        <w:autoSpaceDE/>
        <w:autoSpaceDN/>
        <w:adjustRightInd/>
        <w:snapToGrid/>
        <w:spacing w:line="372" w:lineRule="auto"/>
        <w:jc w:val="center"/>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b/>
          <w:bCs/>
          <w:snapToGrid/>
          <w:color w:val="000000"/>
          <w:kern w:val="2"/>
          <w:sz w:val="28"/>
          <w:szCs w:val="28"/>
          <w:lang w:eastAsia="zh-CN"/>
        </w:rPr>
        <w:t>第一部分 合同协议书</w:t>
      </w:r>
      <w:bookmarkEnd w:id="0"/>
      <w:bookmarkEnd w:id="1"/>
      <w:bookmarkEnd w:id="2"/>
    </w:p>
    <w:p w14:paraId="0CA28A37">
      <w:pPr>
        <w:widowControl w:val="0"/>
        <w:numPr>
          <w:ilvl w:val="0"/>
          <w:numId w:val="0"/>
        </w:numPr>
        <w:kinsoku/>
        <w:autoSpaceDE/>
        <w:autoSpaceDN/>
        <w:adjustRightInd/>
        <w:snapToGrid/>
        <w:spacing w:line="360" w:lineRule="auto"/>
        <w:jc w:val="both"/>
        <w:textAlignment w:val="auto"/>
        <w:rPr>
          <w:rFonts w:ascii="宋体" w:hAnsi="宋体" w:eastAsia="宋体" w:cs="Times New Roman"/>
          <w:snapToGrid/>
          <w:color w:val="000000"/>
          <w:kern w:val="2"/>
          <w:sz w:val="28"/>
          <w:szCs w:val="30"/>
          <w:u w:val="single"/>
          <w:lang w:eastAsia="zh-CN"/>
        </w:rPr>
      </w:pPr>
      <w:r>
        <w:rPr>
          <w:rFonts w:hint="eastAsia" w:ascii="宋体" w:hAnsi="宋体" w:eastAsia="宋体" w:cs="宋体"/>
          <w:b/>
          <w:snapToGrid/>
          <w:color w:val="000000"/>
          <w:kern w:val="2"/>
          <w:sz w:val="24"/>
          <w:szCs w:val="24"/>
          <w:lang w:eastAsia="zh-CN"/>
        </w:rPr>
        <w:t>发包人（全称）：</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Calibri" w:cs="Times New Roman"/>
          <w:snapToGrid/>
          <w:color w:val="000000"/>
          <w:kern w:val="2"/>
          <w:sz w:val="28"/>
          <w:szCs w:val="30"/>
          <w:u w:val="single"/>
          <w:lang w:val="en-US" w:eastAsia="zh-CN"/>
        </w:rPr>
        <w:t xml:space="preserve">                           </w:t>
      </w:r>
    </w:p>
    <w:p w14:paraId="7B7F42FC">
      <w:pPr>
        <w:widowControl w:val="0"/>
        <w:kinsoku/>
        <w:autoSpaceDE/>
        <w:autoSpaceDN/>
        <w:adjustRightInd/>
        <w:snapToGrid/>
        <w:spacing w:line="360" w:lineRule="auto"/>
        <w:jc w:val="both"/>
        <w:textAlignment w:val="auto"/>
        <w:rPr>
          <w:rFonts w:hint="eastAsia" w:ascii="宋体" w:hAnsi="宋体" w:eastAsia="宋体" w:cs="宋体"/>
          <w:b/>
          <w:snapToGrid/>
          <w:color w:val="000000"/>
          <w:kern w:val="2"/>
          <w:sz w:val="24"/>
          <w:szCs w:val="24"/>
          <w:u w:val="single"/>
          <w:lang w:eastAsia="zh-CN"/>
        </w:rPr>
      </w:pPr>
      <w:r>
        <w:rPr>
          <w:rFonts w:hint="eastAsia" w:ascii="宋体" w:hAnsi="宋体" w:eastAsia="宋体" w:cs="宋体"/>
          <w:b/>
          <w:snapToGrid/>
          <w:color w:val="000000"/>
          <w:kern w:val="2"/>
          <w:sz w:val="24"/>
          <w:szCs w:val="24"/>
          <w:lang w:eastAsia="zh-CN"/>
        </w:rPr>
        <w:t>承包人（全称）：</w:t>
      </w:r>
      <w:r>
        <w:rPr>
          <w:rFonts w:hint="eastAsia" w:ascii="宋体" w:hAnsi="宋体" w:eastAsia="宋体" w:cs="宋体"/>
          <w:b/>
          <w:snapToGrid/>
          <w:color w:val="000000"/>
          <w:kern w:val="2"/>
          <w:sz w:val="24"/>
          <w:szCs w:val="24"/>
          <w:u w:val="single"/>
          <w:lang w:eastAsia="zh-CN"/>
        </w:rPr>
        <w:t xml:space="preserve">  </w:t>
      </w:r>
      <w:r>
        <w:rPr>
          <w:rFonts w:hint="eastAsia" w:ascii="宋体" w:hAnsi="宋体" w:eastAsia="Calibri" w:cs="Times New Roman"/>
          <w:snapToGrid/>
          <w:color w:val="000000"/>
          <w:kern w:val="2"/>
          <w:sz w:val="28"/>
          <w:szCs w:val="30"/>
          <w:u w:val="single"/>
          <w:lang w:val="en-US" w:eastAsia="zh-CN"/>
        </w:rPr>
        <w:t xml:space="preserve">                        </w:t>
      </w:r>
      <w:r>
        <w:rPr>
          <w:rFonts w:hint="eastAsia" w:ascii="宋体" w:hAnsi="宋体" w:eastAsia="宋体" w:cs="宋体"/>
          <w:b/>
          <w:snapToGrid/>
          <w:color w:val="000000"/>
          <w:kern w:val="2"/>
          <w:sz w:val="24"/>
          <w:szCs w:val="24"/>
          <w:u w:val="single"/>
          <w:lang w:eastAsia="zh-CN"/>
        </w:rPr>
        <w:t xml:space="preserve">    </w:t>
      </w:r>
    </w:p>
    <w:p w14:paraId="48CF660E">
      <w:pPr>
        <w:widowControl w:val="0"/>
        <w:kinsoku/>
        <w:autoSpaceDE/>
        <w:autoSpaceDN/>
        <w:adjustRightInd/>
        <w:snapToGrid/>
        <w:spacing w:line="440" w:lineRule="exact"/>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根据《中华人民共和国民法典》、《中华人民共和国建筑法》及有关法律规定，遵循平等、自愿、公平和诚实信用的原则，双方就</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施工及有关事项协商一致，共同达成如下协议：</w:t>
      </w:r>
    </w:p>
    <w:p w14:paraId="5791943F">
      <w:pPr>
        <w:widowControl w:val="0"/>
        <w:kinsoku/>
        <w:autoSpaceDE/>
        <w:autoSpaceDN/>
        <w:adjustRightInd/>
        <w:snapToGrid/>
        <w:spacing w:line="440" w:lineRule="atLeast"/>
        <w:ind w:firstLine="480"/>
        <w:jc w:val="both"/>
        <w:textAlignment w:val="auto"/>
        <w:rPr>
          <w:rFonts w:hint="eastAsia" w:ascii="宋体" w:hAnsi="宋体" w:eastAsia="宋体" w:cs="宋体"/>
          <w:bCs/>
          <w:snapToGrid/>
          <w:color w:val="000000"/>
          <w:kern w:val="2"/>
          <w:sz w:val="24"/>
          <w:szCs w:val="24"/>
          <w:lang w:eastAsia="zh-CN"/>
        </w:rPr>
      </w:pPr>
      <w:bookmarkStart w:id="3" w:name="_Toc351203481"/>
      <w:r>
        <w:rPr>
          <w:rFonts w:hint="eastAsia" w:ascii="宋体" w:hAnsi="宋体" w:eastAsia="宋体" w:cs="宋体"/>
          <w:b/>
          <w:bCs/>
          <w:snapToGrid/>
          <w:color w:val="000000"/>
          <w:kern w:val="2"/>
          <w:sz w:val="24"/>
          <w:szCs w:val="24"/>
          <w:lang w:eastAsia="zh-CN"/>
        </w:rPr>
        <w:t>一、工程概况</w:t>
      </w:r>
      <w:bookmarkEnd w:id="3"/>
    </w:p>
    <w:p w14:paraId="7CE0ED32">
      <w:pPr>
        <w:widowControl w:val="0"/>
        <w:kinsoku/>
        <w:autoSpaceDE/>
        <w:autoSpaceDN/>
        <w:adjustRightInd/>
        <w:snapToGrid/>
        <w:spacing w:line="440" w:lineRule="exact"/>
        <w:ind w:firstLine="480" w:firstLineChars="200"/>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bCs/>
          <w:snapToGrid/>
          <w:color w:val="000000"/>
          <w:kern w:val="2"/>
          <w:sz w:val="24"/>
          <w:szCs w:val="24"/>
          <w:lang w:eastAsia="zh-CN"/>
        </w:rPr>
        <w:t>1.工程名称</w:t>
      </w:r>
      <w:r>
        <w:rPr>
          <w:rFonts w:hint="eastAsia" w:ascii="宋体" w:hAnsi="宋体" w:eastAsia="宋体" w:cs="宋体"/>
          <w:snapToGrid/>
          <w:color w:val="000000"/>
          <w:kern w:val="2"/>
          <w:sz w:val="24"/>
          <w:szCs w:val="24"/>
          <w:lang w:eastAsia="zh-CN"/>
        </w:rPr>
        <w:t>：</w:t>
      </w:r>
      <w:r>
        <w:rPr>
          <w:rFonts w:hint="eastAsia" w:ascii="宋体" w:hAnsi="宋体" w:eastAsia="宋体" w:cs="宋体"/>
          <w:bCs/>
          <w:snapToGrid/>
          <w:color w:val="000000"/>
          <w:kern w:val="2"/>
          <w:sz w:val="24"/>
          <w:szCs w:val="24"/>
          <w:u w:val="single"/>
          <w:lang w:eastAsia="zh-CN"/>
        </w:rPr>
        <w:t xml:space="preserve">  </w:t>
      </w:r>
      <w:r>
        <w:rPr>
          <w:rFonts w:hint="eastAsia" w:ascii="宋体" w:hAnsi="宋体" w:eastAsia="宋体" w:cs="宋体"/>
          <w:bCs/>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u w:val="single"/>
          <w:lang w:eastAsia="zh-CN"/>
        </w:rPr>
        <w:t xml:space="preserve"> 。</w:t>
      </w:r>
    </w:p>
    <w:p w14:paraId="684947DD">
      <w:pPr>
        <w:widowControl w:val="0"/>
        <w:kinsoku/>
        <w:autoSpaceDE/>
        <w:autoSpaceDN/>
        <w:adjustRightInd/>
        <w:snapToGrid/>
        <w:spacing w:line="360" w:lineRule="auto"/>
        <w:ind w:firstLine="470" w:firstLineChars="196"/>
        <w:jc w:val="both"/>
        <w:textAlignment w:val="auto"/>
        <w:rPr>
          <w:rFonts w:hint="eastAsia" w:ascii="宋体" w:hAnsi="宋体" w:eastAsia="宋体" w:cs="宋体"/>
          <w:bCs/>
          <w:snapToGrid/>
          <w:color w:val="000000"/>
          <w:kern w:val="2"/>
          <w:sz w:val="24"/>
          <w:szCs w:val="24"/>
          <w:u w:val="single"/>
          <w:lang w:eastAsia="zh-CN"/>
        </w:rPr>
      </w:pPr>
      <w:r>
        <w:rPr>
          <w:rFonts w:hint="eastAsia" w:ascii="宋体" w:hAnsi="宋体" w:eastAsia="宋体" w:cs="宋体"/>
          <w:bCs/>
          <w:snapToGrid/>
          <w:color w:val="000000"/>
          <w:kern w:val="2"/>
          <w:sz w:val="24"/>
          <w:szCs w:val="24"/>
          <w:lang w:eastAsia="zh-CN"/>
        </w:rPr>
        <w:t>2.工程地点：</w:t>
      </w:r>
      <w:r>
        <w:rPr>
          <w:rFonts w:hint="eastAsia" w:ascii="宋体" w:hAnsi="宋体" w:eastAsia="宋体" w:cs="宋体"/>
          <w:bCs/>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u w:val="single"/>
          <w:lang w:eastAsia="zh-CN"/>
        </w:rPr>
        <w:t xml:space="preserve"> </w:t>
      </w:r>
      <w:r>
        <w:rPr>
          <w:rFonts w:hint="eastAsia" w:ascii="宋体" w:hAnsi="宋体" w:eastAsia="宋体" w:cs="宋体"/>
          <w:bCs/>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u w:val="single"/>
          <w:lang w:eastAsia="zh-CN"/>
        </w:rPr>
        <w:t xml:space="preserve">    。</w:t>
      </w:r>
    </w:p>
    <w:p w14:paraId="79D77229">
      <w:pPr>
        <w:widowControl w:val="0"/>
        <w:kinsoku/>
        <w:autoSpaceDE/>
        <w:autoSpaceDN/>
        <w:adjustRightInd/>
        <w:snapToGrid/>
        <w:spacing w:line="360" w:lineRule="auto"/>
        <w:ind w:firstLine="470" w:firstLineChars="196"/>
        <w:jc w:val="both"/>
        <w:textAlignment w:val="auto"/>
        <w:rPr>
          <w:rFonts w:hint="eastAsia" w:ascii="宋体" w:hAnsi="宋体" w:eastAsia="宋体" w:cs="宋体"/>
          <w:bCs/>
          <w:snapToGrid/>
          <w:color w:val="000000"/>
          <w:kern w:val="2"/>
          <w:sz w:val="24"/>
          <w:szCs w:val="24"/>
          <w:lang w:eastAsia="zh-CN"/>
        </w:rPr>
      </w:pPr>
      <w:r>
        <w:rPr>
          <w:rFonts w:hint="eastAsia" w:ascii="宋体" w:hAnsi="宋体" w:eastAsia="宋体" w:cs="宋体"/>
          <w:bCs/>
          <w:snapToGrid/>
          <w:color w:val="000000"/>
          <w:kern w:val="2"/>
          <w:sz w:val="24"/>
          <w:szCs w:val="24"/>
          <w:lang w:eastAsia="zh-CN"/>
        </w:rPr>
        <w:t>3.工程立项批准文号：</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bCs/>
          <w:snapToGrid/>
          <w:color w:val="000000"/>
          <w:kern w:val="2"/>
          <w:sz w:val="24"/>
          <w:szCs w:val="24"/>
          <w:lang w:eastAsia="zh-CN"/>
        </w:rPr>
        <w:t>。</w:t>
      </w:r>
    </w:p>
    <w:p w14:paraId="3414243D">
      <w:pPr>
        <w:widowControl w:val="0"/>
        <w:kinsoku/>
        <w:autoSpaceDE/>
        <w:autoSpaceDN/>
        <w:adjustRightInd/>
        <w:snapToGrid/>
        <w:spacing w:line="360" w:lineRule="auto"/>
        <w:ind w:firstLine="470" w:firstLineChars="196"/>
        <w:jc w:val="both"/>
        <w:textAlignment w:val="auto"/>
        <w:rPr>
          <w:rFonts w:hint="eastAsia" w:ascii="宋体" w:hAnsi="宋体" w:eastAsia="宋体" w:cs="宋体"/>
          <w:bCs/>
          <w:snapToGrid/>
          <w:color w:val="000000"/>
          <w:kern w:val="2"/>
          <w:sz w:val="24"/>
          <w:szCs w:val="24"/>
          <w:lang w:eastAsia="zh-CN"/>
        </w:rPr>
      </w:pPr>
      <w:r>
        <w:rPr>
          <w:rFonts w:hint="eastAsia" w:ascii="宋体" w:hAnsi="宋体" w:eastAsia="宋体" w:cs="宋体"/>
          <w:bCs/>
          <w:snapToGrid/>
          <w:color w:val="000000"/>
          <w:kern w:val="2"/>
          <w:sz w:val="24"/>
          <w:szCs w:val="24"/>
          <w:lang w:eastAsia="zh-CN"/>
        </w:rPr>
        <w:t>4.资金来源：</w:t>
      </w:r>
      <w:r>
        <w:rPr>
          <w:rFonts w:hint="eastAsia" w:ascii="宋体" w:hAnsi="宋体" w:eastAsia="宋体" w:cs="宋体"/>
          <w:bCs/>
          <w:snapToGrid/>
          <w:color w:val="000000"/>
          <w:kern w:val="2"/>
          <w:sz w:val="24"/>
          <w:szCs w:val="24"/>
          <w:u w:val="single"/>
          <w:lang w:eastAsia="zh-CN"/>
        </w:rPr>
        <w:t xml:space="preserve">  </w:t>
      </w:r>
      <w:r>
        <w:rPr>
          <w:rFonts w:hint="eastAsia" w:ascii="宋体" w:hAnsi="宋体" w:eastAsia="宋体" w:cs="宋体"/>
          <w:bCs/>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u w:val="single"/>
          <w:lang w:eastAsia="zh-CN"/>
        </w:rPr>
        <w:t xml:space="preserve">    。</w:t>
      </w:r>
    </w:p>
    <w:p w14:paraId="5CDEE9E4">
      <w:pPr>
        <w:widowControl w:val="0"/>
        <w:kinsoku/>
        <w:autoSpaceDE/>
        <w:autoSpaceDN/>
        <w:adjustRightInd/>
        <w:snapToGrid/>
        <w:spacing w:line="360" w:lineRule="auto"/>
        <w:ind w:firstLine="470" w:firstLineChars="196"/>
        <w:jc w:val="both"/>
        <w:textAlignment w:val="auto"/>
        <w:rPr>
          <w:rFonts w:hint="eastAsia" w:ascii="宋体" w:hAnsi="宋体" w:eastAsia="宋体" w:cs="宋体"/>
          <w:bCs/>
          <w:snapToGrid/>
          <w:color w:val="000000"/>
          <w:kern w:val="2"/>
          <w:sz w:val="24"/>
          <w:szCs w:val="24"/>
          <w:lang w:eastAsia="zh-CN"/>
        </w:rPr>
      </w:pPr>
      <w:r>
        <w:rPr>
          <w:rFonts w:hint="eastAsia" w:ascii="宋体" w:hAnsi="宋体" w:eastAsia="宋体" w:cs="宋体"/>
          <w:bCs/>
          <w:snapToGrid/>
          <w:color w:val="000000"/>
          <w:kern w:val="2"/>
          <w:sz w:val="24"/>
          <w:szCs w:val="24"/>
          <w:lang w:eastAsia="zh-CN"/>
        </w:rPr>
        <w:t>5.工程内容：</w:t>
      </w:r>
      <w:r>
        <w:rPr>
          <w:rFonts w:hint="eastAsia" w:ascii="宋体" w:hAnsi="宋体" w:eastAsia="宋体" w:cs="宋体"/>
          <w:bCs/>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u w:val="single"/>
          <w:lang w:eastAsia="zh-CN"/>
        </w:rPr>
        <w:t>。</w:t>
      </w:r>
    </w:p>
    <w:p w14:paraId="6C3D181A">
      <w:pPr>
        <w:widowControl w:val="0"/>
        <w:kinsoku/>
        <w:autoSpaceDE/>
        <w:autoSpaceDN/>
        <w:adjustRightInd/>
        <w:snapToGrid/>
        <w:spacing w:line="360" w:lineRule="auto"/>
        <w:ind w:firstLine="470" w:firstLineChars="196"/>
        <w:jc w:val="both"/>
        <w:textAlignment w:val="auto"/>
        <w:rPr>
          <w:rFonts w:hint="eastAsia" w:ascii="宋体" w:hAnsi="宋体" w:eastAsia="宋体" w:cs="宋体"/>
          <w:bCs/>
          <w:snapToGrid/>
          <w:color w:val="000000"/>
          <w:kern w:val="2"/>
          <w:sz w:val="24"/>
          <w:szCs w:val="24"/>
          <w:u w:val="single"/>
          <w:lang w:eastAsia="zh-CN"/>
        </w:rPr>
      </w:pPr>
      <w:r>
        <w:rPr>
          <w:rFonts w:hint="eastAsia" w:ascii="宋体" w:hAnsi="宋体" w:eastAsia="宋体" w:cs="宋体"/>
          <w:bCs/>
          <w:snapToGrid/>
          <w:color w:val="000000"/>
          <w:kern w:val="2"/>
          <w:sz w:val="24"/>
          <w:szCs w:val="24"/>
          <w:lang w:eastAsia="zh-CN"/>
        </w:rPr>
        <w:t>6.工程承包范围：</w:t>
      </w:r>
      <w:r>
        <w:rPr>
          <w:rFonts w:hint="eastAsia" w:ascii="宋体" w:hAnsi="宋体" w:eastAsia="宋体" w:cs="宋体"/>
          <w:bCs/>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u w:val="single"/>
          <w:lang w:eastAsia="zh-CN"/>
        </w:rPr>
        <w:t>。</w:t>
      </w:r>
    </w:p>
    <w:p w14:paraId="110B1809">
      <w:pPr>
        <w:widowControl w:val="0"/>
        <w:kinsoku/>
        <w:autoSpaceDE/>
        <w:autoSpaceDN/>
        <w:adjustRightInd/>
        <w:snapToGrid/>
        <w:spacing w:line="440" w:lineRule="atLeast"/>
        <w:ind w:firstLine="480"/>
        <w:jc w:val="both"/>
        <w:textAlignment w:val="auto"/>
        <w:rPr>
          <w:rFonts w:hint="eastAsia" w:ascii="宋体" w:hAnsi="宋体" w:eastAsia="宋体" w:cs="宋体"/>
          <w:b/>
          <w:bCs/>
          <w:snapToGrid/>
          <w:color w:val="000000"/>
          <w:kern w:val="2"/>
          <w:sz w:val="24"/>
          <w:szCs w:val="24"/>
          <w:lang w:eastAsia="zh-CN"/>
        </w:rPr>
      </w:pPr>
      <w:bookmarkStart w:id="4" w:name="_Toc351203482"/>
      <w:r>
        <w:rPr>
          <w:rFonts w:hint="eastAsia" w:ascii="宋体" w:hAnsi="宋体" w:eastAsia="宋体" w:cs="宋体"/>
          <w:b/>
          <w:bCs/>
          <w:snapToGrid/>
          <w:color w:val="000000"/>
          <w:kern w:val="2"/>
          <w:sz w:val="24"/>
          <w:szCs w:val="24"/>
          <w:lang w:eastAsia="zh-CN"/>
        </w:rPr>
        <w:t>二、合同工期</w:t>
      </w:r>
      <w:bookmarkEnd w:id="4"/>
    </w:p>
    <w:p w14:paraId="49B36710">
      <w:pPr>
        <w:widowControl w:val="0"/>
        <w:kinsoku/>
        <w:autoSpaceDE/>
        <w:autoSpaceDN/>
        <w:adjustRightInd/>
        <w:snapToGrid/>
        <w:spacing w:line="360" w:lineRule="auto"/>
        <w:ind w:firstLine="459"/>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计划开工日期：</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年</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月</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日。</w:t>
      </w:r>
    </w:p>
    <w:p w14:paraId="58BB4C24">
      <w:pPr>
        <w:widowControl w:val="0"/>
        <w:kinsoku/>
        <w:autoSpaceDE/>
        <w:autoSpaceDN/>
        <w:adjustRightInd/>
        <w:snapToGrid/>
        <w:spacing w:line="360" w:lineRule="auto"/>
        <w:ind w:firstLine="459"/>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计划竣工日期：</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年</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月</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日。</w:t>
      </w:r>
    </w:p>
    <w:p w14:paraId="4067C746">
      <w:pPr>
        <w:widowControl w:val="0"/>
        <w:kinsoku/>
        <w:autoSpaceDE/>
        <w:autoSpaceDN/>
        <w:adjustRightInd/>
        <w:snapToGrid/>
        <w:spacing w:line="360" w:lineRule="auto"/>
        <w:ind w:firstLine="459"/>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工期总日历天数：</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lang w:eastAsia="zh-CN"/>
        </w:rPr>
        <w:t>日历天数与根据前述计划开竣工日期计算的工期天数不一致的，以工期总日历天数为准。</w:t>
      </w:r>
    </w:p>
    <w:p w14:paraId="31E5A055">
      <w:pPr>
        <w:widowControl w:val="0"/>
        <w:kinsoku/>
        <w:autoSpaceDE/>
        <w:autoSpaceDN/>
        <w:adjustRightInd/>
        <w:snapToGrid/>
        <w:spacing w:line="440" w:lineRule="atLeast"/>
        <w:ind w:firstLine="480"/>
        <w:jc w:val="both"/>
        <w:textAlignment w:val="auto"/>
        <w:rPr>
          <w:rFonts w:hint="eastAsia" w:ascii="宋体" w:hAnsi="宋体" w:eastAsia="宋体" w:cs="宋体"/>
          <w:b/>
          <w:bCs/>
          <w:snapToGrid/>
          <w:color w:val="000000"/>
          <w:kern w:val="2"/>
          <w:sz w:val="24"/>
          <w:szCs w:val="24"/>
          <w:lang w:eastAsia="zh-CN"/>
        </w:rPr>
      </w:pPr>
      <w:bookmarkStart w:id="5" w:name="_Toc351203483"/>
      <w:r>
        <w:rPr>
          <w:rFonts w:hint="eastAsia" w:ascii="宋体" w:hAnsi="宋体" w:eastAsia="宋体" w:cs="宋体"/>
          <w:b/>
          <w:bCs/>
          <w:snapToGrid/>
          <w:color w:val="000000"/>
          <w:kern w:val="2"/>
          <w:sz w:val="24"/>
          <w:szCs w:val="24"/>
          <w:lang w:eastAsia="zh-CN"/>
        </w:rPr>
        <w:t>三、质量标准</w:t>
      </w:r>
      <w:bookmarkEnd w:id="5"/>
    </w:p>
    <w:p w14:paraId="3D057037">
      <w:pPr>
        <w:widowControl w:val="0"/>
        <w:kinsoku/>
        <w:autoSpaceDE/>
        <w:autoSpaceDN/>
        <w:adjustRightInd/>
        <w:snapToGrid/>
        <w:spacing w:line="360" w:lineRule="auto"/>
        <w:ind w:firstLine="459"/>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工程质量</w:t>
      </w:r>
      <w:r>
        <w:rPr>
          <w:rFonts w:hint="eastAsia" w:ascii="宋体" w:hAnsi="宋体" w:eastAsia="宋体" w:cs="宋体"/>
          <w:snapToGrid/>
          <w:color w:val="000000"/>
          <w:kern w:val="2"/>
          <w:sz w:val="24"/>
          <w:szCs w:val="21"/>
          <w:u w:val="single"/>
          <w:lang w:val="en-US" w:eastAsia="zh-CN"/>
        </w:rPr>
        <w:t xml:space="preserve">               </w:t>
      </w:r>
      <w:r>
        <w:rPr>
          <w:rFonts w:hint="eastAsia" w:ascii="宋体" w:hAnsi="宋体" w:eastAsia="宋体" w:cs="宋体"/>
          <w:snapToGrid/>
          <w:color w:val="000000"/>
          <w:kern w:val="2"/>
          <w:sz w:val="24"/>
          <w:szCs w:val="21"/>
          <w:u w:val="single"/>
          <w:lang w:eastAsia="zh-CN"/>
        </w:rPr>
        <w:t xml:space="preserve"> </w:t>
      </w:r>
      <w:r>
        <w:rPr>
          <w:rFonts w:hint="eastAsia" w:ascii="宋体" w:hAnsi="宋体" w:eastAsia="宋体" w:cs="宋体"/>
          <w:snapToGrid/>
          <w:color w:val="000000"/>
          <w:kern w:val="2"/>
          <w:sz w:val="24"/>
          <w:szCs w:val="24"/>
          <w:lang w:eastAsia="zh-CN"/>
        </w:rPr>
        <w:t>。</w:t>
      </w:r>
    </w:p>
    <w:p w14:paraId="0782CD9C">
      <w:pPr>
        <w:widowControl w:val="0"/>
        <w:kinsoku/>
        <w:autoSpaceDE/>
        <w:autoSpaceDN/>
        <w:adjustRightInd/>
        <w:snapToGrid/>
        <w:spacing w:line="440" w:lineRule="atLeast"/>
        <w:ind w:firstLine="480"/>
        <w:jc w:val="both"/>
        <w:textAlignment w:val="auto"/>
        <w:rPr>
          <w:rFonts w:hint="eastAsia" w:ascii="宋体" w:hAnsi="宋体" w:eastAsia="宋体" w:cs="宋体"/>
          <w:b/>
          <w:bCs/>
          <w:snapToGrid/>
          <w:color w:val="000000"/>
          <w:kern w:val="2"/>
          <w:sz w:val="24"/>
          <w:szCs w:val="24"/>
          <w:lang w:eastAsia="zh-CN"/>
        </w:rPr>
      </w:pPr>
      <w:bookmarkStart w:id="6" w:name="_Toc351203484"/>
      <w:r>
        <w:rPr>
          <w:rFonts w:hint="eastAsia" w:ascii="宋体" w:hAnsi="宋体" w:eastAsia="宋体" w:cs="宋体"/>
          <w:b/>
          <w:bCs/>
          <w:snapToGrid/>
          <w:color w:val="000000"/>
          <w:kern w:val="2"/>
          <w:sz w:val="24"/>
          <w:szCs w:val="24"/>
          <w:lang w:eastAsia="zh-CN"/>
        </w:rPr>
        <w:t>四、签约合同价与合同价格形式</w:t>
      </w:r>
      <w:bookmarkEnd w:id="6"/>
      <w:r>
        <w:rPr>
          <w:rFonts w:hint="eastAsia" w:ascii="宋体" w:hAnsi="宋体" w:eastAsia="宋体" w:cs="宋体"/>
          <w:b/>
          <w:bCs/>
          <w:snapToGrid/>
          <w:color w:val="000000"/>
          <w:kern w:val="2"/>
          <w:sz w:val="24"/>
          <w:szCs w:val="24"/>
          <w:lang w:eastAsia="zh-CN"/>
        </w:rPr>
        <w:tab/>
      </w:r>
    </w:p>
    <w:p w14:paraId="3851DE8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1.签约合同总价为：</w:t>
      </w:r>
    </w:p>
    <w:p w14:paraId="711CD8FB">
      <w:pPr>
        <w:keepNext w:val="0"/>
        <w:keepLines w:val="0"/>
        <w:widowControl/>
        <w:suppressLineNumbers w:val="0"/>
        <w:kinsoku/>
        <w:autoSpaceDE/>
        <w:autoSpaceDN/>
        <w:adjustRightInd/>
        <w:snapToGrid/>
        <w:spacing w:line="240" w:lineRule="auto"/>
        <w:ind w:firstLine="480" w:firstLineChars="200"/>
        <w:jc w:val="left"/>
        <w:textAlignment w:val="auto"/>
        <w:rPr>
          <w:rFonts w:hint="eastAsia" w:ascii="宋体" w:hAnsi="宋体" w:eastAsia="宋体" w:cs="宋体"/>
          <w:snapToGrid/>
          <w:color w:val="000000"/>
          <w:kern w:val="2"/>
          <w:sz w:val="24"/>
          <w:szCs w:val="24"/>
          <w:u w:val="none"/>
          <w:lang w:val="en-US" w:eastAsia="zh-CN"/>
        </w:rPr>
      </w:pPr>
      <w:r>
        <w:rPr>
          <w:rFonts w:hint="eastAsia" w:ascii="宋体" w:hAnsi="宋体" w:eastAsia="宋体" w:cs="宋体"/>
          <w:snapToGrid/>
          <w:color w:val="000000"/>
          <w:kern w:val="2"/>
          <w:sz w:val="24"/>
          <w:szCs w:val="24"/>
          <w:lang w:eastAsia="zh-CN"/>
        </w:rPr>
        <w:t>人民币（大写）</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none"/>
          <w:lang w:val="en-US" w:eastAsia="zh-CN"/>
        </w:rPr>
        <w:t>元)；</w:t>
      </w:r>
    </w:p>
    <w:p w14:paraId="776F48C0">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2.合同价格形式：</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10C861A8">
      <w:pPr>
        <w:widowControl w:val="0"/>
        <w:kinsoku/>
        <w:autoSpaceDE/>
        <w:autoSpaceDN/>
        <w:adjustRightInd/>
        <w:snapToGrid/>
        <w:spacing w:line="440" w:lineRule="atLeast"/>
        <w:ind w:firstLine="480"/>
        <w:jc w:val="both"/>
        <w:textAlignment w:val="auto"/>
        <w:rPr>
          <w:rFonts w:hint="eastAsia" w:ascii="宋体" w:hAnsi="宋体" w:eastAsia="宋体" w:cs="宋体"/>
          <w:b/>
          <w:bCs/>
          <w:snapToGrid/>
          <w:color w:val="000000"/>
          <w:kern w:val="2"/>
          <w:sz w:val="24"/>
          <w:szCs w:val="24"/>
          <w:lang w:eastAsia="zh-CN"/>
        </w:rPr>
      </w:pPr>
      <w:bookmarkStart w:id="7" w:name="_Toc351203485"/>
      <w:r>
        <w:rPr>
          <w:rFonts w:hint="eastAsia" w:ascii="宋体" w:hAnsi="宋体" w:eastAsia="宋体" w:cs="宋体"/>
          <w:b/>
          <w:bCs/>
          <w:snapToGrid/>
          <w:color w:val="000000"/>
          <w:kern w:val="2"/>
          <w:sz w:val="24"/>
          <w:szCs w:val="24"/>
          <w:lang w:eastAsia="zh-CN"/>
        </w:rPr>
        <w:t>五、</w:t>
      </w:r>
      <w:bookmarkEnd w:id="7"/>
      <w:r>
        <w:rPr>
          <w:rFonts w:hint="eastAsia" w:ascii="宋体" w:hAnsi="宋体" w:eastAsia="宋体" w:cs="宋体"/>
          <w:b/>
          <w:bCs/>
          <w:snapToGrid/>
          <w:color w:val="000000"/>
          <w:kern w:val="2"/>
          <w:sz w:val="24"/>
          <w:szCs w:val="24"/>
          <w:lang w:eastAsia="zh-CN"/>
        </w:rPr>
        <w:t>项目经理</w:t>
      </w:r>
    </w:p>
    <w:p w14:paraId="0EC5642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承包人项目</w:t>
      </w:r>
      <w:r>
        <w:rPr>
          <w:rFonts w:hint="eastAsia" w:ascii="宋体" w:hAnsi="宋体" w:eastAsia="宋体" w:cs="宋体"/>
          <w:snapToGrid/>
          <w:color w:val="000000"/>
          <w:kern w:val="2"/>
          <w:sz w:val="24"/>
          <w:szCs w:val="24"/>
          <w:lang w:val="en-US" w:eastAsia="zh-CN"/>
        </w:rPr>
        <w:t>负责人</w:t>
      </w:r>
      <w:r>
        <w:rPr>
          <w:rFonts w:hint="eastAsia" w:ascii="宋体" w:hAnsi="宋体" w:eastAsia="宋体" w:cs="宋体"/>
          <w:snapToGrid/>
          <w:color w:val="000000"/>
          <w:kern w:val="2"/>
          <w:sz w:val="24"/>
          <w:szCs w:val="24"/>
          <w:lang w:eastAsia="zh-CN"/>
        </w:rPr>
        <w:t>：</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4A1443C9">
      <w:pPr>
        <w:widowControl w:val="0"/>
        <w:kinsoku/>
        <w:autoSpaceDE/>
        <w:autoSpaceDN/>
        <w:adjustRightInd/>
        <w:snapToGrid/>
        <w:spacing w:line="440" w:lineRule="atLeast"/>
        <w:ind w:firstLine="480"/>
        <w:jc w:val="both"/>
        <w:textAlignment w:val="auto"/>
        <w:rPr>
          <w:rFonts w:hint="eastAsia" w:ascii="宋体" w:hAnsi="宋体" w:eastAsia="宋体" w:cs="宋体"/>
          <w:b/>
          <w:bCs/>
          <w:snapToGrid/>
          <w:color w:val="000000"/>
          <w:kern w:val="2"/>
          <w:sz w:val="24"/>
          <w:szCs w:val="24"/>
          <w:lang w:eastAsia="zh-CN"/>
        </w:rPr>
      </w:pPr>
      <w:bookmarkStart w:id="8" w:name="_Toc351203486"/>
      <w:r>
        <w:rPr>
          <w:rFonts w:hint="eastAsia" w:ascii="宋体" w:hAnsi="宋体" w:eastAsia="宋体" w:cs="宋体"/>
          <w:b/>
          <w:bCs/>
          <w:snapToGrid/>
          <w:color w:val="000000"/>
          <w:kern w:val="2"/>
          <w:sz w:val="24"/>
          <w:szCs w:val="24"/>
          <w:lang w:eastAsia="zh-CN"/>
        </w:rPr>
        <w:t>六、合同文件构成</w:t>
      </w:r>
      <w:bookmarkEnd w:id="8"/>
    </w:p>
    <w:p w14:paraId="4B3C27C6">
      <w:pPr>
        <w:widowControl w:val="0"/>
        <w:kinsoku/>
        <w:autoSpaceDE/>
        <w:autoSpaceDN/>
        <w:adjustRightInd/>
        <w:snapToGrid/>
        <w:spacing w:line="360" w:lineRule="auto"/>
        <w:ind w:firstLine="480" w:firstLineChars="200"/>
        <w:jc w:val="both"/>
        <w:textAlignment w:val="auto"/>
        <w:rPr>
          <w:rFonts w:hint="eastAsia" w:ascii="宋体" w:hAnsi="宋体" w:eastAsia="宋体" w:cs="宋体"/>
          <w:bCs/>
          <w:snapToGrid/>
          <w:color w:val="000000"/>
          <w:kern w:val="2"/>
          <w:sz w:val="24"/>
          <w:szCs w:val="24"/>
          <w:lang w:eastAsia="zh-CN"/>
        </w:rPr>
      </w:pPr>
      <w:r>
        <w:rPr>
          <w:rFonts w:hint="eastAsia" w:ascii="宋体" w:hAnsi="宋体" w:eastAsia="宋体" w:cs="宋体"/>
          <w:bCs/>
          <w:snapToGrid/>
          <w:color w:val="000000"/>
          <w:kern w:val="2"/>
          <w:sz w:val="24"/>
          <w:szCs w:val="24"/>
          <w:lang w:eastAsia="zh-CN"/>
        </w:rPr>
        <w:t>本协议书与下列文件一起构成合同文件：</w:t>
      </w:r>
    </w:p>
    <w:p w14:paraId="2BEC2C4E">
      <w:pPr>
        <w:widowControl w:val="0"/>
        <w:kinsoku/>
        <w:autoSpaceDE w:val="0"/>
        <w:autoSpaceDN w:val="0"/>
        <w:adjustRightInd w:val="0"/>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（1）中标通知书；</w:t>
      </w:r>
    </w:p>
    <w:p w14:paraId="1860031D">
      <w:pPr>
        <w:widowControl w:val="0"/>
        <w:kinsoku/>
        <w:autoSpaceDE w:val="0"/>
        <w:autoSpaceDN w:val="0"/>
        <w:adjustRightInd w:val="0"/>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 xml:space="preserve">（2）投标函及其附录（如果有）； </w:t>
      </w:r>
    </w:p>
    <w:p w14:paraId="78DC3372">
      <w:pPr>
        <w:widowControl w:val="0"/>
        <w:kinsoku/>
        <w:autoSpaceDE w:val="0"/>
        <w:autoSpaceDN w:val="0"/>
        <w:adjustRightInd w:val="0"/>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（3）专用合同条款及其附件；</w:t>
      </w:r>
    </w:p>
    <w:p w14:paraId="262DFA6C">
      <w:pPr>
        <w:widowControl w:val="0"/>
        <w:kinsoku/>
        <w:autoSpaceDE w:val="0"/>
        <w:autoSpaceDN w:val="0"/>
        <w:adjustRightInd w:val="0"/>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（4）通用合同条款；</w:t>
      </w:r>
    </w:p>
    <w:p w14:paraId="383A0991">
      <w:pPr>
        <w:widowControl w:val="0"/>
        <w:kinsoku/>
        <w:autoSpaceDE w:val="0"/>
        <w:autoSpaceDN w:val="0"/>
        <w:adjustRightInd w:val="0"/>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（5）技术标准和要求（如果有）；</w:t>
      </w:r>
    </w:p>
    <w:p w14:paraId="61CEF5AE">
      <w:pPr>
        <w:widowControl w:val="0"/>
        <w:kinsoku/>
        <w:autoSpaceDE w:val="0"/>
        <w:autoSpaceDN w:val="0"/>
        <w:adjustRightInd w:val="0"/>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（6）图纸；</w:t>
      </w:r>
    </w:p>
    <w:p w14:paraId="550244C3">
      <w:pPr>
        <w:widowControl w:val="0"/>
        <w:kinsoku/>
        <w:autoSpaceDE w:val="0"/>
        <w:autoSpaceDN w:val="0"/>
        <w:adjustRightInd w:val="0"/>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（7）已标价工程量清单或预算书；</w:t>
      </w:r>
    </w:p>
    <w:p w14:paraId="553E6007">
      <w:pPr>
        <w:widowControl w:val="0"/>
        <w:kinsoku/>
        <w:autoSpaceDE w:val="0"/>
        <w:autoSpaceDN w:val="0"/>
        <w:adjustRightInd w:val="0"/>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（8）其他合同文件。</w:t>
      </w:r>
    </w:p>
    <w:p w14:paraId="7113ED60">
      <w:pPr>
        <w:widowControl w:val="0"/>
        <w:kinsoku/>
        <w:autoSpaceDE w:val="0"/>
        <w:autoSpaceDN w:val="0"/>
        <w:adjustRightInd w:val="0"/>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在合同订立及履行过程中形成的与合同有关的文件均构成合同文件组成部分。</w:t>
      </w:r>
    </w:p>
    <w:p w14:paraId="096012C6">
      <w:pPr>
        <w:widowControl w:val="0"/>
        <w:kinsoku/>
        <w:autoSpaceDE w:val="0"/>
        <w:autoSpaceDN w:val="0"/>
        <w:adjustRightInd w:val="0"/>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上述各项合同文件包括合同当事人就该项合同文件所作出的补充和修改，属于同一类内容的文件，应以最新签署的为准。专用合同条款及其附件须经合同当事人签字或盖章。</w:t>
      </w:r>
    </w:p>
    <w:p w14:paraId="702166A9">
      <w:pPr>
        <w:widowControl w:val="0"/>
        <w:kinsoku/>
        <w:autoSpaceDE/>
        <w:autoSpaceDN/>
        <w:adjustRightInd/>
        <w:snapToGrid/>
        <w:spacing w:line="440" w:lineRule="atLeast"/>
        <w:ind w:firstLine="480"/>
        <w:jc w:val="both"/>
        <w:textAlignment w:val="auto"/>
        <w:rPr>
          <w:rFonts w:hint="eastAsia" w:ascii="宋体" w:hAnsi="宋体" w:eastAsia="宋体" w:cs="宋体"/>
          <w:b/>
          <w:bCs/>
          <w:snapToGrid/>
          <w:color w:val="000000"/>
          <w:kern w:val="2"/>
          <w:sz w:val="24"/>
          <w:szCs w:val="24"/>
          <w:lang w:eastAsia="zh-CN"/>
        </w:rPr>
      </w:pPr>
      <w:bookmarkStart w:id="9" w:name="_Toc351203487"/>
      <w:r>
        <w:rPr>
          <w:rFonts w:hint="eastAsia" w:ascii="宋体" w:hAnsi="宋体" w:eastAsia="宋体" w:cs="宋体"/>
          <w:b/>
          <w:bCs/>
          <w:snapToGrid/>
          <w:color w:val="000000"/>
          <w:kern w:val="2"/>
          <w:sz w:val="24"/>
          <w:szCs w:val="24"/>
          <w:lang w:eastAsia="zh-CN"/>
        </w:rPr>
        <w:t>七、承诺</w:t>
      </w:r>
      <w:bookmarkEnd w:id="9"/>
    </w:p>
    <w:p w14:paraId="0210E045">
      <w:pPr>
        <w:widowControl w:val="0"/>
        <w:kinsoku/>
        <w:autoSpaceDE/>
        <w:autoSpaceDN/>
        <w:adjustRightInd/>
        <w:snapToGrid/>
        <w:spacing w:line="360" w:lineRule="auto"/>
        <w:ind w:firstLine="480" w:firstLineChars="200"/>
        <w:jc w:val="both"/>
        <w:textAlignment w:val="auto"/>
        <w:rPr>
          <w:rFonts w:hint="eastAsia" w:ascii="宋体" w:hAnsi="宋体" w:eastAsia="宋体" w:cs="宋体"/>
          <w:bCs/>
          <w:snapToGrid/>
          <w:color w:val="000000"/>
          <w:kern w:val="2"/>
          <w:sz w:val="24"/>
          <w:szCs w:val="24"/>
          <w:lang w:eastAsia="zh-CN"/>
        </w:rPr>
      </w:pPr>
      <w:r>
        <w:rPr>
          <w:rFonts w:hint="eastAsia" w:ascii="宋体" w:hAnsi="宋体" w:eastAsia="宋体" w:cs="宋体"/>
          <w:bCs/>
          <w:snapToGrid/>
          <w:color w:val="000000"/>
          <w:kern w:val="2"/>
          <w:sz w:val="24"/>
          <w:szCs w:val="24"/>
          <w:lang w:eastAsia="zh-CN"/>
        </w:rPr>
        <w:t>1.发包人承诺按照法律规定履行项目审批手续、筹集工程建设资金并按照合同约定的期限和方式支付合同价款。</w:t>
      </w:r>
    </w:p>
    <w:p w14:paraId="5DAAE3F8">
      <w:pPr>
        <w:widowControl w:val="0"/>
        <w:kinsoku/>
        <w:autoSpaceDE/>
        <w:autoSpaceDN/>
        <w:adjustRightInd/>
        <w:snapToGrid/>
        <w:spacing w:line="360" w:lineRule="auto"/>
        <w:ind w:firstLine="480" w:firstLineChars="200"/>
        <w:jc w:val="both"/>
        <w:textAlignment w:val="auto"/>
        <w:rPr>
          <w:rFonts w:hint="eastAsia" w:ascii="宋体" w:hAnsi="宋体" w:eastAsia="宋体" w:cs="宋体"/>
          <w:bCs/>
          <w:snapToGrid/>
          <w:color w:val="000000"/>
          <w:kern w:val="2"/>
          <w:sz w:val="24"/>
          <w:szCs w:val="24"/>
          <w:lang w:eastAsia="zh-CN"/>
        </w:rPr>
      </w:pPr>
      <w:r>
        <w:rPr>
          <w:rFonts w:hint="eastAsia" w:ascii="宋体" w:hAnsi="宋体" w:eastAsia="宋体" w:cs="宋体"/>
          <w:bCs/>
          <w:snapToGrid/>
          <w:color w:val="000000"/>
          <w:kern w:val="2"/>
          <w:sz w:val="24"/>
          <w:szCs w:val="24"/>
          <w:lang w:eastAsia="zh-CN"/>
        </w:rPr>
        <w:t>2.承包人承诺按照法律规定及合同约定组织完成工程施工，确保工程质量和安全，不进行转包及违法分包，并在缺陷责任期及保修期内承担相应的工程维修责任。</w:t>
      </w:r>
    </w:p>
    <w:p w14:paraId="30626806">
      <w:pPr>
        <w:widowControl w:val="0"/>
        <w:kinsoku/>
        <w:autoSpaceDE/>
        <w:autoSpaceDN/>
        <w:adjustRightInd/>
        <w:snapToGrid/>
        <w:spacing w:line="360" w:lineRule="auto"/>
        <w:ind w:firstLine="480" w:firstLineChars="200"/>
        <w:jc w:val="both"/>
        <w:textAlignment w:val="auto"/>
        <w:rPr>
          <w:rFonts w:hint="eastAsia" w:ascii="宋体" w:hAnsi="宋体" w:eastAsia="宋体" w:cs="宋体"/>
          <w:bCs/>
          <w:snapToGrid/>
          <w:color w:val="000000"/>
          <w:kern w:val="2"/>
          <w:sz w:val="24"/>
          <w:szCs w:val="24"/>
          <w:lang w:eastAsia="zh-CN"/>
        </w:rPr>
      </w:pPr>
      <w:r>
        <w:rPr>
          <w:rFonts w:hint="eastAsia" w:ascii="宋体" w:hAnsi="宋体" w:eastAsia="宋体" w:cs="宋体"/>
          <w:bCs/>
          <w:snapToGrid/>
          <w:color w:val="000000"/>
          <w:kern w:val="2"/>
          <w:sz w:val="24"/>
          <w:szCs w:val="24"/>
          <w:lang w:eastAsia="zh-CN"/>
        </w:rPr>
        <w:t>3.发包人和承包人通过招投标形式签订合同的，双方理解并承诺不再就同一工程另行签订与合同实质性内容相背离的协议。</w:t>
      </w:r>
    </w:p>
    <w:p w14:paraId="687090C7">
      <w:pPr>
        <w:widowControl w:val="0"/>
        <w:kinsoku/>
        <w:autoSpaceDE/>
        <w:autoSpaceDN/>
        <w:adjustRightInd/>
        <w:snapToGrid/>
        <w:spacing w:line="440" w:lineRule="atLeast"/>
        <w:ind w:firstLine="480"/>
        <w:jc w:val="both"/>
        <w:textAlignment w:val="auto"/>
        <w:rPr>
          <w:rFonts w:hint="eastAsia" w:ascii="宋体" w:hAnsi="宋体" w:eastAsia="宋体" w:cs="宋体"/>
          <w:b/>
          <w:bCs/>
          <w:snapToGrid/>
          <w:color w:val="000000"/>
          <w:kern w:val="2"/>
          <w:sz w:val="24"/>
          <w:szCs w:val="24"/>
          <w:lang w:eastAsia="zh-CN"/>
        </w:rPr>
      </w:pPr>
      <w:bookmarkStart w:id="10" w:name="_Toc351203488"/>
      <w:r>
        <w:rPr>
          <w:rFonts w:hint="eastAsia" w:ascii="宋体" w:hAnsi="宋体" w:eastAsia="宋体" w:cs="宋体"/>
          <w:b/>
          <w:bCs/>
          <w:snapToGrid/>
          <w:color w:val="000000"/>
          <w:kern w:val="2"/>
          <w:sz w:val="24"/>
          <w:szCs w:val="24"/>
          <w:lang w:eastAsia="zh-CN"/>
        </w:rPr>
        <w:t>八、词语含义</w:t>
      </w:r>
      <w:bookmarkEnd w:id="10"/>
    </w:p>
    <w:p w14:paraId="3B6698D0">
      <w:pPr>
        <w:widowControl w:val="0"/>
        <w:kinsoku/>
        <w:autoSpaceDE/>
        <w:autoSpaceDN/>
        <w:adjustRightInd/>
        <w:snapToGrid/>
        <w:spacing w:line="360" w:lineRule="auto"/>
        <w:ind w:firstLine="480" w:firstLineChars="200"/>
        <w:jc w:val="both"/>
        <w:textAlignment w:val="auto"/>
        <w:rPr>
          <w:rFonts w:hint="eastAsia" w:ascii="宋体" w:hAnsi="宋体" w:eastAsia="宋体" w:cs="宋体"/>
          <w:bCs/>
          <w:snapToGrid/>
          <w:color w:val="000000"/>
          <w:kern w:val="2"/>
          <w:sz w:val="24"/>
          <w:szCs w:val="24"/>
          <w:lang w:eastAsia="zh-CN"/>
        </w:rPr>
      </w:pPr>
      <w:r>
        <w:rPr>
          <w:rFonts w:hint="eastAsia" w:ascii="宋体" w:hAnsi="宋体" w:eastAsia="宋体" w:cs="宋体"/>
          <w:bCs/>
          <w:snapToGrid/>
          <w:color w:val="000000"/>
          <w:kern w:val="2"/>
          <w:sz w:val="24"/>
          <w:szCs w:val="24"/>
          <w:lang w:eastAsia="zh-CN"/>
        </w:rPr>
        <w:t>本协议书中词语含义与第二部分通用合同条款中赋予的含义相同。</w:t>
      </w:r>
    </w:p>
    <w:p w14:paraId="76708A5D">
      <w:pPr>
        <w:widowControl w:val="0"/>
        <w:kinsoku/>
        <w:autoSpaceDE/>
        <w:autoSpaceDN/>
        <w:adjustRightInd/>
        <w:snapToGrid/>
        <w:spacing w:line="440" w:lineRule="atLeast"/>
        <w:ind w:firstLine="480"/>
        <w:jc w:val="both"/>
        <w:textAlignment w:val="auto"/>
        <w:rPr>
          <w:rFonts w:hint="eastAsia" w:ascii="宋体" w:hAnsi="宋体" w:eastAsia="宋体" w:cs="宋体"/>
          <w:b/>
          <w:bCs/>
          <w:snapToGrid/>
          <w:color w:val="000000"/>
          <w:kern w:val="2"/>
          <w:sz w:val="24"/>
          <w:szCs w:val="24"/>
          <w:lang w:eastAsia="zh-CN"/>
        </w:rPr>
      </w:pPr>
      <w:bookmarkStart w:id="11" w:name="_Toc351203489"/>
      <w:r>
        <w:rPr>
          <w:rFonts w:hint="eastAsia" w:ascii="宋体" w:hAnsi="宋体" w:eastAsia="宋体" w:cs="宋体"/>
          <w:b/>
          <w:bCs/>
          <w:snapToGrid/>
          <w:color w:val="000000"/>
          <w:kern w:val="2"/>
          <w:sz w:val="24"/>
          <w:szCs w:val="24"/>
          <w:lang w:eastAsia="zh-CN"/>
        </w:rPr>
        <w:t>九、签订时间</w:t>
      </w:r>
      <w:bookmarkEnd w:id="11"/>
    </w:p>
    <w:p w14:paraId="302E54AC">
      <w:pPr>
        <w:widowControl w:val="0"/>
        <w:kinsoku/>
        <w:autoSpaceDE/>
        <w:autoSpaceDN/>
        <w:adjustRightInd/>
        <w:snapToGrid/>
        <w:spacing w:line="360" w:lineRule="auto"/>
        <w:ind w:firstLine="480" w:firstLineChars="200"/>
        <w:jc w:val="both"/>
        <w:textAlignment w:val="auto"/>
        <w:rPr>
          <w:rFonts w:hint="eastAsia" w:ascii="宋体" w:hAnsi="宋体" w:eastAsia="宋体" w:cs="宋体"/>
          <w:bCs/>
          <w:snapToGrid/>
          <w:color w:val="000000"/>
          <w:kern w:val="2"/>
          <w:sz w:val="24"/>
          <w:szCs w:val="24"/>
          <w:lang w:eastAsia="zh-CN"/>
        </w:rPr>
      </w:pPr>
      <w:r>
        <w:rPr>
          <w:rFonts w:hint="eastAsia" w:ascii="宋体" w:hAnsi="宋体" w:eastAsia="宋体" w:cs="宋体"/>
          <w:bCs/>
          <w:snapToGrid/>
          <w:color w:val="000000"/>
          <w:kern w:val="2"/>
          <w:sz w:val="24"/>
          <w:szCs w:val="24"/>
          <w:lang w:eastAsia="zh-CN"/>
        </w:rPr>
        <w:t>本合同于</w:t>
      </w:r>
      <w:r>
        <w:rPr>
          <w:rFonts w:hint="eastAsia" w:ascii="宋体" w:hAnsi="宋体" w:eastAsia="宋体" w:cs="宋体"/>
          <w:bCs/>
          <w:snapToGrid/>
          <w:color w:val="000000"/>
          <w:kern w:val="2"/>
          <w:sz w:val="24"/>
          <w:szCs w:val="24"/>
          <w:u w:val="single"/>
          <w:lang w:eastAsia="zh-CN"/>
        </w:rPr>
        <w:t xml:space="preserve">         </w:t>
      </w:r>
      <w:r>
        <w:rPr>
          <w:rFonts w:hint="eastAsia" w:ascii="宋体" w:hAnsi="宋体" w:eastAsia="宋体" w:cs="宋体"/>
          <w:bCs/>
          <w:snapToGrid/>
          <w:color w:val="000000"/>
          <w:kern w:val="2"/>
          <w:sz w:val="24"/>
          <w:szCs w:val="24"/>
          <w:lang w:eastAsia="zh-CN"/>
        </w:rPr>
        <w:t>年</w:t>
      </w:r>
      <w:r>
        <w:rPr>
          <w:rFonts w:hint="eastAsia" w:ascii="宋体" w:hAnsi="宋体" w:eastAsia="宋体" w:cs="宋体"/>
          <w:bCs/>
          <w:snapToGrid/>
          <w:color w:val="000000"/>
          <w:kern w:val="2"/>
          <w:sz w:val="24"/>
          <w:szCs w:val="24"/>
          <w:u w:val="single"/>
          <w:lang w:eastAsia="zh-CN"/>
        </w:rPr>
        <w:t xml:space="preserve">    </w:t>
      </w:r>
      <w:r>
        <w:rPr>
          <w:rFonts w:hint="eastAsia" w:ascii="宋体" w:hAnsi="宋体" w:eastAsia="宋体" w:cs="宋体"/>
          <w:bCs/>
          <w:snapToGrid/>
          <w:color w:val="000000"/>
          <w:kern w:val="2"/>
          <w:sz w:val="24"/>
          <w:szCs w:val="24"/>
          <w:lang w:eastAsia="zh-CN"/>
        </w:rPr>
        <w:t>月</w:t>
      </w:r>
      <w:r>
        <w:rPr>
          <w:rFonts w:hint="eastAsia" w:ascii="宋体" w:hAnsi="宋体" w:eastAsia="宋体" w:cs="宋体"/>
          <w:bCs/>
          <w:snapToGrid/>
          <w:color w:val="000000"/>
          <w:kern w:val="2"/>
          <w:sz w:val="24"/>
          <w:szCs w:val="24"/>
          <w:u w:val="single"/>
          <w:lang w:eastAsia="zh-CN"/>
        </w:rPr>
        <w:t xml:space="preserve">    </w:t>
      </w:r>
      <w:r>
        <w:rPr>
          <w:rFonts w:hint="eastAsia" w:ascii="宋体" w:hAnsi="宋体" w:eastAsia="宋体" w:cs="宋体"/>
          <w:bCs/>
          <w:snapToGrid/>
          <w:color w:val="000000"/>
          <w:kern w:val="2"/>
          <w:sz w:val="24"/>
          <w:szCs w:val="24"/>
          <w:lang w:eastAsia="zh-CN"/>
        </w:rPr>
        <w:t>日签订。</w:t>
      </w:r>
    </w:p>
    <w:p w14:paraId="10BB30A7">
      <w:pPr>
        <w:widowControl w:val="0"/>
        <w:kinsoku/>
        <w:autoSpaceDE/>
        <w:autoSpaceDN/>
        <w:adjustRightInd/>
        <w:snapToGrid/>
        <w:spacing w:line="440" w:lineRule="atLeast"/>
        <w:ind w:firstLine="480"/>
        <w:jc w:val="both"/>
        <w:textAlignment w:val="auto"/>
        <w:rPr>
          <w:rFonts w:hint="eastAsia" w:ascii="宋体" w:hAnsi="宋体" w:eastAsia="宋体" w:cs="宋体"/>
          <w:b/>
          <w:bCs/>
          <w:snapToGrid/>
          <w:color w:val="000000"/>
          <w:kern w:val="2"/>
          <w:sz w:val="24"/>
          <w:szCs w:val="24"/>
          <w:lang w:eastAsia="zh-CN"/>
        </w:rPr>
      </w:pPr>
      <w:bookmarkStart w:id="12" w:name="_Toc351203490"/>
      <w:r>
        <w:rPr>
          <w:rFonts w:hint="eastAsia" w:ascii="宋体" w:hAnsi="宋体" w:eastAsia="宋体" w:cs="宋体"/>
          <w:b/>
          <w:bCs/>
          <w:snapToGrid/>
          <w:color w:val="000000"/>
          <w:kern w:val="2"/>
          <w:sz w:val="24"/>
          <w:szCs w:val="24"/>
          <w:lang w:eastAsia="zh-CN"/>
        </w:rPr>
        <w:t>十、签订地点</w:t>
      </w:r>
      <w:bookmarkEnd w:id="12"/>
    </w:p>
    <w:p w14:paraId="007FE3C4">
      <w:pPr>
        <w:widowControl w:val="0"/>
        <w:numPr>
          <w:ilvl w:val="0"/>
          <w:numId w:val="0"/>
        </w:numPr>
        <w:kinsoku/>
        <w:autoSpaceDE/>
        <w:autoSpaceDN/>
        <w:adjustRightInd/>
        <w:snapToGrid/>
        <w:spacing w:line="360" w:lineRule="auto"/>
        <w:ind w:leftChars="0" w:firstLine="480" w:firstLineChars="200"/>
        <w:jc w:val="both"/>
        <w:textAlignment w:val="auto"/>
        <w:rPr>
          <w:rFonts w:hint="eastAsia" w:ascii="宋体" w:hAnsi="宋体" w:eastAsia="宋体" w:cs="宋体"/>
          <w:bCs/>
          <w:snapToGrid/>
          <w:color w:val="000000"/>
          <w:kern w:val="2"/>
          <w:sz w:val="24"/>
          <w:szCs w:val="24"/>
          <w:lang w:eastAsia="zh-CN"/>
        </w:rPr>
      </w:pPr>
      <w:r>
        <w:rPr>
          <w:rFonts w:hint="eastAsia" w:ascii="宋体" w:hAnsi="宋体" w:eastAsia="宋体" w:cs="宋体"/>
          <w:bCs/>
          <w:snapToGrid/>
          <w:color w:val="000000"/>
          <w:kern w:val="2"/>
          <w:sz w:val="24"/>
          <w:szCs w:val="24"/>
          <w:lang w:eastAsia="zh-CN"/>
        </w:rPr>
        <w:t>本合同在</w:t>
      </w:r>
      <w:r>
        <w:rPr>
          <w:rFonts w:hint="eastAsia" w:ascii="宋体" w:hAnsi="宋体" w:eastAsia="宋体" w:cs="宋体"/>
          <w:bCs/>
          <w:snapToGrid/>
          <w:color w:val="000000"/>
          <w:kern w:val="2"/>
          <w:sz w:val="24"/>
          <w:szCs w:val="24"/>
          <w:u w:val="single"/>
          <w:lang w:eastAsia="zh-CN"/>
        </w:rPr>
        <w:t xml:space="preserve">      </w:t>
      </w:r>
      <w:r>
        <w:rPr>
          <w:rFonts w:hint="eastAsia" w:ascii="宋体" w:hAnsi="宋体" w:eastAsia="宋体" w:cs="宋体"/>
          <w:bCs/>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u w:val="single"/>
          <w:lang w:eastAsia="zh-CN"/>
        </w:rPr>
        <w:t xml:space="preserve"> </w:t>
      </w:r>
      <w:r>
        <w:rPr>
          <w:rFonts w:hint="eastAsia" w:ascii="宋体" w:hAnsi="宋体" w:eastAsia="宋体" w:cs="宋体"/>
          <w:bCs/>
          <w:snapToGrid/>
          <w:color w:val="000000"/>
          <w:kern w:val="2"/>
          <w:sz w:val="24"/>
          <w:szCs w:val="24"/>
          <w:lang w:eastAsia="zh-CN"/>
        </w:rPr>
        <w:t>签订。</w:t>
      </w:r>
    </w:p>
    <w:p w14:paraId="4454F05B">
      <w:pPr>
        <w:widowControl w:val="0"/>
        <w:kinsoku/>
        <w:autoSpaceDE/>
        <w:autoSpaceDN/>
        <w:adjustRightInd/>
        <w:snapToGrid/>
        <w:spacing w:line="440" w:lineRule="atLeast"/>
        <w:ind w:firstLine="480"/>
        <w:jc w:val="both"/>
        <w:textAlignment w:val="auto"/>
        <w:rPr>
          <w:rFonts w:hint="eastAsia" w:ascii="宋体" w:hAnsi="宋体" w:eastAsia="宋体" w:cs="宋体"/>
          <w:b/>
          <w:bCs/>
          <w:snapToGrid/>
          <w:color w:val="000000"/>
          <w:kern w:val="2"/>
          <w:sz w:val="24"/>
          <w:szCs w:val="24"/>
          <w:lang w:eastAsia="zh-CN"/>
        </w:rPr>
      </w:pPr>
      <w:bookmarkStart w:id="13" w:name="_Toc351203491"/>
      <w:r>
        <w:rPr>
          <w:rFonts w:hint="eastAsia" w:ascii="宋体" w:hAnsi="宋体" w:eastAsia="宋体" w:cs="宋体"/>
          <w:b/>
          <w:bCs/>
          <w:snapToGrid/>
          <w:color w:val="000000"/>
          <w:kern w:val="2"/>
          <w:sz w:val="24"/>
          <w:szCs w:val="24"/>
          <w:lang w:eastAsia="zh-CN"/>
        </w:rPr>
        <w:t>十一、补充协议</w:t>
      </w:r>
      <w:bookmarkEnd w:id="13"/>
    </w:p>
    <w:p w14:paraId="16E3CA4D">
      <w:pPr>
        <w:widowControl w:val="0"/>
        <w:kinsoku/>
        <w:autoSpaceDE/>
        <w:autoSpaceDN/>
        <w:adjustRightInd/>
        <w:snapToGrid/>
        <w:spacing w:line="360" w:lineRule="auto"/>
        <w:ind w:firstLine="480" w:firstLineChars="200"/>
        <w:jc w:val="both"/>
        <w:textAlignment w:val="auto"/>
        <w:rPr>
          <w:rFonts w:hint="eastAsia" w:ascii="宋体" w:hAnsi="宋体" w:eastAsia="宋体" w:cs="宋体"/>
          <w:b/>
          <w:bCs/>
          <w:snapToGrid/>
          <w:color w:val="000000"/>
          <w:kern w:val="2"/>
          <w:sz w:val="24"/>
          <w:szCs w:val="24"/>
          <w:lang w:eastAsia="zh-CN"/>
        </w:rPr>
      </w:pPr>
      <w:r>
        <w:rPr>
          <w:rFonts w:hint="eastAsia" w:ascii="宋体" w:hAnsi="宋体" w:eastAsia="宋体" w:cs="宋体"/>
          <w:bCs/>
          <w:snapToGrid/>
          <w:color w:val="000000"/>
          <w:kern w:val="2"/>
          <w:sz w:val="24"/>
          <w:szCs w:val="24"/>
          <w:lang w:eastAsia="zh-CN"/>
        </w:rPr>
        <w:t>合同未尽事宜，合同当事人另行签订补充协议，补充协议是合同的组成部分。</w:t>
      </w:r>
    </w:p>
    <w:p w14:paraId="345B405A">
      <w:pPr>
        <w:widowControl w:val="0"/>
        <w:kinsoku/>
        <w:autoSpaceDE/>
        <w:autoSpaceDN/>
        <w:adjustRightInd/>
        <w:snapToGrid/>
        <w:spacing w:line="440" w:lineRule="atLeast"/>
        <w:ind w:firstLine="480"/>
        <w:jc w:val="both"/>
        <w:textAlignment w:val="auto"/>
        <w:rPr>
          <w:rFonts w:hint="eastAsia" w:ascii="宋体" w:hAnsi="宋体" w:eastAsia="宋体" w:cs="宋体"/>
          <w:b/>
          <w:bCs/>
          <w:snapToGrid/>
          <w:color w:val="000000"/>
          <w:kern w:val="2"/>
          <w:sz w:val="24"/>
          <w:szCs w:val="24"/>
          <w:lang w:eastAsia="zh-CN"/>
        </w:rPr>
      </w:pPr>
      <w:bookmarkStart w:id="14" w:name="_Toc351203492"/>
      <w:r>
        <w:rPr>
          <w:rFonts w:hint="eastAsia" w:ascii="宋体" w:hAnsi="宋体" w:eastAsia="宋体" w:cs="宋体"/>
          <w:b/>
          <w:bCs/>
          <w:snapToGrid/>
          <w:color w:val="000000"/>
          <w:kern w:val="2"/>
          <w:sz w:val="24"/>
          <w:szCs w:val="24"/>
          <w:lang w:eastAsia="zh-CN"/>
        </w:rPr>
        <w:t>十二、合同生效</w:t>
      </w:r>
      <w:bookmarkEnd w:id="14"/>
    </w:p>
    <w:p w14:paraId="3ECA4220">
      <w:pPr>
        <w:widowControl w:val="0"/>
        <w:kinsoku/>
        <w:autoSpaceDE/>
        <w:autoSpaceDN/>
        <w:adjustRightInd/>
        <w:snapToGrid/>
        <w:spacing w:line="360" w:lineRule="auto"/>
        <w:ind w:firstLine="480" w:firstLineChars="200"/>
        <w:jc w:val="both"/>
        <w:textAlignment w:val="auto"/>
        <w:rPr>
          <w:rFonts w:hint="eastAsia" w:ascii="宋体" w:hAnsi="宋体" w:eastAsia="宋体" w:cs="宋体"/>
          <w:bCs/>
          <w:snapToGrid/>
          <w:color w:val="000000"/>
          <w:kern w:val="2"/>
          <w:sz w:val="24"/>
          <w:szCs w:val="24"/>
          <w:lang w:eastAsia="zh-CN"/>
        </w:rPr>
      </w:pPr>
      <w:r>
        <w:rPr>
          <w:rFonts w:hint="eastAsia" w:ascii="宋体" w:hAnsi="宋体" w:eastAsia="宋体" w:cs="宋体"/>
          <w:bCs/>
          <w:snapToGrid/>
          <w:color w:val="000000"/>
          <w:kern w:val="2"/>
          <w:sz w:val="24"/>
          <w:szCs w:val="24"/>
          <w:lang w:eastAsia="zh-CN"/>
        </w:rPr>
        <w:t>本合同自</w:t>
      </w:r>
      <w:r>
        <w:rPr>
          <w:rFonts w:hint="eastAsia" w:ascii="宋体" w:hAnsi="宋体" w:eastAsia="宋体" w:cs="宋体"/>
          <w:bCs/>
          <w:snapToGrid/>
          <w:color w:val="000000"/>
          <w:kern w:val="2"/>
          <w:sz w:val="24"/>
          <w:szCs w:val="24"/>
          <w:u w:val="single"/>
          <w:lang w:eastAsia="zh-CN"/>
        </w:rPr>
        <w:t xml:space="preserve">  发包方和承包方的法定代表人或其授权代理人在协议书上签字并盖单位章后本合同</w:t>
      </w:r>
      <w:r>
        <w:rPr>
          <w:rFonts w:hint="eastAsia" w:ascii="宋体" w:hAnsi="宋体" w:eastAsia="宋体" w:cs="宋体"/>
          <w:bCs/>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lang w:eastAsia="zh-CN"/>
        </w:rPr>
        <w:t>生效。</w:t>
      </w:r>
    </w:p>
    <w:p w14:paraId="0B6CADAD">
      <w:pPr>
        <w:widowControl w:val="0"/>
        <w:kinsoku/>
        <w:autoSpaceDE/>
        <w:autoSpaceDN/>
        <w:adjustRightInd/>
        <w:snapToGrid/>
        <w:spacing w:line="440" w:lineRule="atLeast"/>
        <w:ind w:firstLine="480"/>
        <w:jc w:val="both"/>
        <w:textAlignment w:val="auto"/>
        <w:rPr>
          <w:rFonts w:hint="eastAsia" w:ascii="宋体" w:hAnsi="宋体" w:eastAsia="宋体" w:cs="宋体"/>
          <w:b/>
          <w:bCs/>
          <w:snapToGrid/>
          <w:color w:val="000000"/>
          <w:kern w:val="2"/>
          <w:sz w:val="24"/>
          <w:szCs w:val="24"/>
          <w:lang w:eastAsia="zh-CN"/>
        </w:rPr>
      </w:pPr>
      <w:bookmarkStart w:id="15" w:name="_Toc351203493"/>
      <w:r>
        <w:rPr>
          <w:rFonts w:hint="eastAsia" w:ascii="宋体" w:hAnsi="宋体" w:eastAsia="宋体" w:cs="宋体"/>
          <w:b/>
          <w:bCs/>
          <w:snapToGrid/>
          <w:color w:val="000000"/>
          <w:kern w:val="2"/>
          <w:sz w:val="24"/>
          <w:szCs w:val="24"/>
          <w:lang w:eastAsia="zh-CN"/>
        </w:rPr>
        <w:t>十三、合同份数</w:t>
      </w:r>
      <w:bookmarkEnd w:id="15"/>
    </w:p>
    <w:p w14:paraId="44AC0EEC">
      <w:pPr>
        <w:widowControl w:val="0"/>
        <w:kinsoku/>
        <w:autoSpaceDE/>
        <w:autoSpaceDN/>
        <w:adjustRightInd/>
        <w:snapToGrid/>
        <w:spacing w:line="360" w:lineRule="auto"/>
        <w:ind w:firstLine="480" w:firstLineChars="200"/>
        <w:jc w:val="both"/>
        <w:textAlignment w:val="auto"/>
        <w:rPr>
          <w:rFonts w:hint="eastAsia" w:ascii="宋体" w:hAnsi="宋体" w:eastAsia="宋体" w:cs="宋体"/>
          <w:bCs/>
          <w:snapToGrid/>
          <w:color w:val="000000"/>
          <w:kern w:val="2"/>
          <w:sz w:val="24"/>
          <w:szCs w:val="24"/>
          <w:lang w:eastAsia="zh-CN"/>
        </w:rPr>
      </w:pPr>
      <w:r>
        <w:rPr>
          <w:rFonts w:hint="eastAsia" w:ascii="宋体" w:hAnsi="宋体" w:eastAsia="宋体" w:cs="宋体"/>
          <w:bCs/>
          <w:snapToGrid/>
          <w:color w:val="000000"/>
          <w:kern w:val="2"/>
          <w:sz w:val="24"/>
          <w:szCs w:val="24"/>
          <w:lang w:eastAsia="zh-CN"/>
        </w:rPr>
        <w:t>本合同一式</w:t>
      </w:r>
      <w:r>
        <w:rPr>
          <w:rFonts w:hint="eastAsia" w:ascii="宋体" w:hAnsi="宋体" w:eastAsia="宋体" w:cs="宋体"/>
          <w:bCs/>
          <w:snapToGrid/>
          <w:color w:val="000000"/>
          <w:kern w:val="2"/>
          <w:sz w:val="24"/>
          <w:szCs w:val="24"/>
          <w:u w:val="single"/>
          <w:lang w:eastAsia="zh-CN"/>
        </w:rPr>
        <w:t xml:space="preserve"> </w:t>
      </w:r>
      <w:r>
        <w:rPr>
          <w:rFonts w:hint="eastAsia" w:ascii="宋体" w:hAnsi="宋体" w:eastAsia="宋体" w:cs="宋体"/>
          <w:bCs/>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lang w:eastAsia="zh-CN"/>
        </w:rPr>
        <w:t>份，均具有同等法律效力，发包人执</w:t>
      </w:r>
      <w:r>
        <w:rPr>
          <w:rFonts w:hint="eastAsia" w:ascii="宋体" w:hAnsi="宋体" w:eastAsia="宋体" w:cs="宋体"/>
          <w:bCs/>
          <w:snapToGrid/>
          <w:color w:val="000000"/>
          <w:kern w:val="2"/>
          <w:sz w:val="24"/>
          <w:szCs w:val="24"/>
          <w:u w:val="single"/>
          <w:lang w:eastAsia="zh-CN"/>
        </w:rPr>
        <w:t xml:space="preserve">  </w:t>
      </w:r>
      <w:r>
        <w:rPr>
          <w:rFonts w:hint="eastAsia" w:ascii="宋体" w:hAnsi="宋体" w:eastAsia="宋体" w:cs="宋体"/>
          <w:bCs/>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lang w:eastAsia="zh-CN"/>
        </w:rPr>
        <w:t>份，承包人执</w:t>
      </w:r>
      <w:r>
        <w:rPr>
          <w:rFonts w:hint="eastAsia" w:ascii="宋体" w:hAnsi="宋体" w:eastAsia="宋体" w:cs="宋体"/>
          <w:bCs/>
          <w:snapToGrid/>
          <w:color w:val="000000"/>
          <w:kern w:val="2"/>
          <w:sz w:val="24"/>
          <w:szCs w:val="24"/>
          <w:u w:val="single"/>
          <w:lang w:eastAsia="zh-CN"/>
        </w:rPr>
        <w:t xml:space="preserve">   </w:t>
      </w:r>
      <w:r>
        <w:rPr>
          <w:rFonts w:hint="eastAsia" w:ascii="宋体" w:hAnsi="宋体" w:eastAsia="宋体" w:cs="宋体"/>
          <w:bCs/>
          <w:snapToGrid/>
          <w:color w:val="000000"/>
          <w:kern w:val="2"/>
          <w:sz w:val="24"/>
          <w:szCs w:val="24"/>
          <w:lang w:eastAsia="zh-CN"/>
        </w:rPr>
        <w:t>份。</w:t>
      </w:r>
    </w:p>
    <w:p w14:paraId="0F682198">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p>
    <w:p w14:paraId="05749EA4">
      <w:pPr>
        <w:widowControl w:val="0"/>
        <w:kinsoku/>
        <w:autoSpaceDE/>
        <w:autoSpaceDN/>
        <w:adjustRightInd/>
        <w:snapToGrid/>
        <w:spacing w:line="360" w:lineRule="auto"/>
        <w:ind w:left="6720" w:hanging="6720" w:hangingChars="2800"/>
        <w:jc w:val="both"/>
        <w:textAlignment w:val="auto"/>
        <w:rPr>
          <w:rFonts w:hint="eastAsia" w:ascii="宋体" w:hAnsi="宋体" w:eastAsia="宋体" w:cs="宋体"/>
          <w:bCs/>
          <w:snapToGrid/>
          <w:color w:val="000000"/>
          <w:kern w:val="2"/>
          <w:sz w:val="24"/>
          <w:szCs w:val="24"/>
          <w:u w:val="single"/>
          <w:lang w:val="en-US" w:eastAsia="zh-CN"/>
        </w:rPr>
      </w:pPr>
      <w:r>
        <w:rPr>
          <w:rFonts w:hint="eastAsia" w:ascii="宋体" w:hAnsi="宋体" w:eastAsia="宋体" w:cs="宋体"/>
          <w:snapToGrid/>
          <w:color w:val="000000"/>
          <w:kern w:val="2"/>
          <w:sz w:val="24"/>
          <w:szCs w:val="24"/>
          <w:lang w:eastAsia="zh-CN"/>
        </w:rPr>
        <w:t>发包人：(公章)</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bCs/>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u w:val="none"/>
          <w:lang w:val="en-US" w:eastAsia="zh-CN"/>
        </w:rPr>
        <w:t xml:space="preserve">     </w:t>
      </w:r>
      <w:r>
        <w:rPr>
          <w:rFonts w:hint="eastAsia" w:ascii="宋体" w:hAnsi="宋体" w:eastAsia="宋体" w:cs="宋体"/>
          <w:snapToGrid/>
          <w:color w:val="000000"/>
          <w:kern w:val="2"/>
          <w:sz w:val="24"/>
          <w:szCs w:val="24"/>
          <w:lang w:eastAsia="zh-CN"/>
        </w:rPr>
        <w:t>承包人：（公章)</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u w:val="single"/>
          <w:lang w:val="en-US" w:eastAsia="zh-CN"/>
        </w:rPr>
        <w:t xml:space="preserve"> </w:t>
      </w:r>
    </w:p>
    <w:p w14:paraId="1BC2E07C">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法定代表人或其委托代理人：       法定代表人或其委托代理人：</w:t>
      </w:r>
    </w:p>
    <w:p w14:paraId="1B66FDE7">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（签字）</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none"/>
          <w:lang w:val="en-US" w:eastAsia="zh-CN"/>
        </w:rPr>
        <w:t xml:space="preserve">    </w:t>
      </w:r>
      <w:r>
        <w:rPr>
          <w:rFonts w:hint="eastAsia" w:ascii="宋体" w:hAnsi="宋体" w:eastAsia="宋体" w:cs="宋体"/>
          <w:snapToGrid/>
          <w:color w:val="000000"/>
          <w:kern w:val="2"/>
          <w:sz w:val="24"/>
          <w:szCs w:val="24"/>
          <w:lang w:eastAsia="zh-CN"/>
        </w:rPr>
        <w:t>（签字）</w:t>
      </w:r>
      <w:r>
        <w:rPr>
          <w:rFonts w:hint="eastAsia" w:ascii="宋体" w:hAnsi="宋体" w:eastAsia="宋体" w:cs="宋体"/>
          <w:snapToGrid/>
          <w:color w:val="000000"/>
          <w:kern w:val="2"/>
          <w:sz w:val="24"/>
          <w:szCs w:val="24"/>
          <w:u w:val="single"/>
          <w:lang w:eastAsia="zh-CN"/>
        </w:rPr>
        <w:t xml:space="preserve">                                   </w:t>
      </w:r>
    </w:p>
    <w:p w14:paraId="45E41F0D">
      <w:pPr>
        <w:widowControl w:val="0"/>
        <w:tabs>
          <w:tab w:val="left" w:pos="4410"/>
        </w:tabs>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组织机构代码：</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组织机构代码：</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p>
    <w:p w14:paraId="5F521F07">
      <w:pPr>
        <w:widowControl w:val="0"/>
        <w:numPr>
          <w:ilvl w:val="0"/>
          <w:numId w:val="0"/>
        </w:numPr>
        <w:kinsoku/>
        <w:autoSpaceDE/>
        <w:autoSpaceDN/>
        <w:adjustRightInd/>
        <w:snapToGrid/>
        <w:spacing w:line="240" w:lineRule="auto"/>
        <w:ind w:left="5040" w:hanging="5040" w:hangingChars="2100"/>
        <w:jc w:val="left"/>
        <w:textAlignment w:val="auto"/>
        <w:rPr>
          <w:rFonts w:hint="default" w:ascii="Times New Roman" w:hAnsi="Times New Roman" w:eastAsia="宋体" w:cs="Times New Roman"/>
          <w:snapToGrid/>
          <w:color w:val="000000"/>
          <w:kern w:val="2"/>
          <w:sz w:val="24"/>
          <w:szCs w:val="24"/>
          <w:u w:val="single"/>
          <w:lang w:val="en-US" w:eastAsia="zh-CN"/>
        </w:rPr>
      </w:pPr>
      <w:r>
        <w:rPr>
          <w:rFonts w:hint="eastAsia" w:ascii="宋体" w:hAnsi="宋体" w:eastAsia="宋体" w:cs="宋体"/>
          <w:snapToGrid/>
          <w:color w:val="000000"/>
          <w:kern w:val="2"/>
          <w:sz w:val="24"/>
          <w:szCs w:val="24"/>
          <w:lang w:eastAsia="zh-CN"/>
        </w:rPr>
        <w:t>地  址：</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lang w:eastAsia="zh-CN"/>
        </w:rPr>
        <w:t xml:space="preserve">  地  址：</w:t>
      </w:r>
      <w:r>
        <w:rPr>
          <w:rFonts w:hint="eastAsia" w:ascii="宋体" w:hAnsi="宋体" w:eastAsia="宋体" w:cs="宋体"/>
          <w:snapToGrid/>
          <w:color w:val="000000"/>
          <w:kern w:val="2"/>
          <w:sz w:val="24"/>
          <w:szCs w:val="24"/>
          <w:u w:val="single"/>
          <w:lang w:eastAsia="zh-CN"/>
        </w:rPr>
        <w:t xml:space="preserve"> </w:t>
      </w:r>
      <w:r>
        <w:rPr>
          <w:rFonts w:hint="eastAsia" w:ascii="Times New Roman" w:hAnsi="Times New Roman" w:eastAsia="宋体" w:cs="Times New Roman"/>
          <w:snapToGrid/>
          <w:color w:val="000000"/>
          <w:kern w:val="2"/>
          <w:sz w:val="24"/>
          <w:szCs w:val="24"/>
          <w:u w:val="single"/>
          <w:lang w:val="en-US" w:eastAsia="zh-CN"/>
        </w:rPr>
        <w:t xml:space="preserve">                            </w:t>
      </w:r>
    </w:p>
    <w:p w14:paraId="33CB1507">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邮政编码：</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lang w:eastAsia="zh-CN"/>
        </w:rPr>
        <w:t xml:space="preserve"> 邮政编码：</w:t>
      </w:r>
      <w:r>
        <w:rPr>
          <w:rFonts w:hint="eastAsia" w:ascii="宋体" w:hAnsi="宋体" w:eastAsia="宋体" w:cs="宋体"/>
          <w:snapToGrid/>
          <w:color w:val="000000"/>
          <w:kern w:val="2"/>
          <w:sz w:val="24"/>
          <w:szCs w:val="24"/>
          <w:u w:val="single"/>
          <w:lang w:eastAsia="zh-CN"/>
        </w:rPr>
        <w:t xml:space="preserve">                           </w:t>
      </w:r>
    </w:p>
    <w:p w14:paraId="46BE1C66">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电  话：</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lang w:eastAsia="zh-CN"/>
        </w:rPr>
        <w:t>电  话：</w:t>
      </w:r>
      <w:r>
        <w:rPr>
          <w:rFonts w:hint="eastAsia" w:ascii="宋体" w:hAnsi="宋体" w:eastAsia="宋体" w:cs="宋体"/>
          <w:snapToGrid/>
          <w:color w:val="000000"/>
          <w:kern w:val="2"/>
          <w:sz w:val="24"/>
          <w:szCs w:val="24"/>
          <w:u w:val="single"/>
          <w:lang w:eastAsia="zh-CN"/>
        </w:rPr>
        <w:t xml:space="preserve">                               </w:t>
      </w:r>
    </w:p>
    <w:p w14:paraId="7D6C8128">
      <w:pPr>
        <w:widowControl w:val="0"/>
        <w:kinsoku/>
        <w:autoSpaceDE/>
        <w:autoSpaceDN/>
        <w:adjustRightInd/>
        <w:snapToGrid/>
        <w:spacing w:line="360" w:lineRule="auto"/>
        <w:ind w:left="6000" w:hanging="6000" w:hangingChars="2500"/>
        <w:jc w:val="both"/>
        <w:textAlignment w:val="auto"/>
        <w:rPr>
          <w:rFonts w:hint="default" w:ascii="宋体" w:hAnsi="宋体" w:eastAsia="宋体" w:cs="宋体"/>
          <w:snapToGrid/>
          <w:color w:val="000000"/>
          <w:kern w:val="2"/>
          <w:sz w:val="24"/>
          <w:szCs w:val="24"/>
          <w:u w:val="single"/>
          <w:lang w:val="en-US" w:eastAsia="zh-CN"/>
        </w:rPr>
      </w:pPr>
      <w:r>
        <w:rPr>
          <w:rFonts w:hint="eastAsia" w:ascii="宋体" w:hAnsi="宋体" w:eastAsia="宋体" w:cs="宋体"/>
          <w:snapToGrid/>
          <w:color w:val="000000"/>
          <w:kern w:val="2"/>
          <w:sz w:val="24"/>
          <w:szCs w:val="24"/>
          <w:lang w:eastAsia="zh-CN"/>
        </w:rPr>
        <w:t>开户银行：</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none"/>
          <w:lang w:val="en-US" w:eastAsia="zh-CN"/>
        </w:rPr>
        <w:t xml:space="preserve">   </w:t>
      </w:r>
      <w:r>
        <w:rPr>
          <w:rFonts w:hint="eastAsia" w:ascii="宋体" w:hAnsi="宋体" w:eastAsia="宋体" w:cs="宋体"/>
          <w:snapToGrid/>
          <w:color w:val="000000"/>
          <w:kern w:val="2"/>
          <w:sz w:val="24"/>
          <w:szCs w:val="24"/>
          <w:lang w:eastAsia="zh-CN"/>
        </w:rPr>
        <w:t xml:space="preserve"> 开户银行：</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p>
    <w:p w14:paraId="12E8E2FE">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账  号：</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lang w:eastAsia="zh-CN"/>
        </w:rPr>
        <w:t xml:space="preserve"> 账  号：</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p>
    <w:p w14:paraId="16C18BB9">
      <w:pPr>
        <w:pageBreakBefore/>
        <w:widowControl w:val="0"/>
        <w:kinsoku/>
        <w:autoSpaceDE/>
        <w:autoSpaceDN/>
        <w:adjustRightInd/>
        <w:snapToGrid/>
        <w:spacing w:line="372" w:lineRule="auto"/>
        <w:jc w:val="center"/>
        <w:textAlignment w:val="auto"/>
        <w:outlineLvl w:val="9"/>
        <w:rPr>
          <w:rFonts w:hint="eastAsia" w:ascii="宋体" w:hAnsi="宋体" w:eastAsia="宋体" w:cs="宋体"/>
          <w:snapToGrid/>
          <w:color w:val="000000"/>
          <w:kern w:val="2"/>
          <w:sz w:val="24"/>
          <w:szCs w:val="24"/>
          <w:lang w:eastAsia="zh-CN"/>
        </w:rPr>
      </w:pPr>
      <w:bookmarkStart w:id="16" w:name="_Toc351203632"/>
      <w:r>
        <w:rPr>
          <w:rFonts w:hint="eastAsia" w:ascii="宋体" w:hAnsi="宋体" w:eastAsia="宋体" w:cs="宋体"/>
          <w:b/>
          <w:bCs/>
          <w:snapToGrid/>
          <w:color w:val="000000"/>
          <w:kern w:val="2"/>
          <w:sz w:val="28"/>
          <w:szCs w:val="28"/>
          <w:lang w:eastAsia="zh-CN"/>
        </w:rPr>
        <w:t>第二部分 通用条款</w:t>
      </w:r>
    </w:p>
    <w:p w14:paraId="507EA10A">
      <w:pPr>
        <w:widowControl w:val="0"/>
        <w:kinsoku/>
        <w:autoSpaceDE/>
        <w:autoSpaceDN/>
        <w:adjustRightInd/>
        <w:snapToGrid/>
        <w:spacing w:line="240" w:lineRule="auto"/>
        <w:jc w:val="both"/>
        <w:textAlignment w:val="auto"/>
        <w:rPr>
          <w:rFonts w:hint="eastAsia" w:ascii="宋体" w:hAnsi="宋体" w:eastAsia="宋体" w:cs="宋体"/>
          <w:snapToGrid/>
          <w:color w:val="000000"/>
          <w:kern w:val="2"/>
          <w:sz w:val="24"/>
          <w:szCs w:val="24"/>
          <w:lang w:eastAsia="zh-CN"/>
        </w:rPr>
      </w:pPr>
    </w:p>
    <w:p w14:paraId="633AA2D9">
      <w:pPr>
        <w:widowControl w:val="0"/>
        <w:kinsoku/>
        <w:autoSpaceDE/>
        <w:autoSpaceDN/>
        <w:adjustRightInd/>
        <w:snapToGrid/>
        <w:spacing w:line="240" w:lineRule="auto"/>
        <w:jc w:val="both"/>
        <w:textAlignment w:val="auto"/>
        <w:rPr>
          <w:rFonts w:hint="eastAsia" w:ascii="宋体" w:hAnsi="宋体" w:eastAsia="宋体" w:cs="宋体"/>
          <w:snapToGrid/>
          <w:color w:val="000000"/>
          <w:kern w:val="2"/>
          <w:sz w:val="24"/>
          <w:szCs w:val="24"/>
          <w:lang w:eastAsia="zh-CN"/>
        </w:rPr>
      </w:pPr>
    </w:p>
    <w:p w14:paraId="0372D784">
      <w:pPr>
        <w:widowControl w:val="0"/>
        <w:kinsoku/>
        <w:autoSpaceDE/>
        <w:autoSpaceDN/>
        <w:adjustRightInd/>
        <w:snapToGrid/>
        <w:spacing w:line="24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详见《建设工程施工合同（示范文本）（GF—2017—0201）》“第二部分通用条款”。此处略。</w:t>
      </w:r>
    </w:p>
    <w:p w14:paraId="29453F23">
      <w:pPr>
        <w:widowControl w:val="0"/>
        <w:kinsoku/>
        <w:autoSpaceDE/>
        <w:autoSpaceDN/>
        <w:adjustRightInd/>
        <w:snapToGrid/>
        <w:spacing w:line="240" w:lineRule="auto"/>
        <w:jc w:val="center"/>
        <w:textAlignment w:val="auto"/>
        <w:rPr>
          <w:rFonts w:hint="eastAsia" w:ascii="宋体" w:hAnsi="宋体" w:eastAsia="宋体" w:cs="宋体"/>
          <w:snapToGrid/>
          <w:color w:val="000000"/>
          <w:kern w:val="2"/>
          <w:sz w:val="24"/>
          <w:szCs w:val="24"/>
          <w:lang w:eastAsia="zh-CN"/>
        </w:rPr>
      </w:pPr>
    </w:p>
    <w:p w14:paraId="0DDB9208">
      <w:pPr>
        <w:widowControl w:val="0"/>
        <w:kinsoku/>
        <w:autoSpaceDE/>
        <w:autoSpaceDN/>
        <w:adjustRightInd/>
        <w:snapToGrid/>
        <w:spacing w:line="240" w:lineRule="auto"/>
        <w:jc w:val="both"/>
        <w:textAlignment w:val="auto"/>
        <w:rPr>
          <w:rFonts w:hint="eastAsia" w:ascii="宋体" w:hAnsi="宋体" w:eastAsia="宋体" w:cs="宋体"/>
          <w:snapToGrid/>
          <w:color w:val="000000"/>
          <w:kern w:val="2"/>
          <w:szCs w:val="21"/>
          <w:lang w:eastAsia="zh-CN"/>
        </w:rPr>
      </w:pPr>
      <w:r>
        <w:rPr>
          <w:rFonts w:hint="eastAsia" w:ascii="宋体" w:hAnsi="宋体" w:eastAsia="宋体" w:cs="宋体"/>
          <w:snapToGrid/>
          <w:color w:val="000000"/>
          <w:kern w:val="2"/>
          <w:sz w:val="24"/>
          <w:szCs w:val="24"/>
          <w:lang w:eastAsia="zh-CN"/>
        </w:rPr>
        <w:br w:type="page"/>
      </w:r>
      <w:bookmarkEnd w:id="16"/>
    </w:p>
    <w:p w14:paraId="58AE2E0B">
      <w:pPr>
        <w:keepNext/>
        <w:keepLines/>
        <w:widowControl w:val="0"/>
        <w:numPr>
          <w:ilvl w:val="3"/>
          <w:numId w:val="5"/>
        </w:numPr>
        <w:kinsoku/>
        <w:autoSpaceDE/>
        <w:autoSpaceDN/>
        <w:adjustRightInd/>
        <w:snapToGrid/>
        <w:spacing w:before="0" w:after="0" w:line="360" w:lineRule="auto"/>
        <w:ind w:left="0" w:firstLine="0"/>
        <w:jc w:val="center"/>
        <w:textAlignment w:val="auto"/>
        <w:outlineLvl w:val="9"/>
        <w:rPr>
          <w:rFonts w:hint="eastAsia" w:ascii="宋体" w:hAnsi="宋体" w:eastAsia="宋体" w:cs="宋体"/>
          <w:b w:val="0"/>
          <w:bCs/>
          <w:snapToGrid/>
          <w:color w:val="000000"/>
          <w:kern w:val="2"/>
          <w:sz w:val="24"/>
          <w:szCs w:val="24"/>
          <w:lang w:val="en-US" w:eastAsia="zh-CN" w:bidi="ar-SA"/>
        </w:rPr>
      </w:pPr>
      <w:bookmarkStart w:id="17" w:name="_Toc351203633"/>
      <w:r>
        <w:rPr>
          <w:rFonts w:hint="eastAsia" w:ascii="宋体" w:hAnsi="宋体" w:eastAsia="宋体" w:cs="宋体"/>
          <w:b/>
          <w:bCs/>
          <w:snapToGrid/>
          <w:color w:val="000000"/>
          <w:kern w:val="2"/>
          <w:sz w:val="32"/>
          <w:szCs w:val="32"/>
          <w:lang w:val="en-US" w:eastAsia="zh-CN" w:bidi="ar-SA"/>
        </w:rPr>
        <w:t>第三部分 专用条款</w:t>
      </w:r>
    </w:p>
    <w:p w14:paraId="0D68BF47">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000000"/>
          <w:kern w:val="2"/>
          <w:sz w:val="24"/>
          <w:szCs w:val="24"/>
          <w:lang w:val="en-US" w:eastAsia="zh-CN" w:bidi="ar-SA"/>
        </w:rPr>
      </w:pPr>
      <w:r>
        <w:rPr>
          <w:rFonts w:hint="eastAsia" w:ascii="宋体" w:hAnsi="宋体" w:eastAsia="宋体" w:cs="宋体"/>
          <w:b w:val="0"/>
          <w:bCs/>
          <w:snapToGrid/>
          <w:color w:val="000000"/>
          <w:kern w:val="2"/>
          <w:sz w:val="24"/>
          <w:szCs w:val="24"/>
          <w:lang w:val="en-US" w:eastAsia="zh-CN" w:bidi="ar-SA"/>
        </w:rPr>
        <w:t>1</w:t>
      </w:r>
      <w:bookmarkStart w:id="18" w:name="_Toc296944495"/>
      <w:bookmarkStart w:id="19" w:name="_Toc296891196"/>
      <w:bookmarkStart w:id="20" w:name="_Toc292559361"/>
      <w:bookmarkStart w:id="21" w:name="_Toc296347155"/>
      <w:bookmarkStart w:id="22" w:name="_Toc297120456"/>
      <w:bookmarkStart w:id="23" w:name="_Toc296890984"/>
      <w:bookmarkStart w:id="24" w:name="_Toc296346657"/>
      <w:bookmarkStart w:id="25" w:name="_Toc292559866"/>
      <w:bookmarkStart w:id="26" w:name="_Toc296503156"/>
      <w:bookmarkStart w:id="27" w:name="_Toc297048342"/>
      <w:r>
        <w:rPr>
          <w:rFonts w:hint="eastAsia" w:ascii="宋体" w:hAnsi="宋体" w:eastAsia="宋体" w:cs="宋体"/>
          <w:b w:val="0"/>
          <w:bCs/>
          <w:snapToGrid/>
          <w:color w:val="000000"/>
          <w:kern w:val="2"/>
          <w:sz w:val="24"/>
          <w:szCs w:val="24"/>
          <w:lang w:val="en-US" w:eastAsia="zh-CN" w:bidi="ar-SA"/>
        </w:rPr>
        <w:t>. 一般约定</w:t>
      </w:r>
      <w:bookmarkEnd w:id="17"/>
    </w:p>
    <w:bookmarkEnd w:id="18"/>
    <w:bookmarkEnd w:id="19"/>
    <w:bookmarkEnd w:id="20"/>
    <w:bookmarkEnd w:id="21"/>
    <w:bookmarkEnd w:id="22"/>
    <w:bookmarkEnd w:id="23"/>
    <w:bookmarkEnd w:id="24"/>
    <w:bookmarkEnd w:id="25"/>
    <w:bookmarkEnd w:id="26"/>
    <w:bookmarkEnd w:id="27"/>
    <w:p w14:paraId="350B9FDD">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28" w:name="_Toc14849"/>
      <w:bookmarkStart w:id="29" w:name="_Toc21822"/>
      <w:r>
        <w:rPr>
          <w:rFonts w:hint="eastAsia" w:ascii="宋体" w:hAnsi="宋体" w:eastAsia="宋体" w:cs="宋体"/>
          <w:snapToGrid/>
          <w:color w:val="000000"/>
          <w:kern w:val="2"/>
          <w:sz w:val="24"/>
          <w:szCs w:val="24"/>
          <w:lang w:eastAsia="zh-CN"/>
        </w:rPr>
        <w:t>1.1 词语定义</w:t>
      </w:r>
      <w:bookmarkEnd w:id="28"/>
      <w:bookmarkEnd w:id="29"/>
    </w:p>
    <w:p w14:paraId="19F317B0">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1.1.1合同</w:t>
      </w:r>
    </w:p>
    <w:p w14:paraId="62BC3DDE">
      <w:pPr>
        <w:widowControl w:val="0"/>
        <w:kinsoku/>
        <w:autoSpaceDE/>
        <w:autoSpaceDN/>
        <w:adjustRightInd/>
        <w:snapToGrid/>
        <w:spacing w:line="360" w:lineRule="auto"/>
        <w:ind w:left="1319" w:leftChars="228" w:hanging="840" w:hangingChars="35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1.1.1.10其他合同文件包括：</w:t>
      </w:r>
      <w:r>
        <w:rPr>
          <w:rFonts w:hint="eastAsia" w:ascii="宋体" w:hAnsi="宋体" w:eastAsia="宋体" w:cs="宋体"/>
          <w:snapToGrid/>
          <w:color w:val="000000"/>
          <w:kern w:val="2"/>
          <w:sz w:val="24"/>
          <w:szCs w:val="24"/>
          <w:u w:val="single"/>
          <w:lang w:eastAsia="zh-CN"/>
        </w:rPr>
        <w:t>除合同协议书第六条规定的合同文件外，还包括</w:t>
      </w:r>
      <w:r>
        <w:rPr>
          <w:rFonts w:hint="eastAsia" w:ascii="宋体" w:hAnsi="宋体" w:eastAsia="宋体" w:cs="宋体"/>
          <w:snapToGrid/>
          <w:color w:val="000000"/>
          <w:kern w:val="2"/>
          <w:sz w:val="24"/>
          <w:szCs w:val="24"/>
          <w:u w:val="single"/>
          <w:lang w:val="en-US" w:eastAsia="zh-CN"/>
        </w:rPr>
        <w:t>招标</w:t>
      </w:r>
      <w:r>
        <w:rPr>
          <w:rFonts w:hint="eastAsia" w:ascii="宋体" w:hAnsi="宋体" w:eastAsia="宋体" w:cs="宋体"/>
          <w:snapToGrid/>
          <w:color w:val="000000"/>
          <w:kern w:val="2"/>
          <w:sz w:val="24"/>
          <w:szCs w:val="24"/>
          <w:u w:val="single"/>
          <w:lang w:eastAsia="zh-CN"/>
        </w:rPr>
        <w:t>文件，形成决议的会议纪要、补充协议、有关本工程洽商变更等书面文件，承包人的其他保证及承诺、施工组织设计等</w:t>
      </w:r>
      <w:r>
        <w:rPr>
          <w:rFonts w:hint="eastAsia" w:ascii="宋体" w:hAnsi="宋体" w:eastAsia="宋体" w:cs="宋体"/>
          <w:snapToGrid/>
          <w:color w:val="000000"/>
          <w:kern w:val="2"/>
          <w:sz w:val="24"/>
          <w:szCs w:val="24"/>
          <w:lang w:eastAsia="zh-CN"/>
        </w:rPr>
        <w:t>。</w:t>
      </w:r>
    </w:p>
    <w:p w14:paraId="5141D6A5">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1.1.2 合同当事人及其他相关方</w:t>
      </w:r>
    </w:p>
    <w:p w14:paraId="6A93265F">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1.1.2.4监理人：</w:t>
      </w:r>
    </w:p>
    <w:p w14:paraId="40549BF8">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名    称：</w:t>
      </w:r>
      <w:r>
        <w:rPr>
          <w:rFonts w:hint="eastAsia" w:ascii="宋体" w:hAnsi="宋体" w:eastAsia="宋体" w:cs="宋体"/>
          <w:snapToGrid/>
          <w:color w:val="000000"/>
          <w:kern w:val="2"/>
          <w:sz w:val="24"/>
          <w:szCs w:val="24"/>
          <w:u w:val="single"/>
          <w:lang w:eastAsia="zh-CN"/>
        </w:rPr>
        <w:t></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     </w:t>
      </w:r>
      <w:r>
        <w:rPr>
          <w:rFonts w:hint="eastAsia" w:ascii="宋体" w:hAnsi="宋体" w:eastAsia="宋体" w:cs="宋体"/>
          <w:snapToGrid/>
          <w:color w:val="000000"/>
          <w:kern w:val="2"/>
          <w:sz w:val="24"/>
          <w:szCs w:val="24"/>
          <w:lang w:eastAsia="zh-CN"/>
        </w:rPr>
        <w:t>；</w:t>
      </w:r>
    </w:p>
    <w:p w14:paraId="0FFAF110">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资质类别和等级：</w:t>
      </w:r>
      <w:r>
        <w:rPr>
          <w:rFonts w:hint="eastAsia" w:ascii="宋体" w:hAnsi="宋体" w:eastAsia="宋体" w:cs="宋体"/>
          <w:snapToGrid/>
          <w:color w:val="000000"/>
          <w:kern w:val="2"/>
          <w:sz w:val="24"/>
          <w:szCs w:val="24"/>
          <w:u w:val="single"/>
          <w:lang w:eastAsia="zh-CN"/>
        </w:rPr>
        <w:t></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   </w:t>
      </w:r>
      <w:r>
        <w:rPr>
          <w:rFonts w:hint="eastAsia" w:ascii="宋体" w:hAnsi="宋体" w:eastAsia="宋体" w:cs="宋体"/>
          <w:snapToGrid/>
          <w:color w:val="000000"/>
          <w:kern w:val="2"/>
          <w:sz w:val="24"/>
          <w:szCs w:val="24"/>
          <w:lang w:eastAsia="zh-CN"/>
        </w:rPr>
        <w:t>；</w:t>
      </w:r>
    </w:p>
    <w:p w14:paraId="078C49BE">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联系电话：</w:t>
      </w:r>
      <w:r>
        <w:rPr>
          <w:rFonts w:hint="eastAsia" w:ascii="宋体" w:hAnsi="宋体" w:eastAsia="宋体" w:cs="宋体"/>
          <w:snapToGrid/>
          <w:color w:val="000000"/>
          <w:kern w:val="2"/>
          <w:sz w:val="24"/>
          <w:szCs w:val="24"/>
          <w:u w:val="single"/>
          <w:lang w:eastAsia="zh-CN"/>
        </w:rPr>
        <w:t>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w:t>
      </w:r>
      <w:r>
        <w:rPr>
          <w:rFonts w:hint="eastAsia" w:ascii="宋体" w:hAnsi="宋体" w:eastAsia="宋体" w:cs="宋体"/>
          <w:snapToGrid/>
          <w:color w:val="000000"/>
          <w:kern w:val="2"/>
          <w:sz w:val="24"/>
          <w:szCs w:val="24"/>
          <w:lang w:eastAsia="zh-CN"/>
        </w:rPr>
        <w:t>；</w:t>
      </w:r>
    </w:p>
    <w:p w14:paraId="3B34F5B7">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电子信箱：</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6FAAA525">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通信地址：</w:t>
      </w:r>
      <w:r>
        <w:rPr>
          <w:rFonts w:hint="eastAsia" w:ascii="宋体" w:hAnsi="宋体" w:eastAsia="宋体" w:cs="宋体"/>
          <w:snapToGrid/>
          <w:color w:val="000000"/>
          <w:kern w:val="2"/>
          <w:sz w:val="24"/>
          <w:szCs w:val="24"/>
          <w:u w:val="single"/>
          <w:lang w:eastAsia="zh-CN"/>
        </w:rPr>
        <w:t>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7A8490FB">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1.1.2.5 设计人：</w:t>
      </w:r>
    </w:p>
    <w:p w14:paraId="1E270D14">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名    称：</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    </w:t>
      </w:r>
      <w:r>
        <w:rPr>
          <w:rFonts w:hint="eastAsia" w:ascii="宋体" w:hAnsi="宋体" w:eastAsia="宋体" w:cs="宋体"/>
          <w:snapToGrid/>
          <w:color w:val="000000"/>
          <w:kern w:val="2"/>
          <w:sz w:val="24"/>
          <w:szCs w:val="24"/>
          <w:lang w:eastAsia="zh-CN"/>
        </w:rPr>
        <w:t>；</w:t>
      </w:r>
    </w:p>
    <w:p w14:paraId="39971B5F">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资质类别和等级：</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   </w:t>
      </w:r>
      <w:r>
        <w:rPr>
          <w:rFonts w:hint="eastAsia" w:ascii="宋体" w:hAnsi="宋体" w:eastAsia="宋体" w:cs="宋体"/>
          <w:snapToGrid/>
          <w:color w:val="000000"/>
          <w:kern w:val="2"/>
          <w:sz w:val="24"/>
          <w:szCs w:val="24"/>
          <w:lang w:eastAsia="zh-CN"/>
        </w:rPr>
        <w:t>；</w:t>
      </w:r>
    </w:p>
    <w:p w14:paraId="588C755E">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联系电话：</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492241AC">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电子信箱：</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7908BA1A">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通信地址：</w:t>
      </w:r>
      <w:r>
        <w:rPr>
          <w:rFonts w:hint="eastAsia" w:ascii="宋体" w:hAnsi="宋体" w:eastAsia="宋体" w:cs="宋体"/>
          <w:snapToGrid/>
          <w:color w:val="000000"/>
          <w:kern w:val="2"/>
          <w:sz w:val="24"/>
          <w:szCs w:val="24"/>
          <w:u w:val="single"/>
          <w:lang w:eastAsia="zh-CN"/>
        </w:rPr>
        <w:t>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w:t>
      </w:r>
      <w:r>
        <w:rPr>
          <w:rFonts w:hint="eastAsia" w:ascii="宋体" w:hAnsi="宋体" w:eastAsia="宋体" w:cs="宋体"/>
          <w:snapToGrid/>
          <w:color w:val="000000"/>
          <w:kern w:val="2"/>
          <w:sz w:val="24"/>
          <w:szCs w:val="24"/>
          <w:lang w:eastAsia="zh-CN"/>
        </w:rPr>
        <w:t>。</w:t>
      </w:r>
    </w:p>
    <w:p w14:paraId="2CBC58E9">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1.1.3 工程和设备</w:t>
      </w:r>
    </w:p>
    <w:p w14:paraId="45351A51">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1.1.3.7 作为施工现场组成部分的其他场所包括：</w:t>
      </w:r>
      <w:r>
        <w:rPr>
          <w:rFonts w:hint="eastAsia" w:ascii="宋体" w:hAnsi="宋体" w:eastAsia="宋体" w:cs="宋体"/>
          <w:snapToGrid/>
          <w:color w:val="000000"/>
          <w:kern w:val="2"/>
          <w:sz w:val="24"/>
          <w:szCs w:val="24"/>
          <w:u w:val="single"/>
          <w:lang w:eastAsia="zh-CN"/>
        </w:rPr>
        <w:t>承包人因工程需要，需合理占用的其他全部工程场所</w:t>
      </w:r>
      <w:r>
        <w:rPr>
          <w:rFonts w:hint="eastAsia" w:ascii="宋体" w:hAnsi="宋体" w:eastAsia="宋体" w:cs="宋体"/>
          <w:snapToGrid/>
          <w:color w:val="000000"/>
          <w:kern w:val="2"/>
          <w:sz w:val="24"/>
          <w:szCs w:val="24"/>
          <w:lang w:eastAsia="zh-CN"/>
        </w:rPr>
        <w:t>。</w:t>
      </w:r>
    </w:p>
    <w:p w14:paraId="318C5B63">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1.1.3.9 永久占地包括：</w:t>
      </w:r>
      <w:r>
        <w:rPr>
          <w:rFonts w:hint="eastAsia" w:ascii="宋体" w:hAnsi="宋体" w:eastAsia="宋体" w:cs="宋体"/>
          <w:snapToGrid/>
          <w:color w:val="000000"/>
          <w:kern w:val="2"/>
          <w:sz w:val="24"/>
          <w:szCs w:val="24"/>
          <w:u w:val="single"/>
          <w:lang w:eastAsia="zh-CN"/>
        </w:rPr>
        <w:t>依据设计图纸确定，包括规划红线范围内全部土地以及其他必要用地</w:t>
      </w:r>
      <w:r>
        <w:rPr>
          <w:rFonts w:hint="eastAsia" w:ascii="宋体" w:hAnsi="宋体" w:eastAsia="宋体" w:cs="宋体"/>
          <w:snapToGrid/>
          <w:color w:val="000000"/>
          <w:kern w:val="2"/>
          <w:sz w:val="24"/>
          <w:szCs w:val="24"/>
          <w:lang w:eastAsia="zh-CN"/>
        </w:rPr>
        <w:t>。</w:t>
      </w:r>
    </w:p>
    <w:p w14:paraId="04BB8084">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1.1.3.10 临时占地包括：</w:t>
      </w:r>
      <w:r>
        <w:rPr>
          <w:rFonts w:hint="eastAsia" w:ascii="宋体" w:hAnsi="宋体" w:eastAsia="宋体" w:cs="宋体"/>
          <w:snapToGrid/>
          <w:color w:val="000000"/>
          <w:kern w:val="2"/>
          <w:sz w:val="24"/>
          <w:szCs w:val="24"/>
          <w:u w:val="single"/>
          <w:lang w:eastAsia="zh-CN"/>
        </w:rPr>
        <w:t>双方在合同履行中，根据工程需要确定</w:t>
      </w:r>
      <w:r>
        <w:rPr>
          <w:rFonts w:hint="eastAsia" w:ascii="宋体" w:hAnsi="宋体" w:eastAsia="宋体" w:cs="宋体"/>
          <w:snapToGrid/>
          <w:color w:val="000000"/>
          <w:kern w:val="2"/>
          <w:sz w:val="24"/>
          <w:szCs w:val="24"/>
          <w:lang w:eastAsia="zh-CN"/>
        </w:rPr>
        <w:t>。</w:t>
      </w:r>
    </w:p>
    <w:p w14:paraId="79CB76B1">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 xml:space="preserve">1.3法律 </w:t>
      </w:r>
    </w:p>
    <w:p w14:paraId="7CA3EB82">
      <w:pPr>
        <w:widowControl w:val="0"/>
        <w:kinsoku/>
        <w:autoSpaceDE w:val="0"/>
        <w:autoSpaceDN w:val="0"/>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适用于合同的其他规范性文件：</w:t>
      </w:r>
      <w:r>
        <w:rPr>
          <w:rFonts w:hint="eastAsia" w:ascii="宋体" w:hAnsi="宋体" w:eastAsia="宋体" w:cs="宋体"/>
          <w:snapToGrid/>
          <w:color w:val="000000"/>
          <w:kern w:val="2"/>
          <w:sz w:val="24"/>
          <w:szCs w:val="24"/>
          <w:u w:val="single"/>
          <w:lang w:eastAsia="zh-CN"/>
        </w:rPr>
        <w:t>除通用条款第1.3款规定的法律外，还包括陕西省以及渭南市建设行政主管部门制定的有关规范性文件</w:t>
      </w:r>
      <w:r>
        <w:rPr>
          <w:rFonts w:hint="eastAsia" w:ascii="宋体" w:hAnsi="宋体" w:eastAsia="宋体" w:cs="宋体"/>
          <w:snapToGrid/>
          <w:color w:val="000000"/>
          <w:kern w:val="2"/>
          <w:sz w:val="24"/>
          <w:szCs w:val="24"/>
          <w:lang w:eastAsia="zh-CN"/>
        </w:rPr>
        <w:t>。</w:t>
      </w:r>
    </w:p>
    <w:p w14:paraId="0F96794E">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1.4 标准和规范</w:t>
      </w:r>
    </w:p>
    <w:p w14:paraId="2C80DCAA">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1.4.1适用于工程的标准规范包括：</w:t>
      </w:r>
      <w:r>
        <w:rPr>
          <w:rFonts w:hint="eastAsia" w:ascii="宋体" w:hAnsi="宋体" w:eastAsia="宋体" w:cs="宋体"/>
          <w:snapToGrid/>
          <w:color w:val="000000"/>
          <w:kern w:val="2"/>
          <w:sz w:val="24"/>
          <w:szCs w:val="24"/>
          <w:u w:val="single"/>
          <w:lang w:eastAsia="zh-CN"/>
        </w:rPr>
        <w:t>《工程测量规范》（GB50026-2016）；《建筑地基基础工程施工质量验收规范》（GB50202-2013）；《建筑工程施工质量验收统一标准》 GB50300-2013）；《砌体工程施工质量验收规范》 GB50203-2011）；《混凝土结构工程施工质量验收规范》 GB50204-2015）；《屋面工程质量验收规范》 GB50207-2012）；《地下防水工程质量验收规范》 GB50208-2015）；《建筑地面工程施工质量验收规范》 GB50209-2010）；《建筑装饰装修工程施工质量验收规范》 GB50210-2013）；《建筑给水排水及采暖工程施工质量验收规范》 GB50242-2016）；《建筑电气工程施工质量验收规范》 GB50303-2015）；《建筑施工安全检查标准》JGJ59-2011；《施工用电，施工现场临时用电安全技术规范》JGJ46-2005；《文明施工建设工程施工现场消防安全技术规范》GB50720-2011；《建筑设计防火规范》GB50016-2014其他与本工程有关的国家，陕西省，渭南市现行有关标准、规范和要求</w:t>
      </w:r>
      <w:r>
        <w:rPr>
          <w:rFonts w:hint="eastAsia" w:ascii="宋体" w:hAnsi="宋体" w:eastAsia="宋体" w:cs="宋体"/>
          <w:snapToGrid/>
          <w:color w:val="000000"/>
          <w:kern w:val="2"/>
          <w:sz w:val="24"/>
          <w:szCs w:val="24"/>
          <w:lang w:eastAsia="zh-CN"/>
        </w:rPr>
        <w:t>。</w:t>
      </w:r>
    </w:p>
    <w:p w14:paraId="36F0986D">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1.4.2 发包人提供国外标准、规范的名称：</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47060199">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发包人提供国外标准、规范的份数：</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669CDF1B">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发包人提供国外标准、规范的名称：</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0F4CADD4">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1.4.3发包人对工程的技术标准和功能要求的特殊要求：</w:t>
      </w:r>
      <w:r>
        <w:rPr>
          <w:rFonts w:hint="eastAsia" w:ascii="宋体" w:hAnsi="宋体" w:eastAsia="宋体" w:cs="宋体"/>
          <w:snapToGrid/>
          <w:color w:val="000000"/>
          <w:kern w:val="2"/>
          <w:sz w:val="24"/>
          <w:szCs w:val="24"/>
          <w:u w:val="single"/>
          <w:lang w:eastAsia="zh-CN"/>
        </w:rPr>
        <w:t xml:space="preserve">详见设计图纸 </w:t>
      </w:r>
      <w:r>
        <w:rPr>
          <w:rFonts w:hint="eastAsia" w:ascii="宋体" w:hAnsi="宋体" w:eastAsia="宋体" w:cs="宋体"/>
          <w:snapToGrid/>
          <w:color w:val="000000"/>
          <w:kern w:val="2"/>
          <w:sz w:val="24"/>
          <w:szCs w:val="24"/>
          <w:lang w:eastAsia="zh-CN"/>
        </w:rPr>
        <w:t>。</w:t>
      </w:r>
    </w:p>
    <w:p w14:paraId="14581D5C">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30" w:name="_Toc18417"/>
      <w:bookmarkStart w:id="31" w:name="_Toc6496"/>
      <w:r>
        <w:rPr>
          <w:rFonts w:hint="eastAsia" w:ascii="宋体" w:hAnsi="宋体" w:eastAsia="宋体" w:cs="宋体"/>
          <w:snapToGrid/>
          <w:color w:val="000000"/>
          <w:kern w:val="2"/>
          <w:sz w:val="24"/>
          <w:szCs w:val="24"/>
          <w:lang w:eastAsia="zh-CN"/>
        </w:rPr>
        <w:t>1.5 合同文件的优先顺序</w:t>
      </w:r>
      <w:bookmarkEnd w:id="30"/>
      <w:bookmarkEnd w:id="31"/>
    </w:p>
    <w:p w14:paraId="5EEB6435">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合同文件组成及优先顺序为：</w:t>
      </w:r>
    </w:p>
    <w:p w14:paraId="379C5DB5">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fldChar w:fldCharType="begin"/>
      </w:r>
      <w:r>
        <w:rPr>
          <w:rFonts w:hint="eastAsia" w:ascii="宋体" w:hAnsi="宋体" w:eastAsia="宋体" w:cs="宋体"/>
          <w:snapToGrid/>
          <w:color w:val="000000"/>
          <w:kern w:val="2"/>
          <w:sz w:val="24"/>
          <w:szCs w:val="24"/>
          <w:u w:val="none"/>
          <w:lang w:eastAsia="zh-CN"/>
        </w:rPr>
        <w:instrText xml:space="preserve"> = 1 \* GB2 \* MERGEFORMAT </w:instrText>
      </w:r>
      <w:r>
        <w:rPr>
          <w:rFonts w:hint="eastAsia" w:ascii="宋体" w:hAnsi="宋体" w:eastAsia="宋体" w:cs="宋体"/>
          <w:snapToGrid/>
          <w:color w:val="000000"/>
          <w:kern w:val="2"/>
          <w:sz w:val="24"/>
          <w:szCs w:val="24"/>
          <w:u w:val="none"/>
          <w:lang w:eastAsia="zh-CN"/>
        </w:rPr>
        <w:fldChar w:fldCharType="separate"/>
      </w:r>
      <w:r>
        <w:rPr>
          <w:rFonts w:hint="eastAsia" w:ascii="宋体" w:hAnsi="宋体" w:eastAsia="宋体" w:cs="宋体"/>
          <w:snapToGrid/>
          <w:color w:val="000000"/>
          <w:kern w:val="2"/>
          <w:sz w:val="24"/>
          <w:szCs w:val="24"/>
          <w:u w:val="none"/>
          <w:lang w:eastAsia="zh-CN"/>
        </w:rPr>
        <w:t>⑴</w:t>
      </w:r>
      <w:r>
        <w:rPr>
          <w:rFonts w:hint="eastAsia" w:ascii="宋体" w:hAnsi="宋体" w:eastAsia="宋体" w:cs="宋体"/>
          <w:snapToGrid/>
          <w:color w:val="000000"/>
          <w:kern w:val="2"/>
          <w:sz w:val="24"/>
          <w:szCs w:val="24"/>
          <w:u w:val="none"/>
          <w:lang w:eastAsia="zh-CN"/>
        </w:rPr>
        <w:fldChar w:fldCharType="end"/>
      </w:r>
      <w:r>
        <w:rPr>
          <w:rFonts w:hint="eastAsia" w:ascii="宋体" w:hAnsi="宋体" w:eastAsia="宋体" w:cs="宋体"/>
          <w:snapToGrid/>
          <w:color w:val="000000"/>
          <w:kern w:val="2"/>
          <w:sz w:val="24"/>
          <w:szCs w:val="24"/>
          <w:u w:val="none"/>
          <w:lang w:eastAsia="zh-CN"/>
        </w:rPr>
        <w:t>、补充协议（如有）</w:t>
      </w:r>
    </w:p>
    <w:p w14:paraId="165D542F">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fldChar w:fldCharType="begin"/>
      </w:r>
      <w:r>
        <w:rPr>
          <w:rFonts w:hint="eastAsia" w:ascii="宋体" w:hAnsi="宋体" w:eastAsia="宋体" w:cs="宋体"/>
          <w:snapToGrid/>
          <w:color w:val="000000"/>
          <w:kern w:val="2"/>
          <w:sz w:val="24"/>
          <w:szCs w:val="24"/>
          <w:u w:val="none"/>
          <w:lang w:eastAsia="zh-CN"/>
        </w:rPr>
        <w:instrText xml:space="preserve"> = 2 \* GB2 \* MERGEFORMAT </w:instrText>
      </w:r>
      <w:r>
        <w:rPr>
          <w:rFonts w:hint="eastAsia" w:ascii="宋体" w:hAnsi="宋体" w:eastAsia="宋体" w:cs="宋体"/>
          <w:snapToGrid/>
          <w:color w:val="000000"/>
          <w:kern w:val="2"/>
          <w:sz w:val="24"/>
          <w:szCs w:val="24"/>
          <w:u w:val="none"/>
          <w:lang w:eastAsia="zh-CN"/>
        </w:rPr>
        <w:fldChar w:fldCharType="separate"/>
      </w:r>
      <w:r>
        <w:rPr>
          <w:rFonts w:hint="eastAsia" w:ascii="宋体" w:hAnsi="宋体" w:eastAsia="宋体" w:cs="宋体"/>
          <w:snapToGrid/>
          <w:color w:val="000000"/>
          <w:kern w:val="2"/>
          <w:sz w:val="24"/>
          <w:szCs w:val="24"/>
          <w:u w:val="none"/>
          <w:lang w:eastAsia="zh-CN"/>
        </w:rPr>
        <w:t>⑵</w:t>
      </w:r>
      <w:r>
        <w:rPr>
          <w:rFonts w:hint="eastAsia" w:ascii="宋体" w:hAnsi="宋体" w:eastAsia="宋体" w:cs="宋体"/>
          <w:snapToGrid/>
          <w:color w:val="000000"/>
          <w:kern w:val="2"/>
          <w:sz w:val="24"/>
          <w:szCs w:val="24"/>
          <w:u w:val="none"/>
          <w:lang w:eastAsia="zh-CN"/>
        </w:rPr>
        <w:fldChar w:fldCharType="end"/>
      </w:r>
      <w:r>
        <w:rPr>
          <w:rFonts w:hint="eastAsia" w:ascii="宋体" w:hAnsi="宋体" w:eastAsia="宋体" w:cs="宋体"/>
          <w:snapToGrid/>
          <w:color w:val="000000"/>
          <w:kern w:val="2"/>
          <w:sz w:val="24"/>
          <w:szCs w:val="24"/>
          <w:u w:val="none"/>
          <w:lang w:eastAsia="zh-CN"/>
        </w:rPr>
        <w:t>、本合同协议书</w:t>
      </w:r>
    </w:p>
    <w:p w14:paraId="48E56D02">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fldChar w:fldCharType="begin"/>
      </w:r>
      <w:r>
        <w:rPr>
          <w:rFonts w:hint="eastAsia" w:ascii="宋体" w:hAnsi="宋体" w:eastAsia="宋体" w:cs="宋体"/>
          <w:snapToGrid/>
          <w:color w:val="000000"/>
          <w:kern w:val="2"/>
          <w:sz w:val="24"/>
          <w:szCs w:val="24"/>
          <w:u w:val="none"/>
          <w:lang w:eastAsia="zh-CN"/>
        </w:rPr>
        <w:instrText xml:space="preserve"> = 3 \* GB2 \* MERGEFORMAT </w:instrText>
      </w:r>
      <w:r>
        <w:rPr>
          <w:rFonts w:hint="eastAsia" w:ascii="宋体" w:hAnsi="宋体" w:eastAsia="宋体" w:cs="宋体"/>
          <w:snapToGrid/>
          <w:color w:val="000000"/>
          <w:kern w:val="2"/>
          <w:sz w:val="24"/>
          <w:szCs w:val="24"/>
          <w:u w:val="none"/>
          <w:lang w:eastAsia="zh-CN"/>
        </w:rPr>
        <w:fldChar w:fldCharType="separate"/>
      </w:r>
      <w:r>
        <w:rPr>
          <w:rFonts w:hint="eastAsia" w:ascii="宋体" w:hAnsi="宋体" w:eastAsia="宋体" w:cs="宋体"/>
          <w:snapToGrid/>
          <w:color w:val="000000"/>
          <w:kern w:val="2"/>
          <w:sz w:val="24"/>
          <w:szCs w:val="24"/>
          <w:u w:val="none"/>
          <w:lang w:eastAsia="zh-CN"/>
        </w:rPr>
        <w:t>⑶</w:t>
      </w:r>
      <w:r>
        <w:rPr>
          <w:rFonts w:hint="eastAsia" w:ascii="宋体" w:hAnsi="宋体" w:eastAsia="宋体" w:cs="宋体"/>
          <w:snapToGrid/>
          <w:color w:val="000000"/>
          <w:kern w:val="2"/>
          <w:sz w:val="24"/>
          <w:szCs w:val="24"/>
          <w:u w:val="none"/>
          <w:lang w:eastAsia="zh-CN"/>
        </w:rPr>
        <w:fldChar w:fldCharType="end"/>
      </w:r>
      <w:r>
        <w:rPr>
          <w:rFonts w:hint="eastAsia" w:ascii="宋体" w:hAnsi="宋体" w:eastAsia="宋体" w:cs="宋体"/>
          <w:snapToGrid/>
          <w:color w:val="000000"/>
          <w:kern w:val="2"/>
          <w:sz w:val="24"/>
          <w:szCs w:val="24"/>
          <w:u w:val="none"/>
          <w:lang w:eastAsia="zh-CN"/>
        </w:rPr>
        <w:t>、形成决议的会议纪要（如有）</w:t>
      </w:r>
    </w:p>
    <w:p w14:paraId="27160873">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fldChar w:fldCharType="begin"/>
      </w:r>
      <w:r>
        <w:rPr>
          <w:rFonts w:hint="eastAsia" w:ascii="宋体" w:hAnsi="宋体" w:eastAsia="宋体" w:cs="宋体"/>
          <w:snapToGrid/>
          <w:color w:val="000000"/>
          <w:kern w:val="2"/>
          <w:sz w:val="24"/>
          <w:szCs w:val="24"/>
          <w:u w:val="none"/>
          <w:lang w:eastAsia="zh-CN"/>
        </w:rPr>
        <w:instrText xml:space="preserve"> = 4 \* GB2 \* MERGEFORMAT </w:instrText>
      </w:r>
      <w:r>
        <w:rPr>
          <w:rFonts w:hint="eastAsia" w:ascii="宋体" w:hAnsi="宋体" w:eastAsia="宋体" w:cs="宋体"/>
          <w:snapToGrid/>
          <w:color w:val="000000"/>
          <w:kern w:val="2"/>
          <w:sz w:val="24"/>
          <w:szCs w:val="24"/>
          <w:u w:val="none"/>
          <w:lang w:eastAsia="zh-CN"/>
        </w:rPr>
        <w:fldChar w:fldCharType="separate"/>
      </w:r>
      <w:r>
        <w:rPr>
          <w:rFonts w:hint="eastAsia" w:ascii="宋体" w:hAnsi="宋体" w:eastAsia="宋体" w:cs="宋体"/>
          <w:snapToGrid/>
          <w:color w:val="000000"/>
          <w:kern w:val="2"/>
          <w:sz w:val="24"/>
          <w:szCs w:val="24"/>
          <w:u w:val="none"/>
          <w:lang w:eastAsia="zh-CN"/>
        </w:rPr>
        <w:t>⑷</w:t>
      </w:r>
      <w:r>
        <w:rPr>
          <w:rFonts w:hint="eastAsia" w:ascii="宋体" w:hAnsi="宋体" w:eastAsia="宋体" w:cs="宋体"/>
          <w:snapToGrid/>
          <w:color w:val="000000"/>
          <w:kern w:val="2"/>
          <w:sz w:val="24"/>
          <w:szCs w:val="24"/>
          <w:u w:val="none"/>
          <w:lang w:eastAsia="zh-CN"/>
        </w:rPr>
        <w:fldChar w:fldCharType="end"/>
      </w:r>
      <w:r>
        <w:rPr>
          <w:rFonts w:hint="eastAsia" w:ascii="宋体" w:hAnsi="宋体" w:eastAsia="宋体" w:cs="宋体"/>
          <w:snapToGrid/>
          <w:color w:val="000000"/>
          <w:kern w:val="2"/>
          <w:sz w:val="24"/>
          <w:szCs w:val="24"/>
          <w:u w:val="none"/>
          <w:lang w:eastAsia="zh-CN"/>
        </w:rPr>
        <w:t>、本合同专用条款</w:t>
      </w:r>
    </w:p>
    <w:p w14:paraId="5DBBC8E0">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fldChar w:fldCharType="begin"/>
      </w:r>
      <w:r>
        <w:rPr>
          <w:rFonts w:hint="eastAsia" w:ascii="宋体" w:hAnsi="宋体" w:eastAsia="宋体" w:cs="宋体"/>
          <w:snapToGrid/>
          <w:color w:val="000000"/>
          <w:kern w:val="2"/>
          <w:sz w:val="24"/>
          <w:szCs w:val="24"/>
          <w:u w:val="none"/>
          <w:lang w:eastAsia="zh-CN"/>
        </w:rPr>
        <w:instrText xml:space="preserve"> = 5 \* GB2 \* MERGEFORMAT </w:instrText>
      </w:r>
      <w:r>
        <w:rPr>
          <w:rFonts w:hint="eastAsia" w:ascii="宋体" w:hAnsi="宋体" w:eastAsia="宋体" w:cs="宋体"/>
          <w:snapToGrid/>
          <w:color w:val="000000"/>
          <w:kern w:val="2"/>
          <w:sz w:val="24"/>
          <w:szCs w:val="24"/>
          <w:u w:val="none"/>
          <w:lang w:eastAsia="zh-CN"/>
        </w:rPr>
        <w:fldChar w:fldCharType="separate"/>
      </w:r>
      <w:r>
        <w:rPr>
          <w:rFonts w:hint="eastAsia" w:ascii="宋体" w:hAnsi="宋体" w:eastAsia="宋体" w:cs="宋体"/>
          <w:snapToGrid/>
          <w:color w:val="000000"/>
          <w:kern w:val="2"/>
          <w:sz w:val="24"/>
          <w:szCs w:val="24"/>
          <w:u w:val="none"/>
          <w:lang w:eastAsia="zh-CN"/>
        </w:rPr>
        <w:t>⑸</w:t>
      </w:r>
      <w:r>
        <w:rPr>
          <w:rFonts w:hint="eastAsia" w:ascii="宋体" w:hAnsi="宋体" w:eastAsia="宋体" w:cs="宋体"/>
          <w:snapToGrid/>
          <w:color w:val="000000"/>
          <w:kern w:val="2"/>
          <w:sz w:val="24"/>
          <w:szCs w:val="24"/>
          <w:u w:val="none"/>
          <w:lang w:eastAsia="zh-CN"/>
        </w:rPr>
        <w:fldChar w:fldCharType="end"/>
      </w:r>
      <w:r>
        <w:rPr>
          <w:rFonts w:hint="eastAsia" w:ascii="宋体" w:hAnsi="宋体" w:eastAsia="宋体" w:cs="宋体"/>
          <w:snapToGrid/>
          <w:color w:val="000000"/>
          <w:kern w:val="2"/>
          <w:sz w:val="24"/>
          <w:szCs w:val="24"/>
          <w:u w:val="none"/>
          <w:lang w:eastAsia="zh-CN"/>
        </w:rPr>
        <w:t>、中标通知书、投标文件</w:t>
      </w:r>
    </w:p>
    <w:p w14:paraId="22827724">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fldChar w:fldCharType="begin"/>
      </w:r>
      <w:r>
        <w:rPr>
          <w:rFonts w:hint="eastAsia" w:ascii="宋体" w:hAnsi="宋体" w:eastAsia="宋体" w:cs="宋体"/>
          <w:snapToGrid/>
          <w:color w:val="000000"/>
          <w:kern w:val="2"/>
          <w:sz w:val="24"/>
          <w:szCs w:val="24"/>
          <w:u w:val="none"/>
          <w:lang w:eastAsia="zh-CN"/>
        </w:rPr>
        <w:instrText xml:space="preserve"> = 6 \* GB2 \* MERGEFORMAT </w:instrText>
      </w:r>
      <w:r>
        <w:rPr>
          <w:rFonts w:hint="eastAsia" w:ascii="宋体" w:hAnsi="宋体" w:eastAsia="宋体" w:cs="宋体"/>
          <w:snapToGrid/>
          <w:color w:val="000000"/>
          <w:kern w:val="2"/>
          <w:sz w:val="24"/>
          <w:szCs w:val="24"/>
          <w:u w:val="none"/>
          <w:lang w:eastAsia="zh-CN"/>
        </w:rPr>
        <w:fldChar w:fldCharType="separate"/>
      </w:r>
      <w:r>
        <w:rPr>
          <w:rFonts w:hint="eastAsia" w:ascii="宋体" w:hAnsi="宋体" w:eastAsia="宋体" w:cs="宋体"/>
          <w:snapToGrid/>
          <w:color w:val="000000"/>
          <w:kern w:val="2"/>
          <w:sz w:val="24"/>
          <w:szCs w:val="24"/>
          <w:u w:val="none"/>
          <w:lang w:eastAsia="zh-CN"/>
        </w:rPr>
        <w:t>⑹</w:t>
      </w:r>
      <w:r>
        <w:rPr>
          <w:rFonts w:hint="eastAsia" w:ascii="宋体" w:hAnsi="宋体" w:eastAsia="宋体" w:cs="宋体"/>
          <w:snapToGrid/>
          <w:color w:val="000000"/>
          <w:kern w:val="2"/>
          <w:sz w:val="24"/>
          <w:szCs w:val="24"/>
          <w:u w:val="none"/>
          <w:lang w:eastAsia="zh-CN"/>
        </w:rPr>
        <w:fldChar w:fldCharType="end"/>
      </w:r>
      <w:r>
        <w:rPr>
          <w:rFonts w:hint="eastAsia" w:ascii="宋体" w:hAnsi="宋体" w:eastAsia="宋体" w:cs="宋体"/>
          <w:snapToGrid/>
          <w:color w:val="000000"/>
          <w:kern w:val="2"/>
          <w:sz w:val="24"/>
          <w:szCs w:val="24"/>
          <w:u w:val="none"/>
          <w:lang w:eastAsia="zh-CN"/>
        </w:rPr>
        <w:t>、</w:t>
      </w:r>
      <w:r>
        <w:rPr>
          <w:rFonts w:hint="eastAsia" w:ascii="宋体" w:hAnsi="宋体" w:eastAsia="宋体" w:cs="宋体"/>
          <w:snapToGrid/>
          <w:color w:val="000000"/>
          <w:kern w:val="2"/>
          <w:sz w:val="24"/>
          <w:szCs w:val="24"/>
          <w:u w:val="none"/>
          <w:lang w:val="en-US" w:eastAsia="zh-CN"/>
        </w:rPr>
        <w:t>招标</w:t>
      </w:r>
      <w:r>
        <w:rPr>
          <w:rFonts w:hint="eastAsia" w:ascii="宋体" w:hAnsi="宋体" w:eastAsia="宋体" w:cs="宋体"/>
          <w:snapToGrid/>
          <w:color w:val="000000"/>
          <w:kern w:val="2"/>
          <w:sz w:val="24"/>
          <w:szCs w:val="24"/>
          <w:u w:val="none"/>
          <w:lang w:eastAsia="zh-CN"/>
        </w:rPr>
        <w:t>文件</w:t>
      </w:r>
    </w:p>
    <w:p w14:paraId="509AA951">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fldChar w:fldCharType="begin"/>
      </w:r>
      <w:r>
        <w:rPr>
          <w:rFonts w:hint="eastAsia" w:ascii="宋体" w:hAnsi="宋体" w:eastAsia="宋体" w:cs="宋体"/>
          <w:snapToGrid/>
          <w:color w:val="000000"/>
          <w:kern w:val="2"/>
          <w:sz w:val="24"/>
          <w:szCs w:val="24"/>
          <w:u w:val="none"/>
          <w:lang w:eastAsia="zh-CN"/>
        </w:rPr>
        <w:instrText xml:space="preserve"> = 7 \* GB2 \* MERGEFORMAT </w:instrText>
      </w:r>
      <w:r>
        <w:rPr>
          <w:rFonts w:hint="eastAsia" w:ascii="宋体" w:hAnsi="宋体" w:eastAsia="宋体" w:cs="宋体"/>
          <w:snapToGrid/>
          <w:color w:val="000000"/>
          <w:kern w:val="2"/>
          <w:sz w:val="24"/>
          <w:szCs w:val="24"/>
          <w:u w:val="none"/>
          <w:lang w:eastAsia="zh-CN"/>
        </w:rPr>
        <w:fldChar w:fldCharType="separate"/>
      </w:r>
      <w:r>
        <w:rPr>
          <w:rFonts w:hint="eastAsia" w:ascii="宋体" w:hAnsi="宋体" w:eastAsia="宋体" w:cs="宋体"/>
          <w:snapToGrid/>
          <w:color w:val="000000"/>
          <w:kern w:val="2"/>
          <w:sz w:val="24"/>
          <w:szCs w:val="24"/>
          <w:u w:val="none"/>
          <w:lang w:eastAsia="zh-CN"/>
        </w:rPr>
        <w:t>⑺</w:t>
      </w:r>
      <w:r>
        <w:rPr>
          <w:rFonts w:hint="eastAsia" w:ascii="宋体" w:hAnsi="宋体" w:eastAsia="宋体" w:cs="宋体"/>
          <w:snapToGrid/>
          <w:color w:val="000000"/>
          <w:kern w:val="2"/>
          <w:sz w:val="24"/>
          <w:szCs w:val="24"/>
          <w:u w:val="none"/>
          <w:lang w:eastAsia="zh-CN"/>
        </w:rPr>
        <w:fldChar w:fldCharType="end"/>
      </w:r>
      <w:r>
        <w:rPr>
          <w:rFonts w:hint="eastAsia" w:ascii="宋体" w:hAnsi="宋体" w:eastAsia="宋体" w:cs="宋体"/>
          <w:snapToGrid/>
          <w:color w:val="000000"/>
          <w:kern w:val="2"/>
          <w:sz w:val="24"/>
          <w:szCs w:val="24"/>
          <w:u w:val="none"/>
          <w:lang w:eastAsia="zh-CN"/>
        </w:rPr>
        <w:t>、本合同通用条款</w:t>
      </w:r>
    </w:p>
    <w:p w14:paraId="3581F4ED">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fldChar w:fldCharType="begin"/>
      </w:r>
      <w:r>
        <w:rPr>
          <w:rFonts w:hint="eastAsia" w:ascii="宋体" w:hAnsi="宋体" w:eastAsia="宋体" w:cs="宋体"/>
          <w:snapToGrid/>
          <w:color w:val="000000"/>
          <w:kern w:val="2"/>
          <w:sz w:val="24"/>
          <w:szCs w:val="24"/>
          <w:u w:val="none"/>
          <w:lang w:eastAsia="zh-CN"/>
        </w:rPr>
        <w:instrText xml:space="preserve"> = 8 \* GB2 \* MERGEFORMAT </w:instrText>
      </w:r>
      <w:r>
        <w:rPr>
          <w:rFonts w:hint="eastAsia" w:ascii="宋体" w:hAnsi="宋体" w:eastAsia="宋体" w:cs="宋体"/>
          <w:snapToGrid/>
          <w:color w:val="000000"/>
          <w:kern w:val="2"/>
          <w:sz w:val="24"/>
          <w:szCs w:val="24"/>
          <w:u w:val="none"/>
          <w:lang w:eastAsia="zh-CN"/>
        </w:rPr>
        <w:fldChar w:fldCharType="separate"/>
      </w:r>
      <w:r>
        <w:rPr>
          <w:rFonts w:hint="eastAsia" w:ascii="宋体" w:hAnsi="宋体" w:eastAsia="宋体" w:cs="宋体"/>
          <w:snapToGrid/>
          <w:color w:val="000000"/>
          <w:kern w:val="2"/>
          <w:sz w:val="24"/>
          <w:szCs w:val="24"/>
          <w:u w:val="none"/>
          <w:lang w:eastAsia="zh-CN"/>
        </w:rPr>
        <w:t>⑻</w:t>
      </w:r>
      <w:r>
        <w:rPr>
          <w:rFonts w:hint="eastAsia" w:ascii="宋体" w:hAnsi="宋体" w:eastAsia="宋体" w:cs="宋体"/>
          <w:snapToGrid/>
          <w:color w:val="000000"/>
          <w:kern w:val="2"/>
          <w:sz w:val="24"/>
          <w:szCs w:val="24"/>
          <w:u w:val="none"/>
          <w:lang w:eastAsia="zh-CN"/>
        </w:rPr>
        <w:fldChar w:fldCharType="end"/>
      </w:r>
      <w:r>
        <w:rPr>
          <w:rFonts w:hint="eastAsia" w:ascii="宋体" w:hAnsi="宋体" w:eastAsia="宋体" w:cs="宋体"/>
          <w:snapToGrid/>
          <w:color w:val="000000"/>
          <w:kern w:val="2"/>
          <w:sz w:val="24"/>
          <w:szCs w:val="24"/>
          <w:u w:val="none"/>
          <w:lang w:eastAsia="zh-CN"/>
        </w:rPr>
        <w:t>、标准、规范及有关技术文件、技术要求</w:t>
      </w:r>
    </w:p>
    <w:p w14:paraId="4E3F7FB0">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fldChar w:fldCharType="begin"/>
      </w:r>
      <w:r>
        <w:rPr>
          <w:rFonts w:hint="eastAsia" w:ascii="宋体" w:hAnsi="宋体" w:eastAsia="宋体" w:cs="宋体"/>
          <w:snapToGrid/>
          <w:color w:val="000000"/>
          <w:kern w:val="2"/>
          <w:sz w:val="24"/>
          <w:szCs w:val="24"/>
          <w:u w:val="none"/>
          <w:lang w:eastAsia="zh-CN"/>
        </w:rPr>
        <w:instrText xml:space="preserve"> = 9 \* GB2 \* MERGEFORMAT </w:instrText>
      </w:r>
      <w:r>
        <w:rPr>
          <w:rFonts w:hint="eastAsia" w:ascii="宋体" w:hAnsi="宋体" w:eastAsia="宋体" w:cs="宋体"/>
          <w:snapToGrid/>
          <w:color w:val="000000"/>
          <w:kern w:val="2"/>
          <w:sz w:val="24"/>
          <w:szCs w:val="24"/>
          <w:u w:val="none"/>
          <w:lang w:eastAsia="zh-CN"/>
        </w:rPr>
        <w:fldChar w:fldCharType="separate"/>
      </w:r>
      <w:r>
        <w:rPr>
          <w:rFonts w:hint="eastAsia" w:ascii="宋体" w:hAnsi="宋体" w:eastAsia="宋体" w:cs="宋体"/>
          <w:snapToGrid/>
          <w:color w:val="000000"/>
          <w:kern w:val="2"/>
          <w:sz w:val="24"/>
          <w:szCs w:val="24"/>
          <w:u w:val="none"/>
          <w:lang w:eastAsia="zh-CN"/>
        </w:rPr>
        <w:t>⑼</w:t>
      </w:r>
      <w:r>
        <w:rPr>
          <w:rFonts w:hint="eastAsia" w:ascii="宋体" w:hAnsi="宋体" w:eastAsia="宋体" w:cs="宋体"/>
          <w:snapToGrid/>
          <w:color w:val="000000"/>
          <w:kern w:val="2"/>
          <w:sz w:val="24"/>
          <w:szCs w:val="24"/>
          <w:u w:val="none"/>
          <w:lang w:eastAsia="zh-CN"/>
        </w:rPr>
        <w:fldChar w:fldCharType="end"/>
      </w:r>
      <w:r>
        <w:rPr>
          <w:rFonts w:hint="eastAsia" w:ascii="宋体" w:hAnsi="宋体" w:eastAsia="宋体" w:cs="宋体"/>
          <w:snapToGrid/>
          <w:color w:val="000000"/>
          <w:kern w:val="2"/>
          <w:sz w:val="24"/>
          <w:szCs w:val="24"/>
          <w:u w:val="none"/>
          <w:lang w:eastAsia="zh-CN"/>
        </w:rPr>
        <w:t>、图纸</w:t>
      </w:r>
    </w:p>
    <w:p w14:paraId="78277882">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fldChar w:fldCharType="begin"/>
      </w:r>
      <w:r>
        <w:rPr>
          <w:rFonts w:hint="eastAsia" w:ascii="宋体" w:hAnsi="宋体" w:eastAsia="宋体" w:cs="宋体"/>
          <w:snapToGrid/>
          <w:color w:val="000000"/>
          <w:kern w:val="2"/>
          <w:sz w:val="24"/>
          <w:szCs w:val="24"/>
          <w:u w:val="none"/>
          <w:lang w:eastAsia="zh-CN"/>
        </w:rPr>
        <w:instrText xml:space="preserve"> = 10 \* GB2 \* MERGEFORMAT </w:instrText>
      </w:r>
      <w:r>
        <w:rPr>
          <w:rFonts w:hint="eastAsia" w:ascii="宋体" w:hAnsi="宋体" w:eastAsia="宋体" w:cs="宋体"/>
          <w:snapToGrid/>
          <w:color w:val="000000"/>
          <w:kern w:val="2"/>
          <w:sz w:val="24"/>
          <w:szCs w:val="24"/>
          <w:u w:val="none"/>
          <w:lang w:eastAsia="zh-CN"/>
        </w:rPr>
        <w:fldChar w:fldCharType="separate"/>
      </w:r>
      <w:r>
        <w:rPr>
          <w:rFonts w:hint="eastAsia" w:ascii="宋体" w:hAnsi="宋体" w:eastAsia="宋体" w:cs="宋体"/>
          <w:snapToGrid/>
          <w:color w:val="000000"/>
          <w:kern w:val="2"/>
          <w:sz w:val="24"/>
          <w:szCs w:val="24"/>
          <w:u w:val="none"/>
          <w:lang w:eastAsia="zh-CN"/>
        </w:rPr>
        <w:t>⑽</w:t>
      </w:r>
      <w:r>
        <w:rPr>
          <w:rFonts w:hint="eastAsia" w:ascii="宋体" w:hAnsi="宋体" w:eastAsia="宋体" w:cs="宋体"/>
          <w:snapToGrid/>
          <w:color w:val="000000"/>
          <w:kern w:val="2"/>
          <w:sz w:val="24"/>
          <w:szCs w:val="24"/>
          <w:u w:val="none"/>
          <w:lang w:eastAsia="zh-CN"/>
        </w:rPr>
        <w:fldChar w:fldCharType="end"/>
      </w:r>
      <w:r>
        <w:rPr>
          <w:rFonts w:hint="eastAsia" w:ascii="宋体" w:hAnsi="宋体" w:eastAsia="宋体" w:cs="宋体"/>
          <w:snapToGrid/>
          <w:color w:val="000000"/>
          <w:kern w:val="2"/>
          <w:sz w:val="24"/>
          <w:szCs w:val="24"/>
          <w:u w:val="none"/>
          <w:lang w:eastAsia="zh-CN"/>
        </w:rPr>
        <w:t>、工程报价单或工程预算书。</w:t>
      </w:r>
    </w:p>
    <w:p w14:paraId="15F45CFF">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32" w:name="_Toc24824"/>
      <w:bookmarkStart w:id="33" w:name="_Toc22541"/>
      <w:r>
        <w:rPr>
          <w:rFonts w:hint="eastAsia" w:ascii="宋体" w:hAnsi="宋体" w:eastAsia="宋体" w:cs="宋体"/>
          <w:snapToGrid/>
          <w:color w:val="000000"/>
          <w:kern w:val="2"/>
          <w:sz w:val="24"/>
          <w:szCs w:val="24"/>
          <w:lang w:eastAsia="zh-CN"/>
        </w:rPr>
        <w:t>1.6 图纸和承包人文件</w:t>
      </w:r>
      <w:bookmarkEnd w:id="32"/>
      <w:bookmarkEnd w:id="33"/>
      <w:r>
        <w:rPr>
          <w:rFonts w:hint="eastAsia" w:ascii="宋体" w:hAnsi="宋体" w:eastAsia="宋体" w:cs="宋体"/>
          <w:snapToGrid/>
          <w:color w:val="000000"/>
          <w:kern w:val="2"/>
          <w:sz w:val="24"/>
          <w:szCs w:val="24"/>
          <w:lang w:eastAsia="zh-CN"/>
        </w:rPr>
        <w:tab/>
      </w:r>
    </w:p>
    <w:p w14:paraId="075C5247">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1.6.1 图纸的提供</w:t>
      </w:r>
    </w:p>
    <w:p w14:paraId="3F0E341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发包人向承包人提供图纸的期限：</w:t>
      </w:r>
      <w:r>
        <w:rPr>
          <w:rFonts w:hint="eastAsia" w:ascii="宋体" w:hAnsi="宋体" w:eastAsia="宋体" w:cs="宋体"/>
          <w:snapToGrid/>
          <w:color w:val="000000"/>
          <w:kern w:val="2"/>
          <w:sz w:val="24"/>
          <w:szCs w:val="24"/>
          <w:u w:val="single"/>
          <w:lang w:eastAsia="zh-CN"/>
        </w:rPr>
        <w:t>合同签订后5日内</w:t>
      </w:r>
      <w:r>
        <w:rPr>
          <w:rFonts w:hint="eastAsia" w:ascii="宋体" w:hAnsi="宋体" w:eastAsia="宋体" w:cs="宋体"/>
          <w:snapToGrid/>
          <w:color w:val="000000"/>
          <w:kern w:val="2"/>
          <w:sz w:val="24"/>
          <w:szCs w:val="24"/>
          <w:lang w:eastAsia="zh-CN"/>
        </w:rPr>
        <w:t>；</w:t>
      </w:r>
    </w:p>
    <w:p w14:paraId="2483C0E6">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发包人向承包人提供图纸的数量：</w:t>
      </w:r>
      <w:r>
        <w:rPr>
          <w:rFonts w:hint="eastAsia" w:ascii="宋体" w:hAnsi="宋体" w:eastAsia="宋体" w:cs="宋体"/>
          <w:snapToGrid/>
          <w:color w:val="000000"/>
          <w:kern w:val="2"/>
          <w:sz w:val="24"/>
          <w:szCs w:val="24"/>
          <w:u w:val="single"/>
          <w:lang w:eastAsia="zh-CN"/>
        </w:rPr>
        <w:t>肆套</w:t>
      </w:r>
      <w:r>
        <w:rPr>
          <w:rFonts w:hint="eastAsia" w:ascii="宋体" w:hAnsi="宋体" w:eastAsia="宋体" w:cs="宋体"/>
          <w:snapToGrid/>
          <w:color w:val="000000"/>
          <w:kern w:val="2"/>
          <w:sz w:val="24"/>
          <w:szCs w:val="24"/>
          <w:lang w:eastAsia="zh-CN"/>
        </w:rPr>
        <w:t>；</w:t>
      </w:r>
    </w:p>
    <w:p w14:paraId="7A17A5AD">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发包人向承包人提供图纸的内容：</w:t>
      </w:r>
      <w:r>
        <w:rPr>
          <w:rFonts w:hint="eastAsia" w:ascii="宋体" w:hAnsi="宋体" w:eastAsia="宋体" w:cs="宋体"/>
          <w:snapToGrid/>
          <w:color w:val="000000"/>
          <w:kern w:val="2"/>
          <w:sz w:val="24"/>
          <w:szCs w:val="24"/>
          <w:u w:val="single"/>
          <w:lang w:eastAsia="zh-CN"/>
        </w:rPr>
        <w:t>全套施工图纸</w:t>
      </w:r>
      <w:r>
        <w:rPr>
          <w:rFonts w:hint="eastAsia" w:ascii="宋体" w:hAnsi="宋体" w:eastAsia="宋体" w:cs="宋体"/>
          <w:snapToGrid/>
          <w:color w:val="000000"/>
          <w:kern w:val="2"/>
          <w:sz w:val="24"/>
          <w:szCs w:val="24"/>
          <w:lang w:eastAsia="zh-CN"/>
        </w:rPr>
        <w:t>。</w:t>
      </w:r>
    </w:p>
    <w:p w14:paraId="5E80E56D">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1.6.4 承包人文件</w:t>
      </w:r>
    </w:p>
    <w:p w14:paraId="005A0333">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需要由承包人提供的文件，包括：</w:t>
      </w:r>
      <w:r>
        <w:rPr>
          <w:rFonts w:hint="eastAsia" w:ascii="宋体" w:hAnsi="宋体" w:eastAsia="宋体" w:cs="宋体"/>
          <w:snapToGrid/>
          <w:color w:val="000000"/>
          <w:kern w:val="2"/>
          <w:sz w:val="24"/>
          <w:szCs w:val="24"/>
          <w:u w:val="single"/>
          <w:lang w:eastAsia="zh-CN"/>
        </w:rPr>
        <w:t>包括但不限于施工组织设计和安全专项方案、工程周报、当月完成工程量报表、月进度报表等办理工程手续的相关资料</w:t>
      </w:r>
      <w:r>
        <w:rPr>
          <w:rFonts w:hint="eastAsia" w:ascii="宋体" w:hAnsi="宋体" w:eastAsia="宋体" w:cs="宋体"/>
          <w:snapToGrid/>
          <w:color w:val="000000"/>
          <w:kern w:val="2"/>
          <w:sz w:val="24"/>
          <w:szCs w:val="24"/>
          <w:lang w:eastAsia="zh-CN"/>
        </w:rPr>
        <w:t>；</w:t>
      </w:r>
    </w:p>
    <w:p w14:paraId="6004754B">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承包人提供的文件的期限为：</w:t>
      </w:r>
      <w:r>
        <w:rPr>
          <w:rFonts w:hint="eastAsia" w:ascii="宋体" w:hAnsi="宋体" w:eastAsia="宋体" w:cs="宋体"/>
          <w:snapToGrid/>
          <w:color w:val="000000"/>
          <w:kern w:val="2"/>
          <w:sz w:val="24"/>
          <w:szCs w:val="24"/>
          <w:u w:val="single"/>
          <w:lang w:eastAsia="zh-CN"/>
        </w:rPr>
        <w:t>开工前3日前提供完善的施工组织设计和安全专项方案贰份，每周五提交本周工程周报贰份，每月26日提交当月完成工程量报表贰份和月进度报表贰份，其他文件按发包人要求提供</w:t>
      </w:r>
      <w:r>
        <w:rPr>
          <w:rFonts w:hint="eastAsia" w:ascii="宋体" w:hAnsi="宋体" w:eastAsia="宋体" w:cs="宋体"/>
          <w:snapToGrid/>
          <w:color w:val="000000"/>
          <w:kern w:val="2"/>
          <w:sz w:val="24"/>
          <w:szCs w:val="24"/>
          <w:lang w:eastAsia="zh-CN"/>
        </w:rPr>
        <w:t>；</w:t>
      </w:r>
    </w:p>
    <w:p w14:paraId="7AA19BE4">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承包人提供的文件的数量为：</w:t>
      </w:r>
      <w:r>
        <w:rPr>
          <w:rFonts w:hint="eastAsia" w:ascii="宋体" w:hAnsi="宋体" w:eastAsia="宋体" w:cs="宋体"/>
          <w:snapToGrid/>
          <w:color w:val="000000"/>
          <w:kern w:val="2"/>
          <w:sz w:val="24"/>
          <w:szCs w:val="24"/>
          <w:u w:val="single"/>
          <w:lang w:eastAsia="zh-CN"/>
        </w:rPr>
        <w:t>按本合同及发包人要求提供</w:t>
      </w:r>
      <w:r>
        <w:rPr>
          <w:rFonts w:hint="eastAsia" w:ascii="宋体" w:hAnsi="宋体" w:eastAsia="宋体" w:cs="宋体"/>
          <w:snapToGrid/>
          <w:color w:val="000000"/>
          <w:kern w:val="2"/>
          <w:sz w:val="24"/>
          <w:szCs w:val="24"/>
          <w:lang w:eastAsia="zh-CN"/>
        </w:rPr>
        <w:t>；</w:t>
      </w:r>
    </w:p>
    <w:p w14:paraId="27A27D1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承包人提供的文件的形式为：</w:t>
      </w:r>
      <w:r>
        <w:rPr>
          <w:rFonts w:hint="eastAsia" w:ascii="宋体" w:hAnsi="宋体" w:eastAsia="宋体" w:cs="宋体"/>
          <w:snapToGrid/>
          <w:color w:val="000000"/>
          <w:kern w:val="2"/>
          <w:sz w:val="24"/>
          <w:szCs w:val="24"/>
          <w:u w:val="single"/>
          <w:lang w:eastAsia="zh-CN"/>
        </w:rPr>
        <w:t>书面形式和发包人要求的其他形式</w:t>
      </w:r>
      <w:r>
        <w:rPr>
          <w:rFonts w:hint="eastAsia" w:ascii="宋体" w:hAnsi="宋体" w:eastAsia="宋体" w:cs="宋体"/>
          <w:snapToGrid/>
          <w:color w:val="000000"/>
          <w:kern w:val="2"/>
          <w:sz w:val="24"/>
          <w:szCs w:val="24"/>
          <w:lang w:eastAsia="zh-CN"/>
        </w:rPr>
        <w:t>；</w:t>
      </w:r>
    </w:p>
    <w:p w14:paraId="2F37CEC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发包人审批承包人文件的期限：</w:t>
      </w:r>
      <w:r>
        <w:rPr>
          <w:rFonts w:hint="eastAsia" w:ascii="宋体" w:hAnsi="宋体" w:eastAsia="宋体" w:cs="宋体"/>
          <w:snapToGrid/>
          <w:color w:val="000000"/>
          <w:kern w:val="2"/>
          <w:sz w:val="24"/>
          <w:szCs w:val="24"/>
          <w:u w:val="single"/>
          <w:lang w:eastAsia="zh-CN"/>
        </w:rPr>
        <w:t>自发包人收到文件之日起10天内</w:t>
      </w:r>
      <w:r>
        <w:rPr>
          <w:rFonts w:hint="eastAsia" w:ascii="宋体" w:hAnsi="宋体" w:eastAsia="宋体" w:cs="宋体"/>
          <w:snapToGrid/>
          <w:color w:val="000000"/>
          <w:kern w:val="2"/>
          <w:sz w:val="24"/>
          <w:szCs w:val="24"/>
          <w:lang w:eastAsia="zh-CN"/>
        </w:rPr>
        <w:t>。</w:t>
      </w:r>
    </w:p>
    <w:p w14:paraId="0FF9D28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1.6.5 现场图纸准备</w:t>
      </w:r>
    </w:p>
    <w:p w14:paraId="5D0CF3D0">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关于现场图纸准备的约定：</w:t>
      </w:r>
      <w:r>
        <w:rPr>
          <w:rFonts w:hint="eastAsia" w:ascii="宋体" w:hAnsi="宋体" w:eastAsia="宋体" w:cs="宋体"/>
          <w:snapToGrid/>
          <w:color w:val="000000"/>
          <w:kern w:val="2"/>
          <w:sz w:val="24"/>
          <w:szCs w:val="24"/>
          <w:u w:val="single"/>
          <w:lang w:eastAsia="zh-CN"/>
        </w:rPr>
        <w:t>承包人应在施工现场保留一套完整的图纸和承包人文件供发包人、监理人及有关人员使用。</w:t>
      </w:r>
    </w:p>
    <w:p w14:paraId="52983F0D">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34" w:name="_Toc27057"/>
      <w:bookmarkStart w:id="35" w:name="_Toc17048"/>
      <w:r>
        <w:rPr>
          <w:rFonts w:hint="eastAsia" w:ascii="宋体" w:hAnsi="宋体" w:eastAsia="宋体" w:cs="宋体"/>
          <w:snapToGrid/>
          <w:color w:val="000000"/>
          <w:kern w:val="2"/>
          <w:sz w:val="24"/>
          <w:szCs w:val="24"/>
          <w:lang w:eastAsia="zh-CN"/>
        </w:rPr>
        <w:t>1.7 联络</w:t>
      </w:r>
      <w:bookmarkEnd w:id="34"/>
      <w:bookmarkEnd w:id="35"/>
    </w:p>
    <w:p w14:paraId="1EADB9B8">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1.7.1发包人和承包人应当在</w:t>
      </w:r>
      <w:r>
        <w:rPr>
          <w:rFonts w:hint="eastAsia" w:ascii="宋体" w:hAnsi="宋体" w:eastAsia="宋体" w:cs="宋体"/>
          <w:snapToGrid/>
          <w:color w:val="000000"/>
          <w:kern w:val="2"/>
          <w:sz w:val="24"/>
          <w:szCs w:val="24"/>
          <w:u w:val="single"/>
          <w:lang w:eastAsia="zh-CN"/>
        </w:rPr>
        <w:t xml:space="preserve">28 </w:t>
      </w:r>
      <w:r>
        <w:rPr>
          <w:rFonts w:hint="eastAsia" w:ascii="宋体" w:hAnsi="宋体" w:eastAsia="宋体" w:cs="宋体"/>
          <w:snapToGrid/>
          <w:color w:val="000000"/>
          <w:kern w:val="2"/>
          <w:sz w:val="24"/>
          <w:szCs w:val="24"/>
          <w:lang w:eastAsia="zh-CN"/>
        </w:rPr>
        <w:t>天内将与合同有关的通知、批准、证明、证书、指示、指令、要求、请求、同意、意见、确定和决定等书面函件送达对方当事人。</w:t>
      </w:r>
    </w:p>
    <w:p w14:paraId="27FDF9DD">
      <w:pPr>
        <w:widowControl w:val="0"/>
        <w:kinsoku/>
        <w:autoSpaceDE/>
        <w:autoSpaceDN/>
        <w:adjustRightInd/>
        <w:snapToGrid/>
        <w:spacing w:line="360" w:lineRule="auto"/>
        <w:ind w:left="420" w:left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1.7.2 发包人接收文件的地点：</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194F86AE">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发包人指定的接收人为：</w:t>
      </w:r>
      <w:r>
        <w:rPr>
          <w:rFonts w:hint="eastAsia" w:ascii="宋体" w:hAnsi="宋体" w:eastAsia="宋体" w:cs="宋体"/>
          <w:snapToGrid/>
          <w:color w:val="000000"/>
          <w:kern w:val="2"/>
          <w:sz w:val="24"/>
          <w:szCs w:val="24"/>
          <w:u w:val="single"/>
          <w:lang w:eastAsia="zh-CN"/>
        </w:rPr>
        <w:t>发包人现场代表       </w:t>
      </w:r>
      <w:r>
        <w:rPr>
          <w:rFonts w:hint="eastAsia" w:ascii="宋体" w:hAnsi="宋体" w:eastAsia="宋体" w:cs="宋体"/>
          <w:snapToGrid/>
          <w:color w:val="000000"/>
          <w:kern w:val="2"/>
          <w:sz w:val="24"/>
          <w:szCs w:val="24"/>
          <w:lang w:eastAsia="zh-CN"/>
        </w:rPr>
        <w:t>。</w:t>
      </w:r>
    </w:p>
    <w:p w14:paraId="412FF036">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承包人接收文件的地点：</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426AE3E0">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承包人指定的接收人为：</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1928A611">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监理人接收文件的地点：</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567D2046">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监理人指定的接收人为：</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5A18013F">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36" w:name="_Toc7814"/>
      <w:bookmarkStart w:id="37" w:name="_Toc6261"/>
      <w:r>
        <w:rPr>
          <w:rFonts w:hint="eastAsia" w:ascii="宋体" w:hAnsi="宋体" w:eastAsia="宋体" w:cs="宋体"/>
          <w:snapToGrid/>
          <w:color w:val="000000"/>
          <w:kern w:val="2"/>
          <w:sz w:val="24"/>
          <w:szCs w:val="24"/>
          <w:lang w:eastAsia="zh-CN"/>
        </w:rPr>
        <w:t>1.10 交通运输</w:t>
      </w:r>
      <w:bookmarkEnd w:id="36"/>
      <w:bookmarkEnd w:id="37"/>
    </w:p>
    <w:p w14:paraId="58353196">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38" w:name="_Toc29621"/>
      <w:bookmarkStart w:id="39" w:name="_Toc31443"/>
      <w:r>
        <w:rPr>
          <w:rFonts w:hint="eastAsia" w:ascii="宋体" w:hAnsi="宋体" w:eastAsia="宋体" w:cs="宋体"/>
          <w:snapToGrid/>
          <w:color w:val="000000"/>
          <w:kern w:val="2"/>
          <w:sz w:val="24"/>
          <w:szCs w:val="24"/>
          <w:lang w:eastAsia="zh-CN"/>
        </w:rPr>
        <w:t>1</w:t>
      </w:r>
      <w:bookmarkStart w:id="40" w:name="_Toc312677986"/>
      <w:bookmarkStart w:id="41" w:name="_Toc300934943"/>
      <w:bookmarkStart w:id="42" w:name="_Toc304295521"/>
      <w:bookmarkStart w:id="43" w:name="_Toc303539100"/>
      <w:bookmarkStart w:id="44" w:name="_Toc318581155"/>
      <w:r>
        <w:rPr>
          <w:rFonts w:hint="eastAsia" w:ascii="宋体" w:hAnsi="宋体" w:eastAsia="宋体" w:cs="宋体"/>
          <w:snapToGrid/>
          <w:color w:val="000000"/>
          <w:kern w:val="2"/>
          <w:sz w:val="24"/>
          <w:szCs w:val="24"/>
          <w:lang w:eastAsia="zh-CN"/>
        </w:rPr>
        <w:t>.10.1 出入现场的权利</w:t>
      </w:r>
      <w:bookmarkEnd w:id="38"/>
      <w:bookmarkEnd w:id="39"/>
    </w:p>
    <w:p w14:paraId="2691A7B4">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关于出入现场的权利的约定：</w:t>
      </w:r>
      <w:r>
        <w:rPr>
          <w:rFonts w:hint="eastAsia" w:ascii="宋体" w:hAnsi="宋体" w:eastAsia="宋体" w:cs="宋体"/>
          <w:snapToGrid/>
          <w:color w:val="000000"/>
          <w:kern w:val="2"/>
          <w:sz w:val="24"/>
          <w:szCs w:val="24"/>
          <w:u w:val="single"/>
          <w:lang w:eastAsia="zh-CN"/>
        </w:rPr>
        <w:t>由承包人负责取得出入施工现场所需的批准手续，以及承担因施工所需修建道路、桥梁以及其他基础设施的义务，并承担相关手续费用和建设费用</w:t>
      </w:r>
      <w:r>
        <w:rPr>
          <w:rFonts w:hint="eastAsia" w:ascii="宋体" w:hAnsi="宋体" w:eastAsia="宋体" w:cs="宋体"/>
          <w:snapToGrid/>
          <w:color w:val="000000"/>
          <w:kern w:val="2"/>
          <w:sz w:val="24"/>
          <w:szCs w:val="24"/>
          <w:lang w:eastAsia="zh-CN"/>
        </w:rPr>
        <w:t>。</w:t>
      </w:r>
    </w:p>
    <w:bookmarkEnd w:id="40"/>
    <w:bookmarkEnd w:id="41"/>
    <w:bookmarkEnd w:id="42"/>
    <w:bookmarkEnd w:id="43"/>
    <w:bookmarkEnd w:id="44"/>
    <w:p w14:paraId="39F1FBBA">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45" w:name="_Toc14092"/>
      <w:bookmarkStart w:id="46" w:name="_Toc31369"/>
      <w:r>
        <w:rPr>
          <w:rFonts w:hint="eastAsia" w:ascii="宋体" w:hAnsi="宋体" w:eastAsia="宋体" w:cs="宋体"/>
          <w:snapToGrid/>
          <w:color w:val="000000"/>
          <w:kern w:val="2"/>
          <w:sz w:val="24"/>
          <w:szCs w:val="24"/>
          <w:lang w:eastAsia="zh-CN"/>
        </w:rPr>
        <w:t>1</w:t>
      </w:r>
      <w:bookmarkStart w:id="47" w:name="_Toc300934944"/>
      <w:bookmarkStart w:id="48" w:name="_Toc318581156"/>
      <w:bookmarkStart w:id="49" w:name="_Toc303539101"/>
      <w:bookmarkStart w:id="50" w:name="_Toc312677987"/>
      <w:bookmarkStart w:id="51" w:name="_Toc304295522"/>
      <w:r>
        <w:rPr>
          <w:rFonts w:hint="eastAsia" w:ascii="宋体" w:hAnsi="宋体" w:eastAsia="宋体" w:cs="宋体"/>
          <w:snapToGrid/>
          <w:color w:val="000000"/>
          <w:kern w:val="2"/>
          <w:sz w:val="24"/>
          <w:szCs w:val="24"/>
          <w:lang w:eastAsia="zh-CN"/>
        </w:rPr>
        <w:t>.10.3 场内交通</w:t>
      </w:r>
      <w:bookmarkEnd w:id="45"/>
      <w:bookmarkEnd w:id="46"/>
    </w:p>
    <w:p w14:paraId="1650EE67">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关于场外交通和场内交通的边界的约定：</w:t>
      </w:r>
      <w:r>
        <w:rPr>
          <w:rFonts w:hint="eastAsia" w:ascii="宋体" w:hAnsi="宋体" w:eastAsia="宋体" w:cs="宋体"/>
          <w:snapToGrid/>
          <w:color w:val="000000"/>
          <w:kern w:val="2"/>
          <w:sz w:val="24"/>
          <w:szCs w:val="24"/>
          <w:u w:val="single"/>
          <w:lang w:eastAsia="zh-CN"/>
        </w:rPr>
        <w:t>以施工围墙作为场外交通和场内交通的边界，承包人已知悉场外交通设施的技术参数和具体条件，确认场外交通设施可以满足工程施工需要</w:t>
      </w:r>
      <w:r>
        <w:rPr>
          <w:rFonts w:hint="eastAsia" w:ascii="宋体" w:hAnsi="宋体" w:eastAsia="宋体" w:cs="宋体"/>
          <w:snapToGrid/>
          <w:color w:val="000000"/>
          <w:kern w:val="2"/>
          <w:sz w:val="24"/>
          <w:szCs w:val="24"/>
          <w:lang w:eastAsia="zh-CN"/>
        </w:rPr>
        <w:t>。</w:t>
      </w:r>
    </w:p>
    <w:p w14:paraId="377C3D38">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关于发包人向承包人免费提供满足工程施工需要的场内道路和交通设施的约定：</w:t>
      </w:r>
      <w:r>
        <w:rPr>
          <w:rFonts w:hint="eastAsia" w:ascii="宋体" w:hAnsi="宋体" w:eastAsia="宋体" w:cs="宋体"/>
          <w:snapToGrid/>
          <w:color w:val="000000"/>
          <w:kern w:val="2"/>
          <w:sz w:val="24"/>
          <w:szCs w:val="24"/>
          <w:u w:val="single"/>
          <w:lang w:eastAsia="zh-CN"/>
        </w:rPr>
        <w:t>发包人不负责提供场内道路和交通设施，由承包人负责修建、维修、养护和管理施工所需的场内道路和交通设施，并承担费用</w:t>
      </w:r>
      <w:r>
        <w:rPr>
          <w:rFonts w:hint="eastAsia" w:ascii="宋体" w:hAnsi="宋体" w:eastAsia="宋体" w:cs="宋体"/>
          <w:snapToGrid/>
          <w:color w:val="000000"/>
          <w:kern w:val="2"/>
          <w:sz w:val="24"/>
          <w:szCs w:val="24"/>
          <w:lang w:eastAsia="zh-CN"/>
        </w:rPr>
        <w:t>。</w:t>
      </w:r>
      <w:bookmarkEnd w:id="47"/>
      <w:bookmarkEnd w:id="48"/>
      <w:bookmarkEnd w:id="49"/>
      <w:bookmarkEnd w:id="50"/>
      <w:bookmarkEnd w:id="51"/>
      <w:r>
        <w:rPr>
          <w:rFonts w:hint="eastAsia" w:ascii="宋体" w:hAnsi="宋体" w:eastAsia="宋体" w:cs="宋体"/>
          <w:snapToGrid/>
          <w:color w:val="000000"/>
          <w:kern w:val="2"/>
          <w:sz w:val="24"/>
          <w:szCs w:val="24"/>
          <w:lang w:eastAsia="zh-CN"/>
        </w:rPr>
        <w:t xml:space="preserve">  </w:t>
      </w:r>
      <w:bookmarkStart w:id="52" w:name="_Toc318581157"/>
    </w:p>
    <w:p w14:paraId="78714023">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1.10.4超大件和超重件的运输</w:t>
      </w:r>
    </w:p>
    <w:p w14:paraId="3FB084F7">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运输超大件或超重件所需的道路和桥梁临时加固改造费用和其他有关费用由</w:t>
      </w:r>
      <w:r>
        <w:rPr>
          <w:rFonts w:hint="eastAsia" w:ascii="宋体" w:hAnsi="宋体" w:eastAsia="宋体" w:cs="宋体"/>
          <w:snapToGrid/>
          <w:color w:val="000000"/>
          <w:kern w:val="2"/>
          <w:sz w:val="24"/>
          <w:szCs w:val="24"/>
          <w:u w:val="single"/>
          <w:lang w:eastAsia="zh-CN"/>
        </w:rPr>
        <w:t>承包人</w:t>
      </w:r>
      <w:r>
        <w:rPr>
          <w:rFonts w:hint="eastAsia" w:ascii="宋体" w:hAnsi="宋体" w:eastAsia="宋体" w:cs="宋体"/>
          <w:snapToGrid/>
          <w:color w:val="000000"/>
          <w:kern w:val="2"/>
          <w:sz w:val="24"/>
          <w:szCs w:val="24"/>
          <w:lang w:eastAsia="zh-CN"/>
        </w:rPr>
        <w:t>承担。</w:t>
      </w:r>
    </w:p>
    <w:bookmarkEnd w:id="52"/>
    <w:p w14:paraId="1BDDAF2A">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53" w:name="_Toc20197"/>
      <w:bookmarkStart w:id="54" w:name="_Toc2700"/>
      <w:r>
        <w:rPr>
          <w:rFonts w:hint="eastAsia" w:ascii="宋体" w:hAnsi="宋体" w:eastAsia="宋体" w:cs="宋体"/>
          <w:snapToGrid/>
          <w:color w:val="000000"/>
          <w:kern w:val="2"/>
          <w:sz w:val="24"/>
          <w:szCs w:val="24"/>
          <w:lang w:eastAsia="zh-CN"/>
        </w:rPr>
        <w:t>1.11 知识产权</w:t>
      </w:r>
      <w:bookmarkEnd w:id="53"/>
      <w:bookmarkEnd w:id="54"/>
    </w:p>
    <w:p w14:paraId="2729FA5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napToGrid/>
          <w:color w:val="000000"/>
          <w:kern w:val="2"/>
          <w:sz w:val="24"/>
          <w:szCs w:val="24"/>
          <w:u w:val="single"/>
          <w:lang w:eastAsia="zh-CN"/>
        </w:rPr>
        <w:t>归发包人所有</w:t>
      </w:r>
      <w:r>
        <w:rPr>
          <w:rFonts w:hint="eastAsia" w:ascii="宋体" w:hAnsi="宋体" w:eastAsia="宋体" w:cs="宋体"/>
          <w:snapToGrid/>
          <w:color w:val="000000"/>
          <w:kern w:val="2"/>
          <w:sz w:val="24"/>
          <w:szCs w:val="24"/>
          <w:lang w:eastAsia="zh-CN"/>
        </w:rPr>
        <w:t>。</w:t>
      </w:r>
    </w:p>
    <w:p w14:paraId="0046CB03">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关于发包人提供的上述文件的使用限制的要求：</w:t>
      </w:r>
      <w:r>
        <w:rPr>
          <w:rFonts w:hint="eastAsia" w:ascii="宋体" w:hAnsi="宋体" w:eastAsia="宋体" w:cs="宋体"/>
          <w:snapToGrid/>
          <w:color w:val="000000"/>
          <w:kern w:val="2"/>
          <w:sz w:val="24"/>
          <w:szCs w:val="24"/>
          <w:u w:val="single"/>
          <w:lang w:eastAsia="zh-CN"/>
        </w:rPr>
        <w:t>按照通用条款第1.11.1项执行</w:t>
      </w:r>
      <w:r>
        <w:rPr>
          <w:rFonts w:hint="eastAsia" w:ascii="宋体" w:hAnsi="宋体" w:eastAsia="宋体" w:cs="宋体"/>
          <w:snapToGrid/>
          <w:color w:val="000000"/>
          <w:kern w:val="2"/>
          <w:sz w:val="24"/>
          <w:szCs w:val="24"/>
          <w:lang w:eastAsia="zh-CN"/>
        </w:rPr>
        <w:t>。</w:t>
      </w:r>
    </w:p>
    <w:p w14:paraId="17DE248B">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1.11.2 关于承包人为实施工程所编制文件的著作权的归属：</w:t>
      </w:r>
      <w:r>
        <w:rPr>
          <w:rFonts w:hint="eastAsia" w:ascii="宋体" w:hAnsi="宋体" w:eastAsia="宋体" w:cs="宋体"/>
          <w:snapToGrid/>
          <w:color w:val="000000"/>
          <w:kern w:val="2"/>
          <w:sz w:val="24"/>
          <w:szCs w:val="24"/>
          <w:u w:val="single"/>
          <w:lang w:eastAsia="zh-CN"/>
        </w:rPr>
        <w:t>归发包人所有</w:t>
      </w:r>
      <w:r>
        <w:rPr>
          <w:rFonts w:hint="eastAsia" w:ascii="宋体" w:hAnsi="宋体" w:eastAsia="宋体" w:cs="宋体"/>
          <w:snapToGrid/>
          <w:color w:val="000000"/>
          <w:kern w:val="2"/>
          <w:sz w:val="24"/>
          <w:szCs w:val="24"/>
          <w:lang w:eastAsia="zh-CN"/>
        </w:rPr>
        <w:t>。</w:t>
      </w:r>
    </w:p>
    <w:p w14:paraId="22BC32CC">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关于承包人提供的上述文件的使用限制的要求：</w:t>
      </w:r>
      <w:r>
        <w:rPr>
          <w:rFonts w:hint="eastAsia" w:ascii="宋体" w:hAnsi="宋体" w:eastAsia="宋体" w:cs="宋体"/>
          <w:snapToGrid/>
          <w:color w:val="000000"/>
          <w:kern w:val="2"/>
          <w:sz w:val="24"/>
          <w:szCs w:val="24"/>
          <w:u w:val="single"/>
          <w:lang w:eastAsia="zh-CN"/>
        </w:rPr>
        <w:t>按照通用条款第1.11.2项执行</w:t>
      </w:r>
      <w:r>
        <w:rPr>
          <w:rFonts w:hint="eastAsia" w:ascii="宋体" w:hAnsi="宋体" w:eastAsia="宋体" w:cs="宋体"/>
          <w:snapToGrid/>
          <w:color w:val="000000"/>
          <w:kern w:val="2"/>
          <w:sz w:val="24"/>
          <w:szCs w:val="24"/>
          <w:lang w:eastAsia="zh-CN"/>
        </w:rPr>
        <w:t>。</w:t>
      </w:r>
    </w:p>
    <w:p w14:paraId="07FA23FC">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55" w:name="_Toc17647"/>
      <w:bookmarkStart w:id="56" w:name="_Toc16266"/>
      <w:r>
        <w:rPr>
          <w:rFonts w:hint="eastAsia" w:ascii="宋体" w:hAnsi="宋体" w:eastAsia="宋体" w:cs="宋体"/>
          <w:snapToGrid/>
          <w:color w:val="000000"/>
          <w:kern w:val="2"/>
          <w:sz w:val="24"/>
          <w:szCs w:val="24"/>
          <w:lang w:eastAsia="zh-CN"/>
        </w:rPr>
        <w:t>1.11.4 承包人在施工过程中所采用的专利、专有技术、技术秘密的使用费的承担方式：</w:t>
      </w:r>
      <w:r>
        <w:rPr>
          <w:rFonts w:hint="eastAsia" w:ascii="宋体" w:hAnsi="宋体" w:eastAsia="宋体" w:cs="宋体"/>
          <w:snapToGrid/>
          <w:color w:val="000000"/>
          <w:kern w:val="2"/>
          <w:sz w:val="24"/>
          <w:szCs w:val="24"/>
          <w:u w:val="single"/>
          <w:lang w:eastAsia="zh-CN"/>
        </w:rPr>
        <w:t>由承包人承担，承包人不得因此向发包人另行收取使用费</w:t>
      </w:r>
      <w:r>
        <w:rPr>
          <w:rFonts w:hint="eastAsia" w:ascii="宋体" w:hAnsi="宋体" w:eastAsia="宋体" w:cs="宋体"/>
          <w:snapToGrid/>
          <w:color w:val="000000"/>
          <w:kern w:val="2"/>
          <w:sz w:val="24"/>
          <w:szCs w:val="24"/>
          <w:lang w:eastAsia="zh-CN"/>
        </w:rPr>
        <w:t>。</w:t>
      </w:r>
      <w:bookmarkEnd w:id="55"/>
      <w:bookmarkEnd w:id="56"/>
    </w:p>
    <w:p w14:paraId="6596BAE7">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1.13工程量清单错误的修正</w:t>
      </w:r>
    </w:p>
    <w:p w14:paraId="736E48D1">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highlight w:val="none"/>
          <w:u w:val="single"/>
          <w:lang w:eastAsia="zh-CN"/>
        </w:rPr>
      </w:pPr>
      <w:r>
        <w:rPr>
          <w:rFonts w:hint="eastAsia" w:ascii="宋体" w:hAnsi="宋体" w:eastAsia="宋体" w:cs="宋体"/>
          <w:snapToGrid/>
          <w:color w:val="000000"/>
          <w:kern w:val="2"/>
          <w:sz w:val="24"/>
          <w:szCs w:val="24"/>
          <w:highlight w:val="none"/>
          <w:lang w:eastAsia="zh-CN"/>
        </w:rPr>
        <w:t>出现工程量清单错误时，是否调整合同价格：</w:t>
      </w:r>
      <w:r>
        <w:rPr>
          <w:rFonts w:hint="eastAsia" w:ascii="宋体" w:hAnsi="宋体" w:eastAsia="宋体" w:cs="宋体"/>
          <w:snapToGrid/>
          <w:color w:val="000000"/>
          <w:kern w:val="2"/>
          <w:sz w:val="24"/>
          <w:szCs w:val="24"/>
          <w:highlight w:val="none"/>
          <w:u w:val="single"/>
          <w:lang w:val="en-US" w:eastAsia="zh-CN"/>
        </w:rPr>
        <w:t xml:space="preserve">       。</w:t>
      </w:r>
    </w:p>
    <w:p w14:paraId="05E29AF9">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highlight w:val="none"/>
          <w:u w:val="none"/>
          <w:lang w:eastAsia="zh-CN"/>
        </w:rPr>
      </w:pPr>
      <w:r>
        <w:rPr>
          <w:rFonts w:hint="eastAsia" w:ascii="宋体" w:hAnsi="宋体" w:eastAsia="宋体" w:cs="宋体"/>
          <w:snapToGrid/>
          <w:color w:val="000000"/>
          <w:kern w:val="2"/>
          <w:sz w:val="24"/>
          <w:szCs w:val="24"/>
          <w:highlight w:val="none"/>
          <w:u w:val="none"/>
          <w:lang w:eastAsia="zh-CN"/>
        </w:rPr>
        <w:t>出现下列情形之一时，发包人应予以修正，并相应调整合同价款：</w:t>
      </w:r>
    </w:p>
    <w:p w14:paraId="05D1F4D0">
      <w:pPr>
        <w:widowControl w:val="0"/>
        <w:kinsoku/>
        <w:autoSpaceDE/>
        <w:autoSpaceDN/>
        <w:adjustRightInd/>
        <w:snapToGrid/>
        <w:spacing w:line="360" w:lineRule="auto"/>
        <w:ind w:left="420" w:leftChars="200"/>
        <w:jc w:val="both"/>
        <w:textAlignment w:val="auto"/>
        <w:outlineLvl w:val="9"/>
        <w:rPr>
          <w:rFonts w:hint="eastAsia" w:ascii="宋体" w:hAnsi="宋体" w:eastAsia="宋体" w:cs="宋体"/>
          <w:snapToGrid/>
          <w:color w:val="000000"/>
          <w:kern w:val="2"/>
          <w:sz w:val="24"/>
          <w:szCs w:val="24"/>
          <w:highlight w:val="none"/>
          <w:u w:val="single"/>
          <w:lang w:eastAsia="zh-CN"/>
        </w:rPr>
      </w:pPr>
      <w:r>
        <w:rPr>
          <w:rFonts w:hint="eastAsia" w:ascii="宋体" w:hAnsi="宋体" w:eastAsia="宋体" w:cs="宋体"/>
          <w:snapToGrid/>
          <w:color w:val="000000"/>
          <w:kern w:val="2"/>
          <w:sz w:val="24"/>
          <w:szCs w:val="24"/>
          <w:highlight w:val="none"/>
          <w:u w:val="single"/>
          <w:lang w:eastAsia="zh-CN"/>
        </w:rPr>
        <w:t>1、工程量清单存在缺项、漏项的；</w:t>
      </w:r>
    </w:p>
    <w:p w14:paraId="3A82261C">
      <w:pPr>
        <w:widowControl w:val="0"/>
        <w:kinsoku/>
        <w:autoSpaceDE/>
        <w:autoSpaceDN/>
        <w:adjustRightInd/>
        <w:snapToGrid/>
        <w:spacing w:line="360" w:lineRule="auto"/>
        <w:ind w:left="420" w:leftChars="200"/>
        <w:jc w:val="both"/>
        <w:textAlignment w:val="auto"/>
        <w:outlineLvl w:val="9"/>
        <w:rPr>
          <w:rFonts w:hint="eastAsia" w:ascii="宋体" w:hAnsi="宋体" w:eastAsia="宋体" w:cs="宋体"/>
          <w:snapToGrid/>
          <w:color w:val="000000"/>
          <w:kern w:val="2"/>
          <w:sz w:val="24"/>
          <w:szCs w:val="24"/>
          <w:highlight w:val="none"/>
          <w:u w:val="single"/>
          <w:lang w:eastAsia="zh-CN"/>
        </w:rPr>
      </w:pPr>
      <w:r>
        <w:rPr>
          <w:rFonts w:hint="eastAsia" w:ascii="宋体" w:hAnsi="宋体" w:eastAsia="宋体" w:cs="宋体"/>
          <w:snapToGrid/>
          <w:color w:val="000000"/>
          <w:kern w:val="2"/>
          <w:sz w:val="24"/>
          <w:szCs w:val="24"/>
          <w:highlight w:val="none"/>
          <w:u w:val="single"/>
          <w:lang w:eastAsia="zh-CN"/>
        </w:rPr>
        <w:t>2、工程量清单偏差超出专用合同条款约定的工程量偏差范围的；</w:t>
      </w:r>
    </w:p>
    <w:p w14:paraId="5B65E1BE">
      <w:pPr>
        <w:widowControl w:val="0"/>
        <w:kinsoku/>
        <w:autoSpaceDE/>
        <w:autoSpaceDN/>
        <w:adjustRightInd/>
        <w:snapToGrid/>
        <w:spacing w:line="360" w:lineRule="auto"/>
        <w:ind w:left="420" w:leftChars="200"/>
        <w:jc w:val="both"/>
        <w:textAlignment w:val="auto"/>
        <w:outlineLvl w:val="9"/>
        <w:rPr>
          <w:rFonts w:hint="eastAsia" w:ascii="宋体" w:hAnsi="宋体" w:eastAsia="宋体" w:cs="宋体"/>
          <w:b w:val="0"/>
          <w:bCs/>
          <w:snapToGrid/>
          <w:color w:val="000000"/>
          <w:kern w:val="2"/>
          <w:sz w:val="24"/>
          <w:szCs w:val="24"/>
          <w:highlight w:val="none"/>
          <w:lang w:val="en-US" w:eastAsia="zh-CN" w:bidi="ar-SA"/>
        </w:rPr>
      </w:pPr>
      <w:r>
        <w:rPr>
          <w:rFonts w:hint="eastAsia" w:ascii="宋体" w:hAnsi="宋体" w:eastAsia="宋体" w:cs="宋体"/>
          <w:snapToGrid/>
          <w:color w:val="000000"/>
          <w:kern w:val="2"/>
          <w:sz w:val="24"/>
          <w:szCs w:val="24"/>
          <w:highlight w:val="none"/>
          <w:u w:val="single"/>
          <w:lang w:eastAsia="zh-CN"/>
        </w:rPr>
        <w:t>3、未按照国家现行计量规范强制性规定计量的。</w:t>
      </w:r>
      <w:bookmarkStart w:id="57" w:name="_Toc351203634"/>
    </w:p>
    <w:p w14:paraId="34D33081">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000000"/>
          <w:kern w:val="2"/>
          <w:sz w:val="24"/>
          <w:szCs w:val="24"/>
          <w:lang w:val="en-US" w:eastAsia="zh-CN" w:bidi="ar-SA"/>
        </w:rPr>
      </w:pPr>
      <w:r>
        <w:rPr>
          <w:rFonts w:hint="eastAsia" w:ascii="宋体" w:hAnsi="宋体" w:eastAsia="宋体" w:cs="宋体"/>
          <w:b w:val="0"/>
          <w:bCs/>
          <w:snapToGrid/>
          <w:color w:val="000000"/>
          <w:kern w:val="2"/>
          <w:sz w:val="24"/>
          <w:szCs w:val="24"/>
          <w:lang w:val="en-US" w:eastAsia="zh-CN" w:bidi="ar-SA"/>
        </w:rPr>
        <w:t>2</w:t>
      </w:r>
      <w:bookmarkStart w:id="58" w:name="_Toc297120457"/>
      <w:bookmarkStart w:id="59" w:name="_Toc296347156"/>
      <w:bookmarkStart w:id="60" w:name="_Toc296944496"/>
      <w:bookmarkStart w:id="61" w:name="_Toc292559867"/>
      <w:bookmarkStart w:id="62" w:name="_Toc296890985"/>
      <w:bookmarkStart w:id="63" w:name="_Toc296503157"/>
      <w:bookmarkStart w:id="64" w:name="_Toc292559362"/>
      <w:bookmarkStart w:id="65" w:name="_Toc297048343"/>
      <w:bookmarkStart w:id="66" w:name="_Toc296891197"/>
      <w:bookmarkStart w:id="67" w:name="_Toc296346658"/>
      <w:r>
        <w:rPr>
          <w:rFonts w:hint="eastAsia" w:ascii="宋体" w:hAnsi="宋体" w:eastAsia="宋体" w:cs="宋体"/>
          <w:b w:val="0"/>
          <w:bCs/>
          <w:snapToGrid/>
          <w:color w:val="000000"/>
          <w:kern w:val="2"/>
          <w:sz w:val="24"/>
          <w:szCs w:val="24"/>
          <w:lang w:val="en-US" w:eastAsia="zh-CN" w:bidi="ar-SA"/>
        </w:rPr>
        <w:t>. 发包人</w:t>
      </w:r>
      <w:bookmarkEnd w:id="57"/>
    </w:p>
    <w:bookmarkEnd w:id="58"/>
    <w:bookmarkEnd w:id="59"/>
    <w:bookmarkEnd w:id="60"/>
    <w:bookmarkEnd w:id="61"/>
    <w:bookmarkEnd w:id="62"/>
    <w:bookmarkEnd w:id="63"/>
    <w:bookmarkEnd w:id="64"/>
    <w:bookmarkEnd w:id="65"/>
    <w:bookmarkEnd w:id="66"/>
    <w:bookmarkEnd w:id="67"/>
    <w:p w14:paraId="29A76754">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68" w:name="_Toc11225"/>
      <w:bookmarkStart w:id="69" w:name="_Toc3791"/>
      <w:r>
        <w:rPr>
          <w:rFonts w:hint="eastAsia" w:ascii="宋体" w:hAnsi="宋体" w:eastAsia="宋体" w:cs="宋体"/>
          <w:snapToGrid/>
          <w:color w:val="000000"/>
          <w:kern w:val="2"/>
          <w:sz w:val="24"/>
          <w:szCs w:val="24"/>
          <w:lang w:eastAsia="zh-CN"/>
        </w:rPr>
        <w:t>2.2 发包人代表</w:t>
      </w:r>
      <w:bookmarkEnd w:id="68"/>
      <w:bookmarkEnd w:id="69"/>
    </w:p>
    <w:p w14:paraId="6B461EB7">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发包人代表：</w:t>
      </w:r>
    </w:p>
    <w:p w14:paraId="01AC6CE7">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姓    名：</w:t>
      </w:r>
      <w:r>
        <w:rPr>
          <w:rFonts w:hint="eastAsia" w:ascii="宋体" w:hAnsi="宋体" w:eastAsia="宋体" w:cs="宋体"/>
          <w:snapToGrid/>
          <w:color w:val="000000"/>
          <w:kern w:val="2"/>
          <w:sz w:val="24"/>
          <w:szCs w:val="24"/>
          <w:u w:val="single"/>
          <w:lang w:eastAsia="zh-CN"/>
        </w:rPr>
        <w:t></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    </w:t>
      </w:r>
      <w:r>
        <w:rPr>
          <w:rFonts w:hint="eastAsia" w:ascii="宋体" w:hAnsi="宋体" w:eastAsia="宋体" w:cs="宋体"/>
          <w:snapToGrid/>
          <w:color w:val="000000"/>
          <w:kern w:val="2"/>
          <w:sz w:val="24"/>
          <w:szCs w:val="24"/>
          <w:lang w:eastAsia="zh-CN"/>
        </w:rPr>
        <w:t>；</w:t>
      </w:r>
    </w:p>
    <w:p w14:paraId="0A2E06E7">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身份证号：</w:t>
      </w:r>
      <w:r>
        <w:rPr>
          <w:rFonts w:hint="eastAsia" w:ascii="宋体" w:hAnsi="宋体" w:eastAsia="宋体" w:cs="宋体"/>
          <w:snapToGrid/>
          <w:color w:val="000000"/>
          <w:kern w:val="2"/>
          <w:sz w:val="24"/>
          <w:szCs w:val="24"/>
          <w:u w:val="single"/>
          <w:lang w:eastAsia="zh-CN"/>
        </w:rPr>
        <w:t></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     </w:t>
      </w:r>
      <w:r>
        <w:rPr>
          <w:rFonts w:hint="eastAsia" w:ascii="宋体" w:hAnsi="宋体" w:eastAsia="宋体" w:cs="宋体"/>
          <w:snapToGrid/>
          <w:color w:val="000000"/>
          <w:kern w:val="2"/>
          <w:sz w:val="24"/>
          <w:szCs w:val="24"/>
          <w:lang w:eastAsia="zh-CN"/>
        </w:rPr>
        <w:t>；</w:t>
      </w:r>
    </w:p>
    <w:p w14:paraId="64F80F8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职    务：</w:t>
      </w:r>
      <w:r>
        <w:rPr>
          <w:rFonts w:hint="eastAsia" w:ascii="宋体" w:hAnsi="宋体" w:eastAsia="宋体" w:cs="宋体"/>
          <w:snapToGrid/>
          <w:color w:val="000000"/>
          <w:kern w:val="2"/>
          <w:sz w:val="24"/>
          <w:szCs w:val="24"/>
          <w:u w:val="single"/>
          <w:lang w:eastAsia="zh-CN"/>
        </w:rPr>
        <w:t></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 </w:t>
      </w:r>
      <w:r>
        <w:rPr>
          <w:rFonts w:hint="eastAsia" w:ascii="宋体" w:hAnsi="宋体" w:eastAsia="宋体" w:cs="宋体"/>
          <w:snapToGrid/>
          <w:color w:val="000000"/>
          <w:kern w:val="2"/>
          <w:sz w:val="24"/>
          <w:szCs w:val="24"/>
          <w:lang w:eastAsia="zh-CN"/>
        </w:rPr>
        <w:t>；</w:t>
      </w:r>
    </w:p>
    <w:p w14:paraId="00C0C90A">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联系电话：</w:t>
      </w:r>
      <w:r>
        <w:rPr>
          <w:rFonts w:hint="eastAsia" w:ascii="宋体" w:hAnsi="宋体" w:eastAsia="宋体" w:cs="宋体"/>
          <w:snapToGrid/>
          <w:color w:val="000000"/>
          <w:kern w:val="2"/>
          <w:sz w:val="24"/>
          <w:szCs w:val="24"/>
          <w:u w:val="single"/>
          <w:lang w:eastAsia="zh-CN"/>
        </w:rPr>
        <w:t>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  </w:t>
      </w:r>
      <w:r>
        <w:rPr>
          <w:rFonts w:hint="eastAsia" w:ascii="宋体" w:hAnsi="宋体" w:eastAsia="宋体" w:cs="宋体"/>
          <w:snapToGrid/>
          <w:color w:val="000000"/>
          <w:kern w:val="2"/>
          <w:sz w:val="24"/>
          <w:szCs w:val="24"/>
          <w:lang w:eastAsia="zh-CN"/>
        </w:rPr>
        <w:t>；</w:t>
      </w:r>
    </w:p>
    <w:p w14:paraId="63D69823">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电子信箱：</w:t>
      </w:r>
      <w:r>
        <w:rPr>
          <w:rFonts w:hint="eastAsia" w:ascii="宋体" w:hAnsi="宋体" w:eastAsia="宋体" w:cs="宋体"/>
          <w:snapToGrid/>
          <w:color w:val="000000"/>
          <w:kern w:val="2"/>
          <w:sz w:val="24"/>
          <w:szCs w:val="24"/>
          <w:u w:val="single"/>
          <w:lang w:eastAsia="zh-CN"/>
        </w:rPr>
        <w:t>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  </w:t>
      </w:r>
      <w:r>
        <w:rPr>
          <w:rFonts w:hint="eastAsia" w:ascii="宋体" w:hAnsi="宋体" w:eastAsia="宋体" w:cs="宋体"/>
          <w:snapToGrid/>
          <w:color w:val="000000"/>
          <w:kern w:val="2"/>
          <w:sz w:val="24"/>
          <w:szCs w:val="24"/>
          <w:lang w:eastAsia="zh-CN"/>
        </w:rPr>
        <w:t>；</w:t>
      </w:r>
    </w:p>
    <w:p w14:paraId="2F80C1D3">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通信地址：</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0AFA9726">
      <w:pPr>
        <w:widowControl w:val="0"/>
        <w:kinsoku/>
        <w:autoSpaceDE/>
        <w:autoSpaceDN/>
        <w:adjustRightInd/>
        <w:snapToGrid/>
        <w:spacing w:line="360" w:lineRule="auto"/>
        <w:ind w:firstLine="480" w:firstLineChars="200"/>
        <w:jc w:val="both"/>
        <w:textAlignment w:val="auto"/>
        <w:rPr>
          <w:rFonts w:hint="eastAsia" w:ascii="宋体" w:hAnsi="宋体" w:eastAsia="宋体" w:cs="宋体"/>
          <w:b/>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发包人对发包人代表的授权范围如下：(</w:t>
      </w:r>
      <w:r>
        <w:rPr>
          <w:rFonts w:hint="eastAsia" w:ascii="宋体" w:hAnsi="宋体" w:eastAsia="宋体" w:cs="宋体"/>
          <w:snapToGrid/>
          <w:color w:val="000000"/>
          <w:kern w:val="2"/>
          <w:sz w:val="24"/>
          <w:szCs w:val="24"/>
          <w:u w:val="single"/>
          <w:lang w:eastAsia="zh-CN"/>
        </w:rPr>
        <w:t>1）有对工程设计变更、现场签证的初审权；（2）负责施工全过程中内，外关系协调，处理往来文件，对工程进度、质量，造价、安全、文明施工管理；（3）隐蔽工程及中间部位验收权；（4）参与审核工程进度款的支付</w:t>
      </w:r>
      <w:r>
        <w:rPr>
          <w:rFonts w:hint="eastAsia" w:ascii="宋体" w:hAnsi="宋体" w:eastAsia="宋体" w:cs="宋体"/>
          <w:snapToGrid/>
          <w:color w:val="000000"/>
          <w:kern w:val="2"/>
          <w:sz w:val="24"/>
          <w:szCs w:val="24"/>
          <w:lang w:eastAsia="zh-CN"/>
        </w:rPr>
        <w:t>。</w:t>
      </w:r>
    </w:p>
    <w:p w14:paraId="19F3A1B2">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70" w:name="_Toc16132"/>
      <w:bookmarkStart w:id="71" w:name="_Toc21985"/>
      <w:r>
        <w:rPr>
          <w:rFonts w:hint="eastAsia" w:ascii="宋体" w:hAnsi="宋体" w:eastAsia="宋体" w:cs="宋体"/>
          <w:snapToGrid/>
          <w:color w:val="000000"/>
          <w:kern w:val="2"/>
          <w:sz w:val="24"/>
          <w:szCs w:val="24"/>
          <w:lang w:eastAsia="zh-CN"/>
        </w:rPr>
        <w:t>2.4 施工现场、施工条件和基础资料的提供</w:t>
      </w:r>
      <w:bookmarkEnd w:id="70"/>
      <w:bookmarkEnd w:id="71"/>
    </w:p>
    <w:p w14:paraId="3FB538AA">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2.4.1 提供施工现场</w:t>
      </w:r>
    </w:p>
    <w:p w14:paraId="67CA9246">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关于发包人移交施工现场的期限要求：</w:t>
      </w:r>
      <w:r>
        <w:rPr>
          <w:rFonts w:hint="eastAsia" w:ascii="宋体" w:hAnsi="宋体" w:eastAsia="宋体" w:cs="宋体"/>
          <w:snapToGrid/>
          <w:color w:val="000000"/>
          <w:kern w:val="2"/>
          <w:sz w:val="24"/>
          <w:szCs w:val="24"/>
          <w:u w:val="single"/>
          <w:lang w:eastAsia="zh-CN"/>
        </w:rPr>
        <w:t>合同签订时施工场地已经具备施工条件</w:t>
      </w:r>
      <w:r>
        <w:rPr>
          <w:rFonts w:hint="eastAsia" w:ascii="宋体" w:hAnsi="宋体" w:eastAsia="宋体" w:cs="宋体"/>
          <w:snapToGrid/>
          <w:color w:val="000000"/>
          <w:kern w:val="2"/>
          <w:sz w:val="24"/>
          <w:szCs w:val="24"/>
          <w:lang w:eastAsia="zh-CN"/>
        </w:rPr>
        <w:t>。</w:t>
      </w:r>
    </w:p>
    <w:p w14:paraId="662E3A6F">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2.4.2 提供施工条件</w:t>
      </w:r>
    </w:p>
    <w:p w14:paraId="1549E691">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关于发包人应负责提供施工所需要的条件，包括：</w:t>
      </w:r>
      <w:r>
        <w:rPr>
          <w:rFonts w:hint="eastAsia" w:ascii="宋体" w:hAnsi="宋体" w:eastAsia="宋体" w:cs="宋体"/>
          <w:snapToGrid/>
          <w:color w:val="000000"/>
          <w:kern w:val="2"/>
          <w:sz w:val="24"/>
          <w:szCs w:val="24"/>
          <w:u w:val="single"/>
          <w:lang w:eastAsia="zh-CN"/>
        </w:rPr>
        <w:t>完整的工程施工图,图纸会审设计方的答复及设计变更；“三通一平”及临时设施用地，施工许可证等施工必要条件，负责协调施工现场周围地下管线和邻近建筑物、构筑物、古树名木的保护工作，并承担相关费用</w:t>
      </w:r>
      <w:r>
        <w:rPr>
          <w:rFonts w:hint="eastAsia" w:ascii="宋体" w:hAnsi="宋体" w:eastAsia="宋体" w:cs="宋体"/>
          <w:snapToGrid/>
          <w:color w:val="000000"/>
          <w:kern w:val="2"/>
          <w:sz w:val="24"/>
          <w:szCs w:val="24"/>
          <w:lang w:eastAsia="zh-CN"/>
        </w:rPr>
        <w:t>。</w:t>
      </w:r>
    </w:p>
    <w:p w14:paraId="55E6E009">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72" w:name="_Toc23065"/>
      <w:bookmarkStart w:id="73" w:name="_Toc19934"/>
      <w:r>
        <w:rPr>
          <w:rFonts w:hint="eastAsia" w:ascii="宋体" w:hAnsi="宋体" w:eastAsia="宋体" w:cs="宋体"/>
          <w:snapToGrid/>
          <w:color w:val="000000"/>
          <w:kern w:val="2"/>
          <w:sz w:val="24"/>
          <w:szCs w:val="24"/>
          <w:lang w:eastAsia="zh-CN"/>
        </w:rPr>
        <w:t>2.5 资金来源证明及支付担保</w:t>
      </w:r>
      <w:bookmarkEnd w:id="72"/>
      <w:bookmarkEnd w:id="73"/>
    </w:p>
    <w:p w14:paraId="3CD5FB18">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发包人提供资金来源证明的期限要求：</w:t>
      </w:r>
      <w:r>
        <w:rPr>
          <w:rFonts w:hint="eastAsia" w:ascii="宋体" w:hAnsi="宋体" w:eastAsia="宋体" w:cs="宋体"/>
          <w:snapToGrid/>
          <w:color w:val="000000"/>
          <w:kern w:val="2"/>
          <w:sz w:val="24"/>
          <w:szCs w:val="24"/>
          <w:u w:val="single"/>
          <w:lang w:val="en-US" w:eastAsia="zh-CN"/>
        </w:rPr>
        <w:t xml:space="preserve">   /  </w:t>
      </w:r>
      <w:r>
        <w:rPr>
          <w:rFonts w:hint="eastAsia" w:ascii="宋体" w:hAnsi="宋体" w:eastAsia="宋体" w:cs="宋体"/>
          <w:snapToGrid/>
          <w:color w:val="000000"/>
          <w:kern w:val="2"/>
          <w:sz w:val="24"/>
          <w:szCs w:val="24"/>
          <w:lang w:eastAsia="zh-CN"/>
        </w:rPr>
        <w:t>。</w:t>
      </w:r>
    </w:p>
    <w:p w14:paraId="722C2293">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发包人是否提供支付担保：</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681CE7EC">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发包人提供支付担保的形式：</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6894C82D">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000000"/>
          <w:kern w:val="2"/>
          <w:sz w:val="24"/>
          <w:szCs w:val="24"/>
          <w:lang w:val="en-US" w:eastAsia="zh-CN" w:bidi="ar-SA"/>
        </w:rPr>
      </w:pPr>
      <w:bookmarkStart w:id="74" w:name="_Toc351203635"/>
      <w:r>
        <w:rPr>
          <w:rFonts w:hint="eastAsia" w:ascii="宋体" w:hAnsi="宋体" w:eastAsia="宋体" w:cs="宋体"/>
          <w:b w:val="0"/>
          <w:bCs/>
          <w:snapToGrid/>
          <w:color w:val="000000"/>
          <w:kern w:val="2"/>
          <w:sz w:val="24"/>
          <w:szCs w:val="24"/>
          <w:lang w:val="en-US" w:eastAsia="zh-CN" w:bidi="ar-SA"/>
        </w:rPr>
        <w:t>3</w:t>
      </w:r>
      <w:bookmarkStart w:id="75" w:name="_Toc296891198"/>
      <w:bookmarkStart w:id="76" w:name="_Toc296346659"/>
      <w:bookmarkStart w:id="77" w:name="_Toc292559363"/>
      <w:bookmarkStart w:id="78" w:name="_Toc297048344"/>
      <w:bookmarkStart w:id="79" w:name="_Toc296890986"/>
      <w:bookmarkStart w:id="80" w:name="_Toc296503158"/>
      <w:bookmarkStart w:id="81" w:name="_Toc297120458"/>
      <w:bookmarkStart w:id="82" w:name="_Toc296347157"/>
      <w:bookmarkStart w:id="83" w:name="_Toc296944497"/>
      <w:bookmarkStart w:id="84" w:name="_Toc292559868"/>
      <w:r>
        <w:rPr>
          <w:rFonts w:hint="eastAsia" w:ascii="宋体" w:hAnsi="宋体" w:eastAsia="宋体" w:cs="宋体"/>
          <w:b w:val="0"/>
          <w:bCs/>
          <w:snapToGrid/>
          <w:color w:val="000000"/>
          <w:kern w:val="2"/>
          <w:sz w:val="24"/>
          <w:szCs w:val="24"/>
          <w:lang w:val="en-US" w:eastAsia="zh-CN" w:bidi="ar-SA"/>
        </w:rPr>
        <w:t>. 承包人</w:t>
      </w:r>
      <w:bookmarkEnd w:id="74"/>
    </w:p>
    <w:bookmarkEnd w:id="75"/>
    <w:bookmarkEnd w:id="76"/>
    <w:bookmarkEnd w:id="77"/>
    <w:bookmarkEnd w:id="78"/>
    <w:bookmarkEnd w:id="79"/>
    <w:bookmarkEnd w:id="80"/>
    <w:bookmarkEnd w:id="81"/>
    <w:bookmarkEnd w:id="82"/>
    <w:bookmarkEnd w:id="83"/>
    <w:bookmarkEnd w:id="84"/>
    <w:p w14:paraId="70F5A9D1">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3.1 承包人的一般义务</w:t>
      </w:r>
    </w:p>
    <w:p w14:paraId="57D97A77">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（9）承包人提交的竣工资料的内容：</w:t>
      </w:r>
      <w:r>
        <w:rPr>
          <w:rFonts w:hint="eastAsia" w:ascii="宋体" w:hAnsi="宋体" w:eastAsia="宋体" w:cs="宋体"/>
          <w:snapToGrid/>
          <w:color w:val="000000"/>
          <w:kern w:val="2"/>
          <w:sz w:val="24"/>
          <w:szCs w:val="24"/>
          <w:u w:val="single"/>
          <w:lang w:eastAsia="zh-CN"/>
        </w:rPr>
        <w:t>按工程所在地建设行政主管部门规定内容执行，必须满足工程备案要求，承包人须提供竣工图及竣工资料肆套</w:t>
      </w:r>
      <w:r>
        <w:rPr>
          <w:rFonts w:hint="eastAsia" w:ascii="宋体" w:hAnsi="宋体" w:eastAsia="宋体" w:cs="宋体"/>
          <w:snapToGrid/>
          <w:color w:val="000000"/>
          <w:kern w:val="2"/>
          <w:sz w:val="24"/>
          <w:szCs w:val="24"/>
          <w:lang w:eastAsia="zh-CN"/>
        </w:rPr>
        <w:t>。</w:t>
      </w:r>
    </w:p>
    <w:p w14:paraId="48134BA1">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承包人需要提交的竣工资料套数：</w:t>
      </w:r>
      <w:r>
        <w:rPr>
          <w:rFonts w:hint="eastAsia" w:ascii="宋体" w:hAnsi="宋体" w:eastAsia="宋体" w:cs="宋体"/>
          <w:snapToGrid/>
          <w:color w:val="000000"/>
          <w:kern w:val="2"/>
          <w:sz w:val="24"/>
          <w:szCs w:val="24"/>
          <w:u w:val="single"/>
          <w:lang w:eastAsia="zh-CN"/>
        </w:rPr>
        <w:t>肆套</w:t>
      </w:r>
      <w:r>
        <w:rPr>
          <w:rFonts w:hint="eastAsia" w:ascii="宋体" w:hAnsi="宋体" w:eastAsia="宋体" w:cs="宋体"/>
          <w:snapToGrid/>
          <w:color w:val="000000"/>
          <w:kern w:val="2"/>
          <w:sz w:val="24"/>
          <w:szCs w:val="24"/>
          <w:lang w:eastAsia="zh-CN"/>
        </w:rPr>
        <w:t>。</w:t>
      </w:r>
    </w:p>
    <w:p w14:paraId="39D6DD15">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承包人提交的竣工资料的费用承担：</w:t>
      </w:r>
      <w:r>
        <w:rPr>
          <w:rFonts w:hint="eastAsia" w:ascii="宋体" w:hAnsi="宋体" w:eastAsia="宋体" w:cs="宋体"/>
          <w:snapToGrid/>
          <w:color w:val="000000"/>
          <w:kern w:val="2"/>
          <w:sz w:val="24"/>
          <w:szCs w:val="24"/>
          <w:u w:val="single"/>
          <w:lang w:eastAsia="zh-CN"/>
        </w:rPr>
        <w:t>承包人承担</w:t>
      </w:r>
      <w:r>
        <w:rPr>
          <w:rFonts w:hint="eastAsia" w:ascii="宋体" w:hAnsi="宋体" w:eastAsia="宋体" w:cs="宋体"/>
          <w:snapToGrid/>
          <w:color w:val="000000"/>
          <w:kern w:val="2"/>
          <w:sz w:val="24"/>
          <w:szCs w:val="24"/>
          <w:lang w:eastAsia="zh-CN"/>
        </w:rPr>
        <w:t>。</w:t>
      </w:r>
    </w:p>
    <w:p w14:paraId="609103A4">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承包人提交的竣工资料移交时间：</w:t>
      </w:r>
      <w:r>
        <w:rPr>
          <w:rFonts w:hint="eastAsia" w:ascii="宋体" w:hAnsi="宋体" w:eastAsia="宋体" w:cs="宋体"/>
          <w:snapToGrid/>
          <w:color w:val="000000"/>
          <w:kern w:val="2"/>
          <w:sz w:val="24"/>
          <w:szCs w:val="24"/>
          <w:u w:val="single"/>
          <w:lang w:eastAsia="zh-CN"/>
        </w:rPr>
        <w:t>工程竣工验收合格后壹月内</w:t>
      </w:r>
      <w:r>
        <w:rPr>
          <w:rFonts w:hint="eastAsia" w:ascii="宋体" w:hAnsi="宋体" w:eastAsia="宋体" w:cs="宋体"/>
          <w:snapToGrid/>
          <w:color w:val="000000"/>
          <w:kern w:val="2"/>
          <w:sz w:val="24"/>
          <w:szCs w:val="24"/>
          <w:lang w:eastAsia="zh-CN"/>
        </w:rPr>
        <w:t>。</w:t>
      </w:r>
    </w:p>
    <w:p w14:paraId="7334AB3F">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承包人提交的竣工资料形式要求：</w:t>
      </w:r>
      <w:r>
        <w:rPr>
          <w:rFonts w:hint="eastAsia" w:ascii="宋体" w:hAnsi="宋体" w:eastAsia="宋体" w:cs="宋体"/>
          <w:snapToGrid/>
          <w:color w:val="000000"/>
          <w:kern w:val="2"/>
          <w:sz w:val="24"/>
          <w:szCs w:val="24"/>
          <w:u w:val="single"/>
          <w:lang w:eastAsia="zh-CN"/>
        </w:rPr>
        <w:t>纸质版一式肆份及电子版文档（WORD、AUTOCAD、PDF或者发包人要求的其他格式）壹份</w:t>
      </w:r>
      <w:r>
        <w:rPr>
          <w:rFonts w:hint="eastAsia" w:ascii="宋体" w:hAnsi="宋体" w:eastAsia="宋体" w:cs="宋体"/>
          <w:snapToGrid/>
          <w:color w:val="000000"/>
          <w:kern w:val="2"/>
          <w:sz w:val="24"/>
          <w:szCs w:val="24"/>
          <w:lang w:eastAsia="zh-CN"/>
        </w:rPr>
        <w:t>。</w:t>
      </w:r>
    </w:p>
    <w:p w14:paraId="405536BE">
      <w:pPr>
        <w:widowControl w:val="0"/>
        <w:numPr>
          <w:ilvl w:val="0"/>
          <w:numId w:val="6"/>
        </w:numPr>
        <w:kinsoku/>
        <w:autoSpaceDE/>
        <w:autoSpaceDN/>
        <w:adjustRightInd/>
        <w:snapToGrid/>
        <w:spacing w:line="360" w:lineRule="auto"/>
        <w:ind w:firstLine="480" w:firstLineChars="200"/>
        <w:jc w:val="left"/>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承包人应履行的其他义务：</w:t>
      </w:r>
    </w:p>
    <w:p w14:paraId="1F891493">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color="auto"/>
          <w:lang w:eastAsia="zh-CN"/>
        </w:rPr>
      </w:pPr>
      <w:r>
        <w:rPr>
          <w:rFonts w:hint="eastAsia" w:ascii="宋体" w:hAnsi="宋体" w:eastAsia="宋体" w:cs="宋体"/>
          <w:snapToGrid/>
          <w:color w:val="000000"/>
          <w:kern w:val="2"/>
          <w:sz w:val="24"/>
          <w:szCs w:val="24"/>
          <w:u w:val="none" w:color="auto"/>
          <w:lang w:eastAsia="zh-CN"/>
        </w:rPr>
        <w:t>a）本工程项目经理应常驻工地；</w:t>
      </w:r>
    </w:p>
    <w:p w14:paraId="43030726">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color="auto"/>
          <w:lang w:eastAsia="zh-CN"/>
        </w:rPr>
      </w:pPr>
      <w:r>
        <w:rPr>
          <w:rFonts w:hint="eastAsia" w:ascii="宋体" w:hAnsi="宋体" w:eastAsia="宋体" w:cs="宋体"/>
          <w:snapToGrid/>
          <w:color w:val="000000"/>
          <w:kern w:val="2"/>
          <w:sz w:val="24"/>
          <w:szCs w:val="24"/>
          <w:u w:val="none" w:color="auto"/>
          <w:lang w:eastAsia="zh-CN"/>
        </w:rPr>
        <w:t>b）指定专人协调上述施工单位文明施工建设方面的问题；</w:t>
      </w:r>
    </w:p>
    <w:p w14:paraId="2FEA222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color="auto"/>
          <w:lang w:eastAsia="zh-CN"/>
        </w:rPr>
      </w:pPr>
      <w:r>
        <w:rPr>
          <w:rFonts w:hint="eastAsia" w:ascii="宋体" w:hAnsi="宋体" w:eastAsia="宋体" w:cs="宋体"/>
          <w:snapToGrid/>
          <w:color w:val="000000"/>
          <w:kern w:val="2"/>
          <w:sz w:val="24"/>
          <w:szCs w:val="24"/>
          <w:u w:val="none" w:color="auto"/>
          <w:lang w:eastAsia="zh-CN"/>
        </w:rPr>
        <w:t>c）承包人的管理人员和施工人员及设备配置必须和投标书施工组织设计所列人员及设备配置相符，未经发包人同意，承包人不得擅自更换发包人在招标时认定的本工程项目经理及施工队伍。</w:t>
      </w:r>
    </w:p>
    <w:p w14:paraId="14D2F684">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color="auto"/>
          <w:lang w:eastAsia="zh-CN"/>
        </w:rPr>
      </w:pPr>
      <w:r>
        <w:rPr>
          <w:rFonts w:hint="eastAsia" w:ascii="宋体" w:hAnsi="宋体" w:eastAsia="宋体" w:cs="宋体"/>
          <w:snapToGrid/>
          <w:color w:val="000000"/>
          <w:kern w:val="2"/>
          <w:sz w:val="24"/>
          <w:szCs w:val="24"/>
          <w:u w:val="none" w:color="auto"/>
          <w:lang w:eastAsia="zh-CN"/>
        </w:rPr>
        <w:t>d）承包人在施工过程中，资料和工程进度必须同步；在工程竣工验收前，承包人要按规定将竣工资料提交监理验收，由监理出据相应证明后，发包人方组织验收。</w:t>
      </w:r>
    </w:p>
    <w:p w14:paraId="226296A4">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color="auto"/>
          <w:lang w:eastAsia="zh-CN"/>
        </w:rPr>
      </w:pPr>
      <w:r>
        <w:rPr>
          <w:rFonts w:hint="eastAsia" w:ascii="宋体" w:hAnsi="宋体" w:eastAsia="宋体" w:cs="宋体"/>
          <w:snapToGrid/>
          <w:color w:val="000000"/>
          <w:kern w:val="2"/>
          <w:sz w:val="24"/>
          <w:szCs w:val="24"/>
          <w:u w:val="none" w:color="auto"/>
          <w:lang w:eastAsia="zh-CN"/>
        </w:rPr>
        <w:t>e）承包人应负责协调处理好周边工作（包括但不限于与市容、环保、交通、公安、街道等）确保工程顺利实施。</w:t>
      </w:r>
    </w:p>
    <w:p w14:paraId="350DFF3D">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color="auto"/>
          <w:lang w:eastAsia="zh-CN"/>
        </w:rPr>
      </w:pPr>
      <w:r>
        <w:rPr>
          <w:rFonts w:hint="eastAsia" w:ascii="宋体" w:hAnsi="宋体" w:eastAsia="宋体" w:cs="宋体"/>
          <w:snapToGrid/>
          <w:color w:val="000000"/>
          <w:kern w:val="2"/>
          <w:sz w:val="24"/>
          <w:szCs w:val="24"/>
          <w:u w:val="none" w:color="auto"/>
          <w:lang w:eastAsia="zh-CN"/>
        </w:rPr>
        <w:t>f）承包人在工程施工管理过程中应当推行标准化管理，开工前应当建立健全各项规章制度和有关程序文件等。承包人在进入施工现场直至工程竣工验收移交期间，应当遵守发包人的有关管理制度及施工制度，接受发包人有关部门的相应管理。由于承包人过错或不服从发包人有关人员的管理出现承包人违纪、违章，造成发包人损失的，承包人均应承担全部责任并予以赔偿。</w:t>
      </w:r>
    </w:p>
    <w:p w14:paraId="35172E03">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color="auto"/>
          <w:lang w:eastAsia="zh-CN"/>
        </w:rPr>
      </w:pPr>
      <w:r>
        <w:rPr>
          <w:rFonts w:hint="eastAsia" w:ascii="宋体" w:hAnsi="宋体" w:eastAsia="宋体" w:cs="宋体"/>
          <w:snapToGrid/>
          <w:color w:val="000000"/>
          <w:kern w:val="2"/>
          <w:sz w:val="24"/>
          <w:szCs w:val="24"/>
          <w:u w:val="none" w:color="auto"/>
          <w:lang w:eastAsia="zh-CN"/>
        </w:rPr>
        <w:t>g）承包人必须按照监理和发包人审核同意的施工组织设计方案进行施工，不得任意修改和变更其内容、方法等。确需修改时，应当会同监理、发包人商议，取得监理和发包人同意。但不能因施工组织设计的变化而调整中标价。承包人使用新材料新工艺应征得发包人及监理认可，且不得增加费用。</w:t>
      </w:r>
    </w:p>
    <w:p w14:paraId="4796770B">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color="auto"/>
          <w:lang w:eastAsia="zh-CN"/>
        </w:rPr>
      </w:pPr>
      <w:r>
        <w:rPr>
          <w:rFonts w:hint="eastAsia" w:ascii="宋体" w:hAnsi="宋体" w:eastAsia="宋体" w:cs="宋体"/>
          <w:snapToGrid/>
          <w:color w:val="000000"/>
          <w:kern w:val="2"/>
          <w:sz w:val="24"/>
          <w:szCs w:val="24"/>
          <w:u w:val="none" w:color="auto"/>
          <w:lang w:eastAsia="zh-CN"/>
        </w:rPr>
        <w:t>h）承包人负责完成本工程的综合验收（包括消防、安防等专业、专项工程验收、交接工作）并承担相关费用、维护交接、城建档案归档和竣工验收备案工作，否则按本工程未完成对待。</w:t>
      </w:r>
    </w:p>
    <w:p w14:paraId="3941F8C0">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color="auto"/>
          <w:lang w:eastAsia="zh-CN"/>
        </w:rPr>
      </w:pPr>
      <w:r>
        <w:rPr>
          <w:rFonts w:hint="eastAsia" w:ascii="宋体" w:hAnsi="宋体" w:eastAsia="宋体" w:cs="宋体"/>
          <w:snapToGrid/>
          <w:color w:val="000000"/>
          <w:kern w:val="2"/>
          <w:sz w:val="24"/>
          <w:szCs w:val="24"/>
          <w:u w:val="none" w:color="auto"/>
          <w:lang w:eastAsia="zh-CN"/>
        </w:rPr>
        <w:t>i）未经发包人书面同意，承包人不得将本工程以任何方式进行分包、转包。</w:t>
      </w:r>
    </w:p>
    <w:p w14:paraId="18AA39E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color="auto"/>
          <w:lang w:eastAsia="zh-CN"/>
        </w:rPr>
      </w:pPr>
      <w:r>
        <w:rPr>
          <w:rFonts w:hint="eastAsia" w:ascii="宋体" w:hAnsi="宋体" w:eastAsia="宋体" w:cs="宋体"/>
          <w:snapToGrid/>
          <w:color w:val="000000"/>
          <w:kern w:val="2"/>
          <w:sz w:val="24"/>
          <w:szCs w:val="24"/>
          <w:u w:val="none" w:color="auto"/>
          <w:lang w:eastAsia="zh-CN"/>
        </w:rPr>
        <w:t>j）承包人对受发包人委托的监理人员，在所规定的职责范围内对工程实施的监理必须服从、接受并配合监理人员的工作。</w:t>
      </w:r>
    </w:p>
    <w:p w14:paraId="114776A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color="auto"/>
          <w:lang w:eastAsia="zh-CN"/>
        </w:rPr>
      </w:pPr>
      <w:r>
        <w:rPr>
          <w:rFonts w:hint="eastAsia" w:ascii="宋体" w:hAnsi="宋体" w:eastAsia="宋体" w:cs="宋体"/>
          <w:snapToGrid/>
          <w:color w:val="000000"/>
          <w:kern w:val="2"/>
          <w:sz w:val="24"/>
          <w:szCs w:val="24"/>
          <w:u w:val="none" w:color="auto"/>
          <w:lang w:eastAsia="zh-CN"/>
        </w:rPr>
        <w:t>k）承包人应当在财务管理中单独核算列出安全防护、文明施工措施费用，确保按时发放农民工工资，且必须有详细的费用支付计划表。</w:t>
      </w:r>
    </w:p>
    <w:p w14:paraId="15C8F31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3.2 项目经理</w:t>
      </w:r>
    </w:p>
    <w:p w14:paraId="669E2CB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3.2.1 项目经理：</w:t>
      </w:r>
    </w:p>
    <w:p w14:paraId="4B978FF5">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姓    名：</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719AAE63">
      <w:pPr>
        <w:widowControl w:val="0"/>
        <w:tabs>
          <w:tab w:val="center" w:pos="4410"/>
        </w:tabs>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身份证号：</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39723469">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建造师执业资格等级：</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4D60A84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建造师注册证书号：</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w:t>
      </w:r>
      <w:r>
        <w:rPr>
          <w:rFonts w:hint="eastAsia" w:ascii="宋体" w:hAnsi="宋体" w:eastAsia="宋体" w:cs="宋体"/>
          <w:snapToGrid/>
          <w:color w:val="000000"/>
          <w:kern w:val="2"/>
          <w:sz w:val="24"/>
          <w:szCs w:val="24"/>
          <w:lang w:eastAsia="zh-CN"/>
        </w:rPr>
        <w:t>；</w:t>
      </w:r>
    </w:p>
    <w:p w14:paraId="6753FD2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建造师执业印章号：</w:t>
      </w:r>
      <w:r>
        <w:rPr>
          <w:rFonts w:hint="eastAsia" w:ascii="宋体" w:hAnsi="宋体" w:eastAsia="宋体" w:cs="宋体"/>
          <w:snapToGrid/>
          <w:color w:val="000000"/>
          <w:kern w:val="2"/>
          <w:sz w:val="24"/>
          <w:szCs w:val="24"/>
          <w:u w:val="single"/>
          <w:lang w:eastAsia="zh-CN"/>
        </w:rPr>
        <w:t></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w:t>
      </w:r>
      <w:r>
        <w:rPr>
          <w:rFonts w:hint="eastAsia" w:ascii="宋体" w:hAnsi="宋体" w:eastAsia="宋体" w:cs="宋体"/>
          <w:snapToGrid/>
          <w:color w:val="000000"/>
          <w:kern w:val="2"/>
          <w:sz w:val="24"/>
          <w:szCs w:val="24"/>
          <w:lang w:eastAsia="zh-CN"/>
        </w:rPr>
        <w:t>；</w:t>
      </w:r>
    </w:p>
    <w:p w14:paraId="45EE47E8">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安全生产考核合格证书号：</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3F5A1964">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联系电话：</w:t>
      </w:r>
      <w:r>
        <w:rPr>
          <w:rFonts w:hint="eastAsia" w:ascii="宋体" w:hAnsi="宋体" w:eastAsia="宋体" w:cs="宋体"/>
          <w:snapToGrid/>
          <w:color w:val="000000"/>
          <w:kern w:val="2"/>
          <w:sz w:val="24"/>
          <w:szCs w:val="24"/>
          <w:u w:val="single"/>
          <w:lang w:eastAsia="zh-CN"/>
        </w:rPr>
        <w:t>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467B8448">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电子信箱：</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1B7158FD">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通信地址：</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3378101B">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val="en-US" w:eastAsia="zh-CN"/>
        </w:rPr>
        <w:t>3.2.2</w:t>
      </w:r>
      <w:r>
        <w:rPr>
          <w:rFonts w:hint="eastAsia" w:ascii="宋体" w:hAnsi="宋体" w:eastAsia="宋体" w:cs="宋体"/>
          <w:snapToGrid/>
          <w:color w:val="000000"/>
          <w:kern w:val="2"/>
          <w:sz w:val="24"/>
          <w:szCs w:val="24"/>
          <w:lang w:eastAsia="zh-CN"/>
        </w:rPr>
        <w:t>承包人对项目经理的授权范围如下：</w:t>
      </w:r>
      <w:r>
        <w:rPr>
          <w:rFonts w:hint="eastAsia" w:ascii="宋体" w:hAnsi="宋体" w:eastAsia="宋体" w:cs="宋体"/>
          <w:snapToGrid/>
          <w:color w:val="000000"/>
          <w:kern w:val="2"/>
          <w:sz w:val="24"/>
          <w:szCs w:val="24"/>
          <w:u w:val="single"/>
          <w:lang w:eastAsia="zh-CN"/>
        </w:rPr>
        <w:t>代表承包人处理因工程施工过程中产生的一切事宜，具体包括但不限于负责施工全过程内、外部关系协调、处理往来文件，对工程进度、质量、造价、安全、扬尘治理、奖惩等与工程施工有关的事项进行管理</w:t>
      </w:r>
      <w:r>
        <w:rPr>
          <w:rFonts w:hint="eastAsia" w:ascii="宋体" w:hAnsi="宋体" w:eastAsia="宋体" w:cs="宋体"/>
          <w:snapToGrid/>
          <w:color w:val="000000"/>
          <w:kern w:val="2"/>
          <w:sz w:val="24"/>
          <w:szCs w:val="24"/>
          <w:lang w:eastAsia="zh-CN"/>
        </w:rPr>
        <w:t>。</w:t>
      </w:r>
    </w:p>
    <w:p w14:paraId="1F08BC8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关于项目经理每月在施工现场的时间要求：</w:t>
      </w:r>
      <w:r>
        <w:rPr>
          <w:rFonts w:hint="eastAsia" w:ascii="宋体" w:hAnsi="宋体" w:eastAsia="宋体" w:cs="宋体"/>
          <w:snapToGrid/>
          <w:color w:val="000000"/>
          <w:kern w:val="2"/>
          <w:sz w:val="24"/>
          <w:szCs w:val="24"/>
          <w:u w:val="single"/>
          <w:lang w:eastAsia="zh-CN"/>
        </w:rPr>
        <w:t>项目经理必须坚守工地，每周在现场的工作日一般不得少于6天，工期内每月累计在岗不得少于</w:t>
      </w:r>
      <w:r>
        <w:rPr>
          <w:rFonts w:hint="eastAsia" w:ascii="宋体" w:hAnsi="宋体" w:eastAsia="宋体" w:cs="宋体"/>
          <w:snapToGrid/>
          <w:color w:val="000000"/>
          <w:kern w:val="2"/>
          <w:sz w:val="24"/>
          <w:szCs w:val="24"/>
          <w:u w:val="single"/>
          <w:lang w:val="en-US" w:eastAsia="zh-CN"/>
        </w:rPr>
        <w:t>24</w:t>
      </w:r>
      <w:r>
        <w:rPr>
          <w:rFonts w:hint="eastAsia" w:ascii="宋体" w:hAnsi="宋体" w:eastAsia="宋体" w:cs="宋体"/>
          <w:snapToGrid/>
          <w:color w:val="000000"/>
          <w:kern w:val="2"/>
          <w:sz w:val="24"/>
          <w:szCs w:val="24"/>
          <w:u w:val="single"/>
          <w:lang w:eastAsia="zh-CN"/>
        </w:rPr>
        <w:t>天，每少一天应支付违约金1000元，外出连续等于或超过七天以上时，必须事先取得总监理工程师和发包人的许可；项目经理不在工地现场期间，必须指定适合的项目经理代表履行其全部职责，并以书面形式通知总监理工程师和发包人派驻工程师</w:t>
      </w:r>
      <w:r>
        <w:rPr>
          <w:rFonts w:hint="eastAsia" w:ascii="宋体" w:hAnsi="宋体" w:eastAsia="宋体" w:cs="宋体"/>
          <w:snapToGrid/>
          <w:color w:val="000000"/>
          <w:kern w:val="2"/>
          <w:sz w:val="24"/>
          <w:szCs w:val="24"/>
          <w:lang w:eastAsia="zh-CN"/>
        </w:rPr>
        <w:t>。</w:t>
      </w:r>
    </w:p>
    <w:p w14:paraId="6320F0A9">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承包人未提交劳动合同，以及没有为项目经理缴纳社会保险证明的违约责任：</w:t>
      </w:r>
      <w:r>
        <w:rPr>
          <w:rFonts w:hint="eastAsia" w:ascii="宋体" w:hAnsi="宋体" w:eastAsia="宋体" w:cs="宋体"/>
          <w:snapToGrid/>
          <w:color w:val="000000"/>
          <w:kern w:val="2"/>
          <w:sz w:val="24"/>
          <w:szCs w:val="24"/>
          <w:u w:val="single"/>
          <w:lang w:eastAsia="zh-CN"/>
        </w:rPr>
        <w:t>承包人应自本合同签订之日起3日内向发包人提交项目经理与承包人之间的劳动合同，以及承包人为项目经理缴纳社会保险的有效证明，否则每逾期一天，承包人应向发包人支付违约金500元</w:t>
      </w:r>
      <w:r>
        <w:rPr>
          <w:rFonts w:hint="eastAsia" w:ascii="宋体" w:hAnsi="宋体" w:eastAsia="宋体" w:cs="宋体"/>
          <w:snapToGrid/>
          <w:color w:val="000000"/>
          <w:kern w:val="2"/>
          <w:sz w:val="24"/>
          <w:szCs w:val="24"/>
          <w:lang w:eastAsia="zh-CN"/>
        </w:rPr>
        <w:t>。</w:t>
      </w:r>
    </w:p>
    <w:p w14:paraId="1B6E12AB">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项目经理未经批准，擅自离开施工现场的违约责任：</w:t>
      </w:r>
      <w:r>
        <w:rPr>
          <w:rFonts w:hint="eastAsia" w:ascii="宋体" w:hAnsi="宋体" w:eastAsia="宋体" w:cs="宋体"/>
          <w:snapToGrid/>
          <w:color w:val="000000"/>
          <w:kern w:val="2"/>
          <w:sz w:val="24"/>
          <w:szCs w:val="24"/>
          <w:u w:val="single"/>
          <w:lang w:eastAsia="zh-CN"/>
        </w:rPr>
        <w:t>项目经理擅自离开施工现场的，</w:t>
      </w:r>
      <w:r>
        <w:rPr>
          <w:rFonts w:hint="eastAsia" w:ascii="宋体" w:hAnsi="宋体" w:eastAsia="宋体" w:cs="宋体"/>
          <w:snapToGrid/>
          <w:color w:val="000000"/>
          <w:kern w:val="2"/>
          <w:sz w:val="24"/>
          <w:szCs w:val="24"/>
          <w:lang w:eastAsia="zh-CN"/>
        </w:rPr>
        <w:t>应</w:t>
      </w:r>
      <w:r>
        <w:rPr>
          <w:rFonts w:hint="eastAsia" w:ascii="宋体" w:hAnsi="宋体" w:eastAsia="宋体" w:cs="宋体"/>
          <w:snapToGrid/>
          <w:color w:val="000000"/>
          <w:kern w:val="2"/>
          <w:sz w:val="24"/>
          <w:szCs w:val="24"/>
          <w:u w:val="single"/>
          <w:lang w:eastAsia="zh-CN"/>
        </w:rPr>
        <w:t>在发包人要求的期限内返回施工现场。逾期不返回的，承包人应自项目经理擅自离开之日起每日向发包人支付违约金2000元，逾期达10日，发包人有权解除本合同</w:t>
      </w:r>
      <w:r>
        <w:rPr>
          <w:rFonts w:hint="eastAsia" w:ascii="宋体" w:hAnsi="宋体" w:eastAsia="宋体" w:cs="宋体"/>
          <w:snapToGrid/>
          <w:color w:val="000000"/>
          <w:kern w:val="2"/>
          <w:sz w:val="24"/>
          <w:szCs w:val="24"/>
          <w:lang w:eastAsia="zh-CN"/>
        </w:rPr>
        <w:t>。。</w:t>
      </w:r>
    </w:p>
    <w:p w14:paraId="0BB8B525">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3.2.3 承包人擅自更换项目经理的违约责任：</w:t>
      </w:r>
      <w:r>
        <w:rPr>
          <w:rFonts w:hint="eastAsia" w:ascii="宋体" w:hAnsi="宋体" w:eastAsia="宋体" w:cs="宋体"/>
          <w:snapToGrid/>
          <w:color w:val="000000"/>
          <w:kern w:val="2"/>
          <w:sz w:val="24"/>
          <w:szCs w:val="24"/>
          <w:u w:val="single"/>
          <w:lang w:eastAsia="zh-CN"/>
        </w:rPr>
        <w:t>中标项目经理即为施工项目经理，项目经理应常驻工地，不得随意更换，如有特殊原因必须更换，需报项目总监理工程师批准，经发包人派驻人员同意；发包人同意更换的，将被更换的项目经理也应当与其后任者在现场共同工作一段时间，认真、详细交接工作，发包人认为后任项目经理能够胜任项目经理岗位工作后，才能进行正式更换；发包人认为承包人选派的后任者不能胜任的，承包人应当另行选派，直至发包人同意后才能进行项目经理的更换。后任者继续行使合同文件约定，行使前任的职权，履行前任的义务。承包人擅自更换项目经理的，应在发包人要求的期限内整改，逾期整改的，每逾期一日，应向发包人支付违约金5000元，逾期达15日的，发包人有权解除本合同</w:t>
      </w:r>
      <w:r>
        <w:rPr>
          <w:rFonts w:hint="eastAsia" w:ascii="宋体" w:hAnsi="宋体" w:eastAsia="宋体" w:cs="宋体"/>
          <w:snapToGrid/>
          <w:color w:val="000000"/>
          <w:kern w:val="2"/>
          <w:sz w:val="24"/>
          <w:szCs w:val="24"/>
          <w:lang w:eastAsia="zh-CN"/>
        </w:rPr>
        <w:t>。</w:t>
      </w:r>
    </w:p>
    <w:p w14:paraId="0FEE6ABF">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85" w:name="_Toc17961"/>
      <w:bookmarkStart w:id="86" w:name="_Toc31450"/>
      <w:r>
        <w:rPr>
          <w:rFonts w:hint="eastAsia" w:ascii="宋体" w:hAnsi="宋体" w:eastAsia="宋体" w:cs="宋体"/>
          <w:snapToGrid/>
          <w:color w:val="000000"/>
          <w:kern w:val="2"/>
          <w:sz w:val="24"/>
          <w:szCs w:val="24"/>
          <w:lang w:val="en-US" w:eastAsia="zh-CN"/>
        </w:rPr>
        <w:t>3.2.4</w:t>
      </w:r>
      <w:r>
        <w:rPr>
          <w:rFonts w:hint="eastAsia" w:ascii="宋体" w:hAnsi="宋体" w:eastAsia="宋体" w:cs="宋体"/>
          <w:snapToGrid/>
          <w:color w:val="000000"/>
          <w:kern w:val="2"/>
          <w:sz w:val="24"/>
          <w:szCs w:val="24"/>
          <w:lang w:eastAsia="zh-CN"/>
        </w:rPr>
        <w:t>承包人无正当理由拒绝更换项目经理的违约责任：</w:t>
      </w:r>
      <w:r>
        <w:rPr>
          <w:rFonts w:hint="eastAsia" w:ascii="宋体" w:hAnsi="宋体" w:eastAsia="宋体" w:cs="宋体"/>
          <w:snapToGrid/>
          <w:color w:val="000000"/>
          <w:kern w:val="2"/>
          <w:sz w:val="24"/>
          <w:szCs w:val="24"/>
          <w:u w:val="single"/>
          <w:lang w:eastAsia="zh-CN"/>
        </w:rPr>
        <w:t>如项目经理</w:t>
      </w:r>
      <w:bookmarkEnd w:id="85"/>
      <w:bookmarkEnd w:id="86"/>
      <w:bookmarkStart w:id="87" w:name="_Toc18618"/>
      <w:bookmarkStart w:id="88" w:name="_Toc3965"/>
      <w:r>
        <w:rPr>
          <w:rFonts w:hint="eastAsia" w:ascii="宋体" w:hAnsi="宋体" w:eastAsia="宋体" w:cs="宋体"/>
          <w:snapToGrid/>
          <w:color w:val="000000"/>
          <w:kern w:val="2"/>
          <w:sz w:val="24"/>
          <w:szCs w:val="24"/>
          <w:u w:val="single"/>
          <w:lang w:eastAsia="zh-CN"/>
        </w:rPr>
        <w:t>不能胜任其岗位工作的，发包人有权要求承包人另派能胜任此岗位工作的</w:t>
      </w:r>
      <w:bookmarkEnd w:id="87"/>
      <w:bookmarkEnd w:id="88"/>
      <w:bookmarkStart w:id="89" w:name="_Toc12166"/>
      <w:bookmarkStart w:id="90" w:name="_Toc12471"/>
      <w:r>
        <w:rPr>
          <w:rFonts w:hint="eastAsia" w:ascii="宋体" w:hAnsi="宋体" w:eastAsia="宋体" w:cs="宋体"/>
          <w:snapToGrid/>
          <w:color w:val="000000"/>
          <w:kern w:val="2"/>
          <w:sz w:val="24"/>
          <w:szCs w:val="24"/>
          <w:u w:val="single"/>
          <w:lang w:eastAsia="zh-CN"/>
        </w:rPr>
        <w:t>合格项目经理，承包人无正当理由拒绝更换项目经理的，发包人要求承包</w:t>
      </w:r>
      <w:bookmarkEnd w:id="89"/>
      <w:bookmarkEnd w:id="90"/>
      <w:bookmarkStart w:id="91" w:name="_Toc25473"/>
      <w:bookmarkStart w:id="92" w:name="_Toc7650"/>
      <w:r>
        <w:rPr>
          <w:rFonts w:hint="eastAsia" w:ascii="宋体" w:hAnsi="宋体" w:eastAsia="宋体" w:cs="宋体"/>
          <w:snapToGrid/>
          <w:color w:val="000000"/>
          <w:kern w:val="2"/>
          <w:sz w:val="24"/>
          <w:szCs w:val="24"/>
          <w:u w:val="single"/>
          <w:lang w:eastAsia="zh-CN"/>
        </w:rPr>
        <w:t>人在期限内整改，逾期整改的，每逾期一日，应向发包人支付违约金5000</w:t>
      </w:r>
      <w:bookmarkEnd w:id="91"/>
      <w:bookmarkEnd w:id="92"/>
      <w:bookmarkStart w:id="93" w:name="_Toc16761"/>
      <w:bookmarkStart w:id="94" w:name="_Toc19052"/>
      <w:r>
        <w:rPr>
          <w:rFonts w:hint="eastAsia" w:ascii="宋体" w:hAnsi="宋体" w:eastAsia="宋体" w:cs="宋体"/>
          <w:snapToGrid/>
          <w:color w:val="000000"/>
          <w:kern w:val="2"/>
          <w:sz w:val="24"/>
          <w:szCs w:val="24"/>
          <w:u w:val="single"/>
          <w:lang w:eastAsia="zh-CN"/>
        </w:rPr>
        <w:t>元，逾期达15日的，发包人有权解除本合同。如更换后的项目经理仍旧</w:t>
      </w:r>
      <w:bookmarkEnd w:id="93"/>
      <w:bookmarkEnd w:id="94"/>
      <w:bookmarkStart w:id="95" w:name="_Toc32351"/>
      <w:bookmarkStart w:id="96" w:name="_Toc22343"/>
      <w:r>
        <w:rPr>
          <w:rFonts w:hint="eastAsia" w:ascii="宋体" w:hAnsi="宋体" w:eastAsia="宋体" w:cs="宋体"/>
          <w:snapToGrid/>
          <w:color w:val="000000"/>
          <w:kern w:val="2"/>
          <w:sz w:val="24"/>
          <w:szCs w:val="24"/>
          <w:u w:val="single"/>
          <w:lang w:eastAsia="zh-CN"/>
        </w:rPr>
        <w:t>不能胜任本职工作，发包人有权单方解除本合同。</w:t>
      </w:r>
      <w:bookmarkEnd w:id="95"/>
      <w:bookmarkEnd w:id="96"/>
    </w:p>
    <w:p w14:paraId="6D2A7A8F">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3.3 承包人人员</w:t>
      </w:r>
    </w:p>
    <w:p w14:paraId="216ED93F">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3.3.1 承包人提交项目管理机构及施工现场管理人员安排报告的期限：</w:t>
      </w:r>
      <w:r>
        <w:rPr>
          <w:rFonts w:hint="eastAsia" w:ascii="宋体" w:hAnsi="宋体" w:eastAsia="宋体" w:cs="宋体"/>
          <w:snapToGrid/>
          <w:color w:val="000000"/>
          <w:kern w:val="2"/>
          <w:sz w:val="24"/>
          <w:szCs w:val="24"/>
          <w:u w:val="single"/>
          <w:lang w:eastAsia="zh-CN"/>
        </w:rPr>
        <w:t>开工前7日前</w:t>
      </w:r>
      <w:r>
        <w:rPr>
          <w:rFonts w:hint="eastAsia" w:ascii="宋体" w:hAnsi="宋体" w:eastAsia="宋体" w:cs="宋体"/>
          <w:snapToGrid/>
          <w:color w:val="000000"/>
          <w:kern w:val="2"/>
          <w:sz w:val="24"/>
          <w:szCs w:val="24"/>
          <w:lang w:eastAsia="zh-CN"/>
        </w:rPr>
        <w:t>。</w:t>
      </w:r>
    </w:p>
    <w:p w14:paraId="77E024E7">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3.3.</w:t>
      </w:r>
      <w:r>
        <w:rPr>
          <w:rFonts w:hint="eastAsia" w:ascii="宋体" w:hAnsi="宋体" w:eastAsia="宋体" w:cs="宋体"/>
          <w:snapToGrid/>
          <w:color w:val="000000"/>
          <w:kern w:val="2"/>
          <w:sz w:val="24"/>
          <w:szCs w:val="24"/>
          <w:lang w:val="en-US" w:eastAsia="zh-CN"/>
        </w:rPr>
        <w:t>2</w:t>
      </w:r>
      <w:r>
        <w:rPr>
          <w:rFonts w:hint="eastAsia" w:ascii="宋体" w:hAnsi="宋体" w:eastAsia="宋体" w:cs="宋体"/>
          <w:snapToGrid/>
          <w:color w:val="000000"/>
          <w:kern w:val="2"/>
          <w:sz w:val="24"/>
          <w:szCs w:val="24"/>
          <w:lang w:eastAsia="zh-CN"/>
        </w:rPr>
        <w:t xml:space="preserve"> 承包人无正当理由拒绝撤换主要施工管理人员的违约责任：</w:t>
      </w:r>
      <w:r>
        <w:rPr>
          <w:rFonts w:hint="eastAsia" w:ascii="宋体" w:hAnsi="宋体" w:eastAsia="宋体" w:cs="宋体"/>
          <w:snapToGrid/>
          <w:color w:val="000000"/>
          <w:kern w:val="2"/>
          <w:sz w:val="24"/>
          <w:szCs w:val="24"/>
          <w:u w:val="single"/>
          <w:lang w:eastAsia="zh-CN"/>
        </w:rPr>
        <w:t>发包人有权责令限期撤换，承包人逾期未撤换的，每逾期一日，应向发包人支付违约金3000元，由此造成的工期延误和经济损失由承包人承担</w:t>
      </w:r>
      <w:r>
        <w:rPr>
          <w:rFonts w:hint="eastAsia" w:ascii="宋体" w:hAnsi="宋体" w:eastAsia="宋体" w:cs="宋体"/>
          <w:snapToGrid/>
          <w:color w:val="000000"/>
          <w:kern w:val="2"/>
          <w:sz w:val="24"/>
          <w:szCs w:val="24"/>
          <w:lang w:eastAsia="zh-CN"/>
        </w:rPr>
        <w:t>。</w:t>
      </w:r>
    </w:p>
    <w:p w14:paraId="722CA7B1">
      <w:pPr>
        <w:widowControl w:val="0"/>
        <w:kinsoku/>
        <w:autoSpaceDE/>
        <w:autoSpaceDN/>
        <w:adjustRightInd/>
        <w:snapToGrid/>
        <w:spacing w:line="360" w:lineRule="auto"/>
        <w:ind w:left="420" w:leftChars="200"/>
        <w:jc w:val="both"/>
        <w:textAlignment w:val="auto"/>
        <w:outlineLvl w:val="9"/>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3.3.</w:t>
      </w:r>
      <w:r>
        <w:rPr>
          <w:rFonts w:hint="eastAsia" w:ascii="宋体" w:hAnsi="宋体" w:eastAsia="宋体" w:cs="宋体"/>
          <w:snapToGrid/>
          <w:color w:val="000000"/>
          <w:kern w:val="2"/>
          <w:sz w:val="24"/>
          <w:szCs w:val="24"/>
          <w:lang w:val="en-US" w:eastAsia="zh-CN"/>
        </w:rPr>
        <w:t>3</w:t>
      </w:r>
      <w:r>
        <w:rPr>
          <w:rFonts w:hint="eastAsia" w:ascii="宋体" w:hAnsi="宋体" w:eastAsia="宋体" w:cs="宋体"/>
          <w:snapToGrid/>
          <w:color w:val="000000"/>
          <w:kern w:val="2"/>
          <w:sz w:val="24"/>
          <w:szCs w:val="24"/>
          <w:lang w:eastAsia="zh-CN"/>
        </w:rPr>
        <w:t>承包人主要施工管理人员离开施工现场的批准要求：</w:t>
      </w:r>
      <w:r>
        <w:rPr>
          <w:rFonts w:hint="eastAsia" w:ascii="宋体" w:hAnsi="宋体" w:eastAsia="宋体" w:cs="宋体"/>
          <w:snapToGrid/>
          <w:color w:val="000000"/>
          <w:kern w:val="2"/>
          <w:sz w:val="24"/>
          <w:szCs w:val="24"/>
          <w:u w:val="single"/>
          <w:lang w:eastAsia="zh-CN"/>
        </w:rPr>
        <w:t>由项目总监</w:t>
      </w:r>
    </w:p>
    <w:p w14:paraId="649858D4">
      <w:pPr>
        <w:widowControl w:val="0"/>
        <w:kinsoku/>
        <w:autoSpaceDE/>
        <w:autoSpaceDN/>
        <w:adjustRightInd/>
        <w:snapToGrid/>
        <w:spacing w:line="360" w:lineRule="auto"/>
        <w:jc w:val="both"/>
        <w:textAlignment w:val="auto"/>
        <w:outlineLvl w:val="9"/>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u w:val="single"/>
          <w:lang w:eastAsia="zh-CN"/>
        </w:rPr>
        <w:t>理工程师批准，且经发包人书面同意，方可离开</w:t>
      </w:r>
      <w:r>
        <w:rPr>
          <w:rFonts w:hint="eastAsia" w:ascii="宋体" w:hAnsi="宋体" w:eastAsia="宋体" w:cs="宋体"/>
          <w:snapToGrid/>
          <w:color w:val="000000"/>
          <w:kern w:val="2"/>
          <w:sz w:val="24"/>
          <w:szCs w:val="24"/>
          <w:lang w:eastAsia="zh-CN"/>
        </w:rPr>
        <w:t>。</w:t>
      </w:r>
    </w:p>
    <w:p w14:paraId="2BDA48E7">
      <w:pPr>
        <w:widowControl w:val="0"/>
        <w:kinsoku/>
        <w:autoSpaceDE/>
        <w:autoSpaceDN/>
        <w:adjustRightInd/>
        <w:snapToGrid/>
        <w:spacing w:line="360" w:lineRule="auto"/>
        <w:ind w:left="420" w:leftChars="200"/>
        <w:jc w:val="both"/>
        <w:textAlignment w:val="auto"/>
        <w:outlineLvl w:val="9"/>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3.3.</w:t>
      </w:r>
      <w:r>
        <w:rPr>
          <w:rFonts w:hint="eastAsia" w:ascii="宋体" w:hAnsi="宋体" w:eastAsia="宋体" w:cs="宋体"/>
          <w:snapToGrid/>
          <w:color w:val="000000"/>
          <w:kern w:val="2"/>
          <w:sz w:val="24"/>
          <w:szCs w:val="24"/>
          <w:lang w:val="en-US" w:eastAsia="zh-CN"/>
        </w:rPr>
        <w:t>4</w:t>
      </w:r>
      <w:r>
        <w:rPr>
          <w:rFonts w:hint="eastAsia" w:ascii="宋体" w:hAnsi="宋体" w:eastAsia="宋体" w:cs="宋体"/>
          <w:snapToGrid/>
          <w:color w:val="000000"/>
          <w:kern w:val="2"/>
          <w:sz w:val="24"/>
          <w:szCs w:val="24"/>
          <w:lang w:eastAsia="zh-CN"/>
        </w:rPr>
        <w:t>承包人擅自更换主要施工管理人员的违约责任：</w:t>
      </w:r>
      <w:r>
        <w:rPr>
          <w:rFonts w:hint="eastAsia" w:ascii="宋体" w:hAnsi="宋体" w:eastAsia="宋体" w:cs="宋体"/>
          <w:snapToGrid/>
          <w:color w:val="000000"/>
          <w:kern w:val="2"/>
          <w:sz w:val="24"/>
          <w:szCs w:val="24"/>
          <w:u w:val="single"/>
          <w:lang w:eastAsia="zh-CN"/>
        </w:rPr>
        <w:t>未经发包人同意</w:t>
      </w:r>
    </w:p>
    <w:p w14:paraId="17D970AE">
      <w:pPr>
        <w:widowControl w:val="0"/>
        <w:kinsoku/>
        <w:autoSpaceDE/>
        <w:autoSpaceDN/>
        <w:adjustRightInd/>
        <w:snapToGrid/>
        <w:spacing w:line="360" w:lineRule="auto"/>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u w:val="single"/>
          <w:lang w:eastAsia="zh-CN"/>
        </w:rPr>
        <w:t>不得擅自更换主要施工管理人员，否则承包人应在发包人要求的期限内整改，逾期未整改的，每逾期一日，应向发包人支付违约金3000元，逾期达15日的，发包人有权解除本合同</w:t>
      </w:r>
      <w:r>
        <w:rPr>
          <w:rFonts w:hint="eastAsia" w:ascii="宋体" w:hAnsi="宋体" w:eastAsia="宋体" w:cs="宋体"/>
          <w:snapToGrid/>
          <w:color w:val="000000"/>
          <w:kern w:val="2"/>
          <w:sz w:val="24"/>
          <w:szCs w:val="24"/>
          <w:lang w:eastAsia="zh-CN"/>
        </w:rPr>
        <w:t>。</w:t>
      </w:r>
    </w:p>
    <w:p w14:paraId="59B17689">
      <w:pPr>
        <w:widowControl w:val="0"/>
        <w:kinsoku/>
        <w:autoSpaceDE/>
        <w:autoSpaceDN/>
        <w:adjustRightInd/>
        <w:snapToGrid/>
        <w:spacing w:line="360" w:lineRule="auto"/>
        <w:ind w:left="420" w:leftChars="200"/>
        <w:jc w:val="both"/>
        <w:textAlignment w:val="auto"/>
        <w:outlineLvl w:val="9"/>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3.3.</w:t>
      </w:r>
      <w:r>
        <w:rPr>
          <w:rFonts w:hint="eastAsia" w:ascii="宋体" w:hAnsi="宋体" w:eastAsia="宋体" w:cs="宋体"/>
          <w:snapToGrid/>
          <w:color w:val="000000"/>
          <w:kern w:val="2"/>
          <w:sz w:val="24"/>
          <w:szCs w:val="24"/>
          <w:lang w:val="en-US" w:eastAsia="zh-CN"/>
        </w:rPr>
        <w:t>5</w:t>
      </w:r>
      <w:r>
        <w:rPr>
          <w:rFonts w:hint="eastAsia" w:ascii="宋体" w:hAnsi="宋体" w:eastAsia="宋体" w:cs="宋体"/>
          <w:snapToGrid/>
          <w:color w:val="000000"/>
          <w:kern w:val="2"/>
          <w:sz w:val="24"/>
          <w:szCs w:val="24"/>
          <w:lang w:eastAsia="zh-CN"/>
        </w:rPr>
        <w:t>承包人主要施工管理人员擅自离开施工现场的违约责任：</w:t>
      </w:r>
      <w:r>
        <w:rPr>
          <w:rFonts w:hint="eastAsia" w:ascii="宋体" w:hAnsi="宋体" w:eastAsia="宋体" w:cs="宋体"/>
          <w:snapToGrid/>
          <w:color w:val="000000"/>
          <w:kern w:val="2"/>
          <w:sz w:val="24"/>
          <w:szCs w:val="24"/>
          <w:u w:val="single"/>
          <w:lang w:eastAsia="zh-CN"/>
        </w:rPr>
        <w:t>应在发包人</w:t>
      </w:r>
    </w:p>
    <w:p w14:paraId="4F510058">
      <w:pPr>
        <w:widowControl w:val="0"/>
        <w:kinsoku/>
        <w:autoSpaceDE/>
        <w:autoSpaceDN/>
        <w:adjustRightInd/>
        <w:snapToGrid/>
        <w:spacing w:line="360" w:lineRule="auto"/>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u w:val="single"/>
          <w:lang w:eastAsia="zh-CN"/>
        </w:rPr>
        <w:t>要求的期限内返回施工现场。逾期不返回的，承包人应自主要施工管理人员擅自离开之日起按照每人每日3000元的标准向发包人支付违约金，逾期达15日，发包人有权解除本合同</w:t>
      </w:r>
      <w:r>
        <w:rPr>
          <w:rFonts w:hint="eastAsia" w:ascii="宋体" w:hAnsi="宋体" w:eastAsia="宋体" w:cs="宋体"/>
          <w:snapToGrid/>
          <w:color w:val="000000"/>
          <w:kern w:val="2"/>
          <w:sz w:val="24"/>
          <w:szCs w:val="24"/>
          <w:lang w:eastAsia="zh-CN"/>
        </w:rPr>
        <w:t>。</w:t>
      </w:r>
    </w:p>
    <w:p w14:paraId="21498A14">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w:t>
      </w:r>
      <w:bookmarkStart w:id="97" w:name="_Toc292559364"/>
      <w:bookmarkStart w:id="98" w:name="_Toc297123492"/>
      <w:bookmarkStart w:id="99" w:name="_Toc297216151"/>
      <w:bookmarkStart w:id="100" w:name="_Toc297048345"/>
      <w:bookmarkStart w:id="101" w:name="_Toc312677988"/>
      <w:bookmarkStart w:id="102" w:name="_Toc296891199"/>
      <w:bookmarkStart w:id="103" w:name="_Toc303539102"/>
      <w:bookmarkStart w:id="104" w:name="_Toc292559869"/>
      <w:bookmarkStart w:id="105" w:name="_Toc296890987"/>
      <w:bookmarkStart w:id="106" w:name="_Toc296503159"/>
      <w:bookmarkStart w:id="107" w:name="_Toc296347158"/>
      <w:bookmarkStart w:id="108" w:name="_Toc300934945"/>
      <w:bookmarkStart w:id="109" w:name="_Toc304295523"/>
      <w:bookmarkStart w:id="110" w:name="_Toc296346660"/>
      <w:bookmarkStart w:id="111" w:name="_Toc297120459"/>
      <w:bookmarkStart w:id="112" w:name="_Toc296944498"/>
      <w:r>
        <w:rPr>
          <w:rFonts w:hint="eastAsia" w:ascii="宋体" w:hAnsi="宋体" w:eastAsia="宋体" w:cs="宋体"/>
          <w:snapToGrid/>
          <w:color w:val="000000"/>
          <w:kern w:val="2"/>
          <w:sz w:val="24"/>
          <w:szCs w:val="24"/>
          <w:lang w:eastAsia="zh-CN"/>
        </w:rPr>
        <w:t>.5 分包</w:t>
      </w:r>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14:paraId="57BBA68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w:t>
      </w:r>
      <w:bookmarkStart w:id="113" w:name="_Toc296346661"/>
      <w:bookmarkStart w:id="114" w:name="_Toc292559870"/>
      <w:bookmarkStart w:id="115" w:name="_Toc296891200"/>
      <w:bookmarkStart w:id="116" w:name="_Toc296890988"/>
      <w:bookmarkStart w:id="117" w:name="_Toc297120460"/>
      <w:bookmarkStart w:id="118" w:name="_Toc297216152"/>
      <w:bookmarkStart w:id="119" w:name="_Toc303539103"/>
      <w:bookmarkStart w:id="120" w:name="_Toc296503160"/>
      <w:bookmarkStart w:id="121" w:name="_Toc304295524"/>
      <w:bookmarkStart w:id="122" w:name="_Toc300934946"/>
      <w:bookmarkStart w:id="123" w:name="_Toc296944499"/>
      <w:bookmarkStart w:id="124" w:name="_Toc296347159"/>
      <w:bookmarkStart w:id="125" w:name="_Toc297048346"/>
      <w:bookmarkStart w:id="126" w:name="_Toc292559365"/>
      <w:bookmarkStart w:id="127" w:name="_Toc297123493"/>
      <w:bookmarkStart w:id="128" w:name="_Toc318581158"/>
      <w:bookmarkStart w:id="129" w:name="_Toc312677989"/>
      <w:r>
        <w:rPr>
          <w:rFonts w:hint="eastAsia" w:ascii="宋体" w:hAnsi="宋体" w:eastAsia="宋体" w:cs="宋体"/>
          <w:snapToGrid/>
          <w:color w:val="000000"/>
          <w:kern w:val="2"/>
          <w:sz w:val="24"/>
          <w:szCs w:val="24"/>
          <w:lang w:eastAsia="zh-CN"/>
        </w:rPr>
        <w:t>.5.1 分包的一般约定</w:t>
      </w:r>
    </w:p>
    <w:p w14:paraId="017681C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禁止分包的工程包括：</w:t>
      </w:r>
      <w:r>
        <w:rPr>
          <w:rFonts w:hint="eastAsia" w:ascii="宋体" w:hAnsi="宋体" w:eastAsia="宋体" w:cs="宋体"/>
          <w:snapToGrid/>
          <w:color w:val="000000"/>
          <w:kern w:val="2"/>
          <w:sz w:val="24"/>
          <w:szCs w:val="24"/>
          <w:u w:val="single"/>
          <w:lang w:eastAsia="zh-CN"/>
        </w:rPr>
        <w:t xml:space="preserve">本工程不得违法分包 </w:t>
      </w:r>
      <w:r>
        <w:rPr>
          <w:rFonts w:hint="eastAsia" w:ascii="宋体" w:hAnsi="宋体" w:eastAsia="宋体" w:cs="宋体"/>
          <w:snapToGrid/>
          <w:color w:val="000000"/>
          <w:kern w:val="2"/>
          <w:sz w:val="24"/>
          <w:szCs w:val="24"/>
          <w:lang w:eastAsia="zh-CN"/>
        </w:rPr>
        <w:t>。</w:t>
      </w:r>
    </w:p>
    <w:p w14:paraId="076433D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主体结构、关键性工作的范围：</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Start w:id="130" w:name="_Toc304295525"/>
      <w:bookmarkStart w:id="131" w:name="_Toc296890989"/>
      <w:bookmarkStart w:id="132" w:name="_Toc300934947"/>
      <w:bookmarkStart w:id="133" w:name="_Toc296347160"/>
      <w:bookmarkStart w:id="134" w:name="_Toc297048347"/>
      <w:bookmarkStart w:id="135" w:name="_Toc296346662"/>
      <w:bookmarkStart w:id="136" w:name="_Toc297216153"/>
      <w:bookmarkStart w:id="137" w:name="_Toc296944500"/>
      <w:bookmarkStart w:id="138" w:name="_Toc296503161"/>
      <w:bookmarkStart w:id="139" w:name="_Toc296891201"/>
      <w:bookmarkStart w:id="140" w:name="_Toc297123494"/>
      <w:bookmarkStart w:id="141" w:name="_Toc297120461"/>
      <w:bookmarkStart w:id="142" w:name="_Toc303539104"/>
    </w:p>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785E9C08">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 xml:space="preserve">    3</w:t>
      </w:r>
      <w:bookmarkStart w:id="143" w:name="_Toc312677990"/>
      <w:bookmarkStart w:id="144" w:name="_Toc318581159"/>
      <w:r>
        <w:rPr>
          <w:rFonts w:hint="eastAsia" w:ascii="宋体" w:hAnsi="宋体" w:eastAsia="宋体" w:cs="宋体"/>
          <w:snapToGrid/>
          <w:color w:val="000000"/>
          <w:kern w:val="2"/>
          <w:sz w:val="24"/>
          <w:szCs w:val="24"/>
          <w:lang w:eastAsia="zh-CN"/>
        </w:rPr>
        <w:t>.5.2分包的确定</w:t>
      </w:r>
    </w:p>
    <w:p w14:paraId="5BA0A3F6">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允许分包的专业工程包括：</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4D145C76">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其他关于分包的约定：</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1841ABE9">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3.5.4 分包合同价款</w:t>
      </w:r>
    </w:p>
    <w:p w14:paraId="4647AA14">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关于分包合同价款支付的约定：</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bookmarkEnd w:id="143"/>
    <w:bookmarkEnd w:id="144"/>
    <w:p w14:paraId="1957577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3.6 工程照管与成品、半成品保护</w:t>
      </w:r>
    </w:p>
    <w:p w14:paraId="2D02BA88">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承包人负责照管工程及工程相关的材料、工程设备的起始时间：</w:t>
      </w:r>
      <w:r>
        <w:rPr>
          <w:rFonts w:hint="eastAsia" w:ascii="宋体" w:hAnsi="宋体" w:eastAsia="宋体" w:cs="宋体"/>
          <w:snapToGrid/>
          <w:color w:val="000000"/>
          <w:kern w:val="2"/>
          <w:sz w:val="24"/>
          <w:szCs w:val="24"/>
          <w:u w:val="single"/>
          <w:lang w:eastAsia="zh-CN"/>
        </w:rPr>
        <w:t>执行通用条款第3.6款</w:t>
      </w:r>
      <w:r>
        <w:rPr>
          <w:rFonts w:hint="eastAsia" w:ascii="宋体" w:hAnsi="宋体" w:eastAsia="宋体" w:cs="宋体"/>
          <w:snapToGrid/>
          <w:color w:val="000000"/>
          <w:kern w:val="2"/>
          <w:sz w:val="24"/>
          <w:szCs w:val="24"/>
          <w:lang w:eastAsia="zh-CN"/>
        </w:rPr>
        <w:t>。</w:t>
      </w:r>
    </w:p>
    <w:p w14:paraId="61FA05DD">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3.7 履约担保</w:t>
      </w:r>
    </w:p>
    <w:p w14:paraId="04BAB9C8">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承包人是否提供履约担保：</w:t>
      </w:r>
      <w:r>
        <w:rPr>
          <w:rFonts w:hint="eastAsia" w:ascii="宋体" w:hAnsi="宋体" w:eastAsia="宋体" w:cs="宋体"/>
          <w:snapToGrid/>
          <w:color w:val="auto"/>
          <w:kern w:val="2"/>
          <w:sz w:val="24"/>
          <w:szCs w:val="24"/>
          <w:u w:val="single"/>
          <w:lang w:eastAsia="zh-CN"/>
        </w:rPr>
        <w:t xml:space="preserve"> 无 </w:t>
      </w:r>
      <w:r>
        <w:rPr>
          <w:rFonts w:hint="eastAsia" w:ascii="宋体" w:hAnsi="宋体" w:eastAsia="宋体" w:cs="宋体"/>
          <w:snapToGrid/>
          <w:color w:val="auto"/>
          <w:kern w:val="2"/>
          <w:sz w:val="24"/>
          <w:szCs w:val="24"/>
          <w:lang w:eastAsia="zh-CN"/>
        </w:rPr>
        <w:t>。</w:t>
      </w:r>
    </w:p>
    <w:p w14:paraId="1AAD16C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承包人提供履约担保的形式、金额及期限的：</w:t>
      </w:r>
      <w:r>
        <w:rPr>
          <w:rFonts w:hint="eastAsia" w:ascii="宋体" w:hAnsi="宋体" w:eastAsia="宋体" w:cs="宋体"/>
          <w:snapToGrid/>
          <w:color w:val="auto"/>
          <w:kern w:val="2"/>
          <w:sz w:val="24"/>
          <w:szCs w:val="24"/>
          <w:u w:val="single"/>
          <w:lang w:eastAsia="zh-CN"/>
        </w:rPr>
        <w:t xml:space="preserve"> 无 </w:t>
      </w:r>
      <w:r>
        <w:rPr>
          <w:rFonts w:hint="eastAsia" w:ascii="宋体" w:hAnsi="宋体" w:eastAsia="宋体" w:cs="宋体"/>
          <w:snapToGrid/>
          <w:color w:val="auto"/>
          <w:kern w:val="2"/>
          <w:sz w:val="24"/>
          <w:szCs w:val="24"/>
          <w:lang w:eastAsia="zh-CN"/>
        </w:rPr>
        <w:t>。</w:t>
      </w:r>
    </w:p>
    <w:p w14:paraId="35F9BD1A">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000000"/>
          <w:kern w:val="2"/>
          <w:sz w:val="24"/>
          <w:szCs w:val="24"/>
          <w:lang w:val="en-US" w:eastAsia="zh-CN" w:bidi="ar-SA"/>
        </w:rPr>
      </w:pPr>
      <w:bookmarkStart w:id="145" w:name="_Toc351203636"/>
      <w:r>
        <w:rPr>
          <w:rFonts w:hint="eastAsia" w:ascii="宋体" w:hAnsi="宋体" w:eastAsia="宋体" w:cs="宋体"/>
          <w:b w:val="0"/>
          <w:bCs/>
          <w:snapToGrid/>
          <w:color w:val="000000"/>
          <w:kern w:val="2"/>
          <w:sz w:val="24"/>
          <w:szCs w:val="24"/>
          <w:lang w:val="en-US" w:eastAsia="zh-CN" w:bidi="ar-SA"/>
        </w:rPr>
        <w:t>4</w:t>
      </w:r>
      <w:bookmarkStart w:id="146" w:name="_Toc296503162"/>
      <w:bookmarkStart w:id="147" w:name="_Toc297120462"/>
      <w:bookmarkStart w:id="148" w:name="_Toc296347161"/>
      <w:bookmarkStart w:id="149" w:name="_Toc296944501"/>
      <w:bookmarkStart w:id="150" w:name="_Toc296346663"/>
      <w:bookmarkStart w:id="151" w:name="_Toc292559871"/>
      <w:bookmarkStart w:id="152" w:name="_Toc292559366"/>
      <w:bookmarkStart w:id="153" w:name="_Toc296890990"/>
      <w:bookmarkStart w:id="154" w:name="_Toc297048348"/>
      <w:bookmarkStart w:id="155" w:name="_Toc296891202"/>
      <w:bookmarkStart w:id="156" w:name="_Toc267251413"/>
      <w:r>
        <w:rPr>
          <w:rFonts w:hint="eastAsia" w:ascii="宋体" w:hAnsi="宋体" w:eastAsia="宋体" w:cs="宋体"/>
          <w:b w:val="0"/>
          <w:bCs/>
          <w:snapToGrid/>
          <w:color w:val="000000"/>
          <w:kern w:val="2"/>
          <w:sz w:val="24"/>
          <w:szCs w:val="24"/>
          <w:lang w:val="en-US" w:eastAsia="zh-CN" w:bidi="ar-SA"/>
        </w:rPr>
        <w:t>. 监</w:t>
      </w:r>
      <w:bookmarkEnd w:id="146"/>
      <w:bookmarkEnd w:id="147"/>
      <w:bookmarkEnd w:id="148"/>
      <w:bookmarkEnd w:id="149"/>
      <w:bookmarkEnd w:id="150"/>
      <w:bookmarkEnd w:id="151"/>
      <w:bookmarkEnd w:id="152"/>
      <w:bookmarkEnd w:id="153"/>
      <w:bookmarkEnd w:id="154"/>
      <w:bookmarkEnd w:id="155"/>
      <w:bookmarkEnd w:id="156"/>
      <w:r>
        <w:rPr>
          <w:rFonts w:hint="eastAsia" w:ascii="宋体" w:hAnsi="宋体" w:eastAsia="宋体" w:cs="宋体"/>
          <w:b w:val="0"/>
          <w:bCs/>
          <w:snapToGrid/>
          <w:color w:val="000000"/>
          <w:kern w:val="2"/>
          <w:sz w:val="24"/>
          <w:szCs w:val="24"/>
          <w:lang w:val="en-US" w:eastAsia="zh-CN" w:bidi="ar-SA"/>
        </w:rPr>
        <w:t>理人</w:t>
      </w:r>
      <w:bookmarkEnd w:id="145"/>
    </w:p>
    <w:p w14:paraId="7A59D48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4.1监理人的一般规定</w:t>
      </w:r>
    </w:p>
    <w:p w14:paraId="3B3426C9">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关于监理人的监理内容：</w:t>
      </w:r>
      <w:r>
        <w:rPr>
          <w:rFonts w:hint="eastAsia" w:ascii="宋体" w:hAnsi="宋体" w:eastAsia="宋体" w:cs="宋体"/>
          <w:snapToGrid/>
          <w:color w:val="000000"/>
          <w:kern w:val="2"/>
          <w:sz w:val="24"/>
          <w:szCs w:val="24"/>
          <w:u w:val="single"/>
          <w:lang w:eastAsia="zh-CN"/>
        </w:rPr>
        <w:t>按照发包人与监理人签订的委托监理合同，依照有关法律、法规和合同，负责和主持整个项目的监理工作，在合同规定范围内，对工程项目施工进行全过程监理（包括但不限于工程质量、工期进度、安全文明施工管理、工程量与工程款支付申请的审核等）。详见委托监理合同</w:t>
      </w:r>
      <w:r>
        <w:rPr>
          <w:rFonts w:hint="eastAsia" w:ascii="宋体" w:hAnsi="宋体" w:eastAsia="宋体" w:cs="宋体"/>
          <w:snapToGrid/>
          <w:color w:val="000000"/>
          <w:kern w:val="2"/>
          <w:sz w:val="24"/>
          <w:szCs w:val="24"/>
          <w:lang w:eastAsia="zh-CN"/>
        </w:rPr>
        <w:t>。</w:t>
      </w:r>
    </w:p>
    <w:p w14:paraId="4E58CE04">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关于监理人的监理权限：</w:t>
      </w:r>
      <w:r>
        <w:rPr>
          <w:rFonts w:hint="eastAsia" w:ascii="宋体" w:hAnsi="宋体" w:eastAsia="宋体" w:cs="宋体"/>
          <w:snapToGrid/>
          <w:color w:val="000000"/>
          <w:kern w:val="2"/>
          <w:sz w:val="24"/>
          <w:szCs w:val="24"/>
          <w:u w:val="single"/>
          <w:lang w:eastAsia="zh-CN"/>
        </w:rPr>
        <w:t>见监理合同</w:t>
      </w:r>
      <w:r>
        <w:rPr>
          <w:rFonts w:hint="eastAsia" w:ascii="宋体" w:hAnsi="宋体" w:eastAsia="宋体" w:cs="宋体"/>
          <w:snapToGrid/>
          <w:color w:val="000000"/>
          <w:kern w:val="2"/>
          <w:sz w:val="24"/>
          <w:szCs w:val="24"/>
          <w:lang w:eastAsia="zh-CN"/>
        </w:rPr>
        <w:t xml:space="preserve">。 </w:t>
      </w:r>
    </w:p>
    <w:p w14:paraId="25873829">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关于监理人在施工现场的办公场所、生活场所的提供和费用承担的约定：</w:t>
      </w:r>
      <w:r>
        <w:rPr>
          <w:rFonts w:hint="eastAsia" w:ascii="宋体" w:hAnsi="宋体" w:eastAsia="宋体" w:cs="宋体"/>
          <w:snapToGrid/>
          <w:color w:val="000000"/>
          <w:kern w:val="2"/>
          <w:sz w:val="24"/>
          <w:szCs w:val="24"/>
          <w:u w:val="single"/>
          <w:lang w:eastAsia="zh-CN"/>
        </w:rPr>
        <w:t xml:space="preserve">监理服务费用由发包人承担，办公场所和生活场所由承包人提供并承担费用；办公设施、办公用品、餐费、通讯、交通工具由监理人自行承担 </w:t>
      </w:r>
      <w:r>
        <w:rPr>
          <w:rFonts w:hint="eastAsia" w:ascii="宋体" w:hAnsi="宋体" w:eastAsia="宋体" w:cs="宋体"/>
          <w:snapToGrid/>
          <w:color w:val="000000"/>
          <w:kern w:val="2"/>
          <w:sz w:val="24"/>
          <w:szCs w:val="24"/>
          <w:lang w:eastAsia="zh-CN"/>
        </w:rPr>
        <w:t>。</w:t>
      </w:r>
    </w:p>
    <w:p w14:paraId="6E7950F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4.2 监理人员</w:t>
      </w:r>
    </w:p>
    <w:p w14:paraId="3940BB3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总监理工程师：</w:t>
      </w:r>
    </w:p>
    <w:p w14:paraId="1B356675">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姓    名：</w:t>
      </w:r>
      <w:r>
        <w:rPr>
          <w:rFonts w:hint="eastAsia" w:ascii="宋体" w:hAnsi="宋体" w:eastAsia="宋体" w:cs="宋体"/>
          <w:snapToGrid/>
          <w:color w:val="000000"/>
          <w:kern w:val="2"/>
          <w:sz w:val="24"/>
          <w:szCs w:val="24"/>
          <w:u w:val="single"/>
          <w:lang w:eastAsia="zh-CN"/>
        </w:rPr>
        <w:t></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 </w:t>
      </w:r>
      <w:r>
        <w:rPr>
          <w:rFonts w:hint="eastAsia" w:ascii="宋体" w:hAnsi="宋体" w:eastAsia="宋体" w:cs="宋体"/>
          <w:snapToGrid/>
          <w:color w:val="000000"/>
          <w:kern w:val="2"/>
          <w:sz w:val="24"/>
          <w:szCs w:val="24"/>
          <w:lang w:eastAsia="zh-CN"/>
        </w:rPr>
        <w:t>；</w:t>
      </w:r>
    </w:p>
    <w:p w14:paraId="1060B5F6">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职    务：</w:t>
      </w:r>
      <w:r>
        <w:rPr>
          <w:rFonts w:hint="eastAsia" w:ascii="宋体" w:hAnsi="宋体" w:eastAsia="宋体" w:cs="宋体"/>
          <w:snapToGrid/>
          <w:color w:val="000000"/>
          <w:kern w:val="2"/>
          <w:sz w:val="24"/>
          <w:szCs w:val="24"/>
          <w:u w:val="single"/>
          <w:lang w:eastAsia="zh-CN"/>
        </w:rPr>
        <w:t></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 </w:t>
      </w:r>
      <w:r>
        <w:rPr>
          <w:rFonts w:hint="eastAsia" w:ascii="宋体" w:hAnsi="宋体" w:eastAsia="宋体" w:cs="宋体"/>
          <w:snapToGrid/>
          <w:color w:val="000000"/>
          <w:kern w:val="2"/>
          <w:sz w:val="24"/>
          <w:szCs w:val="24"/>
          <w:lang w:eastAsia="zh-CN"/>
        </w:rPr>
        <w:t>；</w:t>
      </w:r>
    </w:p>
    <w:p w14:paraId="6653FF5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监理工程师执业资格证书号：</w:t>
      </w:r>
      <w:r>
        <w:rPr>
          <w:rFonts w:hint="eastAsia" w:ascii="宋体" w:hAnsi="宋体" w:eastAsia="宋体" w:cs="宋体"/>
          <w:snapToGrid/>
          <w:color w:val="000000"/>
          <w:kern w:val="2"/>
          <w:sz w:val="24"/>
          <w:szCs w:val="24"/>
          <w:u w:val="single"/>
          <w:lang w:eastAsia="zh-CN"/>
        </w:rPr>
        <w:t></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w:t>
      </w:r>
      <w:r>
        <w:rPr>
          <w:rFonts w:hint="eastAsia" w:ascii="宋体" w:hAnsi="宋体" w:eastAsia="宋体" w:cs="宋体"/>
          <w:snapToGrid/>
          <w:color w:val="000000"/>
          <w:kern w:val="2"/>
          <w:sz w:val="24"/>
          <w:szCs w:val="24"/>
          <w:lang w:eastAsia="zh-CN"/>
        </w:rPr>
        <w:t>；</w:t>
      </w:r>
    </w:p>
    <w:p w14:paraId="74BCEBBD">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联系电话：</w:t>
      </w:r>
      <w:r>
        <w:rPr>
          <w:rFonts w:hint="eastAsia" w:ascii="宋体" w:hAnsi="宋体" w:eastAsia="宋体" w:cs="宋体"/>
          <w:snapToGrid/>
          <w:color w:val="000000"/>
          <w:kern w:val="2"/>
          <w:sz w:val="24"/>
          <w:szCs w:val="24"/>
          <w:u w:val="single"/>
          <w:lang w:eastAsia="zh-CN"/>
        </w:rPr>
        <w:t></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 </w:t>
      </w:r>
      <w:r>
        <w:rPr>
          <w:rFonts w:hint="eastAsia" w:ascii="宋体" w:hAnsi="宋体" w:eastAsia="宋体" w:cs="宋体"/>
          <w:snapToGrid/>
          <w:color w:val="000000"/>
          <w:kern w:val="2"/>
          <w:sz w:val="24"/>
          <w:szCs w:val="24"/>
          <w:lang w:eastAsia="zh-CN"/>
        </w:rPr>
        <w:t>；</w:t>
      </w:r>
    </w:p>
    <w:p w14:paraId="1070571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电子信箱：</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w:t>
      </w:r>
      <w:r>
        <w:rPr>
          <w:rFonts w:hint="eastAsia" w:ascii="宋体" w:hAnsi="宋体" w:eastAsia="宋体" w:cs="宋体"/>
          <w:snapToGrid/>
          <w:color w:val="000000"/>
          <w:kern w:val="2"/>
          <w:sz w:val="24"/>
          <w:szCs w:val="24"/>
          <w:lang w:eastAsia="zh-CN"/>
        </w:rPr>
        <w:t>；</w:t>
      </w:r>
    </w:p>
    <w:p w14:paraId="03B9D237">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通信地址：</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w:t>
      </w:r>
    </w:p>
    <w:p w14:paraId="457C7688">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关于监理人的其他约定：</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5DDB6500">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4.4 商定或确定</w:t>
      </w:r>
    </w:p>
    <w:p w14:paraId="5795F4CB">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bookmarkStart w:id="157" w:name="_Toc267251418"/>
      <w:r>
        <w:rPr>
          <w:rFonts w:hint="eastAsia" w:ascii="宋体" w:hAnsi="宋体" w:eastAsia="宋体" w:cs="宋体"/>
          <w:snapToGrid/>
          <w:color w:val="000000"/>
          <w:kern w:val="2"/>
          <w:sz w:val="24"/>
          <w:szCs w:val="24"/>
          <w:lang w:eastAsia="zh-CN"/>
        </w:rPr>
        <w:t>在发包人和承包人不能通过协商达成一致意见时，发包人授权监理人对以下事项进行确定：</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 xml:space="preserve"> 。</w:t>
      </w:r>
    </w:p>
    <w:p w14:paraId="1F8C1849">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000000"/>
          <w:kern w:val="2"/>
          <w:sz w:val="24"/>
          <w:szCs w:val="24"/>
          <w:lang w:val="en-US" w:eastAsia="zh-CN" w:bidi="ar-SA"/>
        </w:rPr>
      </w:pPr>
      <w:bookmarkStart w:id="158" w:name="_Toc351203637"/>
      <w:r>
        <w:rPr>
          <w:rFonts w:hint="eastAsia" w:ascii="宋体" w:hAnsi="宋体" w:eastAsia="宋体" w:cs="宋体"/>
          <w:b w:val="0"/>
          <w:bCs/>
          <w:snapToGrid/>
          <w:color w:val="000000"/>
          <w:kern w:val="2"/>
          <w:sz w:val="24"/>
          <w:szCs w:val="24"/>
          <w:lang w:val="en-US" w:eastAsia="zh-CN" w:bidi="ar-SA"/>
        </w:rPr>
        <w:t>5</w:t>
      </w:r>
      <w:bookmarkEnd w:id="157"/>
      <w:bookmarkStart w:id="159" w:name="_Toc296346664"/>
      <w:bookmarkStart w:id="160" w:name="_Toc292559872"/>
      <w:bookmarkStart w:id="161" w:name="_Toc297048349"/>
      <w:bookmarkStart w:id="162" w:name="_Toc296890991"/>
      <w:bookmarkStart w:id="163" w:name="_Toc296891203"/>
      <w:bookmarkStart w:id="164" w:name="_Toc292559367"/>
      <w:bookmarkStart w:id="165" w:name="_Toc297120463"/>
      <w:bookmarkStart w:id="166" w:name="_Toc296347162"/>
      <w:bookmarkStart w:id="167" w:name="_Toc296944502"/>
      <w:bookmarkStart w:id="168" w:name="_Toc296503163"/>
      <w:r>
        <w:rPr>
          <w:rFonts w:hint="eastAsia" w:ascii="宋体" w:hAnsi="宋体" w:eastAsia="宋体" w:cs="宋体"/>
          <w:b w:val="0"/>
          <w:bCs/>
          <w:snapToGrid/>
          <w:color w:val="000000"/>
          <w:kern w:val="2"/>
          <w:sz w:val="24"/>
          <w:szCs w:val="24"/>
          <w:lang w:val="en-US" w:eastAsia="zh-CN" w:bidi="ar-SA"/>
        </w:rPr>
        <w:t>. 工程质量</w:t>
      </w:r>
      <w:bookmarkEnd w:id="158"/>
    </w:p>
    <w:p w14:paraId="0CB30029">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169" w:name="_Toc13503"/>
      <w:bookmarkStart w:id="170" w:name="_Toc28268"/>
      <w:r>
        <w:rPr>
          <w:rFonts w:hint="eastAsia" w:ascii="宋体" w:hAnsi="宋体" w:eastAsia="宋体" w:cs="宋体"/>
          <w:snapToGrid/>
          <w:color w:val="000000"/>
          <w:kern w:val="2"/>
          <w:sz w:val="24"/>
          <w:szCs w:val="24"/>
          <w:lang w:eastAsia="zh-CN"/>
        </w:rPr>
        <w:t>5.1 质量要求</w:t>
      </w:r>
      <w:bookmarkEnd w:id="169"/>
      <w:bookmarkEnd w:id="170"/>
    </w:p>
    <w:p w14:paraId="76C65C8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5</w:t>
      </w:r>
      <w:bookmarkStart w:id="171" w:name="_Toc312677997"/>
      <w:bookmarkStart w:id="172" w:name="_Toc303539106"/>
      <w:bookmarkStart w:id="173" w:name="_Toc318581164"/>
      <w:bookmarkStart w:id="174" w:name="_Toc297123496"/>
      <w:bookmarkStart w:id="175" w:name="_Toc297216155"/>
      <w:bookmarkStart w:id="176" w:name="_Toc300934949"/>
      <w:bookmarkStart w:id="177" w:name="_Toc304295527"/>
      <w:r>
        <w:rPr>
          <w:rFonts w:hint="eastAsia" w:ascii="宋体" w:hAnsi="宋体" w:eastAsia="宋体" w:cs="宋体"/>
          <w:snapToGrid/>
          <w:color w:val="000000"/>
          <w:kern w:val="2"/>
          <w:sz w:val="24"/>
          <w:szCs w:val="24"/>
          <w:lang w:eastAsia="zh-CN"/>
        </w:rPr>
        <w:t>.1.1 特殊质量标准和要求：</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lang w:eastAsia="zh-CN"/>
        </w:rPr>
        <w:t>。</w:t>
      </w:r>
    </w:p>
    <w:p w14:paraId="0C907465">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关于工程奖项的约定：</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lang w:eastAsia="zh-CN"/>
        </w:rPr>
        <w:t>。</w:t>
      </w:r>
    </w:p>
    <w:p w14:paraId="1DFA046A">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178" w:name="_Toc10308"/>
      <w:bookmarkStart w:id="179" w:name="_Toc24104"/>
      <w:r>
        <w:rPr>
          <w:rFonts w:hint="eastAsia" w:ascii="宋体" w:hAnsi="宋体" w:eastAsia="宋体" w:cs="宋体"/>
          <w:snapToGrid/>
          <w:color w:val="000000"/>
          <w:kern w:val="2"/>
          <w:sz w:val="24"/>
          <w:szCs w:val="24"/>
          <w:lang w:eastAsia="zh-CN"/>
        </w:rPr>
        <w:t>5.3 隐蔽工程检查</w:t>
      </w:r>
      <w:bookmarkEnd w:id="178"/>
      <w:bookmarkEnd w:id="179"/>
    </w:p>
    <w:p w14:paraId="7F5F6954">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5.3.2承包人提前通知监理人隐蔽工程检查的期限的约定：</w:t>
      </w:r>
      <w:r>
        <w:rPr>
          <w:rFonts w:hint="eastAsia" w:ascii="宋体" w:hAnsi="宋体" w:eastAsia="宋体" w:cs="宋体"/>
          <w:snapToGrid/>
          <w:color w:val="000000"/>
          <w:kern w:val="2"/>
          <w:sz w:val="24"/>
          <w:szCs w:val="24"/>
          <w:u w:val="single"/>
          <w:lang w:eastAsia="zh-CN"/>
        </w:rPr>
        <w:t xml:space="preserve">执行通用条款第5.3.2项，若承包人未按约定通知监理人进行隐蔽工程检查的，对相应工程量不予认定 </w:t>
      </w:r>
      <w:r>
        <w:rPr>
          <w:rFonts w:hint="eastAsia" w:ascii="宋体" w:hAnsi="宋体" w:eastAsia="宋体" w:cs="宋体"/>
          <w:snapToGrid/>
          <w:color w:val="000000"/>
          <w:kern w:val="2"/>
          <w:sz w:val="24"/>
          <w:szCs w:val="24"/>
          <w:lang w:eastAsia="zh-CN"/>
        </w:rPr>
        <w:t>。</w:t>
      </w:r>
    </w:p>
    <w:p w14:paraId="5F00ED2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监理人不能按时进行检查时，应提前</w:t>
      </w:r>
      <w:r>
        <w:rPr>
          <w:rFonts w:hint="eastAsia" w:ascii="宋体" w:hAnsi="宋体" w:eastAsia="宋体" w:cs="宋体"/>
          <w:snapToGrid/>
          <w:color w:val="000000"/>
          <w:kern w:val="2"/>
          <w:sz w:val="24"/>
          <w:szCs w:val="24"/>
          <w:u w:val="single"/>
          <w:lang w:eastAsia="zh-CN"/>
        </w:rPr>
        <w:t>24</w:t>
      </w:r>
      <w:r>
        <w:rPr>
          <w:rFonts w:hint="eastAsia" w:ascii="宋体" w:hAnsi="宋体" w:eastAsia="宋体" w:cs="宋体"/>
          <w:snapToGrid/>
          <w:color w:val="000000"/>
          <w:kern w:val="2"/>
          <w:sz w:val="24"/>
          <w:szCs w:val="24"/>
          <w:lang w:eastAsia="zh-CN"/>
        </w:rPr>
        <w:t>小时提交书面延期要求。</w:t>
      </w:r>
    </w:p>
    <w:p w14:paraId="4F1216F9">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关于延期最长不得超过：</w:t>
      </w:r>
      <w:r>
        <w:rPr>
          <w:rFonts w:hint="eastAsia" w:ascii="宋体" w:hAnsi="宋体" w:eastAsia="宋体" w:cs="宋体"/>
          <w:snapToGrid/>
          <w:color w:val="000000"/>
          <w:kern w:val="2"/>
          <w:sz w:val="24"/>
          <w:szCs w:val="24"/>
          <w:u w:val="single"/>
          <w:lang w:eastAsia="zh-CN"/>
        </w:rPr>
        <w:t>48</w:t>
      </w:r>
      <w:r>
        <w:rPr>
          <w:rFonts w:hint="eastAsia" w:ascii="宋体" w:hAnsi="宋体" w:eastAsia="宋体" w:cs="宋体"/>
          <w:snapToGrid/>
          <w:color w:val="000000"/>
          <w:kern w:val="2"/>
          <w:sz w:val="24"/>
          <w:szCs w:val="24"/>
          <w:lang w:eastAsia="zh-CN"/>
        </w:rPr>
        <w:t>小时。</w:t>
      </w:r>
    </w:p>
    <w:p w14:paraId="25AE23B1">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000000"/>
          <w:kern w:val="2"/>
          <w:sz w:val="24"/>
          <w:szCs w:val="24"/>
          <w:lang w:val="en-US" w:eastAsia="zh-CN" w:bidi="ar-SA"/>
        </w:rPr>
      </w:pPr>
      <w:bookmarkStart w:id="180" w:name="_Toc351203638"/>
      <w:r>
        <w:rPr>
          <w:rFonts w:hint="eastAsia" w:ascii="宋体" w:hAnsi="宋体" w:eastAsia="宋体" w:cs="宋体"/>
          <w:b w:val="0"/>
          <w:bCs/>
          <w:snapToGrid/>
          <w:color w:val="000000"/>
          <w:kern w:val="2"/>
          <w:sz w:val="24"/>
          <w:szCs w:val="24"/>
          <w:lang w:val="en-US" w:eastAsia="zh-CN" w:bidi="ar-SA"/>
        </w:rPr>
        <w:t>6. 安全文明施工与环境保护</w:t>
      </w:r>
      <w:bookmarkEnd w:id="180"/>
    </w:p>
    <w:p w14:paraId="43AB9F6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6.1安全文明施工</w:t>
      </w:r>
    </w:p>
    <w:p w14:paraId="0853449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6.1.1 项目安全生产的达标目标及相应事项的约定：</w:t>
      </w:r>
      <w:r>
        <w:rPr>
          <w:rFonts w:hint="eastAsia" w:ascii="宋体" w:hAnsi="宋体" w:eastAsia="宋体" w:cs="宋体"/>
          <w:snapToGrid/>
          <w:color w:val="000000"/>
          <w:kern w:val="2"/>
          <w:sz w:val="24"/>
          <w:szCs w:val="24"/>
          <w:u w:val="single"/>
          <w:lang w:eastAsia="zh-CN"/>
        </w:rPr>
        <w:t>执行国家、陕西省、渭南市关于安全文明施工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达到创卫标准。具体文明和安全生产要求如下：</w:t>
      </w:r>
    </w:p>
    <w:p w14:paraId="094441D8">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⑴ 建立与工程规模相适应的、以项目经理为第一责任人的施工现场安全文明生产管理机构，配备相应监管人员，赋予监管权力，确保对施工现场安全文明生产实施有效管理。承包人安全管理人员必须持证上岗，严格按照“三标</w:t>
      </w:r>
      <w:bookmarkStart w:id="181" w:name="_Hlk495487431"/>
      <w:r>
        <w:rPr>
          <w:rFonts w:hint="eastAsia" w:ascii="宋体" w:hAnsi="宋体" w:eastAsia="宋体" w:cs="宋体"/>
          <w:snapToGrid/>
          <w:color w:val="000000"/>
          <w:kern w:val="2"/>
          <w:sz w:val="24"/>
          <w:szCs w:val="24"/>
          <w:u w:val="none"/>
          <w:lang w:eastAsia="zh-CN"/>
        </w:rPr>
        <w:t>（质量、安全、环境）</w:t>
      </w:r>
      <w:bookmarkEnd w:id="181"/>
      <w:r>
        <w:rPr>
          <w:rFonts w:hint="eastAsia" w:ascii="宋体" w:hAnsi="宋体" w:eastAsia="宋体" w:cs="宋体"/>
          <w:snapToGrid/>
          <w:color w:val="000000"/>
          <w:kern w:val="2"/>
          <w:sz w:val="24"/>
          <w:szCs w:val="24"/>
          <w:u w:val="none"/>
          <w:lang w:eastAsia="zh-CN"/>
        </w:rPr>
        <w:t>”管理体系运行管理，负责检查现场和施工人员安全情况。</w:t>
      </w:r>
    </w:p>
    <w:p w14:paraId="265B1596">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⑵ 施工现场实行封闭式管理，保证安全文明生产经费的投入。安全文明生产设施、设备按标准设置，配套齐备，牢固可靠。</w:t>
      </w:r>
    </w:p>
    <w:p w14:paraId="00A3F7F0">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⑶ 强化安全文明生产教育培训，严格实行三级</w:t>
      </w:r>
      <w:bookmarkStart w:id="182" w:name="_Hlk495487473"/>
      <w:r>
        <w:rPr>
          <w:rFonts w:hint="eastAsia" w:ascii="宋体" w:hAnsi="宋体" w:eastAsia="宋体" w:cs="宋体"/>
          <w:snapToGrid/>
          <w:color w:val="000000"/>
          <w:kern w:val="2"/>
          <w:sz w:val="24"/>
          <w:szCs w:val="24"/>
          <w:u w:val="none"/>
          <w:lang w:eastAsia="zh-CN"/>
        </w:rPr>
        <w:t>（班组、项目部、公司）</w:t>
      </w:r>
      <w:bookmarkEnd w:id="182"/>
      <w:r>
        <w:rPr>
          <w:rFonts w:hint="eastAsia" w:ascii="宋体" w:hAnsi="宋体" w:eastAsia="宋体" w:cs="宋体"/>
          <w:snapToGrid/>
          <w:color w:val="000000"/>
          <w:kern w:val="2"/>
          <w:sz w:val="24"/>
          <w:szCs w:val="24"/>
          <w:u w:val="none"/>
          <w:lang w:eastAsia="zh-CN"/>
        </w:rPr>
        <w:t>安全教育制度，做到全员持证上岗。在日常监管和各级检查的</w:t>
      </w:r>
      <w:bookmarkStart w:id="183" w:name="_Hlk495487515"/>
      <w:r>
        <w:rPr>
          <w:rFonts w:hint="eastAsia" w:ascii="宋体" w:hAnsi="宋体" w:eastAsia="宋体" w:cs="宋体"/>
          <w:snapToGrid/>
          <w:color w:val="000000"/>
          <w:kern w:val="2"/>
          <w:sz w:val="24"/>
          <w:szCs w:val="24"/>
          <w:u w:val="none"/>
          <w:lang w:eastAsia="zh-CN"/>
        </w:rPr>
        <w:t>基础上，严格执行“自检、互检、专职检”</w:t>
      </w:r>
      <w:bookmarkEnd w:id="183"/>
      <w:r>
        <w:rPr>
          <w:rFonts w:hint="eastAsia" w:ascii="宋体" w:hAnsi="宋体" w:eastAsia="宋体" w:cs="宋体"/>
          <w:snapToGrid/>
          <w:color w:val="000000"/>
          <w:kern w:val="2"/>
          <w:sz w:val="24"/>
          <w:szCs w:val="24"/>
          <w:u w:val="none"/>
          <w:lang w:eastAsia="zh-CN"/>
        </w:rPr>
        <w:t>制度，发现隐患立即进行整改，不留死角。</w:t>
      </w:r>
    </w:p>
    <w:p w14:paraId="50F5A6D7">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⑷ 施工现场使用的建筑材料、构配件、安全防护用品、安全设施、机具、机械设备和电气装置等，必须符合建筑施工安全和其他有关技术规范、标准的要求，并按规定进行检测检验。否则，一律不准投入使用。脚手架搭设、承重支架的制作、深基坑的开挖等特殊施工工艺，应当根据有关规定、标准和要求严格遵照执行。现场设置消防通道、配置消防设施和灭火器材等，保证施工现场安全。</w:t>
      </w:r>
    </w:p>
    <w:p w14:paraId="4C9FDF33">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⑸保证施工现场及周围人居环境良好，施工区、办公区、生活区原则上应按国家有关标准分开或进行隔断。按规定设置食堂、饮水处、厕所、浴室并符合有关行业的卫生要求。</w:t>
      </w:r>
    </w:p>
    <w:p w14:paraId="2DE8C77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⑹ 施工现场应按照有关规定设置安全警示、警告标志（牌）；施工现场和生活区应当悬挂消防安全标志（牌），按规定配备符合要求的消防器材，落实专人管理；易燃易爆区应当设有禁火标志，并落实防火、防暴措施；在施工出入口处、临时用电设施、脚手架、出入通道口、爆破物及有害危险气体和液体存放处等危险部位和涉及社会公众安全的，要在显著位置设置安全警示标志，并采取相应保护措施；做到“有台必有栏、有轴必有套、有轮必有罩、有洞必有盖”。</w:t>
      </w:r>
    </w:p>
    <w:p w14:paraId="218E4E7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 xml:space="preserve"> ⑺承包人现场用电必须按照发包人要求，各类电器（气）设备、机械机具应符合安全使用规程要求，三级安全用电保护，一机一闸必须有漏电保护和二次接地；不许用电炉子。</w:t>
      </w:r>
    </w:p>
    <w:p w14:paraId="330E6BC9">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⑻重大安全事故按有关规定及时准确上报，并进行调查处理。</w:t>
      </w:r>
    </w:p>
    <w:p w14:paraId="20A998BA">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⑼自觉接受并积极配合建设、监理单位的督促检查；建筑安全监管部门的监督管理，依法接受国家安全监察。</w:t>
      </w:r>
    </w:p>
    <w:p w14:paraId="651C376C">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⑽工地现场所有人员的生命及财产安全由承包人负责。</w:t>
      </w:r>
    </w:p>
    <w:p w14:paraId="6E35AF0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6.1.4 关于治安保卫的特别约定：</w:t>
      </w:r>
      <w:r>
        <w:rPr>
          <w:rFonts w:hint="eastAsia" w:ascii="宋体" w:hAnsi="宋体" w:eastAsia="宋体" w:cs="宋体"/>
          <w:snapToGrid/>
          <w:color w:val="000000"/>
          <w:kern w:val="2"/>
          <w:sz w:val="24"/>
          <w:szCs w:val="24"/>
          <w:u w:val="single"/>
          <w:lang w:eastAsia="zh-CN"/>
        </w:rPr>
        <w:t>施工现场的治安保卫工作（包括此项工作发生的费用）均由承包人承担</w:t>
      </w:r>
      <w:r>
        <w:rPr>
          <w:rFonts w:hint="eastAsia" w:ascii="宋体" w:hAnsi="宋体" w:eastAsia="宋体" w:cs="宋体"/>
          <w:snapToGrid/>
          <w:color w:val="000000"/>
          <w:kern w:val="2"/>
          <w:sz w:val="24"/>
          <w:szCs w:val="24"/>
          <w:lang w:eastAsia="zh-CN"/>
        </w:rPr>
        <w:t>。</w:t>
      </w:r>
    </w:p>
    <w:p w14:paraId="34C9FD7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关于编制施工场地治安管理计划的约定：</w:t>
      </w:r>
      <w:r>
        <w:rPr>
          <w:rFonts w:hint="eastAsia" w:ascii="宋体" w:hAnsi="宋体" w:eastAsia="宋体" w:cs="宋体"/>
          <w:snapToGrid/>
          <w:color w:val="000000"/>
          <w:kern w:val="2"/>
          <w:sz w:val="24"/>
          <w:szCs w:val="24"/>
          <w:u w:val="single"/>
          <w:lang w:eastAsia="zh-CN"/>
        </w:rPr>
        <w:t>开工前由承包人负责编制施工场地治安管理计划，并制定应对突发治安事件的紧急预案，全面负责本工程施工现场的安全保卫工作。在工程施工过程中，发生暴乱、爆炸等恐怖事件，以及群殴、械斗等群体性突发治安事件的，承包人应立即向当地政府报告，积极协助当地有关部门采取措施平息事态，防止事态扩大，尽量避免人员伤亡和财产损失，</w:t>
      </w:r>
      <w:bookmarkStart w:id="184" w:name="_Hlk495488081"/>
      <w:r>
        <w:rPr>
          <w:rFonts w:hint="eastAsia" w:ascii="宋体" w:hAnsi="宋体" w:eastAsia="宋体" w:cs="宋体"/>
          <w:snapToGrid/>
          <w:color w:val="000000"/>
          <w:kern w:val="2"/>
          <w:sz w:val="24"/>
          <w:szCs w:val="24"/>
          <w:u w:val="single"/>
          <w:lang w:eastAsia="zh-CN"/>
        </w:rPr>
        <w:t>并承担因此产生的全部费用</w:t>
      </w:r>
      <w:bookmarkEnd w:id="184"/>
      <w:r>
        <w:rPr>
          <w:rFonts w:hint="eastAsia" w:ascii="宋体" w:hAnsi="宋体" w:eastAsia="宋体" w:cs="宋体"/>
          <w:snapToGrid/>
          <w:color w:val="000000"/>
          <w:kern w:val="2"/>
          <w:sz w:val="24"/>
          <w:szCs w:val="24"/>
          <w:lang w:eastAsia="zh-CN"/>
        </w:rPr>
        <w:t>。</w:t>
      </w:r>
    </w:p>
    <w:p w14:paraId="7FAAB408">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6.1.5 文明施工</w:t>
      </w:r>
    </w:p>
    <w:p w14:paraId="68E8E9E7">
      <w:pPr>
        <w:widowControl w:val="0"/>
        <w:kinsoku/>
        <w:autoSpaceDE/>
        <w:autoSpaceDN/>
        <w:adjustRightInd/>
        <w:snapToGrid/>
        <w:spacing w:line="360" w:lineRule="auto"/>
        <w:ind w:left="420" w:left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合同当事人对文明施工的要求：</w:t>
      </w:r>
    </w:p>
    <w:p w14:paraId="74DB2437">
      <w:pPr>
        <w:widowControl w:val="0"/>
        <w:numPr>
          <w:ilvl w:val="0"/>
          <w:numId w:val="7"/>
        </w:numPr>
        <w:kinsoku/>
        <w:autoSpaceDE/>
        <w:autoSpaceDN/>
        <w:adjustRightInd/>
        <w:snapToGrid/>
        <w:spacing w:line="360" w:lineRule="auto"/>
        <w:ind w:left="420" w:leftChars="200" w:firstLine="240" w:firstLineChars="1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现场应设立门卫，采取有效防盗措施。主要管理人员进场应佩带</w:t>
      </w:r>
    </w:p>
    <w:p w14:paraId="0A01B8C6">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证明其身份的证卡，其它现场施工人员应有出入场的明显标识；</w:t>
      </w:r>
    </w:p>
    <w:p w14:paraId="074282B2">
      <w:pPr>
        <w:widowControl w:val="0"/>
        <w:kinsoku/>
        <w:autoSpaceDE/>
        <w:autoSpaceDN/>
        <w:adjustRightInd/>
        <w:snapToGrid/>
        <w:spacing w:line="360" w:lineRule="auto"/>
        <w:ind w:left="420" w:leftChars="200" w:firstLine="240" w:firstLineChars="1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b）建立和执行防火管理制度。在火灾易发地区（如木工房等）施</w:t>
      </w:r>
    </w:p>
    <w:p w14:paraId="135E9AB0">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工或存储使用易燃器材时，应采取特殊消防安全措施，现场严禁吸烟；</w:t>
      </w:r>
    </w:p>
    <w:p w14:paraId="4076F9DC">
      <w:pPr>
        <w:widowControl w:val="0"/>
        <w:kinsoku/>
        <w:autoSpaceDE/>
        <w:autoSpaceDN/>
        <w:adjustRightInd/>
        <w:snapToGrid/>
        <w:spacing w:line="360" w:lineRule="auto"/>
        <w:ind w:left="420" w:leftChars="200" w:firstLine="240" w:firstLineChars="1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c）施工现场的通道、消防出入口、紧急疏散处等均应有明显标志或</w:t>
      </w:r>
    </w:p>
    <w:p w14:paraId="5675D57D">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指示牌。有高度限制的地点应有限高标志；</w:t>
      </w:r>
    </w:p>
    <w:p w14:paraId="41C7F38A">
      <w:pPr>
        <w:widowControl w:val="0"/>
        <w:kinsoku/>
        <w:autoSpaceDE/>
        <w:autoSpaceDN/>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d）施工现场的食堂卫生安全、饮水设施安全可靠；</w:t>
      </w:r>
    </w:p>
    <w:p w14:paraId="19829393">
      <w:pPr>
        <w:widowControl w:val="0"/>
        <w:kinsoku/>
        <w:autoSpaceDE/>
        <w:autoSpaceDN/>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e）施工现场临时用电安全参照JGJ46-2005执行。</w:t>
      </w:r>
    </w:p>
    <w:p w14:paraId="28B7C8B1">
      <w:pPr>
        <w:widowControl w:val="0"/>
        <w:kinsoku/>
        <w:autoSpaceDE/>
        <w:autoSpaceDN/>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f）发包人要求创建“市级文明工地”，每个月按照渭南市建筑工程市级文明工地现场考核办法对承包人进行考核，进行打分，如不符合要求，按照渭南市建筑工程市级文明工地现场考核细则进行。</w:t>
      </w:r>
    </w:p>
    <w:p w14:paraId="1FCE5EDA">
      <w:pPr>
        <w:widowControl w:val="0"/>
        <w:kinsoku/>
        <w:autoSpaceDE/>
        <w:autoSpaceDN/>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g）承包人应当加强对施工现场分离设施的管理，并做到统一连续、稳固、整洁、美观、有效。未经许可不得随意拆除、移动，对临时性拆除和移动要及时或限时恢复。</w:t>
      </w:r>
    </w:p>
    <w:p w14:paraId="66768A81">
      <w:pPr>
        <w:widowControl w:val="0"/>
        <w:kinsoku/>
        <w:autoSpaceDE/>
        <w:autoSpaceDN/>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h）保持施工现场整洁有序，各种材料分类存放、堆码整齐，水泥和其他易飞扬细颗粒的建筑材料应密闭存放或采取覆盖等措施，易燃易爆和有毒有害气体应分类存放；现场设置密闭式垃圾站，施工垃圾、生活垃圾应分类存放，并及时从现场清运至发包人指定垃圾倾倒地点；妥善存放和处理材料设备和施工机械，不从高处向下抛投建筑材料、施工用具及建筑垃圾。工地设保洁工或卫生值班人员，加强路面保洁，现场场地进行“硬化”处理，做到场内道路平整、通畅，排水及排水设施通畅、不积水，泥浆、废水不外流，不尘土飞扬，不排泄有毒有害气体。</w:t>
      </w:r>
    </w:p>
    <w:p w14:paraId="3BFF69FA">
      <w:pPr>
        <w:widowControl w:val="0"/>
        <w:numPr>
          <w:ilvl w:val="0"/>
          <w:numId w:val="0"/>
        </w:numPr>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val="en-US" w:eastAsia="zh-CN"/>
        </w:rPr>
        <w:t>i</w:t>
      </w:r>
      <w:r>
        <w:rPr>
          <w:rFonts w:hint="eastAsia" w:ascii="宋体" w:hAnsi="宋体" w:eastAsia="宋体" w:cs="宋体"/>
          <w:snapToGrid/>
          <w:color w:val="000000"/>
          <w:kern w:val="2"/>
          <w:sz w:val="24"/>
          <w:szCs w:val="24"/>
          <w:u w:val="none"/>
          <w:lang w:eastAsia="zh-CN"/>
        </w:rPr>
        <w:t>）规范沙石料堆场，不定时洒水控制扬尘。现场运入运出各类建筑材料必须使用密封车辆运输，并向相关部门办理运输相关手续，工地出入口必须设置冲洗设施，进出施工现场的运输车辆必须采取冲洗等措施确保车身、轮胎不带泥土，防止污染道路、环境，并派专人进行清扫，如出现如上情况，应按照2万元/次的标准支付违约金。</w:t>
      </w:r>
    </w:p>
    <w:p w14:paraId="4A40BC1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j）土方应当随挖随运，一时难以外运的土方，应当按规定地点集中堆放，设置围挡，再采取洒水、覆盖等措施，防止泥浆流淌和尘土飞扬。</w:t>
      </w:r>
    </w:p>
    <w:p w14:paraId="7930310D">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k）工地应严格落实中央、省、市及管委会相关大气污染防治相关文件，工地配备不得少于2名专职扬尘监督员，建立台账，工地在施工前需做到冲洗设备、主要便道的硬化，扬尘监控设施等。</w:t>
      </w:r>
    </w:p>
    <w:p w14:paraId="24F93B48">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 xml:space="preserve">l）施工中必须严格控制噪声，夜间施工必须经有关部门批准，并向社会进行告示；同时，   </w:t>
      </w:r>
    </w:p>
    <w:p w14:paraId="075A829B">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I)在规定的作业时间范围内，合理安排作业内容、采用使用低噪声、环保型的施工机械设备，把施工产生的噪声降到最小限度。</w:t>
      </w:r>
    </w:p>
    <w:p w14:paraId="2852F6D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m）施工现场不得焚烧废弃物，并禁止将有毒有害废弃物作为土方回填或排入河道、下水道。</w:t>
      </w:r>
    </w:p>
    <w:p w14:paraId="4C4CC026">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n）承包人在各工种完工及工程结束后，应当做到工完料尽场地清，将多余的建筑材料、预制构件等及时清运，拆除工地围护和其它临时设施，清理施工现场的周边环境。</w:t>
      </w:r>
    </w:p>
    <w:p w14:paraId="4F7DA7DF">
      <w:pPr>
        <w:widowControl w:val="0"/>
        <w:kinsoku/>
        <w:autoSpaceDE/>
        <w:autoSpaceDN/>
        <w:adjustRightInd/>
        <w:snapToGrid/>
        <w:spacing w:line="360" w:lineRule="auto"/>
        <w:ind w:left="630" w:leftChars="300"/>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6.1.6 关于安全文明施工费支付比例和支付期限的约定：</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bookmarkEnd w:id="171"/>
    <w:bookmarkEnd w:id="172"/>
    <w:bookmarkEnd w:id="173"/>
    <w:bookmarkEnd w:id="174"/>
    <w:bookmarkEnd w:id="175"/>
    <w:bookmarkEnd w:id="176"/>
    <w:bookmarkEnd w:id="177"/>
    <w:p w14:paraId="4FCBDEF5">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000000"/>
          <w:kern w:val="2"/>
          <w:sz w:val="24"/>
          <w:szCs w:val="24"/>
          <w:lang w:val="en-US" w:eastAsia="zh-CN" w:bidi="ar-SA"/>
        </w:rPr>
      </w:pPr>
      <w:bookmarkStart w:id="185" w:name="_Toc351203639"/>
      <w:r>
        <w:rPr>
          <w:rFonts w:hint="eastAsia" w:ascii="宋体" w:hAnsi="宋体" w:eastAsia="宋体" w:cs="宋体"/>
          <w:b w:val="0"/>
          <w:bCs/>
          <w:snapToGrid/>
          <w:color w:val="000000"/>
          <w:kern w:val="2"/>
          <w:sz w:val="24"/>
          <w:szCs w:val="24"/>
          <w:lang w:val="en-US" w:eastAsia="zh-CN" w:bidi="ar-SA"/>
        </w:rPr>
        <w:t>7. 工期和进度</w:t>
      </w:r>
      <w:bookmarkEnd w:id="185"/>
    </w:p>
    <w:p w14:paraId="3ECCF23A">
      <w:pPr>
        <w:widowControl w:val="0"/>
        <w:kinsoku/>
        <w:autoSpaceDE/>
        <w:autoSpaceDN/>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7.1 施工组织设计</w:t>
      </w:r>
    </w:p>
    <w:p w14:paraId="2A5AB8A7">
      <w:pPr>
        <w:widowControl w:val="0"/>
        <w:kinsoku/>
        <w:autoSpaceDE w:val="0"/>
        <w:autoSpaceDN w:val="0"/>
        <w:adjustRightInd/>
        <w:snapToGrid/>
        <w:spacing w:line="360" w:lineRule="auto"/>
        <w:ind w:left="630" w:leftChars="300"/>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7.1.1 合同当事人约定的施工组织设计应包括的其他内容：</w:t>
      </w:r>
      <w:r>
        <w:rPr>
          <w:rFonts w:hint="eastAsia" w:ascii="宋体" w:hAnsi="宋体" w:eastAsia="宋体" w:cs="宋体"/>
          <w:snapToGrid/>
          <w:color w:val="000000"/>
          <w:kern w:val="2"/>
          <w:sz w:val="24"/>
          <w:szCs w:val="24"/>
          <w:u w:val="single"/>
          <w:lang w:eastAsia="zh-CN"/>
        </w:rPr>
        <w:t>按招投标</w:t>
      </w:r>
    </w:p>
    <w:p w14:paraId="17C7502F">
      <w:pPr>
        <w:widowControl w:val="0"/>
        <w:kinsoku/>
        <w:autoSpaceDE w:val="0"/>
        <w:autoSpaceDN w:val="0"/>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u w:val="single"/>
          <w:lang w:eastAsia="zh-CN"/>
        </w:rPr>
        <w:t>文件约定，招投标文件无约定，按通用条款第7.1.1项及双方约定执行</w:t>
      </w:r>
      <w:r>
        <w:rPr>
          <w:rFonts w:hint="eastAsia" w:ascii="宋体" w:hAnsi="宋体" w:eastAsia="宋体" w:cs="宋体"/>
          <w:snapToGrid/>
          <w:color w:val="000000"/>
          <w:kern w:val="2"/>
          <w:sz w:val="24"/>
          <w:szCs w:val="24"/>
          <w:lang w:eastAsia="zh-CN"/>
        </w:rPr>
        <w:t>。</w:t>
      </w:r>
    </w:p>
    <w:p w14:paraId="2F902770">
      <w:pPr>
        <w:widowControl w:val="0"/>
        <w:kinsoku/>
        <w:autoSpaceDE w:val="0"/>
        <w:autoSpaceDN w:val="0"/>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7.1.2 施工组织设计的提交和修改</w:t>
      </w:r>
    </w:p>
    <w:p w14:paraId="5C378CEA">
      <w:pPr>
        <w:widowControl w:val="0"/>
        <w:kinsoku/>
        <w:autoSpaceDE w:val="0"/>
        <w:autoSpaceDN w:val="0"/>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承包人提交详细施工组织设计的期限的约定：</w:t>
      </w:r>
      <w:r>
        <w:rPr>
          <w:rFonts w:hint="eastAsia" w:ascii="宋体" w:hAnsi="宋体" w:eastAsia="宋体" w:cs="宋体"/>
          <w:snapToGrid/>
          <w:color w:val="000000"/>
          <w:kern w:val="2"/>
          <w:sz w:val="24"/>
          <w:szCs w:val="24"/>
          <w:u w:val="single"/>
          <w:lang w:eastAsia="zh-CN"/>
        </w:rPr>
        <w:t>开工前3日前</w:t>
      </w:r>
      <w:r>
        <w:rPr>
          <w:rFonts w:hint="eastAsia" w:ascii="宋体" w:hAnsi="宋体" w:eastAsia="宋体" w:cs="宋体"/>
          <w:snapToGrid/>
          <w:color w:val="000000"/>
          <w:kern w:val="2"/>
          <w:sz w:val="24"/>
          <w:szCs w:val="24"/>
          <w:lang w:eastAsia="zh-CN"/>
        </w:rPr>
        <w:t>。</w:t>
      </w:r>
    </w:p>
    <w:p w14:paraId="57FE759F">
      <w:pPr>
        <w:widowControl w:val="0"/>
        <w:kinsoku/>
        <w:autoSpaceDE/>
        <w:autoSpaceDN/>
        <w:adjustRightInd/>
        <w:snapToGrid/>
        <w:spacing w:line="360" w:lineRule="auto"/>
        <w:ind w:left="630" w:leftChars="3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发包人和监理人在收到详细的施工组织设计后确认或提出修改意见</w:t>
      </w:r>
    </w:p>
    <w:p w14:paraId="77F7B461">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的期限：</w:t>
      </w:r>
      <w:r>
        <w:rPr>
          <w:rFonts w:hint="eastAsia" w:ascii="宋体" w:hAnsi="宋体" w:eastAsia="宋体" w:cs="宋体"/>
          <w:snapToGrid/>
          <w:color w:val="000000"/>
          <w:kern w:val="2"/>
          <w:sz w:val="24"/>
          <w:szCs w:val="24"/>
          <w:u w:val="single"/>
          <w:lang w:eastAsia="zh-CN"/>
        </w:rPr>
        <w:t>收到后10天内</w:t>
      </w:r>
      <w:r>
        <w:rPr>
          <w:rFonts w:hint="eastAsia" w:ascii="宋体" w:hAnsi="宋体" w:eastAsia="宋体" w:cs="宋体"/>
          <w:snapToGrid/>
          <w:color w:val="000000"/>
          <w:kern w:val="2"/>
          <w:sz w:val="24"/>
          <w:szCs w:val="24"/>
          <w:lang w:eastAsia="zh-CN"/>
        </w:rPr>
        <w:t>。</w:t>
      </w:r>
    </w:p>
    <w:p w14:paraId="4B003E47">
      <w:pPr>
        <w:widowControl w:val="0"/>
        <w:kinsoku/>
        <w:autoSpaceDE/>
        <w:autoSpaceDN/>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w:t>
      </w:r>
      <w:bookmarkStart w:id="186" w:name="_Toc303539123"/>
      <w:bookmarkStart w:id="187" w:name="_Toc304295541"/>
      <w:bookmarkStart w:id="188" w:name="_Toc297216173"/>
      <w:bookmarkStart w:id="189" w:name="_Toc312678005"/>
      <w:bookmarkStart w:id="190" w:name="_Toc312677479"/>
      <w:bookmarkStart w:id="191" w:name="_Toc300934966"/>
      <w:bookmarkStart w:id="192" w:name="_Toc297123514"/>
      <w:r>
        <w:rPr>
          <w:rFonts w:hint="eastAsia" w:ascii="宋体" w:hAnsi="宋体" w:eastAsia="宋体" w:cs="宋体"/>
          <w:snapToGrid/>
          <w:color w:val="000000"/>
          <w:kern w:val="2"/>
          <w:sz w:val="24"/>
          <w:szCs w:val="24"/>
          <w:lang w:eastAsia="zh-CN"/>
        </w:rPr>
        <w:t>.2 施工进度计划</w:t>
      </w:r>
    </w:p>
    <w:p w14:paraId="46D7CA2E">
      <w:pPr>
        <w:widowControl w:val="0"/>
        <w:kinsoku/>
        <w:autoSpaceDE/>
        <w:autoSpaceDN/>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7.2.2 施工进度计划的修订</w:t>
      </w:r>
    </w:p>
    <w:p w14:paraId="432158B9">
      <w:pPr>
        <w:widowControl w:val="0"/>
        <w:kinsoku/>
        <w:autoSpaceDE/>
        <w:autoSpaceDN/>
        <w:adjustRightInd/>
        <w:snapToGrid/>
        <w:spacing w:line="360" w:lineRule="auto"/>
        <w:ind w:left="630" w:leftChars="3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发包人和监理人在收到修订的施工进度计划后确认或提出修改意见</w:t>
      </w:r>
    </w:p>
    <w:p w14:paraId="47F67039">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的期限：</w:t>
      </w:r>
      <w:r>
        <w:rPr>
          <w:rFonts w:hint="eastAsia" w:ascii="宋体" w:hAnsi="宋体" w:eastAsia="宋体" w:cs="宋体"/>
          <w:snapToGrid/>
          <w:color w:val="000000"/>
          <w:kern w:val="2"/>
          <w:sz w:val="24"/>
          <w:szCs w:val="24"/>
          <w:u w:val="single"/>
          <w:lang w:eastAsia="zh-CN"/>
        </w:rPr>
        <w:t>在收到上述文件后十天内批准或提出修改意见</w:t>
      </w:r>
      <w:r>
        <w:rPr>
          <w:rFonts w:hint="eastAsia" w:ascii="宋体" w:hAnsi="宋体" w:eastAsia="宋体" w:cs="宋体"/>
          <w:snapToGrid/>
          <w:color w:val="000000"/>
          <w:kern w:val="2"/>
          <w:sz w:val="24"/>
          <w:szCs w:val="24"/>
          <w:lang w:eastAsia="zh-CN"/>
        </w:rPr>
        <w:t>。</w:t>
      </w:r>
    </w:p>
    <w:p w14:paraId="3EFB3949">
      <w:pPr>
        <w:widowControl w:val="0"/>
        <w:kinsoku/>
        <w:autoSpaceDE/>
        <w:autoSpaceDN/>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7.3 开工</w:t>
      </w:r>
    </w:p>
    <w:p w14:paraId="317285F7">
      <w:pPr>
        <w:widowControl w:val="0"/>
        <w:kinsoku/>
        <w:autoSpaceDE/>
        <w:autoSpaceDN/>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7.3.1 开工准备</w:t>
      </w:r>
    </w:p>
    <w:p w14:paraId="71674951">
      <w:pPr>
        <w:widowControl w:val="0"/>
        <w:kinsoku/>
        <w:autoSpaceDE/>
        <w:autoSpaceDN/>
        <w:adjustRightInd/>
        <w:snapToGrid/>
        <w:spacing w:line="360" w:lineRule="auto"/>
        <w:ind w:left="630" w:leftChars="300" w:firstLine="12" w:firstLineChars="5"/>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关于承包人提交工程开工报审表的期限：</w:t>
      </w:r>
      <w:r>
        <w:rPr>
          <w:rFonts w:hint="eastAsia" w:ascii="宋体" w:hAnsi="宋体" w:eastAsia="宋体" w:cs="宋体"/>
          <w:snapToGrid/>
          <w:color w:val="000000"/>
          <w:kern w:val="2"/>
          <w:sz w:val="24"/>
          <w:szCs w:val="24"/>
          <w:u w:val="single"/>
          <w:lang w:eastAsia="zh-CN"/>
        </w:rPr>
        <w:t>最迟不得晚于通用条款第</w:t>
      </w:r>
    </w:p>
    <w:p w14:paraId="5CEEEC5E">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u w:val="single"/>
          <w:lang w:eastAsia="zh-CN"/>
        </w:rPr>
        <w:t>7.3.2项〔开工通知〕载明的开工日期前7天前</w:t>
      </w:r>
      <w:r>
        <w:rPr>
          <w:rFonts w:hint="eastAsia" w:ascii="宋体" w:hAnsi="宋体" w:eastAsia="宋体" w:cs="宋体"/>
          <w:snapToGrid/>
          <w:color w:val="000000"/>
          <w:kern w:val="2"/>
          <w:sz w:val="24"/>
          <w:szCs w:val="24"/>
          <w:lang w:eastAsia="zh-CN"/>
        </w:rPr>
        <w:t>。</w:t>
      </w:r>
    </w:p>
    <w:p w14:paraId="4694CF38">
      <w:pPr>
        <w:widowControl w:val="0"/>
        <w:kinsoku/>
        <w:autoSpaceDE/>
        <w:autoSpaceDN/>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关于发包人应完成的其他开工准备工作及期限：</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664C25DF">
      <w:pPr>
        <w:widowControl w:val="0"/>
        <w:kinsoku/>
        <w:autoSpaceDE/>
        <w:autoSpaceDN/>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关于承包人应完成的其他开工准备工作及期限：</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31E65601">
      <w:pPr>
        <w:widowControl w:val="0"/>
        <w:kinsoku/>
        <w:autoSpaceDE/>
        <w:autoSpaceDN/>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7.3.2开工通知</w:t>
      </w:r>
    </w:p>
    <w:p w14:paraId="7759ECB9">
      <w:pPr>
        <w:widowControl w:val="0"/>
        <w:kinsoku/>
        <w:autoSpaceDE/>
        <w:autoSpaceDN/>
        <w:adjustRightInd/>
        <w:snapToGrid/>
        <w:spacing w:line="360" w:lineRule="auto"/>
        <w:ind w:left="630" w:leftChars="3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因发包人原因造成监理人未能在计划开工日期之日起</w:t>
      </w:r>
      <w:r>
        <w:rPr>
          <w:rFonts w:hint="eastAsia" w:ascii="宋体" w:hAnsi="宋体" w:eastAsia="宋体" w:cs="宋体"/>
          <w:snapToGrid/>
          <w:color w:val="000000"/>
          <w:kern w:val="2"/>
          <w:sz w:val="24"/>
          <w:szCs w:val="24"/>
          <w:u w:val="single"/>
          <w:lang w:eastAsia="zh-CN"/>
        </w:rPr>
        <w:t>60</w:t>
      </w:r>
      <w:r>
        <w:rPr>
          <w:rFonts w:hint="eastAsia" w:ascii="宋体" w:hAnsi="宋体" w:eastAsia="宋体" w:cs="宋体"/>
          <w:snapToGrid/>
          <w:color w:val="000000"/>
          <w:kern w:val="2"/>
          <w:sz w:val="24"/>
          <w:szCs w:val="24"/>
          <w:lang w:eastAsia="zh-CN"/>
        </w:rPr>
        <w:t>天内发出</w:t>
      </w:r>
    </w:p>
    <w:p w14:paraId="5725F53A">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开工通知的，承包人有权提出价格调整要求，或者解除合同。</w:t>
      </w:r>
    </w:p>
    <w:bookmarkEnd w:id="186"/>
    <w:bookmarkEnd w:id="187"/>
    <w:bookmarkEnd w:id="188"/>
    <w:bookmarkEnd w:id="189"/>
    <w:bookmarkEnd w:id="190"/>
    <w:bookmarkEnd w:id="191"/>
    <w:bookmarkEnd w:id="192"/>
    <w:p w14:paraId="67F7458A">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7.4 测量放线</w:t>
      </w:r>
    </w:p>
    <w:p w14:paraId="6316505F">
      <w:pPr>
        <w:widowControl w:val="0"/>
        <w:kinsoku/>
        <w:autoSpaceDE/>
        <w:autoSpaceDN/>
        <w:adjustRightInd/>
        <w:snapToGrid/>
        <w:spacing w:line="360" w:lineRule="auto"/>
        <w:ind w:left="420" w:left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7.4.1发包人通过监理人向承包人提供测量基准点、基准线和水准点及</w:t>
      </w:r>
    </w:p>
    <w:p w14:paraId="3671666B">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其书面资料的期限：</w:t>
      </w:r>
      <w:r>
        <w:rPr>
          <w:rFonts w:hint="eastAsia" w:ascii="宋体" w:hAnsi="宋体" w:eastAsia="宋体" w:cs="宋体"/>
          <w:snapToGrid/>
          <w:color w:val="000000"/>
          <w:kern w:val="2"/>
          <w:sz w:val="24"/>
          <w:szCs w:val="24"/>
          <w:u w:val="single"/>
          <w:lang w:eastAsia="zh-CN"/>
        </w:rPr>
        <w:t>开工通知发出后7天内</w:t>
      </w:r>
      <w:r>
        <w:rPr>
          <w:rFonts w:hint="eastAsia" w:ascii="宋体" w:hAnsi="宋体" w:eastAsia="宋体" w:cs="宋体"/>
          <w:snapToGrid/>
          <w:color w:val="000000"/>
          <w:kern w:val="2"/>
          <w:sz w:val="24"/>
          <w:szCs w:val="24"/>
          <w:lang w:eastAsia="zh-CN"/>
        </w:rPr>
        <w:t>。</w:t>
      </w:r>
    </w:p>
    <w:p w14:paraId="5AB19B7A">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w:t>
      </w:r>
      <w:bookmarkStart w:id="193" w:name="_Toc297123516"/>
      <w:bookmarkStart w:id="194" w:name="_Toc303539125"/>
      <w:bookmarkStart w:id="195" w:name="_Toc297216175"/>
      <w:bookmarkStart w:id="196" w:name="_Toc312677484"/>
      <w:bookmarkStart w:id="197" w:name="_Toc312678010"/>
      <w:bookmarkStart w:id="198" w:name="_Toc304295546"/>
      <w:bookmarkStart w:id="199" w:name="_Toc300934968"/>
      <w:r>
        <w:rPr>
          <w:rFonts w:hint="eastAsia" w:ascii="宋体" w:hAnsi="宋体" w:eastAsia="宋体" w:cs="宋体"/>
          <w:snapToGrid/>
          <w:color w:val="000000"/>
          <w:kern w:val="2"/>
          <w:sz w:val="24"/>
          <w:szCs w:val="24"/>
          <w:lang w:eastAsia="zh-CN"/>
        </w:rPr>
        <w:t>.5 工期延误</w:t>
      </w:r>
    </w:p>
    <w:bookmarkEnd w:id="193"/>
    <w:bookmarkEnd w:id="194"/>
    <w:bookmarkEnd w:id="195"/>
    <w:bookmarkEnd w:id="196"/>
    <w:bookmarkEnd w:id="197"/>
    <w:bookmarkEnd w:id="198"/>
    <w:bookmarkEnd w:id="199"/>
    <w:p w14:paraId="3AA9AE20">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7.5.1 因发包人原因导致工期延误</w:t>
      </w:r>
    </w:p>
    <w:p w14:paraId="7BB4B2C5">
      <w:pPr>
        <w:widowControl w:val="0"/>
        <w:kinsoku/>
        <w:autoSpaceDE/>
        <w:autoSpaceDN/>
        <w:adjustRightInd/>
        <w:snapToGrid/>
        <w:spacing w:line="360" w:lineRule="auto"/>
        <w:ind w:firstLine="240" w:firstLineChars="1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（7）因发包人原因导致工期延误的其他情形：</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lang w:eastAsia="zh-CN"/>
        </w:rPr>
        <w:t>。</w:t>
      </w:r>
    </w:p>
    <w:p w14:paraId="1BA7A198">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w:t>
      </w:r>
      <w:bookmarkStart w:id="200" w:name="_Toc318581169"/>
      <w:bookmarkStart w:id="201" w:name="_Toc312677486"/>
      <w:bookmarkStart w:id="202" w:name="_Toc312678012"/>
      <w:bookmarkStart w:id="203" w:name="_Toc303539127"/>
      <w:bookmarkStart w:id="204" w:name="_Toc300934970"/>
      <w:bookmarkStart w:id="205" w:name="_Toc297123518"/>
      <w:bookmarkStart w:id="206" w:name="_Toc304295548"/>
      <w:bookmarkStart w:id="207" w:name="_Toc297216177"/>
      <w:r>
        <w:rPr>
          <w:rFonts w:hint="eastAsia" w:ascii="宋体" w:hAnsi="宋体" w:eastAsia="宋体" w:cs="宋体"/>
          <w:snapToGrid/>
          <w:color w:val="000000"/>
          <w:kern w:val="2"/>
          <w:sz w:val="24"/>
          <w:szCs w:val="24"/>
          <w:lang w:eastAsia="zh-CN"/>
        </w:rPr>
        <w:t>.5.2 因承包人原因导致工期延误</w:t>
      </w:r>
    </w:p>
    <w:bookmarkEnd w:id="200"/>
    <w:bookmarkEnd w:id="201"/>
    <w:bookmarkEnd w:id="202"/>
    <w:p w14:paraId="1D172511">
      <w:pPr>
        <w:widowControl w:val="0"/>
        <w:kinsoku/>
        <w:autoSpaceDE/>
        <w:autoSpaceDN/>
        <w:adjustRightInd/>
        <w:snapToGrid/>
        <w:spacing w:line="360" w:lineRule="auto"/>
        <w:ind w:left="420" w:leftChars="200"/>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因</w:t>
      </w:r>
      <w:bookmarkStart w:id="208" w:name="_Toc312678013"/>
      <w:bookmarkStart w:id="209" w:name="_Toc312677487"/>
      <w:bookmarkStart w:id="210" w:name="_Toc318581170"/>
      <w:r>
        <w:rPr>
          <w:rFonts w:hint="eastAsia" w:ascii="宋体" w:hAnsi="宋体" w:eastAsia="宋体" w:cs="宋体"/>
          <w:snapToGrid/>
          <w:color w:val="000000"/>
          <w:kern w:val="2"/>
          <w:sz w:val="24"/>
          <w:szCs w:val="24"/>
          <w:lang w:eastAsia="zh-CN"/>
        </w:rPr>
        <w:t>承包人原因造成工期延误，逾期竣工违约金的计算方法为：</w:t>
      </w:r>
      <w:r>
        <w:rPr>
          <w:rFonts w:hint="eastAsia" w:ascii="宋体" w:hAnsi="宋体" w:eastAsia="宋体" w:cs="宋体"/>
          <w:snapToGrid/>
          <w:color w:val="000000"/>
          <w:kern w:val="2"/>
          <w:sz w:val="24"/>
          <w:szCs w:val="24"/>
          <w:u w:val="single"/>
          <w:lang w:eastAsia="zh-CN"/>
        </w:rPr>
        <w:t>工期每</w:t>
      </w:r>
    </w:p>
    <w:p w14:paraId="44DB738A">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u w:val="single"/>
          <w:lang w:eastAsia="zh-CN"/>
        </w:rPr>
        <w:t>延误一天，应向发包人支付违约金1000元;逾期超过30日的，发包人有权解除本合同，并要求承包人按签约合同价的1%向发包人支付违约金。但因治污减霾政府要求禁止施工连续超过3天（不含本数）的，经甲方书面确认后，工期相应顺延</w:t>
      </w:r>
      <w:r>
        <w:rPr>
          <w:rFonts w:hint="eastAsia" w:ascii="宋体" w:hAnsi="宋体" w:eastAsia="宋体" w:cs="宋体"/>
          <w:snapToGrid/>
          <w:color w:val="000000"/>
          <w:kern w:val="2"/>
          <w:sz w:val="24"/>
          <w:szCs w:val="24"/>
          <w:lang w:eastAsia="zh-CN"/>
        </w:rPr>
        <w:t>。</w:t>
      </w:r>
      <w:bookmarkEnd w:id="203"/>
      <w:bookmarkEnd w:id="204"/>
      <w:bookmarkEnd w:id="205"/>
      <w:bookmarkEnd w:id="206"/>
      <w:bookmarkEnd w:id="207"/>
      <w:bookmarkEnd w:id="208"/>
      <w:bookmarkEnd w:id="209"/>
    </w:p>
    <w:bookmarkEnd w:id="210"/>
    <w:p w14:paraId="2775726B">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因承包人原因造成工期延误，逾</w:t>
      </w:r>
      <w:bookmarkStart w:id="211" w:name="_Toc312678014"/>
      <w:bookmarkStart w:id="212" w:name="_Toc318581171"/>
      <w:r>
        <w:rPr>
          <w:rFonts w:hint="eastAsia" w:ascii="宋体" w:hAnsi="宋体" w:eastAsia="宋体" w:cs="宋体"/>
          <w:snapToGrid/>
          <w:color w:val="000000"/>
          <w:kern w:val="2"/>
          <w:sz w:val="24"/>
          <w:szCs w:val="24"/>
          <w:lang w:eastAsia="zh-CN"/>
        </w:rPr>
        <w:t>期竣工违约金的上限：</w:t>
      </w:r>
      <w:r>
        <w:rPr>
          <w:rFonts w:hint="eastAsia" w:ascii="宋体" w:hAnsi="宋体" w:eastAsia="宋体" w:cs="宋体"/>
          <w:snapToGrid/>
          <w:color w:val="000000"/>
          <w:kern w:val="2"/>
          <w:sz w:val="24"/>
          <w:szCs w:val="24"/>
          <w:u w:val="single"/>
          <w:lang w:eastAsia="zh-CN"/>
        </w:rPr>
        <w:t>无上限</w:t>
      </w:r>
      <w:r>
        <w:rPr>
          <w:rFonts w:hint="eastAsia" w:ascii="宋体" w:hAnsi="宋体" w:eastAsia="宋体" w:cs="宋体"/>
          <w:snapToGrid/>
          <w:color w:val="000000"/>
          <w:kern w:val="2"/>
          <w:sz w:val="24"/>
          <w:szCs w:val="24"/>
          <w:lang w:eastAsia="zh-CN"/>
        </w:rPr>
        <w:t>。</w:t>
      </w:r>
    </w:p>
    <w:bookmarkEnd w:id="211"/>
    <w:bookmarkEnd w:id="212"/>
    <w:p w14:paraId="71EE09BD">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w:t>
      </w:r>
      <w:bookmarkStart w:id="213" w:name="_Toc297216178"/>
      <w:bookmarkStart w:id="214" w:name="_Toc312678015"/>
      <w:bookmarkStart w:id="215" w:name="_Toc300934971"/>
      <w:bookmarkStart w:id="216" w:name="_Toc297123519"/>
      <w:bookmarkStart w:id="217" w:name="_Toc304295549"/>
      <w:bookmarkStart w:id="218" w:name="_Toc303539128"/>
      <w:r>
        <w:rPr>
          <w:rFonts w:hint="eastAsia" w:ascii="宋体" w:hAnsi="宋体" w:eastAsia="宋体" w:cs="宋体"/>
          <w:snapToGrid/>
          <w:color w:val="000000"/>
          <w:kern w:val="2"/>
          <w:sz w:val="24"/>
          <w:szCs w:val="24"/>
          <w:lang w:eastAsia="zh-CN"/>
        </w:rPr>
        <w:t>.6 不</w:t>
      </w:r>
      <w:bookmarkEnd w:id="213"/>
      <w:bookmarkEnd w:id="214"/>
      <w:bookmarkEnd w:id="215"/>
      <w:bookmarkEnd w:id="216"/>
      <w:bookmarkEnd w:id="217"/>
      <w:bookmarkEnd w:id="218"/>
      <w:r>
        <w:rPr>
          <w:rFonts w:hint="eastAsia" w:ascii="宋体" w:hAnsi="宋体" w:eastAsia="宋体" w:cs="宋体"/>
          <w:snapToGrid/>
          <w:color w:val="000000"/>
          <w:kern w:val="2"/>
          <w:sz w:val="24"/>
          <w:szCs w:val="24"/>
          <w:lang w:eastAsia="zh-CN"/>
        </w:rPr>
        <w:t>利物质条件</w:t>
      </w:r>
    </w:p>
    <w:p w14:paraId="5B1CF969">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bookmarkStart w:id="219" w:name="_Toc300934972"/>
      <w:bookmarkStart w:id="220" w:name="_Toc318581172"/>
      <w:bookmarkStart w:id="221" w:name="_Toc297216179"/>
      <w:bookmarkStart w:id="222" w:name="_Toc303539129"/>
      <w:bookmarkStart w:id="223" w:name="_Toc304295550"/>
      <w:bookmarkStart w:id="224" w:name="_Toc312678016"/>
      <w:bookmarkStart w:id="225" w:name="_Toc297123520"/>
      <w:r>
        <w:rPr>
          <w:rFonts w:hint="eastAsia" w:ascii="宋体" w:hAnsi="宋体" w:eastAsia="宋体" w:cs="宋体"/>
          <w:snapToGrid/>
          <w:color w:val="000000"/>
          <w:kern w:val="2"/>
          <w:sz w:val="24"/>
          <w:szCs w:val="24"/>
          <w:lang w:eastAsia="zh-CN"/>
        </w:rPr>
        <w:t>不利物质条件的其他情形和有关约定：</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bookmarkEnd w:id="219"/>
    <w:bookmarkEnd w:id="220"/>
    <w:bookmarkEnd w:id="221"/>
    <w:bookmarkEnd w:id="222"/>
    <w:bookmarkEnd w:id="223"/>
    <w:bookmarkEnd w:id="224"/>
    <w:bookmarkEnd w:id="225"/>
    <w:p w14:paraId="734FF629">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w:t>
      </w:r>
      <w:bookmarkStart w:id="226" w:name="_Toc300934973"/>
      <w:bookmarkStart w:id="227" w:name="_Toc304295551"/>
      <w:bookmarkStart w:id="228" w:name="_Toc297123521"/>
      <w:bookmarkStart w:id="229" w:name="_Toc312678017"/>
      <w:bookmarkStart w:id="230" w:name="_Toc303539130"/>
      <w:bookmarkStart w:id="231" w:name="_Toc297216180"/>
      <w:r>
        <w:rPr>
          <w:rFonts w:hint="eastAsia" w:ascii="宋体" w:hAnsi="宋体" w:eastAsia="宋体" w:cs="宋体"/>
          <w:snapToGrid/>
          <w:color w:val="000000"/>
          <w:kern w:val="2"/>
          <w:sz w:val="24"/>
          <w:szCs w:val="24"/>
          <w:lang w:eastAsia="zh-CN"/>
        </w:rPr>
        <w:t>.7异常恶劣的气候条件</w:t>
      </w:r>
    </w:p>
    <w:bookmarkEnd w:id="226"/>
    <w:bookmarkEnd w:id="227"/>
    <w:bookmarkEnd w:id="228"/>
    <w:bookmarkEnd w:id="229"/>
    <w:bookmarkEnd w:id="230"/>
    <w:bookmarkEnd w:id="231"/>
    <w:p w14:paraId="52D412F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发包人和承包人同意以下情形视为异常恶劣的气候条件：</w:t>
      </w:r>
    </w:p>
    <w:p w14:paraId="7A8B92EA">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w:t>
      </w:r>
      <w:r>
        <w:rPr>
          <w:rFonts w:hint="eastAsia" w:ascii="宋体" w:hAnsi="宋体" w:eastAsia="宋体" w:cs="宋体"/>
          <w:snapToGrid/>
          <w:color w:val="000000"/>
          <w:kern w:val="2"/>
          <w:sz w:val="24"/>
          <w:szCs w:val="24"/>
          <w:u w:val="single"/>
          <w:lang w:eastAsia="zh-CN"/>
        </w:rPr>
        <w:t>风力8级及以上</w:t>
      </w:r>
      <w:r>
        <w:rPr>
          <w:rFonts w:hint="eastAsia" w:ascii="宋体" w:hAnsi="宋体" w:eastAsia="宋体" w:cs="宋体"/>
          <w:snapToGrid/>
          <w:color w:val="000000"/>
          <w:kern w:val="2"/>
          <w:sz w:val="24"/>
          <w:szCs w:val="24"/>
          <w:lang w:eastAsia="zh-CN"/>
        </w:rPr>
        <w:t>；</w:t>
      </w:r>
    </w:p>
    <w:p w14:paraId="04E838BA">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（2）</w:t>
      </w:r>
      <w:r>
        <w:rPr>
          <w:rFonts w:hint="eastAsia" w:ascii="宋体" w:hAnsi="宋体" w:eastAsia="宋体" w:cs="宋体"/>
          <w:snapToGrid/>
          <w:color w:val="000000"/>
          <w:kern w:val="2"/>
          <w:sz w:val="24"/>
          <w:szCs w:val="24"/>
          <w:u w:val="single"/>
          <w:lang w:eastAsia="zh-CN"/>
        </w:rPr>
        <w:t>冰雹</w:t>
      </w:r>
      <w:r>
        <w:rPr>
          <w:rFonts w:hint="eastAsia" w:ascii="宋体" w:hAnsi="宋体" w:eastAsia="宋体" w:cs="宋体"/>
          <w:snapToGrid/>
          <w:color w:val="000000"/>
          <w:kern w:val="2"/>
          <w:sz w:val="24"/>
          <w:szCs w:val="24"/>
          <w:lang w:eastAsia="zh-CN"/>
        </w:rPr>
        <w:t>；</w:t>
      </w:r>
    </w:p>
    <w:p w14:paraId="1B514904">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w:t>
      </w:r>
      <w:r>
        <w:rPr>
          <w:rFonts w:hint="eastAsia" w:ascii="宋体" w:hAnsi="宋体" w:eastAsia="宋体" w:cs="宋体"/>
          <w:snapToGrid/>
          <w:color w:val="000000"/>
          <w:kern w:val="2"/>
          <w:sz w:val="24"/>
          <w:szCs w:val="24"/>
          <w:u w:val="single"/>
          <w:lang w:eastAsia="zh-CN"/>
        </w:rPr>
        <w:t>连续降雪超过30CM厚且温度零下10摄氏度以下</w:t>
      </w:r>
      <w:r>
        <w:rPr>
          <w:rFonts w:hint="eastAsia" w:ascii="宋体" w:hAnsi="宋体" w:eastAsia="宋体" w:cs="宋体"/>
          <w:snapToGrid/>
          <w:color w:val="000000"/>
          <w:kern w:val="2"/>
          <w:sz w:val="24"/>
          <w:szCs w:val="24"/>
          <w:lang w:eastAsia="zh-CN"/>
        </w:rPr>
        <w:t>。</w:t>
      </w:r>
    </w:p>
    <w:p w14:paraId="3B35E934">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232" w:name="_Toc8725"/>
      <w:bookmarkStart w:id="233" w:name="_Toc29372"/>
      <w:r>
        <w:rPr>
          <w:rFonts w:hint="eastAsia" w:ascii="宋体" w:hAnsi="宋体" w:eastAsia="宋体" w:cs="宋体"/>
          <w:snapToGrid/>
          <w:color w:val="000000"/>
          <w:kern w:val="2"/>
          <w:sz w:val="24"/>
          <w:szCs w:val="24"/>
          <w:lang w:eastAsia="zh-CN"/>
        </w:rPr>
        <w:t>7.9 提前竣工的奖励</w:t>
      </w:r>
      <w:bookmarkEnd w:id="232"/>
      <w:bookmarkEnd w:id="233"/>
    </w:p>
    <w:p w14:paraId="2199CC4D">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7.9.2提前竣工的奖励：</w:t>
      </w:r>
      <w:r>
        <w:rPr>
          <w:rFonts w:hint="eastAsia" w:ascii="宋体" w:hAnsi="宋体" w:eastAsia="宋体" w:cs="宋体"/>
          <w:snapToGrid/>
          <w:color w:val="000000"/>
          <w:kern w:val="2"/>
          <w:sz w:val="24"/>
          <w:szCs w:val="24"/>
          <w:u w:val="single"/>
          <w:lang w:eastAsia="zh-CN"/>
        </w:rPr>
        <w:t>无奖励</w:t>
      </w:r>
      <w:r>
        <w:rPr>
          <w:rFonts w:hint="eastAsia" w:ascii="宋体" w:hAnsi="宋体" w:eastAsia="宋体" w:cs="宋体"/>
          <w:snapToGrid/>
          <w:color w:val="000000"/>
          <w:kern w:val="2"/>
          <w:sz w:val="24"/>
          <w:szCs w:val="24"/>
          <w:lang w:eastAsia="zh-CN"/>
        </w:rPr>
        <w:t>。</w:t>
      </w:r>
    </w:p>
    <w:p w14:paraId="7CC94E2F">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000000"/>
          <w:kern w:val="2"/>
          <w:sz w:val="24"/>
          <w:szCs w:val="24"/>
          <w:lang w:val="en-US" w:eastAsia="zh-CN" w:bidi="ar-SA"/>
        </w:rPr>
      </w:pPr>
      <w:bookmarkStart w:id="234" w:name="_Toc351203640"/>
      <w:r>
        <w:rPr>
          <w:rFonts w:hint="eastAsia" w:ascii="宋体" w:hAnsi="宋体" w:eastAsia="宋体" w:cs="宋体"/>
          <w:b w:val="0"/>
          <w:bCs/>
          <w:snapToGrid/>
          <w:color w:val="000000"/>
          <w:kern w:val="2"/>
          <w:sz w:val="24"/>
          <w:szCs w:val="24"/>
          <w:lang w:val="en-US" w:eastAsia="zh-CN" w:bidi="ar-SA"/>
        </w:rPr>
        <w:t>8. 材料与设备</w:t>
      </w:r>
      <w:bookmarkEnd w:id="234"/>
    </w:p>
    <w:bookmarkEnd w:id="159"/>
    <w:bookmarkEnd w:id="160"/>
    <w:bookmarkEnd w:id="161"/>
    <w:bookmarkEnd w:id="162"/>
    <w:bookmarkEnd w:id="163"/>
    <w:bookmarkEnd w:id="164"/>
    <w:bookmarkEnd w:id="165"/>
    <w:bookmarkEnd w:id="166"/>
    <w:bookmarkEnd w:id="167"/>
    <w:bookmarkEnd w:id="168"/>
    <w:p w14:paraId="1D0679C5">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8</w:t>
      </w:r>
      <w:bookmarkStart w:id="235" w:name="_Toc297123527"/>
      <w:bookmarkStart w:id="236" w:name="_Toc296503167"/>
      <w:bookmarkStart w:id="237" w:name="_Toc296944506"/>
      <w:bookmarkStart w:id="238" w:name="_Toc280868654"/>
      <w:bookmarkStart w:id="239" w:name="_Toc296346668"/>
      <w:bookmarkStart w:id="240" w:name="_Toc292559877"/>
      <w:bookmarkStart w:id="241" w:name="_Toc296347166"/>
      <w:bookmarkStart w:id="242" w:name="_Toc296890995"/>
      <w:bookmarkStart w:id="243" w:name="_Toc312678019"/>
      <w:bookmarkStart w:id="244" w:name="_Toc304295556"/>
      <w:bookmarkStart w:id="245" w:name="_Toc312677493"/>
      <w:bookmarkStart w:id="246" w:name="_Toc297120467"/>
      <w:bookmarkStart w:id="247" w:name="_Toc303539136"/>
      <w:bookmarkStart w:id="248" w:name="_Toc292559372"/>
      <w:bookmarkStart w:id="249" w:name="_Toc300934979"/>
      <w:bookmarkStart w:id="250" w:name="_Toc296891207"/>
      <w:bookmarkStart w:id="251" w:name="_Toc297216186"/>
      <w:bookmarkStart w:id="252" w:name="_Toc297048353"/>
      <w:bookmarkStart w:id="253" w:name="_Toc280868655"/>
      <w:bookmarkStart w:id="254" w:name="_Toc267251424"/>
      <w:bookmarkStart w:id="255" w:name="_Toc280868656"/>
      <w:r>
        <w:rPr>
          <w:rFonts w:hint="eastAsia" w:ascii="宋体" w:hAnsi="宋体" w:eastAsia="宋体" w:cs="宋体"/>
          <w:snapToGrid/>
          <w:color w:val="000000"/>
          <w:kern w:val="2"/>
          <w:sz w:val="24"/>
          <w:szCs w:val="24"/>
          <w:lang w:eastAsia="zh-CN"/>
        </w:rPr>
        <w:t>.4材料与工程设备的保管与使用</w:t>
      </w:r>
    </w:p>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394DA16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8</w:t>
      </w:r>
      <w:bookmarkStart w:id="256" w:name="_Toc292559373"/>
      <w:bookmarkStart w:id="257" w:name="_Toc292559878"/>
      <w:bookmarkStart w:id="258" w:name="_Toc312678020"/>
      <w:bookmarkStart w:id="259" w:name="_Toc296891208"/>
      <w:bookmarkStart w:id="260" w:name="_Toc297048354"/>
      <w:bookmarkStart w:id="261" w:name="_Toc297216187"/>
      <w:bookmarkStart w:id="262" w:name="_Toc297120468"/>
      <w:bookmarkStart w:id="263" w:name="_Toc296890996"/>
      <w:bookmarkStart w:id="264" w:name="_Toc296944507"/>
      <w:bookmarkStart w:id="265" w:name="_Toc318581173"/>
      <w:bookmarkStart w:id="266" w:name="_Toc303539137"/>
      <w:bookmarkStart w:id="267" w:name="_Toc304295557"/>
      <w:bookmarkStart w:id="268" w:name="_Toc296347167"/>
      <w:bookmarkStart w:id="269" w:name="_Toc296346669"/>
      <w:bookmarkStart w:id="270" w:name="_Toc312677494"/>
      <w:bookmarkStart w:id="271" w:name="_Toc296503168"/>
      <w:bookmarkStart w:id="272" w:name="_Toc297123528"/>
      <w:bookmarkStart w:id="273" w:name="_Toc300934980"/>
      <w:r>
        <w:rPr>
          <w:rFonts w:hint="eastAsia" w:ascii="宋体" w:hAnsi="宋体" w:eastAsia="宋体" w:cs="宋体"/>
          <w:snapToGrid/>
          <w:color w:val="000000"/>
          <w:kern w:val="2"/>
          <w:sz w:val="24"/>
          <w:szCs w:val="24"/>
          <w:lang w:eastAsia="zh-CN"/>
        </w:rPr>
        <w:t>.4.1发包人供应的材料设备的保管费用的承担：</w:t>
      </w:r>
      <w:r>
        <w:rPr>
          <w:rFonts w:hint="eastAsia" w:ascii="宋体" w:hAnsi="宋体" w:eastAsia="宋体" w:cs="宋体"/>
          <w:snapToGrid/>
          <w:color w:val="000000"/>
          <w:kern w:val="2"/>
          <w:sz w:val="24"/>
          <w:szCs w:val="24"/>
          <w:u w:val="single"/>
          <w:lang w:eastAsia="zh-CN"/>
        </w:rPr>
        <w:t>由承包人承担</w:t>
      </w:r>
      <w:r>
        <w:rPr>
          <w:rFonts w:hint="eastAsia" w:ascii="宋体" w:hAnsi="宋体" w:eastAsia="宋体" w:cs="宋体"/>
          <w:snapToGrid/>
          <w:color w:val="000000"/>
          <w:kern w:val="2"/>
          <w:sz w:val="24"/>
          <w:szCs w:val="24"/>
          <w:lang w:eastAsia="zh-CN"/>
        </w:rPr>
        <w:t>。</w:t>
      </w:r>
      <w:bookmarkEnd w:id="256"/>
      <w:bookmarkEnd w:id="257"/>
    </w:p>
    <w:p w14:paraId="7EB0E211">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274" w:name="_Toc3845"/>
      <w:bookmarkStart w:id="275" w:name="_Toc24387"/>
      <w:r>
        <w:rPr>
          <w:rFonts w:hint="eastAsia" w:ascii="宋体" w:hAnsi="宋体" w:eastAsia="宋体" w:cs="宋体"/>
          <w:snapToGrid/>
          <w:color w:val="000000"/>
          <w:kern w:val="2"/>
          <w:sz w:val="24"/>
          <w:szCs w:val="24"/>
          <w:lang w:eastAsia="zh-CN"/>
        </w:rPr>
        <w:t>8.6 样品</w:t>
      </w:r>
      <w:bookmarkEnd w:id="274"/>
      <w:bookmarkEnd w:id="275"/>
    </w:p>
    <w:p w14:paraId="2AF14748">
      <w:pPr>
        <w:widowControl w:val="0"/>
        <w:kinsoku/>
        <w:autoSpaceDE w:val="0"/>
        <w:autoSpaceDN w:val="0"/>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8.6.1样品的报送与封存</w:t>
      </w:r>
    </w:p>
    <w:p w14:paraId="063BD068">
      <w:pPr>
        <w:widowControl w:val="0"/>
        <w:kinsoku/>
        <w:autoSpaceDE w:val="0"/>
        <w:autoSpaceDN w:val="0"/>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需要承包人报送样品的材料或工程设备，样品的种类、名称、规格、数量要求：</w:t>
      </w:r>
      <w:r>
        <w:rPr>
          <w:rFonts w:hint="eastAsia" w:ascii="宋体" w:hAnsi="宋体" w:eastAsia="宋体" w:cs="宋体"/>
          <w:snapToGrid/>
          <w:color w:val="000000"/>
          <w:kern w:val="2"/>
          <w:sz w:val="24"/>
          <w:szCs w:val="24"/>
          <w:u w:val="single"/>
          <w:lang w:eastAsia="zh-CN"/>
        </w:rPr>
        <w:t>按照有关规定、管理部门的要求、发包人需求确定</w:t>
      </w:r>
      <w:r>
        <w:rPr>
          <w:rFonts w:hint="eastAsia" w:ascii="宋体" w:hAnsi="宋体" w:eastAsia="宋体" w:cs="宋体"/>
          <w:snapToGrid/>
          <w:color w:val="000000"/>
          <w:kern w:val="2"/>
          <w:sz w:val="24"/>
          <w:szCs w:val="24"/>
          <w:lang w:eastAsia="zh-CN"/>
        </w:rPr>
        <w:t>。</w:t>
      </w:r>
    </w:p>
    <w:p w14:paraId="01818BDB">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276" w:name="_Toc17626"/>
      <w:bookmarkStart w:id="277" w:name="_Toc1979"/>
      <w:r>
        <w:rPr>
          <w:rFonts w:hint="eastAsia" w:ascii="宋体" w:hAnsi="宋体" w:eastAsia="宋体" w:cs="宋体"/>
          <w:snapToGrid/>
          <w:color w:val="000000"/>
          <w:kern w:val="2"/>
          <w:sz w:val="24"/>
          <w:szCs w:val="24"/>
          <w:lang w:eastAsia="zh-CN"/>
        </w:rPr>
        <w:t>8.8 施工设备和临时设施</w:t>
      </w:r>
      <w:bookmarkEnd w:id="276"/>
      <w:bookmarkEnd w:id="277"/>
    </w:p>
    <w:p w14:paraId="312C5C4B">
      <w:pPr>
        <w:widowControl w:val="0"/>
        <w:kinsoku/>
        <w:autoSpaceDE w:val="0"/>
        <w:autoSpaceDN w:val="0"/>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8.8.1 承包人提供的施工设备和临时设施</w:t>
      </w:r>
    </w:p>
    <w:p w14:paraId="38FDD3E0">
      <w:pPr>
        <w:widowControl w:val="0"/>
        <w:kinsoku/>
        <w:autoSpaceDE w:val="0"/>
        <w:autoSpaceDN w:val="0"/>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关于修建临时设施费用承担的约定：</w:t>
      </w:r>
      <w:r>
        <w:rPr>
          <w:rFonts w:hint="eastAsia" w:ascii="宋体" w:hAnsi="宋体" w:eastAsia="宋体" w:cs="宋体"/>
          <w:snapToGrid/>
          <w:color w:val="000000"/>
          <w:kern w:val="2"/>
          <w:sz w:val="24"/>
          <w:szCs w:val="24"/>
          <w:u w:val="single"/>
          <w:lang w:eastAsia="zh-CN"/>
        </w:rPr>
        <w:t>由承包人承担</w:t>
      </w:r>
      <w:r>
        <w:rPr>
          <w:rFonts w:hint="eastAsia" w:ascii="宋体" w:hAnsi="宋体" w:eastAsia="宋体" w:cs="宋体"/>
          <w:snapToGrid/>
          <w:color w:val="000000"/>
          <w:kern w:val="2"/>
          <w:sz w:val="24"/>
          <w:szCs w:val="24"/>
          <w:lang w:eastAsia="zh-CN"/>
        </w:rPr>
        <w:t>。</w:t>
      </w:r>
    </w:p>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14:paraId="21F03C4F">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000000"/>
          <w:kern w:val="2"/>
          <w:sz w:val="24"/>
          <w:szCs w:val="24"/>
          <w:lang w:val="en-US" w:eastAsia="zh-CN" w:bidi="ar-SA"/>
        </w:rPr>
      </w:pPr>
      <w:bookmarkStart w:id="278" w:name="_Toc351203641"/>
      <w:r>
        <w:rPr>
          <w:rFonts w:hint="eastAsia" w:ascii="宋体" w:hAnsi="宋体" w:eastAsia="宋体" w:cs="宋体"/>
          <w:b w:val="0"/>
          <w:bCs/>
          <w:snapToGrid/>
          <w:color w:val="000000"/>
          <w:kern w:val="2"/>
          <w:sz w:val="24"/>
          <w:szCs w:val="24"/>
          <w:lang w:val="en-US" w:eastAsia="zh-CN" w:bidi="ar-SA"/>
        </w:rPr>
        <w:t>9</w:t>
      </w:r>
      <w:bookmarkEnd w:id="253"/>
      <w:bookmarkEnd w:id="254"/>
      <w:bookmarkEnd w:id="255"/>
      <w:bookmarkStart w:id="279" w:name="_Toc304295559"/>
      <w:bookmarkStart w:id="280" w:name="_Toc300934982"/>
      <w:bookmarkStart w:id="281" w:name="_Toc297216192"/>
      <w:bookmarkStart w:id="282" w:name="_Toc312678021"/>
      <w:bookmarkStart w:id="283" w:name="_Toc297123533"/>
      <w:bookmarkStart w:id="284" w:name="_Toc312677495"/>
      <w:bookmarkStart w:id="285" w:name="_Toc303539139"/>
      <w:bookmarkStart w:id="286" w:name="_Toc296891213"/>
      <w:bookmarkStart w:id="287" w:name="_Toc296944512"/>
      <w:bookmarkStart w:id="288" w:name="_Toc296347172"/>
      <w:bookmarkStart w:id="289" w:name="_Toc267251428"/>
      <w:bookmarkStart w:id="290" w:name="_Toc297048359"/>
      <w:bookmarkStart w:id="291" w:name="_Toc267251427"/>
      <w:bookmarkStart w:id="292" w:name="_Toc296346674"/>
      <w:bookmarkStart w:id="293" w:name="_Toc296503173"/>
      <w:bookmarkStart w:id="294" w:name="_Toc292559883"/>
      <w:bookmarkStart w:id="295" w:name="_Toc296891001"/>
      <w:bookmarkStart w:id="296" w:name="_Toc297120473"/>
      <w:bookmarkStart w:id="297" w:name="_Toc292559378"/>
      <w:r>
        <w:rPr>
          <w:rFonts w:hint="eastAsia" w:ascii="宋体" w:hAnsi="宋体" w:eastAsia="宋体" w:cs="宋体"/>
          <w:b w:val="0"/>
          <w:bCs/>
          <w:snapToGrid/>
          <w:color w:val="000000"/>
          <w:kern w:val="2"/>
          <w:sz w:val="24"/>
          <w:szCs w:val="24"/>
          <w:lang w:val="en-US" w:eastAsia="zh-CN" w:bidi="ar-SA"/>
        </w:rPr>
        <w:t>. 试验与检验</w:t>
      </w:r>
      <w:bookmarkEnd w:id="278"/>
    </w:p>
    <w:bookmarkEnd w:id="279"/>
    <w:bookmarkEnd w:id="280"/>
    <w:bookmarkEnd w:id="281"/>
    <w:bookmarkEnd w:id="282"/>
    <w:bookmarkEnd w:id="283"/>
    <w:bookmarkEnd w:id="284"/>
    <w:bookmarkEnd w:id="285"/>
    <w:p w14:paraId="60EDEE56">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9</w:t>
      </w:r>
      <w:bookmarkStart w:id="298" w:name="_Toc304295560"/>
      <w:bookmarkStart w:id="299" w:name="_Toc303539140"/>
      <w:bookmarkStart w:id="300" w:name="_Toc300934983"/>
      <w:bookmarkStart w:id="301" w:name="_Toc312678022"/>
      <w:bookmarkStart w:id="302" w:name="_Toc312677496"/>
      <w:bookmarkStart w:id="303" w:name="_Toc297216193"/>
      <w:bookmarkStart w:id="304" w:name="_Toc297123534"/>
      <w:r>
        <w:rPr>
          <w:rFonts w:hint="eastAsia" w:ascii="宋体" w:hAnsi="宋体" w:eastAsia="宋体" w:cs="宋体"/>
          <w:snapToGrid/>
          <w:color w:val="000000"/>
          <w:kern w:val="2"/>
          <w:sz w:val="24"/>
          <w:szCs w:val="24"/>
          <w:lang w:eastAsia="zh-CN"/>
        </w:rPr>
        <w:t>.1试验设备与试验人员</w:t>
      </w:r>
    </w:p>
    <w:bookmarkEnd w:id="298"/>
    <w:bookmarkEnd w:id="299"/>
    <w:bookmarkEnd w:id="300"/>
    <w:bookmarkEnd w:id="301"/>
    <w:bookmarkEnd w:id="302"/>
    <w:bookmarkEnd w:id="303"/>
    <w:bookmarkEnd w:id="304"/>
    <w:p w14:paraId="27C882C3">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9</w:t>
      </w:r>
      <w:bookmarkStart w:id="305" w:name="_Toc312678023"/>
      <w:bookmarkStart w:id="306" w:name="_Toc300934984"/>
      <w:bookmarkStart w:id="307" w:name="_Toc303539141"/>
      <w:bookmarkStart w:id="308" w:name="_Toc297123535"/>
      <w:bookmarkStart w:id="309" w:name="_Toc312677497"/>
      <w:bookmarkStart w:id="310" w:name="_Toc297216194"/>
      <w:bookmarkStart w:id="311" w:name="_Toc304295561"/>
      <w:bookmarkStart w:id="312" w:name="_Toc318581174"/>
      <w:r>
        <w:rPr>
          <w:rFonts w:hint="eastAsia" w:ascii="宋体" w:hAnsi="宋体" w:eastAsia="宋体" w:cs="宋体"/>
          <w:snapToGrid/>
          <w:color w:val="000000"/>
          <w:kern w:val="2"/>
          <w:sz w:val="24"/>
          <w:szCs w:val="24"/>
          <w:lang w:eastAsia="zh-CN"/>
        </w:rPr>
        <w:t>.1.2 试验设备</w:t>
      </w:r>
    </w:p>
    <w:p w14:paraId="5658084A">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施工现场需要配置的试验场所：</w:t>
      </w:r>
      <w:bookmarkEnd w:id="305"/>
      <w:bookmarkEnd w:id="306"/>
      <w:bookmarkEnd w:id="307"/>
      <w:bookmarkEnd w:id="308"/>
      <w:bookmarkEnd w:id="309"/>
      <w:bookmarkEnd w:id="310"/>
      <w:bookmarkEnd w:id="311"/>
      <w:bookmarkStart w:id="313" w:name="_Toc303539142"/>
      <w:bookmarkStart w:id="314" w:name="_Toc297216195"/>
      <w:bookmarkStart w:id="315" w:name="_Toc297123536"/>
      <w:bookmarkStart w:id="316" w:name="_Toc312677498"/>
      <w:bookmarkStart w:id="317" w:name="_Toc304295562"/>
      <w:bookmarkStart w:id="318" w:name="_Toc300934985"/>
      <w:bookmarkStart w:id="319" w:name="_Toc312678024"/>
      <w:r>
        <w:rPr>
          <w:rFonts w:hint="eastAsia" w:ascii="宋体" w:hAnsi="宋体" w:eastAsia="宋体" w:cs="宋体"/>
          <w:snapToGrid/>
          <w:color w:val="000000"/>
          <w:kern w:val="2"/>
          <w:sz w:val="24"/>
          <w:szCs w:val="24"/>
          <w:u w:val="single"/>
          <w:lang w:eastAsia="zh-CN"/>
        </w:rPr>
        <w:t>按照发包人或监理人的指示及有关规定配置，确保满足施工需要，并承担因此产生的全部费用</w:t>
      </w:r>
      <w:r>
        <w:rPr>
          <w:rFonts w:hint="eastAsia" w:ascii="宋体" w:hAnsi="宋体" w:eastAsia="宋体" w:cs="宋体"/>
          <w:snapToGrid/>
          <w:color w:val="000000"/>
          <w:kern w:val="2"/>
          <w:sz w:val="24"/>
          <w:szCs w:val="24"/>
          <w:lang w:eastAsia="zh-CN"/>
        </w:rPr>
        <w:t xml:space="preserve">。 </w:t>
      </w:r>
    </w:p>
    <w:p w14:paraId="3C6D354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施工现场需要配备的试验设备：</w:t>
      </w:r>
      <w:r>
        <w:rPr>
          <w:rFonts w:hint="eastAsia" w:ascii="宋体" w:hAnsi="宋体" w:eastAsia="宋体" w:cs="宋体"/>
          <w:snapToGrid/>
          <w:color w:val="000000"/>
          <w:kern w:val="2"/>
          <w:sz w:val="24"/>
          <w:szCs w:val="24"/>
          <w:u w:val="single"/>
          <w:lang w:eastAsia="zh-CN"/>
        </w:rPr>
        <w:t>按照发包人或监理人的指示及有关规定配置，确保满足施工需要，并承担因此产生的全部费用</w:t>
      </w:r>
      <w:r>
        <w:rPr>
          <w:rFonts w:hint="eastAsia" w:ascii="宋体" w:hAnsi="宋体" w:eastAsia="宋体" w:cs="宋体"/>
          <w:snapToGrid/>
          <w:color w:val="000000"/>
          <w:kern w:val="2"/>
          <w:sz w:val="24"/>
          <w:szCs w:val="24"/>
          <w:lang w:eastAsia="zh-CN"/>
        </w:rPr>
        <w:t>。</w:t>
      </w:r>
    </w:p>
    <w:p w14:paraId="15D0479D">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施工现场需要具备的其他试验条件：</w:t>
      </w:r>
      <w:r>
        <w:rPr>
          <w:rFonts w:hint="eastAsia" w:ascii="宋体" w:hAnsi="宋体" w:eastAsia="宋体" w:cs="宋体"/>
          <w:snapToGrid/>
          <w:color w:val="000000"/>
          <w:kern w:val="2"/>
          <w:sz w:val="24"/>
          <w:szCs w:val="24"/>
          <w:u w:val="single"/>
          <w:lang w:eastAsia="zh-CN"/>
        </w:rPr>
        <w:t>按照发包人或监理人的指示及有关规定配置，确保满足施工需要，并承担因此产生的全部费用</w:t>
      </w:r>
      <w:r>
        <w:rPr>
          <w:rFonts w:hint="eastAsia" w:ascii="宋体" w:hAnsi="宋体" w:eastAsia="宋体" w:cs="宋体"/>
          <w:snapToGrid/>
          <w:color w:val="000000"/>
          <w:kern w:val="2"/>
          <w:sz w:val="24"/>
          <w:szCs w:val="24"/>
          <w:lang w:eastAsia="zh-CN"/>
        </w:rPr>
        <w:t>。</w:t>
      </w:r>
    </w:p>
    <w:p w14:paraId="41DDAE34">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320" w:name="_Toc21699"/>
      <w:bookmarkStart w:id="321" w:name="_Toc13051"/>
      <w:r>
        <w:rPr>
          <w:rFonts w:hint="eastAsia" w:ascii="宋体" w:hAnsi="宋体" w:eastAsia="宋体" w:cs="宋体"/>
          <w:snapToGrid/>
          <w:color w:val="000000"/>
          <w:kern w:val="2"/>
          <w:sz w:val="24"/>
          <w:szCs w:val="24"/>
          <w:lang w:eastAsia="zh-CN"/>
        </w:rPr>
        <w:t>9.4 现场工艺试验</w:t>
      </w:r>
      <w:bookmarkEnd w:id="320"/>
      <w:bookmarkEnd w:id="321"/>
      <w:r>
        <w:rPr>
          <w:rFonts w:hint="eastAsia" w:ascii="宋体" w:hAnsi="宋体" w:eastAsia="宋体" w:cs="宋体"/>
          <w:snapToGrid/>
          <w:color w:val="000000"/>
          <w:kern w:val="2"/>
          <w:sz w:val="24"/>
          <w:szCs w:val="24"/>
          <w:lang w:eastAsia="zh-CN"/>
        </w:rPr>
        <w:t xml:space="preserve"> </w:t>
      </w:r>
    </w:p>
    <w:p w14:paraId="1DF7EF2B">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现场工艺试验的有关约定：</w:t>
      </w:r>
      <w:r>
        <w:rPr>
          <w:rFonts w:hint="eastAsia" w:ascii="宋体" w:hAnsi="宋体" w:eastAsia="宋体" w:cs="宋体"/>
          <w:snapToGrid/>
          <w:color w:val="000000"/>
          <w:kern w:val="2"/>
          <w:sz w:val="24"/>
          <w:szCs w:val="24"/>
          <w:u w:val="single"/>
          <w:lang w:eastAsia="zh-CN"/>
        </w:rPr>
        <w:t>按照发包人或监理人的指示进行现场工艺试验，因此产生的费用由承包人自行承担</w:t>
      </w:r>
      <w:r>
        <w:rPr>
          <w:rFonts w:hint="eastAsia" w:ascii="宋体" w:hAnsi="宋体" w:eastAsia="宋体" w:cs="宋体"/>
          <w:snapToGrid/>
          <w:color w:val="000000"/>
          <w:kern w:val="2"/>
          <w:sz w:val="24"/>
          <w:szCs w:val="24"/>
          <w:lang w:eastAsia="zh-CN"/>
        </w:rPr>
        <w:t>。</w:t>
      </w:r>
    </w:p>
    <w:bookmarkEnd w:id="312"/>
    <w:bookmarkEnd w:id="313"/>
    <w:bookmarkEnd w:id="314"/>
    <w:bookmarkEnd w:id="315"/>
    <w:bookmarkEnd w:id="316"/>
    <w:bookmarkEnd w:id="317"/>
    <w:bookmarkEnd w:id="318"/>
    <w:bookmarkEnd w:id="319"/>
    <w:p w14:paraId="1D92E729">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000000"/>
          <w:kern w:val="2"/>
          <w:sz w:val="24"/>
          <w:szCs w:val="24"/>
          <w:lang w:val="en-US" w:eastAsia="zh-CN" w:bidi="ar-SA"/>
        </w:rPr>
      </w:pPr>
      <w:bookmarkStart w:id="322" w:name="_Toc351203642"/>
      <w:r>
        <w:rPr>
          <w:rFonts w:hint="eastAsia" w:ascii="宋体" w:hAnsi="宋体" w:eastAsia="宋体" w:cs="宋体"/>
          <w:b w:val="0"/>
          <w:bCs/>
          <w:snapToGrid/>
          <w:color w:val="000000"/>
          <w:kern w:val="2"/>
          <w:sz w:val="24"/>
          <w:szCs w:val="24"/>
          <w:lang w:val="en-US" w:eastAsia="zh-CN" w:bidi="ar-SA"/>
        </w:rPr>
        <w:t>1</w:t>
      </w:r>
      <w:bookmarkEnd w:id="286"/>
      <w:bookmarkEnd w:id="287"/>
      <w:bookmarkEnd w:id="288"/>
      <w:bookmarkEnd w:id="289"/>
      <w:bookmarkEnd w:id="290"/>
      <w:bookmarkEnd w:id="291"/>
      <w:bookmarkEnd w:id="292"/>
      <w:bookmarkEnd w:id="293"/>
      <w:bookmarkEnd w:id="294"/>
      <w:bookmarkEnd w:id="295"/>
      <w:bookmarkEnd w:id="296"/>
      <w:bookmarkEnd w:id="297"/>
      <w:bookmarkStart w:id="323" w:name="_Toc296944532"/>
      <w:bookmarkStart w:id="324" w:name="_Toc292559398"/>
      <w:bookmarkStart w:id="325" w:name="_Toc296891021"/>
      <w:bookmarkStart w:id="326" w:name="_Toc303539146"/>
      <w:bookmarkStart w:id="327" w:name="_Toc296347192"/>
      <w:bookmarkStart w:id="328" w:name="_Toc296503193"/>
      <w:bookmarkStart w:id="329" w:name="_Toc297120493"/>
      <w:bookmarkStart w:id="330" w:name="_Toc300934989"/>
      <w:bookmarkStart w:id="331" w:name="_Toc292559903"/>
      <w:bookmarkStart w:id="332" w:name="_Toc296891233"/>
      <w:bookmarkStart w:id="333" w:name="_Toc297048379"/>
      <w:bookmarkStart w:id="334" w:name="_Toc296346694"/>
      <w:bookmarkStart w:id="335" w:name="_Toc304295566"/>
      <w:bookmarkStart w:id="336" w:name="_Toc297123540"/>
      <w:bookmarkStart w:id="337" w:name="_Toc297216199"/>
      <w:bookmarkStart w:id="338" w:name="_Toc312678025"/>
      <w:bookmarkStart w:id="339" w:name="_Toc312677499"/>
      <w:bookmarkStart w:id="340" w:name="_Toc267251439"/>
      <w:bookmarkStart w:id="341" w:name="_Toc267251433"/>
      <w:bookmarkStart w:id="342" w:name="_Toc267251441"/>
      <w:bookmarkStart w:id="343" w:name="_Toc267251437"/>
      <w:bookmarkStart w:id="344" w:name="_Toc267251435"/>
      <w:bookmarkStart w:id="345" w:name="_Toc267251440"/>
      <w:bookmarkStart w:id="346" w:name="_Toc267251442"/>
      <w:r>
        <w:rPr>
          <w:rFonts w:hint="eastAsia" w:ascii="宋体" w:hAnsi="宋体" w:eastAsia="宋体" w:cs="宋体"/>
          <w:b w:val="0"/>
          <w:bCs/>
          <w:snapToGrid/>
          <w:color w:val="000000"/>
          <w:kern w:val="2"/>
          <w:sz w:val="24"/>
          <w:szCs w:val="24"/>
          <w:lang w:val="en-US" w:eastAsia="zh-CN" w:bidi="ar-SA"/>
        </w:rPr>
        <w:t>0. 变更</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bookmarkEnd w:id="338"/>
    <w:bookmarkEnd w:id="339"/>
    <w:p w14:paraId="6C2715AD">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w:t>
      </w:r>
      <w:bookmarkStart w:id="347" w:name="_Toc296503194"/>
      <w:bookmarkStart w:id="348" w:name="_Toc296891022"/>
      <w:bookmarkStart w:id="349" w:name="_Toc297120494"/>
      <w:bookmarkStart w:id="350" w:name="_Toc296944533"/>
      <w:bookmarkStart w:id="351" w:name="_Toc292559399"/>
      <w:bookmarkStart w:id="352" w:name="_Toc297216200"/>
      <w:bookmarkStart w:id="353" w:name="_Toc300934990"/>
      <w:bookmarkStart w:id="354" w:name="_Toc296347193"/>
      <w:bookmarkStart w:id="355" w:name="_Toc296346695"/>
      <w:bookmarkStart w:id="356" w:name="_Toc303539147"/>
      <w:bookmarkStart w:id="357" w:name="_Toc297123541"/>
      <w:bookmarkStart w:id="358" w:name="_Toc312677500"/>
      <w:bookmarkStart w:id="359" w:name="_Toc304295567"/>
      <w:bookmarkStart w:id="360" w:name="_Toc312678026"/>
      <w:bookmarkStart w:id="361" w:name="_Toc297048380"/>
      <w:bookmarkStart w:id="362" w:name="_Toc292559904"/>
      <w:bookmarkStart w:id="363" w:name="_Toc296891234"/>
      <w:r>
        <w:rPr>
          <w:rFonts w:hint="eastAsia" w:ascii="宋体" w:hAnsi="宋体" w:eastAsia="宋体" w:cs="宋体"/>
          <w:snapToGrid/>
          <w:color w:val="000000"/>
          <w:kern w:val="2"/>
          <w:sz w:val="24"/>
          <w:szCs w:val="24"/>
          <w:lang w:eastAsia="zh-CN"/>
        </w:rPr>
        <w:t>0.1变更的范围</w:t>
      </w:r>
    </w:p>
    <w:p w14:paraId="2BC2B6E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关于变更的范围的约定：</w:t>
      </w:r>
      <w:r>
        <w:rPr>
          <w:rFonts w:hint="eastAsia" w:ascii="宋体" w:hAnsi="宋体" w:eastAsia="宋体" w:cs="宋体"/>
          <w:snapToGrid/>
          <w:color w:val="000000"/>
          <w:kern w:val="2"/>
          <w:sz w:val="24"/>
          <w:szCs w:val="24"/>
          <w:u w:val="single"/>
          <w:lang w:eastAsia="zh-CN"/>
        </w:rPr>
        <w:t>经发包人批准的设计变更、现场签证、洽商文件等</w:t>
      </w:r>
      <w:r>
        <w:rPr>
          <w:rFonts w:hint="eastAsia" w:ascii="宋体" w:hAnsi="宋体" w:eastAsia="宋体" w:cs="宋体"/>
          <w:snapToGrid/>
          <w:color w:val="000000"/>
          <w:kern w:val="2"/>
          <w:sz w:val="24"/>
          <w:szCs w:val="24"/>
          <w:lang w:eastAsia="zh-CN"/>
        </w:rPr>
        <w:t>。</w:t>
      </w:r>
    </w:p>
    <w:p w14:paraId="6032AC17">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364" w:name="_Toc23659"/>
      <w:bookmarkStart w:id="365" w:name="_Toc13634"/>
      <w:r>
        <w:rPr>
          <w:rFonts w:hint="eastAsia" w:ascii="宋体" w:hAnsi="宋体" w:eastAsia="宋体" w:cs="宋体"/>
          <w:snapToGrid/>
          <w:color w:val="000000"/>
          <w:kern w:val="2"/>
          <w:sz w:val="24"/>
          <w:szCs w:val="24"/>
          <w:lang w:eastAsia="zh-CN"/>
        </w:rPr>
        <w:t>10.2 变更估价</w:t>
      </w:r>
      <w:bookmarkEnd w:id="364"/>
      <w:bookmarkEnd w:id="365"/>
    </w:p>
    <w:p w14:paraId="4C791ABC">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10.2.1 变更估价原则</w:t>
      </w:r>
    </w:p>
    <w:p w14:paraId="62026C9C">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 xml:space="preserve">关于变更估价的约定: </w:t>
      </w:r>
      <w:r>
        <w:rPr>
          <w:rFonts w:hint="eastAsia" w:ascii="宋体" w:hAnsi="宋体" w:eastAsia="宋体" w:cs="宋体"/>
          <w:snapToGrid/>
          <w:color w:val="000000"/>
          <w:kern w:val="2"/>
          <w:sz w:val="24"/>
          <w:szCs w:val="24"/>
          <w:u w:val="single"/>
          <w:lang w:eastAsia="zh-CN"/>
        </w:rPr>
        <w:t xml:space="preserve"> 不调整 </w:t>
      </w:r>
      <w:r>
        <w:rPr>
          <w:rFonts w:hint="eastAsia" w:ascii="宋体" w:hAnsi="宋体" w:eastAsia="宋体" w:cs="宋体"/>
          <w:snapToGrid/>
          <w:color w:val="000000"/>
          <w:kern w:val="2"/>
          <w:sz w:val="24"/>
          <w:szCs w:val="24"/>
          <w:lang w:eastAsia="zh-CN"/>
        </w:rPr>
        <w:t>。</w:t>
      </w:r>
    </w:p>
    <w:p w14:paraId="3FEDFA5A">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Start w:id="366" w:name="_Toc297216203"/>
      <w:bookmarkStart w:id="367" w:name="_Toc296346698"/>
      <w:bookmarkStart w:id="368" w:name="_Toc296891237"/>
      <w:bookmarkStart w:id="369" w:name="_Toc296944536"/>
      <w:bookmarkStart w:id="370" w:name="_Toc297048383"/>
      <w:bookmarkStart w:id="371" w:name="_Toc300934993"/>
      <w:bookmarkStart w:id="372" w:name="_Toc292559402"/>
      <w:bookmarkStart w:id="373" w:name="_Toc296891025"/>
      <w:bookmarkStart w:id="374" w:name="_Toc297120497"/>
      <w:bookmarkStart w:id="375" w:name="_Toc297123544"/>
      <w:bookmarkStart w:id="376" w:name="_Toc296503197"/>
      <w:bookmarkStart w:id="377" w:name="_Toc292559907"/>
      <w:bookmarkStart w:id="378" w:name="_Toc303539150"/>
      <w:bookmarkStart w:id="379" w:name="_Toc296347196"/>
      <w:bookmarkStart w:id="380" w:name="_Toc312677503"/>
      <w:bookmarkStart w:id="381" w:name="_Toc312678029"/>
      <w:bookmarkStart w:id="382" w:name="_Toc304295570"/>
      <w:r>
        <w:rPr>
          <w:rFonts w:hint="eastAsia" w:ascii="宋体" w:hAnsi="宋体" w:eastAsia="宋体" w:cs="宋体"/>
          <w:snapToGrid/>
          <w:color w:val="000000"/>
          <w:kern w:val="2"/>
          <w:sz w:val="24"/>
          <w:szCs w:val="24"/>
          <w:lang w:eastAsia="zh-CN"/>
        </w:rPr>
        <w:t>0.3承</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Start w:id="383" w:name="_Toc296346704"/>
      <w:bookmarkStart w:id="384" w:name="_Toc296944542"/>
      <w:bookmarkStart w:id="385" w:name="_Toc292559913"/>
      <w:bookmarkStart w:id="386" w:name="_Toc297123545"/>
      <w:bookmarkStart w:id="387" w:name="_Toc296347202"/>
      <w:bookmarkStart w:id="388" w:name="_Toc296891031"/>
      <w:bookmarkStart w:id="389" w:name="_Toc296891243"/>
      <w:bookmarkStart w:id="390" w:name="_Toc300934994"/>
      <w:bookmarkStart w:id="391" w:name="_Toc297120503"/>
      <w:bookmarkStart w:id="392" w:name="_Toc297048389"/>
      <w:bookmarkStart w:id="393" w:name="_Toc296503203"/>
      <w:bookmarkStart w:id="394" w:name="_Toc297216204"/>
      <w:bookmarkStart w:id="395" w:name="_Toc292559408"/>
      <w:bookmarkStart w:id="396" w:name="_Toc303539151"/>
      <w:r>
        <w:rPr>
          <w:rFonts w:hint="eastAsia" w:ascii="宋体" w:hAnsi="宋体" w:eastAsia="宋体" w:cs="宋体"/>
          <w:snapToGrid/>
          <w:color w:val="000000"/>
          <w:kern w:val="2"/>
          <w:sz w:val="24"/>
          <w:szCs w:val="24"/>
          <w:lang w:eastAsia="zh-CN"/>
        </w:rPr>
        <w:t>包人的合理化建议</w:t>
      </w:r>
    </w:p>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14:paraId="525D89B7">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监理人审查承包人合理化建议的期限：</w:t>
      </w:r>
      <w:r>
        <w:rPr>
          <w:rFonts w:hint="eastAsia" w:ascii="宋体" w:hAnsi="宋体" w:eastAsia="宋体" w:cs="宋体"/>
          <w:snapToGrid/>
          <w:color w:val="000000"/>
          <w:kern w:val="2"/>
          <w:sz w:val="24"/>
          <w:szCs w:val="24"/>
          <w:u w:val="single"/>
          <w:lang w:eastAsia="zh-CN"/>
        </w:rPr>
        <w:t>收到承包人提交的合理化建议之日起7天内审查完毕</w:t>
      </w:r>
      <w:r>
        <w:rPr>
          <w:rFonts w:hint="eastAsia" w:ascii="宋体" w:hAnsi="宋体" w:eastAsia="宋体" w:cs="宋体"/>
          <w:snapToGrid/>
          <w:color w:val="000000"/>
          <w:kern w:val="2"/>
          <w:sz w:val="24"/>
          <w:szCs w:val="24"/>
          <w:lang w:eastAsia="zh-CN"/>
        </w:rPr>
        <w:t>。</w:t>
      </w:r>
    </w:p>
    <w:p w14:paraId="4FFEB134">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发包人审批承包人合理化建议的期限：</w:t>
      </w:r>
      <w:r>
        <w:rPr>
          <w:rFonts w:hint="eastAsia" w:ascii="宋体" w:hAnsi="宋体" w:eastAsia="宋体" w:cs="宋体"/>
          <w:snapToGrid/>
          <w:color w:val="000000"/>
          <w:kern w:val="2"/>
          <w:sz w:val="24"/>
          <w:szCs w:val="24"/>
          <w:u w:val="single"/>
          <w:lang w:eastAsia="zh-CN"/>
        </w:rPr>
        <w:t>收到承包人提交的经监理人审查后的合理化建议之日起14天内审查完毕</w:t>
      </w:r>
      <w:r>
        <w:rPr>
          <w:rFonts w:hint="eastAsia" w:ascii="宋体" w:hAnsi="宋体" w:eastAsia="宋体" w:cs="宋体"/>
          <w:snapToGrid/>
          <w:color w:val="000000"/>
          <w:kern w:val="2"/>
          <w:sz w:val="24"/>
          <w:szCs w:val="24"/>
          <w:lang w:eastAsia="zh-CN"/>
        </w:rPr>
        <w:t>。</w:t>
      </w:r>
    </w:p>
    <w:p w14:paraId="7E0A15EC">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承</w:t>
      </w:r>
      <w:bookmarkStart w:id="397" w:name="_Toc292559409"/>
      <w:bookmarkStart w:id="398" w:name="_Toc297216205"/>
      <w:bookmarkStart w:id="399" w:name="_Toc318581175"/>
      <w:bookmarkStart w:id="400" w:name="_Toc296944543"/>
      <w:bookmarkStart w:id="401" w:name="_Toc312677504"/>
      <w:bookmarkStart w:id="402" w:name="_Toc300934995"/>
      <w:bookmarkStart w:id="403" w:name="_Toc303539152"/>
      <w:bookmarkStart w:id="404" w:name="_Toc297123546"/>
      <w:bookmarkStart w:id="405" w:name="_Toc297120504"/>
      <w:bookmarkStart w:id="406" w:name="_Toc292559914"/>
      <w:bookmarkStart w:id="407" w:name="_Toc312678030"/>
      <w:bookmarkStart w:id="408" w:name="_Toc296346705"/>
      <w:bookmarkStart w:id="409" w:name="_Toc304295571"/>
      <w:bookmarkStart w:id="410" w:name="_Toc296347203"/>
      <w:bookmarkStart w:id="411" w:name="_Toc297048390"/>
      <w:bookmarkStart w:id="412" w:name="_Toc296891244"/>
      <w:bookmarkStart w:id="413" w:name="_Toc296891032"/>
      <w:bookmarkStart w:id="414" w:name="_Toc296503204"/>
      <w:r>
        <w:rPr>
          <w:rFonts w:hint="eastAsia" w:ascii="宋体" w:hAnsi="宋体" w:eastAsia="宋体" w:cs="宋体"/>
          <w:snapToGrid/>
          <w:color w:val="000000"/>
          <w:kern w:val="2"/>
          <w:sz w:val="24"/>
          <w:szCs w:val="24"/>
          <w:lang w:eastAsia="zh-CN"/>
        </w:rPr>
        <w:t>包人提出的合理化建议降低了合同价格或者提高了工程经济效益的奖励的方法和金额为：</w:t>
      </w:r>
      <w:r>
        <w:rPr>
          <w:rFonts w:hint="eastAsia" w:ascii="宋体" w:hAnsi="宋体" w:eastAsia="宋体" w:cs="宋体"/>
          <w:snapToGrid/>
          <w:color w:val="000000"/>
          <w:kern w:val="2"/>
          <w:sz w:val="24"/>
          <w:szCs w:val="24"/>
          <w:u w:val="single"/>
          <w:lang w:eastAsia="zh-CN"/>
        </w:rPr>
        <w:t>无奖励</w:t>
      </w:r>
      <w:r>
        <w:rPr>
          <w:rFonts w:hint="eastAsia" w:ascii="宋体" w:hAnsi="宋体" w:eastAsia="宋体" w:cs="宋体"/>
          <w:snapToGrid/>
          <w:color w:val="000000"/>
          <w:kern w:val="2"/>
          <w:sz w:val="24"/>
          <w:szCs w:val="24"/>
          <w:lang w:eastAsia="zh-CN"/>
        </w:rPr>
        <w:t>。</w:t>
      </w:r>
    </w:p>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14:paraId="0AC94B8D">
      <w:pPr>
        <w:widowControl w:val="0"/>
        <w:kinsoku/>
        <w:autoSpaceDE/>
        <w:autoSpaceDN/>
        <w:adjustRightInd/>
        <w:snapToGrid/>
        <w:spacing w:line="360" w:lineRule="auto"/>
        <w:jc w:val="both"/>
        <w:textAlignment w:val="auto"/>
        <w:outlineLvl w:val="9"/>
        <w:rPr>
          <w:rFonts w:hint="eastAsia" w:ascii="宋体" w:hAnsi="宋体" w:eastAsia="宋体" w:cs="宋体"/>
          <w:snapToGrid/>
          <w:color w:val="000000"/>
          <w:kern w:val="2"/>
          <w:sz w:val="24"/>
          <w:szCs w:val="24"/>
          <w:lang w:eastAsia="zh-CN"/>
        </w:rPr>
      </w:pPr>
      <w:bookmarkStart w:id="415" w:name="_Toc5578"/>
      <w:bookmarkStart w:id="416" w:name="_Toc29438"/>
      <w:r>
        <w:rPr>
          <w:rFonts w:hint="eastAsia" w:ascii="宋体" w:hAnsi="宋体" w:eastAsia="宋体" w:cs="宋体"/>
          <w:snapToGrid/>
          <w:color w:val="000000"/>
          <w:kern w:val="2"/>
          <w:sz w:val="24"/>
          <w:szCs w:val="24"/>
          <w:lang w:eastAsia="zh-CN"/>
        </w:rPr>
        <w:t>1</w:t>
      </w:r>
      <w:bookmarkStart w:id="417" w:name="_Toc303539154"/>
      <w:bookmarkStart w:id="418" w:name="_Toc312678033"/>
      <w:bookmarkStart w:id="419" w:name="_Toc296891027"/>
      <w:bookmarkStart w:id="420" w:name="_Toc297123548"/>
      <w:bookmarkStart w:id="421" w:name="_Toc296944538"/>
      <w:bookmarkStart w:id="422" w:name="_Toc292559909"/>
      <w:bookmarkStart w:id="423" w:name="_Toc296891239"/>
      <w:bookmarkStart w:id="424" w:name="_Toc300934997"/>
      <w:bookmarkStart w:id="425" w:name="_Toc296346700"/>
      <w:bookmarkStart w:id="426" w:name="_Toc296347198"/>
      <w:bookmarkStart w:id="427" w:name="_Toc297120499"/>
      <w:bookmarkStart w:id="428" w:name="_Toc304295574"/>
      <w:bookmarkStart w:id="429" w:name="_Toc297216207"/>
      <w:bookmarkStart w:id="430" w:name="_Toc297048385"/>
      <w:bookmarkStart w:id="431" w:name="_Toc292559404"/>
      <w:bookmarkStart w:id="432" w:name="_Toc312677507"/>
      <w:bookmarkStart w:id="433" w:name="_Toc296503199"/>
      <w:r>
        <w:rPr>
          <w:rFonts w:hint="eastAsia" w:ascii="宋体" w:hAnsi="宋体" w:eastAsia="宋体" w:cs="宋体"/>
          <w:snapToGrid/>
          <w:color w:val="000000"/>
          <w:kern w:val="2"/>
          <w:sz w:val="24"/>
          <w:szCs w:val="24"/>
          <w:lang w:eastAsia="zh-CN"/>
        </w:rPr>
        <w:t>0.4 暂估价</w:t>
      </w:r>
      <w:bookmarkEnd w:id="415"/>
      <w:bookmarkEnd w:id="416"/>
    </w:p>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14:paraId="1EABEC9B">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无</w:t>
      </w:r>
    </w:p>
    <w:p w14:paraId="62DD1780">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10.5 暂列金额</w:t>
      </w:r>
    </w:p>
    <w:p w14:paraId="6826376F">
      <w:pPr>
        <w:widowControl w:val="0"/>
        <w:kinsoku/>
        <w:autoSpaceDE w:val="0"/>
        <w:autoSpaceDN w:val="0"/>
        <w:adjustRightInd/>
        <w:snapToGrid/>
        <w:spacing w:line="360" w:lineRule="auto"/>
        <w:ind w:left="420" w:left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合同当事人关于暂列金额使用的约定：</w:t>
      </w:r>
    </w:p>
    <w:p w14:paraId="303B985D">
      <w:pPr>
        <w:widowControl w:val="0"/>
        <w:kinsoku/>
        <w:autoSpaceDE w:val="0"/>
        <w:autoSpaceDN w:val="0"/>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highlight w:val="none"/>
          <w:u w:val="single"/>
          <w:lang w:eastAsia="zh-CN"/>
        </w:rPr>
      </w:pPr>
      <w:r>
        <w:rPr>
          <w:rFonts w:hint="eastAsia" w:ascii="宋体" w:hAnsi="宋体" w:eastAsia="宋体" w:cs="宋体"/>
          <w:snapToGrid/>
          <w:color w:val="000000"/>
          <w:kern w:val="2"/>
          <w:sz w:val="24"/>
          <w:szCs w:val="24"/>
          <w:highlight w:val="none"/>
          <w:u w:val="single"/>
          <w:lang w:eastAsia="zh-CN"/>
        </w:rPr>
        <w:fldChar w:fldCharType="begin"/>
      </w:r>
      <w:r>
        <w:rPr>
          <w:rFonts w:hint="eastAsia" w:ascii="宋体" w:hAnsi="宋体" w:eastAsia="宋体" w:cs="宋体"/>
          <w:snapToGrid/>
          <w:color w:val="000000"/>
          <w:kern w:val="2"/>
          <w:sz w:val="24"/>
          <w:szCs w:val="24"/>
          <w:highlight w:val="none"/>
          <w:u w:val="single"/>
          <w:lang w:eastAsia="zh-CN"/>
        </w:rPr>
        <w:instrText xml:space="preserve"> = 1 \* GB3 \* MERGEFORMAT </w:instrText>
      </w:r>
      <w:r>
        <w:rPr>
          <w:rFonts w:hint="eastAsia" w:ascii="宋体" w:hAnsi="宋体" w:eastAsia="宋体" w:cs="宋体"/>
          <w:snapToGrid/>
          <w:color w:val="000000"/>
          <w:kern w:val="2"/>
          <w:sz w:val="24"/>
          <w:szCs w:val="24"/>
          <w:highlight w:val="none"/>
          <w:u w:val="single"/>
          <w:lang w:eastAsia="zh-CN"/>
        </w:rPr>
        <w:fldChar w:fldCharType="separate"/>
      </w:r>
      <w:r>
        <w:rPr>
          <w:rFonts w:hint="eastAsia" w:ascii="宋体" w:hAnsi="宋体" w:eastAsia="宋体" w:cs="宋体"/>
          <w:snapToGrid/>
          <w:color w:val="000000"/>
          <w:kern w:val="2"/>
          <w:sz w:val="24"/>
          <w:szCs w:val="24"/>
          <w:highlight w:val="none"/>
          <w:lang w:eastAsia="zh-CN"/>
        </w:rPr>
        <w:t>①</w:t>
      </w:r>
      <w:r>
        <w:rPr>
          <w:rFonts w:hint="eastAsia" w:ascii="宋体" w:hAnsi="宋体" w:eastAsia="宋体" w:cs="宋体"/>
          <w:snapToGrid/>
          <w:color w:val="000000"/>
          <w:kern w:val="2"/>
          <w:sz w:val="24"/>
          <w:szCs w:val="24"/>
          <w:highlight w:val="none"/>
          <w:u w:val="single"/>
          <w:lang w:eastAsia="zh-CN"/>
        </w:rPr>
        <w:fldChar w:fldCharType="end"/>
      </w:r>
      <w:r>
        <w:rPr>
          <w:rFonts w:hint="eastAsia" w:ascii="宋体" w:hAnsi="宋体" w:eastAsia="宋体" w:cs="宋体"/>
          <w:snapToGrid/>
          <w:color w:val="000000"/>
          <w:kern w:val="2"/>
          <w:sz w:val="24"/>
          <w:szCs w:val="24"/>
          <w:highlight w:val="none"/>
          <w:u w:val="single"/>
          <w:lang w:eastAsia="zh-CN"/>
        </w:rPr>
        <w:t>用于施工合同签订时尚未确定或者不可预见的所需材料、设备、服务的采购；</w:t>
      </w:r>
    </w:p>
    <w:p w14:paraId="1723A2C3">
      <w:pPr>
        <w:widowControl w:val="0"/>
        <w:kinsoku/>
        <w:autoSpaceDE w:val="0"/>
        <w:autoSpaceDN w:val="0"/>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highlight w:val="none"/>
          <w:u w:val="single"/>
          <w:lang w:eastAsia="zh-CN"/>
        </w:rPr>
      </w:pPr>
      <w:r>
        <w:rPr>
          <w:rFonts w:hint="eastAsia" w:ascii="宋体" w:hAnsi="宋体" w:eastAsia="宋体" w:cs="宋体"/>
          <w:snapToGrid/>
          <w:color w:val="000000"/>
          <w:kern w:val="2"/>
          <w:sz w:val="24"/>
          <w:szCs w:val="24"/>
          <w:highlight w:val="none"/>
          <w:u w:val="single"/>
          <w:lang w:eastAsia="zh-CN"/>
        </w:rPr>
        <w:fldChar w:fldCharType="begin"/>
      </w:r>
      <w:r>
        <w:rPr>
          <w:rFonts w:hint="eastAsia" w:ascii="宋体" w:hAnsi="宋体" w:eastAsia="宋体" w:cs="宋体"/>
          <w:snapToGrid/>
          <w:color w:val="000000"/>
          <w:kern w:val="2"/>
          <w:sz w:val="24"/>
          <w:szCs w:val="24"/>
          <w:highlight w:val="none"/>
          <w:u w:val="single"/>
          <w:lang w:eastAsia="zh-CN"/>
        </w:rPr>
        <w:instrText xml:space="preserve"> = 2 \* GB3 \* MERGEFORMAT </w:instrText>
      </w:r>
      <w:r>
        <w:rPr>
          <w:rFonts w:hint="eastAsia" w:ascii="宋体" w:hAnsi="宋体" w:eastAsia="宋体" w:cs="宋体"/>
          <w:snapToGrid/>
          <w:color w:val="000000"/>
          <w:kern w:val="2"/>
          <w:sz w:val="24"/>
          <w:szCs w:val="24"/>
          <w:highlight w:val="none"/>
          <w:u w:val="single"/>
          <w:lang w:eastAsia="zh-CN"/>
        </w:rPr>
        <w:fldChar w:fldCharType="separate"/>
      </w:r>
      <w:r>
        <w:rPr>
          <w:rFonts w:hint="eastAsia" w:ascii="宋体" w:hAnsi="宋体" w:eastAsia="宋体" w:cs="宋体"/>
          <w:snapToGrid/>
          <w:color w:val="000000"/>
          <w:kern w:val="2"/>
          <w:sz w:val="24"/>
          <w:szCs w:val="24"/>
          <w:highlight w:val="none"/>
          <w:lang w:eastAsia="zh-CN"/>
        </w:rPr>
        <w:t>②</w:t>
      </w:r>
      <w:r>
        <w:rPr>
          <w:rFonts w:hint="eastAsia" w:ascii="宋体" w:hAnsi="宋体" w:eastAsia="宋体" w:cs="宋体"/>
          <w:snapToGrid/>
          <w:color w:val="000000"/>
          <w:kern w:val="2"/>
          <w:sz w:val="24"/>
          <w:szCs w:val="24"/>
          <w:highlight w:val="none"/>
          <w:u w:val="single"/>
          <w:lang w:eastAsia="zh-CN"/>
        </w:rPr>
        <w:fldChar w:fldCharType="end"/>
      </w:r>
      <w:r>
        <w:rPr>
          <w:rFonts w:hint="eastAsia" w:ascii="宋体" w:hAnsi="宋体" w:eastAsia="宋体" w:cs="宋体"/>
          <w:snapToGrid/>
          <w:color w:val="000000"/>
          <w:kern w:val="2"/>
          <w:sz w:val="24"/>
          <w:szCs w:val="24"/>
          <w:highlight w:val="none"/>
          <w:u w:val="single"/>
          <w:lang w:eastAsia="zh-CN"/>
        </w:rPr>
        <w:t>发包人委托具有建设行政主管部门颁发资质的造价咨询机构审定后，按照审定造价支付部分暂列金。承包人无权使用此笔费用。此费用按实际发生经发包人签证后确定全部使用、部分使用或不使用。暂列金不计入工程款付款的基数。</w:t>
      </w:r>
    </w:p>
    <w:p w14:paraId="59D11D91">
      <w:pPr>
        <w:widowControl w:val="0"/>
        <w:kinsoku/>
        <w:autoSpaceDE w:val="0"/>
        <w:autoSpaceDN w:val="0"/>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highlight w:val="none"/>
          <w:lang w:eastAsia="zh-CN"/>
        </w:rPr>
      </w:pPr>
      <w:r>
        <w:rPr>
          <w:rFonts w:hint="eastAsia" w:ascii="宋体" w:hAnsi="宋体" w:eastAsia="宋体" w:cs="宋体"/>
          <w:snapToGrid/>
          <w:color w:val="000000"/>
          <w:kern w:val="2"/>
          <w:sz w:val="24"/>
          <w:szCs w:val="24"/>
          <w:highlight w:val="none"/>
          <w:lang w:eastAsia="zh-CN"/>
        </w:rPr>
        <w:t>③</w:t>
      </w:r>
      <w:r>
        <w:rPr>
          <w:rFonts w:hint="eastAsia" w:ascii="宋体" w:hAnsi="宋体" w:eastAsia="宋体" w:cs="宋体"/>
          <w:snapToGrid/>
          <w:color w:val="000000"/>
          <w:kern w:val="2"/>
          <w:sz w:val="24"/>
          <w:szCs w:val="24"/>
          <w:highlight w:val="none"/>
          <w:u w:val="single"/>
          <w:lang w:eastAsia="zh-CN"/>
        </w:rPr>
        <w:t>暂列金额属于发包人所有，由发包人根据具体施工情况进行支配、承包人无权支配。</w:t>
      </w:r>
    </w:p>
    <w:p w14:paraId="1933A23F">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000000"/>
          <w:kern w:val="2"/>
          <w:sz w:val="24"/>
          <w:szCs w:val="24"/>
          <w:lang w:val="en-US" w:eastAsia="zh-CN" w:bidi="ar-SA"/>
        </w:rPr>
      </w:pPr>
      <w:bookmarkStart w:id="434" w:name="_Toc351203643"/>
      <w:r>
        <w:rPr>
          <w:rFonts w:hint="eastAsia" w:ascii="宋体" w:hAnsi="宋体" w:eastAsia="宋体" w:cs="宋体"/>
          <w:b w:val="0"/>
          <w:bCs/>
          <w:snapToGrid/>
          <w:color w:val="000000"/>
          <w:kern w:val="2"/>
          <w:sz w:val="24"/>
          <w:szCs w:val="24"/>
          <w:lang w:val="en-US" w:eastAsia="zh-CN" w:bidi="ar-SA"/>
        </w:rPr>
        <w:t>11. 价格调整</w:t>
      </w:r>
      <w:bookmarkEnd w:id="434"/>
    </w:p>
    <w:p w14:paraId="161D71FD">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bookmarkStart w:id="435" w:name="_Toc296347200"/>
      <w:bookmarkStart w:id="436" w:name="_Toc312678039"/>
      <w:bookmarkStart w:id="437" w:name="_Toc297216209"/>
      <w:bookmarkStart w:id="438" w:name="_Toc296944540"/>
      <w:bookmarkStart w:id="439" w:name="_Toc304295577"/>
      <w:bookmarkStart w:id="440" w:name="_Toc292559406"/>
      <w:bookmarkStart w:id="441" w:name="_Toc292559911"/>
      <w:bookmarkStart w:id="442" w:name="_Toc303539157"/>
      <w:bookmarkStart w:id="443" w:name="_Toc296503201"/>
      <w:bookmarkStart w:id="444" w:name="_Toc296346702"/>
      <w:bookmarkStart w:id="445" w:name="_Toc296891241"/>
      <w:bookmarkStart w:id="446" w:name="_Toc297048387"/>
      <w:bookmarkStart w:id="447" w:name="_Toc300935000"/>
      <w:bookmarkStart w:id="448" w:name="_Toc297120501"/>
      <w:bookmarkStart w:id="449" w:name="_Toc296891029"/>
      <w:bookmarkStart w:id="450" w:name="_Toc297123550"/>
      <w:r>
        <w:rPr>
          <w:rFonts w:hint="eastAsia" w:ascii="宋体" w:hAnsi="宋体" w:eastAsia="宋体" w:cs="宋体"/>
          <w:snapToGrid/>
          <w:color w:val="000000"/>
          <w:kern w:val="2"/>
          <w:sz w:val="24"/>
          <w:szCs w:val="24"/>
          <w:lang w:eastAsia="zh-CN"/>
        </w:rPr>
        <w:t>11.1 市场价格波动引起的调整</w:t>
      </w:r>
    </w:p>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14:paraId="08C39E32">
      <w:pPr>
        <w:widowControl w:val="0"/>
        <w:kinsoku/>
        <w:autoSpaceDE/>
        <w:autoSpaceDN/>
        <w:adjustRightInd/>
        <w:snapToGrid/>
        <w:spacing w:line="360" w:lineRule="auto"/>
        <w:ind w:firstLine="480" w:firstLineChars="200"/>
        <w:jc w:val="both"/>
        <w:textAlignment w:val="auto"/>
        <w:rPr>
          <w:rFonts w:hint="default" w:ascii="宋体" w:hAnsi="宋体" w:eastAsia="宋体" w:cs="宋体"/>
          <w:snapToGrid/>
          <w:color w:val="000000"/>
          <w:kern w:val="2"/>
          <w:sz w:val="24"/>
          <w:szCs w:val="24"/>
          <w:u w:val="single"/>
          <w:lang w:val="en-US" w:eastAsia="zh-CN"/>
        </w:rPr>
      </w:pPr>
      <w:r>
        <w:rPr>
          <w:rFonts w:hint="eastAsia" w:ascii="宋体" w:hAnsi="宋体" w:eastAsia="宋体" w:cs="宋体"/>
          <w:snapToGrid/>
          <w:color w:val="000000"/>
          <w:kern w:val="2"/>
          <w:sz w:val="24"/>
          <w:szCs w:val="24"/>
          <w:lang w:eastAsia="zh-CN"/>
        </w:rPr>
        <w:t>市场价格波动是否调整合同价格的约定：</w:t>
      </w:r>
      <w:bookmarkEnd w:id="340"/>
      <w:bookmarkEnd w:id="341"/>
      <w:bookmarkEnd w:id="342"/>
      <w:bookmarkEnd w:id="343"/>
      <w:bookmarkEnd w:id="344"/>
      <w:bookmarkEnd w:id="345"/>
      <w:bookmarkStart w:id="451" w:name="_Toc292559410"/>
      <w:bookmarkStart w:id="452" w:name="_Toc297048391"/>
      <w:bookmarkStart w:id="453" w:name="_Toc296891033"/>
      <w:bookmarkStart w:id="454" w:name="_Toc296347204"/>
      <w:bookmarkStart w:id="455" w:name="_Toc296346706"/>
      <w:bookmarkStart w:id="456" w:name="_Toc292559915"/>
      <w:bookmarkStart w:id="457" w:name="_Toc297120505"/>
      <w:bookmarkStart w:id="458" w:name="_Toc296503205"/>
      <w:bookmarkStart w:id="459" w:name="_Toc296944544"/>
      <w:bookmarkStart w:id="460" w:name="_Toc296891245"/>
      <w:bookmarkStart w:id="461" w:name="_Toc351203644"/>
      <w:bookmarkStart w:id="462" w:name="_Toc304295579"/>
      <w:bookmarkStart w:id="463" w:name="_Toc303539159"/>
      <w:bookmarkStart w:id="464" w:name="_Toc300935002"/>
      <w:bookmarkStart w:id="465" w:name="_Toc312678040"/>
      <w:bookmarkStart w:id="466" w:name="_Toc297123552"/>
      <w:bookmarkStart w:id="467" w:name="_Toc297216211"/>
      <w:r>
        <w:rPr>
          <w:rFonts w:hint="eastAsia" w:ascii="宋体" w:hAnsi="宋体" w:eastAsia="宋体" w:cs="宋体"/>
          <w:snapToGrid/>
          <w:color w:val="000000"/>
          <w:kern w:val="2"/>
          <w:sz w:val="24"/>
          <w:szCs w:val="24"/>
          <w:u w:val="single"/>
          <w:lang w:val="en-US" w:eastAsia="zh-CN"/>
        </w:rPr>
        <w:t xml:space="preserve">         </w:t>
      </w:r>
    </w:p>
    <w:p w14:paraId="204AECBA">
      <w:pPr>
        <w:widowControl w:val="0"/>
        <w:kinsoku/>
        <w:autoSpaceDE/>
        <w:autoSpaceDN/>
        <w:adjustRightInd/>
        <w:snapToGrid/>
        <w:spacing w:line="384" w:lineRule="auto"/>
        <w:ind w:firstLine="480" w:firstLineChars="200"/>
        <w:jc w:val="left"/>
        <w:textAlignment w:val="auto"/>
        <w:rPr>
          <w:rFonts w:hint="eastAsia" w:ascii="宋体" w:hAnsi="宋体" w:eastAsia="宋体" w:cs="宋体"/>
          <w:bCs/>
          <w:snapToGrid/>
          <w:color w:val="000000"/>
          <w:kern w:val="2"/>
          <w:sz w:val="24"/>
          <w:szCs w:val="20"/>
          <w:lang w:eastAsia="zh-CN"/>
        </w:rPr>
      </w:pPr>
      <w:r>
        <w:rPr>
          <w:rFonts w:hint="eastAsia" w:ascii="宋体" w:hAnsi="宋体" w:eastAsia="宋体" w:cs="宋体"/>
          <w:bCs/>
          <w:snapToGrid/>
          <w:color w:val="000000"/>
          <w:kern w:val="2"/>
          <w:sz w:val="24"/>
          <w:szCs w:val="20"/>
          <w:lang w:eastAsia="zh-CN"/>
        </w:rPr>
        <w:t>①承包人在已标价工程量清单或预算书中载明的材料单价低于基准价格的：专用合同条款合同履行期间材料单价涨幅以基准价格为基础超过</w:t>
      </w:r>
      <w:r>
        <w:rPr>
          <w:rFonts w:hint="eastAsia" w:ascii="宋体" w:hAnsi="宋体" w:eastAsia="宋体" w:cs="宋体"/>
          <w:bCs/>
          <w:snapToGrid/>
          <w:color w:val="000000"/>
          <w:kern w:val="2"/>
          <w:sz w:val="24"/>
          <w:szCs w:val="20"/>
          <w:u w:val="single"/>
          <w:lang w:eastAsia="zh-CN"/>
        </w:rPr>
        <w:t xml:space="preserve"> 5  </w:t>
      </w:r>
      <w:r>
        <w:rPr>
          <w:rFonts w:hint="eastAsia" w:ascii="宋体" w:hAnsi="宋体" w:eastAsia="宋体" w:cs="宋体"/>
          <w:bCs/>
          <w:snapToGrid/>
          <w:color w:val="000000"/>
          <w:kern w:val="2"/>
          <w:sz w:val="24"/>
          <w:szCs w:val="20"/>
          <w:highlight w:val="none"/>
          <w:lang w:eastAsia="zh-CN"/>
        </w:rPr>
        <w:t>%时</w:t>
      </w:r>
      <w:r>
        <w:rPr>
          <w:rFonts w:hint="eastAsia" w:ascii="宋体" w:hAnsi="宋体" w:eastAsia="宋体" w:cs="宋体"/>
          <w:bCs/>
          <w:snapToGrid/>
          <w:color w:val="000000"/>
          <w:kern w:val="2"/>
          <w:sz w:val="24"/>
          <w:szCs w:val="20"/>
          <w:lang w:eastAsia="zh-CN"/>
        </w:rPr>
        <w:t>，或材料单价跌幅以已标价工程量清单或预算书中载明材料单价为基础超过</w:t>
      </w:r>
      <w:r>
        <w:rPr>
          <w:rFonts w:hint="eastAsia" w:ascii="宋体" w:hAnsi="宋体" w:eastAsia="宋体" w:cs="宋体"/>
          <w:bCs/>
          <w:snapToGrid/>
          <w:color w:val="000000"/>
          <w:kern w:val="2"/>
          <w:sz w:val="24"/>
          <w:szCs w:val="20"/>
          <w:u w:val="single"/>
          <w:lang w:eastAsia="zh-CN"/>
        </w:rPr>
        <w:t xml:space="preserve">  5</w:t>
      </w:r>
      <w:r>
        <w:rPr>
          <w:rFonts w:hint="eastAsia" w:ascii="宋体" w:hAnsi="宋体" w:eastAsia="宋体" w:cs="宋体"/>
          <w:bCs/>
          <w:snapToGrid/>
          <w:color w:val="000000"/>
          <w:kern w:val="2"/>
          <w:sz w:val="24"/>
          <w:szCs w:val="20"/>
          <w:highlight w:val="none"/>
          <w:u w:val="single"/>
          <w:lang w:eastAsia="zh-CN"/>
        </w:rPr>
        <w:t xml:space="preserve"> </w:t>
      </w:r>
      <w:r>
        <w:rPr>
          <w:rFonts w:hint="eastAsia" w:ascii="宋体" w:hAnsi="宋体" w:eastAsia="宋体" w:cs="宋体"/>
          <w:bCs/>
          <w:snapToGrid/>
          <w:color w:val="000000"/>
          <w:kern w:val="2"/>
          <w:sz w:val="24"/>
          <w:szCs w:val="20"/>
          <w:highlight w:val="none"/>
          <w:lang w:eastAsia="zh-CN"/>
        </w:rPr>
        <w:t>%时</w:t>
      </w:r>
      <w:r>
        <w:rPr>
          <w:rFonts w:hint="eastAsia" w:ascii="宋体" w:hAnsi="宋体" w:eastAsia="宋体" w:cs="宋体"/>
          <w:bCs/>
          <w:snapToGrid/>
          <w:color w:val="000000"/>
          <w:kern w:val="2"/>
          <w:sz w:val="24"/>
          <w:szCs w:val="20"/>
          <w:lang w:eastAsia="zh-CN"/>
        </w:rPr>
        <w:t>，其超过部分据实调整。</w:t>
      </w:r>
    </w:p>
    <w:p w14:paraId="4F670175">
      <w:pPr>
        <w:widowControl w:val="0"/>
        <w:kinsoku/>
        <w:autoSpaceDE/>
        <w:autoSpaceDN/>
        <w:adjustRightInd/>
        <w:snapToGrid/>
        <w:spacing w:line="384" w:lineRule="auto"/>
        <w:ind w:firstLine="480" w:firstLineChars="200"/>
        <w:jc w:val="left"/>
        <w:textAlignment w:val="auto"/>
        <w:rPr>
          <w:rFonts w:hint="eastAsia" w:ascii="宋体" w:hAnsi="宋体" w:eastAsia="宋体" w:cs="宋体"/>
          <w:bCs/>
          <w:snapToGrid/>
          <w:color w:val="000000"/>
          <w:kern w:val="2"/>
          <w:sz w:val="24"/>
          <w:szCs w:val="20"/>
          <w:lang w:eastAsia="zh-CN"/>
        </w:rPr>
      </w:pPr>
      <w:r>
        <w:rPr>
          <w:rFonts w:hint="eastAsia" w:ascii="宋体" w:hAnsi="宋体" w:eastAsia="宋体" w:cs="宋体"/>
          <w:bCs/>
          <w:snapToGrid/>
          <w:color w:val="000000"/>
          <w:kern w:val="2"/>
          <w:sz w:val="24"/>
          <w:szCs w:val="20"/>
          <w:lang w:eastAsia="zh-CN"/>
        </w:rPr>
        <w:t>②承包人在已标价工程量清单或预算书中载明的材料单价高于基准价格的：专用合同条款合同履行期间材料单价跌幅以基准价格为基础超过</w:t>
      </w:r>
      <w:r>
        <w:rPr>
          <w:rFonts w:hint="eastAsia" w:ascii="宋体" w:hAnsi="宋体" w:eastAsia="宋体" w:cs="宋体"/>
          <w:bCs/>
          <w:snapToGrid/>
          <w:color w:val="000000"/>
          <w:kern w:val="2"/>
          <w:sz w:val="24"/>
          <w:szCs w:val="20"/>
          <w:u w:val="single"/>
          <w:lang w:eastAsia="zh-CN"/>
        </w:rPr>
        <w:t xml:space="preserve">  5 </w:t>
      </w:r>
      <w:r>
        <w:rPr>
          <w:rFonts w:hint="eastAsia" w:ascii="宋体" w:hAnsi="宋体" w:eastAsia="宋体" w:cs="宋体"/>
          <w:bCs/>
          <w:snapToGrid/>
          <w:color w:val="000000"/>
          <w:kern w:val="2"/>
          <w:sz w:val="24"/>
          <w:szCs w:val="20"/>
          <w:lang w:eastAsia="zh-CN"/>
        </w:rPr>
        <w:t>%时，材料单价涨幅以已标价工程量清单或预算书中载明材料单价为基础超过</w:t>
      </w:r>
      <w:r>
        <w:rPr>
          <w:rFonts w:hint="eastAsia" w:ascii="宋体" w:hAnsi="宋体" w:eastAsia="宋体" w:cs="宋体"/>
          <w:bCs/>
          <w:snapToGrid/>
          <w:color w:val="000000"/>
          <w:kern w:val="2"/>
          <w:sz w:val="24"/>
          <w:szCs w:val="20"/>
          <w:u w:val="single"/>
          <w:lang w:eastAsia="zh-CN"/>
        </w:rPr>
        <w:t xml:space="preserve">  5 </w:t>
      </w:r>
      <w:r>
        <w:rPr>
          <w:rFonts w:hint="eastAsia" w:ascii="宋体" w:hAnsi="宋体" w:eastAsia="宋体" w:cs="宋体"/>
          <w:bCs/>
          <w:snapToGrid/>
          <w:color w:val="000000"/>
          <w:kern w:val="2"/>
          <w:sz w:val="24"/>
          <w:szCs w:val="20"/>
          <w:lang w:eastAsia="zh-CN"/>
        </w:rPr>
        <w:t>%时，其超过部分据实调整。</w:t>
      </w:r>
    </w:p>
    <w:p w14:paraId="4D459982">
      <w:pPr>
        <w:widowControl w:val="0"/>
        <w:kinsoku/>
        <w:autoSpaceDE/>
        <w:autoSpaceDN/>
        <w:adjustRightInd/>
        <w:snapToGrid/>
        <w:spacing w:line="384" w:lineRule="auto"/>
        <w:ind w:firstLine="645"/>
        <w:jc w:val="left"/>
        <w:textAlignment w:val="auto"/>
        <w:rPr>
          <w:rFonts w:hint="eastAsia" w:ascii="宋体" w:hAnsi="宋体" w:eastAsia="宋体" w:cs="宋体"/>
          <w:bCs/>
          <w:snapToGrid/>
          <w:color w:val="000000"/>
          <w:kern w:val="2"/>
          <w:sz w:val="24"/>
          <w:szCs w:val="20"/>
          <w:lang w:eastAsia="zh-CN"/>
        </w:rPr>
      </w:pPr>
      <w:r>
        <w:rPr>
          <w:rFonts w:hint="eastAsia" w:ascii="宋体" w:hAnsi="宋体" w:eastAsia="宋体" w:cs="宋体"/>
          <w:bCs/>
          <w:snapToGrid/>
          <w:color w:val="000000"/>
          <w:kern w:val="2"/>
          <w:sz w:val="24"/>
          <w:szCs w:val="20"/>
          <w:lang w:eastAsia="zh-CN"/>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bCs/>
          <w:snapToGrid/>
          <w:color w:val="000000"/>
          <w:kern w:val="2"/>
          <w:sz w:val="24"/>
          <w:szCs w:val="20"/>
          <w:u w:val="single"/>
          <w:lang w:eastAsia="zh-CN"/>
        </w:rPr>
        <w:t xml:space="preserve"> 5  </w:t>
      </w:r>
      <w:r>
        <w:rPr>
          <w:rFonts w:hint="eastAsia" w:ascii="宋体" w:hAnsi="宋体" w:eastAsia="宋体" w:cs="宋体"/>
          <w:bCs/>
          <w:snapToGrid/>
          <w:color w:val="000000"/>
          <w:kern w:val="2"/>
          <w:sz w:val="24"/>
          <w:szCs w:val="20"/>
          <w:lang w:eastAsia="zh-CN"/>
        </w:rPr>
        <w:t>%时，其超过部分据实调整。</w:t>
      </w:r>
    </w:p>
    <w:p w14:paraId="0ED17C30">
      <w:pPr>
        <w:widowControl w:val="0"/>
        <w:kinsoku/>
        <w:autoSpaceDE/>
        <w:autoSpaceDN/>
        <w:adjustRightInd/>
        <w:snapToGrid/>
        <w:spacing w:line="384" w:lineRule="auto"/>
        <w:ind w:firstLine="480" w:firstLineChars="200"/>
        <w:jc w:val="left"/>
        <w:textAlignment w:val="auto"/>
        <w:rPr>
          <w:rFonts w:hint="eastAsia" w:ascii="Times New Roman" w:hAnsi="Times New Roman" w:eastAsia="宋体" w:cs="Times New Roman"/>
          <w:snapToGrid/>
          <w:color w:val="000000"/>
          <w:kern w:val="2"/>
          <w:szCs w:val="24"/>
          <w:lang w:eastAsia="zh-CN"/>
        </w:rPr>
      </w:pPr>
      <w:r>
        <w:rPr>
          <w:rFonts w:hint="eastAsia" w:ascii="宋体" w:hAnsi="宋体" w:eastAsia="宋体" w:cs="宋体"/>
          <w:bCs/>
          <w:snapToGrid/>
          <w:color w:val="000000"/>
          <w:kern w:val="2"/>
          <w:sz w:val="24"/>
          <w:szCs w:val="20"/>
          <w:lang w:eastAsia="zh-CN"/>
        </w:rPr>
        <w:t>其他价格调整方式：</w:t>
      </w:r>
      <w:r>
        <w:rPr>
          <w:rFonts w:hint="eastAsia" w:ascii="宋体" w:hAnsi="宋体" w:eastAsia="宋体" w:cs="宋体"/>
          <w:bCs/>
          <w:snapToGrid/>
          <w:color w:val="000000"/>
          <w:kern w:val="2"/>
          <w:sz w:val="24"/>
          <w:szCs w:val="20"/>
          <w:u w:val="single"/>
          <w:lang w:eastAsia="zh-CN"/>
        </w:rPr>
        <w:t xml:space="preserve">     </w:t>
      </w:r>
      <w:r>
        <w:rPr>
          <w:rFonts w:hint="eastAsia" w:ascii="宋体" w:hAnsi="宋体" w:eastAsia="宋体" w:cs="宋体"/>
          <w:bCs/>
          <w:snapToGrid/>
          <w:color w:val="000000"/>
          <w:kern w:val="2"/>
          <w:sz w:val="24"/>
          <w:szCs w:val="20"/>
          <w:u w:val="single"/>
          <w:lang w:val="en-US" w:eastAsia="zh-CN"/>
        </w:rPr>
        <w:t>/</w:t>
      </w:r>
      <w:r>
        <w:rPr>
          <w:rFonts w:hint="eastAsia" w:ascii="宋体" w:hAnsi="宋体" w:eastAsia="宋体" w:cs="宋体"/>
          <w:bCs/>
          <w:snapToGrid/>
          <w:color w:val="000000"/>
          <w:kern w:val="2"/>
          <w:sz w:val="24"/>
          <w:szCs w:val="20"/>
          <w:u w:val="single"/>
          <w:lang w:eastAsia="zh-CN"/>
        </w:rPr>
        <w:t xml:space="preserve">         </w:t>
      </w:r>
      <w:r>
        <w:rPr>
          <w:rFonts w:hint="eastAsia" w:ascii="宋体" w:hAnsi="宋体" w:eastAsia="宋体" w:cs="宋体"/>
          <w:bCs/>
          <w:snapToGrid/>
          <w:color w:val="000000"/>
          <w:kern w:val="2"/>
          <w:sz w:val="24"/>
          <w:szCs w:val="20"/>
          <w:lang w:eastAsia="zh-CN"/>
        </w:rPr>
        <w:t>。</w:t>
      </w:r>
    </w:p>
    <w:p w14:paraId="353FBD82">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 xml:space="preserve">12. </w:t>
      </w:r>
      <w:bookmarkEnd w:id="451"/>
      <w:bookmarkEnd w:id="452"/>
      <w:bookmarkEnd w:id="453"/>
      <w:bookmarkEnd w:id="454"/>
      <w:bookmarkEnd w:id="455"/>
      <w:bookmarkEnd w:id="456"/>
      <w:bookmarkEnd w:id="457"/>
      <w:bookmarkEnd w:id="458"/>
      <w:bookmarkEnd w:id="459"/>
      <w:bookmarkEnd w:id="460"/>
      <w:r>
        <w:rPr>
          <w:rFonts w:hint="eastAsia" w:ascii="宋体" w:hAnsi="宋体" w:eastAsia="宋体" w:cs="宋体"/>
          <w:snapToGrid/>
          <w:color w:val="000000"/>
          <w:kern w:val="2"/>
          <w:sz w:val="24"/>
          <w:szCs w:val="24"/>
          <w:lang w:eastAsia="zh-CN"/>
        </w:rPr>
        <w:t>合同价格、计量与支付</w:t>
      </w:r>
      <w:bookmarkEnd w:id="461"/>
    </w:p>
    <w:bookmarkEnd w:id="462"/>
    <w:bookmarkEnd w:id="463"/>
    <w:bookmarkEnd w:id="464"/>
    <w:bookmarkEnd w:id="465"/>
    <w:bookmarkEnd w:id="466"/>
    <w:bookmarkEnd w:id="467"/>
    <w:p w14:paraId="5EBDB802">
      <w:pPr>
        <w:widowControl w:val="0"/>
        <w:kinsoku/>
        <w:autoSpaceDE/>
        <w:autoSpaceDN/>
        <w:adjustRightInd/>
        <w:snapToGrid/>
        <w:spacing w:line="360" w:lineRule="auto"/>
        <w:ind w:firstLine="480" w:firstLineChars="200"/>
        <w:jc w:val="both"/>
        <w:textAlignment w:val="auto"/>
        <w:rPr>
          <w:rFonts w:hint="default" w:ascii="宋体" w:hAnsi="宋体" w:eastAsia="宋体" w:cs="宋体"/>
          <w:snapToGrid/>
          <w:color w:val="auto"/>
          <w:kern w:val="2"/>
          <w:sz w:val="24"/>
          <w:szCs w:val="24"/>
          <w:u w:val="single"/>
          <w:lang w:val="en-US" w:eastAsia="zh-CN"/>
        </w:rPr>
      </w:pPr>
      <w:bookmarkStart w:id="468" w:name="_Toc267251461"/>
      <w:bookmarkStart w:id="469" w:name="_Toc292559916"/>
      <w:bookmarkStart w:id="470" w:name="_Toc292559411"/>
      <w:bookmarkStart w:id="471" w:name="_Toc296944545"/>
      <w:bookmarkStart w:id="472" w:name="_Toc297048392"/>
      <w:bookmarkStart w:id="473" w:name="_Toc296503206"/>
      <w:bookmarkStart w:id="474" w:name="_Toc296891034"/>
      <w:bookmarkStart w:id="475" w:name="_Toc296891246"/>
      <w:bookmarkStart w:id="476" w:name="_Toc296346707"/>
      <w:bookmarkStart w:id="477" w:name="_Toc296347205"/>
      <w:bookmarkStart w:id="478" w:name="_Toc297120506"/>
      <w:bookmarkStart w:id="479" w:name="_Toc300935003"/>
      <w:bookmarkStart w:id="480" w:name="_Toc312678041"/>
      <w:bookmarkStart w:id="481" w:name="_Toc297123553"/>
      <w:bookmarkStart w:id="482" w:name="_Toc303539160"/>
      <w:bookmarkStart w:id="483" w:name="_Toc297216212"/>
      <w:bookmarkStart w:id="484" w:name="_Toc304295580"/>
      <w:r>
        <w:rPr>
          <w:rFonts w:hint="eastAsia" w:ascii="宋体" w:hAnsi="宋体" w:eastAsia="宋体" w:cs="宋体"/>
          <w:snapToGrid/>
          <w:color w:val="auto"/>
          <w:kern w:val="2"/>
          <w:sz w:val="24"/>
          <w:szCs w:val="24"/>
          <w:lang w:eastAsia="zh-CN"/>
        </w:rPr>
        <w:t>12.1 合</w:t>
      </w:r>
      <w:bookmarkEnd w:id="468"/>
      <w:bookmarkEnd w:id="469"/>
      <w:bookmarkEnd w:id="470"/>
      <w:r>
        <w:rPr>
          <w:rFonts w:hint="eastAsia" w:ascii="宋体" w:hAnsi="宋体" w:eastAsia="宋体" w:cs="宋体"/>
          <w:snapToGrid/>
          <w:color w:val="auto"/>
          <w:kern w:val="2"/>
          <w:sz w:val="24"/>
          <w:szCs w:val="24"/>
          <w:lang w:eastAsia="zh-CN"/>
        </w:rPr>
        <w:t>同价</w:t>
      </w:r>
      <w:bookmarkEnd w:id="471"/>
      <w:bookmarkEnd w:id="472"/>
      <w:bookmarkEnd w:id="473"/>
      <w:bookmarkEnd w:id="474"/>
      <w:bookmarkEnd w:id="475"/>
      <w:bookmarkEnd w:id="476"/>
      <w:bookmarkEnd w:id="477"/>
      <w:bookmarkEnd w:id="478"/>
      <w:r>
        <w:rPr>
          <w:rFonts w:hint="eastAsia" w:ascii="宋体" w:hAnsi="宋体" w:eastAsia="宋体" w:cs="宋体"/>
          <w:snapToGrid/>
          <w:color w:val="auto"/>
          <w:kern w:val="2"/>
          <w:sz w:val="24"/>
          <w:szCs w:val="24"/>
          <w:lang w:eastAsia="zh-CN"/>
        </w:rPr>
        <w:t>格形式：</w:t>
      </w:r>
      <w:r>
        <w:rPr>
          <w:rFonts w:hint="eastAsia" w:ascii="宋体" w:hAnsi="宋体" w:eastAsia="宋体" w:cs="宋体"/>
          <w:snapToGrid/>
          <w:color w:val="auto"/>
          <w:kern w:val="2"/>
          <w:sz w:val="24"/>
          <w:szCs w:val="24"/>
          <w:u w:val="single"/>
          <w:lang w:val="en-US" w:eastAsia="zh-CN"/>
        </w:rPr>
        <w:t xml:space="preserve">     1      </w:t>
      </w:r>
    </w:p>
    <w:bookmarkEnd w:id="479"/>
    <w:bookmarkEnd w:id="480"/>
    <w:bookmarkEnd w:id="481"/>
    <w:bookmarkEnd w:id="482"/>
    <w:bookmarkEnd w:id="483"/>
    <w:bookmarkEnd w:id="484"/>
    <w:p w14:paraId="76950F8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1、单价合同。</w:t>
      </w:r>
    </w:p>
    <w:p w14:paraId="4F72D57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综合单价包含的风险范围：</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38875F43">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风险费用的计算方法：</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74C0E4F4">
      <w:pPr>
        <w:widowControl w:val="0"/>
        <w:kinsoku/>
        <w:autoSpaceDE w:val="0"/>
        <w:autoSpaceDN w:val="0"/>
        <w:adjustRightInd w:val="0"/>
        <w:snapToGrid/>
        <w:spacing w:before="0" w:after="0" w:line="360" w:lineRule="auto"/>
        <w:ind w:left="359" w:leftChars="171" w:right="0" w:firstLine="120" w:firstLineChars="50"/>
        <w:jc w:val="left"/>
        <w:textAlignment w:val="auto"/>
        <w:rPr>
          <w:rFonts w:hint="eastAsia" w:ascii="宋体" w:hAnsi="宋体" w:eastAsia="宋体" w:cs="宋体"/>
          <w:snapToGrid/>
          <w:color w:val="000000"/>
          <w:kern w:val="0"/>
          <w:sz w:val="24"/>
          <w:szCs w:val="24"/>
          <w:lang w:val="en-US" w:eastAsia="zh-CN" w:bidi="ar-SA"/>
        </w:rPr>
      </w:pPr>
      <w:r>
        <w:rPr>
          <w:rFonts w:hint="eastAsia" w:ascii="宋体" w:hAnsi="宋体" w:eastAsia="宋体" w:cs="宋体"/>
          <w:snapToGrid/>
          <w:color w:val="000000"/>
          <w:kern w:val="0"/>
          <w:sz w:val="24"/>
          <w:szCs w:val="24"/>
          <w:lang w:val="en-US" w:eastAsia="zh-CN" w:bidi="ar-SA"/>
        </w:rPr>
        <w:t>风险范围以外合同价格的调整方法：</w:t>
      </w:r>
      <w:r>
        <w:rPr>
          <w:rFonts w:hint="eastAsia" w:ascii="宋体" w:hAnsi="宋体" w:eastAsia="宋体" w:cs="宋体"/>
          <w:snapToGrid/>
          <w:color w:val="000000"/>
          <w:kern w:val="0"/>
          <w:sz w:val="24"/>
          <w:szCs w:val="24"/>
          <w:u w:val="single"/>
          <w:lang w:val="en-US" w:eastAsia="zh-CN" w:bidi="ar-SA"/>
        </w:rPr>
        <w:t xml:space="preserve">  /  </w:t>
      </w:r>
      <w:r>
        <w:rPr>
          <w:rFonts w:hint="eastAsia" w:ascii="宋体" w:hAnsi="宋体" w:eastAsia="宋体" w:cs="宋体"/>
          <w:snapToGrid/>
          <w:color w:val="000000"/>
          <w:kern w:val="0"/>
          <w:sz w:val="24"/>
          <w:szCs w:val="24"/>
          <w:lang w:val="en-US" w:eastAsia="zh-CN" w:bidi="ar-SA"/>
        </w:rPr>
        <w:t xml:space="preserve">。    </w:t>
      </w:r>
    </w:p>
    <w:p w14:paraId="3E9D2819">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2、总价合同。</w:t>
      </w:r>
    </w:p>
    <w:p w14:paraId="03F77E5B">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总价包含的风险范围：</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lang w:eastAsia="zh-CN"/>
        </w:rPr>
        <w:t>。</w:t>
      </w:r>
    </w:p>
    <w:p w14:paraId="6F560D2E">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风险费用的计算方法：</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10C3A31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风险范围以外合同价格的调整方法：</w:t>
      </w:r>
      <w:r>
        <w:rPr>
          <w:rFonts w:hint="eastAsia" w:ascii="宋体" w:hAnsi="宋体" w:eastAsia="宋体" w:cs="宋体"/>
          <w:snapToGrid/>
          <w:color w:val="000000"/>
          <w:kern w:val="2"/>
          <w:sz w:val="24"/>
          <w:szCs w:val="24"/>
          <w:u w:val="single"/>
          <w:lang w:val="en-US" w:eastAsia="zh-CN"/>
        </w:rPr>
        <w:t>/</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170DD359">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3、其他价格方式：</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04C9EA8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bookmarkStart w:id="485" w:name="_Toc297123554"/>
      <w:bookmarkStart w:id="486" w:name="_Toc303539161"/>
      <w:bookmarkStart w:id="487" w:name="_Toc304295581"/>
      <w:bookmarkStart w:id="488" w:name="_Toc300935004"/>
      <w:bookmarkStart w:id="489" w:name="_Toc297216213"/>
      <w:bookmarkStart w:id="490" w:name="_Toc312678042"/>
      <w:bookmarkStart w:id="491" w:name="_Toc296503207"/>
      <w:bookmarkStart w:id="492" w:name="_Toc296944546"/>
      <w:bookmarkStart w:id="493" w:name="_Toc297048393"/>
      <w:bookmarkStart w:id="494" w:name="_Toc296891247"/>
      <w:bookmarkStart w:id="495" w:name="_Toc292559412"/>
      <w:bookmarkStart w:id="496" w:name="_Toc296346708"/>
      <w:bookmarkStart w:id="497" w:name="_Toc297120507"/>
      <w:bookmarkStart w:id="498" w:name="_Toc296891035"/>
      <w:bookmarkStart w:id="499" w:name="_Toc292559917"/>
      <w:bookmarkStart w:id="500" w:name="_Toc296347206"/>
      <w:r>
        <w:rPr>
          <w:rFonts w:hint="eastAsia" w:ascii="宋体" w:hAnsi="宋体" w:eastAsia="宋体" w:cs="宋体"/>
          <w:snapToGrid/>
          <w:color w:val="000000"/>
          <w:kern w:val="2"/>
          <w:sz w:val="24"/>
          <w:szCs w:val="24"/>
          <w:lang w:eastAsia="zh-CN"/>
        </w:rPr>
        <w:t>12.2 预付款</w:t>
      </w:r>
    </w:p>
    <w:bookmarkEnd w:id="485"/>
    <w:bookmarkEnd w:id="486"/>
    <w:bookmarkEnd w:id="487"/>
    <w:bookmarkEnd w:id="488"/>
    <w:bookmarkEnd w:id="489"/>
    <w:bookmarkEnd w:id="490"/>
    <w:p w14:paraId="0607A3D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12.2.1 预付款的支付</w:t>
      </w:r>
    </w:p>
    <w:p w14:paraId="7063054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预付款支付比例或金额：</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合同总⾦额的40.0%</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lang w:eastAsia="zh-CN"/>
        </w:rPr>
        <w:t>。</w:t>
      </w:r>
    </w:p>
    <w:p w14:paraId="05EBAD5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预付款支付期限：</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766B6A9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预付款扣回的方式：</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2677DE1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12.2.2 预付款担保</w:t>
      </w:r>
    </w:p>
    <w:p w14:paraId="12760649">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承包人提交预付款担保的期限：</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44DDB850">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预付款担保的形式为：</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bookmarkEnd w:id="491"/>
    <w:bookmarkEnd w:id="492"/>
    <w:bookmarkEnd w:id="493"/>
    <w:bookmarkEnd w:id="494"/>
    <w:bookmarkEnd w:id="495"/>
    <w:bookmarkEnd w:id="496"/>
    <w:bookmarkEnd w:id="497"/>
    <w:bookmarkEnd w:id="498"/>
    <w:bookmarkEnd w:id="499"/>
    <w:bookmarkEnd w:id="500"/>
    <w:p w14:paraId="738DD08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12.3 计量</w:t>
      </w:r>
    </w:p>
    <w:p w14:paraId="4B0F6A45">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12.3.1 计量原则</w:t>
      </w:r>
    </w:p>
    <w:p w14:paraId="140BF74C">
      <w:pPr>
        <w:widowControl w:val="0"/>
        <w:kinsoku/>
        <w:autoSpaceDE/>
        <w:autoSpaceDN/>
        <w:adjustRightInd/>
        <w:snapToGrid/>
        <w:spacing w:line="360" w:lineRule="auto"/>
        <w:ind w:firstLine="480" w:firstLineChars="200"/>
        <w:jc w:val="both"/>
        <w:textAlignment w:val="auto"/>
        <w:rPr>
          <w:rFonts w:hint="default" w:ascii="宋体" w:hAnsi="宋体" w:eastAsia="宋体" w:cs="宋体"/>
          <w:snapToGrid/>
          <w:color w:val="000000"/>
          <w:kern w:val="2"/>
          <w:sz w:val="24"/>
          <w:szCs w:val="24"/>
          <w:lang w:val="en-US" w:eastAsia="zh-CN"/>
        </w:rPr>
      </w:pPr>
      <w:r>
        <w:rPr>
          <w:rFonts w:hint="eastAsia" w:ascii="宋体" w:hAnsi="宋体" w:eastAsia="宋体" w:cs="宋体"/>
          <w:snapToGrid/>
          <w:color w:val="000000"/>
          <w:kern w:val="2"/>
          <w:sz w:val="24"/>
          <w:szCs w:val="24"/>
          <w:lang w:eastAsia="zh-CN"/>
        </w:rPr>
        <w:t>工程量计算规则：</w:t>
      </w:r>
      <w:r>
        <w:rPr>
          <w:rFonts w:hint="eastAsia" w:ascii="宋体" w:hAnsi="宋体" w:eastAsia="宋体" w:cs="宋体"/>
          <w:bCs/>
          <w:snapToGrid/>
          <w:color w:val="000000"/>
          <w:kern w:val="2"/>
          <w:sz w:val="24"/>
          <w:szCs w:val="24"/>
          <w:u w:val="single"/>
          <w:lang w:eastAsia="zh-CN"/>
        </w:rPr>
        <w:t>陕西省工程建设标准《建设工程工程量清单计价标准》DB61/T 5126 - 2025</w:t>
      </w:r>
      <w:r>
        <w:rPr>
          <w:rFonts w:hint="eastAsia" w:ascii="宋体" w:hAnsi="宋体" w:eastAsia="宋体" w:cs="宋体"/>
          <w:snapToGrid/>
          <w:color w:val="000000"/>
          <w:kern w:val="2"/>
          <w:sz w:val="24"/>
          <w:szCs w:val="24"/>
          <w:u w:val="none"/>
          <w:lang w:val="en-US" w:eastAsia="zh-CN"/>
        </w:rPr>
        <w:t xml:space="preserve">                             </w:t>
      </w:r>
      <w:r>
        <w:rPr>
          <w:rFonts w:hint="eastAsia" w:ascii="宋体" w:hAnsi="宋体" w:eastAsia="宋体" w:cs="宋体"/>
          <w:snapToGrid/>
          <w:color w:val="000000"/>
          <w:kern w:val="2"/>
          <w:sz w:val="24"/>
          <w:szCs w:val="24"/>
          <w:lang w:val="en-US" w:eastAsia="zh-CN"/>
        </w:rPr>
        <w:t xml:space="preserve">    </w:t>
      </w:r>
    </w:p>
    <w:p w14:paraId="19D839C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12.3.2 计量周期</w:t>
      </w:r>
    </w:p>
    <w:p w14:paraId="3FD0CFC0">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关于计量周期的约定：</w:t>
      </w:r>
      <w:r>
        <w:rPr>
          <w:rFonts w:hint="eastAsia" w:ascii="宋体" w:hAnsi="宋体" w:eastAsia="宋体" w:cs="宋体"/>
          <w:snapToGrid/>
          <w:color w:val="000000"/>
          <w:kern w:val="2"/>
          <w:sz w:val="24"/>
          <w:szCs w:val="24"/>
          <w:u w:val="single"/>
          <w:lang w:eastAsia="zh-CN"/>
        </w:rPr>
        <w:t>执行通用条款第12.3.2项</w:t>
      </w:r>
      <w:r>
        <w:rPr>
          <w:rFonts w:hint="eastAsia" w:ascii="宋体" w:hAnsi="宋体" w:eastAsia="宋体" w:cs="宋体"/>
          <w:snapToGrid/>
          <w:color w:val="000000"/>
          <w:kern w:val="2"/>
          <w:sz w:val="24"/>
          <w:szCs w:val="24"/>
          <w:lang w:eastAsia="zh-CN"/>
        </w:rPr>
        <w:t>。</w:t>
      </w:r>
    </w:p>
    <w:p w14:paraId="1F8269E3">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12.3.3 单价合同的计量</w:t>
      </w:r>
    </w:p>
    <w:p w14:paraId="55E72FA4">
      <w:pPr>
        <w:widowControl w:val="0"/>
        <w:kinsoku/>
        <w:autoSpaceDE/>
        <w:autoSpaceDN/>
        <w:adjustRightInd/>
        <w:snapToGrid/>
        <w:spacing w:line="360" w:lineRule="auto"/>
        <w:ind w:left="420" w:left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关于单价合同计量的约定：</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61F2CB9B">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12.3.4 总价合同的计量</w:t>
      </w:r>
    </w:p>
    <w:p w14:paraId="39C62AF4">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关于总价合同计量的约定：</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  </w:t>
      </w:r>
      <w:r>
        <w:rPr>
          <w:rFonts w:hint="eastAsia" w:ascii="宋体" w:hAnsi="宋体" w:eastAsia="宋体" w:cs="宋体"/>
          <w:snapToGrid/>
          <w:color w:val="000000"/>
          <w:kern w:val="2"/>
          <w:sz w:val="24"/>
          <w:szCs w:val="24"/>
          <w:lang w:eastAsia="zh-CN"/>
        </w:rPr>
        <w:t>。</w:t>
      </w:r>
    </w:p>
    <w:p w14:paraId="611B5E83">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12.3.5总价合同采用支付分解表计量支付的，是否适用第12.3.4 项〔总价合同的计量〕约定进行计量：</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15539EA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12.3.6 其他价格形式合同的计量</w:t>
      </w:r>
    </w:p>
    <w:p w14:paraId="1ED70F6C">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其他价格形式的计量方式和程序：</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3BE306D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12.4 工程进度款支付</w:t>
      </w:r>
    </w:p>
    <w:p w14:paraId="5B2571E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lang w:eastAsia="zh-CN"/>
        </w:rPr>
      </w:pPr>
      <w:bookmarkStart w:id="501" w:name="_Toc297120511"/>
      <w:bookmarkStart w:id="502" w:name="_Toc297048397"/>
      <w:bookmarkStart w:id="503" w:name="_Toc296347210"/>
      <w:bookmarkStart w:id="504" w:name="_Toc296346712"/>
      <w:bookmarkStart w:id="505" w:name="_Toc296503211"/>
      <w:bookmarkStart w:id="506" w:name="_Toc303539163"/>
      <w:bookmarkStart w:id="507" w:name="_Toc297123556"/>
      <w:bookmarkStart w:id="508" w:name="_Toc297216215"/>
      <w:bookmarkStart w:id="509" w:name="_Toc292559921"/>
      <w:bookmarkStart w:id="510" w:name="_Toc296891039"/>
      <w:bookmarkStart w:id="511" w:name="_Toc292559416"/>
      <w:bookmarkStart w:id="512" w:name="_Toc300935006"/>
      <w:bookmarkStart w:id="513" w:name="_Toc296891251"/>
      <w:bookmarkStart w:id="514" w:name="_Toc296944550"/>
      <w:r>
        <w:rPr>
          <w:rFonts w:hint="eastAsia" w:ascii="宋体" w:hAnsi="宋体" w:eastAsia="宋体" w:cs="宋体"/>
          <w:snapToGrid/>
          <w:color w:val="auto"/>
          <w:kern w:val="2"/>
          <w:sz w:val="24"/>
          <w:szCs w:val="24"/>
          <w:lang w:eastAsia="zh-CN"/>
        </w:rPr>
        <w:t>12.4.1 付款周期</w:t>
      </w:r>
    </w:p>
    <w:p w14:paraId="723C8596">
      <w:pPr>
        <w:widowControl w:val="0"/>
        <w:kinsoku/>
        <w:autoSpaceDE/>
        <w:autoSpaceDN/>
        <w:adjustRightInd/>
        <w:snapToGrid/>
        <w:spacing w:line="360" w:lineRule="auto"/>
        <w:ind w:firstLine="480" w:firstLineChars="200"/>
        <w:jc w:val="both"/>
        <w:textAlignment w:val="auto"/>
        <w:rPr>
          <w:rFonts w:hint="default" w:ascii="宋体" w:hAnsi="宋体" w:eastAsia="宋体" w:cs="宋体"/>
          <w:snapToGrid/>
          <w:color w:val="auto"/>
          <w:kern w:val="2"/>
          <w:sz w:val="24"/>
          <w:szCs w:val="24"/>
          <w:lang w:val="en-US" w:eastAsia="zh-CN"/>
        </w:rPr>
      </w:pPr>
      <w:r>
        <w:rPr>
          <w:rFonts w:hint="eastAsia" w:ascii="宋体" w:hAnsi="宋体" w:eastAsia="宋体" w:cs="宋体"/>
          <w:snapToGrid/>
          <w:color w:val="auto"/>
          <w:kern w:val="2"/>
          <w:sz w:val="24"/>
          <w:szCs w:val="24"/>
          <w:lang w:eastAsia="zh-CN"/>
        </w:rPr>
        <w:t>关于付款周期的约定：关于付款周期的约定：</w:t>
      </w:r>
      <w:r>
        <w:rPr>
          <w:rFonts w:hint="eastAsia" w:ascii="Times New Roman" w:hAnsi="Times New Roman" w:eastAsia="宋体" w:cs="Times New Roman"/>
          <w:snapToGrid/>
          <w:color w:val="auto"/>
          <w:spacing w:val="1"/>
          <w:kern w:val="2"/>
          <w:sz w:val="24"/>
          <w:szCs w:val="24"/>
          <w:u w:val="single"/>
          <w:lang w:val="en-US" w:eastAsia="zh-CN"/>
        </w:rPr>
        <w:t xml:space="preserve">          。</w:t>
      </w:r>
    </w:p>
    <w:p w14:paraId="2E317C90">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12.4.2 进度付款申请单的编制</w:t>
      </w:r>
    </w:p>
    <w:p w14:paraId="5FCC393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关于进度付款申请单编制的约定：</w:t>
      </w:r>
      <w:r>
        <w:rPr>
          <w:rFonts w:hint="eastAsia" w:ascii="宋体" w:hAnsi="宋体" w:eastAsia="宋体" w:cs="宋体"/>
          <w:snapToGrid/>
          <w:color w:val="000000"/>
          <w:kern w:val="2"/>
          <w:sz w:val="24"/>
          <w:szCs w:val="24"/>
          <w:u w:val="single"/>
          <w:lang w:eastAsia="zh-CN"/>
        </w:rPr>
        <w:t>每月26日报送当月进度款申请，按照发包人要求的格式编制，并附上已完成工程量报表和有关资料</w:t>
      </w:r>
      <w:r>
        <w:rPr>
          <w:rFonts w:hint="eastAsia" w:ascii="宋体" w:hAnsi="宋体" w:eastAsia="宋体" w:cs="宋体"/>
          <w:snapToGrid/>
          <w:color w:val="000000"/>
          <w:kern w:val="2"/>
          <w:sz w:val="24"/>
          <w:szCs w:val="24"/>
          <w:lang w:eastAsia="zh-CN"/>
        </w:rPr>
        <w:t>。</w:t>
      </w:r>
    </w:p>
    <w:p w14:paraId="6C58A2F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Pr>
          <w:rFonts w:hint="eastAsia" w:ascii="宋体" w:hAnsi="宋体" w:eastAsia="宋体" w:cs="宋体"/>
          <w:snapToGrid/>
          <w:color w:val="000000"/>
          <w:kern w:val="2"/>
          <w:sz w:val="24"/>
          <w:szCs w:val="24"/>
          <w:lang w:eastAsia="zh-CN"/>
        </w:rPr>
        <w:t>2.4.3 进度付款申请单的提交</w:t>
      </w:r>
    </w:p>
    <w:p w14:paraId="410FDDAB">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（1）单价合同进度付款申请单提交的约定： / 。</w:t>
      </w:r>
    </w:p>
    <w:p w14:paraId="2502A7E7">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（2）总价合同进度付款申请单提交的约定：</w:t>
      </w:r>
      <w:r>
        <w:rPr>
          <w:rFonts w:hint="eastAsia" w:ascii="宋体" w:hAnsi="宋体" w:eastAsia="宋体" w:cs="宋体"/>
          <w:snapToGrid/>
          <w:color w:val="000000"/>
          <w:kern w:val="2"/>
          <w:sz w:val="24"/>
          <w:szCs w:val="24"/>
          <w:u w:val="single"/>
          <w:lang w:eastAsia="zh-CN"/>
        </w:rPr>
        <w:t xml:space="preserve"> 收到进度付款申请单后7天内 </w:t>
      </w:r>
      <w:r>
        <w:rPr>
          <w:rFonts w:hint="eastAsia" w:ascii="宋体" w:hAnsi="宋体" w:eastAsia="宋体" w:cs="宋体"/>
          <w:snapToGrid/>
          <w:color w:val="000000"/>
          <w:kern w:val="2"/>
          <w:sz w:val="24"/>
          <w:szCs w:val="24"/>
          <w:lang w:eastAsia="zh-CN"/>
        </w:rPr>
        <w:t>。</w:t>
      </w:r>
    </w:p>
    <w:p w14:paraId="70A7DEC4">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（3）其他价格形式合同进度付款申请单提交的约定：</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6A23CC3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12.4.4 进度款审核和支付</w:t>
      </w:r>
    </w:p>
    <w:p w14:paraId="43E979B0">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（1）监理人审查并报送发包人的期限：</w:t>
      </w:r>
      <w:r>
        <w:rPr>
          <w:rFonts w:hint="eastAsia" w:ascii="宋体" w:hAnsi="宋体" w:eastAsia="宋体" w:cs="宋体"/>
          <w:snapToGrid/>
          <w:color w:val="000000"/>
          <w:kern w:val="2"/>
          <w:sz w:val="24"/>
          <w:szCs w:val="24"/>
          <w:u w:val="single"/>
          <w:lang w:eastAsia="zh-CN"/>
        </w:rPr>
        <w:t>收到承包人报送的进度付款申请单后3天内</w:t>
      </w:r>
      <w:r>
        <w:rPr>
          <w:rFonts w:hint="eastAsia" w:ascii="宋体" w:hAnsi="宋体" w:eastAsia="宋体" w:cs="宋体"/>
          <w:snapToGrid/>
          <w:color w:val="000000"/>
          <w:kern w:val="2"/>
          <w:sz w:val="24"/>
          <w:szCs w:val="24"/>
          <w:lang w:eastAsia="zh-CN"/>
        </w:rPr>
        <w:t>。</w:t>
      </w:r>
    </w:p>
    <w:p w14:paraId="6A467C57">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（2）发包人完成审批并签发进度款支付证书的期限：</w:t>
      </w:r>
      <w:r>
        <w:rPr>
          <w:rFonts w:hint="eastAsia" w:ascii="宋体" w:hAnsi="宋体" w:eastAsia="宋体" w:cs="宋体"/>
          <w:snapToGrid/>
          <w:color w:val="000000"/>
          <w:kern w:val="2"/>
          <w:sz w:val="24"/>
          <w:szCs w:val="24"/>
          <w:u w:val="single"/>
          <w:lang w:eastAsia="zh-CN"/>
        </w:rPr>
        <w:t>收到监理人确认的进度付款申请单后7天内</w:t>
      </w:r>
      <w:r>
        <w:rPr>
          <w:rFonts w:hint="eastAsia" w:ascii="宋体" w:hAnsi="宋体" w:eastAsia="宋体" w:cs="宋体"/>
          <w:snapToGrid/>
          <w:color w:val="000000"/>
          <w:kern w:val="2"/>
          <w:sz w:val="24"/>
          <w:szCs w:val="24"/>
          <w:lang w:eastAsia="zh-CN"/>
        </w:rPr>
        <w:t>。</w:t>
      </w:r>
    </w:p>
    <w:p w14:paraId="1453F1CD">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（3）发包人支付进度款的期限：</w:t>
      </w:r>
      <w:r>
        <w:rPr>
          <w:rFonts w:hint="eastAsia" w:ascii="宋体" w:hAnsi="宋体" w:eastAsia="宋体" w:cs="宋体"/>
          <w:snapToGrid/>
          <w:color w:val="000000"/>
          <w:kern w:val="2"/>
          <w:sz w:val="24"/>
          <w:szCs w:val="24"/>
          <w:u w:val="single"/>
          <w:lang w:eastAsia="zh-CN"/>
        </w:rPr>
        <w:t>收到进度款支付证书后14天内</w:t>
      </w:r>
      <w:r>
        <w:rPr>
          <w:rFonts w:hint="eastAsia" w:ascii="宋体" w:hAnsi="宋体" w:eastAsia="宋体" w:cs="宋体"/>
          <w:snapToGrid/>
          <w:color w:val="000000"/>
          <w:kern w:val="2"/>
          <w:sz w:val="24"/>
          <w:szCs w:val="24"/>
          <w:lang w:eastAsia="zh-CN"/>
        </w:rPr>
        <w:t>。</w:t>
      </w:r>
    </w:p>
    <w:p w14:paraId="2AB23490">
      <w:pPr>
        <w:widowControl w:val="0"/>
        <w:kinsoku/>
        <w:autoSpaceDE/>
        <w:autoSpaceDN/>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发包人逾期支付进度款的违约金的计算方式：</w:t>
      </w:r>
      <w:r>
        <w:rPr>
          <w:rFonts w:hint="eastAsia" w:ascii="宋体" w:hAnsi="宋体" w:eastAsia="宋体" w:cs="宋体"/>
          <w:snapToGrid/>
          <w:color w:val="000000"/>
          <w:kern w:val="2"/>
          <w:sz w:val="24"/>
          <w:szCs w:val="24"/>
          <w:u w:val="single"/>
          <w:lang w:eastAsia="zh-CN"/>
        </w:rPr>
        <w:t>不承担违约责任</w:t>
      </w:r>
      <w:r>
        <w:rPr>
          <w:rFonts w:hint="eastAsia" w:ascii="宋体" w:hAnsi="宋体" w:eastAsia="宋体" w:cs="宋体"/>
          <w:snapToGrid/>
          <w:color w:val="000000"/>
          <w:kern w:val="2"/>
          <w:sz w:val="24"/>
          <w:szCs w:val="24"/>
          <w:lang w:eastAsia="zh-CN"/>
        </w:rPr>
        <w:t>。</w:t>
      </w:r>
    </w:p>
    <w:p w14:paraId="73BF57AE">
      <w:pPr>
        <w:widowControl w:val="0"/>
        <w:kinsoku/>
        <w:autoSpaceDE/>
        <w:autoSpaceDN/>
        <w:adjustRightInd/>
        <w:snapToGrid/>
        <w:spacing w:line="360" w:lineRule="auto"/>
        <w:ind w:firstLine="600" w:firstLineChars="25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12.4.5 支付分解表的编制</w:t>
      </w:r>
    </w:p>
    <w:p w14:paraId="18B6E108">
      <w:pPr>
        <w:widowControl w:val="0"/>
        <w:kinsoku/>
        <w:autoSpaceDE/>
        <w:autoSpaceDN/>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1、总价合同支付分解表的编制与审批：</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2A3DBC06">
      <w:pPr>
        <w:widowControl w:val="0"/>
        <w:kinsoku/>
        <w:autoSpaceDE/>
        <w:autoSpaceDN/>
        <w:adjustRightInd/>
        <w:snapToGrid/>
        <w:spacing w:line="360" w:lineRule="auto"/>
        <w:ind w:firstLine="720" w:firstLineChars="3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2、单价合同的总价项目支付分解表的编制与审批：</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bookmarkEnd w:id="346"/>
    <w:p w14:paraId="53B97DEA">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000000"/>
          <w:kern w:val="2"/>
          <w:sz w:val="24"/>
          <w:szCs w:val="24"/>
          <w:lang w:val="en-US" w:eastAsia="zh-CN" w:bidi="ar-SA"/>
        </w:rPr>
      </w:pPr>
      <w:bookmarkStart w:id="515" w:name="_Toc351203645"/>
      <w:bookmarkStart w:id="516" w:name="_Toc292559424"/>
      <w:bookmarkStart w:id="517" w:name="_Toc296503219"/>
      <w:bookmarkStart w:id="518" w:name="_Toc296891259"/>
      <w:bookmarkStart w:id="519" w:name="_Toc296346720"/>
      <w:bookmarkStart w:id="520" w:name="_Toc303539172"/>
      <w:bookmarkStart w:id="521" w:name="_Toc297048405"/>
      <w:bookmarkStart w:id="522" w:name="_Toc297120519"/>
      <w:bookmarkStart w:id="523" w:name="_Toc292559929"/>
      <w:bookmarkStart w:id="524" w:name="_Toc297123564"/>
      <w:bookmarkStart w:id="525" w:name="_Toc296347218"/>
      <w:bookmarkStart w:id="526" w:name="_Toc297216223"/>
      <w:bookmarkStart w:id="527" w:name="_Toc304295593"/>
      <w:bookmarkStart w:id="528" w:name="_Toc296891047"/>
      <w:bookmarkStart w:id="529" w:name="_Toc312678053"/>
      <w:bookmarkStart w:id="530" w:name="_Toc296944558"/>
      <w:bookmarkStart w:id="531" w:name="_Toc300935015"/>
      <w:r>
        <w:rPr>
          <w:rFonts w:hint="eastAsia" w:ascii="宋体" w:hAnsi="宋体" w:eastAsia="宋体" w:cs="宋体"/>
          <w:b w:val="0"/>
          <w:bCs/>
          <w:snapToGrid/>
          <w:color w:val="000000"/>
          <w:kern w:val="2"/>
          <w:sz w:val="24"/>
          <w:szCs w:val="24"/>
          <w:lang w:val="en-US" w:eastAsia="zh-CN" w:bidi="ar-SA"/>
        </w:rPr>
        <w:t>13. 验收和工程试车</w:t>
      </w:r>
      <w:bookmarkEnd w:id="515"/>
    </w:p>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14:paraId="0B657790">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13.1 分部分项工程验收</w:t>
      </w:r>
    </w:p>
    <w:p w14:paraId="3377E15C">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13.1.2监理人不能按时进行验收时，应提前</w:t>
      </w:r>
      <w:r>
        <w:rPr>
          <w:rFonts w:hint="eastAsia" w:ascii="宋体" w:hAnsi="宋体" w:eastAsia="宋体" w:cs="宋体"/>
          <w:snapToGrid/>
          <w:color w:val="000000"/>
          <w:kern w:val="2"/>
          <w:sz w:val="24"/>
          <w:szCs w:val="24"/>
          <w:u w:val="single"/>
          <w:lang w:eastAsia="zh-CN"/>
        </w:rPr>
        <w:t>24</w:t>
      </w:r>
      <w:r>
        <w:rPr>
          <w:rFonts w:hint="eastAsia" w:ascii="宋体" w:hAnsi="宋体" w:eastAsia="宋体" w:cs="宋体"/>
          <w:snapToGrid/>
          <w:color w:val="000000"/>
          <w:kern w:val="2"/>
          <w:sz w:val="24"/>
          <w:szCs w:val="24"/>
          <w:lang w:eastAsia="zh-CN"/>
        </w:rPr>
        <w:t>小时提交书面延期要求。</w:t>
      </w:r>
    </w:p>
    <w:p w14:paraId="14917FFD">
      <w:pPr>
        <w:widowControl w:val="0"/>
        <w:kinsoku/>
        <w:autoSpaceDE/>
        <w:autoSpaceDN/>
        <w:adjustRightInd/>
        <w:snapToGrid/>
        <w:spacing w:line="360" w:lineRule="auto"/>
        <w:ind w:firstLine="480" w:firstLineChars="200"/>
        <w:jc w:val="both"/>
        <w:textAlignment w:val="auto"/>
        <w:rPr>
          <w:rFonts w:hint="eastAsia" w:ascii="宋体" w:hAnsi="宋体" w:eastAsia="宋体" w:cs="宋体"/>
          <w:b/>
          <w:snapToGrid/>
          <w:color w:val="000000"/>
          <w:kern w:val="2"/>
          <w:sz w:val="24"/>
          <w:szCs w:val="24"/>
          <w:lang w:eastAsia="zh-CN"/>
        </w:rPr>
      </w:pPr>
      <w:r>
        <w:rPr>
          <w:rFonts w:hint="eastAsia" w:ascii="宋体" w:hAnsi="宋体" w:eastAsia="宋体" w:cs="宋体"/>
          <w:snapToGrid/>
          <w:color w:val="000000"/>
          <w:kern w:val="2"/>
          <w:sz w:val="24"/>
          <w:szCs w:val="24"/>
          <w:lang w:eastAsia="zh-CN"/>
        </w:rPr>
        <w:t>关于延期最长不得超过：</w:t>
      </w:r>
      <w:r>
        <w:rPr>
          <w:rFonts w:hint="eastAsia" w:ascii="宋体" w:hAnsi="宋体" w:eastAsia="宋体" w:cs="宋体"/>
          <w:snapToGrid/>
          <w:color w:val="000000"/>
          <w:kern w:val="2"/>
          <w:sz w:val="24"/>
          <w:szCs w:val="24"/>
          <w:u w:val="single"/>
          <w:lang w:eastAsia="zh-CN"/>
        </w:rPr>
        <w:t>48</w:t>
      </w:r>
      <w:r>
        <w:rPr>
          <w:rFonts w:hint="eastAsia" w:ascii="宋体" w:hAnsi="宋体" w:eastAsia="宋体" w:cs="宋体"/>
          <w:snapToGrid/>
          <w:color w:val="000000"/>
          <w:kern w:val="2"/>
          <w:sz w:val="24"/>
          <w:szCs w:val="24"/>
          <w:lang w:eastAsia="zh-CN"/>
        </w:rPr>
        <w:t>小时。</w:t>
      </w:r>
    </w:p>
    <w:p w14:paraId="6996B8FC">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bookmarkStart w:id="532" w:name="_Toc292559428"/>
      <w:bookmarkStart w:id="533" w:name="_Toc296346724"/>
      <w:bookmarkStart w:id="534" w:name="_Toc296503223"/>
      <w:bookmarkStart w:id="535" w:name="_Toc303539173"/>
      <w:bookmarkStart w:id="536" w:name="_Toc297120523"/>
      <w:bookmarkStart w:id="537" w:name="_Toc304295596"/>
      <w:bookmarkStart w:id="538" w:name="_Toc296891051"/>
      <w:bookmarkStart w:id="539" w:name="_Toc300935016"/>
      <w:bookmarkStart w:id="540" w:name="_Toc296891263"/>
      <w:bookmarkStart w:id="541" w:name="_Toc297216224"/>
      <w:bookmarkStart w:id="542" w:name="_Toc297048409"/>
      <w:bookmarkStart w:id="543" w:name="_Toc297123565"/>
      <w:bookmarkStart w:id="544" w:name="_Toc312678056"/>
      <w:bookmarkStart w:id="545" w:name="_Toc296347222"/>
      <w:bookmarkStart w:id="546" w:name="_Toc292559933"/>
      <w:bookmarkStart w:id="547" w:name="_Toc296944562"/>
      <w:bookmarkStart w:id="548" w:name="_Toc267251475"/>
      <w:bookmarkStart w:id="549" w:name="_Toc267251472"/>
      <w:bookmarkStart w:id="550" w:name="_Toc267251476"/>
      <w:bookmarkStart w:id="551" w:name="_Toc267251473"/>
      <w:bookmarkStart w:id="552" w:name="_Toc267251474"/>
      <w:bookmarkStart w:id="553" w:name="_Toc267251471"/>
      <w:bookmarkStart w:id="554" w:name="_Toc267251470"/>
      <w:r>
        <w:rPr>
          <w:rFonts w:hint="eastAsia" w:ascii="宋体" w:hAnsi="宋体" w:eastAsia="宋体" w:cs="宋体"/>
          <w:snapToGrid/>
          <w:color w:val="000000"/>
          <w:kern w:val="2"/>
          <w:sz w:val="24"/>
          <w:szCs w:val="24"/>
          <w:lang w:eastAsia="zh-CN"/>
        </w:rPr>
        <w:t>13.2 竣工验收</w:t>
      </w:r>
    </w:p>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14:paraId="3F9E158B">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bookmarkStart w:id="555" w:name="_Toc280868704"/>
      <w:bookmarkStart w:id="556" w:name="_Toc280868705"/>
      <w:bookmarkStart w:id="557" w:name="_Toc280868706"/>
      <w:bookmarkStart w:id="558" w:name="_Toc280868707"/>
      <w:bookmarkStart w:id="559" w:name="_Toc280868708"/>
      <w:bookmarkStart w:id="560" w:name="_Toc280868709"/>
      <w:r>
        <w:rPr>
          <w:rFonts w:hint="eastAsia" w:ascii="宋体" w:hAnsi="宋体" w:eastAsia="宋体" w:cs="宋体"/>
          <w:snapToGrid/>
          <w:color w:val="000000"/>
          <w:kern w:val="2"/>
          <w:sz w:val="24"/>
          <w:szCs w:val="24"/>
          <w:lang w:eastAsia="zh-CN"/>
        </w:rPr>
        <w:t>13.2.1竣工验收程序</w:t>
      </w:r>
    </w:p>
    <w:bookmarkEnd w:id="555"/>
    <w:p w14:paraId="6BDC22ED">
      <w:pPr>
        <w:widowControl w:val="0"/>
        <w:kinsoku/>
        <w:autoSpaceDE/>
        <w:autoSpaceDN/>
        <w:adjustRightInd/>
        <w:snapToGrid/>
        <w:spacing w:line="360" w:lineRule="auto"/>
        <w:ind w:left="4740" w:leftChars="200" w:hanging="4320" w:hangingChars="18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关于竣工验收程序的约定：</w:t>
      </w:r>
      <w:r>
        <w:rPr>
          <w:rFonts w:hint="eastAsia" w:ascii="宋体" w:hAnsi="宋体" w:eastAsia="宋体" w:cs="宋体"/>
          <w:snapToGrid/>
          <w:color w:val="000000"/>
          <w:kern w:val="2"/>
          <w:sz w:val="24"/>
          <w:szCs w:val="24"/>
          <w:u w:val="single"/>
          <w:lang w:eastAsia="zh-CN"/>
        </w:rPr>
        <w:t>按照通用条款第13.2.2项执行</w:t>
      </w:r>
      <w:r>
        <w:rPr>
          <w:rFonts w:hint="eastAsia" w:ascii="宋体" w:hAnsi="宋体" w:eastAsia="宋体" w:cs="宋体"/>
          <w:snapToGrid/>
          <w:color w:val="000000"/>
          <w:kern w:val="2"/>
          <w:sz w:val="24"/>
          <w:szCs w:val="24"/>
          <w:lang w:eastAsia="zh-CN"/>
        </w:rPr>
        <w:t>。</w:t>
      </w:r>
    </w:p>
    <w:p w14:paraId="60452CC9">
      <w:pPr>
        <w:widowControl w:val="0"/>
        <w:kinsoku/>
        <w:autoSpaceDE/>
        <w:autoSpaceDN/>
        <w:adjustRightInd/>
        <w:snapToGrid/>
        <w:spacing w:line="360" w:lineRule="auto"/>
        <w:ind w:left="420" w:left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发包人不按照本项约定组织竣工验收、颁发工程接收证书的违约金的</w:t>
      </w:r>
    </w:p>
    <w:p w14:paraId="4A1A0636">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计算方法：</w:t>
      </w:r>
      <w:r>
        <w:rPr>
          <w:rFonts w:hint="eastAsia" w:ascii="宋体" w:hAnsi="宋体" w:eastAsia="宋体" w:cs="宋体"/>
          <w:snapToGrid/>
          <w:color w:val="000000"/>
          <w:kern w:val="2"/>
          <w:sz w:val="24"/>
          <w:szCs w:val="24"/>
          <w:u w:val="single"/>
          <w:lang w:eastAsia="zh-CN"/>
        </w:rPr>
        <w:t>按照通用条款第13.2.2项执行</w:t>
      </w:r>
      <w:r>
        <w:rPr>
          <w:rFonts w:hint="eastAsia" w:ascii="宋体" w:hAnsi="宋体" w:eastAsia="宋体" w:cs="宋体"/>
          <w:snapToGrid/>
          <w:color w:val="000000"/>
          <w:kern w:val="2"/>
          <w:sz w:val="24"/>
          <w:szCs w:val="24"/>
          <w:lang w:eastAsia="zh-CN"/>
        </w:rPr>
        <w:t>。</w:t>
      </w:r>
    </w:p>
    <w:bookmarkEnd w:id="556"/>
    <w:p w14:paraId="277E11F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13.2.2移交、接收全部与部分工程</w:t>
      </w:r>
    </w:p>
    <w:bookmarkEnd w:id="557"/>
    <w:p w14:paraId="6B3667B6">
      <w:pPr>
        <w:widowControl w:val="0"/>
        <w:kinsoku/>
        <w:autoSpaceDE/>
        <w:autoSpaceDN/>
        <w:adjustRightInd/>
        <w:snapToGrid/>
        <w:spacing w:line="360" w:lineRule="auto"/>
        <w:ind w:left="420" w:leftChars="200"/>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承包人向发包人移交工程的期限：</w:t>
      </w:r>
      <w:r>
        <w:rPr>
          <w:rFonts w:hint="eastAsia" w:ascii="宋体" w:hAnsi="宋体" w:eastAsia="宋体" w:cs="宋体"/>
          <w:snapToGrid/>
          <w:color w:val="000000"/>
          <w:kern w:val="2"/>
          <w:sz w:val="24"/>
          <w:szCs w:val="24"/>
          <w:u w:val="single"/>
          <w:lang w:eastAsia="zh-CN"/>
        </w:rPr>
        <w:t>签认工程接收证书后7天内，移交</w:t>
      </w:r>
    </w:p>
    <w:p w14:paraId="30050F93">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u w:val="single"/>
          <w:lang w:eastAsia="zh-CN"/>
        </w:rPr>
        <w:t>给发包人或发包人指定的单位</w:t>
      </w:r>
      <w:r>
        <w:rPr>
          <w:rFonts w:hint="eastAsia" w:ascii="宋体" w:hAnsi="宋体" w:eastAsia="宋体" w:cs="宋体"/>
          <w:snapToGrid/>
          <w:color w:val="000000"/>
          <w:kern w:val="2"/>
          <w:sz w:val="24"/>
          <w:szCs w:val="24"/>
          <w:lang w:eastAsia="zh-CN"/>
        </w:rPr>
        <w:t>。</w:t>
      </w:r>
    </w:p>
    <w:p w14:paraId="6FEA0789">
      <w:pPr>
        <w:widowControl w:val="0"/>
        <w:kinsoku/>
        <w:autoSpaceDE/>
        <w:autoSpaceDN/>
        <w:adjustRightInd/>
        <w:snapToGrid/>
        <w:spacing w:line="360" w:lineRule="auto"/>
        <w:ind w:left="420" w:left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发包人未按本合同约定接收全部或部分工程的，违约金的计算方法为：</w:t>
      </w:r>
    </w:p>
    <w:p w14:paraId="518BC918">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u w:val="single"/>
          <w:lang w:eastAsia="zh-CN"/>
        </w:rPr>
        <w:t>按照通用条款13.2.5执行</w:t>
      </w:r>
      <w:r>
        <w:rPr>
          <w:rFonts w:hint="eastAsia" w:ascii="宋体" w:hAnsi="宋体" w:eastAsia="宋体" w:cs="宋体"/>
          <w:snapToGrid/>
          <w:color w:val="000000"/>
          <w:kern w:val="2"/>
          <w:sz w:val="24"/>
          <w:szCs w:val="24"/>
          <w:lang w:eastAsia="zh-CN"/>
        </w:rPr>
        <w:t>。</w:t>
      </w:r>
    </w:p>
    <w:bookmarkEnd w:id="558"/>
    <w:p w14:paraId="4DE4D85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承包人未按时移交工程的，违约金的计算方法为：</w:t>
      </w:r>
      <w:r>
        <w:rPr>
          <w:rFonts w:hint="eastAsia" w:ascii="宋体" w:hAnsi="宋体" w:eastAsia="宋体" w:cs="宋体"/>
          <w:snapToGrid/>
          <w:color w:val="000000"/>
          <w:kern w:val="2"/>
          <w:sz w:val="24"/>
          <w:szCs w:val="24"/>
          <w:u w:val="single"/>
          <w:lang w:eastAsia="zh-CN"/>
        </w:rPr>
        <w:t>按照通用条款13.2.5执行</w:t>
      </w:r>
      <w:r>
        <w:rPr>
          <w:rFonts w:hint="eastAsia" w:ascii="宋体" w:hAnsi="宋体" w:eastAsia="宋体" w:cs="宋体"/>
          <w:snapToGrid/>
          <w:color w:val="000000"/>
          <w:kern w:val="2"/>
          <w:sz w:val="24"/>
          <w:szCs w:val="24"/>
          <w:lang w:eastAsia="zh-CN"/>
        </w:rPr>
        <w:t>。</w:t>
      </w:r>
    </w:p>
    <w:p w14:paraId="32874B84">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13.3 工程试车</w:t>
      </w:r>
    </w:p>
    <w:bookmarkEnd w:id="559"/>
    <w:p w14:paraId="7C7C7958">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13.3.1 试车程序</w:t>
      </w:r>
    </w:p>
    <w:p w14:paraId="7CF3A2E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工程试车内容：</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1D97161A">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（1）单机无负荷试车费用由</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承担；</w:t>
      </w:r>
    </w:p>
    <w:p w14:paraId="4B1A067D">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（2）无负荷联动试车费用由</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承担。</w:t>
      </w:r>
    </w:p>
    <w:p w14:paraId="6A393A7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13.3.2 投料试车</w:t>
      </w:r>
    </w:p>
    <w:p w14:paraId="7D678E0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关于投料试车相关事项的约定：</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59D6A93F">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561" w:name="_Toc27536"/>
      <w:bookmarkStart w:id="562" w:name="_Toc9160"/>
      <w:r>
        <w:rPr>
          <w:rFonts w:hint="eastAsia" w:ascii="宋体" w:hAnsi="宋体" w:eastAsia="宋体" w:cs="宋体"/>
          <w:snapToGrid/>
          <w:color w:val="000000"/>
          <w:kern w:val="2"/>
          <w:sz w:val="24"/>
          <w:szCs w:val="24"/>
          <w:lang w:eastAsia="zh-CN"/>
        </w:rPr>
        <w:t>13.4 竣工退场</w:t>
      </w:r>
      <w:bookmarkEnd w:id="561"/>
      <w:bookmarkEnd w:id="562"/>
    </w:p>
    <w:p w14:paraId="3B515E67">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13.4.1 竣工退场</w:t>
      </w:r>
    </w:p>
    <w:p w14:paraId="5D1DC5F5">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承包人完成竣工退场的期限：</w:t>
      </w:r>
      <w:r>
        <w:rPr>
          <w:rFonts w:hint="eastAsia" w:ascii="宋体" w:hAnsi="宋体" w:eastAsia="宋体" w:cs="宋体"/>
          <w:snapToGrid/>
          <w:color w:val="000000"/>
          <w:kern w:val="2"/>
          <w:sz w:val="24"/>
          <w:szCs w:val="24"/>
          <w:u w:val="single"/>
          <w:lang w:eastAsia="zh-CN"/>
        </w:rPr>
        <w:t>自工程竣工验收合格之日起3日内</w:t>
      </w:r>
      <w:r>
        <w:rPr>
          <w:rFonts w:hint="eastAsia" w:ascii="宋体" w:hAnsi="宋体" w:eastAsia="宋体" w:cs="宋体"/>
          <w:snapToGrid/>
          <w:color w:val="000000"/>
          <w:kern w:val="2"/>
          <w:sz w:val="24"/>
          <w:szCs w:val="24"/>
          <w:lang w:eastAsia="zh-CN"/>
        </w:rPr>
        <w:t>。</w:t>
      </w:r>
    </w:p>
    <w:p w14:paraId="23A1BA6C">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000000"/>
          <w:kern w:val="2"/>
          <w:sz w:val="24"/>
          <w:szCs w:val="24"/>
          <w:lang w:val="en-US" w:eastAsia="zh-CN" w:bidi="ar-SA"/>
        </w:rPr>
      </w:pPr>
      <w:bookmarkStart w:id="563" w:name="_Toc351203646"/>
      <w:r>
        <w:rPr>
          <w:rFonts w:hint="eastAsia" w:ascii="宋体" w:hAnsi="宋体" w:eastAsia="宋体" w:cs="宋体"/>
          <w:b w:val="0"/>
          <w:bCs/>
          <w:snapToGrid/>
          <w:color w:val="000000"/>
          <w:kern w:val="2"/>
          <w:sz w:val="24"/>
          <w:szCs w:val="24"/>
          <w:lang w:val="en-US" w:eastAsia="zh-CN" w:bidi="ar-SA"/>
        </w:rPr>
        <w:t>14. 竣工结算</w:t>
      </w:r>
      <w:bookmarkEnd w:id="563"/>
    </w:p>
    <w:p w14:paraId="40F28D74">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14.1 竣工结算申请</w:t>
      </w:r>
    </w:p>
    <w:p w14:paraId="0C8908DE">
      <w:pPr>
        <w:widowControl w:val="0"/>
        <w:kinsoku/>
        <w:autoSpaceDE/>
        <w:autoSpaceDN/>
        <w:adjustRightInd/>
        <w:snapToGrid/>
        <w:spacing w:line="360" w:lineRule="auto"/>
        <w:ind w:left="420" w:leftChars="200"/>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承包人提交竣工结算申请单的期限：</w:t>
      </w:r>
      <w:r>
        <w:rPr>
          <w:rFonts w:hint="eastAsia" w:ascii="宋体" w:hAnsi="宋体" w:eastAsia="宋体" w:cs="宋体"/>
          <w:snapToGrid/>
          <w:color w:val="000000"/>
          <w:kern w:val="2"/>
          <w:sz w:val="24"/>
          <w:szCs w:val="24"/>
          <w:u w:val="single"/>
          <w:lang w:eastAsia="zh-CN"/>
        </w:rPr>
        <w:t>承包人在工程竣工验收合格后一</w:t>
      </w:r>
    </w:p>
    <w:p w14:paraId="366AA41D">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u w:val="single"/>
          <w:lang w:eastAsia="zh-CN"/>
        </w:rPr>
        <w:t>个月内将竣工结算报监理人进行初审，监理人15日内完成初审后将初审报告3日内交发包人进行审查</w:t>
      </w:r>
      <w:r>
        <w:rPr>
          <w:rFonts w:hint="eastAsia" w:ascii="宋体" w:hAnsi="宋体" w:eastAsia="宋体" w:cs="宋体"/>
          <w:snapToGrid/>
          <w:color w:val="000000"/>
          <w:kern w:val="2"/>
          <w:sz w:val="24"/>
          <w:szCs w:val="24"/>
          <w:lang w:eastAsia="zh-CN"/>
        </w:rPr>
        <w:t>。</w:t>
      </w:r>
    </w:p>
    <w:p w14:paraId="50C3ED5F">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竣工结算申请单应包括的内容：</w:t>
      </w:r>
      <w:r>
        <w:rPr>
          <w:rFonts w:hint="eastAsia" w:ascii="宋体" w:hAnsi="宋体" w:eastAsia="宋体" w:cs="宋体"/>
          <w:snapToGrid/>
          <w:color w:val="000000"/>
          <w:kern w:val="2"/>
          <w:sz w:val="24"/>
          <w:szCs w:val="24"/>
          <w:u w:val="single"/>
          <w:lang w:eastAsia="zh-CN"/>
        </w:rPr>
        <w:t>执行通用条款第14.1款</w:t>
      </w:r>
      <w:r>
        <w:rPr>
          <w:rFonts w:hint="eastAsia" w:ascii="宋体" w:hAnsi="宋体" w:eastAsia="宋体" w:cs="宋体"/>
          <w:snapToGrid/>
          <w:color w:val="000000"/>
          <w:kern w:val="2"/>
          <w:sz w:val="24"/>
          <w:szCs w:val="24"/>
          <w:lang w:eastAsia="zh-CN"/>
        </w:rPr>
        <w:t>。</w:t>
      </w:r>
    </w:p>
    <w:p w14:paraId="65B5EAB9">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564" w:name="_Toc15913"/>
      <w:bookmarkStart w:id="565" w:name="_Toc31227"/>
      <w:r>
        <w:rPr>
          <w:rFonts w:hint="eastAsia" w:ascii="宋体" w:hAnsi="宋体" w:eastAsia="宋体" w:cs="宋体"/>
          <w:snapToGrid/>
          <w:color w:val="000000"/>
          <w:kern w:val="2"/>
          <w:sz w:val="24"/>
          <w:szCs w:val="24"/>
          <w:lang w:eastAsia="zh-CN"/>
        </w:rPr>
        <w:t>14.2 竣工结算审核</w:t>
      </w:r>
      <w:bookmarkEnd w:id="564"/>
      <w:bookmarkEnd w:id="565"/>
    </w:p>
    <w:p w14:paraId="29D2CE9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发包人审批竣工付款申请单的期限：</w:t>
      </w:r>
      <w:r>
        <w:rPr>
          <w:rFonts w:hint="eastAsia" w:ascii="宋体" w:hAnsi="宋体" w:eastAsia="宋体" w:cs="宋体"/>
          <w:snapToGrid/>
          <w:color w:val="000000"/>
          <w:kern w:val="2"/>
          <w:sz w:val="24"/>
          <w:szCs w:val="24"/>
          <w:u w:val="single"/>
          <w:lang w:eastAsia="zh-CN"/>
        </w:rPr>
        <w:t>发包人应在收到竣工结算申请单、竣工结算报告、监理人竣工结算初审报告和完整的竣工结算资料后60天内完成初步审查，发包人对竣工结算申请单、竣工结算报告和竣工结算资料有异议的，有权要求承包人进行修正和提供补充资料，承包人应提交修正补充后的竣工结算申请文件资料。发包人应在收到承包人再次提交的修正补充的竣工结算文件后的90天内委托第三方进行审计，</w:t>
      </w:r>
      <w:r>
        <w:rPr>
          <w:rFonts w:hint="eastAsia" w:ascii="宋体" w:hAnsi="宋体" w:eastAsia="宋体" w:cs="宋体"/>
          <w:snapToGrid/>
          <w:color w:val="000000"/>
          <w:kern w:val="2"/>
          <w:sz w:val="24"/>
          <w:szCs w:val="24"/>
          <w:highlight w:val="none"/>
          <w:u w:val="single"/>
          <w:lang w:eastAsia="zh-CN"/>
        </w:rPr>
        <w:t>在审计过程中发包人接受承包人提交的补充资料（这些补充资料的内容被证实是发生在工程过程中的），发包人自收到第三方审计报告后30日内对施工的竣工结算予以最终审批</w:t>
      </w:r>
      <w:r>
        <w:rPr>
          <w:rFonts w:hint="eastAsia" w:ascii="宋体" w:hAnsi="宋体" w:eastAsia="宋体" w:cs="宋体"/>
          <w:snapToGrid/>
          <w:color w:val="000000"/>
          <w:kern w:val="2"/>
          <w:sz w:val="24"/>
          <w:szCs w:val="24"/>
          <w:highlight w:val="none"/>
          <w:lang w:eastAsia="zh-CN"/>
        </w:rPr>
        <w:t>。</w:t>
      </w:r>
    </w:p>
    <w:p w14:paraId="6EA79E70">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发包人完成竣工付款的期限：</w:t>
      </w:r>
      <w:r>
        <w:rPr>
          <w:rFonts w:hint="eastAsia" w:ascii="宋体" w:hAnsi="宋体" w:eastAsia="宋体" w:cs="宋体"/>
          <w:snapToGrid/>
          <w:color w:val="000000"/>
          <w:kern w:val="2"/>
          <w:sz w:val="24"/>
          <w:szCs w:val="24"/>
          <w:u w:val="single"/>
          <w:lang w:eastAsia="zh-CN"/>
        </w:rPr>
        <w:t>按照专用条款第12.4.1项（付款周期）约定的支付条件</w:t>
      </w:r>
      <w:r>
        <w:rPr>
          <w:rFonts w:hint="eastAsia" w:ascii="宋体" w:hAnsi="宋体" w:eastAsia="宋体" w:cs="宋体"/>
          <w:snapToGrid/>
          <w:color w:val="000000"/>
          <w:kern w:val="2"/>
          <w:sz w:val="24"/>
          <w:szCs w:val="24"/>
          <w:lang w:eastAsia="zh-CN"/>
        </w:rPr>
        <w:t>。</w:t>
      </w:r>
    </w:p>
    <w:p w14:paraId="08BB935C">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关于竣工付款证书异议部分复核的方式和程序：</w:t>
      </w:r>
      <w:r>
        <w:rPr>
          <w:rFonts w:hint="eastAsia" w:ascii="宋体" w:hAnsi="宋体" w:eastAsia="宋体" w:cs="宋体"/>
          <w:snapToGrid/>
          <w:color w:val="000000"/>
          <w:kern w:val="2"/>
          <w:sz w:val="24"/>
          <w:szCs w:val="24"/>
          <w:u w:val="single"/>
          <w:lang w:eastAsia="zh-CN"/>
        </w:rPr>
        <w:t>执行通用条款第14.4.2项</w:t>
      </w:r>
      <w:r>
        <w:rPr>
          <w:rFonts w:hint="eastAsia" w:ascii="宋体" w:hAnsi="宋体" w:eastAsia="宋体" w:cs="宋体"/>
          <w:snapToGrid/>
          <w:color w:val="000000"/>
          <w:kern w:val="2"/>
          <w:sz w:val="24"/>
          <w:szCs w:val="24"/>
          <w:lang w:eastAsia="zh-CN"/>
        </w:rPr>
        <w:t>。</w:t>
      </w:r>
    </w:p>
    <w:p w14:paraId="5BE9926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14.3最终结清</w:t>
      </w:r>
    </w:p>
    <w:p w14:paraId="4E2507A0">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14.3.1 最终结清申请单</w:t>
      </w:r>
    </w:p>
    <w:p w14:paraId="5546D9E3">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承包人提交最终结清申请单的份数：</w:t>
      </w:r>
      <w:r>
        <w:rPr>
          <w:rFonts w:hint="eastAsia" w:ascii="宋体" w:hAnsi="宋体" w:eastAsia="宋体" w:cs="宋体"/>
          <w:snapToGrid/>
          <w:color w:val="000000"/>
          <w:kern w:val="2"/>
          <w:sz w:val="24"/>
          <w:szCs w:val="24"/>
          <w:u w:val="single"/>
          <w:lang w:eastAsia="zh-CN"/>
        </w:rPr>
        <w:t>肆份</w:t>
      </w:r>
      <w:r>
        <w:rPr>
          <w:rFonts w:hint="eastAsia" w:ascii="宋体" w:hAnsi="宋体" w:eastAsia="宋体" w:cs="宋体"/>
          <w:snapToGrid/>
          <w:color w:val="000000"/>
          <w:kern w:val="2"/>
          <w:sz w:val="24"/>
          <w:szCs w:val="24"/>
          <w:lang w:eastAsia="zh-CN"/>
        </w:rPr>
        <w:t>。</w:t>
      </w:r>
    </w:p>
    <w:p w14:paraId="4FF3DB7D">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承包人提交最终结算申请单的期限：</w:t>
      </w:r>
      <w:r>
        <w:rPr>
          <w:rFonts w:hint="eastAsia" w:ascii="宋体" w:hAnsi="宋体" w:eastAsia="宋体" w:cs="宋体"/>
          <w:snapToGrid/>
          <w:color w:val="000000"/>
          <w:kern w:val="2"/>
          <w:sz w:val="24"/>
          <w:szCs w:val="24"/>
          <w:u w:val="single"/>
          <w:lang w:eastAsia="zh-CN"/>
        </w:rPr>
        <w:t>缺陷期满且无</w:t>
      </w:r>
      <w:r>
        <w:rPr>
          <w:rFonts w:hint="eastAsia" w:ascii="宋体" w:hAnsi="宋体" w:eastAsia="宋体" w:cs="宋体"/>
          <w:bCs/>
          <w:snapToGrid/>
          <w:color w:val="000000"/>
          <w:kern w:val="2"/>
          <w:sz w:val="24"/>
          <w:szCs w:val="24"/>
          <w:u w:val="single"/>
          <w:lang w:eastAsia="zh-CN"/>
        </w:rPr>
        <w:t>质量保修缺陷</w:t>
      </w:r>
      <w:r>
        <w:rPr>
          <w:rFonts w:hint="eastAsia" w:ascii="宋体" w:hAnsi="宋体" w:eastAsia="宋体" w:cs="宋体"/>
          <w:snapToGrid/>
          <w:color w:val="000000"/>
          <w:kern w:val="2"/>
          <w:sz w:val="24"/>
          <w:szCs w:val="24"/>
          <w:u w:val="single"/>
          <w:lang w:eastAsia="zh-CN"/>
        </w:rPr>
        <w:t>后7日内</w:t>
      </w:r>
      <w:r>
        <w:rPr>
          <w:rFonts w:hint="eastAsia" w:ascii="宋体" w:hAnsi="宋体" w:eastAsia="宋体" w:cs="宋体"/>
          <w:snapToGrid/>
          <w:color w:val="000000"/>
          <w:kern w:val="2"/>
          <w:sz w:val="24"/>
          <w:szCs w:val="24"/>
          <w:lang w:eastAsia="zh-CN"/>
        </w:rPr>
        <w:t xml:space="preserve">。 </w:t>
      </w:r>
    </w:p>
    <w:p w14:paraId="3A8EBDF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14.3.2 最终结清证书和支付</w:t>
      </w:r>
    </w:p>
    <w:p w14:paraId="48A63CB5">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（1）发包人完成最终结清申请单的审批并颁发最终结清证书的期限：</w:t>
      </w:r>
      <w:r>
        <w:rPr>
          <w:rFonts w:hint="eastAsia" w:ascii="宋体" w:hAnsi="宋体" w:eastAsia="宋体" w:cs="宋体"/>
          <w:snapToGrid/>
          <w:color w:val="000000"/>
          <w:kern w:val="2"/>
          <w:sz w:val="24"/>
          <w:szCs w:val="24"/>
          <w:u w:val="single"/>
          <w:lang w:eastAsia="zh-CN"/>
        </w:rPr>
        <w:t>收到最终结算申请单后28日内</w:t>
      </w:r>
      <w:r>
        <w:rPr>
          <w:rFonts w:hint="eastAsia" w:ascii="宋体" w:hAnsi="宋体" w:eastAsia="宋体" w:cs="宋体"/>
          <w:snapToGrid/>
          <w:color w:val="000000"/>
          <w:kern w:val="2"/>
          <w:sz w:val="24"/>
          <w:szCs w:val="24"/>
          <w:lang w:eastAsia="zh-CN"/>
        </w:rPr>
        <w:t>。</w:t>
      </w:r>
    </w:p>
    <w:p w14:paraId="79B04446">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（2）发包人完成支付的期限：</w:t>
      </w:r>
      <w:r>
        <w:rPr>
          <w:rFonts w:hint="eastAsia" w:ascii="宋体" w:hAnsi="宋体" w:eastAsia="宋体" w:cs="宋体"/>
          <w:snapToGrid/>
          <w:color w:val="000000"/>
          <w:kern w:val="2"/>
          <w:sz w:val="24"/>
          <w:szCs w:val="24"/>
          <w:u w:val="single"/>
          <w:lang w:eastAsia="zh-CN"/>
        </w:rPr>
        <w:t>按合同专用条款第12.4.1项规定的支付条件执行</w:t>
      </w:r>
      <w:r>
        <w:rPr>
          <w:rFonts w:hint="eastAsia" w:ascii="宋体" w:hAnsi="宋体" w:eastAsia="宋体" w:cs="宋体"/>
          <w:snapToGrid/>
          <w:color w:val="000000"/>
          <w:kern w:val="2"/>
          <w:sz w:val="24"/>
          <w:szCs w:val="24"/>
          <w:lang w:eastAsia="zh-CN"/>
        </w:rPr>
        <w:t>。</w:t>
      </w:r>
    </w:p>
    <w:bookmarkEnd w:id="548"/>
    <w:bookmarkEnd w:id="549"/>
    <w:bookmarkEnd w:id="550"/>
    <w:bookmarkEnd w:id="551"/>
    <w:bookmarkEnd w:id="552"/>
    <w:bookmarkEnd w:id="553"/>
    <w:bookmarkEnd w:id="554"/>
    <w:bookmarkEnd w:id="560"/>
    <w:p w14:paraId="78A5BE0E">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auto"/>
          <w:kern w:val="2"/>
          <w:sz w:val="24"/>
          <w:szCs w:val="24"/>
          <w:lang w:val="en-US" w:eastAsia="zh-CN" w:bidi="ar-SA"/>
        </w:rPr>
      </w:pPr>
      <w:bookmarkStart w:id="566" w:name="_Toc351203647"/>
      <w:bookmarkStart w:id="567" w:name="_Toc267251483"/>
      <w:bookmarkStart w:id="568" w:name="_Toc267251482"/>
      <w:bookmarkStart w:id="569" w:name="_Toc267251484"/>
      <w:bookmarkStart w:id="570" w:name="_Toc267251485"/>
      <w:bookmarkStart w:id="571" w:name="_Toc267251490"/>
      <w:bookmarkStart w:id="572" w:name="_Toc267251486"/>
      <w:bookmarkStart w:id="573" w:name="_Toc267251488"/>
      <w:bookmarkStart w:id="574" w:name="_Toc267251489"/>
      <w:bookmarkStart w:id="575" w:name="_Toc267251495"/>
      <w:bookmarkStart w:id="576" w:name="_Toc267251499"/>
      <w:bookmarkStart w:id="577" w:name="_Toc267251492"/>
      <w:bookmarkStart w:id="578" w:name="_Toc267251501"/>
      <w:bookmarkStart w:id="579" w:name="_Toc267251497"/>
      <w:bookmarkStart w:id="580" w:name="_Toc267251494"/>
      <w:bookmarkStart w:id="581" w:name="_Toc267251498"/>
      <w:bookmarkStart w:id="582" w:name="_Toc267251493"/>
      <w:bookmarkStart w:id="583" w:name="_Toc267251491"/>
      <w:bookmarkStart w:id="584" w:name="_Toc267251496"/>
      <w:bookmarkStart w:id="585" w:name="_Toc267251503"/>
      <w:bookmarkStart w:id="586" w:name="_Toc267251502"/>
      <w:bookmarkStart w:id="587" w:name="_Toc267251506"/>
      <w:bookmarkStart w:id="588" w:name="_Toc267251504"/>
      <w:bookmarkStart w:id="589" w:name="_Toc267251507"/>
      <w:bookmarkStart w:id="590" w:name="_Toc267251508"/>
      <w:bookmarkStart w:id="591" w:name="_Toc267251513"/>
      <w:bookmarkStart w:id="592" w:name="_Toc267251510"/>
      <w:bookmarkStart w:id="593" w:name="_Toc267251514"/>
      <w:bookmarkStart w:id="594" w:name="_Toc267251515"/>
      <w:bookmarkStart w:id="595" w:name="_Toc267251509"/>
      <w:bookmarkStart w:id="596" w:name="_Toc267251511"/>
      <w:r>
        <w:rPr>
          <w:rFonts w:hint="eastAsia" w:ascii="宋体" w:hAnsi="宋体" w:eastAsia="宋体" w:cs="宋体"/>
          <w:b w:val="0"/>
          <w:bCs/>
          <w:snapToGrid/>
          <w:color w:val="000000"/>
          <w:kern w:val="2"/>
          <w:sz w:val="24"/>
          <w:szCs w:val="24"/>
          <w:lang w:val="en-US" w:eastAsia="zh-CN" w:bidi="ar-SA"/>
        </w:rPr>
        <w:t xml:space="preserve">15. </w:t>
      </w:r>
      <w:r>
        <w:rPr>
          <w:rFonts w:hint="eastAsia" w:ascii="宋体" w:hAnsi="宋体" w:eastAsia="宋体" w:cs="宋体"/>
          <w:b w:val="0"/>
          <w:bCs/>
          <w:snapToGrid/>
          <w:color w:val="auto"/>
          <w:kern w:val="2"/>
          <w:sz w:val="24"/>
          <w:szCs w:val="24"/>
          <w:lang w:val="en-US" w:eastAsia="zh-CN" w:bidi="ar-SA"/>
        </w:rPr>
        <w:t>缺陷责任期与保修</w:t>
      </w:r>
      <w:bookmarkEnd w:id="566"/>
    </w:p>
    <w:p w14:paraId="6437E451">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15.1缺陷责任期</w:t>
      </w:r>
      <w:bookmarkEnd w:id="567"/>
    </w:p>
    <w:p w14:paraId="0C6A3725">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缺陷责任期的具体期限：</w:t>
      </w:r>
      <w:r>
        <w:rPr>
          <w:rFonts w:hint="eastAsia" w:ascii="宋体" w:hAnsi="宋体" w:eastAsia="宋体" w:cs="宋体"/>
          <w:snapToGrid/>
          <w:color w:val="auto"/>
          <w:kern w:val="2"/>
          <w:sz w:val="24"/>
          <w:szCs w:val="24"/>
          <w:u w:val="single"/>
          <w:lang w:eastAsia="zh-CN"/>
        </w:rPr>
        <w:t>项目竣工验收合格后36个月</w:t>
      </w:r>
      <w:r>
        <w:rPr>
          <w:rFonts w:hint="eastAsia" w:ascii="宋体" w:hAnsi="宋体" w:eastAsia="宋体" w:cs="宋体"/>
          <w:snapToGrid/>
          <w:color w:val="auto"/>
          <w:kern w:val="2"/>
          <w:sz w:val="24"/>
          <w:szCs w:val="24"/>
          <w:lang w:eastAsia="zh-CN"/>
        </w:rPr>
        <w:t>。</w:t>
      </w:r>
    </w:p>
    <w:p w14:paraId="2AF84EA3">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auto"/>
          <w:kern w:val="2"/>
          <w:sz w:val="24"/>
          <w:szCs w:val="24"/>
          <w:lang w:eastAsia="zh-CN"/>
        </w:rPr>
      </w:pPr>
      <w:bookmarkStart w:id="597" w:name="_Toc2575"/>
      <w:bookmarkStart w:id="598" w:name="_Toc32223"/>
      <w:r>
        <w:rPr>
          <w:rFonts w:hint="eastAsia" w:ascii="宋体" w:hAnsi="宋体" w:eastAsia="宋体" w:cs="宋体"/>
          <w:snapToGrid/>
          <w:color w:val="auto"/>
          <w:kern w:val="2"/>
          <w:sz w:val="24"/>
          <w:szCs w:val="24"/>
          <w:lang w:eastAsia="zh-CN"/>
        </w:rPr>
        <w:t>15.2 质量保证金</w:t>
      </w:r>
      <w:bookmarkEnd w:id="597"/>
      <w:bookmarkEnd w:id="598"/>
    </w:p>
    <w:p w14:paraId="28995D96">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关于是否扣留质量保证金的约定：</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lang w:eastAsia="zh-CN"/>
        </w:rPr>
        <w:t>。在工程项目竣工前，承包人按专用合同条款第3.7条提供履约担保的，发包人不得同时预留工程质量保证金。</w:t>
      </w:r>
    </w:p>
    <w:p w14:paraId="7D63D6AB">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599" w:name="_Toc10296"/>
      <w:bookmarkStart w:id="600" w:name="_Toc4847"/>
      <w:r>
        <w:rPr>
          <w:rFonts w:hint="eastAsia" w:ascii="宋体" w:hAnsi="宋体" w:eastAsia="宋体" w:cs="宋体"/>
          <w:snapToGrid/>
          <w:color w:val="000000"/>
          <w:kern w:val="2"/>
          <w:sz w:val="24"/>
          <w:szCs w:val="24"/>
          <w:lang w:eastAsia="zh-CN"/>
        </w:rPr>
        <w:t>15.2.1 承包人提供质量保证金的方式</w:t>
      </w:r>
      <w:bookmarkEnd w:id="599"/>
      <w:bookmarkEnd w:id="600"/>
    </w:p>
    <w:p w14:paraId="7212CCB9">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质量保证金采用以下第</w:t>
      </w:r>
      <w:r>
        <w:rPr>
          <w:rFonts w:hint="eastAsia" w:ascii="宋体" w:hAnsi="宋体" w:eastAsia="宋体" w:cs="宋体"/>
          <w:snapToGrid/>
          <w:color w:val="auto"/>
          <w:kern w:val="2"/>
          <w:sz w:val="24"/>
          <w:szCs w:val="24"/>
          <w:u w:val="single"/>
          <w:lang w:val="en-US" w:eastAsia="zh-CN"/>
        </w:rPr>
        <w:t xml:space="preserve">            </w:t>
      </w:r>
      <w:r>
        <w:rPr>
          <w:rFonts w:hint="eastAsia" w:ascii="宋体" w:hAnsi="宋体" w:eastAsia="宋体" w:cs="宋体"/>
          <w:snapToGrid/>
          <w:color w:val="auto"/>
          <w:kern w:val="2"/>
          <w:sz w:val="24"/>
          <w:szCs w:val="24"/>
          <w:lang w:val="en-US" w:eastAsia="zh-CN"/>
        </w:rPr>
        <w:t xml:space="preserve"> </w:t>
      </w:r>
      <w:r>
        <w:rPr>
          <w:rFonts w:hint="eastAsia" w:ascii="宋体" w:hAnsi="宋体" w:eastAsia="宋体" w:cs="宋体"/>
          <w:snapToGrid/>
          <w:color w:val="auto"/>
          <w:kern w:val="2"/>
          <w:sz w:val="24"/>
          <w:szCs w:val="24"/>
          <w:lang w:eastAsia="zh-CN"/>
        </w:rPr>
        <w:t>种方式：</w:t>
      </w:r>
    </w:p>
    <w:p w14:paraId="4EFAF9E8">
      <w:pPr>
        <w:widowControl w:val="0"/>
        <w:kinsoku/>
        <w:autoSpaceDE w:val="0"/>
        <w:autoSpaceDN w:val="0"/>
        <w:adjustRightInd/>
        <w:snapToGrid/>
        <w:spacing w:line="360" w:lineRule="auto"/>
        <w:ind w:firstLine="480" w:firstLineChars="200"/>
        <w:jc w:val="both"/>
        <w:textAlignment w:val="auto"/>
        <w:outlineLvl w:val="9"/>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（1）质量保证金保函，保证金额为：</w:t>
      </w:r>
      <w:r>
        <w:rPr>
          <w:rFonts w:hint="eastAsia" w:ascii="宋体" w:hAnsi="宋体" w:eastAsia="宋体" w:cs="宋体"/>
          <w:snapToGrid/>
          <w:color w:val="auto"/>
          <w:kern w:val="2"/>
          <w:sz w:val="24"/>
          <w:szCs w:val="24"/>
          <w:u w:val="single"/>
          <w:lang w:eastAsia="zh-CN"/>
        </w:rPr>
        <w:t xml:space="preserve"> </w:t>
      </w:r>
      <w:r>
        <w:rPr>
          <w:rFonts w:hint="eastAsia" w:ascii="宋体" w:hAnsi="宋体" w:eastAsia="宋体" w:cs="宋体"/>
          <w:snapToGrid/>
          <w:color w:val="auto"/>
          <w:kern w:val="2"/>
          <w:sz w:val="24"/>
          <w:szCs w:val="24"/>
          <w:u w:val="single"/>
          <w:lang w:val="en-US" w:eastAsia="zh-CN"/>
        </w:rPr>
        <w:t xml:space="preserve">   </w:t>
      </w:r>
      <w:r>
        <w:rPr>
          <w:rFonts w:hint="eastAsia" w:ascii="宋体" w:hAnsi="宋体" w:eastAsia="宋体" w:cs="宋体"/>
          <w:snapToGrid/>
          <w:color w:val="auto"/>
          <w:kern w:val="2"/>
          <w:sz w:val="24"/>
          <w:szCs w:val="24"/>
          <w:u w:val="single"/>
          <w:lang w:eastAsia="zh-CN"/>
        </w:rPr>
        <w:t xml:space="preserve"> </w:t>
      </w:r>
      <w:r>
        <w:rPr>
          <w:rFonts w:hint="eastAsia" w:ascii="宋体" w:hAnsi="宋体" w:eastAsia="宋体" w:cs="宋体"/>
          <w:snapToGrid/>
          <w:color w:val="auto"/>
          <w:kern w:val="2"/>
          <w:sz w:val="24"/>
          <w:szCs w:val="24"/>
          <w:lang w:eastAsia="zh-CN"/>
        </w:rPr>
        <w:t xml:space="preserve">； </w:t>
      </w:r>
    </w:p>
    <w:p w14:paraId="73C25C97">
      <w:pPr>
        <w:widowControl w:val="0"/>
        <w:kinsoku/>
        <w:autoSpaceDE w:val="0"/>
        <w:autoSpaceDN w:val="0"/>
        <w:adjustRightInd/>
        <w:snapToGrid/>
        <w:spacing w:line="360" w:lineRule="auto"/>
        <w:ind w:firstLine="480" w:firstLineChars="200"/>
        <w:jc w:val="both"/>
        <w:textAlignment w:val="auto"/>
        <w:outlineLvl w:val="9"/>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（2）</w:t>
      </w:r>
      <w:r>
        <w:rPr>
          <w:rFonts w:hint="eastAsia" w:ascii="宋体" w:hAnsi="宋体" w:eastAsia="宋体" w:cs="宋体"/>
          <w:snapToGrid/>
          <w:color w:val="auto"/>
          <w:kern w:val="2"/>
          <w:sz w:val="24"/>
          <w:szCs w:val="24"/>
          <w:lang w:val="en-US" w:eastAsia="zh-CN"/>
        </w:rPr>
        <w:t xml:space="preserve"> </w:t>
      </w:r>
      <w:r>
        <w:rPr>
          <w:rFonts w:hint="eastAsia" w:ascii="宋体" w:hAnsi="宋体" w:eastAsia="宋体" w:cs="宋体"/>
          <w:snapToGrid/>
          <w:color w:val="auto"/>
          <w:kern w:val="2"/>
          <w:sz w:val="24"/>
          <w:szCs w:val="24"/>
          <w:u w:val="single"/>
          <w:lang w:val="en-US" w:eastAsia="zh-CN"/>
        </w:rPr>
        <w:t xml:space="preserve">        </w:t>
      </w:r>
      <w:r>
        <w:rPr>
          <w:rFonts w:hint="eastAsia" w:ascii="宋体" w:hAnsi="宋体" w:eastAsia="宋体" w:cs="宋体"/>
          <w:snapToGrid/>
          <w:color w:val="auto"/>
          <w:kern w:val="2"/>
          <w:sz w:val="24"/>
          <w:szCs w:val="24"/>
          <w:u w:val="single"/>
          <w:lang w:eastAsia="zh-CN"/>
        </w:rPr>
        <w:t xml:space="preserve"> %</w:t>
      </w:r>
      <w:r>
        <w:rPr>
          <w:rFonts w:hint="eastAsia" w:ascii="宋体" w:hAnsi="宋体" w:eastAsia="宋体" w:cs="宋体"/>
          <w:snapToGrid/>
          <w:color w:val="auto"/>
          <w:kern w:val="2"/>
          <w:sz w:val="24"/>
          <w:szCs w:val="24"/>
          <w:lang w:eastAsia="zh-CN"/>
        </w:rPr>
        <w:t>的工程款；</w:t>
      </w:r>
    </w:p>
    <w:p w14:paraId="6B729F75">
      <w:pPr>
        <w:widowControl w:val="0"/>
        <w:kinsoku/>
        <w:autoSpaceDE w:val="0"/>
        <w:autoSpaceDN w:val="0"/>
        <w:adjustRightInd/>
        <w:snapToGrid/>
        <w:spacing w:line="360" w:lineRule="auto"/>
        <w:ind w:firstLine="480" w:firstLineChars="200"/>
        <w:jc w:val="both"/>
        <w:textAlignment w:val="auto"/>
        <w:outlineLvl w:val="9"/>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（3）其他方式:</w:t>
      </w:r>
      <w:r>
        <w:rPr>
          <w:rFonts w:hint="eastAsia" w:ascii="宋体" w:hAnsi="宋体" w:eastAsia="宋体" w:cs="宋体"/>
          <w:snapToGrid/>
          <w:color w:val="auto"/>
          <w:kern w:val="2"/>
          <w:sz w:val="24"/>
          <w:szCs w:val="24"/>
          <w:u w:val="single"/>
          <w:lang w:eastAsia="zh-CN"/>
        </w:rPr>
        <w:t xml:space="preserve">  </w:t>
      </w:r>
      <w:r>
        <w:rPr>
          <w:rFonts w:hint="eastAsia" w:ascii="宋体" w:hAnsi="宋体" w:eastAsia="宋体" w:cs="宋体"/>
          <w:snapToGrid/>
          <w:color w:val="auto"/>
          <w:kern w:val="2"/>
          <w:sz w:val="24"/>
          <w:szCs w:val="24"/>
          <w:u w:val="single"/>
          <w:lang w:val="en-US" w:eastAsia="zh-CN"/>
        </w:rPr>
        <w:t xml:space="preserve">    </w:t>
      </w:r>
      <w:r>
        <w:rPr>
          <w:rFonts w:hint="eastAsia" w:ascii="宋体" w:hAnsi="宋体" w:eastAsia="宋体" w:cs="宋体"/>
          <w:snapToGrid/>
          <w:color w:val="auto"/>
          <w:kern w:val="2"/>
          <w:sz w:val="24"/>
          <w:szCs w:val="24"/>
          <w:lang w:eastAsia="zh-CN"/>
        </w:rPr>
        <w:t>。</w:t>
      </w:r>
    </w:p>
    <w:p w14:paraId="67D76B0F">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auto"/>
          <w:kern w:val="2"/>
          <w:sz w:val="24"/>
          <w:szCs w:val="24"/>
          <w:lang w:eastAsia="zh-CN"/>
        </w:rPr>
      </w:pPr>
      <w:bookmarkStart w:id="601" w:name="_Toc3907"/>
      <w:bookmarkStart w:id="602" w:name="_Toc10007"/>
      <w:r>
        <w:rPr>
          <w:rFonts w:hint="eastAsia" w:ascii="宋体" w:hAnsi="宋体" w:eastAsia="宋体" w:cs="宋体"/>
          <w:snapToGrid/>
          <w:color w:val="auto"/>
          <w:kern w:val="2"/>
          <w:sz w:val="24"/>
          <w:szCs w:val="24"/>
          <w:lang w:eastAsia="zh-CN"/>
        </w:rPr>
        <w:t>15.2.2 质量保证金的扣留</w:t>
      </w:r>
      <w:bookmarkEnd w:id="601"/>
      <w:bookmarkEnd w:id="602"/>
      <w:r>
        <w:rPr>
          <w:rFonts w:hint="eastAsia" w:ascii="宋体" w:hAnsi="宋体" w:eastAsia="宋体" w:cs="宋体"/>
          <w:snapToGrid/>
          <w:color w:val="auto"/>
          <w:kern w:val="2"/>
          <w:sz w:val="24"/>
          <w:szCs w:val="24"/>
          <w:lang w:eastAsia="zh-CN"/>
        </w:rPr>
        <w:t xml:space="preserve"> </w:t>
      </w:r>
    </w:p>
    <w:p w14:paraId="7F227BD9">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质量保证金的扣留采取以下第</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lang w:eastAsia="zh-CN"/>
        </w:rPr>
        <w:t>种方式：</w:t>
      </w:r>
    </w:p>
    <w:p w14:paraId="2FD035C1">
      <w:pPr>
        <w:widowControl w:val="0"/>
        <w:kinsoku/>
        <w:autoSpaceDE w:val="0"/>
        <w:autoSpaceDN w:val="0"/>
        <w:adjustRightInd/>
        <w:snapToGrid/>
        <w:spacing w:line="360" w:lineRule="auto"/>
        <w:ind w:left="420" w:left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（1）在支付工程进度款时逐次扣留，在此情形下，质量保证金的计算基数不包括预付款的支付、扣回以及价格调整的金额；</w:t>
      </w:r>
    </w:p>
    <w:p w14:paraId="3A1C94E4">
      <w:pPr>
        <w:widowControl w:val="0"/>
        <w:kinsoku/>
        <w:autoSpaceDE w:val="0"/>
        <w:autoSpaceDN w:val="0"/>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603" w:name="_Toc20352"/>
      <w:bookmarkStart w:id="604" w:name="_Toc16588"/>
      <w:r>
        <w:rPr>
          <w:rFonts w:hint="eastAsia" w:ascii="宋体" w:hAnsi="宋体" w:eastAsia="宋体" w:cs="宋体"/>
          <w:snapToGrid/>
          <w:color w:val="000000"/>
          <w:kern w:val="2"/>
          <w:sz w:val="24"/>
          <w:szCs w:val="24"/>
          <w:lang w:eastAsia="zh-CN"/>
        </w:rPr>
        <w:t>（2）工程竣工结算时一次性扣留质量保证金；</w:t>
      </w:r>
      <w:bookmarkEnd w:id="603"/>
      <w:bookmarkEnd w:id="604"/>
    </w:p>
    <w:p w14:paraId="54B70AB6">
      <w:pPr>
        <w:widowControl w:val="0"/>
        <w:kinsoku/>
        <w:autoSpaceDE w:val="0"/>
        <w:autoSpaceDN w:val="0"/>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（3）其他扣留方式:</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lang w:eastAsia="zh-CN"/>
        </w:rPr>
        <w:t>。</w:t>
      </w:r>
    </w:p>
    <w:p w14:paraId="66FE1507">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关于质量保证金的补充约定：</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bookmarkEnd w:id="568"/>
    <w:bookmarkEnd w:id="569"/>
    <w:p w14:paraId="05264526">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15.3保修</w:t>
      </w:r>
    </w:p>
    <w:bookmarkEnd w:id="570"/>
    <w:p w14:paraId="0AD1A347">
      <w:pPr>
        <w:widowControl w:val="0"/>
        <w:kinsoku/>
        <w:autoSpaceDE/>
        <w:autoSpaceDN/>
        <w:adjustRightInd/>
        <w:snapToGrid/>
        <w:spacing w:line="360" w:lineRule="auto"/>
        <w:ind w:firstLine="468" w:firstLineChars="195"/>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15.3.1 保修责任</w:t>
      </w:r>
    </w:p>
    <w:p w14:paraId="0F22212A">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工程保修期为：</w:t>
      </w:r>
      <w:r>
        <w:rPr>
          <w:rFonts w:hint="eastAsia" w:ascii="宋体" w:hAnsi="宋体" w:eastAsia="宋体" w:cs="宋体"/>
          <w:snapToGrid/>
          <w:color w:val="000000"/>
          <w:kern w:val="2"/>
          <w:sz w:val="24"/>
          <w:szCs w:val="24"/>
          <w:u w:val="single"/>
          <w:lang w:eastAsia="zh-CN"/>
        </w:rPr>
        <w:t>见工程质量保修书</w:t>
      </w:r>
      <w:r>
        <w:rPr>
          <w:rFonts w:hint="eastAsia" w:ascii="宋体" w:hAnsi="宋体" w:eastAsia="宋体" w:cs="宋体"/>
          <w:snapToGrid/>
          <w:color w:val="000000"/>
          <w:kern w:val="2"/>
          <w:sz w:val="24"/>
          <w:szCs w:val="24"/>
          <w:lang w:eastAsia="zh-CN"/>
        </w:rPr>
        <w:t>。</w:t>
      </w:r>
    </w:p>
    <w:p w14:paraId="7A93EBF5">
      <w:pPr>
        <w:widowControl w:val="0"/>
        <w:kinsoku/>
        <w:autoSpaceDE/>
        <w:autoSpaceDN/>
        <w:adjustRightInd/>
        <w:snapToGrid/>
        <w:spacing w:line="360" w:lineRule="auto"/>
        <w:ind w:firstLine="468" w:firstLineChars="195"/>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15.3.2修复通知</w:t>
      </w:r>
    </w:p>
    <w:p w14:paraId="2D189B0C">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承包人收到保修通知并到达工程现场的合理时间：</w:t>
      </w:r>
      <w:r>
        <w:rPr>
          <w:rFonts w:hint="eastAsia" w:ascii="宋体" w:hAnsi="宋体" w:eastAsia="宋体" w:cs="宋体"/>
          <w:snapToGrid/>
          <w:color w:val="000000"/>
          <w:kern w:val="2"/>
          <w:sz w:val="24"/>
          <w:szCs w:val="24"/>
          <w:u w:val="single"/>
          <w:lang w:eastAsia="zh-CN"/>
        </w:rPr>
        <w:t>收到通知后72小时内</w:t>
      </w:r>
      <w:r>
        <w:rPr>
          <w:rFonts w:hint="eastAsia" w:ascii="宋体" w:hAnsi="宋体" w:eastAsia="宋体" w:cs="宋体"/>
          <w:snapToGrid/>
          <w:color w:val="000000"/>
          <w:kern w:val="2"/>
          <w:sz w:val="24"/>
          <w:szCs w:val="24"/>
          <w:lang w:eastAsia="zh-CN"/>
        </w:rPr>
        <w:t>。</w:t>
      </w:r>
    </w:p>
    <w:bookmarkEnd w:id="571"/>
    <w:bookmarkEnd w:id="572"/>
    <w:bookmarkEnd w:id="573"/>
    <w:bookmarkEnd w:id="574"/>
    <w:p w14:paraId="5F2800BF">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000000"/>
          <w:kern w:val="2"/>
          <w:sz w:val="24"/>
          <w:szCs w:val="24"/>
          <w:lang w:val="en-US" w:eastAsia="zh-CN" w:bidi="ar-SA"/>
        </w:rPr>
      </w:pPr>
      <w:bookmarkStart w:id="605" w:name="_Toc351203648"/>
      <w:bookmarkStart w:id="606" w:name="_Toc280868717"/>
      <w:bookmarkStart w:id="607" w:name="_Toc280868718"/>
      <w:r>
        <w:rPr>
          <w:rFonts w:hint="eastAsia" w:ascii="宋体" w:hAnsi="宋体" w:eastAsia="宋体" w:cs="宋体"/>
          <w:b w:val="0"/>
          <w:bCs/>
          <w:snapToGrid/>
          <w:color w:val="000000"/>
          <w:kern w:val="2"/>
          <w:sz w:val="24"/>
          <w:szCs w:val="24"/>
          <w:lang w:val="en-US" w:eastAsia="zh-CN" w:bidi="ar-SA"/>
        </w:rPr>
        <w:t>16. 违约</w:t>
      </w:r>
      <w:bookmarkEnd w:id="605"/>
    </w:p>
    <w:p w14:paraId="277F2DBE">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608" w:name="_Toc16605"/>
      <w:bookmarkStart w:id="609" w:name="_Toc16534"/>
      <w:r>
        <w:rPr>
          <w:rFonts w:hint="eastAsia" w:ascii="宋体" w:hAnsi="宋体" w:eastAsia="宋体" w:cs="宋体"/>
          <w:snapToGrid/>
          <w:color w:val="000000"/>
          <w:kern w:val="2"/>
          <w:sz w:val="24"/>
          <w:szCs w:val="24"/>
          <w:lang w:eastAsia="zh-CN"/>
        </w:rPr>
        <w:t>16.1 发包人违约</w:t>
      </w:r>
      <w:bookmarkEnd w:id="608"/>
      <w:bookmarkEnd w:id="609"/>
    </w:p>
    <w:p w14:paraId="71AF5C8A">
      <w:pPr>
        <w:widowControl w:val="0"/>
        <w:kinsoku/>
        <w:autoSpaceDE/>
        <w:autoSpaceDN/>
        <w:adjustRightInd/>
        <w:snapToGrid/>
        <w:spacing w:line="360" w:lineRule="auto"/>
        <w:ind w:left="420" w:left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16.1.1发包人违约的情形</w:t>
      </w:r>
    </w:p>
    <w:p w14:paraId="1CFC8CBF">
      <w:pPr>
        <w:widowControl w:val="0"/>
        <w:kinsoku/>
        <w:autoSpaceDE/>
        <w:autoSpaceDN/>
        <w:adjustRightInd/>
        <w:snapToGrid/>
        <w:spacing w:line="360" w:lineRule="auto"/>
        <w:ind w:left="1140" w:leftChars="200" w:hanging="720" w:hangingChars="3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发包人违约的其他情形：</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7A034B42">
      <w:pPr>
        <w:widowControl w:val="0"/>
        <w:kinsoku/>
        <w:autoSpaceDE/>
        <w:autoSpaceDN/>
        <w:adjustRightInd/>
        <w:snapToGrid/>
        <w:spacing w:line="360" w:lineRule="auto"/>
        <w:ind w:left="1200" w:hanging="1200" w:hangingChars="5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 xml:space="preserve">    16.1.2 发包人违约的责任</w:t>
      </w:r>
    </w:p>
    <w:p w14:paraId="15EBFA7B">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发包人违约责任的承担方式和计算方法：</w:t>
      </w:r>
    </w:p>
    <w:p w14:paraId="437011BA">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（1）因发包人原因未能在计划开工日期前7天内下达开工通知的违约责任：</w:t>
      </w:r>
      <w:r>
        <w:rPr>
          <w:rFonts w:hint="eastAsia" w:ascii="宋体" w:hAnsi="宋体" w:eastAsia="宋体" w:cs="宋体"/>
          <w:snapToGrid/>
          <w:color w:val="000000"/>
          <w:kern w:val="2"/>
          <w:sz w:val="24"/>
          <w:szCs w:val="24"/>
          <w:u w:val="single"/>
          <w:lang w:eastAsia="zh-CN"/>
        </w:rPr>
        <w:t>因工程具有不确定性，双方约定，如出现未能如期下达开工通知的情形，发包人无须承担违约责任。</w:t>
      </w:r>
    </w:p>
    <w:p w14:paraId="4E7CC560">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（2）因发包人原因未能按合同约定支付合同价款的违约责任：</w:t>
      </w:r>
      <w:r>
        <w:rPr>
          <w:rFonts w:hint="eastAsia" w:ascii="宋体" w:hAnsi="宋体" w:eastAsia="宋体" w:cs="宋体"/>
          <w:snapToGrid/>
          <w:color w:val="000000"/>
          <w:kern w:val="2"/>
          <w:sz w:val="24"/>
          <w:szCs w:val="24"/>
          <w:u w:val="single"/>
          <w:lang w:eastAsia="zh-CN"/>
        </w:rPr>
        <w:t>以应付未付金额为基数，按照中国人民银行规定的同期一年贷款利率为标准，计算逾期付款违约金</w:t>
      </w:r>
      <w:r>
        <w:rPr>
          <w:rFonts w:hint="eastAsia" w:ascii="宋体" w:hAnsi="宋体" w:eastAsia="宋体" w:cs="宋体"/>
          <w:snapToGrid/>
          <w:color w:val="000000"/>
          <w:kern w:val="2"/>
          <w:sz w:val="24"/>
          <w:szCs w:val="24"/>
          <w:lang w:eastAsia="zh-CN"/>
        </w:rPr>
        <w:t>。</w:t>
      </w:r>
    </w:p>
    <w:p w14:paraId="064A8815">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（3）发包人违反第10.1款〔变更的范围〕第（2）项约定，自行实施被取消的工作或转由他人实施的违约责任：</w:t>
      </w:r>
      <w:r>
        <w:rPr>
          <w:rFonts w:hint="eastAsia" w:ascii="宋体" w:hAnsi="宋体" w:eastAsia="宋体" w:cs="宋体"/>
          <w:snapToGrid/>
          <w:color w:val="000000"/>
          <w:kern w:val="2"/>
          <w:sz w:val="24"/>
          <w:szCs w:val="24"/>
          <w:u w:val="single"/>
          <w:lang w:eastAsia="zh-CN"/>
        </w:rPr>
        <w:t>赔偿承包人因此所遭受的直接损失</w:t>
      </w:r>
      <w:r>
        <w:rPr>
          <w:rFonts w:hint="eastAsia" w:ascii="宋体" w:hAnsi="宋体" w:eastAsia="宋体" w:cs="宋体"/>
          <w:snapToGrid/>
          <w:color w:val="000000"/>
          <w:kern w:val="2"/>
          <w:sz w:val="24"/>
          <w:szCs w:val="24"/>
          <w:lang w:eastAsia="zh-CN"/>
        </w:rPr>
        <w:t>。</w:t>
      </w:r>
    </w:p>
    <w:p w14:paraId="2B852F15">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（4）发包人提供的材料、工程设备的规格、数量或质量不符合合同约定，或因发包人原因导致交货日期延误或交货地点变更等情况的违约责任：</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612CFAFF">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（5）因发包人违反合同约定造成暂停施工的违约责任：</w:t>
      </w:r>
      <w:r>
        <w:rPr>
          <w:rFonts w:hint="eastAsia" w:ascii="宋体" w:hAnsi="宋体" w:eastAsia="宋体" w:cs="宋体"/>
          <w:snapToGrid/>
          <w:color w:val="000000"/>
          <w:kern w:val="2"/>
          <w:sz w:val="24"/>
          <w:szCs w:val="24"/>
          <w:u w:val="single"/>
          <w:lang w:eastAsia="zh-CN"/>
        </w:rPr>
        <w:t>发包人应承担因其违约给承包人造成的直接损失和（或）延误的工期，承包人应采取适当措施避免损失扩大，否则发包人对扩大的部分不承担赔偿责任</w:t>
      </w:r>
      <w:r>
        <w:rPr>
          <w:rFonts w:hint="eastAsia" w:ascii="宋体" w:hAnsi="宋体" w:eastAsia="宋体" w:cs="宋体"/>
          <w:snapToGrid/>
          <w:color w:val="000000"/>
          <w:kern w:val="2"/>
          <w:sz w:val="24"/>
          <w:szCs w:val="24"/>
          <w:lang w:eastAsia="zh-CN"/>
        </w:rPr>
        <w:t>。</w:t>
      </w:r>
    </w:p>
    <w:p w14:paraId="7A278AE5">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（6）发包人无正当理由没有在约定期限内发出复工指示，导致承包人无法复工的违约责任：</w:t>
      </w:r>
      <w:r>
        <w:rPr>
          <w:rFonts w:hint="eastAsia" w:ascii="宋体" w:hAnsi="宋体" w:eastAsia="宋体" w:cs="宋体"/>
          <w:snapToGrid/>
          <w:color w:val="000000"/>
          <w:kern w:val="2"/>
          <w:sz w:val="24"/>
          <w:szCs w:val="24"/>
          <w:u w:val="single"/>
          <w:lang w:eastAsia="zh-CN"/>
        </w:rPr>
        <w:t>因工程具有不确定性，双方约定，如发包人没有在约定期限内发出复工指示，发包人无须承担违约责任</w:t>
      </w:r>
      <w:r>
        <w:rPr>
          <w:rFonts w:hint="eastAsia" w:ascii="宋体" w:hAnsi="宋体" w:eastAsia="宋体" w:cs="宋体"/>
          <w:snapToGrid/>
          <w:color w:val="000000"/>
          <w:kern w:val="2"/>
          <w:sz w:val="24"/>
          <w:szCs w:val="24"/>
          <w:lang w:eastAsia="zh-CN"/>
        </w:rPr>
        <w:t>。</w:t>
      </w:r>
    </w:p>
    <w:p w14:paraId="50051BF5">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（7）其他：</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251F7284">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16.1.3 因发包人违约解除合同</w:t>
      </w:r>
    </w:p>
    <w:p w14:paraId="639AC40F">
      <w:pPr>
        <w:widowControl w:val="0"/>
        <w:kinsoku/>
        <w:autoSpaceDE w:val="0"/>
        <w:autoSpaceDN w:val="0"/>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承包人按16.1.1项〔发包人违约的情形〕约定暂停施工满</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天后发包人仍不纠正其违约行为并致使合同目的不能实现的，承包人有权解除合同。</w:t>
      </w:r>
    </w:p>
    <w:p w14:paraId="6F9CD1B5">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610" w:name="_Toc24571"/>
      <w:bookmarkStart w:id="611" w:name="_Toc11310"/>
      <w:r>
        <w:rPr>
          <w:rFonts w:hint="eastAsia" w:ascii="宋体" w:hAnsi="宋体" w:eastAsia="宋体" w:cs="宋体"/>
          <w:snapToGrid/>
          <w:color w:val="000000"/>
          <w:kern w:val="2"/>
          <w:sz w:val="24"/>
          <w:szCs w:val="24"/>
          <w:lang w:eastAsia="zh-CN"/>
        </w:rPr>
        <w:t>16.2 承包人违约</w:t>
      </w:r>
      <w:bookmarkEnd w:id="610"/>
      <w:bookmarkEnd w:id="611"/>
    </w:p>
    <w:p w14:paraId="556E84BC">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16.2.1 承包人违约的情形</w:t>
      </w:r>
    </w:p>
    <w:p w14:paraId="6D5D02F7">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承包人违约的其他情形：</w:t>
      </w:r>
    </w:p>
    <w:p w14:paraId="3DC7BC3B">
      <w:pPr>
        <w:widowControl w:val="0"/>
        <w:numPr>
          <w:ilvl w:val="0"/>
          <w:numId w:val="0"/>
        </w:numPr>
        <w:kinsoku/>
        <w:autoSpaceDE/>
        <w:autoSpaceDN/>
        <w:adjustRightInd/>
        <w:snapToGrid/>
        <w:spacing w:line="360" w:lineRule="auto"/>
        <w:ind w:firstLine="480" w:firstLineChars="20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w:t>
      </w:r>
      <w:r>
        <w:rPr>
          <w:rFonts w:hint="eastAsia" w:ascii="宋体" w:hAnsi="宋体" w:eastAsia="宋体" w:cs="宋体"/>
          <w:snapToGrid/>
          <w:color w:val="000000"/>
          <w:kern w:val="2"/>
          <w:sz w:val="24"/>
          <w:szCs w:val="24"/>
          <w:u w:val="none"/>
          <w:lang w:val="en-US" w:eastAsia="zh-CN"/>
        </w:rPr>
        <w:t>1</w:t>
      </w:r>
      <w:r>
        <w:rPr>
          <w:rFonts w:hint="eastAsia" w:ascii="宋体" w:hAnsi="宋体" w:eastAsia="宋体" w:cs="宋体"/>
          <w:snapToGrid/>
          <w:color w:val="000000"/>
          <w:kern w:val="2"/>
          <w:sz w:val="24"/>
          <w:szCs w:val="24"/>
          <w:u w:val="none"/>
          <w:lang w:eastAsia="zh-CN"/>
        </w:rPr>
        <w:t>）如施工过程中，经检查承包人未达到创建当地文明施工工地创卫实施标准要求的，承包人承担违约责任；</w:t>
      </w:r>
    </w:p>
    <w:p w14:paraId="77048B3C">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（2）如承包人未按照本专用条款约定的时间及事项办理完相关手续，则承包人承担违约责任；</w:t>
      </w:r>
    </w:p>
    <w:p w14:paraId="226335B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 xml:space="preserve">（3）承包人如不能按照本专用条款约定及时完成发包人及工程师下达的工程变更指令，由承包人承担违约责任； </w:t>
      </w:r>
    </w:p>
    <w:p w14:paraId="5E9F056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（4）承包单位的项目经理部到位人员、投入劳动力、投入机械设备、投入周转材料等必须与投标施工组织设计所列相符，否则视为承包人违约；</w:t>
      </w:r>
    </w:p>
    <w:p w14:paraId="15E2DD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（5）如在本工程施工过程中，经发包人及工程师证实因承包人的资金问题，使工程不能如期且保质保量完成，应视为承包人违约；</w:t>
      </w:r>
    </w:p>
    <w:p w14:paraId="08F833A2">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（6）履约期间，若出现农民工停工讨薪事件的，承包人应视为违约；</w:t>
      </w:r>
    </w:p>
    <w:p w14:paraId="11C5BB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（7）承包人不得将本工程进行转包，也不得擅自将本工程进行分包，除非经发包人书面同意。否则承包人视为违约；</w:t>
      </w:r>
    </w:p>
    <w:p w14:paraId="2E84BDED">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如监理和发包人管理人员发现有不安全因素存在且未采取预防保护的，承包人应视为违约；</w:t>
      </w:r>
    </w:p>
    <w:p w14:paraId="06E3A6D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（9）</w:t>
      </w:r>
      <w:bookmarkStart w:id="612" w:name="_Hlk495501036"/>
      <w:r>
        <w:rPr>
          <w:rFonts w:hint="eastAsia" w:ascii="宋体" w:hAnsi="宋体" w:eastAsia="宋体" w:cs="宋体"/>
          <w:snapToGrid/>
          <w:color w:val="000000"/>
          <w:kern w:val="2"/>
          <w:sz w:val="24"/>
          <w:szCs w:val="24"/>
          <w:u w:val="none"/>
          <w:lang w:eastAsia="zh-CN"/>
        </w:rPr>
        <w:t>承包人其他与本合同及组成合同的文件约定不相符的行为。</w:t>
      </w:r>
      <w:bookmarkEnd w:id="612"/>
    </w:p>
    <w:p w14:paraId="20228985">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16.2.2承包人违约的责任</w:t>
      </w:r>
    </w:p>
    <w:p w14:paraId="12879DCB">
      <w:pPr>
        <w:widowControl w:val="0"/>
        <w:kinsoku/>
        <w:autoSpaceDE/>
        <w:autoSpaceDN/>
        <w:adjustRightInd/>
        <w:snapToGrid/>
        <w:spacing w:line="360" w:lineRule="auto"/>
        <w:ind w:left="1140" w:leftChars="200" w:hanging="720" w:hangingChars="30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承包人违约责任的承担方式和计算方法：</w:t>
      </w:r>
    </w:p>
    <w:p w14:paraId="5B9D3B00">
      <w:pPr>
        <w:widowControl w:val="0"/>
        <w:numPr>
          <w:ilvl w:val="0"/>
          <w:numId w:val="9"/>
        </w:numPr>
        <w:kinsoku/>
        <w:autoSpaceDE/>
        <w:autoSpaceDN/>
        <w:adjustRightInd/>
        <w:snapToGrid/>
        <w:spacing w:line="360" w:lineRule="auto"/>
        <w:ind w:left="0" w:leftChars="0" w:firstLine="245" w:firstLineChars="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如施工过程中，经检查承包人未达到创建当地文明施工工地创卫实施标准要求的，承包人除整改后必须达标外，每检查不合格一次，应支付5000元违约金。</w:t>
      </w:r>
    </w:p>
    <w:p w14:paraId="73EB6C46">
      <w:pPr>
        <w:widowControl w:val="0"/>
        <w:numPr>
          <w:ilvl w:val="0"/>
          <w:numId w:val="9"/>
        </w:numPr>
        <w:kinsoku/>
        <w:autoSpaceDE/>
        <w:autoSpaceDN/>
        <w:adjustRightInd/>
        <w:snapToGrid/>
        <w:spacing w:line="360" w:lineRule="auto"/>
        <w:ind w:left="0" w:leftChars="0" w:firstLine="245" w:firstLineChars="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如承包人未按照本专用条款约定的时间及事项办理完相关手续，</w:t>
      </w:r>
      <w:bookmarkStart w:id="613" w:name="_Hlk493345822"/>
      <w:r>
        <w:rPr>
          <w:rFonts w:hint="eastAsia" w:ascii="宋体" w:hAnsi="宋体" w:eastAsia="宋体" w:cs="宋体"/>
          <w:snapToGrid/>
          <w:color w:val="000000"/>
          <w:kern w:val="2"/>
          <w:sz w:val="24"/>
          <w:szCs w:val="24"/>
          <w:u w:val="none"/>
          <w:lang w:eastAsia="zh-CN"/>
        </w:rPr>
        <w:t>因此所产生的法律责任及相关主管部门的处罚均由承包人承担，同时承包人每次应向发包人支付5000元违约金；</w:t>
      </w:r>
      <w:bookmarkEnd w:id="613"/>
    </w:p>
    <w:p w14:paraId="3713D2CD">
      <w:pPr>
        <w:widowControl w:val="0"/>
        <w:numPr>
          <w:ilvl w:val="0"/>
          <w:numId w:val="9"/>
        </w:numPr>
        <w:kinsoku/>
        <w:autoSpaceDE/>
        <w:autoSpaceDN/>
        <w:adjustRightInd/>
        <w:snapToGrid/>
        <w:spacing w:line="360" w:lineRule="auto"/>
        <w:ind w:left="0" w:leftChars="0" w:firstLine="245" w:firstLineChars="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承包人如不能按照本专用条款约定及时完成发包人及工程师下达的工程变更指令，所造成的损失由承包人承担；且自工程变更下达之日起承包人每拖延一天，应向发包人支付1000元的违约金。</w:t>
      </w:r>
    </w:p>
    <w:p w14:paraId="5B7B6203">
      <w:pPr>
        <w:widowControl w:val="0"/>
        <w:numPr>
          <w:ilvl w:val="0"/>
          <w:numId w:val="9"/>
        </w:numPr>
        <w:kinsoku/>
        <w:autoSpaceDE/>
        <w:autoSpaceDN/>
        <w:adjustRightInd/>
        <w:snapToGrid/>
        <w:spacing w:line="360" w:lineRule="auto"/>
        <w:ind w:left="0" w:leftChars="0" w:firstLine="245" w:firstLineChars="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承包人的项目经理部到位人员、投入劳动力、投入机械设备、投入周转材料等必须与投标施工组织设计所列相符，否则视为承包人违约，应按每项10000元向发包人支付违约金，同时发包人有权据此解除合同而不违约；并且发包人有权要求承包人根据施工的情况更换项目经理和项目的负责人，如不更换，发包人有权解除合同而不违约。</w:t>
      </w:r>
    </w:p>
    <w:p w14:paraId="56531CC7">
      <w:pPr>
        <w:widowControl w:val="0"/>
        <w:numPr>
          <w:ilvl w:val="0"/>
          <w:numId w:val="9"/>
        </w:numPr>
        <w:kinsoku/>
        <w:autoSpaceDE/>
        <w:autoSpaceDN/>
        <w:adjustRightInd/>
        <w:snapToGrid/>
        <w:spacing w:line="360" w:lineRule="auto"/>
        <w:ind w:left="0" w:leftChars="0" w:firstLine="245" w:firstLineChars="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如在本工程施工过程中，经发包人及工程师证实因承包人的资金问题，使工程不能如期且保质保量完成，发包人有权解除本合同；并将工程发包给有相应资质及能力的第三方完成。</w:t>
      </w:r>
    </w:p>
    <w:p w14:paraId="694BCD63">
      <w:pPr>
        <w:widowControl w:val="0"/>
        <w:numPr>
          <w:ilvl w:val="0"/>
          <w:numId w:val="9"/>
        </w:numPr>
        <w:kinsoku/>
        <w:autoSpaceDE/>
        <w:autoSpaceDN/>
        <w:adjustRightInd/>
        <w:snapToGrid/>
        <w:spacing w:line="360" w:lineRule="auto"/>
        <w:ind w:left="0" w:leftChars="0" w:firstLine="245" w:firstLineChars="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履约期间，若出现农民工停工讨薪事件，或发生媒体、网络发布的因施工引起的不良影响事件的，每发生一次或者一天的，承包人应向发包人支付违约金10000元。</w:t>
      </w:r>
    </w:p>
    <w:p w14:paraId="7EE9385D">
      <w:pPr>
        <w:widowControl w:val="0"/>
        <w:numPr>
          <w:ilvl w:val="0"/>
          <w:numId w:val="9"/>
        </w:numPr>
        <w:kinsoku/>
        <w:autoSpaceDE/>
        <w:autoSpaceDN/>
        <w:adjustRightInd/>
        <w:snapToGrid/>
        <w:spacing w:line="360" w:lineRule="auto"/>
        <w:ind w:left="0" w:leftChars="0" w:firstLine="245" w:firstLineChars="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承包人擅自将本工程进行转包的，发包人有权终止合同，承包人应于接到终止通知之日起10日内撤场，经双方结算后，发包人支付承包人的已完成工程量结算价款的70%，剩余工程款作为违约金不再支付。承包人擅自将本工程进行分包的，承包人除应立即纠正外，还应按分包工程造价的20％向发包人支付违约金，同时发包人有权对承包人按违约进行严厉处罚或解除合同，承包人应赔偿因此给发包人造成的一切损失。</w:t>
      </w:r>
    </w:p>
    <w:p w14:paraId="0358525E">
      <w:pPr>
        <w:widowControl w:val="0"/>
        <w:numPr>
          <w:ilvl w:val="0"/>
          <w:numId w:val="9"/>
        </w:numPr>
        <w:kinsoku/>
        <w:autoSpaceDE/>
        <w:autoSpaceDN/>
        <w:adjustRightInd/>
        <w:snapToGrid/>
        <w:spacing w:line="360" w:lineRule="auto"/>
        <w:ind w:left="0" w:leftChars="0" w:firstLine="245" w:firstLineChars="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如监理和发包人管理人员发现有不安全因素存在且未采取预防保护的，承包人应支付违约金5000元/项；经指出未及时纠正，再次检查又发现问题的，则承包人应支付违约金10000元/项，同时发包人有权责令承包人停工整改；出现安全事故的，承包人应当承担全部责任后果。</w:t>
      </w:r>
    </w:p>
    <w:p w14:paraId="11437C2A">
      <w:pPr>
        <w:widowControl w:val="0"/>
        <w:numPr>
          <w:ilvl w:val="0"/>
          <w:numId w:val="9"/>
        </w:numPr>
        <w:kinsoku/>
        <w:autoSpaceDE/>
        <w:autoSpaceDN/>
        <w:adjustRightInd/>
        <w:snapToGrid/>
        <w:spacing w:line="360" w:lineRule="auto"/>
        <w:ind w:left="0" w:leftChars="0" w:firstLine="245" w:firstLineChars="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因承包人原因工程质量达不到协议书约定的质量标准的，承包人应按签约合同价的10%向发包人支付质量违约金。中间验收时如果出现局部或分部或分项质量不合格，承包人除应立即免费纠正、修复外，还要按该局部或分部或分项工程合同价格的5%向发包人支付质量违约金。承包人如迟延整改或整改后仍不符合合同约定的，发包人有权解除本合同，由此造成的经济损失由承包人自行承担。</w:t>
      </w:r>
    </w:p>
    <w:p w14:paraId="7054983B">
      <w:pPr>
        <w:widowControl w:val="0"/>
        <w:numPr>
          <w:ilvl w:val="0"/>
          <w:numId w:val="9"/>
        </w:numPr>
        <w:kinsoku/>
        <w:autoSpaceDE/>
        <w:autoSpaceDN/>
        <w:adjustRightInd/>
        <w:snapToGrid/>
        <w:spacing w:line="360" w:lineRule="auto"/>
        <w:ind w:left="0" w:leftChars="0" w:firstLine="245" w:firstLineChars="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发包人对施工进度和资料进行检查时出现的问题有权要求限期整改的，限期未能整改或整改后仍不符合要求的，承包人每次应向发包人支付违约金1000元。</w:t>
      </w:r>
    </w:p>
    <w:p w14:paraId="67AB972C">
      <w:pPr>
        <w:widowControl w:val="0"/>
        <w:numPr>
          <w:ilvl w:val="0"/>
          <w:numId w:val="9"/>
        </w:numPr>
        <w:kinsoku/>
        <w:autoSpaceDE/>
        <w:autoSpaceDN/>
        <w:adjustRightInd/>
        <w:snapToGrid/>
        <w:spacing w:line="360" w:lineRule="auto"/>
        <w:ind w:left="0" w:leftChars="0" w:firstLine="245" w:firstLineChars="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如施工现场出现用电漏电或短路跳闸，造成停电、影响到发包人用电的，每次承包人应支付违约金1000元。</w:t>
      </w:r>
    </w:p>
    <w:p w14:paraId="716F9B2D">
      <w:pPr>
        <w:widowControl w:val="0"/>
        <w:numPr>
          <w:ilvl w:val="0"/>
          <w:numId w:val="9"/>
        </w:numPr>
        <w:kinsoku/>
        <w:autoSpaceDE/>
        <w:autoSpaceDN/>
        <w:adjustRightInd/>
        <w:snapToGrid/>
        <w:spacing w:line="360" w:lineRule="auto"/>
        <w:ind w:left="0" w:leftChars="0" w:firstLine="245" w:firstLineChars="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在项目实施过程中，承包人应按合同约定按时支付劳务费、材料、设备供应商的合同款。因此导致对方在施工现场闹事、影响施工的或者产生将发包人列为被告诉讼案件的，每发生一起，承包人向发包人支付5000～20000元违约金，并赔偿诉讼案件给发包人造成的律师费、差旅费等一切合理费用。</w:t>
      </w:r>
    </w:p>
    <w:p w14:paraId="18A62008">
      <w:pPr>
        <w:widowControl w:val="0"/>
        <w:numPr>
          <w:ilvl w:val="0"/>
          <w:numId w:val="9"/>
        </w:numPr>
        <w:kinsoku/>
        <w:autoSpaceDE/>
        <w:autoSpaceDN/>
        <w:adjustRightInd/>
        <w:snapToGrid/>
        <w:spacing w:line="360" w:lineRule="auto"/>
        <w:ind w:left="0" w:leftChars="0" w:firstLine="245" w:firstLineChars="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对于出现的质量缺陷，应采取相应整改措施防止再次出现，若再出现相同质量缺陷，每次应按5000～20000元向发包人支付违约金，如不按时在发包人、监理人规定的期限内整改完成，每逾期一天，应向发包人支付1000元。</w:t>
      </w:r>
    </w:p>
    <w:p w14:paraId="19ECC80E">
      <w:pPr>
        <w:widowControl w:val="0"/>
        <w:numPr>
          <w:ilvl w:val="0"/>
          <w:numId w:val="9"/>
        </w:numPr>
        <w:kinsoku/>
        <w:autoSpaceDE/>
        <w:autoSpaceDN/>
        <w:adjustRightInd/>
        <w:snapToGrid/>
        <w:spacing w:line="360" w:lineRule="auto"/>
        <w:ind w:left="0" w:leftChars="0" w:firstLine="245" w:firstLineChars="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安全管理人员必须持证上岗，并负责检查现场和施工人员安全情况，如监理和发包人管理人员发现专职安全员不在岗或施工现场有不安全因素存在，经指出后承包人仍不改正的，每次按2000元进行违约处罚；出现安全事故，由承包人承担全部责任，并赔偿因此给发包人造成的全部损失，同时每次应按20000～80000元向发包人支付违约金，并消除对发包人的影响。</w:t>
      </w:r>
    </w:p>
    <w:p w14:paraId="356B409F">
      <w:pPr>
        <w:widowControl w:val="0"/>
        <w:numPr>
          <w:ilvl w:val="0"/>
          <w:numId w:val="9"/>
        </w:numPr>
        <w:kinsoku/>
        <w:autoSpaceDE/>
        <w:autoSpaceDN/>
        <w:adjustRightInd/>
        <w:snapToGrid/>
        <w:spacing w:line="360" w:lineRule="auto"/>
        <w:ind w:left="0" w:leftChars="0" w:firstLine="245" w:firstLineChars="0"/>
        <w:jc w:val="left"/>
        <w:textAlignment w:val="auto"/>
        <w:outlineLvl w:val="9"/>
        <w:rPr>
          <w:rFonts w:hint="eastAsia" w:ascii="宋体" w:hAnsi="宋体" w:eastAsia="宋体" w:cs="宋体"/>
          <w:snapToGrid/>
          <w:color w:val="000000"/>
          <w:kern w:val="2"/>
          <w:sz w:val="24"/>
          <w:szCs w:val="24"/>
          <w:u w:val="none"/>
          <w:lang w:eastAsia="zh-CN"/>
        </w:rPr>
      </w:pPr>
      <w:r>
        <w:rPr>
          <w:rFonts w:hint="eastAsia" w:ascii="宋体" w:hAnsi="宋体" w:eastAsia="宋体" w:cs="宋体"/>
          <w:snapToGrid/>
          <w:color w:val="000000"/>
          <w:kern w:val="2"/>
          <w:sz w:val="24"/>
          <w:szCs w:val="24"/>
          <w:u w:val="none"/>
          <w:lang w:eastAsia="zh-CN"/>
        </w:rPr>
        <w:t xml:space="preserve">合同约定的违约金不足以弥补发包人的实际损失的，以实际损失为准进行赔偿。实际损失的赔偿范围包括但不限于发包人的所有直接损失和为减少损失及解决纠纷而支出的诉讼费、律师费、交通费、咨询费、文件制作费、差旅费等。承包人各项违约所发生的违约金或者赔偿款，在施工过程中可直接从承包人当期应付工程进度款中直接扣除。 </w:t>
      </w:r>
    </w:p>
    <w:p w14:paraId="479CC2F3">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16.2.3 因承包人违约解除合同</w:t>
      </w:r>
    </w:p>
    <w:p w14:paraId="3747CD8C">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关于承包人违约解除合同的特别约定：</w:t>
      </w:r>
      <w:r>
        <w:rPr>
          <w:rFonts w:hint="eastAsia" w:ascii="宋体" w:hAnsi="宋体" w:eastAsia="宋体" w:cs="宋体"/>
          <w:snapToGrid/>
          <w:color w:val="000000"/>
          <w:kern w:val="2"/>
          <w:sz w:val="24"/>
          <w:szCs w:val="24"/>
          <w:u w:val="single"/>
          <w:lang w:eastAsia="zh-CN"/>
        </w:rPr>
        <w:t>除专用条款第16.2.2项另有约定外，出现通用条款第16.2.1项〔承包人违约的情形〕第（7）目约定的违约情况时，或监理人发出整改通知后，承包人在指定的合理期限内仍不纠正违约行为或纠正后仍不符合合同约定的，发包人有权解除合同</w:t>
      </w:r>
      <w:r>
        <w:rPr>
          <w:rFonts w:hint="eastAsia" w:ascii="宋体" w:hAnsi="宋体" w:eastAsia="宋体" w:cs="宋体"/>
          <w:snapToGrid/>
          <w:color w:val="000000"/>
          <w:kern w:val="2"/>
          <w:sz w:val="24"/>
          <w:szCs w:val="24"/>
          <w:lang w:eastAsia="zh-CN"/>
        </w:rPr>
        <w:t>。</w:t>
      </w:r>
    </w:p>
    <w:p w14:paraId="78AD656B">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发包人继续使用承包人在施工现场的材料、设备、临时工程、承包人文件和由承包人或以其名义编制的其他文件的费用承担方式：</w:t>
      </w:r>
      <w:r>
        <w:rPr>
          <w:rFonts w:hint="eastAsia" w:ascii="宋体" w:hAnsi="宋体" w:eastAsia="宋体" w:cs="宋体"/>
          <w:snapToGrid/>
          <w:color w:val="000000"/>
          <w:kern w:val="2"/>
          <w:sz w:val="24"/>
          <w:szCs w:val="24"/>
          <w:u w:val="single"/>
          <w:lang w:eastAsia="zh-CN"/>
        </w:rPr>
        <w:t>材料、设备按照合理成本价支付费用。临时工程、承包人文件和由承包人或以其名义编制的其他文件，发包人可继续使用，无须支付或承担费用</w:t>
      </w:r>
      <w:r>
        <w:rPr>
          <w:rFonts w:hint="eastAsia" w:ascii="宋体" w:hAnsi="宋体" w:eastAsia="宋体" w:cs="宋体"/>
          <w:snapToGrid/>
          <w:color w:val="000000"/>
          <w:kern w:val="2"/>
          <w:sz w:val="24"/>
          <w:szCs w:val="24"/>
          <w:lang w:eastAsia="zh-CN"/>
        </w:rPr>
        <w:t>。</w:t>
      </w:r>
    </w:p>
    <w:p w14:paraId="32299CB1">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000000"/>
          <w:kern w:val="2"/>
          <w:sz w:val="24"/>
          <w:szCs w:val="24"/>
          <w:lang w:val="en-US" w:eastAsia="zh-CN" w:bidi="ar-SA"/>
        </w:rPr>
      </w:pPr>
      <w:bookmarkStart w:id="614" w:name="_Toc351203649"/>
      <w:r>
        <w:rPr>
          <w:rFonts w:hint="eastAsia" w:ascii="宋体" w:hAnsi="宋体" w:eastAsia="宋体" w:cs="宋体"/>
          <w:b w:val="0"/>
          <w:bCs/>
          <w:snapToGrid/>
          <w:color w:val="000000"/>
          <w:kern w:val="2"/>
          <w:sz w:val="24"/>
          <w:szCs w:val="24"/>
          <w:lang w:val="en-US" w:eastAsia="zh-CN" w:bidi="ar-SA"/>
        </w:rPr>
        <w:t>17. 不可抗力</w:t>
      </w:r>
      <w:bookmarkEnd w:id="614"/>
      <w:r>
        <w:rPr>
          <w:rFonts w:hint="eastAsia" w:ascii="宋体" w:hAnsi="宋体" w:eastAsia="宋体" w:cs="宋体"/>
          <w:b w:val="0"/>
          <w:bCs/>
          <w:snapToGrid/>
          <w:color w:val="000000"/>
          <w:kern w:val="2"/>
          <w:sz w:val="24"/>
          <w:szCs w:val="24"/>
          <w:lang w:val="en-US" w:eastAsia="zh-CN" w:bidi="ar-SA"/>
        </w:rPr>
        <w:t xml:space="preserve"> </w:t>
      </w:r>
      <w:bookmarkEnd w:id="606"/>
    </w:p>
    <w:p w14:paraId="39250836">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17.1 不可抗力的确认</w:t>
      </w:r>
    </w:p>
    <w:p w14:paraId="538A5CAB">
      <w:pPr>
        <w:widowControl w:val="0"/>
        <w:kinsoku/>
        <w:autoSpaceDE/>
        <w:autoSpaceDN/>
        <w:adjustRightInd/>
        <w:snapToGrid/>
        <w:spacing w:line="360" w:lineRule="auto"/>
        <w:ind w:left="420" w:leftChars="200"/>
        <w:jc w:val="both"/>
        <w:textAlignment w:val="auto"/>
        <w:outlineLvl w:val="9"/>
        <w:rPr>
          <w:rFonts w:hint="eastAsia" w:ascii="宋体" w:hAnsi="宋体" w:eastAsia="宋体" w:cs="宋体"/>
          <w:snapToGrid/>
          <w:color w:val="000000"/>
          <w:kern w:val="2"/>
          <w:sz w:val="24"/>
          <w:szCs w:val="24"/>
          <w:highlight w:val="none"/>
          <w:lang w:eastAsia="zh-CN"/>
        </w:rPr>
      </w:pPr>
      <w:r>
        <w:rPr>
          <w:rFonts w:hint="eastAsia" w:ascii="宋体" w:hAnsi="宋体" w:eastAsia="宋体" w:cs="宋体"/>
          <w:snapToGrid/>
          <w:color w:val="000000"/>
          <w:kern w:val="2"/>
          <w:sz w:val="24"/>
          <w:szCs w:val="24"/>
          <w:highlight w:val="none"/>
          <w:lang w:eastAsia="zh-CN"/>
        </w:rPr>
        <w:t>除通用合同条款约定的不可抗力事件之外，视为不可抗力的其他情形：</w:t>
      </w:r>
    </w:p>
    <w:p w14:paraId="2C8D3292">
      <w:pPr>
        <w:widowControl w:val="0"/>
        <w:kinsoku/>
        <w:autoSpaceDE/>
        <w:autoSpaceDN/>
        <w:adjustRightInd/>
        <w:snapToGrid/>
        <w:spacing w:line="360" w:lineRule="auto"/>
        <w:jc w:val="both"/>
        <w:textAlignment w:val="auto"/>
        <w:outlineLvl w:val="9"/>
        <w:rPr>
          <w:rFonts w:hint="eastAsia" w:ascii="宋体" w:hAnsi="宋体" w:eastAsia="宋体" w:cs="宋体"/>
          <w:snapToGrid/>
          <w:color w:val="000000"/>
          <w:kern w:val="2"/>
          <w:sz w:val="24"/>
          <w:szCs w:val="24"/>
          <w:highlight w:val="none"/>
          <w:u w:val="single"/>
          <w:lang w:eastAsia="zh-CN"/>
        </w:rPr>
      </w:pPr>
      <w:r>
        <w:rPr>
          <w:rFonts w:hint="eastAsia" w:ascii="宋体" w:hAnsi="宋体" w:eastAsia="宋体" w:cs="宋体"/>
          <w:snapToGrid/>
          <w:color w:val="000000"/>
          <w:kern w:val="2"/>
          <w:sz w:val="24"/>
          <w:szCs w:val="24"/>
          <w:highlight w:val="none"/>
          <w:u w:val="single"/>
          <w:lang w:eastAsia="zh-CN"/>
        </w:rPr>
        <w:t>高考、中考、运动会以及政府部门发出的有碍于施工的临时性指令均做为不可抗力事件对待。</w:t>
      </w:r>
    </w:p>
    <w:p w14:paraId="3117ADDA">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615" w:name="_Toc19634"/>
      <w:bookmarkStart w:id="616" w:name="_Toc29555"/>
      <w:r>
        <w:rPr>
          <w:rFonts w:hint="eastAsia" w:ascii="宋体" w:hAnsi="宋体" w:eastAsia="宋体" w:cs="宋体"/>
          <w:snapToGrid/>
          <w:color w:val="000000"/>
          <w:kern w:val="2"/>
          <w:sz w:val="24"/>
          <w:szCs w:val="24"/>
          <w:lang w:eastAsia="zh-CN"/>
        </w:rPr>
        <w:t>17.2 因不可抗力解除合同</w:t>
      </w:r>
      <w:bookmarkEnd w:id="615"/>
      <w:bookmarkEnd w:id="616"/>
    </w:p>
    <w:p w14:paraId="47AE527C">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合同解除后，发包人应在商定或确定发包人应支付款项后</w:t>
      </w:r>
      <w:r>
        <w:rPr>
          <w:rFonts w:hint="eastAsia" w:ascii="宋体" w:hAnsi="宋体" w:eastAsia="宋体" w:cs="宋体"/>
          <w:snapToGrid/>
          <w:color w:val="000000"/>
          <w:kern w:val="2"/>
          <w:sz w:val="24"/>
          <w:szCs w:val="24"/>
          <w:u w:val="single"/>
          <w:lang w:eastAsia="zh-CN"/>
        </w:rPr>
        <w:t>60</w:t>
      </w:r>
      <w:r>
        <w:rPr>
          <w:rFonts w:hint="eastAsia" w:ascii="宋体" w:hAnsi="宋体" w:eastAsia="宋体" w:cs="宋体"/>
          <w:snapToGrid/>
          <w:color w:val="000000"/>
          <w:kern w:val="2"/>
          <w:sz w:val="24"/>
          <w:szCs w:val="24"/>
          <w:lang w:eastAsia="zh-CN"/>
        </w:rPr>
        <w:t>天内完成款项的支付。</w:t>
      </w:r>
    </w:p>
    <w:p w14:paraId="397812AA">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000000"/>
          <w:kern w:val="2"/>
          <w:sz w:val="24"/>
          <w:szCs w:val="24"/>
          <w:lang w:val="en-US" w:eastAsia="zh-CN" w:bidi="ar-SA"/>
        </w:rPr>
      </w:pPr>
      <w:bookmarkStart w:id="617" w:name="_Toc351203650"/>
      <w:r>
        <w:rPr>
          <w:rFonts w:hint="eastAsia" w:ascii="宋体" w:hAnsi="宋体" w:eastAsia="宋体" w:cs="宋体"/>
          <w:b w:val="0"/>
          <w:bCs/>
          <w:snapToGrid/>
          <w:color w:val="000000"/>
          <w:kern w:val="2"/>
          <w:sz w:val="24"/>
          <w:szCs w:val="24"/>
          <w:lang w:val="en-US" w:eastAsia="zh-CN" w:bidi="ar-SA"/>
        </w:rPr>
        <w:t>18. 保险</w:t>
      </w:r>
      <w:bookmarkEnd w:id="617"/>
    </w:p>
    <w:bookmarkEnd w:id="607"/>
    <w:p w14:paraId="49897210">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18.1 工程保险</w:t>
      </w:r>
    </w:p>
    <w:p w14:paraId="77794705">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关于工程保险的特别约定：</w:t>
      </w:r>
      <w:r>
        <w:rPr>
          <w:rFonts w:hint="eastAsia" w:ascii="宋体" w:hAnsi="宋体" w:eastAsia="宋体" w:cs="宋体"/>
          <w:snapToGrid/>
          <w:color w:val="000000"/>
          <w:kern w:val="2"/>
          <w:sz w:val="24"/>
          <w:szCs w:val="24"/>
          <w:u w:val="single"/>
          <w:lang w:eastAsia="zh-CN"/>
        </w:rPr>
        <w:t>建设主管部门要求强制保险的由承包人办理保险事宜，并承担因此产生的费用</w:t>
      </w:r>
      <w:r>
        <w:rPr>
          <w:rFonts w:hint="eastAsia" w:ascii="宋体" w:hAnsi="宋体" w:eastAsia="宋体" w:cs="宋体"/>
          <w:snapToGrid/>
          <w:color w:val="000000"/>
          <w:kern w:val="2"/>
          <w:sz w:val="24"/>
          <w:szCs w:val="24"/>
          <w:lang w:eastAsia="zh-CN"/>
        </w:rPr>
        <w:t>。</w:t>
      </w:r>
    </w:p>
    <w:p w14:paraId="60C08FD7">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618" w:name="_Toc24233"/>
      <w:bookmarkStart w:id="619" w:name="_Toc32076"/>
      <w:r>
        <w:rPr>
          <w:rFonts w:hint="eastAsia" w:ascii="宋体" w:hAnsi="宋体" w:eastAsia="宋体" w:cs="宋体"/>
          <w:snapToGrid/>
          <w:color w:val="000000"/>
          <w:kern w:val="2"/>
          <w:sz w:val="24"/>
          <w:szCs w:val="24"/>
          <w:lang w:eastAsia="zh-CN"/>
        </w:rPr>
        <w:t>18.2 其他保险</w:t>
      </w:r>
      <w:bookmarkEnd w:id="618"/>
      <w:bookmarkEnd w:id="619"/>
    </w:p>
    <w:p w14:paraId="25E8D774">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关于其他保险的约定：</w:t>
      </w:r>
      <w:r>
        <w:rPr>
          <w:rFonts w:hint="eastAsia" w:ascii="宋体" w:hAnsi="宋体" w:eastAsia="宋体" w:cs="宋体"/>
          <w:snapToGrid/>
          <w:color w:val="000000"/>
          <w:kern w:val="2"/>
          <w:sz w:val="24"/>
          <w:szCs w:val="24"/>
          <w:u w:val="single"/>
          <w:lang w:eastAsia="zh-CN"/>
        </w:rPr>
        <w:t>按通用条款第18.3款执行</w:t>
      </w:r>
      <w:r>
        <w:rPr>
          <w:rFonts w:hint="eastAsia" w:ascii="宋体" w:hAnsi="宋体" w:eastAsia="宋体" w:cs="宋体"/>
          <w:snapToGrid/>
          <w:color w:val="000000"/>
          <w:kern w:val="2"/>
          <w:sz w:val="24"/>
          <w:szCs w:val="24"/>
          <w:lang w:eastAsia="zh-CN"/>
        </w:rPr>
        <w:t>。</w:t>
      </w:r>
    </w:p>
    <w:p w14:paraId="033A4312">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承包人是否应为其施工设备等办理财产保险：</w:t>
      </w:r>
      <w:r>
        <w:rPr>
          <w:rFonts w:hint="eastAsia" w:ascii="宋体" w:hAnsi="宋体" w:eastAsia="宋体" w:cs="宋体"/>
          <w:snapToGrid/>
          <w:color w:val="000000"/>
          <w:kern w:val="2"/>
          <w:sz w:val="24"/>
          <w:szCs w:val="24"/>
          <w:u w:val="single"/>
          <w:lang w:eastAsia="zh-CN"/>
        </w:rPr>
        <w:t>应办理。</w:t>
      </w:r>
    </w:p>
    <w:p w14:paraId="230C5CE9">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18.3 通知义务</w:t>
      </w:r>
    </w:p>
    <w:p w14:paraId="6E190FF7">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关于变更保险合同时的通知义务的约定：</w:t>
      </w:r>
      <w:r>
        <w:rPr>
          <w:rFonts w:hint="eastAsia" w:ascii="宋体" w:hAnsi="宋体" w:eastAsia="宋体" w:cs="宋体"/>
          <w:snapToGrid/>
          <w:color w:val="000000"/>
          <w:kern w:val="2"/>
          <w:sz w:val="24"/>
          <w:szCs w:val="24"/>
          <w:u w:val="single"/>
          <w:lang w:eastAsia="zh-CN"/>
        </w:rPr>
        <w:t>按通用条款第18.7款执行</w:t>
      </w:r>
      <w:r>
        <w:rPr>
          <w:rFonts w:hint="eastAsia" w:ascii="宋体" w:hAnsi="宋体" w:eastAsia="宋体" w:cs="宋体"/>
          <w:snapToGrid/>
          <w:color w:val="000000"/>
          <w:kern w:val="2"/>
          <w:sz w:val="24"/>
          <w:szCs w:val="24"/>
          <w:lang w:eastAsia="zh-CN"/>
        </w:rPr>
        <w:t>。</w:t>
      </w:r>
    </w:p>
    <w:bookmarkEnd w:id="575"/>
    <w:bookmarkEnd w:id="576"/>
    <w:bookmarkEnd w:id="577"/>
    <w:bookmarkEnd w:id="578"/>
    <w:bookmarkEnd w:id="579"/>
    <w:bookmarkEnd w:id="580"/>
    <w:bookmarkEnd w:id="581"/>
    <w:bookmarkEnd w:id="582"/>
    <w:bookmarkEnd w:id="583"/>
    <w:bookmarkEnd w:id="584"/>
    <w:bookmarkEnd w:id="585"/>
    <w:bookmarkEnd w:id="586"/>
    <w:p w14:paraId="720AC62E">
      <w:pPr>
        <w:keepNext/>
        <w:keepLines/>
        <w:widowControl w:val="0"/>
        <w:numPr>
          <w:ilvl w:val="3"/>
          <w:numId w:val="5"/>
        </w:numPr>
        <w:kinsoku/>
        <w:autoSpaceDE/>
        <w:autoSpaceDN/>
        <w:adjustRightInd/>
        <w:snapToGrid/>
        <w:spacing w:before="0" w:after="0" w:line="360" w:lineRule="auto"/>
        <w:ind w:left="0" w:firstLine="0"/>
        <w:jc w:val="both"/>
        <w:textAlignment w:val="auto"/>
        <w:outlineLvl w:val="9"/>
        <w:rPr>
          <w:rFonts w:hint="eastAsia" w:ascii="宋体" w:hAnsi="宋体" w:eastAsia="宋体" w:cs="宋体"/>
          <w:b w:val="0"/>
          <w:bCs/>
          <w:snapToGrid/>
          <w:color w:val="000000"/>
          <w:kern w:val="2"/>
          <w:sz w:val="24"/>
          <w:szCs w:val="24"/>
          <w:lang w:val="en-US" w:eastAsia="zh-CN" w:bidi="ar-SA"/>
        </w:rPr>
      </w:pPr>
      <w:bookmarkStart w:id="620" w:name="_Toc351203651"/>
      <w:r>
        <w:rPr>
          <w:rFonts w:hint="eastAsia" w:ascii="宋体" w:hAnsi="宋体" w:eastAsia="宋体" w:cs="宋体"/>
          <w:b w:val="0"/>
          <w:bCs/>
          <w:snapToGrid/>
          <w:color w:val="000000"/>
          <w:kern w:val="2"/>
          <w:sz w:val="24"/>
          <w:szCs w:val="24"/>
          <w:lang w:val="en-US" w:eastAsia="zh-CN" w:bidi="ar-SA"/>
        </w:rPr>
        <w:t>19. 争议解决</w:t>
      </w:r>
      <w:bookmarkEnd w:id="620"/>
    </w:p>
    <w:bookmarkEnd w:id="587"/>
    <w:bookmarkEnd w:id="588"/>
    <w:p w14:paraId="6EDA17CB">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621" w:name="_Toc18545"/>
      <w:bookmarkStart w:id="622" w:name="_Toc31846"/>
      <w:r>
        <w:rPr>
          <w:rFonts w:hint="eastAsia" w:ascii="宋体" w:hAnsi="宋体" w:eastAsia="宋体" w:cs="宋体"/>
          <w:snapToGrid/>
          <w:color w:val="000000"/>
          <w:kern w:val="2"/>
          <w:sz w:val="24"/>
          <w:szCs w:val="24"/>
          <w:lang w:eastAsia="zh-CN"/>
        </w:rPr>
        <w:t>19.1 争</w:t>
      </w:r>
      <w:bookmarkEnd w:id="589"/>
      <w:r>
        <w:rPr>
          <w:rFonts w:hint="eastAsia" w:ascii="宋体" w:hAnsi="宋体" w:eastAsia="宋体" w:cs="宋体"/>
          <w:snapToGrid/>
          <w:color w:val="000000"/>
          <w:kern w:val="2"/>
          <w:sz w:val="24"/>
          <w:szCs w:val="24"/>
          <w:lang w:eastAsia="zh-CN"/>
        </w:rPr>
        <w:t>议评审</w:t>
      </w:r>
      <w:bookmarkEnd w:id="621"/>
      <w:bookmarkEnd w:id="622"/>
    </w:p>
    <w:p w14:paraId="35BD5B16">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合同当事人是否同意将工程争议提交争议评审小组决定：</w:t>
      </w:r>
      <w:r>
        <w:rPr>
          <w:rFonts w:hint="eastAsia" w:ascii="宋体" w:hAnsi="宋体" w:eastAsia="宋体" w:cs="宋体"/>
          <w:snapToGrid/>
          <w:color w:val="000000"/>
          <w:kern w:val="2"/>
          <w:sz w:val="24"/>
          <w:szCs w:val="24"/>
          <w:u w:val="single"/>
          <w:lang w:eastAsia="zh-CN"/>
        </w:rPr>
        <w:t>不同意</w:t>
      </w:r>
      <w:r>
        <w:rPr>
          <w:rFonts w:hint="eastAsia" w:ascii="宋体" w:hAnsi="宋体" w:eastAsia="宋体" w:cs="宋体"/>
          <w:snapToGrid/>
          <w:color w:val="000000"/>
          <w:kern w:val="2"/>
          <w:sz w:val="24"/>
          <w:szCs w:val="24"/>
          <w:lang w:eastAsia="zh-CN"/>
        </w:rPr>
        <w:t xml:space="preserve">。  </w:t>
      </w:r>
    </w:p>
    <w:p w14:paraId="08E0829C">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623" w:name="_Toc19606"/>
      <w:bookmarkStart w:id="624" w:name="_Toc24002"/>
      <w:r>
        <w:rPr>
          <w:rFonts w:hint="eastAsia" w:ascii="宋体" w:hAnsi="宋体" w:eastAsia="宋体" w:cs="宋体"/>
          <w:snapToGrid/>
          <w:color w:val="000000"/>
          <w:kern w:val="2"/>
          <w:sz w:val="24"/>
          <w:szCs w:val="24"/>
          <w:lang w:eastAsia="zh-CN"/>
        </w:rPr>
        <w:t>19.1.1 争议评审小组的确定</w:t>
      </w:r>
      <w:bookmarkEnd w:id="623"/>
      <w:bookmarkEnd w:id="624"/>
    </w:p>
    <w:p w14:paraId="2F2E3AB9">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争议评审小组成员的确定：</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6D24EB0B">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选定争议评审员的期限：</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145EB42F">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争议评审小组成员的报酬承担方式：</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55A10BD0">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其他事项的约定：</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1489F56A">
      <w:pPr>
        <w:widowControl w:val="0"/>
        <w:kinsoku/>
        <w:autoSpaceDE w:val="0"/>
        <w:autoSpaceDN w:val="0"/>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625" w:name="_Toc23069"/>
      <w:bookmarkStart w:id="626" w:name="_Toc16353"/>
      <w:r>
        <w:rPr>
          <w:rFonts w:hint="eastAsia" w:ascii="宋体" w:hAnsi="宋体" w:eastAsia="宋体" w:cs="宋体"/>
          <w:snapToGrid/>
          <w:color w:val="000000"/>
          <w:kern w:val="2"/>
          <w:sz w:val="24"/>
          <w:szCs w:val="24"/>
          <w:lang w:eastAsia="zh-CN"/>
        </w:rPr>
        <w:t>19.1.2 争议评审小组的决定</w:t>
      </w:r>
      <w:bookmarkEnd w:id="625"/>
      <w:bookmarkEnd w:id="626"/>
    </w:p>
    <w:p w14:paraId="3CE517E3">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合同当事人关于本项的约定：</w:t>
      </w:r>
      <w:r>
        <w:rPr>
          <w:rFonts w:hint="eastAsia" w:ascii="宋体" w:hAnsi="宋体" w:eastAsia="宋体" w:cs="宋体"/>
          <w:snapToGrid/>
          <w:color w:val="000000"/>
          <w:kern w:val="2"/>
          <w:sz w:val="24"/>
          <w:szCs w:val="24"/>
          <w:u w:val="single"/>
          <w:lang w:eastAsia="zh-CN"/>
        </w:rPr>
        <w:t xml:space="preserve"> / </w:t>
      </w:r>
      <w:r>
        <w:rPr>
          <w:rFonts w:hint="eastAsia" w:ascii="宋体" w:hAnsi="宋体" w:eastAsia="宋体" w:cs="宋体"/>
          <w:snapToGrid/>
          <w:color w:val="000000"/>
          <w:kern w:val="2"/>
          <w:sz w:val="24"/>
          <w:szCs w:val="24"/>
          <w:lang w:eastAsia="zh-CN"/>
        </w:rPr>
        <w:t>。</w:t>
      </w:r>
    </w:p>
    <w:p w14:paraId="6A07C495">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627" w:name="_Toc17297"/>
      <w:bookmarkStart w:id="628" w:name="_Toc9501"/>
      <w:r>
        <w:rPr>
          <w:rFonts w:hint="eastAsia" w:ascii="宋体" w:hAnsi="宋体" w:eastAsia="宋体" w:cs="宋体"/>
          <w:snapToGrid/>
          <w:color w:val="000000"/>
          <w:kern w:val="2"/>
          <w:sz w:val="24"/>
          <w:szCs w:val="24"/>
          <w:lang w:eastAsia="zh-CN"/>
        </w:rPr>
        <w:t>19.2仲裁或诉讼</w:t>
      </w:r>
      <w:bookmarkEnd w:id="590"/>
      <w:bookmarkEnd w:id="627"/>
      <w:bookmarkEnd w:id="628"/>
    </w:p>
    <w:p w14:paraId="30B862D0">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因合同及合同有关事项发生的争议，按下列第</w:t>
      </w:r>
      <w:r>
        <w:rPr>
          <w:rFonts w:hint="eastAsia" w:ascii="宋体" w:hAnsi="宋体" w:eastAsia="宋体" w:cs="宋体"/>
          <w:snapToGrid/>
          <w:color w:val="000000"/>
          <w:kern w:val="2"/>
          <w:sz w:val="24"/>
          <w:szCs w:val="24"/>
          <w:u w:val="single"/>
          <w:lang w:eastAsia="zh-CN"/>
        </w:rPr>
        <w:t>（2）</w:t>
      </w:r>
      <w:r>
        <w:rPr>
          <w:rFonts w:hint="eastAsia" w:ascii="宋体" w:hAnsi="宋体" w:eastAsia="宋体" w:cs="宋体"/>
          <w:snapToGrid/>
          <w:color w:val="000000"/>
          <w:kern w:val="2"/>
          <w:sz w:val="24"/>
          <w:szCs w:val="24"/>
          <w:lang w:eastAsia="zh-CN"/>
        </w:rPr>
        <w:t>种方式解决：</w:t>
      </w:r>
    </w:p>
    <w:p w14:paraId="00873D67">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（1）向</w:t>
      </w:r>
      <w:r>
        <w:rPr>
          <w:rFonts w:hint="eastAsia" w:ascii="宋体" w:hAnsi="宋体" w:eastAsia="宋体" w:cs="宋体"/>
          <w:snapToGrid/>
          <w:color w:val="000000"/>
          <w:kern w:val="2"/>
          <w:sz w:val="24"/>
          <w:szCs w:val="24"/>
          <w:u w:val="single"/>
          <w:lang w:val="en-US" w:eastAsia="zh-CN"/>
        </w:rPr>
        <w:t>工程所在地有管辖权的</w:t>
      </w:r>
      <w:r>
        <w:rPr>
          <w:rFonts w:hint="eastAsia" w:ascii="宋体" w:hAnsi="宋体" w:eastAsia="宋体" w:cs="宋体"/>
          <w:snapToGrid/>
          <w:color w:val="000000"/>
          <w:kern w:val="2"/>
          <w:sz w:val="24"/>
          <w:szCs w:val="24"/>
          <w:lang w:eastAsia="zh-CN"/>
        </w:rPr>
        <w:t>仲裁委员会申请仲裁；</w:t>
      </w:r>
    </w:p>
    <w:p w14:paraId="25AED5A3">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（2）向</w:t>
      </w:r>
      <w:r>
        <w:rPr>
          <w:rFonts w:hint="eastAsia" w:ascii="宋体" w:hAnsi="宋体" w:eastAsia="宋体" w:cs="宋体"/>
          <w:snapToGrid/>
          <w:color w:val="000000"/>
          <w:kern w:val="2"/>
          <w:sz w:val="24"/>
          <w:szCs w:val="24"/>
          <w:u w:val="single"/>
          <w:lang w:eastAsia="zh-CN"/>
        </w:rPr>
        <w:t>工程所在地有管辖权的</w:t>
      </w:r>
      <w:r>
        <w:rPr>
          <w:rFonts w:hint="eastAsia" w:ascii="宋体" w:hAnsi="宋体" w:eastAsia="宋体" w:cs="宋体"/>
          <w:snapToGrid/>
          <w:color w:val="000000"/>
          <w:kern w:val="2"/>
          <w:sz w:val="24"/>
          <w:szCs w:val="24"/>
          <w:lang w:eastAsia="zh-CN"/>
        </w:rPr>
        <w:t>人民法院起诉。</w:t>
      </w:r>
      <w:bookmarkEnd w:id="591"/>
      <w:bookmarkEnd w:id="592"/>
      <w:bookmarkEnd w:id="593"/>
      <w:bookmarkEnd w:id="594"/>
      <w:bookmarkEnd w:id="595"/>
      <w:bookmarkEnd w:id="596"/>
      <w:bookmarkStart w:id="652" w:name="_GoBack"/>
      <w:bookmarkEnd w:id="652"/>
    </w:p>
    <w:p w14:paraId="326B9A02">
      <w:pPr>
        <w:widowControl w:val="0"/>
        <w:kinsoku/>
        <w:autoSpaceDE/>
        <w:autoSpaceDN/>
        <w:adjustRightInd/>
        <w:snapToGrid/>
        <w:spacing w:line="220" w:lineRule="atLeast"/>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br w:type="page"/>
      </w:r>
    </w:p>
    <w:p w14:paraId="03BC48F1">
      <w:pPr>
        <w:widowControl w:val="0"/>
        <w:kinsoku/>
        <w:autoSpaceDE/>
        <w:autoSpaceDN/>
        <w:adjustRightInd/>
        <w:snapToGrid/>
        <w:spacing w:line="240" w:lineRule="auto"/>
        <w:ind w:left="63" w:right="63"/>
        <w:jc w:val="both"/>
        <w:textAlignment w:val="auto"/>
        <w:rPr>
          <w:rFonts w:hint="eastAsia" w:ascii="宋体" w:hAnsi="宋体" w:eastAsia="宋体" w:cs="宋体"/>
          <w:snapToGrid/>
          <w:color w:val="000000"/>
          <w:kern w:val="2"/>
          <w:sz w:val="24"/>
          <w:szCs w:val="24"/>
          <w:lang w:eastAsia="zh-CN"/>
        </w:rPr>
      </w:pPr>
      <w:bookmarkStart w:id="629" w:name="_Toc25442_WPSOffice_Level1"/>
      <w:r>
        <w:rPr>
          <w:rFonts w:hint="eastAsia" w:ascii="宋体" w:hAnsi="宋体" w:eastAsia="宋体" w:cs="宋体"/>
          <w:snapToGrid/>
          <w:color w:val="000000"/>
          <w:kern w:val="2"/>
          <w:sz w:val="24"/>
          <w:szCs w:val="21"/>
          <w:lang w:eastAsia="zh-CN"/>
        </w:rPr>
        <w:t>附</w:t>
      </w:r>
      <w:bookmarkStart w:id="630" w:name="_Toc296944565"/>
      <w:bookmarkStart w:id="631" w:name="_Toc296891266"/>
      <w:bookmarkStart w:id="632" w:name="_Toc296891054"/>
      <w:bookmarkStart w:id="633" w:name="_Toc267261693"/>
      <w:bookmarkStart w:id="634" w:name="_Toc296503226"/>
      <w:bookmarkStart w:id="635" w:name="_Toc296346727"/>
      <w:bookmarkStart w:id="636" w:name="_Toc296347225"/>
      <w:r>
        <w:rPr>
          <w:rFonts w:hint="eastAsia" w:ascii="宋体" w:hAnsi="宋体" w:eastAsia="宋体" w:cs="宋体"/>
          <w:snapToGrid/>
          <w:color w:val="000000"/>
          <w:kern w:val="2"/>
          <w:sz w:val="24"/>
          <w:szCs w:val="21"/>
          <w:lang w:eastAsia="zh-CN"/>
        </w:rPr>
        <w:t>件：</w:t>
      </w:r>
      <w:bookmarkEnd w:id="629"/>
      <w:bookmarkEnd w:id="630"/>
      <w:bookmarkEnd w:id="631"/>
      <w:bookmarkEnd w:id="632"/>
      <w:bookmarkEnd w:id="633"/>
      <w:bookmarkEnd w:id="634"/>
      <w:bookmarkEnd w:id="635"/>
      <w:bookmarkEnd w:id="636"/>
      <w:r>
        <w:rPr>
          <w:rFonts w:hint="eastAsia" w:ascii="宋体" w:hAnsi="宋体" w:eastAsia="宋体" w:cs="宋体"/>
          <w:snapToGrid/>
          <w:color w:val="000000"/>
          <w:kern w:val="2"/>
          <w:sz w:val="24"/>
          <w:szCs w:val="21"/>
          <w:lang w:eastAsia="zh-CN"/>
        </w:rPr>
        <w:t xml:space="preserve">    </w:t>
      </w:r>
      <w:r>
        <w:rPr>
          <w:rFonts w:hint="eastAsia" w:ascii="宋体" w:hAnsi="宋体" w:eastAsia="宋体" w:cs="宋体"/>
          <w:snapToGrid/>
          <w:color w:val="000000"/>
          <w:kern w:val="2"/>
          <w:sz w:val="24"/>
          <w:szCs w:val="24"/>
          <w:lang w:eastAsia="zh-CN"/>
        </w:rPr>
        <w:t xml:space="preserve">    </w:t>
      </w:r>
    </w:p>
    <w:p w14:paraId="5F1A180B">
      <w:pPr>
        <w:widowControl w:val="0"/>
        <w:kinsoku/>
        <w:autoSpaceDE/>
        <w:autoSpaceDN/>
        <w:adjustRightInd/>
        <w:snapToGrid/>
        <w:spacing w:beforeLines="50" w:afterLines="50" w:line="440" w:lineRule="exact"/>
        <w:jc w:val="center"/>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工程质量保修书</w:t>
      </w:r>
    </w:p>
    <w:p w14:paraId="5B58A6BF">
      <w:pPr>
        <w:widowControl w:val="0"/>
        <w:kinsoku/>
        <w:autoSpaceDE/>
        <w:autoSpaceDN/>
        <w:adjustRightInd/>
        <w:snapToGrid/>
        <w:spacing w:line="440" w:lineRule="exact"/>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发包人（全称）：</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w:t>
      </w:r>
    </w:p>
    <w:p w14:paraId="47DEB2FC">
      <w:pPr>
        <w:widowControl w:val="0"/>
        <w:kinsoku/>
        <w:autoSpaceDE/>
        <w:autoSpaceDN/>
        <w:adjustRightInd/>
        <w:snapToGrid/>
        <w:spacing w:line="440" w:lineRule="exact"/>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　　承包人（全称）：</w:t>
      </w:r>
      <w:r>
        <w:rPr>
          <w:rFonts w:hint="eastAsia" w:ascii="宋体" w:hAnsi="宋体" w:eastAsia="宋体" w:cs="宋体"/>
          <w:snapToGrid/>
          <w:color w:val="000000"/>
          <w:kern w:val="2"/>
          <w:sz w:val="24"/>
          <w:szCs w:val="24"/>
          <w:u w:val="single"/>
          <w:lang w:eastAsia="zh-CN"/>
        </w:rPr>
        <w:t xml:space="preserve">   </w:t>
      </w:r>
      <w:r>
        <w:rPr>
          <w:rFonts w:hint="eastAsia" w:ascii="Times New Roman" w:hAnsi="Times New Roman" w:eastAsia="宋体" w:cs="Times New Roman"/>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w:t>
      </w:r>
    </w:p>
    <w:p w14:paraId="4BA46741">
      <w:pPr>
        <w:widowControl w:val="0"/>
        <w:kinsoku/>
        <w:autoSpaceDE/>
        <w:autoSpaceDN/>
        <w:adjustRightInd/>
        <w:snapToGrid/>
        <w:spacing w:line="360" w:lineRule="auto"/>
        <w:ind w:left="240" w:hanging="240" w:hangingChars="1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　　发包人和承包人根据《中华人民共和国建筑法》和《建设工程质量管理条例》，经协商一致就</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（工程全称）签订工程质量保修书。</w:t>
      </w:r>
    </w:p>
    <w:p w14:paraId="17C80F56">
      <w:pPr>
        <w:widowControl w:val="0"/>
        <w:kinsoku/>
        <w:autoSpaceDE/>
        <w:autoSpaceDN/>
        <w:adjustRightInd/>
        <w:snapToGrid/>
        <w:spacing w:line="360" w:lineRule="auto"/>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　　</w:t>
      </w:r>
      <w:bookmarkStart w:id="637" w:name="_Toc14346"/>
      <w:bookmarkStart w:id="638" w:name="_Toc28999"/>
      <w:bookmarkStart w:id="639" w:name="_Toc17267"/>
      <w:r>
        <w:rPr>
          <w:rFonts w:hint="eastAsia" w:ascii="宋体" w:hAnsi="宋体" w:eastAsia="宋体" w:cs="宋体"/>
          <w:snapToGrid/>
          <w:color w:val="000000"/>
          <w:kern w:val="2"/>
          <w:sz w:val="24"/>
          <w:szCs w:val="24"/>
          <w:lang w:eastAsia="zh-CN"/>
        </w:rPr>
        <w:t>一、工程质量保修范围和内容</w:t>
      </w:r>
      <w:bookmarkEnd w:id="637"/>
      <w:bookmarkEnd w:id="638"/>
      <w:bookmarkEnd w:id="639"/>
    </w:p>
    <w:p w14:paraId="14D95AE2">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承包人在质量保修期内，按照有关法律规定和合同约定，承担工程质量保修责任。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w:t>
      </w:r>
    </w:p>
    <w:p w14:paraId="5FDE3FF7">
      <w:pPr>
        <w:widowControl w:val="0"/>
        <w:kinsoku/>
        <w:autoSpaceDE/>
        <w:autoSpaceDN/>
        <w:adjustRightInd/>
        <w:snapToGrid/>
        <w:spacing w:line="360" w:lineRule="auto"/>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b/>
          <w:snapToGrid/>
          <w:color w:val="000000"/>
          <w:kern w:val="2"/>
          <w:sz w:val="24"/>
          <w:szCs w:val="24"/>
          <w:lang w:eastAsia="zh-CN"/>
        </w:rPr>
        <w:t>　　</w:t>
      </w:r>
      <w:bookmarkStart w:id="640" w:name="_Toc26518"/>
      <w:bookmarkStart w:id="641" w:name="_Toc18196"/>
      <w:bookmarkStart w:id="642" w:name="_Toc2402"/>
      <w:r>
        <w:rPr>
          <w:rFonts w:hint="eastAsia" w:ascii="宋体" w:hAnsi="宋体" w:eastAsia="宋体" w:cs="宋体"/>
          <w:snapToGrid/>
          <w:color w:val="000000"/>
          <w:kern w:val="2"/>
          <w:sz w:val="24"/>
          <w:szCs w:val="24"/>
          <w:lang w:eastAsia="zh-CN"/>
        </w:rPr>
        <w:t>二、质量保修期</w:t>
      </w:r>
      <w:bookmarkEnd w:id="640"/>
      <w:bookmarkEnd w:id="641"/>
      <w:bookmarkEnd w:id="642"/>
    </w:p>
    <w:p w14:paraId="3CE0BDFE">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根据《建设工程质量管理条例》及有关规定，工程的质量保修期如下：</w:t>
      </w:r>
    </w:p>
    <w:p w14:paraId="12C1B301">
      <w:pPr>
        <w:widowControl w:val="0"/>
        <w:kinsoku/>
        <w:autoSpaceDE/>
        <w:autoSpaceDN/>
        <w:adjustRightInd/>
        <w:snapToGrid/>
        <w:spacing w:line="24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1．地基基础工程和主体结构工程为设计文件规定的工程合理使用年限；</w:t>
      </w:r>
    </w:p>
    <w:p w14:paraId="2127EC88">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2．屋面防水工程、有防水要求的卫生间、房间和外墙面的防渗漏为</w:t>
      </w:r>
      <w:r>
        <w:rPr>
          <w:rFonts w:hint="eastAsia" w:ascii="宋体" w:hAnsi="宋体" w:eastAsia="宋体" w:cs="宋体"/>
          <w:snapToGrid/>
          <w:color w:val="000000"/>
          <w:kern w:val="2"/>
          <w:sz w:val="24"/>
          <w:szCs w:val="24"/>
          <w:u w:val="single"/>
          <w:lang w:eastAsia="zh-CN"/>
        </w:rPr>
        <w:t>五</w:t>
      </w:r>
      <w:r>
        <w:rPr>
          <w:rFonts w:hint="eastAsia" w:ascii="宋体" w:hAnsi="宋体" w:eastAsia="宋体" w:cs="宋体"/>
          <w:snapToGrid/>
          <w:color w:val="000000"/>
          <w:kern w:val="2"/>
          <w:sz w:val="24"/>
          <w:szCs w:val="24"/>
          <w:lang w:eastAsia="zh-CN"/>
        </w:rPr>
        <w:t>年；</w:t>
      </w:r>
    </w:p>
    <w:p w14:paraId="0AE90EC2">
      <w:pPr>
        <w:widowControl w:val="0"/>
        <w:kinsoku/>
        <w:autoSpaceDE/>
        <w:autoSpaceDN/>
        <w:adjustRightInd/>
        <w:snapToGrid/>
        <w:spacing w:line="360" w:lineRule="auto"/>
        <w:ind w:left="420" w:leftChars="200" w:firstLine="120" w:firstLineChars="5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3．装修工程为</w:t>
      </w:r>
      <w:r>
        <w:rPr>
          <w:rFonts w:hint="eastAsia" w:ascii="宋体" w:hAnsi="宋体" w:eastAsia="宋体" w:cs="宋体"/>
          <w:snapToGrid/>
          <w:color w:val="000000"/>
          <w:kern w:val="2"/>
          <w:sz w:val="24"/>
          <w:szCs w:val="24"/>
          <w:u w:val="single"/>
          <w:lang w:eastAsia="zh-CN"/>
        </w:rPr>
        <w:t>两</w:t>
      </w:r>
      <w:r>
        <w:rPr>
          <w:rFonts w:hint="eastAsia" w:ascii="宋体" w:hAnsi="宋体" w:eastAsia="宋体" w:cs="宋体"/>
          <w:snapToGrid/>
          <w:color w:val="000000"/>
          <w:kern w:val="2"/>
          <w:sz w:val="24"/>
          <w:szCs w:val="24"/>
          <w:lang w:eastAsia="zh-CN"/>
        </w:rPr>
        <w:t>年；</w:t>
      </w:r>
    </w:p>
    <w:p w14:paraId="303D2E14">
      <w:pPr>
        <w:widowControl w:val="0"/>
        <w:kinsoku/>
        <w:autoSpaceDE/>
        <w:autoSpaceDN/>
        <w:adjustRightInd/>
        <w:snapToGrid/>
        <w:spacing w:line="360" w:lineRule="auto"/>
        <w:ind w:left="420" w:leftChars="200" w:firstLine="120" w:firstLineChars="5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4．电气管线、给排水管道、设备安装工程为</w:t>
      </w:r>
      <w:r>
        <w:rPr>
          <w:rFonts w:hint="eastAsia" w:ascii="宋体" w:hAnsi="宋体" w:eastAsia="宋体" w:cs="宋体"/>
          <w:snapToGrid/>
          <w:color w:val="000000"/>
          <w:kern w:val="2"/>
          <w:sz w:val="24"/>
          <w:szCs w:val="24"/>
          <w:u w:val="single"/>
          <w:lang w:eastAsia="zh-CN"/>
        </w:rPr>
        <w:t>两</w:t>
      </w:r>
      <w:r>
        <w:rPr>
          <w:rFonts w:hint="eastAsia" w:ascii="宋体" w:hAnsi="宋体" w:eastAsia="宋体" w:cs="宋体"/>
          <w:snapToGrid/>
          <w:color w:val="000000"/>
          <w:kern w:val="2"/>
          <w:sz w:val="24"/>
          <w:szCs w:val="24"/>
          <w:lang w:eastAsia="zh-CN"/>
        </w:rPr>
        <w:t>年；</w:t>
      </w:r>
    </w:p>
    <w:p w14:paraId="7202E62D">
      <w:pPr>
        <w:widowControl w:val="0"/>
        <w:kinsoku/>
        <w:autoSpaceDE/>
        <w:autoSpaceDN/>
        <w:adjustRightInd/>
        <w:snapToGrid/>
        <w:spacing w:line="360" w:lineRule="auto"/>
        <w:ind w:left="420" w:leftChars="200" w:firstLine="120" w:firstLineChars="5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5．供热与供冷系统为</w:t>
      </w:r>
      <w:r>
        <w:rPr>
          <w:rFonts w:hint="eastAsia" w:ascii="宋体" w:hAnsi="宋体" w:eastAsia="宋体" w:cs="宋体"/>
          <w:snapToGrid/>
          <w:color w:val="000000"/>
          <w:kern w:val="2"/>
          <w:sz w:val="24"/>
          <w:szCs w:val="24"/>
          <w:u w:val="single"/>
          <w:lang w:eastAsia="zh-CN"/>
        </w:rPr>
        <w:t>两</w:t>
      </w:r>
      <w:r>
        <w:rPr>
          <w:rFonts w:hint="eastAsia" w:ascii="宋体" w:hAnsi="宋体" w:eastAsia="宋体" w:cs="宋体"/>
          <w:snapToGrid/>
          <w:color w:val="000000"/>
          <w:kern w:val="2"/>
          <w:sz w:val="24"/>
          <w:szCs w:val="24"/>
          <w:lang w:eastAsia="zh-CN"/>
        </w:rPr>
        <w:t>个采暖期、供冷期；</w:t>
      </w:r>
    </w:p>
    <w:p w14:paraId="5DE4F962">
      <w:pPr>
        <w:widowControl w:val="0"/>
        <w:kinsoku/>
        <w:autoSpaceDE/>
        <w:autoSpaceDN/>
        <w:adjustRightInd/>
        <w:snapToGrid/>
        <w:spacing w:line="360" w:lineRule="auto"/>
        <w:ind w:left="420" w:leftChars="200" w:firstLine="120" w:firstLineChars="5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6．给排水设施、道路等配套工程为</w:t>
      </w:r>
      <w:r>
        <w:rPr>
          <w:rFonts w:hint="eastAsia" w:ascii="宋体" w:hAnsi="宋体" w:eastAsia="宋体" w:cs="宋体"/>
          <w:snapToGrid/>
          <w:color w:val="000000"/>
          <w:kern w:val="2"/>
          <w:sz w:val="24"/>
          <w:szCs w:val="24"/>
          <w:u w:val="single"/>
          <w:lang w:eastAsia="zh-CN"/>
        </w:rPr>
        <w:t>两</w:t>
      </w:r>
      <w:r>
        <w:rPr>
          <w:rFonts w:hint="eastAsia" w:ascii="宋体" w:hAnsi="宋体" w:eastAsia="宋体" w:cs="宋体"/>
          <w:snapToGrid/>
          <w:color w:val="000000"/>
          <w:kern w:val="2"/>
          <w:sz w:val="24"/>
          <w:szCs w:val="24"/>
          <w:lang w:eastAsia="zh-CN"/>
        </w:rPr>
        <w:t>年；</w:t>
      </w:r>
    </w:p>
    <w:p w14:paraId="5C5EF600">
      <w:pPr>
        <w:widowControl w:val="0"/>
        <w:kinsoku/>
        <w:autoSpaceDE/>
        <w:autoSpaceDN/>
        <w:adjustRightInd/>
        <w:snapToGrid/>
        <w:spacing w:line="360" w:lineRule="auto"/>
        <w:ind w:left="420" w:leftChars="200" w:firstLine="120" w:firstLineChars="5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7．其他项目保修期限约定如下：</w:t>
      </w:r>
      <w:r>
        <w:rPr>
          <w:rFonts w:hint="eastAsia" w:ascii="宋体" w:hAnsi="宋体" w:eastAsia="宋体" w:cs="宋体"/>
          <w:snapToGrid/>
          <w:color w:val="000000"/>
          <w:kern w:val="2"/>
          <w:sz w:val="24"/>
          <w:szCs w:val="24"/>
          <w:u w:val="single"/>
          <w:lang w:eastAsia="zh-CN"/>
        </w:rPr>
        <w:t>按通用条款和国家现行法规执行</w:t>
      </w:r>
      <w:r>
        <w:rPr>
          <w:rFonts w:hint="eastAsia" w:ascii="宋体" w:hAnsi="宋体" w:eastAsia="宋体" w:cs="宋体"/>
          <w:snapToGrid/>
          <w:color w:val="000000"/>
          <w:kern w:val="2"/>
          <w:sz w:val="24"/>
          <w:szCs w:val="24"/>
          <w:lang w:eastAsia="zh-CN"/>
        </w:rPr>
        <w:t>。</w:t>
      </w:r>
    </w:p>
    <w:p w14:paraId="37D3579B">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　　质量保修期自工程竣工验收合格之日起计算。</w:t>
      </w:r>
    </w:p>
    <w:p w14:paraId="7F9BDC8D">
      <w:pPr>
        <w:widowControl w:val="0"/>
        <w:kinsoku/>
        <w:autoSpaceDE/>
        <w:autoSpaceDN/>
        <w:adjustRightInd/>
        <w:snapToGrid/>
        <w:spacing w:line="360" w:lineRule="auto"/>
        <w:ind w:firstLine="480" w:firstLineChars="200"/>
        <w:jc w:val="both"/>
        <w:textAlignment w:val="auto"/>
        <w:outlineLvl w:val="9"/>
        <w:rPr>
          <w:rFonts w:hint="eastAsia" w:ascii="宋体" w:hAnsi="宋体" w:eastAsia="宋体" w:cs="宋体"/>
          <w:snapToGrid/>
          <w:color w:val="000000"/>
          <w:kern w:val="2"/>
          <w:sz w:val="24"/>
          <w:szCs w:val="24"/>
          <w:lang w:eastAsia="zh-CN"/>
        </w:rPr>
      </w:pPr>
      <w:bookmarkStart w:id="643" w:name="_Toc32523"/>
      <w:bookmarkStart w:id="644" w:name="_Toc32670"/>
      <w:bookmarkStart w:id="645" w:name="_Toc21366"/>
      <w:r>
        <w:rPr>
          <w:rFonts w:hint="eastAsia" w:ascii="宋体" w:hAnsi="宋体" w:eastAsia="宋体" w:cs="宋体"/>
          <w:snapToGrid/>
          <w:color w:val="000000"/>
          <w:kern w:val="2"/>
          <w:sz w:val="24"/>
          <w:szCs w:val="24"/>
          <w:lang w:eastAsia="zh-CN"/>
        </w:rPr>
        <w:t>三、缺陷责任期</w:t>
      </w:r>
      <w:bookmarkEnd w:id="643"/>
      <w:bookmarkEnd w:id="644"/>
      <w:bookmarkEnd w:id="645"/>
    </w:p>
    <w:p w14:paraId="23484BD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工程缺陷责任期为</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lang w:eastAsia="zh-CN"/>
        </w:rPr>
        <w:t>个月，缺陷责任期自工程通过竣工验收之日起计算。单位工程先于全部工程进行验收，单位工程缺陷责任期自单位工程验收合格之日起算。</w:t>
      </w:r>
    </w:p>
    <w:p w14:paraId="422F0D00">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缺陷责任期终止后，发包人应退还剩余的质量保证金。</w:t>
      </w:r>
    </w:p>
    <w:p w14:paraId="25BEEC54">
      <w:pPr>
        <w:widowControl w:val="0"/>
        <w:kinsoku/>
        <w:autoSpaceDE/>
        <w:autoSpaceDN/>
        <w:adjustRightInd/>
        <w:snapToGrid/>
        <w:spacing w:line="360" w:lineRule="auto"/>
        <w:jc w:val="both"/>
        <w:textAlignment w:val="auto"/>
        <w:outlineLvl w:val="9"/>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 xml:space="preserve">    </w:t>
      </w:r>
      <w:bookmarkStart w:id="646" w:name="_Toc24545"/>
      <w:bookmarkStart w:id="647" w:name="_Toc16145"/>
      <w:bookmarkStart w:id="648" w:name="_Toc3835"/>
      <w:r>
        <w:rPr>
          <w:rFonts w:hint="eastAsia" w:ascii="宋体" w:hAnsi="宋体" w:eastAsia="宋体" w:cs="宋体"/>
          <w:snapToGrid/>
          <w:color w:val="000000"/>
          <w:kern w:val="2"/>
          <w:sz w:val="24"/>
          <w:szCs w:val="24"/>
          <w:lang w:eastAsia="zh-CN"/>
        </w:rPr>
        <w:t>四、质量保修责任</w:t>
      </w:r>
      <w:bookmarkEnd w:id="646"/>
      <w:bookmarkEnd w:id="647"/>
      <w:bookmarkEnd w:id="648"/>
    </w:p>
    <w:p w14:paraId="00687A38">
      <w:pPr>
        <w:widowControl w:val="0"/>
        <w:kinsoku/>
        <w:autoSpaceDE/>
        <w:autoSpaceDN/>
        <w:adjustRightInd/>
        <w:snapToGrid/>
        <w:spacing w:line="360" w:lineRule="auto"/>
        <w:ind w:left="525" w:leftChars="250" w:firstLine="7" w:firstLineChars="3"/>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1．属于保修范围、内容的项目，承包人应当在接到保修通知之日起7天内</w:t>
      </w:r>
    </w:p>
    <w:p w14:paraId="1C9B8508">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人保修。承包人不在约定期限内派人保修的，发包人可以委托他人修理。</w:t>
      </w:r>
    </w:p>
    <w:p w14:paraId="16B39247">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2．发生紧急事故需抢修的，承包人在接到事故通知后，应当立即到达事故现场抢修。</w:t>
      </w:r>
    </w:p>
    <w:p w14:paraId="1974F100">
      <w:pPr>
        <w:widowControl w:val="0"/>
        <w:kinsoku/>
        <w:autoSpaceDE/>
        <w:autoSpaceDN/>
        <w:adjustRightInd/>
        <w:snapToGrid/>
        <w:spacing w:line="360" w:lineRule="auto"/>
        <w:ind w:left="105" w:leftChars="50" w:firstLine="491" w:firstLineChars="205"/>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0822577">
      <w:pPr>
        <w:widowControl w:val="0"/>
        <w:kinsoku/>
        <w:autoSpaceDE/>
        <w:autoSpaceDN/>
        <w:adjustRightInd/>
        <w:snapToGrid/>
        <w:spacing w:line="360" w:lineRule="auto"/>
        <w:ind w:left="420" w:leftChars="200" w:firstLine="120" w:firstLineChars="50"/>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4．质量保修完成后，由发包人组织验收。</w:t>
      </w:r>
    </w:p>
    <w:p w14:paraId="3C238641">
      <w:pPr>
        <w:widowControl w:val="0"/>
        <w:kinsoku/>
        <w:autoSpaceDE/>
        <w:autoSpaceDN/>
        <w:adjustRightInd/>
        <w:snapToGrid/>
        <w:spacing w:line="360" w:lineRule="auto"/>
        <w:ind w:firstLine="480" w:firstLineChars="200"/>
        <w:jc w:val="left"/>
        <w:textAlignment w:val="auto"/>
        <w:rPr>
          <w:rFonts w:hint="eastAsia" w:ascii="宋体" w:hAnsi="宋体" w:eastAsia="宋体" w:cs="宋体"/>
          <w:snapToGrid/>
          <w:color w:val="000000"/>
          <w:kern w:val="2"/>
          <w:sz w:val="24"/>
          <w:szCs w:val="24"/>
          <w:lang w:eastAsia="zh-CN"/>
        </w:rPr>
      </w:pPr>
      <w:bookmarkStart w:id="649" w:name="_Toc25847"/>
      <w:bookmarkStart w:id="650" w:name="_Toc21210"/>
      <w:bookmarkStart w:id="651" w:name="_Toc19241"/>
      <w:r>
        <w:rPr>
          <w:rFonts w:hint="eastAsia" w:ascii="宋体" w:hAnsi="宋体" w:eastAsia="宋体" w:cs="宋体"/>
          <w:snapToGrid/>
          <w:color w:val="000000"/>
          <w:kern w:val="2"/>
          <w:sz w:val="24"/>
          <w:szCs w:val="24"/>
          <w:lang w:eastAsia="zh-CN"/>
        </w:rPr>
        <w:t>五、保修费用</w:t>
      </w:r>
      <w:bookmarkEnd w:id="649"/>
      <w:bookmarkEnd w:id="650"/>
      <w:bookmarkEnd w:id="651"/>
    </w:p>
    <w:p w14:paraId="58F591C7">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　　 保修费用由造成质量缺陷的责任方承担。</w:t>
      </w:r>
    </w:p>
    <w:p w14:paraId="221D5544">
      <w:pPr>
        <w:widowControl w:val="0"/>
        <w:kinsoku/>
        <w:autoSpaceDE/>
        <w:autoSpaceDN/>
        <w:adjustRightInd/>
        <w:snapToGrid/>
        <w:spacing w:line="360" w:lineRule="auto"/>
        <w:ind w:left="420" w:leftChars="200"/>
        <w:jc w:val="left"/>
        <w:textAlignment w:val="auto"/>
        <w:rPr>
          <w:rFonts w:hint="eastAsia" w:ascii="宋体" w:hAnsi="宋体" w:eastAsia="宋体" w:cs="宋体"/>
          <w:snapToGrid/>
          <w:color w:val="000000"/>
          <w:kern w:val="2"/>
          <w:sz w:val="24"/>
          <w:szCs w:val="24"/>
          <w:highlight w:val="none"/>
          <w:lang w:eastAsia="zh-CN"/>
        </w:rPr>
      </w:pPr>
      <w:r>
        <w:rPr>
          <w:rFonts w:hint="eastAsia" w:ascii="宋体" w:hAnsi="宋体" w:eastAsia="宋体" w:cs="宋体"/>
          <w:snapToGrid/>
          <w:color w:val="000000"/>
          <w:kern w:val="2"/>
          <w:sz w:val="24"/>
          <w:szCs w:val="24"/>
          <w:lang w:eastAsia="zh-CN"/>
        </w:rPr>
        <w:t>六、双方约定的其他工程质量保修事项：</w:t>
      </w:r>
      <w:r>
        <w:rPr>
          <w:rFonts w:hint="eastAsia" w:ascii="宋体" w:hAnsi="宋体" w:eastAsia="宋体" w:cs="宋体"/>
          <w:snapToGrid/>
          <w:color w:val="000000"/>
          <w:kern w:val="2"/>
          <w:sz w:val="24"/>
          <w:szCs w:val="24"/>
          <w:u w:val="single"/>
          <w:lang w:val="en-US" w:eastAsia="zh-CN"/>
        </w:rPr>
        <w:t xml:space="preserve">        /                </w:t>
      </w:r>
      <w:r>
        <w:rPr>
          <w:rFonts w:hint="eastAsia" w:ascii="宋体" w:hAnsi="宋体" w:eastAsia="宋体" w:cs="宋体"/>
          <w:snapToGrid/>
          <w:color w:val="000000"/>
          <w:kern w:val="2"/>
          <w:sz w:val="24"/>
          <w:szCs w:val="24"/>
          <w:highlight w:val="none"/>
          <w:lang w:eastAsia="zh-CN"/>
        </w:rPr>
        <w:t>。</w:t>
      </w:r>
    </w:p>
    <w:p w14:paraId="3B57CAE4">
      <w:pPr>
        <w:widowControl w:val="0"/>
        <w:kinsoku/>
        <w:autoSpaceDE/>
        <w:autoSpaceDN/>
        <w:adjustRightInd/>
        <w:snapToGrid/>
        <w:spacing w:line="360" w:lineRule="auto"/>
        <w:ind w:left="446" w:leftChars="200" w:hanging="26" w:hangingChars="11"/>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工程质量保修书由发包人、承包人在工程竣工验收前共同签署，作为施工合同附件，其有效期限至保修期满。</w:t>
      </w:r>
    </w:p>
    <w:p w14:paraId="4728420C">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p>
    <w:p w14:paraId="0C8AB6BE">
      <w:pPr>
        <w:widowControl w:val="0"/>
        <w:kinsoku/>
        <w:autoSpaceDE/>
        <w:autoSpaceDN/>
        <w:adjustRightInd/>
        <w:snapToGrid/>
        <w:spacing w:line="360" w:lineRule="auto"/>
        <w:ind w:left="6720" w:hanging="6720" w:hangingChars="2800"/>
        <w:jc w:val="both"/>
        <w:textAlignment w:val="auto"/>
        <w:rPr>
          <w:rFonts w:hint="eastAsia" w:ascii="宋体" w:hAnsi="宋体" w:eastAsia="宋体" w:cs="宋体"/>
          <w:bCs/>
          <w:snapToGrid/>
          <w:color w:val="000000"/>
          <w:kern w:val="2"/>
          <w:sz w:val="24"/>
          <w:szCs w:val="24"/>
          <w:u w:val="single"/>
          <w:lang w:val="en-US" w:eastAsia="zh-CN"/>
        </w:rPr>
      </w:pPr>
      <w:r>
        <w:rPr>
          <w:rFonts w:hint="eastAsia" w:ascii="宋体" w:hAnsi="宋体" w:eastAsia="宋体" w:cs="宋体"/>
          <w:snapToGrid/>
          <w:color w:val="000000"/>
          <w:kern w:val="2"/>
          <w:sz w:val="24"/>
          <w:szCs w:val="24"/>
          <w:lang w:eastAsia="zh-CN"/>
        </w:rPr>
        <w:t>发包人：(公章)</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bCs/>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u w:val="none"/>
          <w:lang w:val="en-US" w:eastAsia="zh-CN"/>
        </w:rPr>
        <w:t xml:space="preserve">     </w:t>
      </w:r>
      <w:r>
        <w:rPr>
          <w:rFonts w:hint="eastAsia" w:ascii="宋体" w:hAnsi="宋体" w:eastAsia="宋体" w:cs="宋体"/>
          <w:snapToGrid/>
          <w:color w:val="000000"/>
          <w:kern w:val="2"/>
          <w:sz w:val="24"/>
          <w:szCs w:val="24"/>
          <w:lang w:eastAsia="zh-CN"/>
        </w:rPr>
        <w:t>承包人：（公章)</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bCs/>
          <w:snapToGrid/>
          <w:color w:val="000000"/>
          <w:kern w:val="2"/>
          <w:sz w:val="24"/>
          <w:szCs w:val="24"/>
          <w:u w:val="single"/>
          <w:lang w:val="en-US" w:eastAsia="zh-CN"/>
        </w:rPr>
        <w:t xml:space="preserve"> </w:t>
      </w:r>
    </w:p>
    <w:p w14:paraId="198D06D1">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法定代表人或其委托代理人：       法定代表人或其委托代理人：</w:t>
      </w:r>
    </w:p>
    <w:p w14:paraId="4AF48792">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u w:val="single"/>
          <w:lang w:eastAsia="zh-CN"/>
        </w:rPr>
      </w:pPr>
      <w:r>
        <w:rPr>
          <w:rFonts w:hint="eastAsia" w:ascii="宋体" w:hAnsi="宋体" w:eastAsia="宋体" w:cs="宋体"/>
          <w:snapToGrid/>
          <w:color w:val="000000"/>
          <w:kern w:val="2"/>
          <w:sz w:val="24"/>
          <w:szCs w:val="24"/>
          <w:lang w:eastAsia="zh-CN"/>
        </w:rPr>
        <w:t>（签字）</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none"/>
          <w:lang w:val="en-US" w:eastAsia="zh-CN"/>
        </w:rPr>
        <w:t xml:space="preserve">    </w:t>
      </w:r>
      <w:r>
        <w:rPr>
          <w:rFonts w:hint="eastAsia" w:ascii="宋体" w:hAnsi="宋体" w:eastAsia="宋体" w:cs="宋体"/>
          <w:snapToGrid/>
          <w:color w:val="000000"/>
          <w:kern w:val="2"/>
          <w:sz w:val="24"/>
          <w:szCs w:val="24"/>
          <w:lang w:eastAsia="zh-CN"/>
        </w:rPr>
        <w:t>（签字）</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p>
    <w:p w14:paraId="2DD7C08F">
      <w:pPr>
        <w:widowControl w:val="0"/>
        <w:tabs>
          <w:tab w:val="left" w:pos="4410"/>
        </w:tabs>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组织机构代码：</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组织机构代码：</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p>
    <w:p w14:paraId="6C7D742E">
      <w:pPr>
        <w:widowControl w:val="0"/>
        <w:numPr>
          <w:ilvl w:val="0"/>
          <w:numId w:val="0"/>
        </w:numPr>
        <w:kinsoku/>
        <w:autoSpaceDE/>
        <w:autoSpaceDN/>
        <w:adjustRightInd/>
        <w:snapToGrid/>
        <w:spacing w:line="240" w:lineRule="auto"/>
        <w:ind w:left="5040" w:hanging="5040" w:hangingChars="2100"/>
        <w:jc w:val="left"/>
        <w:textAlignment w:val="auto"/>
        <w:rPr>
          <w:rFonts w:hint="default" w:ascii="Times New Roman" w:hAnsi="Times New Roman" w:eastAsia="宋体" w:cs="Times New Roman"/>
          <w:snapToGrid/>
          <w:color w:val="000000"/>
          <w:kern w:val="2"/>
          <w:sz w:val="24"/>
          <w:szCs w:val="24"/>
          <w:u w:val="single"/>
          <w:lang w:val="en-US" w:eastAsia="zh-CN"/>
        </w:rPr>
      </w:pPr>
      <w:r>
        <w:rPr>
          <w:rFonts w:hint="eastAsia" w:ascii="宋体" w:hAnsi="宋体" w:eastAsia="宋体" w:cs="宋体"/>
          <w:snapToGrid/>
          <w:color w:val="000000"/>
          <w:kern w:val="2"/>
          <w:sz w:val="24"/>
          <w:szCs w:val="24"/>
          <w:lang w:eastAsia="zh-CN"/>
        </w:rPr>
        <w:t>地  址：</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lang w:eastAsia="zh-CN"/>
        </w:rPr>
        <w:t xml:space="preserve">  地  址：</w:t>
      </w:r>
      <w:r>
        <w:rPr>
          <w:rFonts w:hint="eastAsia" w:ascii="宋体" w:hAnsi="宋体" w:eastAsia="宋体" w:cs="宋体"/>
          <w:snapToGrid/>
          <w:color w:val="000000"/>
          <w:kern w:val="2"/>
          <w:sz w:val="24"/>
          <w:szCs w:val="24"/>
          <w:u w:val="single"/>
          <w:lang w:eastAsia="zh-CN"/>
        </w:rPr>
        <w:t xml:space="preserve"> </w:t>
      </w:r>
      <w:r>
        <w:rPr>
          <w:rFonts w:hint="eastAsia" w:ascii="Times New Roman" w:hAnsi="Times New Roman" w:eastAsia="宋体" w:cs="Times New Roman"/>
          <w:snapToGrid/>
          <w:color w:val="000000"/>
          <w:kern w:val="2"/>
          <w:sz w:val="24"/>
          <w:szCs w:val="24"/>
          <w:u w:val="single"/>
          <w:lang w:val="en-US" w:eastAsia="zh-CN"/>
        </w:rPr>
        <w:t xml:space="preserve">                                                             </w:t>
      </w:r>
    </w:p>
    <w:p w14:paraId="3AF006CB">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邮政编码：</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lang w:eastAsia="zh-CN"/>
        </w:rPr>
        <w:t xml:space="preserve"> 邮政编码：</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p>
    <w:p w14:paraId="27DEE1F3">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电  话：</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lang w:eastAsia="zh-CN"/>
        </w:rPr>
        <w:t>电  话：</w:t>
      </w:r>
      <w:r>
        <w:rPr>
          <w:rFonts w:hint="eastAsia" w:ascii="宋体" w:hAnsi="宋体" w:eastAsia="宋体" w:cs="宋体"/>
          <w:snapToGrid/>
          <w:color w:val="000000"/>
          <w:kern w:val="2"/>
          <w:sz w:val="24"/>
          <w:szCs w:val="24"/>
          <w:u w:val="single"/>
          <w:lang w:eastAsia="zh-CN"/>
        </w:rPr>
        <w:t xml:space="preserve">                               </w:t>
      </w:r>
    </w:p>
    <w:p w14:paraId="1802FC24">
      <w:pPr>
        <w:widowControl w:val="0"/>
        <w:kinsoku/>
        <w:autoSpaceDE/>
        <w:autoSpaceDN/>
        <w:adjustRightInd/>
        <w:snapToGrid/>
        <w:spacing w:line="360" w:lineRule="auto"/>
        <w:ind w:left="6000" w:hanging="6000" w:hangingChars="2500"/>
        <w:jc w:val="both"/>
        <w:textAlignment w:val="auto"/>
        <w:rPr>
          <w:rFonts w:hint="default" w:ascii="宋体" w:hAnsi="宋体" w:eastAsia="宋体" w:cs="宋体"/>
          <w:snapToGrid/>
          <w:color w:val="000000"/>
          <w:kern w:val="2"/>
          <w:sz w:val="24"/>
          <w:szCs w:val="24"/>
          <w:u w:val="single"/>
          <w:lang w:val="en-US" w:eastAsia="zh-CN"/>
        </w:rPr>
      </w:pPr>
      <w:r>
        <w:rPr>
          <w:rFonts w:hint="eastAsia" w:ascii="宋体" w:hAnsi="宋体" w:eastAsia="宋体" w:cs="宋体"/>
          <w:snapToGrid/>
          <w:color w:val="000000"/>
          <w:kern w:val="2"/>
          <w:sz w:val="24"/>
          <w:szCs w:val="24"/>
          <w:lang w:eastAsia="zh-CN"/>
        </w:rPr>
        <w:t>开户银行：</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none"/>
          <w:lang w:val="en-US" w:eastAsia="zh-CN"/>
        </w:rPr>
        <w:t xml:space="preserve">   </w:t>
      </w:r>
      <w:r>
        <w:rPr>
          <w:rFonts w:hint="eastAsia" w:ascii="宋体" w:hAnsi="宋体" w:eastAsia="宋体" w:cs="宋体"/>
          <w:snapToGrid/>
          <w:color w:val="000000"/>
          <w:kern w:val="2"/>
          <w:sz w:val="24"/>
          <w:szCs w:val="24"/>
          <w:lang w:eastAsia="zh-CN"/>
        </w:rPr>
        <w:t xml:space="preserve"> 开户银行：</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p>
    <w:p w14:paraId="2B7EC186">
      <w:pPr>
        <w:widowControl w:val="0"/>
        <w:kinsoku/>
        <w:autoSpaceDE/>
        <w:autoSpaceDN/>
        <w:adjustRightInd/>
        <w:snapToGrid/>
        <w:spacing w:line="360" w:lineRule="auto"/>
        <w:jc w:val="both"/>
        <w:textAlignment w:val="auto"/>
        <w:rPr>
          <w:rFonts w:hint="eastAsia" w:ascii="宋体" w:hAnsi="宋体" w:eastAsia="宋体" w:cs="宋体"/>
          <w:snapToGrid/>
          <w:color w:val="000000"/>
          <w:kern w:val="2"/>
          <w:sz w:val="24"/>
          <w:szCs w:val="24"/>
          <w:lang w:eastAsia="zh-CN"/>
        </w:rPr>
      </w:pPr>
      <w:r>
        <w:rPr>
          <w:rFonts w:hint="eastAsia" w:ascii="宋体" w:hAnsi="宋体" w:eastAsia="宋体" w:cs="宋体"/>
          <w:snapToGrid/>
          <w:color w:val="000000"/>
          <w:kern w:val="2"/>
          <w:sz w:val="24"/>
          <w:szCs w:val="24"/>
          <w:lang w:eastAsia="zh-CN"/>
        </w:rPr>
        <w:t>账  号：</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lang w:eastAsia="zh-CN"/>
        </w:rPr>
        <w:t xml:space="preserve"> </w:t>
      </w:r>
      <w:r>
        <w:rPr>
          <w:rFonts w:hint="eastAsia" w:ascii="宋体" w:hAnsi="宋体" w:eastAsia="宋体" w:cs="宋体"/>
          <w:snapToGrid/>
          <w:color w:val="000000"/>
          <w:kern w:val="2"/>
          <w:sz w:val="24"/>
          <w:szCs w:val="24"/>
          <w:lang w:val="en-US" w:eastAsia="zh-CN"/>
        </w:rPr>
        <w:t xml:space="preserve"> </w:t>
      </w:r>
      <w:r>
        <w:rPr>
          <w:rFonts w:hint="eastAsia" w:ascii="宋体" w:hAnsi="宋体" w:eastAsia="宋体" w:cs="宋体"/>
          <w:snapToGrid/>
          <w:color w:val="000000"/>
          <w:kern w:val="2"/>
          <w:sz w:val="24"/>
          <w:szCs w:val="24"/>
          <w:lang w:eastAsia="zh-CN"/>
        </w:rPr>
        <w:t xml:space="preserve"> 账  号：</w:t>
      </w:r>
      <w:r>
        <w:rPr>
          <w:rFonts w:hint="eastAsia" w:ascii="宋体" w:hAnsi="宋体" w:eastAsia="宋体" w:cs="宋体"/>
          <w:snapToGrid/>
          <w:color w:val="000000"/>
          <w:kern w:val="2"/>
          <w:sz w:val="24"/>
          <w:szCs w:val="24"/>
          <w:u w:val="single"/>
          <w:lang w:eastAsia="zh-CN"/>
        </w:rPr>
        <w:t xml:space="preserve">   </w:t>
      </w:r>
      <w:r>
        <w:rPr>
          <w:rFonts w:hint="eastAsia" w:ascii="宋体" w:hAnsi="宋体" w:eastAsia="宋体" w:cs="宋体"/>
          <w:snapToGrid/>
          <w:color w:val="000000"/>
          <w:kern w:val="2"/>
          <w:sz w:val="24"/>
          <w:szCs w:val="24"/>
          <w:u w:val="single"/>
          <w:lang w:val="en-US" w:eastAsia="zh-CN"/>
        </w:rPr>
        <w:t xml:space="preserve">           </w:t>
      </w:r>
      <w:r>
        <w:rPr>
          <w:rFonts w:hint="eastAsia" w:ascii="宋体" w:hAnsi="宋体" w:eastAsia="宋体" w:cs="宋体"/>
          <w:snapToGrid/>
          <w:color w:val="000000"/>
          <w:kern w:val="2"/>
          <w:sz w:val="24"/>
          <w:szCs w:val="24"/>
          <w:u w:val="single"/>
          <w:lang w:eastAsia="zh-CN"/>
        </w:rPr>
        <w:t xml:space="preserve">                  </w:t>
      </w:r>
    </w:p>
    <w:p w14:paraId="2728E76F"/>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doni MT">
    <w:altName w:val="Segoe Print"/>
    <w:panose1 w:val="02070603080606020203"/>
    <w:charset w:val="00"/>
    <w:family w:val="roman"/>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FA62E">
    <w:pPr>
      <w:widowControl w:val="0"/>
      <w:kinsoku/>
      <w:autoSpaceDE/>
      <w:autoSpaceDN/>
      <w:adjustRightInd/>
      <w:snapToGrid w:val="0"/>
      <w:spacing w:line="240" w:lineRule="auto"/>
      <w:ind w:right="360"/>
      <w:jc w:val="left"/>
      <w:textAlignment w:val="auto"/>
      <w:rPr>
        <w:rFonts w:ascii="Times New Roman" w:hAnsi="Times New Roman" w:eastAsia="宋体" w:cs="Times New Roman"/>
        <w:snapToGrid/>
        <w:color w:val="000000"/>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3858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F1303">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520" w:lineRule="exact"/>
      <w:jc w:val="left"/>
      <w:textAlignment w:val="auto"/>
      <w:outlineLvl w:val="9"/>
      <w:rPr>
        <w:rFonts w:hint="eastAsia" w:ascii="Times New Roman" w:hAnsi="Times New Roman" w:eastAsia="宋体" w:cs="Times New Roman"/>
        <w:snapToGrid/>
        <w:color w:val="000000"/>
        <w:kern w:val="2"/>
        <w:szCs w:val="24"/>
        <w:lang w:eastAsia="zh-CN"/>
      </w:rPr>
    </w:pPr>
    <w:r>
      <w:rPr>
        <w:rFonts w:hint="eastAsia" w:ascii="宋体" w:hAnsi="宋体" w:eastAsia="宋体" w:cs="宋体"/>
        <w:snapToGrid/>
        <w:color w:val="000000"/>
        <w:spacing w:val="-11"/>
        <w:kern w:val="2"/>
        <w:sz w:val="21"/>
        <w:szCs w:val="21"/>
        <w:highlight w:val="none"/>
        <w:lang w:val="en-US" w:eastAsia="zh-CN"/>
      </w:rPr>
      <w:t xml:space="preserve">                                                            </w:t>
    </w:r>
    <w:r>
      <w:rPr>
        <w:rFonts w:hint="eastAsia" w:ascii="Times New Roman" w:hAnsi="Times New Roman" w:eastAsia="宋体" w:cs="Times New Roman"/>
        <w:i/>
        <w:iCs/>
        <w:snapToGrid/>
        <w:color w:val="000000"/>
        <w:kern w:val="2"/>
        <w:szCs w:val="24"/>
        <w:lang w:val="en-US" w:eastAsia="zh-CN"/>
      </w:rPr>
      <w:t xml:space="preserve">     </w:t>
    </w:r>
    <w:r>
      <w:rPr>
        <w:rFonts w:hint="eastAsia" w:ascii="宋体" w:hAnsi="宋体" w:eastAsia="宋体" w:cs="Times New Roman"/>
        <w:snapToGrid/>
        <w:color w:val="000000"/>
        <w:kern w:val="2"/>
        <w:sz w:val="21"/>
        <w:szCs w:val="21"/>
        <w:lang w:eastAsia="zh-CN"/>
      </w:rPr>
      <w:t xml:space="preserve"> </w:t>
    </w:r>
    <w:r>
      <w:rPr>
        <w:rFonts w:hint="eastAsia" w:ascii="宋体" w:hAnsi="宋体" w:eastAsia="宋体" w:cs="Times New Roman"/>
        <w:snapToGrid/>
        <w:color w:val="000000"/>
        <w:kern w:val="2"/>
        <w:szCs w:val="21"/>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4E3EB"/>
    <w:multiLevelType w:val="singleLevel"/>
    <w:tmpl w:val="87C4E3EB"/>
    <w:lvl w:ilvl="0" w:tentative="0">
      <w:start w:val="1"/>
      <w:numFmt w:val="decimal"/>
      <w:suff w:val="nothing"/>
      <w:lvlText w:val="（%1）"/>
      <w:lvlJc w:val="left"/>
      <w:pPr>
        <w:ind w:left="0" w:firstLine="245"/>
      </w:pPr>
    </w:lvl>
  </w:abstractNum>
  <w:abstractNum w:abstractNumId="1">
    <w:nsid w:val="A41A5224"/>
    <w:multiLevelType w:val="singleLevel"/>
    <w:tmpl w:val="A41A5224"/>
    <w:lvl w:ilvl="0" w:tentative="0">
      <w:start w:val="1"/>
      <w:numFmt w:val="lowerLetter"/>
      <w:suff w:val="space"/>
      <w:lvlText w:val="%1)"/>
      <w:lvlJc w:val="left"/>
    </w:lvl>
  </w:abstractNum>
  <w:abstractNum w:abstractNumId="2">
    <w:nsid w:val="41870AF2"/>
    <w:multiLevelType w:val="multilevel"/>
    <w:tmpl w:val="41870AF2"/>
    <w:lvl w:ilvl="0" w:tentative="0">
      <w:start w:val="1"/>
      <w:numFmt w:val="japaneseCounting"/>
      <w:lvlText w:val="%1、"/>
      <w:lvlJc w:val="left"/>
      <w:pPr>
        <w:tabs>
          <w:tab w:val="left" w:pos="480"/>
        </w:tabs>
        <w:ind w:left="480" w:hanging="480"/>
      </w:pPr>
      <w:rPr>
        <w:rFonts w:hint="eastAsia"/>
      </w:rPr>
    </w:lvl>
    <w:lvl w:ilvl="1" w:tentative="0">
      <w:start w:val="1"/>
      <w:numFmt w:val="decimal"/>
      <w:lvlText w:val="%2、"/>
      <w:lvlJc w:val="left"/>
      <w:pPr>
        <w:tabs>
          <w:tab w:val="left" w:pos="1320"/>
        </w:tabs>
        <w:ind w:left="1320" w:hanging="900"/>
      </w:pPr>
      <w:rPr>
        <w:rFonts w:hint="eastAsia"/>
      </w:rPr>
    </w:lvl>
    <w:lvl w:ilvl="2" w:tentative="0">
      <w:start w:val="1"/>
      <w:numFmt w:val="upperLetter"/>
      <w:pStyle w:val="12"/>
      <w:lvlText w:val="%3、"/>
      <w:lvlJc w:val="left"/>
      <w:pPr>
        <w:tabs>
          <w:tab w:val="left" w:pos="1560"/>
        </w:tabs>
        <w:ind w:left="1560" w:hanging="720"/>
      </w:pPr>
      <w:rPr>
        <w:rFonts w:hint="eastAsia"/>
      </w:rPr>
    </w:lvl>
    <w:lvl w:ilvl="3" w:tentative="0">
      <w:start w:val="1"/>
      <w:numFmt w:val="upperLetter"/>
      <w:pStyle w:val="13"/>
      <w:lvlText w:val="%4、"/>
      <w:lvlJc w:val="left"/>
      <w:pPr>
        <w:tabs>
          <w:tab w:val="left" w:pos="2640"/>
        </w:tabs>
        <w:ind w:left="2640" w:hanging="13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47502FD"/>
    <w:multiLevelType w:val="singleLevel"/>
    <w:tmpl w:val="447502FD"/>
    <w:lvl w:ilvl="0" w:tentative="0">
      <w:start w:val="10"/>
      <w:numFmt w:val="decimal"/>
      <w:suff w:val="nothing"/>
      <w:lvlText w:val="（%1）"/>
      <w:lvlJc w:val="left"/>
    </w:lvl>
  </w:abstractNum>
  <w:abstractNum w:abstractNumId="4">
    <w:nsid w:val="48064776"/>
    <w:multiLevelType w:val="multilevel"/>
    <w:tmpl w:val="48064776"/>
    <w:lvl w:ilvl="0" w:tentative="0">
      <w:start w:val="1"/>
      <w:numFmt w:val="chineseCountingThousand"/>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5">
    <w:nsid w:val="4B501341"/>
    <w:multiLevelType w:val="multilevel"/>
    <w:tmpl w:val="4B501341"/>
    <w:lvl w:ilvl="0" w:tentative="0">
      <w:start w:val="1"/>
      <w:numFmt w:val="upperLetter"/>
      <w:pStyle w:val="7"/>
      <w:lvlText w:val="%1、"/>
      <w:lvlJc w:val="left"/>
      <w:pPr>
        <w:tabs>
          <w:tab w:val="left" w:pos="2820"/>
        </w:tabs>
        <w:ind w:left="2820" w:hanging="720"/>
      </w:pPr>
      <w:rPr>
        <w:rFonts w:hint="eastAsia"/>
      </w:rPr>
    </w:lvl>
    <w:lvl w:ilvl="1" w:tentative="0">
      <w:start w:val="1"/>
      <w:numFmt w:val="lowerLetter"/>
      <w:lvlText w:val="%2)"/>
      <w:lvlJc w:val="left"/>
      <w:pPr>
        <w:tabs>
          <w:tab w:val="left" w:pos="2940"/>
        </w:tabs>
        <w:ind w:left="2940" w:hanging="420"/>
      </w:pPr>
    </w:lvl>
    <w:lvl w:ilvl="2" w:tentative="0">
      <w:start w:val="1"/>
      <w:numFmt w:val="lowerRoman"/>
      <w:lvlText w:val="%3."/>
      <w:lvlJc w:val="right"/>
      <w:pPr>
        <w:tabs>
          <w:tab w:val="left" w:pos="3360"/>
        </w:tabs>
        <w:ind w:left="3360" w:hanging="420"/>
      </w:pPr>
    </w:lvl>
    <w:lvl w:ilvl="3" w:tentative="0">
      <w:start w:val="1"/>
      <w:numFmt w:val="decimal"/>
      <w:lvlText w:val="%4."/>
      <w:lvlJc w:val="left"/>
      <w:pPr>
        <w:tabs>
          <w:tab w:val="left" w:pos="3780"/>
        </w:tabs>
        <w:ind w:left="3780" w:hanging="420"/>
      </w:pPr>
    </w:lvl>
    <w:lvl w:ilvl="4" w:tentative="0">
      <w:start w:val="1"/>
      <w:numFmt w:val="lowerLetter"/>
      <w:lvlText w:val="%5)"/>
      <w:lvlJc w:val="left"/>
      <w:pPr>
        <w:tabs>
          <w:tab w:val="left" w:pos="4200"/>
        </w:tabs>
        <w:ind w:left="4200" w:hanging="420"/>
      </w:pPr>
    </w:lvl>
    <w:lvl w:ilvl="5" w:tentative="0">
      <w:start w:val="1"/>
      <w:numFmt w:val="lowerRoman"/>
      <w:lvlText w:val="%6."/>
      <w:lvlJc w:val="right"/>
      <w:pPr>
        <w:tabs>
          <w:tab w:val="left" w:pos="4620"/>
        </w:tabs>
        <w:ind w:left="4620" w:hanging="420"/>
      </w:pPr>
    </w:lvl>
    <w:lvl w:ilvl="6" w:tentative="0">
      <w:start w:val="1"/>
      <w:numFmt w:val="decimal"/>
      <w:lvlText w:val="%7."/>
      <w:lvlJc w:val="left"/>
      <w:pPr>
        <w:tabs>
          <w:tab w:val="left" w:pos="5040"/>
        </w:tabs>
        <w:ind w:left="5040" w:hanging="420"/>
      </w:pPr>
    </w:lvl>
    <w:lvl w:ilvl="7" w:tentative="0">
      <w:start w:val="1"/>
      <w:numFmt w:val="lowerLetter"/>
      <w:lvlText w:val="%8)"/>
      <w:lvlJc w:val="left"/>
      <w:pPr>
        <w:tabs>
          <w:tab w:val="left" w:pos="5460"/>
        </w:tabs>
        <w:ind w:left="5460" w:hanging="420"/>
      </w:pPr>
    </w:lvl>
    <w:lvl w:ilvl="8" w:tentative="0">
      <w:start w:val="1"/>
      <w:numFmt w:val="lowerRoman"/>
      <w:lvlText w:val="%9."/>
      <w:lvlJc w:val="right"/>
      <w:pPr>
        <w:tabs>
          <w:tab w:val="left" w:pos="5880"/>
        </w:tabs>
        <w:ind w:left="5880" w:hanging="420"/>
      </w:pPr>
    </w:lvl>
  </w:abstractNum>
  <w:abstractNum w:abstractNumId="6">
    <w:nsid w:val="5CC24206"/>
    <w:multiLevelType w:val="multilevel"/>
    <w:tmpl w:val="5CC24206"/>
    <w:lvl w:ilvl="0" w:tentative="0">
      <w:start w:val="1"/>
      <w:numFmt w:val="upperLetter"/>
      <w:pStyle w:val="11"/>
      <w:lvlText w:val="%1、"/>
      <w:lvlJc w:val="left"/>
      <w:pPr>
        <w:tabs>
          <w:tab w:val="left" w:pos="1260"/>
        </w:tabs>
        <w:ind w:left="1260" w:hanging="720"/>
      </w:pPr>
      <w:rPr>
        <w:rFonts w:hint="eastAsia"/>
      </w:rPr>
    </w:lvl>
    <w:lvl w:ilvl="1" w:tentative="0">
      <w:start w:val="1"/>
      <w:numFmt w:val="decimalEnclosedCircle"/>
      <w:lvlText w:val="%2"/>
      <w:lvlJc w:val="left"/>
      <w:pPr>
        <w:tabs>
          <w:tab w:val="left" w:pos="1320"/>
        </w:tabs>
        <w:ind w:left="1320" w:hanging="360"/>
      </w:pPr>
      <w:rPr>
        <w:rFonts w:hint="eastAsia"/>
      </w:rPr>
    </w:lvl>
    <w:lvl w:ilvl="2" w:tentative="0">
      <w:start w:val="1"/>
      <w:numFmt w:val="lowerRoman"/>
      <w:lvlText w:val="%3."/>
      <w:lvlJc w:val="right"/>
      <w:pPr>
        <w:tabs>
          <w:tab w:val="left" w:pos="1800"/>
        </w:tabs>
        <w:ind w:left="1800" w:hanging="420"/>
      </w:pPr>
    </w:lvl>
    <w:lvl w:ilvl="3" w:tentative="0">
      <w:start w:val="1"/>
      <w:numFmt w:val="decimal"/>
      <w:lvlText w:val="%4."/>
      <w:lvlJc w:val="left"/>
      <w:pPr>
        <w:tabs>
          <w:tab w:val="left" w:pos="2220"/>
        </w:tabs>
        <w:ind w:left="2220" w:hanging="420"/>
      </w:pPr>
    </w:lvl>
    <w:lvl w:ilvl="4" w:tentative="0">
      <w:start w:val="1"/>
      <w:numFmt w:val="lowerLetter"/>
      <w:lvlText w:val="%5)"/>
      <w:lvlJc w:val="left"/>
      <w:pPr>
        <w:tabs>
          <w:tab w:val="left" w:pos="2640"/>
        </w:tabs>
        <w:ind w:left="2640" w:hanging="420"/>
      </w:pPr>
    </w:lvl>
    <w:lvl w:ilvl="5" w:tentative="0">
      <w:start w:val="1"/>
      <w:numFmt w:val="lowerRoman"/>
      <w:lvlText w:val="%6."/>
      <w:lvlJc w:val="right"/>
      <w:pPr>
        <w:tabs>
          <w:tab w:val="left" w:pos="3060"/>
        </w:tabs>
        <w:ind w:left="3060" w:hanging="420"/>
      </w:pPr>
    </w:lvl>
    <w:lvl w:ilvl="6" w:tentative="0">
      <w:start w:val="1"/>
      <w:numFmt w:val="decimal"/>
      <w:lvlText w:val="%7."/>
      <w:lvlJc w:val="left"/>
      <w:pPr>
        <w:tabs>
          <w:tab w:val="left" w:pos="3480"/>
        </w:tabs>
        <w:ind w:left="3480" w:hanging="420"/>
      </w:pPr>
    </w:lvl>
    <w:lvl w:ilvl="7" w:tentative="0">
      <w:start w:val="1"/>
      <w:numFmt w:val="lowerLetter"/>
      <w:lvlText w:val="%8)"/>
      <w:lvlJc w:val="left"/>
      <w:pPr>
        <w:tabs>
          <w:tab w:val="left" w:pos="3900"/>
        </w:tabs>
        <w:ind w:left="3900" w:hanging="420"/>
      </w:pPr>
    </w:lvl>
    <w:lvl w:ilvl="8" w:tentative="0">
      <w:start w:val="1"/>
      <w:numFmt w:val="lowerRoman"/>
      <w:lvlText w:val="%9."/>
      <w:lvlJc w:val="right"/>
      <w:pPr>
        <w:tabs>
          <w:tab w:val="left" w:pos="4320"/>
        </w:tabs>
        <w:ind w:left="4320" w:hanging="420"/>
      </w:pPr>
    </w:lvl>
  </w:abstractNum>
  <w:abstractNum w:abstractNumId="7">
    <w:nsid w:val="61955A64"/>
    <w:multiLevelType w:val="singleLevel"/>
    <w:tmpl w:val="61955A64"/>
    <w:lvl w:ilvl="0" w:tentative="0">
      <w:start w:val="1"/>
      <w:numFmt w:val="chineseCountingThousand"/>
      <w:pStyle w:val="8"/>
      <w:lvlText w:val="（%1）."/>
      <w:lvlJc w:val="left"/>
      <w:pPr>
        <w:tabs>
          <w:tab w:val="left" w:pos="1440"/>
        </w:tabs>
        <w:ind w:left="567" w:hanging="567"/>
      </w:pPr>
    </w:lvl>
  </w:abstractNum>
  <w:abstractNum w:abstractNumId="8">
    <w:nsid w:val="6F916A0F"/>
    <w:multiLevelType w:val="singleLevel"/>
    <w:tmpl w:val="6F916A0F"/>
    <w:lvl w:ilvl="0" w:tentative="0">
      <w:start w:val="8"/>
      <w:numFmt w:val="decimal"/>
      <w:suff w:val="nothing"/>
      <w:lvlText w:val="（%1）"/>
      <w:lvlJc w:val="left"/>
    </w:lvl>
  </w:abstractNum>
  <w:num w:numId="1">
    <w:abstractNumId w:val="5"/>
  </w:num>
  <w:num w:numId="2">
    <w:abstractNumId w:val="7"/>
  </w:num>
  <w:num w:numId="3">
    <w:abstractNumId w:val="6"/>
  </w:num>
  <w:num w:numId="4">
    <w:abstractNumId w:val="2"/>
  </w:num>
  <w:num w:numId="5">
    <w:abstractNumId w:val="4"/>
  </w:num>
  <w:num w:numId="6">
    <w:abstractNumId w:val="3"/>
  </w:num>
  <w:num w:numId="7">
    <w:abstractNumId w:val="1"/>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iZjBlN2NlMmE5ZDdiMmVhOTVmYTkyZTEzNmE0Y2IifQ=="/>
  </w:docVars>
  <w:rsids>
    <w:rsidRoot w:val="00E02532"/>
    <w:rsid w:val="0002480F"/>
    <w:rsid w:val="00031286"/>
    <w:rsid w:val="00054FBD"/>
    <w:rsid w:val="000924C9"/>
    <w:rsid w:val="000E6CD7"/>
    <w:rsid w:val="00177CD7"/>
    <w:rsid w:val="001B7A0B"/>
    <w:rsid w:val="001E1A1E"/>
    <w:rsid w:val="00346C9B"/>
    <w:rsid w:val="004E78C0"/>
    <w:rsid w:val="00511039"/>
    <w:rsid w:val="0057748B"/>
    <w:rsid w:val="005C66C3"/>
    <w:rsid w:val="00622D98"/>
    <w:rsid w:val="006D12D7"/>
    <w:rsid w:val="00711F6E"/>
    <w:rsid w:val="00730720"/>
    <w:rsid w:val="00736220"/>
    <w:rsid w:val="00753B7A"/>
    <w:rsid w:val="00817502"/>
    <w:rsid w:val="008861CF"/>
    <w:rsid w:val="008B04A7"/>
    <w:rsid w:val="009A28A1"/>
    <w:rsid w:val="009E568D"/>
    <w:rsid w:val="009F7653"/>
    <w:rsid w:val="00AD5E65"/>
    <w:rsid w:val="00C20D6F"/>
    <w:rsid w:val="00C248CB"/>
    <w:rsid w:val="00C24FC0"/>
    <w:rsid w:val="00C35CEC"/>
    <w:rsid w:val="00C843DA"/>
    <w:rsid w:val="00CE00E9"/>
    <w:rsid w:val="00D13F3E"/>
    <w:rsid w:val="00D96823"/>
    <w:rsid w:val="00E02532"/>
    <w:rsid w:val="00E70188"/>
    <w:rsid w:val="00ED6CF4"/>
    <w:rsid w:val="00F2549C"/>
    <w:rsid w:val="00FF46A7"/>
    <w:rsid w:val="02171CFC"/>
    <w:rsid w:val="07883330"/>
    <w:rsid w:val="08D10CA3"/>
    <w:rsid w:val="0A190584"/>
    <w:rsid w:val="0D984ECC"/>
    <w:rsid w:val="0DD47CD6"/>
    <w:rsid w:val="10BC5375"/>
    <w:rsid w:val="1154570F"/>
    <w:rsid w:val="12A926AA"/>
    <w:rsid w:val="12AC644B"/>
    <w:rsid w:val="12F9428A"/>
    <w:rsid w:val="17800EAB"/>
    <w:rsid w:val="199F64CE"/>
    <w:rsid w:val="1C743786"/>
    <w:rsid w:val="1D036806"/>
    <w:rsid w:val="1F301408"/>
    <w:rsid w:val="22C73E32"/>
    <w:rsid w:val="23256316"/>
    <w:rsid w:val="23BA3996"/>
    <w:rsid w:val="243948BB"/>
    <w:rsid w:val="25966CD7"/>
    <w:rsid w:val="260E3B25"/>
    <w:rsid w:val="26F95D44"/>
    <w:rsid w:val="27BD0653"/>
    <w:rsid w:val="2C3F51B8"/>
    <w:rsid w:val="30D56416"/>
    <w:rsid w:val="32760FED"/>
    <w:rsid w:val="33DD5FB5"/>
    <w:rsid w:val="37427AD3"/>
    <w:rsid w:val="37C9225A"/>
    <w:rsid w:val="38A659F2"/>
    <w:rsid w:val="3A935B6C"/>
    <w:rsid w:val="3BB15227"/>
    <w:rsid w:val="3C340332"/>
    <w:rsid w:val="3C6552A0"/>
    <w:rsid w:val="3C8C1F1C"/>
    <w:rsid w:val="3CA56B3A"/>
    <w:rsid w:val="3D6D4526"/>
    <w:rsid w:val="3D9F18BD"/>
    <w:rsid w:val="3FC1012F"/>
    <w:rsid w:val="401F395B"/>
    <w:rsid w:val="40423BEB"/>
    <w:rsid w:val="41AB4590"/>
    <w:rsid w:val="44FF683E"/>
    <w:rsid w:val="484352AD"/>
    <w:rsid w:val="48A57EC2"/>
    <w:rsid w:val="49007B4D"/>
    <w:rsid w:val="49FE7EC0"/>
    <w:rsid w:val="4A317C5F"/>
    <w:rsid w:val="4AC45D74"/>
    <w:rsid w:val="4BA3693A"/>
    <w:rsid w:val="4BC92119"/>
    <w:rsid w:val="4C43011D"/>
    <w:rsid w:val="4EB15812"/>
    <w:rsid w:val="526D37FE"/>
    <w:rsid w:val="54AB1241"/>
    <w:rsid w:val="559B0682"/>
    <w:rsid w:val="56150A5A"/>
    <w:rsid w:val="579D5A99"/>
    <w:rsid w:val="58ED4DAF"/>
    <w:rsid w:val="593B240D"/>
    <w:rsid w:val="5AF945B7"/>
    <w:rsid w:val="5B5437AD"/>
    <w:rsid w:val="5BA364E3"/>
    <w:rsid w:val="5C22671E"/>
    <w:rsid w:val="5C256B62"/>
    <w:rsid w:val="5D1175E9"/>
    <w:rsid w:val="5D276C9F"/>
    <w:rsid w:val="60B43333"/>
    <w:rsid w:val="61F448D7"/>
    <w:rsid w:val="62B80AC5"/>
    <w:rsid w:val="633925BD"/>
    <w:rsid w:val="636C18B0"/>
    <w:rsid w:val="65D11E9E"/>
    <w:rsid w:val="66642C56"/>
    <w:rsid w:val="66D51EB9"/>
    <w:rsid w:val="6712276E"/>
    <w:rsid w:val="68A05FFE"/>
    <w:rsid w:val="6B2C68E4"/>
    <w:rsid w:val="6C2E6D38"/>
    <w:rsid w:val="6D730393"/>
    <w:rsid w:val="72964253"/>
    <w:rsid w:val="731A4E85"/>
    <w:rsid w:val="74E21AFB"/>
    <w:rsid w:val="7521074C"/>
    <w:rsid w:val="76B35984"/>
    <w:rsid w:val="78ED4AD9"/>
    <w:rsid w:val="7A0F4B59"/>
    <w:rsid w:val="7B084FA5"/>
    <w:rsid w:val="7B086FAB"/>
    <w:rsid w:val="7B182BA2"/>
    <w:rsid w:val="7B3A4316"/>
    <w:rsid w:val="7E6815C1"/>
    <w:rsid w:val="7EEC1E8B"/>
    <w:rsid w:val="7F956F3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uiPriority="39"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49"/>
    <w:qFormat/>
    <w:uiPriority w:val="0"/>
    <w:pPr>
      <w:keepNext/>
      <w:keepLines/>
      <w:pageBreakBefore/>
      <w:spacing w:beforeLines="100" w:afterLines="100" w:line="360" w:lineRule="auto"/>
      <w:jc w:val="center"/>
      <w:outlineLvl w:val="0"/>
    </w:pPr>
    <w:rPr>
      <w:b/>
      <w:bCs/>
      <w:kern w:val="44"/>
      <w:sz w:val="32"/>
      <w:szCs w:val="44"/>
    </w:rPr>
  </w:style>
  <w:style w:type="paragraph" w:styleId="4">
    <w:name w:val="heading 2"/>
    <w:basedOn w:val="1"/>
    <w:next w:val="1"/>
    <w:link w:val="50"/>
    <w:qFormat/>
    <w:uiPriority w:val="0"/>
    <w:pPr>
      <w:keepNext/>
      <w:keepLines/>
      <w:widowControl/>
      <w:tabs>
        <w:tab w:val="left" w:pos="3780"/>
      </w:tabs>
      <w:adjustRightInd w:val="0"/>
      <w:snapToGrid w:val="0"/>
      <w:spacing w:beforeLines="50" w:afterLines="50" w:line="360" w:lineRule="auto"/>
      <w:jc w:val="center"/>
      <w:outlineLvl w:val="1"/>
    </w:pPr>
    <w:rPr>
      <w:rFonts w:ascii="宋体" w:hAnsi="宋体"/>
      <w:b/>
      <w:bCs/>
      <w:kern w:val="0"/>
      <w:sz w:val="28"/>
      <w:szCs w:val="28"/>
    </w:rPr>
  </w:style>
  <w:style w:type="paragraph" w:styleId="5">
    <w:name w:val="heading 3"/>
    <w:basedOn w:val="1"/>
    <w:next w:val="1"/>
    <w:link w:val="51"/>
    <w:qFormat/>
    <w:uiPriority w:val="0"/>
    <w:pPr>
      <w:keepNext/>
      <w:keepLines/>
      <w:widowControl/>
      <w:adjustRightInd w:val="0"/>
      <w:snapToGrid w:val="0"/>
      <w:spacing w:beforeLines="50" w:line="360" w:lineRule="auto"/>
      <w:ind w:firstLine="314" w:firstLineChars="174"/>
      <w:outlineLvl w:val="2"/>
    </w:pPr>
    <w:rPr>
      <w:rFonts w:ascii="宋体" w:hAnsi="宋体" w:cs="宋体"/>
      <w:b/>
      <w:bCs/>
      <w:kern w:val="0"/>
      <w:sz w:val="28"/>
      <w:szCs w:val="18"/>
    </w:rPr>
  </w:style>
  <w:style w:type="paragraph" w:styleId="6">
    <w:name w:val="heading 4"/>
    <w:basedOn w:val="1"/>
    <w:next w:val="1"/>
    <w:link w:val="52"/>
    <w:qFormat/>
    <w:uiPriority w:val="0"/>
    <w:pPr>
      <w:keepNext/>
      <w:keepLines/>
      <w:widowControl/>
      <w:spacing w:before="280" w:after="290" w:line="376" w:lineRule="auto"/>
      <w:jc w:val="left"/>
      <w:outlineLvl w:val="3"/>
    </w:pPr>
    <w:rPr>
      <w:rFonts w:ascii="Arial" w:hAnsi="Arial" w:eastAsia="黑体"/>
      <w:b/>
      <w:bCs/>
      <w:kern w:val="0"/>
      <w:sz w:val="28"/>
      <w:szCs w:val="28"/>
    </w:rPr>
  </w:style>
  <w:style w:type="paragraph" w:styleId="7">
    <w:name w:val="heading 5"/>
    <w:basedOn w:val="1"/>
    <w:next w:val="1"/>
    <w:link w:val="53"/>
    <w:qFormat/>
    <w:uiPriority w:val="0"/>
    <w:pPr>
      <w:keepNext/>
      <w:numPr>
        <w:ilvl w:val="0"/>
        <w:numId w:val="1"/>
      </w:numPr>
      <w:tabs>
        <w:tab w:val="clear" w:pos="2820"/>
      </w:tabs>
      <w:ind w:left="540" w:firstLine="0"/>
      <w:outlineLvl w:val="4"/>
    </w:pPr>
    <w:rPr>
      <w:sz w:val="28"/>
      <w:szCs w:val="24"/>
    </w:rPr>
  </w:style>
  <w:style w:type="paragraph" w:styleId="8">
    <w:name w:val="heading 6"/>
    <w:basedOn w:val="1"/>
    <w:next w:val="9"/>
    <w:link w:val="54"/>
    <w:qFormat/>
    <w:uiPriority w:val="0"/>
    <w:pPr>
      <w:keepNext/>
      <w:keepLines/>
      <w:numPr>
        <w:ilvl w:val="0"/>
        <w:numId w:val="2"/>
      </w:numPr>
      <w:spacing w:before="240" w:after="64" w:line="320" w:lineRule="auto"/>
      <w:outlineLvl w:val="5"/>
    </w:pPr>
    <w:rPr>
      <w:rFonts w:ascii="Arial" w:hAnsi="Arial" w:cs="Arial"/>
      <w:b/>
      <w:bCs/>
      <w:sz w:val="24"/>
      <w:szCs w:val="24"/>
    </w:rPr>
  </w:style>
  <w:style w:type="paragraph" w:styleId="11">
    <w:name w:val="heading 7"/>
    <w:basedOn w:val="1"/>
    <w:next w:val="1"/>
    <w:link w:val="56"/>
    <w:qFormat/>
    <w:uiPriority w:val="0"/>
    <w:pPr>
      <w:keepNext/>
      <w:numPr>
        <w:ilvl w:val="0"/>
        <w:numId w:val="3"/>
      </w:numPr>
      <w:tabs>
        <w:tab w:val="left" w:pos="0"/>
        <w:tab w:val="clear" w:pos="1260"/>
      </w:tabs>
      <w:outlineLvl w:val="6"/>
    </w:pPr>
    <w:rPr>
      <w:sz w:val="28"/>
    </w:rPr>
  </w:style>
  <w:style w:type="paragraph" w:styleId="12">
    <w:name w:val="heading 8"/>
    <w:basedOn w:val="1"/>
    <w:next w:val="1"/>
    <w:link w:val="57"/>
    <w:qFormat/>
    <w:uiPriority w:val="0"/>
    <w:pPr>
      <w:keepNext/>
      <w:numPr>
        <w:ilvl w:val="2"/>
        <w:numId w:val="4"/>
      </w:numPr>
      <w:tabs>
        <w:tab w:val="clear" w:pos="1560"/>
      </w:tabs>
      <w:ind w:left="0" w:firstLine="360"/>
      <w:outlineLvl w:val="7"/>
    </w:pPr>
    <w:rPr>
      <w:sz w:val="28"/>
      <w:szCs w:val="24"/>
    </w:rPr>
  </w:style>
  <w:style w:type="paragraph" w:styleId="13">
    <w:name w:val="heading 9"/>
    <w:basedOn w:val="1"/>
    <w:next w:val="1"/>
    <w:link w:val="58"/>
    <w:qFormat/>
    <w:uiPriority w:val="0"/>
    <w:pPr>
      <w:keepNext/>
      <w:numPr>
        <w:ilvl w:val="3"/>
        <w:numId w:val="4"/>
      </w:numPr>
      <w:tabs>
        <w:tab w:val="clear" w:pos="2640"/>
      </w:tabs>
      <w:ind w:left="0" w:firstLine="900"/>
      <w:outlineLvl w:val="8"/>
    </w:pPr>
    <w:rPr>
      <w:sz w:val="28"/>
      <w:szCs w:val="24"/>
    </w:rPr>
  </w:style>
  <w:style w:type="character" w:default="1" w:styleId="41">
    <w:name w:val="Default Paragraph Font"/>
    <w:unhideWhenUsed/>
    <w:qFormat/>
    <w:uiPriority w:val="1"/>
  </w:style>
  <w:style w:type="table" w:default="1" w:styleId="40">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62"/>
    <w:qFormat/>
    <w:uiPriority w:val="0"/>
    <w:rPr>
      <w:rFonts w:ascii="仿宋_GB2312" w:eastAsia="仿宋_GB2312"/>
      <w:spacing w:val="-20"/>
      <w:sz w:val="28"/>
    </w:rPr>
  </w:style>
  <w:style w:type="paragraph" w:styleId="9">
    <w:name w:val="Normal Indent"/>
    <w:basedOn w:val="1"/>
    <w:next w:val="10"/>
    <w:link w:val="55"/>
    <w:qFormat/>
    <w:uiPriority w:val="0"/>
    <w:pPr>
      <w:adjustRightInd w:val="0"/>
      <w:snapToGrid w:val="0"/>
      <w:spacing w:line="360" w:lineRule="auto"/>
      <w:ind w:firstLine="560" w:firstLineChars="200"/>
    </w:pPr>
    <w:rPr>
      <w:rFonts w:ascii="宋体" w:hAnsi="宋体"/>
      <w:kern w:val="0"/>
      <w:sz w:val="24"/>
    </w:rPr>
  </w:style>
  <w:style w:type="paragraph" w:styleId="10">
    <w:name w:val="toc 4"/>
    <w:basedOn w:val="1"/>
    <w:next w:val="1"/>
    <w:qFormat/>
    <w:uiPriority w:val="0"/>
    <w:pPr>
      <w:spacing w:line="300" w:lineRule="exact"/>
      <w:jc w:val="left"/>
    </w:pPr>
    <w:rPr>
      <w:sz w:val="20"/>
    </w:rPr>
  </w:style>
  <w:style w:type="paragraph" w:styleId="14">
    <w:name w:val="toc 7"/>
    <w:basedOn w:val="1"/>
    <w:next w:val="1"/>
    <w:qFormat/>
    <w:uiPriority w:val="0"/>
    <w:pPr>
      <w:ind w:left="1050"/>
      <w:jc w:val="left"/>
    </w:pPr>
    <w:rPr>
      <w:sz w:val="20"/>
    </w:rPr>
  </w:style>
  <w:style w:type="paragraph" w:styleId="15">
    <w:name w:val="Document Map"/>
    <w:basedOn w:val="1"/>
    <w:link w:val="59"/>
    <w:semiHidden/>
    <w:qFormat/>
    <w:uiPriority w:val="0"/>
    <w:pPr>
      <w:shd w:val="clear" w:color="auto" w:fill="000080"/>
    </w:pPr>
    <w:rPr>
      <w:rFonts w:ascii="Bodoni MT" w:hAnsi="Bodoni MT" w:cs="Bodoni MT"/>
      <w:szCs w:val="24"/>
    </w:rPr>
  </w:style>
  <w:style w:type="paragraph" w:styleId="16">
    <w:name w:val="annotation text"/>
    <w:basedOn w:val="1"/>
    <w:link w:val="76"/>
    <w:unhideWhenUsed/>
    <w:qFormat/>
    <w:uiPriority w:val="0"/>
    <w:pPr>
      <w:jc w:val="left"/>
    </w:pPr>
  </w:style>
  <w:style w:type="paragraph" w:styleId="17">
    <w:name w:val="Body Text 3"/>
    <w:basedOn w:val="1"/>
    <w:link w:val="61"/>
    <w:qFormat/>
    <w:uiPriority w:val="0"/>
    <w:pPr>
      <w:spacing w:line="360" w:lineRule="auto"/>
    </w:pPr>
    <w:rPr>
      <w:spacing w:val="10"/>
      <w:sz w:val="24"/>
    </w:rPr>
  </w:style>
  <w:style w:type="paragraph" w:styleId="18">
    <w:name w:val="Body Text Indent"/>
    <w:basedOn w:val="1"/>
    <w:link w:val="63"/>
    <w:qFormat/>
    <w:uiPriority w:val="0"/>
    <w:pPr>
      <w:spacing w:after="120"/>
      <w:ind w:left="420" w:leftChars="200"/>
    </w:pPr>
    <w:rPr>
      <w:rFonts w:ascii="Bodoni MT" w:hAnsi="Bodoni MT" w:cs="Bodoni MT"/>
      <w:szCs w:val="24"/>
    </w:rPr>
  </w:style>
  <w:style w:type="paragraph" w:styleId="19">
    <w:name w:val="List 2"/>
    <w:basedOn w:val="1"/>
    <w:qFormat/>
    <w:uiPriority w:val="0"/>
    <w:pPr>
      <w:ind w:left="100" w:hanging="200"/>
    </w:pPr>
    <w:rPr>
      <w:szCs w:val="24"/>
    </w:rPr>
  </w:style>
  <w:style w:type="paragraph" w:styleId="20">
    <w:name w:val="Block Text"/>
    <w:basedOn w:val="1"/>
    <w:qFormat/>
    <w:uiPriority w:val="0"/>
    <w:pPr>
      <w:adjustRightInd w:val="0"/>
      <w:ind w:left="420" w:right="33"/>
      <w:jc w:val="left"/>
      <w:textAlignment w:val="baseline"/>
    </w:pPr>
    <w:rPr>
      <w:kern w:val="0"/>
      <w:sz w:val="24"/>
    </w:rPr>
  </w:style>
  <w:style w:type="paragraph" w:styleId="21">
    <w:name w:val="toc 3"/>
    <w:basedOn w:val="1"/>
    <w:next w:val="1"/>
    <w:qFormat/>
    <w:uiPriority w:val="39"/>
    <w:pPr>
      <w:ind w:left="840" w:leftChars="400"/>
    </w:pPr>
    <w:rPr>
      <w:szCs w:val="24"/>
    </w:rPr>
  </w:style>
  <w:style w:type="paragraph" w:styleId="22">
    <w:name w:val="Plain Text"/>
    <w:basedOn w:val="1"/>
    <w:next w:val="23"/>
    <w:link w:val="64"/>
    <w:qFormat/>
    <w:uiPriority w:val="0"/>
    <w:rPr>
      <w:rFonts w:ascii="宋体" w:hAnsi="Courier New" w:cs="Times New Roman"/>
      <w:szCs w:val="21"/>
    </w:rPr>
  </w:style>
  <w:style w:type="paragraph" w:styleId="23">
    <w:name w:val="Date"/>
    <w:basedOn w:val="1"/>
    <w:next w:val="1"/>
    <w:link w:val="65"/>
    <w:qFormat/>
    <w:uiPriority w:val="0"/>
    <w:pPr>
      <w:ind w:left="100" w:leftChars="2500"/>
    </w:pPr>
  </w:style>
  <w:style w:type="paragraph" w:styleId="24">
    <w:name w:val="toc 8"/>
    <w:basedOn w:val="1"/>
    <w:next w:val="1"/>
    <w:qFormat/>
    <w:uiPriority w:val="0"/>
    <w:pPr>
      <w:ind w:left="1260"/>
      <w:jc w:val="left"/>
    </w:pPr>
    <w:rPr>
      <w:sz w:val="20"/>
    </w:rPr>
  </w:style>
  <w:style w:type="paragraph" w:styleId="25">
    <w:name w:val="Body Text Indent 2"/>
    <w:basedOn w:val="1"/>
    <w:link w:val="66"/>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rPr>
  </w:style>
  <w:style w:type="paragraph" w:styleId="26">
    <w:name w:val="Balloon Text"/>
    <w:basedOn w:val="1"/>
    <w:link w:val="67"/>
    <w:semiHidden/>
    <w:qFormat/>
    <w:uiPriority w:val="0"/>
    <w:rPr>
      <w:rFonts w:ascii="Bodoni MT" w:hAnsi="Bodoni MT" w:cs="Bodoni MT"/>
      <w:sz w:val="18"/>
      <w:szCs w:val="18"/>
    </w:rPr>
  </w:style>
  <w:style w:type="paragraph" w:styleId="27">
    <w:name w:val="footer"/>
    <w:basedOn w:val="1"/>
    <w:link w:val="68"/>
    <w:unhideWhenUsed/>
    <w:qFormat/>
    <w:uiPriority w:val="0"/>
    <w:pPr>
      <w:tabs>
        <w:tab w:val="center" w:pos="4153"/>
        <w:tab w:val="right" w:pos="8306"/>
      </w:tabs>
      <w:snapToGrid w:val="0"/>
      <w:jc w:val="left"/>
    </w:pPr>
    <w:rPr>
      <w:sz w:val="18"/>
      <w:szCs w:val="18"/>
    </w:rPr>
  </w:style>
  <w:style w:type="paragraph" w:styleId="28">
    <w:name w:val="header"/>
    <w:basedOn w:val="1"/>
    <w:link w:val="69"/>
    <w:unhideWhenUsed/>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tabs>
        <w:tab w:val="right" w:leader="dot" w:pos="9016"/>
      </w:tabs>
    </w:pPr>
    <w:rPr>
      <w:sz w:val="28"/>
      <w:szCs w:val="28"/>
    </w:rPr>
  </w:style>
  <w:style w:type="paragraph" w:styleId="30">
    <w:name w:val="toc 6"/>
    <w:basedOn w:val="1"/>
    <w:next w:val="1"/>
    <w:qFormat/>
    <w:uiPriority w:val="0"/>
    <w:pPr>
      <w:tabs>
        <w:tab w:val="right" w:leader="dot" w:pos="8453"/>
      </w:tabs>
      <w:jc w:val="center"/>
    </w:pPr>
    <w:rPr>
      <w:sz w:val="36"/>
      <w:szCs w:val="36"/>
    </w:rPr>
  </w:style>
  <w:style w:type="paragraph" w:styleId="31">
    <w:name w:val="Body Text Indent 3"/>
    <w:basedOn w:val="1"/>
    <w:link w:val="70"/>
    <w:qFormat/>
    <w:uiPriority w:val="0"/>
    <w:pPr>
      <w:spacing w:after="120"/>
      <w:ind w:left="420" w:leftChars="200"/>
    </w:pPr>
    <w:rPr>
      <w:rFonts w:ascii="Bodoni MT" w:hAnsi="Bodoni MT" w:cs="Bodoni MT"/>
      <w:sz w:val="16"/>
      <w:szCs w:val="16"/>
    </w:rPr>
  </w:style>
  <w:style w:type="paragraph" w:styleId="32">
    <w:name w:val="toc 2"/>
    <w:basedOn w:val="1"/>
    <w:next w:val="1"/>
    <w:qFormat/>
    <w:uiPriority w:val="39"/>
    <w:pPr>
      <w:widowControl/>
      <w:ind w:left="240"/>
      <w:jc w:val="left"/>
    </w:pPr>
    <w:rPr>
      <w:smallCaps/>
      <w:kern w:val="0"/>
      <w:sz w:val="24"/>
      <w:szCs w:val="24"/>
    </w:rPr>
  </w:style>
  <w:style w:type="paragraph" w:styleId="33">
    <w:name w:val="toc 9"/>
    <w:basedOn w:val="1"/>
    <w:next w:val="1"/>
    <w:qFormat/>
    <w:uiPriority w:val="0"/>
    <w:pPr>
      <w:ind w:left="1470"/>
      <w:jc w:val="left"/>
    </w:pPr>
    <w:rPr>
      <w:sz w:val="20"/>
    </w:rPr>
  </w:style>
  <w:style w:type="paragraph" w:styleId="34">
    <w:name w:val="Body Text 2"/>
    <w:basedOn w:val="1"/>
    <w:link w:val="71"/>
    <w:qFormat/>
    <w:uiPriority w:val="0"/>
    <w:pPr>
      <w:spacing w:after="120" w:line="480" w:lineRule="auto"/>
    </w:pPr>
    <w:rPr>
      <w:szCs w:val="24"/>
    </w:rPr>
  </w:style>
  <w:style w:type="paragraph" w:styleId="35">
    <w:name w:val="HTML Preformatted"/>
    <w:basedOn w:val="1"/>
    <w:link w:val="72"/>
    <w:qFormat/>
    <w:uiPriority w:val="0"/>
    <w:rPr>
      <w:rFonts w:ascii="Courier New" w:hAnsi="Courier New" w:cs="Courier New"/>
      <w:sz w:val="20"/>
    </w:rPr>
  </w:style>
  <w:style w:type="paragraph" w:styleId="36">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37">
    <w:name w:val="Title"/>
    <w:basedOn w:val="1"/>
    <w:next w:val="1"/>
    <w:link w:val="73"/>
    <w:qFormat/>
    <w:uiPriority w:val="0"/>
    <w:pPr>
      <w:spacing w:before="240" w:after="60"/>
      <w:jc w:val="center"/>
      <w:outlineLvl w:val="0"/>
    </w:pPr>
    <w:rPr>
      <w:rFonts w:ascii="Cambria" w:hAnsi="Cambria" w:cs="Times New Roman"/>
      <w:b/>
      <w:bCs/>
      <w:sz w:val="32"/>
      <w:szCs w:val="32"/>
    </w:rPr>
  </w:style>
  <w:style w:type="paragraph" w:styleId="38">
    <w:name w:val="annotation subject"/>
    <w:basedOn w:val="16"/>
    <w:next w:val="16"/>
    <w:link w:val="74"/>
    <w:qFormat/>
    <w:uiPriority w:val="0"/>
    <w:rPr>
      <w:rFonts w:ascii="Bodoni MT" w:hAnsi="Bodoni MT" w:cs="Bodoni MT"/>
      <w:b/>
      <w:bCs/>
      <w:szCs w:val="24"/>
    </w:rPr>
  </w:style>
  <w:style w:type="paragraph" w:styleId="39">
    <w:name w:val="Body Text First Indent"/>
    <w:basedOn w:val="2"/>
    <w:link w:val="75"/>
    <w:unhideWhenUsed/>
    <w:qFormat/>
    <w:uiPriority w:val="99"/>
    <w:pPr>
      <w:spacing w:line="360" w:lineRule="auto"/>
      <w:ind w:firstLine="309" w:firstLineChars="100"/>
      <w:outlineLvl w:val="0"/>
    </w:pPr>
    <w:rPr>
      <w:bCs/>
      <w:color w:val="000000"/>
      <w:kern w:val="28"/>
      <w:szCs w:val="21"/>
    </w:rPr>
  </w:style>
  <w:style w:type="character" w:styleId="42">
    <w:name w:val="Strong"/>
    <w:qFormat/>
    <w:uiPriority w:val="0"/>
    <w:rPr>
      <w:b/>
      <w:bCs/>
    </w:rPr>
  </w:style>
  <w:style w:type="character" w:styleId="43">
    <w:name w:val="page number"/>
    <w:qFormat/>
    <w:uiPriority w:val="0"/>
  </w:style>
  <w:style w:type="character" w:styleId="44">
    <w:name w:val="Hyperlink"/>
    <w:qFormat/>
    <w:uiPriority w:val="99"/>
    <w:rPr>
      <w:color w:val="0000FF"/>
      <w:u w:val="single"/>
    </w:rPr>
  </w:style>
  <w:style w:type="character" w:styleId="45">
    <w:name w:val="annotation reference"/>
    <w:qFormat/>
    <w:uiPriority w:val="0"/>
    <w:rPr>
      <w:sz w:val="21"/>
      <w:szCs w:val="21"/>
    </w:rPr>
  </w:style>
  <w:style w:type="paragraph" w:customStyle="1" w:styleId="46">
    <w:name w:val="一级条标题"/>
    <w:basedOn w:val="47"/>
    <w:next w:val="48"/>
    <w:unhideWhenUsed/>
    <w:qFormat/>
    <w:uiPriority w:val="99"/>
    <w:pPr>
      <w:spacing w:line="240" w:lineRule="auto"/>
      <w:ind w:left="420"/>
      <w:outlineLvl w:val="2"/>
    </w:pPr>
  </w:style>
  <w:style w:type="paragraph" w:customStyle="1" w:styleId="47">
    <w:name w:val="章标题"/>
    <w:next w:val="1"/>
    <w:unhideWhenUsed/>
    <w:qFormat/>
    <w:uiPriority w:val="99"/>
    <w:pPr>
      <w:spacing w:line="360" w:lineRule="auto"/>
      <w:jc w:val="both"/>
      <w:outlineLvl w:val="1"/>
    </w:pPr>
    <w:rPr>
      <w:rFonts w:hint="eastAsia" w:ascii="黑体" w:hAnsi="Times New Roman" w:eastAsia="黑体" w:cs="黑体"/>
      <w:sz w:val="21"/>
      <w:szCs w:val="21"/>
      <w:lang w:val="en-US" w:eastAsia="zh-CN" w:bidi="ar-SA"/>
    </w:rPr>
  </w:style>
  <w:style w:type="paragraph" w:customStyle="1" w:styleId="48">
    <w:name w:val="段"/>
    <w:basedOn w:val="1"/>
    <w:next w:val="1"/>
    <w:unhideWhenUsed/>
    <w:qFormat/>
    <w:uiPriority w:val="0"/>
    <w:pPr>
      <w:widowControl/>
      <w:autoSpaceDE w:val="0"/>
      <w:autoSpaceDN w:val="0"/>
      <w:ind w:firstLine="200" w:firstLineChars="200"/>
    </w:pPr>
    <w:rPr>
      <w:rFonts w:hint="eastAsia" w:ascii="宋体" w:hAnsi="Times New Roman"/>
      <w:kern w:val="0"/>
      <w:szCs w:val="21"/>
    </w:rPr>
  </w:style>
  <w:style w:type="character" w:customStyle="1" w:styleId="49">
    <w:name w:val="标题 1 字符"/>
    <w:link w:val="3"/>
    <w:qFormat/>
    <w:uiPriority w:val="0"/>
    <w:rPr>
      <w:rFonts w:ascii="Times New Roman" w:hAnsi="Times New Roman" w:eastAsia="宋体" w:cs="Times New Roman"/>
      <w:b/>
      <w:bCs/>
      <w:kern w:val="44"/>
      <w:sz w:val="32"/>
      <w:szCs w:val="44"/>
    </w:rPr>
  </w:style>
  <w:style w:type="character" w:customStyle="1" w:styleId="50">
    <w:name w:val="标题 2 字符1"/>
    <w:link w:val="4"/>
    <w:qFormat/>
    <w:uiPriority w:val="0"/>
    <w:rPr>
      <w:rFonts w:ascii="宋体" w:hAnsi="宋体" w:eastAsia="宋体" w:cs="Times New Roman"/>
      <w:b/>
      <w:bCs/>
      <w:kern w:val="0"/>
      <w:sz w:val="28"/>
      <w:szCs w:val="28"/>
    </w:rPr>
  </w:style>
  <w:style w:type="character" w:customStyle="1" w:styleId="51">
    <w:name w:val="标题 3 字符"/>
    <w:link w:val="5"/>
    <w:qFormat/>
    <w:uiPriority w:val="0"/>
    <w:rPr>
      <w:rFonts w:ascii="宋体" w:hAnsi="宋体" w:eastAsia="宋体" w:cs="宋体"/>
      <w:b/>
      <w:bCs/>
      <w:kern w:val="0"/>
      <w:sz w:val="28"/>
      <w:szCs w:val="18"/>
    </w:rPr>
  </w:style>
  <w:style w:type="character" w:customStyle="1" w:styleId="52">
    <w:name w:val="标题 4 字符"/>
    <w:link w:val="6"/>
    <w:qFormat/>
    <w:uiPriority w:val="0"/>
    <w:rPr>
      <w:rFonts w:ascii="Arial" w:hAnsi="Arial" w:eastAsia="黑体" w:cs="Times New Roman"/>
      <w:b/>
      <w:bCs/>
      <w:kern w:val="0"/>
      <w:sz w:val="28"/>
      <w:szCs w:val="28"/>
    </w:rPr>
  </w:style>
  <w:style w:type="character" w:customStyle="1" w:styleId="53">
    <w:name w:val="标题 5 字符"/>
    <w:link w:val="7"/>
    <w:qFormat/>
    <w:uiPriority w:val="0"/>
    <w:rPr>
      <w:rFonts w:ascii="Times New Roman" w:hAnsi="Times New Roman" w:eastAsia="宋体" w:cs="Times New Roman"/>
      <w:sz w:val="28"/>
      <w:szCs w:val="24"/>
    </w:rPr>
  </w:style>
  <w:style w:type="character" w:customStyle="1" w:styleId="54">
    <w:name w:val="标题 6 字符"/>
    <w:link w:val="8"/>
    <w:qFormat/>
    <w:uiPriority w:val="0"/>
    <w:rPr>
      <w:rFonts w:ascii="Arial" w:hAnsi="Arial" w:eastAsia="宋体" w:cs="Arial"/>
      <w:b/>
      <w:bCs/>
      <w:sz w:val="24"/>
      <w:szCs w:val="24"/>
    </w:rPr>
  </w:style>
  <w:style w:type="character" w:customStyle="1" w:styleId="55">
    <w:name w:val="正文缩进 字符"/>
    <w:link w:val="9"/>
    <w:qFormat/>
    <w:uiPriority w:val="0"/>
    <w:rPr>
      <w:rFonts w:ascii="宋体" w:hAnsi="宋体" w:eastAsia="宋体" w:cs="宋体"/>
      <w:sz w:val="24"/>
    </w:rPr>
  </w:style>
  <w:style w:type="character" w:customStyle="1" w:styleId="56">
    <w:name w:val="标题 7 字符"/>
    <w:link w:val="11"/>
    <w:qFormat/>
    <w:uiPriority w:val="0"/>
    <w:rPr>
      <w:rFonts w:ascii="Times New Roman" w:hAnsi="Times New Roman" w:eastAsia="宋体" w:cs="Times New Roman"/>
      <w:sz w:val="28"/>
      <w:szCs w:val="20"/>
    </w:rPr>
  </w:style>
  <w:style w:type="character" w:customStyle="1" w:styleId="57">
    <w:name w:val="标题 8 字符"/>
    <w:link w:val="12"/>
    <w:qFormat/>
    <w:uiPriority w:val="0"/>
    <w:rPr>
      <w:rFonts w:ascii="Times New Roman" w:hAnsi="Times New Roman" w:eastAsia="宋体" w:cs="Times New Roman"/>
      <w:sz w:val="28"/>
      <w:szCs w:val="24"/>
    </w:rPr>
  </w:style>
  <w:style w:type="character" w:customStyle="1" w:styleId="58">
    <w:name w:val="标题 9 字符"/>
    <w:link w:val="13"/>
    <w:qFormat/>
    <w:uiPriority w:val="0"/>
    <w:rPr>
      <w:rFonts w:ascii="Times New Roman" w:hAnsi="Times New Roman" w:eastAsia="宋体" w:cs="Times New Roman"/>
      <w:sz w:val="28"/>
      <w:szCs w:val="24"/>
    </w:rPr>
  </w:style>
  <w:style w:type="character" w:customStyle="1" w:styleId="59">
    <w:name w:val="文档结构图 字符"/>
    <w:link w:val="15"/>
    <w:semiHidden/>
    <w:qFormat/>
    <w:uiPriority w:val="0"/>
    <w:rPr>
      <w:rFonts w:ascii="Bodoni MT" w:hAnsi="Bodoni MT" w:eastAsia="宋体" w:cs="Bodoni MT"/>
      <w:szCs w:val="24"/>
      <w:shd w:val="clear" w:color="auto" w:fill="000080"/>
    </w:rPr>
  </w:style>
  <w:style w:type="character" w:customStyle="1" w:styleId="60">
    <w:name w:val="批注文字 字符1"/>
    <w:link w:val="16"/>
    <w:semiHidden/>
    <w:qFormat/>
    <w:uiPriority w:val="0"/>
    <w:rPr>
      <w:rFonts w:ascii="Times New Roman" w:hAnsi="Times New Roman" w:eastAsia="宋体" w:cs="Times New Roman"/>
      <w:szCs w:val="20"/>
    </w:rPr>
  </w:style>
  <w:style w:type="character" w:customStyle="1" w:styleId="61">
    <w:name w:val="正文文本 3 字符"/>
    <w:link w:val="17"/>
    <w:qFormat/>
    <w:uiPriority w:val="0"/>
    <w:rPr>
      <w:rFonts w:ascii="Times New Roman" w:hAnsi="Times New Roman" w:eastAsia="宋体" w:cs="Times New Roman"/>
      <w:spacing w:val="10"/>
      <w:sz w:val="24"/>
      <w:szCs w:val="20"/>
    </w:rPr>
  </w:style>
  <w:style w:type="character" w:customStyle="1" w:styleId="62">
    <w:name w:val="正文文本 字符"/>
    <w:link w:val="2"/>
    <w:qFormat/>
    <w:uiPriority w:val="0"/>
    <w:rPr>
      <w:rFonts w:ascii="仿宋_GB2312" w:hAnsi="Times New Roman" w:eastAsia="仿宋_GB2312" w:cs="Times New Roman"/>
      <w:spacing w:val="-20"/>
      <w:sz w:val="28"/>
      <w:szCs w:val="20"/>
    </w:rPr>
  </w:style>
  <w:style w:type="character" w:customStyle="1" w:styleId="63">
    <w:name w:val="正文文本缩进 字符"/>
    <w:link w:val="18"/>
    <w:qFormat/>
    <w:uiPriority w:val="0"/>
    <w:rPr>
      <w:rFonts w:ascii="Bodoni MT" w:hAnsi="Bodoni MT" w:eastAsia="宋体" w:cs="Bodoni MT"/>
      <w:szCs w:val="24"/>
    </w:rPr>
  </w:style>
  <w:style w:type="character" w:customStyle="1" w:styleId="64">
    <w:name w:val="纯文本 字符"/>
    <w:link w:val="22"/>
    <w:qFormat/>
    <w:uiPriority w:val="0"/>
    <w:rPr>
      <w:rFonts w:ascii="宋体" w:hAnsi="Courier New" w:eastAsia="宋体"/>
      <w:szCs w:val="21"/>
    </w:rPr>
  </w:style>
  <w:style w:type="character" w:customStyle="1" w:styleId="65">
    <w:name w:val="日期 字符"/>
    <w:link w:val="23"/>
    <w:qFormat/>
    <w:uiPriority w:val="0"/>
    <w:rPr>
      <w:rFonts w:ascii="Times New Roman" w:hAnsi="Times New Roman" w:eastAsia="宋体" w:cs="Times New Roman"/>
      <w:szCs w:val="20"/>
    </w:rPr>
  </w:style>
  <w:style w:type="character" w:customStyle="1" w:styleId="66">
    <w:name w:val="正文文本缩进 2 字符"/>
    <w:link w:val="25"/>
    <w:qFormat/>
    <w:uiPriority w:val="0"/>
    <w:rPr>
      <w:rFonts w:ascii="宋体" w:hAnsi="MS Sans Serif" w:eastAsia="宋体" w:cs="Times New Roman"/>
      <w:spacing w:val="12"/>
      <w:kern w:val="0"/>
      <w:sz w:val="24"/>
      <w:szCs w:val="20"/>
    </w:rPr>
  </w:style>
  <w:style w:type="character" w:customStyle="1" w:styleId="67">
    <w:name w:val="批注框文本 字符"/>
    <w:link w:val="26"/>
    <w:semiHidden/>
    <w:qFormat/>
    <w:uiPriority w:val="0"/>
    <w:rPr>
      <w:rFonts w:ascii="Bodoni MT" w:hAnsi="Bodoni MT" w:eastAsia="宋体" w:cs="Bodoni MT"/>
      <w:sz w:val="18"/>
      <w:szCs w:val="18"/>
    </w:rPr>
  </w:style>
  <w:style w:type="character" w:customStyle="1" w:styleId="68">
    <w:name w:val="页脚 字符"/>
    <w:link w:val="27"/>
    <w:qFormat/>
    <w:uiPriority w:val="0"/>
    <w:rPr>
      <w:sz w:val="18"/>
      <w:szCs w:val="18"/>
    </w:rPr>
  </w:style>
  <w:style w:type="character" w:customStyle="1" w:styleId="69">
    <w:name w:val="页眉 字符"/>
    <w:link w:val="28"/>
    <w:qFormat/>
    <w:uiPriority w:val="0"/>
    <w:rPr>
      <w:sz w:val="18"/>
      <w:szCs w:val="18"/>
    </w:rPr>
  </w:style>
  <w:style w:type="character" w:customStyle="1" w:styleId="70">
    <w:name w:val="正文文本缩进 3 字符"/>
    <w:link w:val="31"/>
    <w:qFormat/>
    <w:uiPriority w:val="0"/>
    <w:rPr>
      <w:rFonts w:ascii="Bodoni MT" w:hAnsi="Bodoni MT" w:eastAsia="宋体" w:cs="Bodoni MT"/>
      <w:sz w:val="16"/>
      <w:szCs w:val="16"/>
    </w:rPr>
  </w:style>
  <w:style w:type="character" w:customStyle="1" w:styleId="71">
    <w:name w:val="正文文本 2 字符"/>
    <w:link w:val="34"/>
    <w:qFormat/>
    <w:uiPriority w:val="0"/>
    <w:rPr>
      <w:rFonts w:ascii="Times New Roman" w:hAnsi="Times New Roman" w:eastAsia="宋体" w:cs="Times New Roman"/>
      <w:szCs w:val="24"/>
    </w:rPr>
  </w:style>
  <w:style w:type="character" w:customStyle="1" w:styleId="72">
    <w:name w:val="HTML 预设格式 字符"/>
    <w:link w:val="35"/>
    <w:qFormat/>
    <w:uiPriority w:val="0"/>
    <w:rPr>
      <w:rFonts w:ascii="Courier New" w:hAnsi="Courier New" w:eastAsia="宋体" w:cs="Courier New"/>
      <w:sz w:val="20"/>
      <w:szCs w:val="20"/>
    </w:rPr>
  </w:style>
  <w:style w:type="character" w:customStyle="1" w:styleId="73">
    <w:name w:val="标题 字符"/>
    <w:link w:val="37"/>
    <w:qFormat/>
    <w:uiPriority w:val="0"/>
    <w:rPr>
      <w:rFonts w:ascii="Cambria" w:hAnsi="Cambria" w:eastAsia="宋体"/>
      <w:b/>
      <w:bCs/>
      <w:sz w:val="32"/>
      <w:szCs w:val="32"/>
    </w:rPr>
  </w:style>
  <w:style w:type="character" w:customStyle="1" w:styleId="74">
    <w:name w:val="批注主题 字符"/>
    <w:link w:val="38"/>
    <w:qFormat/>
    <w:uiPriority w:val="0"/>
    <w:rPr>
      <w:rFonts w:ascii="Bodoni MT" w:hAnsi="Bodoni MT" w:cs="Bodoni MT"/>
      <w:b/>
      <w:bCs/>
      <w:szCs w:val="24"/>
    </w:rPr>
  </w:style>
  <w:style w:type="character" w:customStyle="1" w:styleId="75">
    <w:name w:val="正文首行缩进 字符"/>
    <w:link w:val="39"/>
    <w:qFormat/>
    <w:uiPriority w:val="99"/>
    <w:rPr>
      <w:bCs/>
      <w:color w:val="000000"/>
      <w:kern w:val="28"/>
      <w:szCs w:val="21"/>
    </w:rPr>
  </w:style>
  <w:style w:type="character" w:customStyle="1" w:styleId="76">
    <w:name w:val="批注文字 字符"/>
    <w:link w:val="16"/>
    <w:semiHidden/>
    <w:qFormat/>
    <w:uiPriority w:val="0"/>
    <w:rPr>
      <w:rFonts w:ascii="Times New Roman" w:hAnsi="Times New Roman" w:eastAsia="宋体" w:cs="Times New Roman"/>
      <w:szCs w:val="20"/>
    </w:rPr>
  </w:style>
  <w:style w:type="character" w:customStyle="1" w:styleId="77">
    <w:name w:val="PageNumber"/>
    <w:qFormat/>
    <w:uiPriority w:val="0"/>
  </w:style>
  <w:style w:type="character" w:customStyle="1" w:styleId="78">
    <w:name w:val="标题 2 字符"/>
    <w:qFormat/>
    <w:uiPriority w:val="0"/>
    <w:rPr>
      <w:rFonts w:ascii="宋体" w:hAnsi="宋体" w:eastAsia="宋体" w:cs="Times New Roman"/>
      <w:b/>
      <w:bCs/>
      <w:kern w:val="0"/>
      <w:sz w:val="28"/>
      <w:szCs w:val="28"/>
    </w:rPr>
  </w:style>
  <w:style w:type="paragraph" w:customStyle="1" w:styleId="79">
    <w:name w:val="_Style 24"/>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0">
    <w:name w:val="font21"/>
    <w:qFormat/>
    <w:uiPriority w:val="0"/>
    <w:rPr>
      <w:rFonts w:hint="eastAsia" w:ascii="宋体" w:hAnsi="宋体" w:eastAsia="宋体" w:cs="宋体"/>
      <w:color w:val="000000"/>
      <w:sz w:val="20"/>
      <w:szCs w:val="20"/>
      <w:u w:val="none"/>
    </w:rPr>
  </w:style>
  <w:style w:type="character" w:customStyle="1" w:styleId="81">
    <w:name w:val="style11"/>
    <w:qFormat/>
    <w:uiPriority w:val="0"/>
  </w:style>
  <w:style w:type="character" w:customStyle="1" w:styleId="82">
    <w:name w:val="font01"/>
    <w:qFormat/>
    <w:uiPriority w:val="0"/>
    <w:rPr>
      <w:rFonts w:hint="eastAsia" w:ascii="宋体" w:hAnsi="宋体" w:eastAsia="宋体" w:cs="宋体"/>
      <w:color w:val="000000"/>
      <w:sz w:val="22"/>
      <w:szCs w:val="22"/>
      <w:u w:val="none"/>
    </w:rPr>
  </w:style>
  <w:style w:type="character" w:customStyle="1" w:styleId="83">
    <w:name w:val="font112"/>
    <w:qFormat/>
    <w:uiPriority w:val="0"/>
    <w:rPr>
      <w:rFonts w:hint="default" w:ascii="Times New Roman" w:hAnsi="Times New Roman" w:cs="Times New Roman"/>
      <w:color w:val="000000"/>
      <w:sz w:val="24"/>
      <w:szCs w:val="24"/>
      <w:u w:val="none"/>
      <w:vertAlign w:val="superscript"/>
    </w:rPr>
  </w:style>
  <w:style w:type="character" w:customStyle="1" w:styleId="84">
    <w:name w:val="font51"/>
    <w:qFormat/>
    <w:uiPriority w:val="0"/>
    <w:rPr>
      <w:rFonts w:hint="eastAsia" w:ascii="宋体" w:hAnsi="宋体" w:eastAsia="宋体" w:cs="宋体"/>
      <w:color w:val="000000"/>
      <w:sz w:val="20"/>
      <w:szCs w:val="20"/>
      <w:u w:val="none"/>
    </w:rPr>
  </w:style>
  <w:style w:type="character" w:customStyle="1" w:styleId="85">
    <w:name w:val="font13"/>
    <w:qFormat/>
    <w:uiPriority w:val="0"/>
    <w:rPr>
      <w:rFonts w:hint="eastAsia" w:ascii="宋体" w:hAnsi="宋体" w:eastAsia="宋体" w:cs="宋体"/>
      <w:color w:val="000000"/>
      <w:sz w:val="24"/>
      <w:szCs w:val="24"/>
      <w:u w:val="none"/>
    </w:rPr>
  </w:style>
  <w:style w:type="character" w:customStyle="1" w:styleId="86">
    <w:name w:val="font121"/>
    <w:qFormat/>
    <w:uiPriority w:val="0"/>
    <w:rPr>
      <w:rFonts w:hint="default" w:ascii="Times New Roman" w:hAnsi="Times New Roman" w:cs="Times New Roman"/>
      <w:color w:val="000000"/>
      <w:sz w:val="24"/>
      <w:szCs w:val="24"/>
      <w:u w:val="none"/>
      <w:vertAlign w:val="superscript"/>
    </w:rPr>
  </w:style>
  <w:style w:type="character" w:customStyle="1" w:styleId="87">
    <w:name w:val="font61"/>
    <w:qFormat/>
    <w:uiPriority w:val="0"/>
    <w:rPr>
      <w:rFonts w:hint="default" w:ascii="Times New Roman" w:hAnsi="Times New Roman" w:cs="Times New Roman"/>
      <w:color w:val="000000"/>
      <w:sz w:val="20"/>
      <w:szCs w:val="20"/>
      <w:u w:val="none"/>
    </w:rPr>
  </w:style>
  <w:style w:type="character" w:customStyle="1" w:styleId="88">
    <w:name w:val="font31"/>
    <w:qFormat/>
    <w:uiPriority w:val="0"/>
    <w:rPr>
      <w:rFonts w:hint="eastAsia" w:ascii="宋体" w:hAnsi="宋体" w:eastAsia="宋体" w:cs="宋体"/>
      <w:color w:val="000000"/>
      <w:sz w:val="22"/>
      <w:szCs w:val="22"/>
      <w:u w:val="none"/>
    </w:rPr>
  </w:style>
  <w:style w:type="character" w:customStyle="1" w:styleId="89">
    <w:name w:val="标题 Char1"/>
    <w:qFormat/>
    <w:uiPriority w:val="10"/>
    <w:rPr>
      <w:rFonts w:ascii="Cambria" w:hAnsi="Cambria" w:eastAsia="宋体" w:cs="Times New Roman"/>
      <w:b/>
      <w:bCs/>
      <w:sz w:val="32"/>
      <w:szCs w:val="32"/>
    </w:rPr>
  </w:style>
  <w:style w:type="paragraph" w:customStyle="1" w:styleId="9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center"/>
      <w:textAlignment w:val="center"/>
    </w:pPr>
    <w:rPr>
      <w:rFonts w:ascii="Arial Unicode MS" w:hAnsi="Arial Unicode MS" w:eastAsia="Arial Unicode MS" w:cs="Arial Unicode MS"/>
      <w:kern w:val="0"/>
      <w:sz w:val="22"/>
      <w:szCs w:val="22"/>
    </w:rPr>
  </w:style>
  <w:style w:type="paragraph" w:customStyle="1" w:styleId="91">
    <w:name w:val="Char Char Char Char Char Char Char"/>
    <w:basedOn w:val="1"/>
    <w:qFormat/>
    <w:uiPriority w:val="0"/>
    <w:rPr>
      <w:rFonts w:ascii="仿宋_GB2312" w:eastAsia="仿宋_GB2312"/>
      <w:b/>
      <w:sz w:val="32"/>
      <w:szCs w:val="32"/>
    </w:rPr>
  </w:style>
  <w:style w:type="paragraph" w:customStyle="1" w:styleId="92">
    <w:name w:val="font7"/>
    <w:basedOn w:val="1"/>
    <w:qFormat/>
    <w:uiPriority w:val="0"/>
    <w:pPr>
      <w:widowControl/>
      <w:spacing w:before="100" w:beforeAutospacing="1" w:after="100" w:afterAutospacing="1"/>
      <w:jc w:val="left"/>
    </w:pPr>
    <w:rPr>
      <w:rFonts w:eastAsia="Arial Unicode MS"/>
      <w:kern w:val="0"/>
      <w:sz w:val="22"/>
      <w:szCs w:val="22"/>
    </w:rPr>
  </w:style>
  <w:style w:type="paragraph" w:customStyle="1" w:styleId="93">
    <w:name w:val="xl32"/>
    <w:basedOn w:val="1"/>
    <w:qFormat/>
    <w:uiPriority w:val="0"/>
    <w:pPr>
      <w:widowControl/>
      <w:spacing w:before="100" w:beforeAutospacing="1" w:after="100" w:afterAutospacing="1"/>
      <w:jc w:val="left"/>
    </w:pPr>
    <w:rPr>
      <w:rFonts w:eastAsia="Arial Unicode MS"/>
      <w:b/>
      <w:bCs/>
      <w:kern w:val="0"/>
      <w:sz w:val="24"/>
      <w:szCs w:val="24"/>
    </w:rPr>
  </w:style>
  <w:style w:type="paragraph" w:customStyle="1" w:styleId="94">
    <w:name w:val="简单回函地址"/>
    <w:basedOn w:val="1"/>
    <w:qFormat/>
    <w:uiPriority w:val="0"/>
    <w:rPr>
      <w:szCs w:val="24"/>
    </w:rPr>
  </w:style>
  <w:style w:type="paragraph" w:customStyle="1" w:styleId="95">
    <w:name w:val="列出段落1"/>
    <w:basedOn w:val="1"/>
    <w:qFormat/>
    <w:uiPriority w:val="34"/>
    <w:pPr>
      <w:ind w:firstLine="420" w:firstLineChars="200"/>
    </w:pPr>
  </w:style>
  <w:style w:type="paragraph" w:customStyle="1" w:styleId="96">
    <w:name w:val="xl36"/>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4"/>
      <w:szCs w:val="24"/>
    </w:rPr>
  </w:style>
  <w:style w:type="paragraph" w:customStyle="1" w:styleId="97">
    <w:name w:val="font6"/>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8">
    <w:name w:val="TOC 标题1"/>
    <w:basedOn w:val="3"/>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99">
    <w:name w:val="目录"/>
    <w:basedOn w:val="1"/>
    <w:qFormat/>
    <w:uiPriority w:val="0"/>
    <w:pPr>
      <w:widowControl/>
      <w:jc w:val="center"/>
    </w:pPr>
    <w:rPr>
      <w:rFonts w:ascii="宋体"/>
      <w:b/>
      <w:kern w:val="0"/>
      <w:sz w:val="36"/>
    </w:rPr>
  </w:style>
  <w:style w:type="paragraph" w:customStyle="1" w:styleId="100">
    <w:name w:val="font10"/>
    <w:basedOn w:val="1"/>
    <w:qFormat/>
    <w:uiPriority w:val="0"/>
    <w:pPr>
      <w:widowControl/>
      <w:spacing w:before="100" w:beforeAutospacing="1" w:after="100" w:afterAutospacing="1"/>
      <w:jc w:val="left"/>
    </w:pPr>
    <w:rPr>
      <w:rFonts w:hint="eastAsia" w:ascii="宋体" w:hAnsi="宋体" w:cs="Arial Unicode MS"/>
      <w:color w:val="FF0000"/>
      <w:kern w:val="0"/>
      <w:sz w:val="24"/>
      <w:szCs w:val="24"/>
    </w:rPr>
  </w:style>
  <w:style w:type="paragraph" w:customStyle="1" w:styleId="101">
    <w:name w:val="小四正文"/>
    <w:basedOn w:val="1"/>
    <w:qFormat/>
    <w:uiPriority w:val="0"/>
    <w:pPr>
      <w:spacing w:line="520" w:lineRule="exact"/>
      <w:ind w:firstLine="200" w:firstLineChars="200"/>
    </w:pPr>
    <w:rPr>
      <w:rFonts w:eastAsia="仿宋"/>
      <w:kern w:val="24"/>
      <w:position w:val="6"/>
      <w:sz w:val="24"/>
    </w:rPr>
  </w:style>
  <w:style w:type="paragraph" w:customStyle="1" w:styleId="102">
    <w:name w:val="font12"/>
    <w:basedOn w:val="1"/>
    <w:qFormat/>
    <w:uiPriority w:val="0"/>
    <w:pPr>
      <w:widowControl/>
      <w:spacing w:before="100" w:beforeAutospacing="1" w:after="100" w:afterAutospacing="1"/>
      <w:jc w:val="left"/>
    </w:pPr>
    <w:rPr>
      <w:rFonts w:eastAsia="Arial Unicode MS"/>
      <w:color w:val="000000"/>
      <w:kern w:val="0"/>
      <w:sz w:val="24"/>
      <w:szCs w:val="24"/>
    </w:rPr>
  </w:style>
  <w:style w:type="paragraph" w:customStyle="1" w:styleId="103">
    <w:name w:val="xl26"/>
    <w:basedOn w:val="1"/>
    <w:qFormat/>
    <w:uiPriority w:val="0"/>
    <w:pPr>
      <w:widowControl/>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104">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05">
    <w:name w:val="修订1"/>
    <w:semiHidden/>
    <w:qFormat/>
    <w:uiPriority w:val="0"/>
    <w:rPr>
      <w:rFonts w:ascii="Bodoni MT" w:hAnsi="Bodoni MT" w:eastAsia="宋体" w:cs="Bodoni MT"/>
      <w:kern w:val="2"/>
      <w:sz w:val="21"/>
      <w:szCs w:val="24"/>
      <w:lang w:val="en-US" w:eastAsia="zh-CN" w:bidi="ar-SA"/>
    </w:rPr>
  </w:style>
  <w:style w:type="paragraph" w:customStyle="1" w:styleId="106">
    <w:name w:val="Char Char Char Char"/>
    <w:basedOn w:val="1"/>
    <w:qFormat/>
    <w:uiPriority w:val="0"/>
    <w:rPr>
      <w:rFonts w:ascii="Tahoma" w:hAnsi="Tahoma"/>
      <w:sz w:val="24"/>
    </w:rPr>
  </w:style>
  <w:style w:type="paragraph" w:customStyle="1" w:styleId="107">
    <w:name w:val="Char"/>
    <w:basedOn w:val="1"/>
    <w:qFormat/>
    <w:uiPriority w:val="0"/>
    <w:rPr>
      <w:rFonts w:ascii="Tahoma" w:hAnsi="Tahoma"/>
      <w:sz w:val="24"/>
    </w:rPr>
  </w:style>
  <w:style w:type="paragraph" w:customStyle="1" w:styleId="108">
    <w:name w:val="Char Char6"/>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09">
    <w:name w:val="xl27"/>
    <w:basedOn w:val="1"/>
    <w:qFormat/>
    <w:uiPriority w:val="0"/>
    <w:pPr>
      <w:widowControl/>
      <w:spacing w:before="100" w:beforeAutospacing="1" w:after="100" w:afterAutospacing="1"/>
      <w:jc w:val="center"/>
    </w:pPr>
    <w:rPr>
      <w:rFonts w:ascii="Arial Unicode MS" w:hAnsi="Arial Unicode MS" w:eastAsia="Arial Unicode MS" w:cs="Arial Unicode MS"/>
      <w:kern w:val="0"/>
      <w:sz w:val="22"/>
      <w:szCs w:val="22"/>
    </w:rPr>
  </w:style>
  <w:style w:type="paragraph" w:customStyle="1" w:styleId="110">
    <w:name w:val="样式2"/>
    <w:basedOn w:val="29"/>
    <w:qFormat/>
    <w:uiPriority w:val="0"/>
    <w:pPr>
      <w:framePr w:hSpace="181" w:vSpace="181" w:wrap="around" w:vAnchor="text" w:hAnchor="text" w:y="1"/>
      <w:widowControl/>
      <w:tabs>
        <w:tab w:val="left" w:pos="1050"/>
        <w:tab w:val="left" w:pos="1260"/>
        <w:tab w:val="right" w:pos="9061"/>
      </w:tabs>
      <w:spacing w:before="120" w:after="120"/>
    </w:pPr>
    <w:rPr>
      <w:rFonts w:ascii="黑体" w:hAnsi="宋体"/>
      <w:b/>
      <w:bCs/>
      <w:caps/>
      <w:kern w:val="0"/>
      <w:sz w:val="24"/>
    </w:rPr>
  </w:style>
  <w:style w:type="paragraph" w:customStyle="1" w:styleId="111">
    <w:name w:val="font0"/>
    <w:basedOn w:val="1"/>
    <w:qFormat/>
    <w:uiPriority w:val="0"/>
    <w:pPr>
      <w:widowControl/>
      <w:spacing w:before="100" w:beforeAutospacing="1" w:after="100" w:afterAutospacing="1"/>
      <w:jc w:val="left"/>
    </w:pPr>
    <w:rPr>
      <w:rFonts w:hint="eastAsia" w:ascii="宋体" w:hAnsi="宋体" w:cs="Arial Unicode MS"/>
      <w:kern w:val="0"/>
      <w:sz w:val="24"/>
      <w:szCs w:val="24"/>
    </w:rPr>
  </w:style>
  <w:style w:type="paragraph" w:customStyle="1" w:styleId="112">
    <w:name w:val="xl29"/>
    <w:basedOn w:val="1"/>
    <w:qFormat/>
    <w:uiPriority w:val="0"/>
    <w:pPr>
      <w:widowControl/>
      <w:spacing w:before="100" w:beforeAutospacing="1" w:after="100" w:afterAutospacing="1"/>
      <w:jc w:val="center"/>
    </w:pPr>
    <w:rPr>
      <w:rFonts w:ascii="Arial Unicode MS" w:hAnsi="Arial Unicode MS" w:eastAsia="Arial Unicode MS" w:cs="Arial Unicode MS"/>
      <w:kern w:val="0"/>
      <w:szCs w:val="21"/>
    </w:rPr>
  </w:style>
  <w:style w:type="paragraph" w:customStyle="1" w:styleId="113">
    <w:name w:val="xl33"/>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4"/>
      <w:szCs w:val="24"/>
    </w:rPr>
  </w:style>
  <w:style w:type="paragraph" w:customStyle="1" w:styleId="114">
    <w:name w:val="xl30"/>
    <w:basedOn w:val="1"/>
    <w:qFormat/>
    <w:uiPriority w:val="0"/>
    <w:pPr>
      <w:widowControl/>
      <w:spacing w:before="100" w:beforeAutospacing="1" w:after="100" w:afterAutospacing="1"/>
      <w:jc w:val="left"/>
    </w:pPr>
    <w:rPr>
      <w:rFonts w:eastAsia="Arial Unicode MS"/>
      <w:kern w:val="0"/>
      <w:sz w:val="24"/>
      <w:szCs w:val="24"/>
    </w:rPr>
  </w:style>
  <w:style w:type="paragraph" w:customStyle="1" w:styleId="115">
    <w:name w:val="Char Char Char Char1"/>
    <w:basedOn w:val="1"/>
    <w:qFormat/>
    <w:uiPriority w:val="0"/>
    <w:rPr>
      <w:rFonts w:ascii="Tahoma" w:hAnsi="Tahoma" w:cs="Tahoma"/>
      <w:sz w:val="24"/>
      <w:szCs w:val="24"/>
    </w:rPr>
  </w:style>
  <w:style w:type="paragraph" w:customStyle="1" w:styleId="116">
    <w:name w:val="xl25"/>
    <w:basedOn w:val="1"/>
    <w:qFormat/>
    <w:uiPriority w:val="0"/>
    <w:pPr>
      <w:widowControl/>
      <w:spacing w:before="100" w:beforeAutospacing="1" w:after="100" w:afterAutospacing="1"/>
      <w:jc w:val="left"/>
    </w:pPr>
    <w:rPr>
      <w:rFonts w:ascii="Arial Unicode MS" w:hAnsi="Arial Unicode MS" w:eastAsia="Arial Unicode MS" w:cs="Arial Unicode MS"/>
      <w:kern w:val="0"/>
      <w:sz w:val="22"/>
      <w:szCs w:val="22"/>
    </w:rPr>
  </w:style>
  <w:style w:type="paragraph" w:customStyle="1" w:styleId="117">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118">
    <w:name w:val="Char1 Char Char Char"/>
    <w:basedOn w:val="1"/>
    <w:qFormat/>
    <w:uiPriority w:val="0"/>
    <w:rPr>
      <w:rFonts w:ascii="Tahoma" w:hAnsi="Tahoma"/>
      <w:sz w:val="24"/>
    </w:rPr>
  </w:style>
  <w:style w:type="paragraph" w:customStyle="1" w:styleId="119">
    <w:name w:val="font1"/>
    <w:basedOn w:val="1"/>
    <w:qFormat/>
    <w:uiPriority w:val="0"/>
    <w:pPr>
      <w:widowControl/>
      <w:spacing w:before="100" w:beforeAutospacing="1" w:after="100" w:afterAutospacing="1"/>
      <w:jc w:val="left"/>
    </w:pPr>
    <w:rPr>
      <w:rFonts w:hint="eastAsia" w:ascii="宋体" w:hAnsi="宋体" w:cs="Arial Unicode MS"/>
      <w:kern w:val="0"/>
      <w:sz w:val="24"/>
      <w:szCs w:val="24"/>
    </w:rPr>
  </w:style>
  <w:style w:type="paragraph" w:customStyle="1" w:styleId="120">
    <w:name w:val="xl31"/>
    <w:basedOn w:val="1"/>
    <w:qFormat/>
    <w:uiPriority w:val="0"/>
    <w:pPr>
      <w:widowControl/>
      <w:shd w:val="clear" w:color="auto" w:fill="FFFF00"/>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121">
    <w:name w:val="样式 标题 2 + 左侧:  2 字符"/>
    <w:basedOn w:val="4"/>
    <w:qFormat/>
    <w:uiPriority w:val="0"/>
    <w:pPr>
      <w:widowControl w:val="0"/>
      <w:spacing w:before="380" w:after="380" w:line="415" w:lineRule="auto"/>
      <w:ind w:left="420" w:leftChars="200"/>
      <w:jc w:val="both"/>
    </w:pPr>
    <w:rPr>
      <w:kern w:val="2"/>
      <w:sz w:val="30"/>
      <w:szCs w:val="20"/>
    </w:rPr>
  </w:style>
  <w:style w:type="paragraph" w:customStyle="1" w:styleId="122">
    <w:name w:val="框图文字"/>
    <w:basedOn w:val="1"/>
    <w:qFormat/>
    <w:uiPriority w:val="0"/>
    <w:pPr>
      <w:jc w:val="center"/>
    </w:pPr>
    <w:rPr>
      <w:spacing w:val="-4"/>
      <w:szCs w:val="21"/>
    </w:rPr>
  </w:style>
  <w:style w:type="paragraph" w:customStyle="1" w:styleId="123">
    <w:name w:val="目录文字"/>
    <w:basedOn w:val="1"/>
    <w:qFormat/>
    <w:uiPriority w:val="0"/>
    <w:pPr>
      <w:widowControl/>
      <w:spacing w:line="480" w:lineRule="auto"/>
      <w:jc w:val="left"/>
    </w:pPr>
    <w:rPr>
      <w:rFonts w:ascii="宋体" w:hAnsi="宋体"/>
      <w:kern w:val="0"/>
      <w:sz w:val="24"/>
    </w:rPr>
  </w:style>
  <w:style w:type="paragraph" w:customStyle="1" w:styleId="124">
    <w:name w:val="样式4"/>
    <w:basedOn w:val="125"/>
    <w:qFormat/>
    <w:uiPriority w:val="0"/>
    <w:pPr>
      <w:ind w:firstLine="562"/>
    </w:pPr>
    <w:rPr>
      <w:bCs/>
    </w:rPr>
  </w:style>
  <w:style w:type="paragraph" w:customStyle="1" w:styleId="125">
    <w:name w:val="样式3"/>
    <w:basedOn w:val="1"/>
    <w:qFormat/>
    <w:uiPriority w:val="0"/>
    <w:pPr>
      <w:ind w:firstLine="560" w:firstLineChars="200"/>
    </w:pPr>
    <w:rPr>
      <w:rFonts w:ascii="黑体" w:eastAsia="黑体"/>
      <w:b/>
      <w:sz w:val="28"/>
      <w:szCs w:val="24"/>
    </w:rPr>
  </w:style>
  <w:style w:type="paragraph" w:customStyle="1" w:styleId="126">
    <w:name w:val="表头"/>
    <w:basedOn w:val="1"/>
    <w:qFormat/>
    <w:uiPriority w:val="0"/>
    <w:pPr>
      <w:spacing w:line="360" w:lineRule="auto"/>
      <w:jc w:val="center"/>
    </w:pPr>
    <w:rPr>
      <w:rFonts w:ascii="黑体" w:eastAsia="黑体"/>
      <w:kern w:val="0"/>
      <w:sz w:val="24"/>
    </w:rPr>
  </w:style>
  <w:style w:type="paragraph" w:customStyle="1" w:styleId="127">
    <w:name w:val="font11"/>
    <w:basedOn w:val="1"/>
    <w:qFormat/>
    <w:uiPriority w:val="0"/>
    <w:pPr>
      <w:widowControl/>
      <w:spacing w:before="100" w:beforeAutospacing="1" w:after="100" w:afterAutospacing="1"/>
      <w:jc w:val="left"/>
    </w:pPr>
    <w:rPr>
      <w:rFonts w:eastAsia="Arial Unicode MS"/>
      <w:color w:val="FF0000"/>
      <w:kern w:val="0"/>
      <w:sz w:val="24"/>
      <w:szCs w:val="24"/>
    </w:rPr>
  </w:style>
  <w:style w:type="paragraph" w:customStyle="1" w:styleId="128">
    <w:name w:val="xl35"/>
    <w:basedOn w:val="1"/>
    <w:qFormat/>
    <w:uiPriority w:val="0"/>
    <w:pPr>
      <w:widowControl/>
      <w:spacing w:before="100" w:beforeAutospacing="1" w:after="100" w:afterAutospacing="1"/>
      <w:jc w:val="center"/>
    </w:pPr>
    <w:rPr>
      <w:rFonts w:ascii="Arial Unicode MS" w:hAnsi="Arial Unicode MS" w:eastAsia="Arial Unicode MS" w:cs="Arial Unicode MS"/>
      <w:b/>
      <w:bCs/>
      <w:kern w:val="0"/>
      <w:sz w:val="22"/>
      <w:szCs w:val="22"/>
    </w:rPr>
  </w:style>
  <w:style w:type="paragraph" w:customStyle="1" w:styleId="129">
    <w:name w:val="xl34"/>
    <w:basedOn w:val="1"/>
    <w:qFormat/>
    <w:uiPriority w:val="0"/>
    <w:pPr>
      <w:widowControl/>
      <w:spacing w:before="100" w:beforeAutospacing="1" w:after="100" w:afterAutospacing="1"/>
      <w:jc w:val="left"/>
    </w:pPr>
    <w:rPr>
      <w:rFonts w:ascii="Arial Unicode MS" w:hAnsi="Arial Unicode MS" w:eastAsia="Arial Unicode MS" w:cs="Arial Unicode MS"/>
      <w:b/>
      <w:bCs/>
      <w:kern w:val="0"/>
      <w:sz w:val="22"/>
      <w:szCs w:val="22"/>
    </w:rPr>
  </w:style>
  <w:style w:type="paragraph" w:customStyle="1" w:styleId="130">
    <w:name w:val="font5"/>
    <w:basedOn w:val="1"/>
    <w:qFormat/>
    <w:uiPriority w:val="0"/>
    <w:pPr>
      <w:widowControl/>
      <w:spacing w:before="100" w:beforeAutospacing="1" w:after="100" w:afterAutospacing="1"/>
      <w:jc w:val="left"/>
    </w:pPr>
    <w:rPr>
      <w:rFonts w:hint="eastAsia" w:ascii="宋体" w:hAnsi="宋体" w:cs="Arial Unicode MS"/>
      <w:kern w:val="0"/>
      <w:sz w:val="24"/>
      <w:szCs w:val="24"/>
    </w:rPr>
  </w:style>
  <w:style w:type="paragraph" w:customStyle="1" w:styleId="131">
    <w:name w:val="xl37"/>
    <w:basedOn w:val="1"/>
    <w:qFormat/>
    <w:uiPriority w:val="0"/>
    <w:pPr>
      <w:widowControl/>
      <w:pBdr>
        <w:bottom w:val="single" w:color="auto" w:sz="4" w:space="0"/>
        <w:right w:val="single" w:color="auto" w:sz="4" w:space="0"/>
      </w:pBdr>
      <w:spacing w:before="100" w:beforeAutospacing="1" w:after="100" w:afterAutospacing="1"/>
      <w:textAlignment w:val="center"/>
    </w:pPr>
    <w:rPr>
      <w:rFonts w:ascii="宋体" w:hAnsi="宋体"/>
      <w:kern w:val="0"/>
      <w:szCs w:val="21"/>
    </w:rPr>
  </w:style>
  <w:style w:type="paragraph" w:customStyle="1" w:styleId="132">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133">
    <w:name w:val="font8"/>
    <w:basedOn w:val="1"/>
    <w:qFormat/>
    <w:uiPriority w:val="0"/>
    <w:pPr>
      <w:widowControl/>
      <w:spacing w:before="100" w:beforeAutospacing="1" w:after="100" w:afterAutospacing="1"/>
      <w:jc w:val="left"/>
    </w:pPr>
    <w:rPr>
      <w:rFonts w:hint="eastAsia" w:ascii="宋体" w:hAnsi="宋体" w:cs="Arial Unicode MS"/>
      <w:kern w:val="0"/>
      <w:sz w:val="22"/>
      <w:szCs w:val="22"/>
    </w:rPr>
  </w:style>
  <w:style w:type="paragraph" w:customStyle="1" w:styleId="134">
    <w:name w:val="xl49"/>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135">
    <w:name w:val="样式 (西文) 黑体 (中文) 黑体 四号 加粗 首行缩进:  2 字符"/>
    <w:basedOn w:val="1"/>
    <w:next w:val="34"/>
    <w:qFormat/>
    <w:uiPriority w:val="0"/>
    <w:pPr>
      <w:ind w:firstLine="562" w:firstLineChars="200"/>
    </w:pPr>
    <w:rPr>
      <w:rFonts w:ascii="黑体" w:eastAsia="黑体"/>
      <w:b/>
      <w:bCs/>
      <w:sz w:val="28"/>
    </w:rPr>
  </w:style>
  <w:style w:type="paragraph" w:customStyle="1" w:styleId="136">
    <w:name w:val="纯文本1"/>
    <w:basedOn w:val="1"/>
    <w:qFormat/>
    <w:uiPriority w:val="0"/>
    <w:pPr>
      <w:adjustRightInd w:val="0"/>
      <w:textAlignment w:val="baseline"/>
    </w:pPr>
    <w:rPr>
      <w:rFonts w:ascii="宋体" w:hAnsi="Courier New"/>
    </w:rPr>
  </w:style>
  <w:style w:type="paragraph" w:customStyle="1" w:styleId="137">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138">
    <w:name w:val="表格标题"/>
    <w:basedOn w:val="1"/>
    <w:qFormat/>
    <w:uiPriority w:val="0"/>
    <w:pPr>
      <w:jc w:val="center"/>
    </w:pPr>
    <w:rPr>
      <w:rFonts w:ascii="Arial Narrow" w:hAnsi="Arial Narrow" w:eastAsia="楷体_GB2312"/>
      <w:snapToGrid w:val="0"/>
      <w:kern w:val="0"/>
    </w:rPr>
  </w:style>
  <w:style w:type="paragraph" w:customStyle="1" w:styleId="139">
    <w:name w:val="font9"/>
    <w:basedOn w:val="1"/>
    <w:qFormat/>
    <w:uiPriority w:val="0"/>
    <w:pPr>
      <w:widowControl/>
      <w:spacing w:before="100" w:beforeAutospacing="1" w:after="100" w:afterAutospacing="1"/>
      <w:jc w:val="left"/>
    </w:pPr>
    <w:rPr>
      <w:rFonts w:eastAsia="Arial Unicode MS"/>
      <w:kern w:val="0"/>
      <w:sz w:val="24"/>
      <w:szCs w:val="24"/>
    </w:rPr>
  </w:style>
  <w:style w:type="paragraph" w:customStyle="1" w:styleId="140">
    <w:name w:val="图表文字"/>
    <w:basedOn w:val="1"/>
    <w:qFormat/>
    <w:uiPriority w:val="0"/>
    <w:pPr>
      <w:widowControl/>
      <w:adjustRightInd w:val="0"/>
      <w:spacing w:before="120" w:after="120"/>
      <w:jc w:val="center"/>
    </w:pPr>
    <w:rPr>
      <w:rFonts w:ascii="黑体" w:eastAsia="黑体"/>
      <w:kern w:val="0"/>
      <w:sz w:val="28"/>
    </w:rPr>
  </w:style>
  <w:style w:type="paragraph" w:customStyle="1" w:styleId="141">
    <w:name w:val="xl28"/>
    <w:basedOn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142">
    <w:name w:val="style1"/>
    <w:basedOn w:val="1"/>
    <w:qFormat/>
    <w:uiPriority w:val="0"/>
    <w:pPr>
      <w:widowControl/>
      <w:spacing w:before="100" w:beforeAutospacing="1" w:after="100" w:afterAutospacing="1"/>
      <w:jc w:val="left"/>
    </w:pPr>
    <w:rPr>
      <w:rFonts w:ascii="Arial Unicode MS" w:hAnsi="Arial Unicode MS" w:eastAsia="Arial Unicode MS"/>
      <w:kern w:val="0"/>
      <w:sz w:val="24"/>
    </w:rPr>
  </w:style>
  <w:style w:type="paragraph" w:customStyle="1" w:styleId="143">
    <w:name w:val="表格文字"/>
    <w:basedOn w:val="1"/>
    <w:qFormat/>
    <w:uiPriority w:val="0"/>
    <w:pPr>
      <w:adjustRightInd w:val="0"/>
      <w:snapToGrid w:val="0"/>
      <w:spacing w:beforeLines="50" w:line="360" w:lineRule="auto"/>
      <w:jc w:val="center"/>
    </w:pPr>
    <w:rPr>
      <w:rFonts w:ascii="宋体" w:hAnsi="宋体" w:cs="宋体"/>
      <w:color w:val="000000"/>
      <w:sz w:val="24"/>
      <w:szCs w:val="24"/>
    </w:rPr>
  </w:style>
  <w:style w:type="paragraph" w:customStyle="1" w:styleId="144">
    <w:name w:val="样式1"/>
    <w:basedOn w:val="1"/>
    <w:next w:val="6"/>
    <w:qFormat/>
    <w:uiPriority w:val="0"/>
    <w:pPr>
      <w:spacing w:line="360" w:lineRule="auto"/>
      <w:ind w:firstLine="420" w:firstLineChars="200"/>
    </w:pPr>
    <w:rPr>
      <w:rFonts w:ascii="宋体" w:hAnsi="宋体"/>
      <w:szCs w:val="21"/>
    </w:rPr>
  </w:style>
  <w:style w:type="paragraph" w:customStyle="1" w:styleId="145">
    <w:name w:val="正文缩进1"/>
    <w:basedOn w:val="1"/>
    <w:qFormat/>
    <w:uiPriority w:val="0"/>
    <w:pPr>
      <w:ind w:firstLine="420" w:firstLineChars="200"/>
    </w:pPr>
    <w:rPr>
      <w:szCs w:val="24"/>
    </w:rPr>
  </w:style>
  <w:style w:type="paragraph" w:customStyle="1" w:styleId="146">
    <w:name w:val="正文文本缩进1"/>
    <w:basedOn w:val="1"/>
    <w:qFormat/>
    <w:uiPriority w:val="0"/>
    <w:pPr>
      <w:spacing w:line="640" w:lineRule="exact"/>
      <w:ind w:firstLine="585"/>
    </w:pPr>
    <w:rPr>
      <w:szCs w:val="21"/>
    </w:rPr>
  </w:style>
  <w:style w:type="paragraph" w:styleId="147">
    <w:name w:val="List Paragraph"/>
    <w:basedOn w:val="1"/>
    <w:qFormat/>
    <w:uiPriority w:val="34"/>
    <w:pPr>
      <w:ind w:firstLine="420" w:firstLineChars="200"/>
    </w:pPr>
  </w:style>
  <w:style w:type="paragraph" w:customStyle="1" w:styleId="148">
    <w:name w:val="_Style 5"/>
    <w:basedOn w:val="3"/>
    <w:next w:val="1"/>
    <w:qFormat/>
    <w:uiPriority w:val="0"/>
    <w:pPr>
      <w:widowControl/>
      <w:spacing w:beforeLines="0" w:line="276" w:lineRule="auto"/>
      <w:jc w:val="left"/>
      <w:outlineLvl w:val="9"/>
    </w:pPr>
    <w:rPr>
      <w:rFonts w:ascii="Cambria" w:hAnsi="Cambria"/>
      <w:color w:val="365F91"/>
      <w:kern w:val="0"/>
      <w:sz w:val="28"/>
      <w:szCs w:val="28"/>
    </w:rPr>
  </w:style>
  <w:style w:type="paragraph" w:customStyle="1" w:styleId="149">
    <w:name w:val="Table Paragraph"/>
    <w:basedOn w:val="1"/>
    <w:qFormat/>
    <w:uiPriority w:val="1"/>
    <w:pPr>
      <w:autoSpaceDE w:val="0"/>
      <w:autoSpaceDN w:val="0"/>
      <w:jc w:val="left"/>
    </w:pPr>
    <w:rPr>
      <w:rFonts w:ascii="宋体" w:hAnsi="宋体" w:cs="宋体"/>
      <w:kern w:val="0"/>
      <w:sz w:val="22"/>
      <w:szCs w:val="22"/>
      <w:lang w:val="zh-CN" w:bidi="zh-CN"/>
    </w:rPr>
  </w:style>
  <w:style w:type="table" w:customStyle="1" w:styleId="150">
    <w:name w:val="Table Normal"/>
    <w:unhideWhenUsed/>
    <w:qFormat/>
    <w:uiPriority w:val="0"/>
    <w:rPr>
      <w:lang w:val="en-US" w:eastAsia="zh-CN" w:bidi="ar-SA"/>
    </w:rPr>
    <w:tblPr>
      <w:tblCellMar>
        <w:top w:w="0" w:type="dxa"/>
        <w:left w:w="0" w:type="dxa"/>
        <w:bottom w:w="0" w:type="dxa"/>
        <w:right w:w="0" w:type="dxa"/>
      </w:tblCellMar>
    </w:tblPr>
  </w:style>
  <w:style w:type="paragraph" w:customStyle="1" w:styleId="151">
    <w:name w:val="表格"/>
    <w:basedOn w:val="1"/>
    <w:qFormat/>
    <w:uiPriority w:val="0"/>
    <w:pPr>
      <w:spacing w:line="360" w:lineRule="auto"/>
      <w:jc w:val="center"/>
    </w:pPr>
    <w:rPr>
      <w:rFonts w:ascii="宋体" w:hAnsi="宋体" w:cs="宋体"/>
      <w:sz w:val="24"/>
    </w:rPr>
  </w:style>
  <w:style w:type="character" w:customStyle="1" w:styleId="152">
    <w:name w:val="正文缩进 Char"/>
    <w:qFormat/>
    <w:uiPriority w:val="0"/>
    <w:rPr>
      <w:rFonts w:ascii="宋体" w:hAnsi="宋体" w:eastAsia="宋体" w:cs="宋体"/>
      <w:sz w:val="24"/>
    </w:rPr>
  </w:style>
  <w:style w:type="paragraph" w:customStyle="1" w:styleId="153">
    <w:name w:val="标题二、"/>
    <w:basedOn w:val="1"/>
    <w:qFormat/>
    <w:uiPriority w:val="0"/>
    <w:pPr>
      <w:spacing w:line="360" w:lineRule="auto"/>
      <w:ind w:firstLine="200" w:firstLineChars="200"/>
      <w:outlineLvl w:val="2"/>
    </w:pPr>
    <w:rPr>
      <w:rFonts w:ascii="宋体" w:hAnsi="宋体"/>
      <w:b/>
      <w:szCs w:val="21"/>
    </w:rPr>
  </w:style>
  <w:style w:type="character" w:customStyle="1" w:styleId="154">
    <w:name w:val="NormalCharacter"/>
    <w:semiHidden/>
    <w:qFormat/>
    <w:uiPriority w:val="0"/>
    <w:rPr>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34</Pages>
  <Words>11768</Words>
  <Characters>12511</Characters>
  <Lines>149</Lines>
  <Paragraphs>42</Paragraphs>
  <TotalTime>2</TotalTime>
  <ScaleCrop>false</ScaleCrop>
  <LinksUpToDate>false</LinksUpToDate>
  <CharactersWithSpaces>16756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2023-08-28T03:30:00Z</dcterms:created>
  <dc:creator>Administrator</dc:creator>
  <cp:lastModifiedBy>蕾</cp:lastModifiedBy>
  <cp:lastPrinted>2021-11-24T09:55:00Z</cp:lastPrinted>
  <dcterms:modified xsi:type="dcterms:W3CDTF">2026-07-22T02:16:57Z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8F4FCE98FFA044D2A7EF64F42FD5825A_13</vt:lpwstr>
  </property>
  <property fmtid="{D5CDD505-2E9C-101B-9397-08002B2CF9AE}" pid="4" name="KSOTemplateDocerSaveRecord">
    <vt:lpwstr>eyJoZGlkIjoiMzc2OTE5OTM1YjRlNGFmZGY0OWZmMWEzMmVmMDk0NDkiLCJ1c2VySWQiOiI0MjgxODMzMTEifQ==</vt:lpwstr>
  </property>
</Properties>
</file>