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auto"/>
          <w:spacing w:val="0"/>
          <w:sz w:val="24"/>
          <w:szCs w:val="24"/>
        </w:rPr>
      </w:pPr>
      <w:bookmarkStart w:id="0" w:name="_Toc27312"/>
      <w:bookmarkStart w:id="1" w:name="_Toc21364"/>
      <w:r>
        <w:rPr>
          <w:rFonts w:hint="eastAsia" w:ascii="宋体" w:hAnsi="宋体" w:cs="宋体"/>
          <w:b/>
          <w:bCs/>
          <w:i w:val="0"/>
          <w:iCs w:val="0"/>
          <w:caps w:val="0"/>
          <w:color w:val="auto"/>
          <w:spacing w:val="0"/>
          <w:sz w:val="24"/>
          <w:szCs w:val="24"/>
          <w:shd w:val="clear" w:fill="FFFFFF"/>
          <w:vertAlign w:val="baseline"/>
          <w:lang w:eastAsia="zh-CN"/>
        </w:rPr>
        <w:t>油房坪村人居环境综合整治项目</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bookmarkEnd w:id="1"/>
    </w:p>
    <w:p w14:paraId="5BCCAB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油房坪村人居环境综合整治项目采购项目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8</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04</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14</w:t>
      </w:r>
      <w:r>
        <w:rPr>
          <w:rFonts w:hint="eastAsia" w:ascii="宋体" w:hAnsi="宋体" w:eastAsia="宋体" w:cs="宋体"/>
          <w:i w:val="0"/>
          <w:iCs w:val="0"/>
          <w:caps w:val="0"/>
          <w:color w:val="auto"/>
          <w:spacing w:val="0"/>
          <w:sz w:val="24"/>
          <w:szCs w:val="24"/>
          <w:shd w:val="clear" w:fill="FFFFFF"/>
          <w:vertAlign w:val="baseline"/>
          <w:lang w:eastAsia="zh-CN"/>
        </w:rPr>
        <w:t>时30分</w:t>
      </w:r>
      <w:r>
        <w:rPr>
          <w:rFonts w:hint="eastAsia" w:ascii="宋体" w:hAnsi="宋体" w:eastAsia="宋体" w:cs="宋体"/>
          <w:i w:val="0"/>
          <w:iCs w:val="0"/>
          <w:caps w:val="0"/>
          <w:color w:val="auto"/>
          <w:spacing w:val="0"/>
          <w:sz w:val="24"/>
          <w:szCs w:val="24"/>
          <w:shd w:val="clear" w:fill="FFFFFF"/>
          <w:vertAlign w:val="baseline"/>
        </w:rPr>
        <w:t>（北京时间）前提交响应文件。</w:t>
      </w:r>
    </w:p>
    <w:p w14:paraId="7A958A3F">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一、项目基本情况</w:t>
      </w:r>
    </w:p>
    <w:p w14:paraId="740838D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JWZH-2026-05</w:t>
      </w:r>
    </w:p>
    <w:p w14:paraId="1F0D1B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 xml:space="preserve">油房坪村人居环境综合整治项目  </w:t>
      </w:r>
    </w:p>
    <w:p w14:paraId="11147A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899605.21</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油房坪村人居环境综合整治项目</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899605.21</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899605.21</w:t>
      </w:r>
      <w:r>
        <w:rPr>
          <w:rFonts w:hint="eastAsia" w:ascii="宋体" w:hAnsi="宋体" w:eastAsia="宋体" w:cs="宋体"/>
          <w:i w:val="0"/>
          <w:iCs w:val="0"/>
          <w:caps w:val="0"/>
          <w:color w:val="auto"/>
          <w:spacing w:val="0"/>
          <w:sz w:val="24"/>
          <w:szCs w:val="24"/>
          <w:shd w:val="clear" w:fill="FFFFFF"/>
          <w:vertAlign w:val="baseline"/>
        </w:rPr>
        <w:t>元</w:t>
      </w:r>
    </w:p>
    <w:tbl>
      <w:tblPr>
        <w:tblStyle w:val="9"/>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3"/>
        <w:gridCol w:w="1100"/>
        <w:gridCol w:w="2187"/>
        <w:gridCol w:w="892"/>
        <w:gridCol w:w="1675"/>
        <w:gridCol w:w="1510"/>
        <w:gridCol w:w="1510"/>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1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21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8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6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1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default" w:ascii="宋体" w:hAnsi="宋体" w:eastAsia="宋体" w:cs="宋体"/>
                <w:i w:val="0"/>
                <w:iCs w:val="0"/>
                <w:caps w:val="0"/>
                <w:color w:val="auto"/>
                <w:spacing w:val="0"/>
                <w:sz w:val="24"/>
                <w:szCs w:val="24"/>
                <w:shd w:val="clear" w:fill="FFFFFF"/>
                <w:vertAlign w:val="baseline"/>
                <w:lang w:val="en-US" w:eastAsia="zh-CN"/>
              </w:rPr>
            </w:pPr>
            <w:r>
              <w:rPr>
                <w:rFonts w:ascii="宋体" w:hAnsi="宋体" w:eastAsia="宋体" w:cs="宋体"/>
                <w:sz w:val="24"/>
                <w:szCs w:val="24"/>
              </w:rPr>
              <w:t>其他</w:t>
            </w:r>
            <w:r>
              <w:rPr>
                <w:rFonts w:hint="eastAsia" w:ascii="宋体" w:hAnsi="宋体" w:eastAsia="宋体" w:cs="宋体"/>
                <w:sz w:val="24"/>
                <w:szCs w:val="24"/>
                <w:lang w:val="en-US" w:eastAsia="zh-CN"/>
              </w:rPr>
              <w:t>建筑工程</w:t>
            </w:r>
          </w:p>
        </w:tc>
        <w:tc>
          <w:tcPr>
            <w:tcW w:w="21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 xml:space="preserve">油房坪村人居环境综合整治项目  </w:t>
            </w:r>
          </w:p>
        </w:tc>
        <w:tc>
          <w:tcPr>
            <w:tcW w:w="8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16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1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899605.21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899605.21</w:t>
            </w:r>
          </w:p>
        </w:tc>
      </w:tr>
    </w:tbl>
    <w:p w14:paraId="379F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ascii="宋体" w:hAnsi="宋体" w:eastAsia="宋体" w:cs="宋体"/>
          <w:i w:val="0"/>
          <w:iCs w:val="0"/>
          <w:caps w:val="0"/>
          <w:color w:val="auto"/>
          <w:spacing w:val="0"/>
          <w:sz w:val="24"/>
          <w:szCs w:val="24"/>
          <w:shd w:val="clear" w:fill="FFFFFF"/>
          <w:vertAlign w:val="baseline"/>
          <w:lang w:val="en-US" w:eastAsia="zh-CN"/>
        </w:rPr>
        <w:t>30日历天</w:t>
      </w:r>
    </w:p>
    <w:p w14:paraId="529FA3F7">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油房坪村人居环境综合整治项目</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31E8AF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1）《政府采购促进中小企业发展管理办法》（财库〔2020〕46号）；</w:t>
      </w:r>
    </w:p>
    <w:p w14:paraId="1CEDAE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（2）《财政部、司法部关于政府采购支持监狱企业发展有关问题的通知》（财库〔2014〕68号）；</w:t>
      </w:r>
    </w:p>
    <w:p w14:paraId="4F3278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（3）《财政部、民政部、中国残疾人联合会关于促进残疾人就业政府采购政策的通知》（财库[2017]141号）；</w:t>
      </w:r>
    </w:p>
    <w:p w14:paraId="02A0C0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（4）《财政部关于进一步加大政府采购支持中小企业力度的通知》（财库〔2022〕19号）；</w:t>
      </w:r>
    </w:p>
    <w:p w14:paraId="5978C5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（5）《陕西省财政厅关于落实政府采购支持中小企业政策有关事项的通知》（陕财办采〔2022〕10号）；</w:t>
      </w:r>
    </w:p>
    <w:p w14:paraId="571828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（6）财政部、国家发展改革委关于印发《节能产品政府采购实施意见》的通知（财库[2004]185号）；</w:t>
      </w:r>
    </w:p>
    <w:p w14:paraId="630624A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（7）《国务院办公厅关于建立政府强制采购节能产品制度的通知》（国办发〔2007〕51号）；</w:t>
      </w:r>
    </w:p>
    <w:p w14:paraId="3B8F4D7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（8）《财政部、国家环保总局关于环境标志产品政府采购实施的意见》（财库[2006]90号）；</w:t>
      </w:r>
    </w:p>
    <w:p w14:paraId="0C600F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（9）《财政部、发展改革委、生态环境部、市场监管总局关于调整优化节能产品、环境标志产品政府采购执行机制的通知》（财库〔2019〕9号）；</w:t>
      </w:r>
    </w:p>
    <w:p w14:paraId="028AC86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（10）陕西省财政厅《关于进一步加强政府绿色采购有关问题的通知》（陕财办采〔2021〕29号）；</w:t>
      </w:r>
    </w:p>
    <w:p w14:paraId="164957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（11）《关于扩大政府采购支持绿色建材促进建筑品质提升政策实施范围的通知》财库〔2022〕35号；</w:t>
      </w:r>
    </w:p>
    <w:p w14:paraId="516FFF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（12）《财政部 农业农村部 国家乡村振兴局关于运用政府采购政策支持乡村产业振兴的通知》(财库〔2021〕19号)；</w:t>
      </w:r>
    </w:p>
    <w:p w14:paraId="508889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（13）陕西省财政厅关于印发《陕西省中小企业政府采购信用融资办法》（陕财办采〔2018〕23号）；</w:t>
      </w:r>
    </w:p>
    <w:p w14:paraId="3804A83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14）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3F7AF5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（15）《陕西省财政厅陕西省工业和信息化厅关于运用政府采购政策支持首台（套）及创新产品有关事项的通知》（陕财办采﹝2021﹞17号）；</w:t>
      </w:r>
    </w:p>
    <w:p w14:paraId="73BB013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（16）关于印发《关于深入开展政府采购脱贫地区农副产品工作推进乡村产业振兴的实施意见》的通知财库〔2021〕20 号；</w:t>
      </w:r>
    </w:p>
    <w:p w14:paraId="7F0921E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（17）其他需要落实的政府采购政策。</w:t>
      </w:r>
    </w:p>
    <w:p w14:paraId="46190FA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油房坪村人居环境综合整治项目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3DE83B42">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shd w:val="clear"/>
          <w:lang w:val="en-US" w:eastAsia="zh-CN" w:bidi="ar-SA"/>
        </w:rPr>
        <w:t>1、</w:t>
      </w:r>
      <w:r>
        <w:rPr>
          <w:rFonts w:hint="eastAsia" w:asciiTheme="majorEastAsia" w:hAnsiTheme="majorEastAsia" w:eastAsiaTheme="majorEastAsia" w:cstheme="majorEastAsia"/>
          <w:color w:val="auto"/>
          <w:sz w:val="24"/>
          <w:szCs w:val="24"/>
          <w:shd w:val="clear"/>
          <w:lang w:eastAsia="zh-CN"/>
        </w:rPr>
        <w:t>供应商具有独立承担民事责任能力的法人、其他组织或自然人，并出具合法有效的营业执照副本（附营业执照的</w:t>
      </w:r>
      <w:r>
        <w:rPr>
          <w:rFonts w:hint="eastAsia" w:asciiTheme="majorEastAsia" w:hAnsiTheme="majorEastAsia" w:eastAsiaTheme="majorEastAsia" w:cstheme="majorEastAsia"/>
          <w:color w:val="auto"/>
          <w:sz w:val="24"/>
          <w:szCs w:val="24"/>
          <w:shd w:val="clear"/>
          <w:lang w:val="en-US" w:eastAsia="zh-CN"/>
        </w:rPr>
        <w:t>2025年</w:t>
      </w:r>
      <w:r>
        <w:rPr>
          <w:rFonts w:hint="eastAsia" w:asciiTheme="majorEastAsia" w:hAnsiTheme="majorEastAsia" w:eastAsiaTheme="majorEastAsia" w:cstheme="majorEastAsia"/>
          <w:color w:val="auto"/>
          <w:sz w:val="24"/>
          <w:szCs w:val="24"/>
          <w:shd w:val="clear"/>
          <w:lang w:eastAsia="zh-CN"/>
        </w:rPr>
        <w:t>企业年度报告书）</w:t>
      </w:r>
      <w:r>
        <w:rPr>
          <w:rFonts w:hint="eastAsia" w:asciiTheme="majorEastAsia" w:hAnsiTheme="majorEastAsia" w:eastAsiaTheme="majorEastAsia" w:cstheme="majorEastAsia"/>
          <w:color w:val="auto"/>
          <w:sz w:val="24"/>
          <w:szCs w:val="24"/>
          <w:lang w:eastAsia="zh-CN"/>
        </w:rPr>
        <w:t>或事业单位法人证书等国家规定的相关证明，自然人参与的提供其身份证明。</w:t>
      </w:r>
    </w:p>
    <w:p w14:paraId="5E315A39">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市政工程施工总承包三级</w:t>
      </w:r>
      <w:r>
        <w:rPr>
          <w:rFonts w:hint="eastAsia" w:ascii="宋体" w:hAnsi="宋体" w:eastAsia="宋体" w:cs="宋体"/>
          <w:color w:val="auto"/>
          <w:sz w:val="24"/>
          <w:szCs w:val="24"/>
          <w:highlight w:val="none"/>
          <w:lang w:val="en-US" w:eastAsia="zh-CN"/>
        </w:rPr>
        <w:t>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ajorEastAsia" w:hAnsiTheme="majorEastAsia" w:eastAsiaTheme="majorEastAsia" w:cstheme="majorEastAsia"/>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3、拟派往本工程项目负责人需具备市政工程专业二级及以上注册建造师注册证书和有效的安全生产考核合格证书（建安B证），且未担任其他在建工程项目的项目负责人、身份证复印件。</w:t>
      </w:r>
    </w:p>
    <w:p w14:paraId="45FCA933">
      <w:pPr>
        <w:pStyle w:val="6"/>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财务状况报告：</w:t>
      </w:r>
      <w:r>
        <w:rPr>
          <w:rFonts w:hint="eastAsia" w:asciiTheme="majorEastAsia" w:hAnsiTheme="majorEastAsia" w:eastAsiaTheme="majorEastAsia" w:cstheme="majorEastAsia"/>
          <w:color w:val="auto"/>
          <w:sz w:val="24"/>
          <w:szCs w:val="24"/>
          <w:lang w:eastAsia="zh-CN"/>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rPr>
        <w:t>税收缴纳证明：</w:t>
      </w:r>
      <w:r>
        <w:rPr>
          <w:rFonts w:hint="eastAsia" w:asciiTheme="majorEastAsia" w:hAnsiTheme="majorEastAsia" w:eastAsiaTheme="majorEastAsia" w:cstheme="majorEastAsia"/>
          <w:color w:val="auto"/>
          <w:sz w:val="24"/>
          <w:szCs w:val="24"/>
          <w:lang w:eastAsia="zh-CN"/>
        </w:rPr>
        <w:t>提供202</w:t>
      </w:r>
      <w:r>
        <w:rPr>
          <w:rFonts w:hint="eastAsia" w:asciiTheme="majorEastAsia" w:hAnsiTheme="majorEastAsia" w:eastAsiaTheme="majorEastAsia" w:cstheme="majorEastAsia"/>
          <w:color w:val="auto"/>
          <w:sz w:val="24"/>
          <w:szCs w:val="24"/>
          <w:lang w:val="en-US" w:eastAsia="zh-CN"/>
        </w:rPr>
        <w:t>6</w:t>
      </w:r>
      <w:r>
        <w:rPr>
          <w:rFonts w:hint="eastAsia" w:asciiTheme="majorEastAsia" w:hAnsiTheme="majorEastAsia" w:eastAsiaTheme="majorEastAsia" w:cstheme="majorEastAsia"/>
          <w:color w:val="auto"/>
          <w:sz w:val="24"/>
          <w:szCs w:val="24"/>
          <w:lang w:eastAsia="zh-CN"/>
        </w:rPr>
        <w:t>年</w:t>
      </w: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lang w:eastAsia="zh-CN"/>
        </w:rPr>
        <w:t>月至投标截止时间已缴纳的至少一个月的纳税证明或完税证明，依法免税的单位应提供相关证明材料。</w:t>
      </w:r>
    </w:p>
    <w:p w14:paraId="4DA81BBD">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6、社会保障资金缴纳证明：提供2026年1月至投标截止时间已缴纳的至少一个月的社会保障资金缴存单据或社保机构开具的社会保险参保缴费情况证明。依法不需要缴纳社会保障资金的供应商应提供相关文件证明。</w:t>
      </w:r>
    </w:p>
    <w:p w14:paraId="5337C7C6">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未被列入失信被执行人名单截图可在其“中国执行信息公开网”网站（http://zxgk.court.gov.cn）中全国范围内查询）。</w:t>
      </w:r>
    </w:p>
    <w:p w14:paraId="4BC840A3">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8、书面声明：参加本次政府采购活动前三年内在经营活动中没有重大违法记录的声明函。</w:t>
      </w:r>
    </w:p>
    <w:p w14:paraId="2EBC53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10、提供榆林市政府采购工程类项目供应商信用承诺书原件及信用中国（陕西榆林）主动承诺网页截图。</w:t>
      </w:r>
    </w:p>
    <w:p w14:paraId="0A02484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11、磋商保证金：用投标信用承诺书代替（提供投标信用承诺书原件及信用中国（陕西榆林）主动承诺网页截图）。</w:t>
      </w:r>
    </w:p>
    <w:p w14:paraId="2A89C8F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5C56469">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13、拟投入项目管理人员情况应配备合理，包括但不限于安全员；</w:t>
      </w:r>
    </w:p>
    <w:p w14:paraId="5B1317F0">
      <w:pPr>
        <w:shd w:val="clear"/>
        <w:ind w:firstLine="240" w:firstLineChars="1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1）安全员应持有有效的安全生产考核合格证书（建安C证）及身份证复印件。</w:t>
      </w:r>
    </w:p>
    <w:p w14:paraId="591C7A5C">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25</w:t>
      </w:r>
      <w:r>
        <w:rPr>
          <w:rFonts w:hint="eastAsia" w:ascii="宋体" w:hAnsi="宋体" w:eastAsia="宋体" w:cs="宋体"/>
          <w:i w:val="0"/>
          <w:iCs w:val="0"/>
          <w:caps w:val="0"/>
          <w:color w:val="auto"/>
          <w:spacing w:val="0"/>
          <w:sz w:val="24"/>
          <w:szCs w:val="24"/>
          <w:shd w:val="clear" w:fill="FFFFFF"/>
          <w:vertAlign w:val="baseline"/>
          <w:lang w:eastAsia="zh-CN"/>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31</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rPr>
        <w:t>，每天上午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（北京时间,法定节假日除外）</w:t>
      </w:r>
    </w:p>
    <w:p w14:paraId="70B0AC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8</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04</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14时30分00秒</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val="en-US" w:eastAsia="zh-CN"/>
        </w:rPr>
        <w:t>陕西省榆林市府谷县黄河路1号综合服务区府谷亿融国际酒店四楼V11</w:t>
      </w:r>
    </w:p>
    <w:p w14:paraId="7B373114">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五、开启</w:t>
      </w:r>
    </w:p>
    <w:p w14:paraId="240B93C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8</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04</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14时30分00秒</w:t>
      </w:r>
      <w:r>
        <w:rPr>
          <w:rFonts w:hint="eastAsia" w:ascii="宋体" w:hAnsi="宋体" w:eastAsia="宋体" w:cs="宋体"/>
          <w:i w:val="0"/>
          <w:iCs w:val="0"/>
          <w:caps w:val="0"/>
          <w:color w:val="auto"/>
          <w:spacing w:val="0"/>
          <w:sz w:val="24"/>
          <w:szCs w:val="24"/>
          <w:shd w:val="clear" w:fill="FFFFFF"/>
          <w:vertAlign w:val="baseline"/>
        </w:rPr>
        <w:t>（北京时间）</w:t>
      </w:r>
    </w:p>
    <w:p w14:paraId="2178D5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eastAsia="zh-CN"/>
        </w:rPr>
        <w:t>陕西省榆林市府谷县黄河路1号综合服务区府谷亿融国际酒店四楼V11</w:t>
      </w:r>
    </w:p>
    <w:p w14:paraId="0910FD42">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七、其他补充事宜</w:t>
      </w:r>
    </w:p>
    <w:p w14:paraId="2E31AA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线上与线下需同时报名，二者缺一不可，否则视为报名无效；</w:t>
      </w:r>
    </w:p>
    <w:p w14:paraId="6D88C1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2006446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2、线上报名与线下报名需同时进行，线上报名成功后请携带网上报名回执单、单位介绍信原件、经办人身份证原件、复印件加盖公章到陕西经纬纵横项目管理有限公司</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(陕西省榆林市府谷县永宁大楼3楼）</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进行线下报名，线上与线下报名信息须一致，否则视为报名无效。本工程所属行业为建筑业，报名时间：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年0</w:t>
      </w:r>
      <w:r>
        <w:rPr>
          <w:rFonts w:hint="eastAsia" w:ascii="宋体" w:hAnsi="宋体" w:eastAsia="宋体" w:cs="宋体"/>
          <w:i w:val="0"/>
          <w:iCs w:val="0"/>
          <w:caps w:val="0"/>
          <w:color w:val="auto"/>
          <w:spacing w:val="0"/>
          <w:sz w:val="24"/>
          <w:szCs w:val="24"/>
          <w:shd w:val="clear" w:fill="FFFFFF"/>
          <w:vertAlign w:val="baseline"/>
          <w:lang w:val="en-US" w:eastAsia="zh-CN"/>
        </w:rPr>
        <w:t>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25</w:t>
      </w:r>
      <w:r>
        <w:rPr>
          <w:rFonts w:hint="eastAsia" w:ascii="宋体" w:hAnsi="宋体" w:eastAsia="宋体" w:cs="宋体"/>
          <w:i w:val="0"/>
          <w:iCs w:val="0"/>
          <w:caps w:val="0"/>
          <w:color w:val="auto"/>
          <w:spacing w:val="0"/>
          <w:sz w:val="24"/>
          <w:szCs w:val="24"/>
          <w:shd w:val="clear" w:fill="FFFFFF"/>
          <w:vertAlign w:val="baseline"/>
          <w:lang w:eastAsia="zh-CN"/>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31</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（双休日除外）上午09:00:00至11:30:00,下午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（谢绝邮寄）。</w:t>
      </w:r>
    </w:p>
    <w:p w14:paraId="581C84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3、办理CA锁方式（仅供参考）：榆林市市民大厦三楼窗口,电话：0912-3515031。</w:t>
      </w:r>
    </w:p>
    <w:p w14:paraId="1B2B6F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4、请供应商按照陕西省财政厅关于政府采购供应商注册登记有关事项的通知中的要求，通过陕西省政府采购网（http://www.ccgp-shaanxi.gov.cn/）注册登记加入陕西省政府采购供应商库。</w:t>
      </w:r>
    </w:p>
    <w:p w14:paraId="4DA4D83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八、凡对本次采购提出询问，请按以下方式联系。</w:t>
      </w:r>
    </w:p>
    <w:p w14:paraId="2D2DC2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left"/>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1.采购人信息</w:t>
      </w:r>
    </w:p>
    <w:p w14:paraId="5AAC9A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名称：府谷县古城镇人民政府</w:t>
      </w:r>
    </w:p>
    <w:p w14:paraId="654C1D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地址：陕西省榆林市府谷县古城镇</w:t>
      </w:r>
    </w:p>
    <w:p w14:paraId="31C4997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联系方式：18891510518</w:t>
      </w:r>
    </w:p>
    <w:p w14:paraId="142F4F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left"/>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2.采购代理机构信息</w:t>
      </w:r>
    </w:p>
    <w:p w14:paraId="230A30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名称：陕西经纬纵横项目管理有限公司</w:t>
      </w:r>
    </w:p>
    <w:p w14:paraId="641303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地址：</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陕西省榆林市府谷县永宁大楼3楼</w:t>
      </w:r>
    </w:p>
    <w:p w14:paraId="5BB716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left"/>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3.项目联系方式</w:t>
      </w:r>
    </w:p>
    <w:p w14:paraId="457C92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项目联系人：苏工</w:t>
      </w:r>
    </w:p>
    <w:p w14:paraId="6F421C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电话：13810443611</w:t>
      </w:r>
    </w:p>
    <w:p w14:paraId="269B44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right"/>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lang w:eastAsia="zh-CN"/>
        </w:rPr>
        <w:t>陕西经纬纵横项目管理有限公司</w:t>
      </w:r>
    </w:p>
    <w:p w14:paraId="5618FCA5">
      <w:bookmarkStart w:id="2" w:name="_GoBack"/>
      <w:bookmarkEnd w:id="2"/>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4"/>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D257C9"/>
    <w:rsid w:val="54D25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3">
    <w:name w:val="heading 1"/>
    <w:basedOn w:val="1"/>
    <w:next w:val="1"/>
    <w:qFormat/>
    <w:uiPriority w:val="0"/>
    <w:pPr>
      <w:keepNext/>
      <w:keepLines/>
      <w:spacing w:line="576" w:lineRule="auto"/>
      <w:jc w:val="center"/>
      <w:outlineLvl w:val="0"/>
    </w:pPr>
    <w:rPr>
      <w:rFonts w:eastAsia="宋体"/>
      <w:b/>
      <w:kern w:val="44"/>
      <w:sz w:val="36"/>
    </w:rPr>
  </w:style>
  <w:style w:type="paragraph" w:styleId="4">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5">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6">
    <w:name w:val="Plain Text"/>
    <w:basedOn w:val="1"/>
    <w:next w:val="1"/>
    <w:qFormat/>
    <w:uiPriority w:val="0"/>
    <w:rPr>
      <w:rFonts w:ascii="宋体" w:hAnsi="Courier New"/>
      <w:szCs w:val="21"/>
    </w:r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0"/>
    <w:pPr>
      <w:spacing w:beforeAutospacing="1" w:afterAutospacing="1"/>
      <w:jc w:val="left"/>
    </w:pPr>
    <w:rPr>
      <w:rFonts w:cs="Times New Roman"/>
      <w:kern w:val="0"/>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2026-07-24T07:50:00Z</dcterms:created>
  <dc:creator>那条逆流而上的鱼</dc:creator>
  <cp:lastModifiedBy>那条逆流而上的鱼</cp:lastModifiedBy>
  <dcterms:modified xsi:type="dcterms:W3CDTF">2026-07-24T07:51:21Z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0CB7661F6AE84BED83B5DFAB341AC84F_11</vt:lpwstr>
  </property>
  <property fmtid="{D5CDD505-2E9C-101B-9397-08002B2CF9AE}" pid="4" name="KSOTemplateDocerSaveRecord">
    <vt:lpwstr>eyJoZGlkIjoiNjRlNmFlM2YzOTgxZjNhMDIyNTc3YTY3NGI5N2JiNTkiLCJ1c2VySWQiOiI2NDUxNjkyOTIifQ==</vt:lpwstr>
  </property>
</Properties>
</file>