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8B3DE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22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22"/>
          <w:lang w:val="en-US" w:eastAsia="zh-CN" w:bidi="ar-SA"/>
        </w:rPr>
        <w:t>及其他资料</w:t>
      </w:r>
    </w:p>
    <w:p w14:paraId="56999609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磋商文件“第三章”及“第六章”磋商办法中的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 w:bidi="ar-SA"/>
        </w:rPr>
        <w:t>评审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办法及标准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zh-CN" w:eastAsia="zh-CN" w:bidi="ar-SA"/>
        </w:rPr>
        <w:t>自行编制。</w:t>
      </w:r>
    </w:p>
    <w:p w14:paraId="203BD852">
      <w:pPr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2、供应商认为有必要说明的其他内容。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00033"/>
    <w:rsid w:val="2AD0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2026-06-30T03:21:00Z</dcterms:created>
  <dc:creator>  </dc:creator>
  <cp:lastModifiedBy>  </cp:lastModifiedBy>
  <dcterms:modified xsi:type="dcterms:W3CDTF">2026-06-30T03:24:34Z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54E3ACA60DDD4213AD6CBDC62A7F238B_11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