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4CE4">
      <w:pPr>
        <w:jc w:val="right"/>
        <w:rPr>
          <w:rFonts w:hint="default" w:ascii="仿宋_GB2312" w:hAnsi="仿宋_GB2312" w:eastAsia="仿宋_GB2312" w:cs="仿宋_GB2312"/>
          <w:b/>
          <w:color w:val="FF0000"/>
          <w:sz w:val="44"/>
          <w:szCs w:val="28"/>
          <w:lang w:val="en-US" w:eastAsia="zh-CN"/>
        </w:rPr>
      </w:pPr>
      <w:bookmarkStart w:id="3" w:name="_GoBack"/>
      <w:r>
        <w:rPr>
          <w:rFonts w:hint="eastAsia" w:ascii="仿宋_GB2312" w:hAnsi="仿宋_GB2312" w:eastAsia="仿宋_GB2312" w:cs="仿宋_GB2312"/>
          <w:b/>
          <w:color w:val="FF0000"/>
          <w:sz w:val="44"/>
          <w:szCs w:val="28"/>
          <w:lang w:eastAsia="zh-CN"/>
        </w:rPr>
        <w:t>（</w:t>
      </w:r>
      <w:r>
        <w:rPr>
          <w:rFonts w:hint="eastAsia" w:ascii="仿宋_GB2312" w:hAnsi="仿宋_GB2312" w:eastAsia="仿宋_GB2312" w:cs="仿宋_GB2312"/>
          <w:b/>
          <w:color w:val="FF0000"/>
          <w:sz w:val="44"/>
          <w:szCs w:val="28"/>
          <w:lang w:val="en-US" w:eastAsia="zh-CN"/>
        </w:rPr>
        <w:t>参考）</w:t>
      </w:r>
    </w:p>
    <w:bookmarkEnd w:id="3"/>
    <w:p w14:paraId="3F8A5CE4">
      <w:pPr>
        <w:jc w:val="left"/>
        <w:rPr>
          <w:rFonts w:hint="default" w:ascii="仿宋" w:hAnsi="仿宋" w:eastAsia="仿宋" w:cs="仿宋"/>
          <w:b/>
          <w:spacing w:val="4"/>
          <w:sz w:val="60"/>
          <w:szCs w:val="56"/>
          <w:u w:val="single"/>
          <w:lang w:val="en-US" w:eastAsia="zh-CN"/>
        </w:rPr>
      </w:pPr>
      <w:r>
        <w:rPr>
          <w:rFonts w:hint="eastAsia" w:ascii="仿宋_GB2312" w:hAnsi="仿宋_GB2312" w:eastAsia="仿宋_GB2312" w:cs="仿宋_GB2312"/>
          <w:b/>
          <w:sz w:val="44"/>
          <w:szCs w:val="28"/>
          <w:lang w:eastAsia="zh-CN"/>
        </w:rPr>
        <w:t>周至县人民医院 GE 64排螺旋CT保修项目</w:t>
      </w:r>
    </w:p>
    <w:p w14:paraId="7CB37105">
      <w:pPr>
        <w:ind w:firstLine="3233" w:firstLineChars="350"/>
        <w:rPr>
          <w:rFonts w:hint="eastAsia" w:ascii="仿宋" w:hAnsi="仿宋" w:eastAsia="仿宋" w:cs="仿宋"/>
          <w:b/>
          <w:spacing w:val="-20"/>
          <w:sz w:val="96"/>
          <w:szCs w:val="58"/>
        </w:rPr>
      </w:pPr>
    </w:p>
    <w:p w14:paraId="5A447A66">
      <w:pPr>
        <w:jc w:val="center"/>
        <w:rPr>
          <w:rFonts w:hint="eastAsia" w:ascii="仿宋" w:hAnsi="仿宋" w:eastAsia="仿宋" w:cs="仿宋"/>
          <w:b/>
          <w:sz w:val="72"/>
          <w:szCs w:val="72"/>
        </w:rPr>
      </w:pPr>
      <w:r>
        <w:rPr>
          <w:rFonts w:hint="eastAsia" w:ascii="仿宋" w:hAnsi="仿宋" w:eastAsia="仿宋" w:cs="仿宋"/>
          <w:b/>
          <w:sz w:val="72"/>
          <w:szCs w:val="72"/>
        </w:rPr>
        <w:t xml:space="preserve"> 合 同</w:t>
      </w:r>
    </w:p>
    <w:p w14:paraId="05089388">
      <w:pPr>
        <w:jc w:val="center"/>
        <w:rPr>
          <w:rFonts w:hint="eastAsia" w:ascii="仿宋" w:hAnsi="仿宋" w:eastAsia="仿宋" w:cs="仿宋"/>
          <w:b/>
          <w:sz w:val="72"/>
          <w:szCs w:val="72"/>
        </w:rPr>
      </w:pPr>
    </w:p>
    <w:p w14:paraId="4C61B72A">
      <w:pPr>
        <w:ind w:firstLine="1120" w:firstLineChars="400"/>
        <w:rPr>
          <w:rFonts w:hint="default" w:ascii="仿宋" w:hAnsi="仿宋" w:eastAsia="仿宋" w:cs="仿宋"/>
          <w:sz w:val="28"/>
          <w:szCs w:val="30"/>
          <w:u w:val="single"/>
          <w:lang w:val="en-US" w:eastAsia="zh-CN"/>
        </w:rPr>
      </w:pPr>
      <w:r>
        <w:rPr>
          <w:rFonts w:hint="eastAsia" w:ascii="仿宋" w:hAnsi="仿宋" w:eastAsia="仿宋" w:cs="仿宋"/>
          <w:sz w:val="28"/>
          <w:szCs w:val="30"/>
        </w:rPr>
        <w:t>项目名称：</w:t>
      </w:r>
      <w:r>
        <w:rPr>
          <w:rFonts w:hint="eastAsia" w:ascii="仿宋" w:hAnsi="仿宋" w:eastAsia="仿宋" w:cs="仿宋"/>
          <w:sz w:val="28"/>
          <w:szCs w:val="30"/>
          <w:u w:val="single"/>
          <w:lang w:val="en-US" w:eastAsia="zh-CN"/>
        </w:rPr>
        <w:t xml:space="preserve">                           </w:t>
      </w:r>
    </w:p>
    <w:p w14:paraId="032A36D5">
      <w:pPr>
        <w:ind w:firstLine="1120" w:firstLineChars="400"/>
        <w:rPr>
          <w:rFonts w:hint="eastAsia" w:ascii="仿宋" w:hAnsi="仿宋" w:eastAsia="仿宋" w:cs="仿宋"/>
          <w:sz w:val="28"/>
          <w:szCs w:val="30"/>
          <w:u w:val="single"/>
        </w:rPr>
      </w:pPr>
      <w:r>
        <w:rPr>
          <w:rFonts w:hint="eastAsia" w:ascii="仿宋" w:hAnsi="仿宋" w:eastAsia="仿宋" w:cs="仿宋"/>
          <w:sz w:val="28"/>
          <w:szCs w:val="30"/>
        </w:rPr>
        <w:t>项目编号：</w:t>
      </w:r>
      <w:r>
        <w:rPr>
          <w:rFonts w:hint="eastAsia" w:ascii="仿宋" w:hAnsi="仿宋" w:eastAsia="仿宋" w:cs="仿宋"/>
          <w:sz w:val="28"/>
          <w:szCs w:val="30"/>
          <w:u w:val="single"/>
        </w:rPr>
        <w:t xml:space="preserve">                           </w:t>
      </w:r>
    </w:p>
    <w:p w14:paraId="4EBA1DA8">
      <w:pPr>
        <w:jc w:val="center"/>
        <w:rPr>
          <w:rFonts w:hint="eastAsia" w:ascii="仿宋" w:hAnsi="仿宋" w:eastAsia="仿宋" w:cs="仿宋"/>
          <w:sz w:val="28"/>
          <w:szCs w:val="30"/>
        </w:rPr>
      </w:pPr>
    </w:p>
    <w:p w14:paraId="03A8E202">
      <w:pPr>
        <w:jc w:val="center"/>
        <w:rPr>
          <w:rFonts w:hint="eastAsia" w:ascii="仿宋" w:hAnsi="仿宋" w:eastAsia="仿宋" w:cs="仿宋"/>
          <w:sz w:val="28"/>
          <w:szCs w:val="30"/>
        </w:rPr>
      </w:pPr>
    </w:p>
    <w:p w14:paraId="71BA1FD9">
      <w:pPr>
        <w:jc w:val="center"/>
        <w:rPr>
          <w:rFonts w:hint="eastAsia" w:ascii="仿宋" w:hAnsi="仿宋" w:eastAsia="仿宋" w:cs="仿宋"/>
          <w:sz w:val="28"/>
          <w:szCs w:val="30"/>
        </w:rPr>
      </w:pPr>
    </w:p>
    <w:p w14:paraId="3A6BBE4F">
      <w:pPr>
        <w:jc w:val="center"/>
        <w:rPr>
          <w:rFonts w:hint="eastAsia" w:ascii="仿宋" w:hAnsi="仿宋" w:eastAsia="仿宋" w:cs="仿宋"/>
          <w:sz w:val="28"/>
          <w:szCs w:val="30"/>
        </w:rPr>
      </w:pPr>
    </w:p>
    <w:p w14:paraId="75B49A09">
      <w:pPr>
        <w:ind w:firstLine="2700" w:firstLineChars="900"/>
        <w:jc w:val="left"/>
        <w:rPr>
          <w:rFonts w:hint="eastAsia" w:ascii="仿宋" w:hAnsi="仿宋" w:eastAsia="仿宋" w:cs="仿宋"/>
          <w:sz w:val="30"/>
          <w:szCs w:val="30"/>
          <w:lang w:eastAsia="zh-CN"/>
        </w:rPr>
      </w:pPr>
      <w:r>
        <w:rPr>
          <w:rFonts w:hint="eastAsia" w:ascii="仿宋" w:hAnsi="仿宋" w:eastAsia="仿宋" w:cs="仿宋"/>
          <w:sz w:val="30"/>
          <w:szCs w:val="30"/>
        </w:rPr>
        <w:t>甲  方：</w:t>
      </w:r>
    </w:p>
    <w:p w14:paraId="6506BF17">
      <w:pPr>
        <w:tabs>
          <w:tab w:val="left" w:pos="480"/>
        </w:tabs>
        <w:ind w:firstLine="2700" w:firstLineChars="900"/>
        <w:jc w:val="left"/>
        <w:rPr>
          <w:rFonts w:hint="eastAsia" w:ascii="仿宋" w:hAnsi="仿宋" w:eastAsia="仿宋" w:cs="仿宋"/>
          <w:sz w:val="30"/>
          <w:szCs w:val="30"/>
        </w:rPr>
      </w:pPr>
      <w:r>
        <w:rPr>
          <w:rFonts w:hint="eastAsia" w:ascii="仿宋" w:hAnsi="仿宋" w:eastAsia="仿宋" w:cs="仿宋"/>
          <w:sz w:val="30"/>
          <w:szCs w:val="30"/>
        </w:rPr>
        <w:t>乙  方：</w:t>
      </w:r>
    </w:p>
    <w:p w14:paraId="20DA8AF7">
      <w:pPr>
        <w:tabs>
          <w:tab w:val="left" w:pos="480"/>
        </w:tabs>
        <w:ind w:firstLine="2700" w:firstLineChars="900"/>
        <w:jc w:val="left"/>
        <w:rPr>
          <w:rFonts w:hint="eastAsia" w:ascii="仿宋" w:hAnsi="仿宋" w:eastAsia="仿宋" w:cs="仿宋"/>
          <w:sz w:val="30"/>
          <w:szCs w:val="30"/>
        </w:rPr>
      </w:pPr>
    </w:p>
    <w:p w14:paraId="79E3EDBF">
      <w:pPr>
        <w:ind w:firstLine="2700" w:firstLineChars="900"/>
        <w:jc w:val="left"/>
        <w:rPr>
          <w:rFonts w:hint="eastAsia" w:ascii="仿宋" w:hAnsi="仿宋" w:eastAsia="仿宋" w:cs="仿宋"/>
          <w:sz w:val="30"/>
          <w:szCs w:val="30"/>
        </w:rPr>
      </w:pPr>
    </w:p>
    <w:p w14:paraId="44FA2C20">
      <w:pPr>
        <w:rPr>
          <w:rFonts w:hint="eastAsia" w:ascii="仿宋" w:hAnsi="仿宋" w:eastAsia="仿宋" w:cs="仿宋"/>
          <w:sz w:val="28"/>
          <w:szCs w:val="30"/>
        </w:rPr>
      </w:pPr>
      <w:r>
        <w:rPr>
          <w:rFonts w:hint="eastAsia" w:ascii="仿宋" w:hAnsi="仿宋" w:eastAsia="仿宋" w:cs="仿宋"/>
          <w:sz w:val="32"/>
          <w:szCs w:val="32"/>
        </w:rPr>
        <w:t xml:space="preserve">            </w:t>
      </w:r>
    </w:p>
    <w:p w14:paraId="5EF4B07B">
      <w:pPr>
        <w:ind w:firstLine="3520" w:firstLineChars="1100"/>
        <w:rPr>
          <w:rFonts w:hint="eastAsia" w:ascii="仿宋" w:hAnsi="仿宋" w:eastAsia="仿宋" w:cs="仿宋"/>
          <w:sz w:val="32"/>
          <w:szCs w:val="32"/>
        </w:rPr>
      </w:pPr>
    </w:p>
    <w:p w14:paraId="273758D1">
      <w:pPr>
        <w:ind w:firstLine="3520" w:firstLineChars="1100"/>
        <w:rPr>
          <w:rFonts w:hint="eastAsia" w:ascii="仿宋" w:hAnsi="仿宋" w:eastAsia="仿宋" w:cs="仿宋"/>
          <w:sz w:val="32"/>
          <w:szCs w:val="32"/>
        </w:rPr>
      </w:pPr>
      <w:r>
        <w:rPr>
          <w:rFonts w:hint="eastAsia" w:ascii="仿宋" w:hAnsi="仿宋" w:eastAsia="仿宋" w:cs="仿宋"/>
          <w:sz w:val="32"/>
          <w:szCs w:val="32"/>
        </w:rPr>
        <w:t>二O二</w:t>
      </w:r>
      <w:r>
        <w:rPr>
          <w:rFonts w:hint="eastAsia" w:ascii="仿宋" w:hAnsi="仿宋" w:eastAsia="仿宋" w:cs="仿宋"/>
          <w:sz w:val="32"/>
          <w:szCs w:val="32"/>
          <w:lang w:eastAsia="zh-CN"/>
        </w:rPr>
        <w:t>六</w:t>
      </w:r>
      <w:r>
        <w:rPr>
          <w:rFonts w:hint="eastAsia" w:ascii="仿宋" w:hAnsi="仿宋" w:eastAsia="仿宋" w:cs="仿宋"/>
          <w:sz w:val="32"/>
          <w:szCs w:val="32"/>
        </w:rPr>
        <w:t>年  月</w:t>
      </w:r>
    </w:p>
    <w:p w14:paraId="1129C073">
      <w:pPr>
        <w:rPr>
          <w:rFonts w:hint="eastAsia" w:ascii="仿宋" w:hAnsi="仿宋" w:eastAsia="仿宋" w:cs="仿宋"/>
        </w:rPr>
      </w:pPr>
      <w:r>
        <w:rPr>
          <w:rFonts w:hint="eastAsia" w:ascii="仿宋" w:hAnsi="仿宋" w:eastAsia="仿宋" w:cs="仿宋"/>
        </w:rPr>
        <w:br w:type="page"/>
      </w:r>
    </w:p>
    <w:p w14:paraId="2713651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 xml:space="preserve">甲方： </w:t>
      </w:r>
    </w:p>
    <w:p w14:paraId="10C6B85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乙方：</w:t>
      </w:r>
    </w:p>
    <w:p w14:paraId="55198E5A">
      <w:pPr>
        <w:keepNext w:val="0"/>
        <w:keepLines w:val="0"/>
        <w:pageBreakBefore w:val="0"/>
        <w:widowControl/>
        <w:kinsoku/>
        <w:wordWrap/>
        <w:overflowPunct/>
        <w:topLinePunct w:val="0"/>
        <w:autoSpaceDE/>
        <w:autoSpaceDN/>
        <w:bidi w:val="0"/>
        <w:adjustRightInd w:val="0"/>
        <w:snapToGrid w:val="0"/>
        <w:spacing w:after="120" w:line="360" w:lineRule="auto"/>
        <w:ind w:firstLine="420" w:firstLineChars="200"/>
        <w:jc w:val="left"/>
        <w:textAlignment w:val="auto"/>
        <w:rPr>
          <w:rFonts w:hint="eastAsia" w:ascii="仿宋" w:hAnsi="仿宋" w:eastAsia="仿宋" w:cs="仿宋"/>
        </w:rPr>
      </w:pPr>
      <w:r>
        <w:rPr>
          <w:rFonts w:hint="eastAsia" w:ascii="仿宋" w:hAnsi="仿宋" w:eastAsia="仿宋" w:cs="仿宋"/>
        </w:rPr>
        <w:t>就甲方所需服务，按照政府采购程序，确定乙方</w:t>
      </w:r>
      <w:r>
        <w:rPr>
          <w:rFonts w:hint="eastAsia" w:ascii="仿宋" w:hAnsi="仿宋" w:eastAsia="仿宋" w:cs="仿宋"/>
          <w:u w:val="single"/>
        </w:rPr>
        <w:t xml:space="preserve">     </w:t>
      </w:r>
      <w:r>
        <w:rPr>
          <w:rFonts w:hint="eastAsia" w:ascii="仿宋" w:hAnsi="仿宋" w:eastAsia="仿宋" w:cs="仿宋"/>
        </w:rPr>
        <w:t>为</w:t>
      </w:r>
      <w:r>
        <w:rPr>
          <w:rFonts w:hint="eastAsia" w:ascii="仿宋" w:hAnsi="仿宋" w:eastAsia="仿宋" w:cs="仿宋"/>
          <w:u w:val="single"/>
          <w:lang w:val="en-US" w:eastAsia="zh-CN"/>
        </w:rPr>
        <w:t xml:space="preserve">           </w:t>
      </w:r>
      <w:r>
        <w:rPr>
          <w:rFonts w:hint="eastAsia" w:ascii="仿宋" w:hAnsi="仿宋" w:eastAsia="仿宋" w:cs="仿宋"/>
        </w:rPr>
        <w:t>成交供应商。依据《中华人民共和国政府采购法》、《中华人民共和国民法典》,经甲、乙双方协商，达成如下条款。</w:t>
      </w:r>
    </w:p>
    <w:p w14:paraId="55C6EF03">
      <w:pPr>
        <w:keepNext w:val="0"/>
        <w:keepLines w:val="0"/>
        <w:pageBreakBefore w:val="0"/>
        <w:numPr>
          <w:ilvl w:val="0"/>
          <w:numId w:val="1"/>
        </w:numPr>
        <w:tabs>
          <w:tab w:val="left" w:pos="480"/>
        </w:tabs>
        <w:kinsoku/>
        <w:wordWrap/>
        <w:overflowPunct/>
        <w:topLinePunct w:val="0"/>
        <w:autoSpaceDE/>
        <w:autoSpaceDN/>
        <w:bidi w:val="0"/>
        <w:spacing w:line="360" w:lineRule="auto"/>
        <w:ind w:left="709"/>
        <w:textAlignment w:val="auto"/>
        <w:rPr>
          <w:rFonts w:hint="eastAsia" w:ascii="仿宋" w:hAnsi="仿宋" w:eastAsia="仿宋" w:cs="仿宋"/>
          <w:b/>
        </w:rPr>
      </w:pPr>
      <w:r>
        <w:rPr>
          <w:rFonts w:hint="eastAsia" w:ascii="仿宋" w:hAnsi="仿宋" w:eastAsia="仿宋" w:cs="仿宋"/>
          <w:b/>
        </w:rPr>
        <w:t>设备维保情况说明：</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2315"/>
        <w:gridCol w:w="3195"/>
        <w:gridCol w:w="471"/>
        <w:gridCol w:w="754"/>
        <w:gridCol w:w="846"/>
        <w:gridCol w:w="471"/>
      </w:tblGrid>
      <w:tr w14:paraId="1C07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84" w:type="pct"/>
            <w:vAlign w:val="center"/>
          </w:tcPr>
          <w:p w14:paraId="602E6E5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序号</w:t>
            </w:r>
          </w:p>
        </w:tc>
        <w:tc>
          <w:tcPr>
            <w:tcW w:w="1366" w:type="pct"/>
            <w:vAlign w:val="center"/>
          </w:tcPr>
          <w:p w14:paraId="2834885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服务项目名称</w:t>
            </w:r>
          </w:p>
        </w:tc>
        <w:tc>
          <w:tcPr>
            <w:tcW w:w="1882" w:type="pct"/>
            <w:vAlign w:val="center"/>
          </w:tcPr>
          <w:p w14:paraId="4099F06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服务范围</w:t>
            </w:r>
          </w:p>
        </w:tc>
        <w:tc>
          <w:tcPr>
            <w:tcW w:w="284" w:type="pct"/>
            <w:vAlign w:val="center"/>
          </w:tcPr>
          <w:p w14:paraId="6716B02E">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数量</w:t>
            </w:r>
          </w:p>
        </w:tc>
        <w:tc>
          <w:tcPr>
            <w:tcW w:w="450" w:type="pct"/>
            <w:vAlign w:val="center"/>
          </w:tcPr>
          <w:p w14:paraId="2718EEE4">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单价</w:t>
            </w:r>
          </w:p>
        </w:tc>
        <w:tc>
          <w:tcPr>
            <w:tcW w:w="450" w:type="pct"/>
            <w:vAlign w:val="center"/>
          </w:tcPr>
          <w:p w14:paraId="34E163A6">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总金额</w:t>
            </w:r>
          </w:p>
          <w:p w14:paraId="3965371C">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（元）</w:t>
            </w:r>
          </w:p>
        </w:tc>
        <w:tc>
          <w:tcPr>
            <w:tcW w:w="284" w:type="pct"/>
            <w:vAlign w:val="center"/>
          </w:tcPr>
          <w:p w14:paraId="5B09CBE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备注</w:t>
            </w:r>
          </w:p>
        </w:tc>
      </w:tr>
      <w:tr w14:paraId="6964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vAlign w:val="center"/>
          </w:tcPr>
          <w:p w14:paraId="11B98F7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1</w:t>
            </w:r>
          </w:p>
        </w:tc>
        <w:tc>
          <w:tcPr>
            <w:tcW w:w="1366" w:type="pct"/>
            <w:vAlign w:val="center"/>
          </w:tcPr>
          <w:p w14:paraId="16558C92">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1882" w:type="pct"/>
            <w:vAlign w:val="center"/>
          </w:tcPr>
          <w:p w14:paraId="123D3A2A">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284" w:type="pct"/>
            <w:vAlign w:val="center"/>
          </w:tcPr>
          <w:p w14:paraId="7A9CFCD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50" w:type="pct"/>
            <w:vAlign w:val="center"/>
          </w:tcPr>
          <w:p w14:paraId="4F3C73D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50" w:type="pct"/>
            <w:vAlign w:val="center"/>
          </w:tcPr>
          <w:p w14:paraId="64AD4FE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284" w:type="pct"/>
            <w:vAlign w:val="center"/>
          </w:tcPr>
          <w:p w14:paraId="0069CC9A">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r>
      <w:tr w14:paraId="1698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vAlign w:val="center"/>
          </w:tcPr>
          <w:p w14:paraId="58952435">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合计（人民币）大写：            整</w:t>
            </w:r>
          </w:p>
        </w:tc>
      </w:tr>
      <w:tr w14:paraId="7CA5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84" w:type="pct"/>
            <w:vAlign w:val="center"/>
          </w:tcPr>
          <w:p w14:paraId="528985A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说明</w:t>
            </w:r>
          </w:p>
        </w:tc>
        <w:tc>
          <w:tcPr>
            <w:tcW w:w="4716" w:type="pct"/>
            <w:gridSpan w:val="6"/>
            <w:vAlign w:val="center"/>
          </w:tcPr>
          <w:p w14:paraId="42EF5776">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1、服务内容：</w:t>
            </w:r>
          </w:p>
        </w:tc>
      </w:tr>
    </w:tbl>
    <w:p w14:paraId="0C864758">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二、合同价款</w:t>
      </w:r>
    </w:p>
    <w:p w14:paraId="455DF2F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（一）合同总价款为人民币（大写）</w:t>
      </w:r>
      <w:r>
        <w:rPr>
          <w:rFonts w:hint="eastAsia" w:ascii="仿宋" w:hAnsi="仿宋" w:eastAsia="仿宋" w:cs="仿宋"/>
          <w:u w:val="single"/>
        </w:rPr>
        <w:t xml:space="preserve">            </w:t>
      </w:r>
      <w:r>
        <w:rPr>
          <w:rFonts w:hint="eastAsia" w:ascii="仿宋" w:hAnsi="仿宋" w:eastAsia="仿宋" w:cs="仿宋"/>
        </w:rPr>
        <w:t>元整（￥       元）。</w:t>
      </w:r>
    </w:p>
    <w:p w14:paraId="0AE37FB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（二）合同总价包括：税费、服务工时费、交通费、更换配件费、检测验收费及其它乙方为履行本合同所需支出的全部费用。合同总价一次性包死，不受市场变化因素的影响。 </w:t>
      </w:r>
    </w:p>
    <w:p w14:paraId="64DCCBB0">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三、款项结算</w:t>
      </w:r>
    </w:p>
    <w:p w14:paraId="2DF6C9B2">
      <w:pPr>
        <w:pStyle w:val="10"/>
        <w:keepNext w:val="0"/>
        <w:keepLines w:val="0"/>
        <w:pageBreakBefore w:val="0"/>
        <w:kinsoku/>
        <w:wordWrap/>
        <w:overflowPunct/>
        <w:topLinePunct w:val="0"/>
        <w:autoSpaceDE/>
        <w:autoSpaceDN/>
        <w:bidi w:val="0"/>
        <w:spacing w:line="360" w:lineRule="auto"/>
        <w:ind w:firstLine="630" w:firstLineChars="300"/>
        <w:textAlignment w:val="auto"/>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u w:val="single"/>
          <w:lang w:val="en-US" w:eastAsia="zh-CN" w:bidi="ar-SA"/>
        </w:rPr>
        <w:t xml:space="preserve">                                      </w:t>
      </w:r>
      <w:r>
        <w:rPr>
          <w:rFonts w:hint="eastAsia" w:ascii="仿宋" w:hAnsi="仿宋" w:eastAsia="仿宋" w:cs="仿宋"/>
          <w:kern w:val="2"/>
          <w:sz w:val="21"/>
          <w:szCs w:val="24"/>
          <w:lang w:val="en-US" w:eastAsia="zh-CN" w:bidi="ar-SA"/>
        </w:rPr>
        <w:t>。</w:t>
      </w:r>
    </w:p>
    <w:p w14:paraId="5A1B80BD">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rPr>
        <w:t>四、</w:t>
      </w:r>
      <w:r>
        <w:rPr>
          <w:rFonts w:hint="eastAsia" w:ascii="仿宋" w:hAnsi="仿宋" w:eastAsia="仿宋" w:cs="仿宋"/>
          <w:b/>
          <w:bCs/>
        </w:rPr>
        <w:t>双方的权利和义务</w:t>
      </w:r>
    </w:p>
    <w:p w14:paraId="6D1B6446">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（一）甲方的权利和义务</w:t>
      </w:r>
    </w:p>
    <w:p w14:paraId="2455C9F5">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甲方提供所需要的专人及场地配合乙方进行</w:t>
      </w:r>
      <w:bookmarkStart w:id="0" w:name="_Hlk179559389"/>
      <w:r>
        <w:rPr>
          <w:rFonts w:hint="eastAsia" w:ascii="仿宋" w:hAnsi="仿宋" w:eastAsia="仿宋" w:cs="仿宋"/>
        </w:rPr>
        <w:t>维保</w:t>
      </w:r>
      <w:bookmarkEnd w:id="0"/>
      <w:r>
        <w:rPr>
          <w:rFonts w:hint="eastAsia" w:ascii="仿宋" w:hAnsi="仿宋" w:eastAsia="仿宋" w:cs="仿宋"/>
        </w:rPr>
        <w:t>工作。</w:t>
      </w:r>
    </w:p>
    <w:p w14:paraId="75891ACC">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甲方提供乙方维保过程中所必须的各项技术资料。</w:t>
      </w:r>
    </w:p>
    <w:p w14:paraId="2A975653">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（二）乙方的权利和义务</w:t>
      </w:r>
    </w:p>
    <w:p w14:paraId="7AA1717D">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乙方按照合同约定保证维保后设备完好，确保设备高效、安全、正常运行，保障设备整机及零部件完整无损，按照甲方要求进行验收。</w:t>
      </w:r>
    </w:p>
    <w:p w14:paraId="3B4ACD76">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乙方在维保过程中负责维保工程师、设备及配件的安全，出现设备及人员安全意外由乙方自行承担后果，由此给甲方造成任何损失的，乙方承担全部责任。</w:t>
      </w:r>
    </w:p>
    <w:p w14:paraId="12375535">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5F85F439">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669C536D">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rPr>
      </w:pPr>
      <w:r>
        <w:rPr>
          <w:rFonts w:hint="eastAsia" w:ascii="仿宋" w:hAnsi="仿宋" w:eastAsia="仿宋" w:cs="仿宋"/>
          <w:b/>
        </w:rPr>
        <w:t>五、维保服务条件：</w:t>
      </w:r>
    </w:p>
    <w:p w14:paraId="77AB2C8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（一）维保地点：</w:t>
      </w:r>
      <w:r>
        <w:rPr>
          <w:rFonts w:hint="eastAsia" w:ascii="仿宋" w:hAnsi="仿宋" w:eastAsia="仿宋" w:cs="仿宋"/>
          <w:u w:val="single"/>
          <w:lang w:val="en-US" w:eastAsia="zh-CN"/>
        </w:rPr>
        <w:t xml:space="preserve">                     </w:t>
      </w:r>
      <w:r>
        <w:rPr>
          <w:rFonts w:hint="eastAsia" w:ascii="仿宋" w:hAnsi="仿宋" w:eastAsia="仿宋" w:cs="仿宋"/>
        </w:rPr>
        <w:t>。</w:t>
      </w:r>
    </w:p>
    <w:p w14:paraId="7B895EB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（二）维保期限：</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年</w:t>
      </w:r>
      <w:r>
        <w:rPr>
          <w:rFonts w:hint="eastAsia" w:ascii="仿宋" w:hAnsi="仿宋" w:eastAsia="仿宋" w:cs="仿宋"/>
        </w:rPr>
        <w:t>（自XXXX年X月X日至XXXX年X月X日止）完成设备维保、调试并正常运行。</w:t>
      </w:r>
    </w:p>
    <w:p w14:paraId="130086F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（三）服务交付条件：</w:t>
      </w:r>
    </w:p>
    <w:p w14:paraId="1091BEA7">
      <w:pPr>
        <w:keepNext w:val="0"/>
        <w:keepLines w:val="0"/>
        <w:pageBreakBefore w:val="0"/>
        <w:tabs>
          <w:tab w:val="left" w:pos="480"/>
        </w:tabs>
        <w:kinsoku/>
        <w:wordWrap/>
        <w:overflowPunct/>
        <w:topLinePunct w:val="0"/>
        <w:autoSpaceDE/>
        <w:autoSpaceDN/>
        <w:bidi w:val="0"/>
        <w:spacing w:line="360" w:lineRule="auto"/>
        <w:ind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 xml:space="preserve">1、维保服务范围： </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w:t>
      </w:r>
    </w:p>
    <w:p w14:paraId="4537180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lang w:val="en-US" w:eastAsia="zh-CN"/>
        </w:rPr>
        <w:t>2、服务期内需提供全天24小时技术电话支持（含周末），技术电话为：</w:t>
      </w:r>
      <w:r>
        <w:rPr>
          <w:rFonts w:hint="eastAsia" w:ascii="仿宋" w:hAnsi="仿宋" w:eastAsia="仿宋" w:cs="仿宋"/>
          <w:u w:val="single"/>
          <w:lang w:val="en-US" w:eastAsia="zh-CN"/>
        </w:rPr>
        <w:t xml:space="preserve">           ；</w:t>
      </w:r>
    </w:p>
    <w:p w14:paraId="4BBD850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lang w:val="en-US" w:eastAsia="zh-CN"/>
        </w:rPr>
      </w:pPr>
      <w:r>
        <w:rPr>
          <w:rFonts w:hint="eastAsia" w:ascii="仿宋" w:hAnsi="仿宋" w:eastAsia="仿宋" w:cs="仿宋"/>
          <w:lang w:val="en-US" w:eastAsia="zh-CN"/>
        </w:rPr>
        <w:t>3、响应时间：</w:t>
      </w:r>
      <w:r>
        <w:rPr>
          <w:rFonts w:hint="eastAsia" w:ascii="仿宋" w:hAnsi="仿宋" w:eastAsia="仿宋" w:cs="仿宋"/>
          <w:u w:val="single"/>
          <w:lang w:val="en-US" w:eastAsia="zh-CN"/>
        </w:rPr>
        <w:t xml:space="preserve">                          </w:t>
      </w:r>
      <w:r>
        <w:rPr>
          <w:rFonts w:hint="eastAsia" w:ascii="仿宋" w:hAnsi="仿宋" w:eastAsia="仿宋" w:cs="仿宋"/>
          <w:u w:val="none"/>
          <w:lang w:val="en-US" w:eastAsia="zh-CN"/>
        </w:rPr>
        <w:t xml:space="preserve"> 。</w:t>
      </w:r>
    </w:p>
    <w:p w14:paraId="2E31662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default" w:ascii="仿宋" w:hAnsi="仿宋" w:eastAsia="仿宋" w:cs="仿宋"/>
          <w:u w:val="single"/>
          <w:lang w:val="en-US" w:eastAsia="zh-CN"/>
        </w:rPr>
      </w:pPr>
      <w:r>
        <w:rPr>
          <w:rFonts w:hint="eastAsia" w:ascii="仿宋" w:hAnsi="仿宋" w:eastAsia="仿宋" w:cs="仿宋"/>
          <w:lang w:val="en-US" w:eastAsia="zh-CN"/>
        </w:rPr>
        <w:t>4、开机率要求：</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w:t>
      </w:r>
    </w:p>
    <w:p w14:paraId="09743EC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5、专职工程师：</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名；</w:t>
      </w:r>
    </w:p>
    <w:p w14:paraId="1B68A22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6、备件库：设有专业的备件库，备件库地址：</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5374B1D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7、零备件供应：</w:t>
      </w:r>
      <w:r>
        <w:rPr>
          <w:rFonts w:hint="eastAsia" w:ascii="仿宋" w:hAnsi="仿宋" w:eastAsia="仿宋" w:cs="仿宋"/>
          <w:u w:val="single"/>
          <w:lang w:val="en-US" w:eastAsia="zh-CN"/>
        </w:rPr>
        <w:t>更换的零部件为原厂全新备件，维修后的技术参数需达到原厂技术要求</w:t>
      </w:r>
      <w:r>
        <w:rPr>
          <w:rFonts w:hint="eastAsia" w:ascii="仿宋" w:hAnsi="仿宋" w:eastAsia="仿宋" w:cs="仿宋"/>
          <w:lang w:val="en-US" w:eastAsia="zh-CN"/>
        </w:rPr>
        <w:t>；</w:t>
      </w:r>
    </w:p>
    <w:p w14:paraId="5A66310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default" w:ascii="仿宋" w:hAnsi="仿宋" w:eastAsia="仿宋" w:cs="仿宋"/>
          <w:lang w:val="en-US"/>
        </w:rPr>
      </w:pPr>
      <w:r>
        <w:rPr>
          <w:rFonts w:hint="eastAsia" w:ascii="仿宋" w:hAnsi="仿宋" w:eastAsia="仿宋" w:cs="仿宋"/>
          <w:lang w:val="en-US" w:eastAsia="zh-CN"/>
        </w:rPr>
        <w:t>8、.........</w:t>
      </w:r>
    </w:p>
    <w:p w14:paraId="3D420EA9">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六、质量保证</w:t>
      </w:r>
    </w:p>
    <w:p w14:paraId="6B829C9A">
      <w:pPr>
        <w:keepNext w:val="0"/>
        <w:keepLines w:val="0"/>
        <w:pageBreakBefore w:val="0"/>
        <w:tabs>
          <w:tab w:val="left" w:pos="480"/>
        </w:tabs>
        <w:kinsoku/>
        <w:wordWrap/>
        <w:overflowPunct/>
        <w:topLinePunct w:val="0"/>
        <w:autoSpaceDE/>
        <w:autoSpaceDN/>
        <w:bidi w:val="0"/>
        <w:spacing w:line="360" w:lineRule="auto"/>
        <w:ind w:firstLine="411" w:firstLineChars="196"/>
        <w:textAlignment w:val="auto"/>
        <w:rPr>
          <w:rFonts w:hint="eastAsia" w:ascii="仿宋" w:hAnsi="仿宋" w:eastAsia="仿宋" w:cs="仿宋"/>
        </w:rPr>
      </w:pPr>
      <w:r>
        <w:rPr>
          <w:rFonts w:hint="eastAsia" w:ascii="仿宋" w:hAnsi="仿宋" w:eastAsia="仿宋" w:cs="仿宋"/>
        </w:rPr>
        <w:t>乙方所维保设备必须执行下列条款：</w:t>
      </w:r>
    </w:p>
    <w:p w14:paraId="3FA452D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（一）符合有关规范要求，确保维保后排除故障，设备达到最佳运行状态。</w:t>
      </w:r>
    </w:p>
    <w:p w14:paraId="29F6553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（二）合同有效期内（自合同签订之日起至维保服务期满）：</w:t>
      </w:r>
    </w:p>
    <w:p w14:paraId="4B6ADBB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有关维保部件、配件出现故障无法正常使用，须由乙方免费更换同型号、同规格的配件或继续进行故障排除，解决问题不超过24小时（工作日）。一周内不能解决的，甲方有权指定第三方维保，第三方维保费用及因此给甲方造成的损失由乙方承担，甲方有权在未付合同款中予以扣除。</w:t>
      </w:r>
    </w:p>
    <w:p w14:paraId="275A39E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（三）如乙方提供的配件作为医疗器械管理，乙方应依法取得相关经营许可，同时向甲方出具该产品的相关注册证。</w:t>
      </w:r>
    </w:p>
    <w:p w14:paraId="2A389CBE">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七、验收</w:t>
      </w:r>
    </w:p>
    <w:p w14:paraId="63793B5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（一）维保完成后，由甲乙双方共同验收，并填写书面验收单，若验收不合格的，乙方应在【</w:t>
      </w:r>
      <w:r>
        <w:rPr>
          <w:rFonts w:hint="eastAsia" w:ascii="仿宋" w:hAnsi="仿宋" w:eastAsia="仿宋" w:cs="仿宋"/>
          <w:u w:val="single"/>
        </w:rPr>
        <w:t xml:space="preserve">    </w:t>
      </w:r>
      <w:r>
        <w:rPr>
          <w:rFonts w:hint="eastAsia" w:ascii="仿宋" w:hAnsi="仿宋" w:eastAsia="仿宋" w:cs="仿宋"/>
        </w:rPr>
        <w:t>】小时内免费返修。</w:t>
      </w:r>
    </w:p>
    <w:p w14:paraId="716E254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（二）乙方向甲方提交设备维保过程中的所有资料及换下的故障配件。</w:t>
      </w:r>
    </w:p>
    <w:p w14:paraId="7A59348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（三）验收标准：本合同、招标文件、投标文件。</w:t>
      </w:r>
    </w:p>
    <w:p w14:paraId="46CA3394">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八、违约责任</w:t>
      </w:r>
    </w:p>
    <w:p w14:paraId="0A50413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（一）按《中华人民共和国民法典》中的相关条款执行。</w:t>
      </w:r>
    </w:p>
    <w:p w14:paraId="21DE345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（二）未按合同要求提供维保设备服务或维保质量不能满足</w:t>
      </w:r>
      <w:bookmarkStart w:id="1" w:name="OLE_LINK1"/>
      <w:bookmarkStart w:id="2" w:name="OLE_LINK2"/>
      <w:r>
        <w:rPr>
          <w:rFonts w:hint="eastAsia" w:ascii="仿宋" w:hAnsi="仿宋" w:eastAsia="仿宋" w:cs="仿宋"/>
        </w:rPr>
        <w:t>合同、</w:t>
      </w:r>
      <w:r>
        <w:rPr>
          <w:rFonts w:hint="eastAsia" w:ascii="仿宋" w:hAnsi="仿宋" w:eastAsia="仿宋" w:cs="仿宋"/>
          <w:lang w:val="en-US" w:eastAsia="zh-CN"/>
        </w:rPr>
        <w:t>招标</w:t>
      </w:r>
      <w:r>
        <w:rPr>
          <w:rFonts w:hint="eastAsia" w:ascii="仿宋" w:hAnsi="仿宋" w:eastAsia="仿宋" w:cs="仿宋"/>
        </w:rPr>
        <w:t>文件、</w:t>
      </w:r>
      <w:r>
        <w:rPr>
          <w:rFonts w:hint="eastAsia" w:ascii="仿宋" w:hAnsi="仿宋" w:eastAsia="仿宋" w:cs="仿宋"/>
          <w:lang w:val="en-US" w:eastAsia="zh-CN"/>
        </w:rPr>
        <w:t>投标</w:t>
      </w:r>
      <w:r>
        <w:rPr>
          <w:rFonts w:hint="eastAsia" w:ascii="仿宋" w:hAnsi="仿宋" w:eastAsia="仿宋" w:cs="仿宋"/>
        </w:rPr>
        <w:t>文件等的</w:t>
      </w:r>
      <w:bookmarkEnd w:id="1"/>
      <w:bookmarkEnd w:id="2"/>
      <w:r>
        <w:rPr>
          <w:rFonts w:hint="eastAsia" w:ascii="仿宋" w:hAnsi="仿宋" w:eastAsia="仿宋" w:cs="仿宋"/>
        </w:rPr>
        <w:t>要求，乙方必须无条件按甲方要求的实现进行整改，否则，甲方有权单方解除本合同，解除合同书面通知书到达乙方之日视为合同已解除，按以下两种方式追究乙方的违约责任，并对乙方的违约行为报监管机构进行相应的处罚。</w:t>
      </w:r>
    </w:p>
    <w:p w14:paraId="47A2CF2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1、乙方赔偿甲方解除合同的全部损失（包括但不限于重新采购产生的费用、合同未履行导致设备不能使用可能产生的租赁费用及其它由此造成的甲方对第三方的违约损失）；</w:t>
      </w:r>
    </w:p>
    <w:p w14:paraId="051AED3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2、乙方支付甲方违约金，违约金计算方法：以合同总价为基数，支付甲方合同总价的【】%为违约金。</w:t>
      </w:r>
    </w:p>
    <w:p w14:paraId="5CCCC81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（三）由于乙方技术或其他原因造成甲方设备原有故障之外的其他故障或配件损坏，乙方负责免费修复或更换配件，无法修复的，乙方除应照价赔偿外，还应赔偿由此给甲方造成的全部损失。</w:t>
      </w:r>
    </w:p>
    <w:p w14:paraId="17C4172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若乙方未按照合同第六条约定的时间响应并排除故障的，工期每超过一天，扣除乙方合同总价款的1‰。累计超过【】日，视为乙方根本违约，甲方有权单方解除合同，解除合同书面通知书到达乙方之日视为合同已解除，并要求乙方按本条第（二）款之约定承担违约责任。</w:t>
      </w:r>
    </w:p>
    <w:p w14:paraId="65C4679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（五）对于本合同项下约定的需乙方支付的任何费用及合同违约金，甲方均有权利从应支付合同款项中直接扣除。</w:t>
      </w:r>
    </w:p>
    <w:p w14:paraId="42CC35BA">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十二、合同争议解决的方式</w:t>
      </w:r>
    </w:p>
    <w:p w14:paraId="2D8A6DF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本合同在履行过程中发生的争议，由甲、乙双方当事人协商解决，协商不成的按以下第</w:t>
      </w:r>
      <w:r>
        <w:rPr>
          <w:rFonts w:hint="eastAsia" w:ascii="仿宋" w:hAnsi="仿宋" w:eastAsia="仿宋" w:cs="仿宋"/>
          <w:u w:val="single"/>
        </w:rPr>
        <w:sym w:font="Wingdings" w:char="F082"/>
      </w:r>
      <w:r>
        <w:rPr>
          <w:rFonts w:hint="eastAsia" w:ascii="仿宋" w:hAnsi="仿宋" w:eastAsia="仿宋" w:cs="仿宋"/>
        </w:rPr>
        <w:t>种方式解决：</w:t>
      </w:r>
    </w:p>
    <w:p w14:paraId="0936C4F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1、提交</w:t>
      </w:r>
      <w:r>
        <w:rPr>
          <w:rFonts w:hint="eastAsia" w:ascii="仿宋" w:hAnsi="仿宋" w:eastAsia="仿宋" w:cs="仿宋"/>
          <w:u w:val="single"/>
          <w:lang w:eastAsia="zh-CN"/>
        </w:rPr>
        <w:t>西安</w:t>
      </w:r>
      <w:r>
        <w:rPr>
          <w:rFonts w:hint="eastAsia" w:ascii="仿宋" w:hAnsi="仿宋" w:eastAsia="仿宋" w:cs="仿宋"/>
        </w:rPr>
        <w:t>仲裁委员会仲裁；</w:t>
      </w:r>
    </w:p>
    <w:p w14:paraId="4674DBA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2、依法向</w:t>
      </w:r>
      <w:r>
        <w:rPr>
          <w:rFonts w:hint="eastAsia" w:ascii="仿宋" w:hAnsi="仿宋" w:eastAsia="仿宋" w:cs="仿宋"/>
          <w:u w:val="single"/>
        </w:rPr>
        <w:t>甲方所在地</w:t>
      </w:r>
      <w:r>
        <w:rPr>
          <w:rFonts w:hint="eastAsia" w:ascii="仿宋" w:hAnsi="仿宋" w:eastAsia="仿宋" w:cs="仿宋"/>
        </w:rPr>
        <w:t>人民法院起诉。</w:t>
      </w:r>
    </w:p>
    <w:p w14:paraId="1DC64436">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十三、合同生效</w:t>
      </w:r>
    </w:p>
    <w:p w14:paraId="2CDA8B0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rPr>
        <w:t>份，本合同甲、乙双方签字盖章后生效，合同执行完毕后，自动终止（合同的服务承诺则长期有效）。</w:t>
      </w:r>
    </w:p>
    <w:p w14:paraId="54AED5FE">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十四、其他事项</w:t>
      </w:r>
    </w:p>
    <w:p w14:paraId="4B36B14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（一）合同未尽事宜，由甲、乙双方协商、确认后，作为合同补充，与原合同具有同等法律效力。</w:t>
      </w:r>
    </w:p>
    <w:p w14:paraId="1EDD497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（二）合同一经签订，不得擅自变更、中止或终止合同。对确需变更、调整或中止、终止合同的，应按规定履行相应的手续。</w:t>
      </w:r>
    </w:p>
    <w:p w14:paraId="3ECFDC6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（三）本合同按照中华人民共和国的现行法律进行解释。</w:t>
      </w:r>
    </w:p>
    <w:p w14:paraId="57E5F20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w:t>
      </w:r>
      <w:r>
        <w:rPr>
          <w:rFonts w:hint="eastAsia" w:ascii="仿宋" w:hAnsi="仿宋" w:eastAsia="仿宋" w:cs="仿宋"/>
          <w:lang w:val="en-US" w:eastAsia="zh-CN"/>
        </w:rPr>
        <w:t>招标</w:t>
      </w:r>
      <w:r>
        <w:rPr>
          <w:rFonts w:hint="eastAsia" w:ascii="仿宋" w:hAnsi="仿宋" w:eastAsia="仿宋" w:cs="仿宋"/>
        </w:rPr>
        <w:t>文件、投标文件、澄清函（表）均为本合同不可分割的一部分，与本合同具有同等法律效力。</w:t>
      </w:r>
    </w:p>
    <w:p w14:paraId="2F4F424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（五）供应商规模：</w:t>
      </w:r>
      <w:r>
        <w:rPr>
          <w:rFonts w:hint="eastAsia" w:ascii="仿宋" w:hAnsi="仿宋" w:eastAsia="仿宋" w:cs="仿宋"/>
          <w:u w:val="single"/>
        </w:rPr>
        <w:t xml:space="preserve">                </w:t>
      </w:r>
      <w:r>
        <w:rPr>
          <w:rFonts w:hint="eastAsia" w:ascii="仿宋" w:hAnsi="仿宋" w:eastAsia="仿宋" w:cs="仿宋"/>
        </w:rPr>
        <w:t>（大型企业/中型企业/小微型企业）</w:t>
      </w:r>
    </w:p>
    <w:p w14:paraId="48B1BBE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rPr>
      </w:pPr>
      <w:r>
        <w:rPr>
          <w:rFonts w:hint="eastAsia" w:ascii="仿宋" w:hAnsi="仿宋" w:eastAsia="仿宋" w:cs="仿宋"/>
        </w:rPr>
        <w:t>（六） 甲方联系人：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001E6CC4">
      <w:pPr>
        <w:keepNext w:val="0"/>
        <w:keepLines w:val="0"/>
        <w:pageBreakBefore w:val="0"/>
        <w:tabs>
          <w:tab w:val="left" w:pos="480"/>
        </w:tabs>
        <w:kinsoku/>
        <w:wordWrap/>
        <w:overflowPunct/>
        <w:topLinePunct w:val="0"/>
        <w:autoSpaceDE/>
        <w:autoSpaceDN/>
        <w:bidi w:val="0"/>
        <w:spacing w:line="360" w:lineRule="auto"/>
        <w:ind w:firstLine="1050" w:firstLineChars="500"/>
        <w:textAlignment w:val="auto"/>
        <w:rPr>
          <w:rFonts w:hint="eastAsia" w:ascii="仿宋" w:hAnsi="仿宋" w:eastAsia="仿宋" w:cs="仿宋"/>
        </w:rPr>
      </w:pPr>
      <w:r>
        <w:rPr>
          <w:rFonts w:hint="eastAsia" w:ascii="仿宋" w:hAnsi="仿宋" w:eastAsia="仿宋" w:cs="仿宋"/>
        </w:rPr>
        <w:t xml:space="preserve"> 乙方联系人：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0D73B7B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30939C7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（以下无正文）</w:t>
      </w:r>
    </w:p>
    <w:p w14:paraId="38ED30A0">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p>
    <w:p w14:paraId="23DCC52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  方（法人公章）                          乙  方（法人公章）</w:t>
      </w:r>
    </w:p>
    <w:p w14:paraId="0259E1F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326F8AF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法定代表人：                                法定代表人： </w:t>
      </w:r>
    </w:p>
    <w:p w14:paraId="5EE620E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代理人：                                    代理人：</w:t>
      </w:r>
    </w:p>
    <w:p w14:paraId="7D5ADB9C">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开户银行：</w:t>
      </w:r>
    </w:p>
    <w:p w14:paraId="6AE075F0">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帐  号：</w:t>
      </w:r>
    </w:p>
    <w:p w14:paraId="383F934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单位名称：                                  单位名称：</w:t>
      </w:r>
    </w:p>
    <w:p w14:paraId="7851B51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地  址：                                    地  址：</w:t>
      </w:r>
    </w:p>
    <w:p w14:paraId="001D8F4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联系电话：                                  联系电话：</w:t>
      </w:r>
    </w:p>
    <w:p w14:paraId="6B2C7ED4">
      <w:pPr>
        <w:keepNext w:val="0"/>
        <w:keepLines w:val="0"/>
        <w:tabs>
          <w:tab w:val="left" w:pos="480"/>
        </w:tabs>
        <w:spacing w:line="360" w:lineRule="auto"/>
        <w:ind w:firstLine="420" w:firstLineChars="200"/>
        <w:rPr>
          <w:rFonts w:hint="eastAsia"/>
          <w:lang w:val="en-US" w:eastAsia="zh-Hans"/>
        </w:rPr>
      </w:pPr>
      <w:r>
        <w:rPr>
          <w:rFonts w:hint="eastAsia" w:ascii="仿宋" w:hAnsi="仿宋" w:eastAsia="仿宋" w:cs="仿宋"/>
        </w:rPr>
        <w:t xml:space="preserve">签订日期：                                  签订日期：  </w:t>
      </w:r>
    </w:p>
    <w:p w14:paraId="3A6BD342">
      <w:pPr>
        <w:rPr>
          <w:highlight w:val="none"/>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8F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F92A7">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3F92A7">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64CF"/>
    <w:multiLevelType w:val="multilevel"/>
    <w:tmpl w:val="16F264CF"/>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9293C"/>
    <w:rsid w:val="09E05026"/>
    <w:rsid w:val="1D073193"/>
    <w:rsid w:val="3C096491"/>
    <w:rsid w:val="522E2484"/>
    <w:rsid w:val="61D54FEA"/>
    <w:rsid w:val="7499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sz w:val="28"/>
    </w:r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 w:type="paragraph" w:customStyle="1" w:styleId="12">
    <w:name w:val="正文（缩进 2 字符）"/>
    <w:basedOn w:val="1"/>
    <w:qFormat/>
    <w:uiPriority w:val="0"/>
    <w:pPr>
      <w:spacing w:line="360" w:lineRule="auto"/>
      <w:ind w:firstLine="200" w:firstLineChars="200"/>
    </w:pPr>
    <w:rPr>
      <w:rFonts w:ascii="Calibri" w:hAnsi="Calibri" w:eastAsia="宋体"/>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3780</Words>
  <Characters>3840</Characters>
  <Lines>0</Lines>
  <Paragraphs>0</Paragraphs>
  <TotalTime>0</TotalTime>
  <ScaleCrop>false</ScaleCrop>
  <LinksUpToDate>false</LinksUpToDate>
  <CharactersWithSpaces>4275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2025-06-27T06:37:00Z</dcterms:created>
  <dc:creator>十</dc:creator>
  <cp:lastModifiedBy>陌陌</cp:lastModifiedBy>
  <dcterms:modified xsi:type="dcterms:W3CDTF">2026-07-10T13:30:20Z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1FD0FAD603A84534AEF6F636D080BAE4_11</vt:lpwstr>
  </property>
  <property fmtid="{D5CDD505-2E9C-101B-9397-08002B2CF9AE}" pid="4" name="KSOTemplateDocerSaveRecord">
    <vt:lpwstr>eyJoZGlkIjoiNjg2MDBkZWEzZGFlNGMxM2ZjYmJhMzI3NTgxYzZjOTYiLCJ1c2VySWQiOiIxMjM3MDQ4MjMzIn0=</vt:lpwstr>
  </property>
</Properties>
</file>