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D6346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lang w:eastAsia="zh-CN"/>
        </w:rPr>
      </w:pPr>
    </w:p>
    <w:p w14:paraId="158938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lang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 xml:space="preserve">潼关县2026年重点野生动物保护（野生鸟类监测保护）项目 </w:t>
      </w:r>
    </w:p>
    <w:p w14:paraId="22E6D584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  <w:lang w:eastAsia="zh-CN"/>
        </w:rPr>
      </w:pPr>
    </w:p>
    <w:p w14:paraId="42CCAFFE">
      <w:pPr>
        <w:pStyle w:val="4"/>
        <w:rPr>
          <w:rFonts w:hint="default" w:ascii="Times New Roman" w:hAnsi="Times New Roman" w:eastAsia="宋体" w:cs="Times New Roman"/>
          <w:lang w:eastAsia="zh-CN"/>
        </w:rPr>
      </w:pPr>
    </w:p>
    <w:p w14:paraId="18973015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67D1B32E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合</w:t>
      </w:r>
    </w:p>
    <w:p w14:paraId="00169FDD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6FF17D52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同</w:t>
      </w:r>
    </w:p>
    <w:p w14:paraId="400D5ADD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</w:p>
    <w:p w14:paraId="0CD6012E">
      <w:pPr>
        <w:jc w:val="center"/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</w:pPr>
      <w:r>
        <w:rPr>
          <w:rFonts w:hint="default" w:ascii="Times New Roman" w:hAnsi="Times New Roman" w:eastAsia="宋体" w:cs="Times New Roman"/>
          <w:b/>
          <w:color w:val="auto"/>
          <w:sz w:val="72"/>
          <w:szCs w:val="72"/>
        </w:rPr>
        <w:t>书</w:t>
      </w:r>
    </w:p>
    <w:p w14:paraId="19EE0A5F">
      <w:pP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</w:pPr>
    </w:p>
    <w:p w14:paraId="0360C5B9">
      <w:pPr>
        <w:pStyle w:val="4"/>
        <w:rPr>
          <w:rFonts w:hint="default" w:ascii="Times New Roman" w:hAnsi="Times New Roman" w:eastAsia="宋体" w:cs="Times New Roman"/>
        </w:rPr>
      </w:pPr>
    </w:p>
    <w:p w14:paraId="093BA9F5">
      <w:pPr>
        <w:pStyle w:val="4"/>
        <w:rPr>
          <w:rFonts w:hint="default" w:ascii="Times New Roman" w:hAnsi="Times New Roman" w:eastAsia="宋体" w:cs="Times New Roman"/>
        </w:rPr>
      </w:pPr>
    </w:p>
    <w:tbl>
      <w:tblPr>
        <w:tblStyle w:val="5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05F2E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77B6FF99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甲方：</w:t>
            </w:r>
          </w:p>
        </w:tc>
      </w:tr>
      <w:tr w14:paraId="13402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332A14BE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 xml:space="preserve">乙方： </w:t>
            </w:r>
          </w:p>
        </w:tc>
      </w:tr>
      <w:tr w14:paraId="6E87E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E40CD7D">
            <w:pP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日期：二〇二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8"/>
                <w:szCs w:val="28"/>
              </w:rPr>
              <w:t>年  月</w:t>
            </w:r>
          </w:p>
        </w:tc>
      </w:tr>
    </w:tbl>
    <w:p w14:paraId="6C571C26">
      <w:pPr>
        <w:rPr>
          <w:rFonts w:hint="default" w:ascii="Times New Roman" w:hAnsi="Times New Roman" w:eastAsia="宋体" w:cs="Times New Roman"/>
          <w:sz w:val="24"/>
        </w:rPr>
      </w:pPr>
    </w:p>
    <w:p w14:paraId="4ACCEE8F">
      <w:pPr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br w:type="page"/>
      </w:r>
    </w:p>
    <w:p w14:paraId="737140C1">
      <w:pPr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 xml:space="preserve">签订地点：  </w:t>
      </w:r>
    </w:p>
    <w:p w14:paraId="3610E139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项目编号：                                         签订时间：   年   月   日</w:t>
      </w:r>
    </w:p>
    <w:p w14:paraId="5001AAA5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eastAsia" w:ascii="Times New Roman" w:hAnsi="Times New Roman" w:eastAsia="宋体" w:cs="Times New Roman"/>
          <w:sz w:val="20"/>
          <w:szCs w:val="20"/>
          <w:lang w:eastAsia="zh-CN"/>
        </w:rPr>
        <w:t>潼关县林业局</w:t>
      </w:r>
    </w:p>
    <w:p w14:paraId="2AF8D96D">
      <w:pPr>
        <w:spacing w:line="440" w:lineRule="exact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</w:p>
    <w:p w14:paraId="5219A4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00" w:firstLineChars="200"/>
        <w:jc w:val="both"/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>根据</w:t>
      </w:r>
      <w:r>
        <w:rPr>
          <w:rFonts w:hint="eastAsia" w:ascii="Times New Roman" w:hAnsi="Times New Roman" w:cs="Times New Roman"/>
          <w:b w:val="0"/>
          <w:bCs w:val="0"/>
          <w:kern w:val="2"/>
          <w:sz w:val="20"/>
          <w:szCs w:val="20"/>
          <w:u w:val="single"/>
          <w:lang w:val="en-US" w:eastAsia="zh-CN" w:bidi="ar-SA"/>
        </w:rPr>
        <w:t xml:space="preserve">潼关县2026年重点野生动物保护（野生鸟类监测保护）项目 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5491D94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一、合同文件</w:t>
      </w:r>
    </w:p>
    <w:p w14:paraId="2CBDE213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</w:rPr>
        <w:t>协议书条款；</w:t>
      </w:r>
    </w:p>
    <w:p w14:paraId="1EF2CF9D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.磋商</w:t>
      </w:r>
      <w:r>
        <w:rPr>
          <w:rFonts w:hint="default" w:ascii="Times New Roman" w:hAnsi="Times New Roman" w:eastAsia="宋体" w:cs="Times New Roman"/>
          <w:sz w:val="20"/>
          <w:szCs w:val="20"/>
        </w:rPr>
        <w:t>文件；</w:t>
      </w:r>
    </w:p>
    <w:p w14:paraId="64357FF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.响应</w:t>
      </w:r>
      <w:r>
        <w:rPr>
          <w:rFonts w:hint="default" w:ascii="Times New Roman" w:hAnsi="Times New Roman" w:eastAsia="宋体" w:cs="Times New Roman"/>
          <w:sz w:val="20"/>
          <w:szCs w:val="20"/>
        </w:rPr>
        <w:t>文件；</w:t>
      </w:r>
    </w:p>
    <w:p w14:paraId="2C51C6AA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4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.成交</w:t>
      </w:r>
      <w:r>
        <w:rPr>
          <w:rFonts w:hint="default" w:ascii="Times New Roman" w:hAnsi="Times New Roman" w:eastAsia="宋体" w:cs="Times New Roman"/>
          <w:sz w:val="20"/>
          <w:szCs w:val="20"/>
        </w:rPr>
        <w:t>通知书；</w:t>
      </w:r>
    </w:p>
    <w:p w14:paraId="4683725D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5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</w:rPr>
        <w:t>其他。</w:t>
      </w:r>
    </w:p>
    <w:p w14:paraId="00CCFB46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上述所指合同文件应认为是互相补充和解释的，但是有模棱两可或互相矛盾之处，以其所列内容顺序为准。</w:t>
      </w:r>
    </w:p>
    <w:p w14:paraId="2C0C90EF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二、</w:t>
      </w:r>
      <w:r>
        <w:rPr>
          <w:rFonts w:hint="eastAsia" w:ascii="Times New Roman" w:hAnsi="Times New Roman" w:eastAsia="宋体" w:cs="Times New Roman"/>
          <w:b/>
          <w:sz w:val="20"/>
          <w:szCs w:val="20"/>
        </w:rPr>
        <w:t>服务期限</w:t>
      </w:r>
    </w:p>
    <w:p w14:paraId="7A94FB4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1.自合同签订之日起12个月；</w:t>
      </w:r>
    </w:p>
    <w:p w14:paraId="33BF8314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</w:rPr>
        <w:t>于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</w:t>
      </w:r>
      <w:r>
        <w:rPr>
          <w:rFonts w:hint="default" w:ascii="Times New Roman" w:hAnsi="Times New Roman" w:eastAsia="宋体" w:cs="Times New Roman"/>
          <w:sz w:val="20"/>
          <w:szCs w:val="20"/>
        </w:rPr>
        <w:t>年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月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日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至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</w:t>
      </w:r>
      <w:r>
        <w:rPr>
          <w:rFonts w:hint="default" w:ascii="Times New Roman" w:hAnsi="Times New Roman" w:eastAsia="宋体" w:cs="Times New Roman"/>
          <w:sz w:val="20"/>
          <w:szCs w:val="20"/>
        </w:rPr>
        <w:t>年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月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0"/>
          <w:szCs w:val="20"/>
        </w:rPr>
        <w:t>日完成全部内容。</w:t>
      </w:r>
    </w:p>
    <w:p w14:paraId="2116297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三、</w:t>
      </w: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服务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范围</w:t>
      </w:r>
    </w:p>
    <w:p w14:paraId="5A7FDE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lang w:val="en-US" w:eastAsia="zh-CN" w:bidi="ar-SA"/>
        </w:rPr>
        <w:t xml:space="preserve">   潼关黄河国家湿地公园</w:t>
      </w:r>
    </w:p>
    <w:p w14:paraId="3887A180">
      <w:pPr>
        <w:numPr>
          <w:ilvl w:val="0"/>
          <w:numId w:val="1"/>
        </w:num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  <w:t>服务内容与成果</w:t>
      </w:r>
    </w:p>
    <w:p w14:paraId="0C8B4A06">
      <w:pPr>
        <w:numPr>
          <w:ilvl w:val="0"/>
          <w:numId w:val="0"/>
        </w:numPr>
        <w:spacing w:line="440" w:lineRule="exact"/>
        <w:rPr>
          <w:rFonts w:hint="default" w:ascii="Times New Roman" w:hAnsi="Times New Roman" w:eastAsia="宋体" w:cs="Times New Roman"/>
          <w:b/>
          <w:sz w:val="20"/>
          <w:szCs w:val="20"/>
          <w:lang w:val="en-US" w:eastAsia="zh-CN"/>
        </w:rPr>
      </w:pPr>
    </w:p>
    <w:p w14:paraId="30ED9F73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五、质量要求</w:t>
      </w:r>
    </w:p>
    <w:p w14:paraId="525FBAD6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符合国家相关行业规范、规程和有关技术规定，满足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  <w:lang w:eastAsia="zh-CN"/>
        </w:rPr>
        <w:t>文件采购内容及技术要求。</w:t>
      </w:r>
    </w:p>
    <w:p w14:paraId="07DD8509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六、合同价款</w:t>
      </w:r>
    </w:p>
    <w:p w14:paraId="151BD18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总价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（人民币）：大写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  <w:u w:val="single"/>
        </w:rPr>
        <w:t xml:space="preserve">             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；小写</w:t>
      </w:r>
      <w:r>
        <w:rPr>
          <w:rFonts w:hint="default" w:ascii="Times New Roman" w:hAnsi="Times New Roman" w:eastAsia="宋体" w:cs="Times New Roman"/>
          <w:sz w:val="20"/>
          <w:szCs w:val="20"/>
        </w:rPr>
        <w:t>¥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  <w:u w:val="single"/>
        </w:rPr>
        <w:t xml:space="preserve">           </w:t>
      </w:r>
      <w:r>
        <w:rPr>
          <w:rFonts w:hint="default" w:ascii="Times New Roman" w:hAnsi="Times New Roman" w:eastAsia="宋体" w:cs="Times New Roman"/>
          <w:bCs/>
          <w:color w:val="000000"/>
          <w:spacing w:val="8"/>
          <w:sz w:val="20"/>
          <w:szCs w:val="20"/>
        </w:rPr>
        <w:t>元</w:t>
      </w:r>
      <w:r>
        <w:rPr>
          <w:rFonts w:hint="default" w:ascii="Times New Roman" w:hAnsi="Times New Roman" w:eastAsia="宋体" w:cs="Times New Roman"/>
          <w:sz w:val="20"/>
          <w:szCs w:val="20"/>
        </w:rPr>
        <w:t>。（报价包括但不限于所需设备费、劳务费、材料费、管理费、利润、税金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等</w:t>
      </w:r>
      <w:r>
        <w:rPr>
          <w:rFonts w:hint="default" w:ascii="Times New Roman" w:hAnsi="Times New Roman" w:eastAsia="宋体" w:cs="Times New Roman"/>
          <w:sz w:val="20"/>
          <w:szCs w:val="20"/>
        </w:rPr>
        <w:t>各项应有费用，服务期内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不再增加任何费用。）</w:t>
      </w:r>
    </w:p>
    <w:p w14:paraId="289946F9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七、按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文件《中华人民共和国政府采购法》有关规定要求，同时补充以下内容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</w:p>
    <w:p w14:paraId="2A38ECA1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未经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及有关部门同意，不得擅自变更在本项目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</w:rPr>
        <w:t>活动中响应的项目范围、组织方案和项目负责人。</w:t>
      </w:r>
    </w:p>
    <w:p w14:paraId="2CBF8B2B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必须自行实施，不得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0"/>
          <w:szCs w:val="20"/>
        </w:rPr>
        <w:t>转包、分包。为了确保项目质量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应组织一支强有力的技术骨干队伍，建立严格的质量管理体系，规范操作。</w:t>
      </w:r>
    </w:p>
    <w:p w14:paraId="050527FC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在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响应</w:t>
      </w:r>
      <w:r>
        <w:rPr>
          <w:rFonts w:hint="default" w:ascii="Times New Roman" w:hAnsi="Times New Roman" w:eastAsia="宋体" w:cs="Times New Roman"/>
          <w:sz w:val="20"/>
          <w:szCs w:val="20"/>
        </w:rPr>
        <w:t>文件和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磋商</w:t>
      </w:r>
      <w:r>
        <w:rPr>
          <w:rFonts w:hint="default" w:ascii="Times New Roman" w:hAnsi="Times New Roman" w:eastAsia="宋体" w:cs="Times New Roman"/>
          <w:sz w:val="20"/>
          <w:szCs w:val="20"/>
        </w:rPr>
        <w:t>中的承诺以及补充意见等内容，将作为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成交</w:t>
      </w:r>
      <w:r>
        <w:rPr>
          <w:rFonts w:hint="default" w:ascii="Times New Roman" w:hAnsi="Times New Roman" w:eastAsia="宋体" w:cs="Times New Roman"/>
          <w:sz w:val="20"/>
          <w:szCs w:val="20"/>
        </w:rPr>
        <w:t>条件列入合同。</w:t>
      </w:r>
    </w:p>
    <w:p w14:paraId="1EB1D77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如确因服务实际情况发生变化（不可抗拒）或其他因素造成需对方案进行修改、完善、补充时，需会同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商定。因此发生的费用，由双方协商解决。</w:t>
      </w:r>
    </w:p>
    <w:p w14:paraId="70BE51B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八、服务验收</w:t>
      </w:r>
    </w:p>
    <w:p w14:paraId="5C2D2426">
      <w:pPr>
        <w:spacing w:line="440" w:lineRule="exact"/>
        <w:ind w:firstLine="400" w:firstLineChars="2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提交的成果由甲方组织相关人员按照合同约定进行验收。</w:t>
      </w:r>
    </w:p>
    <w:p w14:paraId="22A356AE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乙方自愿完成服务工作，申请或到合同规定验收时间，经甲方验收不合格的(含未按时完成的)，在初验后积极返工合格，再次由甲方验收。</w:t>
      </w:r>
    </w:p>
    <w:p w14:paraId="1C92153B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九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、结算方式与标准</w:t>
      </w:r>
    </w:p>
    <w:p w14:paraId="54A6DCFA">
      <w:pPr>
        <w:spacing w:line="440" w:lineRule="exact"/>
        <w:ind w:firstLine="400" w:firstLineChars="20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合同签订生效后七个工作日内，甲方向乙方支付合同总价的30%预付款，当服务任务完成50%以上，支付合同总价的40%进度款，经主管部门审核通过后支付合同总价的30%尾款。</w:t>
      </w:r>
    </w:p>
    <w:p w14:paraId="207AA24A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结算方式：银行转账。</w:t>
      </w:r>
    </w:p>
    <w:p w14:paraId="45816ED5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支付方式：由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负责结算，合同签订后，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在接受付款前，开具等额发票给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。</w:t>
      </w:r>
    </w:p>
    <w:p w14:paraId="02CD33BD">
      <w:pPr>
        <w:spacing w:line="440" w:lineRule="exact"/>
        <w:ind w:firstLine="402" w:firstLineChars="200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0"/>
          <w:szCs w:val="20"/>
        </w:rPr>
        <w:t>十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、双方职责</w:t>
      </w:r>
    </w:p>
    <w:p w14:paraId="4B2E0C44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甲方职责：</w:t>
      </w:r>
    </w:p>
    <w:p w14:paraId="41CD4DF9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（1）负责提供技术指导，对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在服务实施过程中的各个环节进行检查、监督。</w:t>
      </w:r>
    </w:p>
    <w:p w14:paraId="49215A5E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（2）接到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申请后或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完工后应及时验收，验收合格后向有关主管部门申请抽查或核查后。按合同规定时间付清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合同款。</w:t>
      </w:r>
    </w:p>
    <w:p w14:paraId="32C4E088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职责：</w:t>
      </w:r>
    </w:p>
    <w:p w14:paraId="3D2E6D00">
      <w:pPr>
        <w:spacing w:line="440" w:lineRule="exact"/>
        <w:ind w:firstLine="376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认真履行本合同责任，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严格按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监测技术方案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实施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，按时、按质、按量全额完成承包范围内的任务。</w:t>
      </w:r>
    </w:p>
    <w:p w14:paraId="43AF71FB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注意安全生产，承担安全责任。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负责所有参加其服务人员的劳动保险，否则视为违约，所出现的工伤事故和经济损失全部由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负责。</w:t>
      </w:r>
    </w:p>
    <w:p w14:paraId="3D39FA5E">
      <w:pPr>
        <w:spacing w:line="440" w:lineRule="exact"/>
        <w:ind w:firstLine="376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必须接受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Hans"/>
        </w:rPr>
        <w:t>的技术指导和检查监督，不得延误时机，否则视为违约，负违约责任。</w:t>
      </w:r>
    </w:p>
    <w:p w14:paraId="297979E3">
      <w:pPr>
        <w:spacing w:line="440" w:lineRule="exact"/>
        <w:ind w:firstLine="400" w:firstLineChars="200"/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（4）乙方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在作业服务中必须做好防火和环境保护工作，若出现火灾或环境破坏事故，全部损失由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Hans"/>
        </w:rPr>
        <w:t>承担。</w:t>
      </w:r>
    </w:p>
    <w:p w14:paraId="7B9D09C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0"/>
          <w:szCs w:val="20"/>
        </w:rPr>
        <w:t>十一</w:t>
      </w:r>
      <w:r>
        <w:rPr>
          <w:rFonts w:hint="default" w:ascii="Times New Roman" w:hAnsi="Times New Roman" w:eastAsia="宋体" w:cs="Times New Roman"/>
          <w:b/>
          <w:sz w:val="20"/>
          <w:szCs w:val="20"/>
        </w:rPr>
        <w:t>、违约责任</w:t>
      </w:r>
    </w:p>
    <w:p w14:paraId="1F848A7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因未及时向乙方提供项目启动所需资料、协调地方关系造成服务期延误，每延误1日则本合同服务期期限延长1日，以此类推；因资料真实性给乙方造成损失和产生相关连带责任时，甲方除按乙方要求进行赔偿外还需承担因连带责任产生的所有责任。</w:t>
      </w:r>
    </w:p>
    <w:p w14:paraId="3DF8A68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因乙方原因造成服务期延误（自然灾害等不可抗力除外），甲方有权从未付款项中按每日3‰合同价款扣除违约金，此违约以30日为限；若甲方未按约定时间付款，则乙方有权按每日3‰合同价款收取违约金。</w:t>
      </w:r>
    </w:p>
    <w:p w14:paraId="28841BD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十二、不可抗力事件处理</w:t>
      </w:r>
    </w:p>
    <w:p w14:paraId="67569C0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在合同有效期内，任何一方因不可抗力事件导致不能履行合同，则合同履行期可延长，其延长期与不可抗力影响期相同。</w:t>
      </w:r>
    </w:p>
    <w:p w14:paraId="4B5D610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不可抗力事件发生后，应立即通知对方，并寄送有关权威机构出具的证明。</w:t>
      </w:r>
    </w:p>
    <w:p w14:paraId="07036C1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不可抗力事件延续120天以上，双方应通过友好协商，确定是否继续履行合同。</w:t>
      </w:r>
    </w:p>
    <w:p w14:paraId="1C96251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十三、诉讼</w:t>
      </w:r>
    </w:p>
    <w:p w14:paraId="2B31E63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376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6"/>
          <w:sz w:val="20"/>
          <w:szCs w:val="20"/>
          <w:lang w:val="en-US" w:eastAsia="zh-CN"/>
        </w:rPr>
        <w:t>双方在执行合同中所发生的一切争议，应通过协商解决。如协商不成，可向项目所在地法院起诉。</w:t>
      </w:r>
    </w:p>
    <w:p w14:paraId="1AE9AC2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left="0" w:leftChars="0" w:firstLine="402" w:firstLineChars="200"/>
        <w:textAlignment w:val="baseline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0"/>
          <w:szCs w:val="20"/>
          <w:lang w:val="en-US" w:eastAsia="zh-CN" w:bidi="ar-SA"/>
        </w:rPr>
        <w:t>十四、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合同生效及其他</w:t>
      </w:r>
    </w:p>
    <w:p w14:paraId="2D52895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本合同经甲方、乙方法定代表人或其委托人签字并加盖公章后生效。</w:t>
      </w:r>
    </w:p>
    <w:p w14:paraId="72BD05B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本合同一式六份，甲方、乙方各执二份，其余相关部门各一份。</w:t>
      </w:r>
    </w:p>
    <w:p w14:paraId="53A3B47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甲方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（盖章）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乙方</w:t>
      </w:r>
      <w:r>
        <w:rPr>
          <w:rFonts w:hint="default" w:ascii="Times New Roman" w:hAnsi="Times New Roman" w:eastAsia="宋体" w:cs="Times New Roman"/>
          <w:sz w:val="20"/>
          <w:szCs w:val="20"/>
        </w:rPr>
        <w:t>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（盖章）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</w:t>
      </w:r>
    </w:p>
    <w:p w14:paraId="3C0D1EB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地址：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地址：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</w:t>
      </w:r>
    </w:p>
    <w:p w14:paraId="7E392C1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邮政编码：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邮政编码：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</w:p>
    <w:p w14:paraId="136634C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 xml:space="preserve">法定代表人或其授权     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法定代表人或其授权</w:t>
      </w:r>
    </w:p>
    <w:p w14:paraId="7CA49A7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的代理人：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（签字）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的代理人：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（签字）        </w:t>
      </w:r>
    </w:p>
    <w:p w14:paraId="3ACB04A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开户银行：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开户银行：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  <w:lang w:val="en-US" w:eastAsia="zh-CN"/>
        </w:rPr>
        <w:t xml:space="preserve"> </w:t>
      </w:r>
    </w:p>
    <w:p w14:paraId="16BC9D8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账号：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账号：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437184D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1F94C1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传真：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传真：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    </w:t>
      </w:r>
    </w:p>
    <w:p w14:paraId="2CF405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firstLine="400" w:firstLineChars="200"/>
        <w:textAlignment w:val="baseline"/>
        <w:rPr>
          <w:rFonts w:hint="default" w:ascii="Times New Roman" w:hAnsi="Times New Roman" w:eastAsia="宋体" w:cs="Times New Roman"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sz w:val="20"/>
          <w:szCs w:val="20"/>
        </w:rPr>
        <w:t>电子邮箱：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u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电子邮箱：</w:t>
      </w:r>
      <w:r>
        <w:rPr>
          <w:rFonts w:hint="default" w:ascii="Times New Roman" w:hAnsi="Times New Roman" w:eastAsia="宋体" w:cs="Times New Roman"/>
          <w:sz w:val="20"/>
          <w:szCs w:val="20"/>
          <w:u w:val="single"/>
        </w:rPr>
        <w:t xml:space="preserve">                </w:t>
      </w:r>
    </w:p>
    <w:p w14:paraId="382DAB85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E48B0E2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7118C671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5A3D35EA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551CDF5D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62B4CE1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36978149">
      <w:pPr>
        <w:jc w:val="center"/>
        <w:rPr>
          <w:rFonts w:hint="default" w:ascii="Times New Roman" w:hAnsi="Times New Roman" w:eastAsia="宋体" w:cs="Times New Roman"/>
          <w:sz w:val="20"/>
          <w:szCs w:val="20"/>
        </w:rPr>
      </w:pPr>
    </w:p>
    <w:p w14:paraId="71D62291">
      <w:pPr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3E1FD4"/>
    <w:multiLevelType w:val="singleLevel"/>
    <w:tmpl w:val="473E1FD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54685"/>
    <w:rsid w:val="08EB6C4F"/>
    <w:rsid w:val="0C7775A0"/>
    <w:rsid w:val="1ACB4B33"/>
    <w:rsid w:val="1C071D31"/>
    <w:rsid w:val="22913352"/>
    <w:rsid w:val="286F2FA1"/>
    <w:rsid w:val="2A273408"/>
    <w:rsid w:val="2D9260D7"/>
    <w:rsid w:val="2E914DF2"/>
    <w:rsid w:val="315216B2"/>
    <w:rsid w:val="38C74734"/>
    <w:rsid w:val="41484D03"/>
    <w:rsid w:val="47264AE5"/>
    <w:rsid w:val="559B6D6A"/>
    <w:rsid w:val="56003376"/>
    <w:rsid w:val="63A103BB"/>
    <w:rsid w:val="69284E7D"/>
    <w:rsid w:val="6B2F6C3E"/>
    <w:rsid w:val="75837959"/>
    <w:rsid w:val="7EBA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10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1794</Words>
  <Characters>1836</Characters>
  <Lines>0</Lines>
  <Paragraphs>0</Paragraphs>
  <TotalTime>0</TotalTime>
  <ScaleCrop>false</ScaleCrop>
  <LinksUpToDate>false</LinksUpToDate>
  <CharactersWithSpaces>2252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2025-11-04T03:27:00Z</dcterms:created>
  <dc:creator>lenovo</dc:creator>
  <cp:lastModifiedBy>赵强</cp:lastModifiedBy>
  <dcterms:modified xsi:type="dcterms:W3CDTF">2026-08-11T08:00:08Z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eyJoZGlkIjoiNTYwZWU3YzNmMDU1OTFhMjc1NmRmMzdlNDQwMGJhNjMiLCJ1c2VySWQiOiI3MzcwMDEyMjAifQ==</vt:lpwstr>
  </property>
  <property fmtid="{D5CDD505-2E9C-101B-9397-08002B2CF9AE}" pid="4" name="ICV">
    <vt:lpwstr>B9057F9F297F4C88A98DD0120A75F5DA_12</vt:lpwstr>
  </property>
</Properties>
</file>