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940"/>
        <w:gridCol w:w="8466"/>
      </w:tblGrid>
      <w:tr w14:paraId="51B3F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813" w:type="dxa"/>
            <w:vAlign w:val="center"/>
          </w:tcPr>
          <w:p w14:paraId="0D9E0F2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40" w:type="dxa"/>
            <w:vAlign w:val="center"/>
          </w:tcPr>
          <w:p w14:paraId="2F99182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参数性质</w:t>
            </w:r>
          </w:p>
        </w:tc>
        <w:tc>
          <w:tcPr>
            <w:tcW w:w="8466" w:type="dxa"/>
            <w:vAlign w:val="center"/>
          </w:tcPr>
          <w:p w14:paraId="1CD345B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技术参数与性能指标</w:t>
            </w:r>
          </w:p>
        </w:tc>
      </w:tr>
      <w:tr w14:paraId="784FE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3" w:type="dxa"/>
            <w:shd w:val="clear" w:color="auto" w:fill="auto"/>
            <w:vAlign w:val="center"/>
          </w:tcPr>
          <w:p w14:paraId="7E400C64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940" w:type="dxa"/>
            <w:vAlign w:val="center"/>
          </w:tcPr>
          <w:p w14:paraId="4F5C3C50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16006E69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工期: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合同签订后40日历天。</w:t>
            </w:r>
          </w:p>
        </w:tc>
      </w:tr>
      <w:tr w14:paraId="0130C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3" w:type="dxa"/>
            <w:shd w:val="clear" w:color="auto" w:fill="auto"/>
            <w:vAlign w:val="center"/>
          </w:tcPr>
          <w:p w14:paraId="048732AE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940" w:type="dxa"/>
            <w:vAlign w:val="center"/>
          </w:tcPr>
          <w:p w14:paraId="461F1D58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38C13F8A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质量保修期: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验收合格后36个月。</w:t>
            </w:r>
          </w:p>
        </w:tc>
      </w:tr>
      <w:tr w14:paraId="34F24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13" w:type="dxa"/>
            <w:shd w:val="clear" w:color="auto" w:fill="auto"/>
            <w:vAlign w:val="center"/>
          </w:tcPr>
          <w:p w14:paraId="3489E9C4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940" w:type="dxa"/>
            <w:vAlign w:val="center"/>
          </w:tcPr>
          <w:p w14:paraId="1DC70602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FBB2A9F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售后质保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响应时效：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即时响应（包括电话响应）；电话响应无法解决2小时内到达现场。修复时间6小时内解决；如6小时内无法修复，应提供相应解决方案。</w:t>
            </w:r>
          </w:p>
        </w:tc>
      </w:tr>
      <w:tr w14:paraId="20BD7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3" w:type="dxa"/>
            <w:shd w:val="clear" w:color="auto" w:fill="auto"/>
            <w:vAlign w:val="center"/>
          </w:tcPr>
          <w:p w14:paraId="2973A7B9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940" w:type="dxa"/>
            <w:vAlign w:val="center"/>
          </w:tcPr>
          <w:p w14:paraId="78BF3F2C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58F9026A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施工地点：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西北大学附属中学桃园校区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eastAsia="zh-CN"/>
              </w:rPr>
              <w:t>。</w:t>
            </w:r>
          </w:p>
        </w:tc>
      </w:tr>
      <w:tr w14:paraId="04614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813" w:type="dxa"/>
            <w:shd w:val="clear" w:color="auto" w:fill="auto"/>
            <w:vAlign w:val="center"/>
          </w:tcPr>
          <w:p w14:paraId="357CCAC2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940" w:type="dxa"/>
            <w:vAlign w:val="center"/>
          </w:tcPr>
          <w:p w14:paraId="0C50DBD0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589FD95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施工范围及工作内容:</w:t>
            </w:r>
          </w:p>
          <w:p w14:paraId="64F6C5F0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本次维修改造包含室内墙顶地翻新、教室办公室分隔、强弱电改造、给排水改造、室内门更换、消防工程、拆除垃圾外运及外立面真石漆等内容。详见图纸及工程量清单。</w:t>
            </w:r>
          </w:p>
        </w:tc>
      </w:tr>
      <w:tr w14:paraId="21883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813" w:type="dxa"/>
            <w:shd w:val="clear" w:color="auto" w:fill="auto"/>
            <w:vAlign w:val="center"/>
          </w:tcPr>
          <w:p w14:paraId="691A1E2C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940" w:type="dxa"/>
            <w:vAlign w:val="center"/>
          </w:tcPr>
          <w:p w14:paraId="1E7E717E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602E3811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实施要求:</w:t>
            </w:r>
          </w:p>
          <w:p w14:paraId="6B714F43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工程质量：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本工程质量应达到国家质量评定合格标准并符合甲方的使用需要。</w:t>
            </w:r>
          </w:p>
          <w:p w14:paraId="47200B47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安全文明：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严格按照安全文明施工标准进行管理，全封闭施工，严格执行施工规范、安全操作规程、防火安全规定、环境保护规定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。</w:t>
            </w:r>
          </w:p>
        </w:tc>
      </w:tr>
      <w:tr w14:paraId="5BEB3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3" w:type="dxa"/>
            <w:shd w:val="clear" w:color="auto" w:fill="auto"/>
            <w:vAlign w:val="center"/>
          </w:tcPr>
          <w:p w14:paraId="069EB2FC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940" w:type="dxa"/>
            <w:vAlign w:val="center"/>
          </w:tcPr>
          <w:p w14:paraId="1D65D2DA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2693EBA8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合同价款形式: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固定综合单价。</w:t>
            </w:r>
          </w:p>
        </w:tc>
      </w:tr>
      <w:tr w14:paraId="6C4F4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813" w:type="dxa"/>
            <w:shd w:val="clear" w:color="auto" w:fill="auto"/>
            <w:vAlign w:val="center"/>
          </w:tcPr>
          <w:p w14:paraId="761B78E1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940" w:type="dxa"/>
            <w:vAlign w:val="center"/>
          </w:tcPr>
          <w:p w14:paraId="2C45E22B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12E749DA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付款方式：</w:t>
            </w:r>
          </w:p>
          <w:p w14:paraId="10CA3149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本项目无预付款，工程竣工并达到验收标准后付至合同金额的70%；待学校审计后支付至审定金额的100%。但前期支付金额超过审定金额的成交人应当退还。不足审定金额的，采购人可以补足。</w:t>
            </w:r>
          </w:p>
        </w:tc>
      </w:tr>
      <w:tr w14:paraId="586A5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7" w:hRule="atLeast"/>
        </w:trPr>
        <w:tc>
          <w:tcPr>
            <w:tcW w:w="813" w:type="dxa"/>
            <w:shd w:val="clear" w:color="auto" w:fill="auto"/>
            <w:vAlign w:val="center"/>
          </w:tcPr>
          <w:p w14:paraId="3424E408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940" w:type="dxa"/>
            <w:vAlign w:val="center"/>
          </w:tcPr>
          <w:p w14:paraId="46E3BF3A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58CB6A1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质量保证及验收标准：</w:t>
            </w:r>
          </w:p>
          <w:p w14:paraId="29EC2580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/>
              </w:rPr>
              <w:t>验收标准：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  <w:t>符合国家相关质量要求及验收标准，严格遵守《建筑工程施工质量验收统一标准》（GB50300-2013）、《铝合金门窗工程技术规范》（JGJ214-2010）、《建筑涂饰工程施工及验收规程》（JGJ/T29-2015）、《建筑电气工程施工质量验收规范》（GB50303-2015）、《综合布线系统工程验收规范》（GB50312-2016）、《建筑室内吊顶工程技术规程》（CECS 255-2009）、《智能建筑工程施工规范》（GB50606-2010）等相关规范。</w:t>
            </w:r>
          </w:p>
        </w:tc>
      </w:tr>
      <w:tr w14:paraId="0E780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</w:trPr>
        <w:tc>
          <w:tcPr>
            <w:tcW w:w="813" w:type="dxa"/>
            <w:shd w:val="clear" w:color="auto" w:fill="auto"/>
            <w:vAlign w:val="center"/>
          </w:tcPr>
          <w:p w14:paraId="660FAEFB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940" w:type="dxa"/>
            <w:vAlign w:val="center"/>
          </w:tcPr>
          <w:p w14:paraId="2685DED4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7F6F253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违约责任：</w:t>
            </w:r>
          </w:p>
          <w:p w14:paraId="738DA945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中标/成交供应商所交付工程不符合其投标承诺，存在偷工减料、以次充好情形的，采购人要求更换一次后仍不符合约定的，采购人有权解除采购合同，没收履约保证金，并将有关情况上报政府采购监管部门处理。</w:t>
            </w:r>
          </w:p>
        </w:tc>
      </w:tr>
      <w:tr w14:paraId="52011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</w:trPr>
        <w:tc>
          <w:tcPr>
            <w:tcW w:w="813" w:type="dxa"/>
            <w:shd w:val="clear" w:color="auto" w:fill="auto"/>
            <w:vAlign w:val="center"/>
          </w:tcPr>
          <w:p w14:paraId="06D2AD2D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940" w:type="dxa"/>
            <w:vAlign w:val="center"/>
          </w:tcPr>
          <w:p w14:paraId="52F453F6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51F8F1AE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采购标的需实现的功能或者目标：</w:t>
            </w:r>
          </w:p>
          <w:p w14:paraId="636A50A2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西北大学附属中学三号教学楼建于2000年，因建成年限较长，设施老化问题突出。本次维修改造旨在提高学校教学硬件设施，通过系统维修改造，打造多元化教学模式的现代化教学空间，保障师生学习工作安全，提升教学质量与办学品质，增强校园凝聚力，为学校品牌建设与长远发展提供支撑。</w:t>
            </w:r>
          </w:p>
        </w:tc>
      </w:tr>
      <w:tr w14:paraId="5EB64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13" w:type="dxa"/>
            <w:shd w:val="clear" w:color="auto" w:fill="auto"/>
            <w:vAlign w:val="center"/>
          </w:tcPr>
          <w:p w14:paraId="17023B57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940" w:type="dxa"/>
            <w:vAlign w:val="center"/>
          </w:tcPr>
          <w:p w14:paraId="5C12D220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724BCF6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采购标的需执行的标准：</w:t>
            </w:r>
          </w:p>
          <w:p w14:paraId="0769D277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  <w:t>验收标准：符合国家相关质量要求及验收标准。</w:t>
            </w:r>
          </w:p>
        </w:tc>
      </w:tr>
      <w:tr w14:paraId="44B66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13" w:type="dxa"/>
            <w:shd w:val="clear" w:color="auto" w:fill="auto"/>
            <w:vAlign w:val="center"/>
          </w:tcPr>
          <w:p w14:paraId="1F2D5E68">
            <w:pPr>
              <w:pStyle w:val="5"/>
              <w:widowControl w:val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940" w:type="dxa"/>
            <w:vAlign w:val="center"/>
          </w:tcPr>
          <w:p w14:paraId="04BF8318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03FB2023">
            <w:pPr>
              <w:pStyle w:val="5"/>
              <w:widowControl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工程量清单：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详见附件。</w:t>
            </w:r>
          </w:p>
        </w:tc>
      </w:tr>
      <w:tr w14:paraId="2A321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13" w:type="dxa"/>
            <w:shd w:val="clear" w:color="auto" w:fill="auto"/>
            <w:vAlign w:val="center"/>
          </w:tcPr>
          <w:p w14:paraId="3FEB44CB">
            <w:pPr>
              <w:pStyle w:val="5"/>
              <w:widowControl w:val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940" w:type="dxa"/>
            <w:vAlign w:val="center"/>
          </w:tcPr>
          <w:p w14:paraId="72D279FB">
            <w:pPr>
              <w:pStyle w:val="5"/>
              <w:widowControl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66" w:type="dxa"/>
            <w:shd w:val="clear" w:color="auto" w:fill="auto"/>
            <w:vAlign w:val="center"/>
          </w:tcPr>
          <w:p w14:paraId="46FDDCA0">
            <w:pPr>
              <w:pStyle w:val="5"/>
              <w:widowControl w:val="0"/>
              <w:jc w:val="both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图纸：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详见附件。</w:t>
            </w:r>
          </w:p>
        </w:tc>
      </w:tr>
    </w:tbl>
    <w:p w14:paraId="160E49E4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B668B0"/>
    <w:rsid w:val="58B6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qFormat/>
    <w:uiPriority w:val="0"/>
    <w:rPr>
      <w:rFonts w:hint="eastAsia" w:ascii="Calibri" w:hAnsi="Calibri" w:eastAsia="宋体" w:cs="宋体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2026-06-09T05:00:00Z</dcterms:created>
  <dc:creator>hh</dc:creator>
  <cp:lastModifiedBy>hh</cp:lastModifiedBy>
  <dcterms:modified xsi:type="dcterms:W3CDTF">2026-06-09T05:01:20Z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5076D811B0DA41D690B968E39FF8C456_11</vt:lpwstr>
  </property>
  <property fmtid="{D5CDD505-2E9C-101B-9397-08002B2CF9AE}" pid="4" name="KSOTemplateDocerSaveRecord">
    <vt:lpwstr>eyJoZGlkIjoiMGQ4ZTdmZWNkZThhYzU1MTNmMWJlNWM0M2ExM2M5MDQiLCJ1c2VySWQiOiI1NTQxNTg5NzAifQ==</vt:lpwstr>
  </property>
</Properties>
</file>