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7E377">
      <w:pPr>
        <w:keepNext w:val="0"/>
        <w:keepLines w:val="0"/>
        <w:widowControl/>
        <w:suppressLineNumbers w:val="0"/>
        <w:jc w:val="left"/>
        <w:rPr>
          <w:rFonts w:hint="eastAsia" w:ascii="宋体" w:hAnsi="宋体" w:eastAsia="宋体" w:cs="宋体"/>
          <w:b/>
          <w:color w:val="auto"/>
          <w:sz w:val="30"/>
          <w:szCs w:val="30"/>
        </w:rPr>
      </w:pPr>
      <w:r>
        <w:rPr>
          <w:rFonts w:hint="eastAsia" w:ascii="宋体" w:hAnsi="宋体" w:eastAsia="宋体" w:cs="宋体"/>
          <w:b/>
          <w:color w:val="auto"/>
          <w:sz w:val="30"/>
          <w:szCs w:val="30"/>
        </w:rPr>
        <w:t>项目编号</w:t>
      </w:r>
      <w:r>
        <w:rPr>
          <w:rFonts w:hint="eastAsia" w:ascii="宋体" w:hAnsi="宋体" w:eastAsia="宋体" w:cs="宋体"/>
          <w:b/>
          <w:color w:val="auto"/>
          <w:sz w:val="30"/>
          <w:szCs w:val="30"/>
          <w:lang w:eastAsia="zh-CN"/>
        </w:rPr>
        <w:t>：</w:t>
      </w:r>
      <w:r>
        <w:rPr>
          <w:rFonts w:hint="eastAsia" w:ascii="宋体" w:hAnsi="宋体" w:eastAsia="宋体" w:cs="宋体"/>
          <w:b/>
          <w:color w:val="auto"/>
          <w:sz w:val="30"/>
          <w:szCs w:val="30"/>
          <w:lang w:val="en-US" w:eastAsia="zh-CN"/>
        </w:rPr>
        <w:t xml:space="preserve">XT-ZX-20260236 </w:t>
      </w:r>
    </w:p>
    <w:p w14:paraId="2E30F0BA">
      <w:pPr>
        <w:tabs>
          <w:tab w:val="left" w:pos="518"/>
          <w:tab w:val="center" w:pos="4572"/>
        </w:tabs>
        <w:spacing w:line="360" w:lineRule="auto"/>
        <w:jc w:val="center"/>
        <w:rPr>
          <w:rFonts w:hint="eastAsia" w:ascii="宋体" w:hAnsi="宋体" w:eastAsia="宋体" w:cs="宋体"/>
          <w:b/>
          <w:color w:val="000000"/>
          <w:sz w:val="56"/>
          <w:szCs w:val="56"/>
          <w:lang w:val="en-US" w:eastAsia="zh-CN"/>
        </w:rPr>
      </w:pPr>
    </w:p>
    <w:p w14:paraId="6B89B900">
      <w:pPr>
        <w:tabs>
          <w:tab w:val="left" w:pos="518"/>
          <w:tab w:val="center" w:pos="4572"/>
        </w:tabs>
        <w:spacing w:line="360" w:lineRule="auto"/>
        <w:jc w:val="center"/>
        <w:rPr>
          <w:rFonts w:hint="eastAsia" w:ascii="宋体" w:hAnsi="宋体" w:eastAsia="宋体" w:cs="宋体"/>
          <w:b/>
          <w:color w:val="000000"/>
          <w:sz w:val="56"/>
          <w:szCs w:val="56"/>
        </w:rPr>
      </w:pPr>
      <w:r>
        <w:rPr>
          <w:rFonts w:hint="eastAsia" w:ascii="宋体" w:hAnsi="宋体" w:eastAsia="宋体" w:cs="宋体"/>
          <w:b/>
          <w:color w:val="000000"/>
          <w:sz w:val="48"/>
          <w:szCs w:val="48"/>
          <w:lang w:val="en-US" w:eastAsia="zh-CN"/>
        </w:rPr>
        <w:t>黄龙县三岔镇瓦瓮河至苹果育苗基地公路</w:t>
      </w:r>
    </w:p>
    <w:p w14:paraId="4747C4A3">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438FEE07">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692F64AB">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4CF7F69C">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39BDCEBC">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r>
        <w:rPr>
          <w:rFonts w:hint="eastAsia" w:ascii="宋体" w:hAnsi="宋体" w:eastAsia="宋体" w:cs="宋体"/>
          <w:b/>
          <w:color w:val="000000"/>
          <w:sz w:val="56"/>
          <w:szCs w:val="56"/>
        </w:rPr>
        <w:t>竞争性磋商文件</w:t>
      </w:r>
    </w:p>
    <w:p w14:paraId="06DCEAE7">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center"/>
        <w:rPr>
          <w:rFonts w:hint="eastAsia" w:ascii="宋体" w:hAnsi="宋体" w:eastAsia="宋体" w:cs="宋体"/>
          <w:sz w:val="21"/>
          <w:szCs w:val="21"/>
          <w:lang w:val="en-US" w:eastAsia="zh-CN"/>
        </w:rPr>
      </w:pPr>
    </w:p>
    <w:p w14:paraId="2463607C">
      <w:pPr>
        <w:spacing w:line="360" w:lineRule="auto"/>
        <w:jc w:val="center"/>
        <w:rPr>
          <w:rFonts w:hint="eastAsia" w:ascii="宋体" w:hAnsi="宋体" w:eastAsia="宋体" w:cs="宋体"/>
          <w:color w:val="000000"/>
          <w:sz w:val="30"/>
          <w:szCs w:val="30"/>
        </w:rPr>
      </w:pPr>
      <w:bookmarkStart w:id="0" w:name="_Toc363463325"/>
    </w:p>
    <w:p w14:paraId="01EC7D25">
      <w:pPr>
        <w:spacing w:line="360" w:lineRule="auto"/>
        <w:jc w:val="center"/>
        <w:rPr>
          <w:rFonts w:hint="eastAsia" w:ascii="宋体" w:hAnsi="宋体" w:eastAsia="宋体" w:cs="宋体"/>
          <w:color w:val="000000"/>
          <w:sz w:val="30"/>
          <w:szCs w:val="30"/>
        </w:rPr>
      </w:pPr>
    </w:p>
    <w:p w14:paraId="352833D3">
      <w:pPr>
        <w:spacing w:line="360" w:lineRule="auto"/>
        <w:jc w:val="center"/>
        <w:rPr>
          <w:rFonts w:hint="eastAsia" w:ascii="宋体" w:hAnsi="宋体" w:eastAsia="宋体" w:cs="宋体"/>
          <w:color w:val="000000"/>
          <w:sz w:val="30"/>
          <w:szCs w:val="30"/>
        </w:rPr>
      </w:pPr>
    </w:p>
    <w:p w14:paraId="35B6168E">
      <w:pPr>
        <w:spacing w:line="360" w:lineRule="auto"/>
        <w:jc w:val="center"/>
        <w:rPr>
          <w:rFonts w:hint="eastAsia" w:ascii="宋体" w:hAnsi="宋体" w:eastAsia="宋体" w:cs="宋体"/>
          <w:color w:val="000000"/>
          <w:sz w:val="30"/>
          <w:szCs w:val="30"/>
        </w:rPr>
      </w:pPr>
    </w:p>
    <w:p w14:paraId="228F5BA6">
      <w:pPr>
        <w:keepNext w:val="0"/>
        <w:keepLines w:val="0"/>
        <w:widowControl/>
        <w:suppressLineNumbers w:val="0"/>
        <w:spacing w:line="480" w:lineRule="auto"/>
        <w:jc w:val="left"/>
        <w:rPr>
          <w:rFonts w:hint="eastAsia" w:ascii="宋体" w:hAnsi="宋体" w:eastAsia="宋体" w:cs="宋体"/>
          <w:b/>
          <w:color w:val="000000"/>
          <w:sz w:val="32"/>
          <w:szCs w:val="32"/>
          <w:lang w:val="en-US" w:eastAsia="zh-CN"/>
        </w:rPr>
      </w:pPr>
    </w:p>
    <w:bookmarkEnd w:id="0"/>
    <w:p w14:paraId="4B254252">
      <w:pPr>
        <w:spacing w:line="480" w:lineRule="auto"/>
        <w:ind w:left="840" w:firstLine="420"/>
        <w:rPr>
          <w:rFonts w:hint="eastAsia" w:ascii="宋体" w:hAnsi="宋体" w:eastAsia="宋体" w:cs="宋体"/>
          <w:b/>
          <w:bCs/>
          <w:color w:val="auto"/>
          <w:sz w:val="36"/>
          <w:szCs w:val="44"/>
          <w:lang w:eastAsia="zh-CN"/>
        </w:rPr>
      </w:pPr>
      <w:r>
        <w:rPr>
          <w:rFonts w:hint="eastAsia" w:ascii="宋体" w:hAnsi="宋体" w:eastAsia="宋体" w:cs="宋体"/>
          <w:b/>
          <w:bCs/>
          <w:color w:val="auto"/>
          <w:sz w:val="36"/>
          <w:szCs w:val="44"/>
          <w:lang w:val="en-US" w:eastAsia="zh-CN"/>
        </w:rPr>
        <w:t>采购</w:t>
      </w:r>
      <w:r>
        <w:rPr>
          <w:rFonts w:hint="eastAsia" w:ascii="宋体" w:hAnsi="宋体" w:eastAsia="宋体" w:cs="宋体"/>
          <w:b/>
          <w:bCs/>
          <w:color w:val="auto"/>
          <w:sz w:val="36"/>
          <w:szCs w:val="44"/>
          <w:lang w:eastAsia="zh-CN"/>
        </w:rPr>
        <w:t>人：黄龙县交通运输局</w:t>
      </w:r>
    </w:p>
    <w:p w14:paraId="6FD5DF31">
      <w:pPr>
        <w:spacing w:line="480" w:lineRule="auto"/>
        <w:ind w:left="840" w:firstLine="420"/>
        <w:rPr>
          <w:rFonts w:hint="eastAsia" w:ascii="宋体" w:hAnsi="宋体" w:eastAsia="宋体" w:cs="宋体"/>
          <w:b/>
          <w:bCs/>
          <w:color w:val="auto"/>
          <w:sz w:val="36"/>
          <w:szCs w:val="44"/>
          <w:lang w:val="en-US" w:eastAsia="zh-CN"/>
        </w:rPr>
      </w:pPr>
      <w:r>
        <w:rPr>
          <w:rFonts w:hint="eastAsia" w:ascii="宋体" w:hAnsi="宋体" w:eastAsia="宋体" w:cs="宋体"/>
          <w:b/>
          <w:bCs/>
          <w:color w:val="auto"/>
          <w:sz w:val="36"/>
          <w:szCs w:val="44"/>
          <w:lang w:eastAsia="zh-CN"/>
        </w:rPr>
        <w:t>采购代理机构：骁拓工程咨询集团有限</w:t>
      </w:r>
      <w:r>
        <w:rPr>
          <w:rFonts w:hint="eastAsia" w:ascii="宋体" w:hAnsi="宋体" w:eastAsia="宋体" w:cs="宋体"/>
          <w:b/>
          <w:bCs/>
          <w:color w:val="auto"/>
          <w:sz w:val="36"/>
          <w:szCs w:val="44"/>
          <w:lang w:val="en-US" w:eastAsia="zh-CN"/>
        </w:rPr>
        <w:t>公司</w:t>
      </w:r>
    </w:p>
    <w:p w14:paraId="6F9934D2">
      <w:pPr>
        <w:spacing w:line="480" w:lineRule="auto"/>
        <w:jc w:val="center"/>
        <w:rPr>
          <w:rFonts w:hint="eastAsia" w:ascii="宋体" w:hAnsi="宋体" w:eastAsia="宋体" w:cs="宋体"/>
          <w:b/>
          <w:bCs/>
          <w:color w:val="auto"/>
          <w:sz w:val="36"/>
          <w:szCs w:val="44"/>
          <w:lang w:eastAsia="zh-CN"/>
        </w:rPr>
      </w:pPr>
      <w:r>
        <w:rPr>
          <w:rFonts w:hint="eastAsia" w:ascii="宋体" w:hAnsi="宋体" w:eastAsia="宋体" w:cs="宋体"/>
          <w:b/>
          <w:bCs/>
          <w:color w:val="auto"/>
          <w:sz w:val="36"/>
          <w:szCs w:val="44"/>
          <w:lang w:eastAsia="zh-CN"/>
        </w:rPr>
        <w:t>二〇二</w:t>
      </w:r>
      <w:r>
        <w:rPr>
          <w:rFonts w:hint="eastAsia" w:ascii="宋体" w:hAnsi="宋体" w:eastAsia="宋体" w:cs="宋体"/>
          <w:b/>
          <w:bCs/>
          <w:color w:val="auto"/>
          <w:sz w:val="36"/>
          <w:szCs w:val="44"/>
          <w:lang w:val="en-US" w:eastAsia="zh-CN"/>
        </w:rPr>
        <w:t>六</w:t>
      </w:r>
      <w:r>
        <w:rPr>
          <w:rFonts w:hint="eastAsia" w:ascii="宋体" w:hAnsi="宋体" w:eastAsia="宋体" w:cs="宋体"/>
          <w:b/>
          <w:bCs/>
          <w:color w:val="auto"/>
          <w:sz w:val="36"/>
          <w:szCs w:val="44"/>
          <w:lang w:eastAsia="zh-CN"/>
        </w:rPr>
        <w:t>年</w:t>
      </w:r>
      <w:r>
        <w:rPr>
          <w:rFonts w:hint="eastAsia" w:ascii="宋体" w:hAnsi="宋体" w:eastAsia="宋体" w:cs="宋体"/>
          <w:b/>
          <w:bCs/>
          <w:color w:val="auto"/>
          <w:sz w:val="36"/>
          <w:szCs w:val="44"/>
          <w:lang w:val="en-US" w:eastAsia="zh-CN"/>
        </w:rPr>
        <w:t>七</w:t>
      </w:r>
      <w:r>
        <w:rPr>
          <w:rFonts w:hint="eastAsia" w:ascii="宋体" w:hAnsi="宋体" w:eastAsia="宋体" w:cs="宋体"/>
          <w:b/>
          <w:bCs/>
          <w:color w:val="auto"/>
          <w:sz w:val="36"/>
          <w:szCs w:val="44"/>
          <w:lang w:eastAsia="zh-CN"/>
        </w:rPr>
        <w:t>月</w:t>
      </w:r>
    </w:p>
    <w:p w14:paraId="1B6005CA">
      <w:pPr>
        <w:spacing w:line="360" w:lineRule="auto"/>
        <w:jc w:val="center"/>
        <w:rPr>
          <w:rFonts w:hint="eastAsia" w:ascii="宋体" w:hAnsi="宋体" w:eastAsia="宋体" w:cs="宋体"/>
          <w:b/>
          <w:color w:val="000000"/>
          <w:sz w:val="52"/>
          <w:szCs w:val="52"/>
        </w:rPr>
      </w:pPr>
      <w:bookmarkStart w:id="1" w:name="_Toc438073527"/>
      <w:r>
        <w:rPr>
          <w:rFonts w:hint="eastAsia" w:ascii="宋体" w:hAnsi="宋体" w:eastAsia="宋体" w:cs="宋体"/>
          <w:b/>
          <w:color w:val="000000"/>
          <w:sz w:val="52"/>
          <w:szCs w:val="52"/>
        </w:rPr>
        <w:t>目 录</w:t>
      </w:r>
    </w:p>
    <w:p w14:paraId="6496AAAE">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 w:val="0"/>
          <w:bCs/>
          <w:color w:val="000000"/>
          <w:sz w:val="24"/>
          <w:szCs w:val="24"/>
        </w:rPr>
        <w:fldChar w:fldCharType="begin"/>
      </w:r>
      <w:r>
        <w:rPr>
          <w:rFonts w:hint="eastAsia" w:ascii="宋体" w:hAnsi="宋体" w:eastAsia="宋体" w:cs="宋体"/>
          <w:b w:val="0"/>
          <w:bCs/>
          <w:color w:val="000000"/>
          <w:sz w:val="24"/>
          <w:szCs w:val="24"/>
        </w:rPr>
        <w:instrText xml:space="preserve"> TOC \o "1-3" \h \z \u </w:instrText>
      </w:r>
      <w:r>
        <w:rPr>
          <w:rFonts w:hint="eastAsia" w:ascii="宋体" w:hAnsi="宋体" w:eastAsia="宋体" w:cs="宋体"/>
          <w:b w:val="0"/>
          <w:bCs/>
          <w:color w:val="000000"/>
          <w:sz w:val="24"/>
          <w:szCs w:val="24"/>
        </w:rPr>
        <w:fldChar w:fldCharType="separate"/>
      </w: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_Toc21218 </w:instrText>
      </w:r>
      <w:r>
        <w:rPr>
          <w:rFonts w:hint="eastAsia" w:ascii="宋体" w:hAnsi="宋体" w:eastAsia="宋体" w:cs="宋体"/>
          <w:bCs/>
          <w:szCs w:val="24"/>
        </w:rPr>
        <w:fldChar w:fldCharType="separate"/>
      </w:r>
      <w:r>
        <w:rPr>
          <w:rFonts w:hint="eastAsia" w:ascii="宋体" w:hAnsi="宋体" w:eastAsia="宋体" w:cs="宋体"/>
          <w:bCs/>
          <w:szCs w:val="44"/>
          <w:lang w:val="en-US" w:eastAsia="zh-CN"/>
        </w:rPr>
        <w:t>第一章 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_Toc21218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411C68F5">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_Toc12890 </w:instrText>
      </w:r>
      <w:r>
        <w:rPr>
          <w:rFonts w:hint="eastAsia" w:ascii="宋体" w:hAnsi="宋体" w:eastAsia="宋体" w:cs="宋体"/>
          <w:bCs/>
          <w:szCs w:val="24"/>
        </w:rPr>
        <w:fldChar w:fldCharType="separate"/>
      </w:r>
      <w:r>
        <w:rPr>
          <w:rFonts w:hint="eastAsia" w:ascii="宋体" w:hAnsi="宋体" w:eastAsia="宋体" w:cs="宋体"/>
          <w:szCs w:val="44"/>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_Toc12890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E8C018D">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_Toc150 </w:instrText>
      </w:r>
      <w:r>
        <w:rPr>
          <w:rFonts w:hint="eastAsia" w:ascii="宋体" w:hAnsi="宋体" w:eastAsia="宋体" w:cs="宋体"/>
          <w:bCs/>
          <w:szCs w:val="24"/>
        </w:rPr>
        <w:fldChar w:fldCharType="separate"/>
      </w:r>
      <w:r>
        <w:rPr>
          <w:rFonts w:hint="eastAsia" w:ascii="宋体" w:hAnsi="宋体" w:eastAsia="宋体" w:cs="宋体"/>
          <w:szCs w:val="44"/>
        </w:rPr>
        <w:t>第三章 评审办法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39DA7F60">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_Toc22716 </w:instrText>
      </w:r>
      <w:r>
        <w:rPr>
          <w:rFonts w:hint="eastAsia" w:ascii="宋体" w:hAnsi="宋体" w:eastAsia="宋体" w:cs="宋体"/>
          <w:bCs/>
          <w:szCs w:val="24"/>
        </w:rPr>
        <w:fldChar w:fldCharType="separate"/>
      </w:r>
      <w:r>
        <w:rPr>
          <w:rFonts w:hint="eastAsia" w:ascii="宋体" w:hAnsi="宋体" w:eastAsia="宋体" w:cs="宋体"/>
          <w:szCs w:val="44"/>
          <w:lang w:val="en-US" w:eastAsia="zh-CN"/>
        </w:rPr>
        <w:t xml:space="preserve">第四章 </w:t>
      </w:r>
      <w:r>
        <w:rPr>
          <w:rFonts w:hint="eastAsia" w:ascii="宋体" w:hAnsi="宋体" w:eastAsia="宋体" w:cs="宋体"/>
          <w:szCs w:val="44"/>
        </w:rPr>
        <w:t>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_Toc22716 \h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6477B97F">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_Toc24786 </w:instrText>
      </w:r>
      <w:r>
        <w:rPr>
          <w:rFonts w:hint="eastAsia" w:ascii="宋体" w:hAnsi="宋体" w:eastAsia="宋体" w:cs="宋体"/>
          <w:bCs/>
          <w:szCs w:val="24"/>
        </w:rPr>
        <w:fldChar w:fldCharType="separate"/>
      </w:r>
      <w:r>
        <w:rPr>
          <w:rFonts w:hint="eastAsia" w:ascii="宋体" w:hAnsi="宋体" w:eastAsia="宋体" w:cs="宋体"/>
          <w:szCs w:val="44"/>
          <w:lang w:val="en-US" w:eastAsia="zh-CN"/>
        </w:rPr>
        <w:t xml:space="preserve">第五章 </w:t>
      </w:r>
      <w:r>
        <w:rPr>
          <w:rFonts w:hint="eastAsia" w:ascii="宋体" w:hAnsi="宋体" w:eastAsia="宋体" w:cs="宋体"/>
          <w:szCs w:val="44"/>
        </w:rPr>
        <w:t>工程量清单</w:t>
      </w:r>
      <w:r>
        <w:rPr>
          <w:rFonts w:hint="eastAsia" w:ascii="宋体" w:hAnsi="宋体" w:eastAsia="宋体" w:cs="宋体"/>
          <w:szCs w:val="44"/>
          <w:lang w:eastAsia="zh-CN"/>
        </w:rPr>
        <w:t>（</w:t>
      </w:r>
      <w:r>
        <w:rPr>
          <w:rFonts w:hint="eastAsia" w:ascii="宋体" w:hAnsi="宋体" w:eastAsia="宋体" w:cs="宋体"/>
          <w:szCs w:val="44"/>
          <w:lang w:val="en-US" w:eastAsia="zh-CN"/>
        </w:rPr>
        <w:t>另附</w:t>
      </w:r>
      <w:r>
        <w:rPr>
          <w:rFonts w:hint="eastAsia" w:ascii="宋体" w:hAnsi="宋体" w:eastAsia="宋体" w:cs="宋体"/>
          <w:szCs w:val="44"/>
          <w:lang w:eastAsia="zh-CN"/>
        </w:rPr>
        <w:t>）</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_Toc24786 \h </w:instrText>
      </w:r>
      <w:r>
        <w:rPr>
          <w:rFonts w:hint="eastAsia" w:ascii="宋体" w:hAnsi="宋体" w:eastAsia="宋体" w:cs="宋体"/>
        </w:rPr>
        <w:fldChar w:fldCharType="separate"/>
      </w:r>
      <w:r>
        <w:rPr>
          <w:rFonts w:hint="eastAsia" w:ascii="宋体" w:hAnsi="宋体" w:eastAsia="宋体" w:cs="宋体"/>
        </w:rPr>
        <w:t>144</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EA829AD">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_Toc3020 </w:instrText>
      </w:r>
      <w:r>
        <w:rPr>
          <w:rFonts w:hint="eastAsia" w:ascii="宋体" w:hAnsi="宋体" w:eastAsia="宋体" w:cs="宋体"/>
          <w:bCs/>
          <w:szCs w:val="24"/>
        </w:rPr>
        <w:fldChar w:fldCharType="separate"/>
      </w:r>
      <w:r>
        <w:rPr>
          <w:rFonts w:hint="eastAsia" w:ascii="宋体" w:hAnsi="宋体" w:eastAsia="宋体" w:cs="宋体"/>
          <w:kern w:val="44"/>
          <w:szCs w:val="44"/>
          <w:lang w:val="en-US" w:eastAsia="zh-CN" w:bidi="ar-SA"/>
        </w:rPr>
        <w:t>第六章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_Toc3020 \h </w:instrText>
      </w:r>
      <w:r>
        <w:rPr>
          <w:rFonts w:hint="eastAsia" w:ascii="宋体" w:hAnsi="宋体" w:eastAsia="宋体" w:cs="宋体"/>
        </w:rPr>
        <w:fldChar w:fldCharType="separate"/>
      </w:r>
      <w:r>
        <w:rPr>
          <w:rFonts w:hint="eastAsia" w:ascii="宋体" w:hAnsi="宋体" w:eastAsia="宋体" w:cs="宋体"/>
        </w:rPr>
        <w:t>145</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34FF11F">
      <w:pPr>
        <w:pStyle w:val="39"/>
        <w:spacing w:line="600" w:lineRule="auto"/>
        <w:rPr>
          <w:rFonts w:hint="eastAsia" w:ascii="宋体" w:hAnsi="宋体" w:eastAsia="宋体" w:cs="宋体"/>
          <w:color w:val="FF0000"/>
          <w:sz w:val="44"/>
          <w:szCs w:val="44"/>
        </w:rPr>
        <w:sectPr>
          <w:headerReference r:id="rId4" w:type="first"/>
          <w:headerReference r:id="rId3"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bCs/>
          <w:color w:val="000000"/>
          <w:szCs w:val="24"/>
        </w:rPr>
        <w:fldChar w:fldCharType="end"/>
      </w:r>
    </w:p>
    <w:bookmarkEnd w:id="1"/>
    <w:p w14:paraId="4F39DD6D">
      <w:pPr>
        <w:jc w:val="center"/>
        <w:outlineLvl w:val="0"/>
        <w:rPr>
          <w:rFonts w:hint="eastAsia" w:ascii="宋体" w:hAnsi="宋体" w:eastAsia="宋体" w:cs="宋体"/>
          <w:b/>
          <w:bCs/>
          <w:lang w:val="en-US" w:eastAsia="zh-CN"/>
        </w:rPr>
      </w:pPr>
      <w:bookmarkStart w:id="2" w:name="_Toc21218"/>
      <w:bookmarkStart w:id="3" w:name="_Toc421778363"/>
      <w:bookmarkStart w:id="4" w:name="_Toc536306951"/>
      <w:r>
        <w:rPr>
          <w:rFonts w:hint="eastAsia" w:ascii="宋体" w:hAnsi="宋体" w:eastAsia="宋体" w:cs="宋体"/>
          <w:b/>
          <w:bCs/>
          <w:color w:val="000000"/>
          <w:sz w:val="44"/>
          <w:szCs w:val="44"/>
          <w:lang w:val="en-US" w:eastAsia="zh-CN"/>
        </w:rPr>
        <w:t>第一章 竞争性磋商公告</w:t>
      </w:r>
      <w:bookmarkEnd w:id="2"/>
    </w:p>
    <w:p w14:paraId="4141453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i w:val="0"/>
          <w:iCs w:val="0"/>
          <w:caps w:val="0"/>
          <w:color w:val="auto"/>
          <w:spacing w:val="0"/>
          <w:kern w:val="0"/>
          <w:sz w:val="24"/>
          <w:szCs w:val="24"/>
          <w:shd w:val="clear" w:color="auto" w:fill="FFFFFF"/>
        </w:rPr>
      </w:pPr>
      <w:r>
        <w:rPr>
          <w:rFonts w:hint="eastAsia" w:ascii="宋体" w:hAnsi="宋体" w:cs="宋体"/>
          <w:i w:val="0"/>
          <w:iCs w:val="0"/>
          <w:caps w:val="0"/>
          <w:color w:val="auto"/>
          <w:spacing w:val="0"/>
          <w:kern w:val="0"/>
          <w:sz w:val="24"/>
          <w:szCs w:val="24"/>
          <w:shd w:val="clear" w:color="auto" w:fill="FFFFFF"/>
          <w:lang w:val="en-US" w:eastAsia="zh-CN"/>
        </w:rPr>
        <w:t>黄龙县三岔镇瓦瓮河至苹果育苗基地公路</w:t>
      </w:r>
      <w:r>
        <w:rPr>
          <w:rFonts w:hint="eastAsia" w:ascii="宋体" w:hAnsi="宋体" w:eastAsia="宋体" w:cs="宋体"/>
          <w:i w:val="0"/>
          <w:iCs w:val="0"/>
          <w:caps w:val="0"/>
          <w:color w:val="auto"/>
          <w:spacing w:val="0"/>
          <w:kern w:val="0"/>
          <w:sz w:val="24"/>
          <w:szCs w:val="24"/>
          <w:shd w:val="clear" w:color="auto" w:fill="FFFFFF"/>
          <w:lang w:val="en-US" w:eastAsia="zh-CN"/>
        </w:rPr>
        <w:t>的潜在供应商</w:t>
      </w:r>
      <w:r>
        <w:rPr>
          <w:rFonts w:hint="eastAsia" w:ascii="宋体" w:hAnsi="宋体" w:eastAsia="宋体" w:cs="宋体"/>
          <w:i w:val="0"/>
          <w:iCs w:val="0"/>
          <w:caps w:val="0"/>
          <w:color w:val="auto"/>
          <w:spacing w:val="0"/>
          <w:kern w:val="0"/>
          <w:sz w:val="24"/>
          <w:szCs w:val="24"/>
          <w:shd w:val="clear" w:color="auto" w:fill="FFFFFF"/>
        </w:rPr>
        <w:t>应在</w:t>
      </w:r>
      <w:r>
        <w:rPr>
          <w:rFonts w:hint="eastAsia" w:ascii="宋体" w:hAnsi="宋体" w:eastAsia="宋体" w:cs="宋体"/>
          <w:i w:val="0"/>
          <w:iCs w:val="0"/>
          <w:caps w:val="0"/>
          <w:color w:val="auto"/>
          <w:spacing w:val="0"/>
          <w:kern w:val="0"/>
          <w:sz w:val="24"/>
          <w:szCs w:val="24"/>
          <w:shd w:val="clear" w:color="auto" w:fill="FFFFFF"/>
          <w:lang w:eastAsia="zh-CN"/>
        </w:rPr>
        <w:t>陕西省延安市宝塔区坤岗金融国际3号楼501室</w:t>
      </w:r>
      <w:r>
        <w:rPr>
          <w:rFonts w:hint="eastAsia" w:ascii="宋体" w:hAnsi="宋体" w:eastAsia="宋体" w:cs="宋体"/>
          <w:i w:val="0"/>
          <w:iCs w:val="0"/>
          <w:caps w:val="0"/>
          <w:color w:val="auto"/>
          <w:spacing w:val="0"/>
          <w:kern w:val="0"/>
          <w:sz w:val="24"/>
          <w:szCs w:val="24"/>
          <w:shd w:val="clear" w:color="auto" w:fill="FFFFFF"/>
        </w:rPr>
        <w:t>获取采购文件，并于</w:t>
      </w:r>
      <w:r>
        <w:rPr>
          <w:rFonts w:hint="eastAsia" w:ascii="宋体" w:hAnsi="宋体" w:eastAsia="宋体" w:cs="宋体"/>
          <w:i w:val="0"/>
          <w:iCs w:val="0"/>
          <w:caps w:val="0"/>
          <w:color w:val="auto"/>
          <w:spacing w:val="0"/>
          <w:kern w:val="0"/>
          <w:sz w:val="24"/>
          <w:szCs w:val="24"/>
          <w:u w:val="none"/>
          <w:shd w:val="clear" w:color="auto" w:fill="FFFFFF"/>
        </w:rPr>
        <w:t>202</w:t>
      </w:r>
      <w:r>
        <w:rPr>
          <w:rFonts w:hint="eastAsia" w:ascii="宋体" w:hAnsi="宋体" w:eastAsia="宋体" w:cs="宋体"/>
          <w:i w:val="0"/>
          <w:iCs w:val="0"/>
          <w:caps w:val="0"/>
          <w:color w:val="auto"/>
          <w:spacing w:val="0"/>
          <w:kern w:val="0"/>
          <w:sz w:val="24"/>
          <w:szCs w:val="24"/>
          <w:u w:val="none"/>
          <w:shd w:val="clear" w:color="auto" w:fill="FFFFFF"/>
          <w:lang w:val="en-US" w:eastAsia="zh-CN"/>
        </w:rPr>
        <w:t>6</w:t>
      </w:r>
      <w:r>
        <w:rPr>
          <w:rFonts w:hint="eastAsia" w:ascii="宋体" w:hAnsi="宋体" w:eastAsia="宋体" w:cs="宋体"/>
          <w:i w:val="0"/>
          <w:iCs w:val="0"/>
          <w:caps w:val="0"/>
          <w:color w:val="auto"/>
          <w:spacing w:val="0"/>
          <w:kern w:val="0"/>
          <w:sz w:val="24"/>
          <w:szCs w:val="24"/>
          <w:u w:val="none"/>
          <w:shd w:val="clear" w:color="auto" w:fill="FFFFFF"/>
        </w:rPr>
        <w:t>年</w:t>
      </w:r>
      <w:r>
        <w:rPr>
          <w:rFonts w:hint="eastAsia" w:ascii="宋体" w:hAnsi="宋体" w:eastAsia="宋体" w:cs="宋体"/>
          <w:i w:val="0"/>
          <w:iCs w:val="0"/>
          <w:caps w:val="0"/>
          <w:color w:val="auto"/>
          <w:spacing w:val="0"/>
          <w:kern w:val="0"/>
          <w:sz w:val="24"/>
          <w:szCs w:val="24"/>
          <w:u w:val="none"/>
          <w:shd w:val="clear" w:color="auto" w:fill="FFFFFF"/>
          <w:lang w:val="en-US" w:eastAsia="zh-CN"/>
        </w:rPr>
        <w:t>8</w:t>
      </w:r>
      <w:r>
        <w:rPr>
          <w:rFonts w:hint="eastAsia" w:ascii="宋体" w:hAnsi="宋体" w:eastAsia="宋体" w:cs="宋体"/>
          <w:i w:val="0"/>
          <w:iCs w:val="0"/>
          <w:caps w:val="0"/>
          <w:color w:val="auto"/>
          <w:spacing w:val="0"/>
          <w:kern w:val="0"/>
          <w:sz w:val="24"/>
          <w:szCs w:val="24"/>
          <w:u w:val="none"/>
          <w:shd w:val="clear" w:color="auto" w:fill="FFFFFF"/>
        </w:rPr>
        <w:t>月</w:t>
      </w:r>
      <w:r>
        <w:rPr>
          <w:rFonts w:hint="eastAsia" w:ascii="宋体" w:hAnsi="宋体" w:cs="宋体"/>
          <w:i w:val="0"/>
          <w:iCs w:val="0"/>
          <w:caps w:val="0"/>
          <w:color w:val="auto"/>
          <w:spacing w:val="0"/>
          <w:kern w:val="0"/>
          <w:sz w:val="24"/>
          <w:szCs w:val="24"/>
          <w:u w:val="none"/>
          <w:shd w:val="clear" w:color="auto" w:fill="FFFFFF"/>
          <w:lang w:val="en-US" w:eastAsia="zh-CN"/>
        </w:rPr>
        <w:t>10</w:t>
      </w:r>
      <w:r>
        <w:rPr>
          <w:rFonts w:hint="eastAsia" w:ascii="宋体" w:hAnsi="宋体" w:eastAsia="宋体" w:cs="宋体"/>
          <w:i w:val="0"/>
          <w:iCs w:val="0"/>
          <w:caps w:val="0"/>
          <w:color w:val="auto"/>
          <w:spacing w:val="0"/>
          <w:kern w:val="0"/>
          <w:sz w:val="24"/>
          <w:szCs w:val="24"/>
          <w:u w:val="none"/>
          <w:shd w:val="clear" w:color="auto" w:fill="FFFFFF"/>
        </w:rPr>
        <w:t>日</w:t>
      </w:r>
      <w:r>
        <w:rPr>
          <w:rFonts w:hint="eastAsia" w:ascii="宋体" w:hAnsi="宋体" w:cs="宋体"/>
          <w:i w:val="0"/>
          <w:iCs w:val="0"/>
          <w:caps w:val="0"/>
          <w:color w:val="auto"/>
          <w:spacing w:val="0"/>
          <w:kern w:val="0"/>
          <w:sz w:val="24"/>
          <w:szCs w:val="24"/>
          <w:u w:val="none"/>
          <w:shd w:val="clear" w:color="auto" w:fill="FFFFFF"/>
          <w:lang w:val="en-US" w:eastAsia="zh-CN"/>
        </w:rPr>
        <w:t>15</w:t>
      </w:r>
      <w:r>
        <w:rPr>
          <w:rFonts w:hint="eastAsia" w:ascii="宋体" w:hAnsi="宋体" w:eastAsia="宋体" w:cs="宋体"/>
          <w:i w:val="0"/>
          <w:iCs w:val="0"/>
          <w:caps w:val="0"/>
          <w:color w:val="auto"/>
          <w:spacing w:val="0"/>
          <w:kern w:val="0"/>
          <w:sz w:val="24"/>
          <w:szCs w:val="24"/>
          <w:u w:val="none"/>
          <w:shd w:val="clear" w:color="auto" w:fill="FFFFFF"/>
        </w:rPr>
        <w:t>时</w:t>
      </w:r>
      <w:r>
        <w:rPr>
          <w:rFonts w:hint="eastAsia" w:ascii="宋体" w:hAnsi="宋体" w:eastAsia="宋体" w:cs="宋体"/>
          <w:i w:val="0"/>
          <w:iCs w:val="0"/>
          <w:caps w:val="0"/>
          <w:color w:val="auto"/>
          <w:spacing w:val="0"/>
          <w:kern w:val="0"/>
          <w:sz w:val="24"/>
          <w:szCs w:val="24"/>
          <w:u w:val="none"/>
          <w:shd w:val="clear" w:color="auto" w:fill="FFFFFF"/>
          <w:lang w:val="en-US" w:eastAsia="zh-CN"/>
        </w:rPr>
        <w:t>30</w:t>
      </w:r>
      <w:r>
        <w:rPr>
          <w:rFonts w:hint="eastAsia" w:ascii="宋体" w:hAnsi="宋体" w:eastAsia="宋体" w:cs="宋体"/>
          <w:i w:val="0"/>
          <w:iCs w:val="0"/>
          <w:caps w:val="0"/>
          <w:color w:val="auto"/>
          <w:spacing w:val="0"/>
          <w:kern w:val="0"/>
          <w:sz w:val="24"/>
          <w:szCs w:val="24"/>
          <w:u w:val="none"/>
          <w:shd w:val="clear" w:color="auto" w:fill="FFFFFF"/>
        </w:rPr>
        <w:t>分</w:t>
      </w:r>
      <w:r>
        <w:rPr>
          <w:rFonts w:hint="eastAsia" w:ascii="宋体" w:hAnsi="宋体" w:eastAsia="宋体" w:cs="宋体"/>
          <w:i w:val="0"/>
          <w:iCs w:val="0"/>
          <w:caps w:val="0"/>
          <w:color w:val="auto"/>
          <w:spacing w:val="0"/>
          <w:kern w:val="0"/>
          <w:sz w:val="24"/>
          <w:szCs w:val="24"/>
          <w:shd w:val="clear" w:color="auto" w:fill="FFFFFF"/>
        </w:rPr>
        <w:t>（北京时间）前提交响应文件。</w:t>
      </w:r>
    </w:p>
    <w:p w14:paraId="7DCF63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一、项目基本情况</w:t>
      </w:r>
    </w:p>
    <w:p w14:paraId="5DAB1389">
      <w:pPr>
        <w:keepNext w:val="0"/>
        <w:keepLines w:val="0"/>
        <w:pageBreakBefore w:val="0"/>
        <w:shd w:val="clear" w:color="auto" w:fill="auto"/>
        <w:kinsoku/>
        <w:overflowPunct/>
        <w:topLinePunct w:val="0"/>
        <w:autoSpaceDE/>
        <w:autoSpaceDN/>
        <w:bidi w:val="0"/>
        <w:adjustRightInd/>
        <w:snapToGrid/>
        <w:spacing w:line="360" w:lineRule="auto"/>
        <w:ind w:firstLine="240" w:firstLineChars="100"/>
        <w:textAlignment w:val="auto"/>
        <w:outlineLvl w:val="9"/>
        <w:rPr>
          <w:rFonts w:hint="eastAsia"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rPr>
        <w:t>项目编号</w:t>
      </w:r>
      <w:r>
        <w:rPr>
          <w:rFonts w:hint="eastAsia" w:ascii="宋体" w:hAnsi="宋体" w:eastAsia="宋体" w:cs="宋体"/>
          <w:i w:val="0"/>
          <w:iCs w:val="0"/>
          <w:caps w:val="0"/>
          <w:color w:val="auto"/>
          <w:spacing w:val="0"/>
          <w:kern w:val="0"/>
          <w:sz w:val="24"/>
          <w:szCs w:val="24"/>
          <w:shd w:val="clear" w:color="auto" w:fill="FFFFFF"/>
          <w:lang w:val="en-US" w:eastAsia="zh-CN"/>
        </w:rPr>
        <w:t>：</w:t>
      </w:r>
      <w:r>
        <w:rPr>
          <w:rFonts w:hint="eastAsia" w:ascii="宋体" w:hAnsi="宋体" w:cs="宋体"/>
          <w:i w:val="0"/>
          <w:iCs w:val="0"/>
          <w:caps w:val="0"/>
          <w:color w:val="auto"/>
          <w:spacing w:val="0"/>
          <w:kern w:val="0"/>
          <w:sz w:val="24"/>
          <w:szCs w:val="24"/>
          <w:shd w:val="clear" w:color="auto" w:fill="FFFFFF"/>
          <w:lang w:val="en-US" w:eastAsia="zh-CN"/>
        </w:rPr>
        <w:t>XT-ZX-20260236</w:t>
      </w:r>
    </w:p>
    <w:p w14:paraId="3875E8E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rPr>
        <w:t>项目名称：</w:t>
      </w:r>
      <w:r>
        <w:rPr>
          <w:rFonts w:hint="eastAsia" w:cs="宋体"/>
          <w:i w:val="0"/>
          <w:iCs w:val="0"/>
          <w:caps w:val="0"/>
          <w:color w:val="auto"/>
          <w:spacing w:val="0"/>
          <w:kern w:val="0"/>
          <w:sz w:val="24"/>
          <w:szCs w:val="24"/>
          <w:shd w:val="clear" w:color="auto" w:fill="FFFFFF"/>
          <w:lang w:val="en-US" w:eastAsia="zh-CN"/>
        </w:rPr>
        <w:t>黄龙县三岔镇瓦瓮河至苹果育苗基地公路</w:t>
      </w:r>
    </w:p>
    <w:p w14:paraId="7A1C205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lang w:eastAsia="zh-CN"/>
        </w:rPr>
      </w:pPr>
      <w:r>
        <w:rPr>
          <w:rFonts w:hint="eastAsia" w:ascii="宋体" w:hAnsi="宋体" w:eastAsia="宋体" w:cs="宋体"/>
          <w:i w:val="0"/>
          <w:iCs w:val="0"/>
          <w:caps w:val="0"/>
          <w:color w:val="auto"/>
          <w:spacing w:val="0"/>
          <w:kern w:val="0"/>
          <w:sz w:val="24"/>
          <w:szCs w:val="24"/>
          <w:shd w:val="clear" w:color="auto" w:fill="FFFFFF"/>
        </w:rPr>
        <w:t>采购方式：竞争性</w:t>
      </w:r>
      <w:r>
        <w:rPr>
          <w:rFonts w:hint="eastAsia" w:ascii="宋体" w:hAnsi="宋体" w:eastAsia="宋体" w:cs="宋体"/>
          <w:i w:val="0"/>
          <w:iCs w:val="0"/>
          <w:caps w:val="0"/>
          <w:color w:val="auto"/>
          <w:spacing w:val="0"/>
          <w:kern w:val="0"/>
          <w:sz w:val="24"/>
          <w:szCs w:val="24"/>
          <w:shd w:val="clear" w:color="auto" w:fill="FFFFFF"/>
          <w:lang w:eastAsia="zh-CN"/>
        </w:rPr>
        <w:t>磋商</w:t>
      </w:r>
    </w:p>
    <w:p w14:paraId="1A381FA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rPr>
      </w:pPr>
      <w:r>
        <w:rPr>
          <w:rFonts w:hint="eastAsia" w:ascii="宋体" w:hAnsi="宋体" w:eastAsia="宋体" w:cs="宋体"/>
          <w:i w:val="0"/>
          <w:iCs w:val="0"/>
          <w:caps w:val="0"/>
          <w:color w:val="auto"/>
          <w:spacing w:val="0"/>
          <w:kern w:val="0"/>
          <w:sz w:val="24"/>
          <w:szCs w:val="24"/>
          <w:shd w:val="clear" w:color="auto" w:fill="FFFFFF"/>
        </w:rPr>
        <w:t>预算金额：</w:t>
      </w:r>
      <w:r>
        <w:rPr>
          <w:rFonts w:hint="eastAsia" w:cs="宋体"/>
          <w:i w:val="0"/>
          <w:iCs w:val="0"/>
          <w:caps w:val="0"/>
          <w:color w:val="auto"/>
          <w:spacing w:val="0"/>
          <w:kern w:val="0"/>
          <w:sz w:val="24"/>
          <w:szCs w:val="24"/>
          <w:shd w:val="clear" w:color="auto" w:fill="FFFFFF"/>
          <w:lang w:val="en-US" w:eastAsia="zh-CN"/>
        </w:rPr>
        <w:t>714032.00</w:t>
      </w:r>
      <w:r>
        <w:rPr>
          <w:rFonts w:hint="eastAsia" w:ascii="宋体" w:hAnsi="宋体" w:eastAsia="宋体" w:cs="宋体"/>
          <w:i w:val="0"/>
          <w:iCs w:val="0"/>
          <w:caps w:val="0"/>
          <w:color w:val="auto"/>
          <w:spacing w:val="0"/>
          <w:kern w:val="0"/>
          <w:sz w:val="24"/>
          <w:szCs w:val="24"/>
          <w:shd w:val="clear" w:color="auto" w:fill="FFFFFF"/>
        </w:rPr>
        <w:t>元</w:t>
      </w:r>
    </w:p>
    <w:p w14:paraId="1C7E660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采购需求：</w:t>
      </w:r>
    </w:p>
    <w:p w14:paraId="3025208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val="en-US" w:eastAsia="zh-CN"/>
        </w:rPr>
        <w:t>黄龙县三岔镇瓦瓮河至苹果育苗基地公路</w:t>
      </w:r>
      <w:r>
        <w:rPr>
          <w:rFonts w:hint="eastAsia" w:ascii="宋体" w:hAnsi="宋体" w:eastAsia="宋体" w:cs="宋体"/>
          <w:i w:val="0"/>
          <w:iCs w:val="0"/>
          <w:caps w:val="0"/>
          <w:color w:val="333333"/>
          <w:spacing w:val="0"/>
          <w:sz w:val="24"/>
          <w:szCs w:val="24"/>
          <w:shd w:val="clear" w:color="auto" w:fill="FFFFFF"/>
        </w:rPr>
        <w:t>):</w:t>
      </w:r>
    </w:p>
    <w:p w14:paraId="777DA5F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合同包预算金额：</w:t>
      </w:r>
      <w:r>
        <w:rPr>
          <w:rFonts w:hint="eastAsia" w:cs="宋体"/>
          <w:i w:val="0"/>
          <w:iCs w:val="0"/>
          <w:caps w:val="0"/>
          <w:color w:val="auto"/>
          <w:spacing w:val="0"/>
          <w:kern w:val="0"/>
          <w:sz w:val="24"/>
          <w:szCs w:val="24"/>
          <w:shd w:val="clear" w:color="auto" w:fill="FFFFFF"/>
          <w:lang w:val="en-US" w:eastAsia="zh-CN"/>
        </w:rPr>
        <w:t>714032.00</w:t>
      </w:r>
      <w:r>
        <w:rPr>
          <w:rFonts w:hint="eastAsia" w:ascii="宋体" w:hAnsi="宋体" w:eastAsia="宋体" w:cs="宋体"/>
          <w:i w:val="0"/>
          <w:iCs w:val="0"/>
          <w:caps w:val="0"/>
          <w:color w:val="333333"/>
          <w:spacing w:val="0"/>
          <w:sz w:val="24"/>
          <w:szCs w:val="24"/>
          <w:shd w:val="clear" w:color="auto" w:fill="FFFFFF"/>
        </w:rPr>
        <w:t>元</w:t>
      </w:r>
    </w:p>
    <w:p w14:paraId="1CD724D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合同包最高限价：</w:t>
      </w:r>
      <w:r>
        <w:rPr>
          <w:rFonts w:hint="eastAsia" w:cs="宋体"/>
          <w:i w:val="0"/>
          <w:iCs w:val="0"/>
          <w:caps w:val="0"/>
          <w:color w:val="auto"/>
          <w:spacing w:val="0"/>
          <w:kern w:val="0"/>
          <w:sz w:val="24"/>
          <w:szCs w:val="24"/>
          <w:shd w:val="clear" w:color="auto" w:fill="FFFFFF"/>
          <w:lang w:val="en-US" w:eastAsia="zh-CN"/>
        </w:rPr>
        <w:t>714032.00</w:t>
      </w:r>
      <w:r>
        <w:rPr>
          <w:rFonts w:hint="eastAsia" w:ascii="宋体" w:hAnsi="宋体" w:eastAsia="宋体" w:cs="宋体"/>
          <w:i w:val="0"/>
          <w:iCs w:val="0"/>
          <w:caps w:val="0"/>
          <w:color w:val="333333"/>
          <w:spacing w:val="0"/>
          <w:sz w:val="24"/>
          <w:szCs w:val="24"/>
          <w:shd w:val="clear" w:color="auto" w:fill="FFFFFF"/>
        </w:rPr>
        <w:t>元</w:t>
      </w:r>
    </w:p>
    <w:tbl>
      <w:tblPr>
        <w:tblStyle w:val="58"/>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17"/>
        <w:gridCol w:w="1306"/>
        <w:gridCol w:w="2110"/>
        <w:gridCol w:w="1417"/>
        <w:gridCol w:w="1781"/>
        <w:gridCol w:w="1751"/>
      </w:tblGrid>
      <w:tr w14:paraId="7973D9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1" w:hRule="atLeast"/>
          <w:tblHeader/>
        </w:trPr>
        <w:tc>
          <w:tcPr>
            <w:tcW w:w="445"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408CFED">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71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B946BDE">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148"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21E093F">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7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4A232CEA">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969"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E9F9D41">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953"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1BFA2E99">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5E681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44" w:hRule="atLeast"/>
        </w:trPr>
        <w:tc>
          <w:tcPr>
            <w:tcW w:w="445"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16F440D0">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71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B0277B8">
            <w:pPr>
              <w:keepNext w:val="0"/>
              <w:keepLines w:val="0"/>
              <w:widowControl/>
              <w:suppressLineNumbers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公路工程施工</w:t>
            </w:r>
          </w:p>
        </w:tc>
        <w:tc>
          <w:tcPr>
            <w:tcW w:w="1148"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B57086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黄龙县三岔镇瓦瓮河至苹果育苗基地公路</w:t>
            </w:r>
          </w:p>
        </w:tc>
        <w:tc>
          <w:tcPr>
            <w:tcW w:w="77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237F65C7">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1（个）</w:t>
            </w:r>
          </w:p>
        </w:tc>
        <w:tc>
          <w:tcPr>
            <w:tcW w:w="969"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DA60097">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953"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EADA2B6">
            <w:pPr>
              <w:keepNext w:val="0"/>
              <w:keepLines w:val="0"/>
              <w:widowControl/>
              <w:suppressLineNumbers w:val="0"/>
              <w:spacing w:line="240" w:lineRule="auto"/>
              <w:ind w:firstLine="240" w:firstLineChars="100"/>
              <w:jc w:val="left"/>
              <w:rPr>
                <w:rFonts w:hint="eastAsia" w:ascii="宋体" w:hAnsi="宋体" w:eastAsia="宋体" w:cs="宋体"/>
                <w:kern w:val="0"/>
                <w:sz w:val="24"/>
                <w:szCs w:val="24"/>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rPr>
              <w:t>714032.00</w:t>
            </w:r>
          </w:p>
        </w:tc>
      </w:tr>
    </w:tbl>
    <w:p w14:paraId="4AAF358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42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本合同包不接受联合体</w:t>
      </w:r>
      <w:r>
        <w:rPr>
          <w:rFonts w:hint="eastAsia" w:ascii="宋体" w:hAnsi="宋体" w:eastAsia="宋体" w:cs="宋体"/>
          <w:i w:val="0"/>
          <w:iCs w:val="0"/>
          <w:caps w:val="0"/>
          <w:color w:val="333333"/>
          <w:spacing w:val="0"/>
          <w:sz w:val="24"/>
          <w:szCs w:val="24"/>
          <w:shd w:val="clear" w:color="auto" w:fill="FFFFFF"/>
          <w:lang w:val="en-US" w:eastAsia="zh-CN"/>
        </w:rPr>
        <w:t>申请。</w:t>
      </w:r>
    </w:p>
    <w:p w14:paraId="0FCCB4B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42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eastAsia="宋体" w:cs="宋体"/>
          <w:i w:val="0"/>
          <w:iCs w:val="0"/>
          <w:caps w:val="0"/>
          <w:color w:val="auto"/>
          <w:spacing w:val="0"/>
          <w:sz w:val="24"/>
          <w:szCs w:val="24"/>
          <w:highlight w:val="none"/>
          <w:shd w:val="clear" w:color="auto" w:fill="FFFFFF"/>
          <w:lang w:val="en-US" w:eastAsia="zh-CN"/>
        </w:rPr>
        <w:t>合同履行期限</w:t>
      </w:r>
      <w:r>
        <w:rPr>
          <w:rFonts w:hint="eastAsia" w:ascii="宋体" w:hAnsi="宋体" w:eastAsia="宋体" w:cs="宋体"/>
          <w:i w:val="0"/>
          <w:iCs w:val="0"/>
          <w:caps w:val="0"/>
          <w:color w:val="auto"/>
          <w:spacing w:val="0"/>
          <w:sz w:val="24"/>
          <w:szCs w:val="24"/>
          <w:highlight w:val="none"/>
          <w:shd w:val="clear" w:color="auto" w:fill="FFFFFF"/>
        </w:rPr>
        <w:t>：</w:t>
      </w:r>
      <w:r>
        <w:rPr>
          <w:rFonts w:hint="eastAsia" w:cs="宋体"/>
          <w:i w:val="0"/>
          <w:iCs w:val="0"/>
          <w:caps w:val="0"/>
          <w:color w:val="auto"/>
          <w:spacing w:val="0"/>
          <w:sz w:val="24"/>
          <w:szCs w:val="24"/>
          <w:highlight w:val="none"/>
          <w:shd w:val="clear" w:color="auto" w:fill="FFFFFF"/>
          <w:lang w:val="en-US" w:eastAsia="zh-CN"/>
        </w:rPr>
        <w:t>120</w:t>
      </w:r>
      <w:r>
        <w:rPr>
          <w:rFonts w:hint="eastAsia" w:ascii="宋体" w:hAnsi="宋体" w:eastAsia="宋体" w:cs="宋体"/>
          <w:i w:val="0"/>
          <w:iCs w:val="0"/>
          <w:caps w:val="0"/>
          <w:color w:val="auto"/>
          <w:spacing w:val="0"/>
          <w:sz w:val="24"/>
          <w:szCs w:val="24"/>
          <w:highlight w:val="none"/>
          <w:shd w:val="clear" w:color="auto" w:fill="FFFFFF"/>
          <w:lang w:val="en-US" w:eastAsia="zh-CN"/>
        </w:rPr>
        <w:t>日历天。</w:t>
      </w:r>
    </w:p>
    <w:p w14:paraId="6EB328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61"/>
          <w:rFonts w:hint="eastAsia" w:ascii="宋体" w:hAnsi="宋体" w:eastAsia="宋体" w:cs="宋体"/>
          <w:b/>
          <w:bCs/>
          <w:i w:val="0"/>
          <w:iCs w:val="0"/>
          <w:caps w:val="0"/>
          <w:color w:val="333333"/>
          <w:spacing w:val="0"/>
          <w:sz w:val="24"/>
          <w:szCs w:val="24"/>
          <w:shd w:val="clear" w:color="auto" w:fill="FFFFFF"/>
        </w:rPr>
        <w:t>二、申请人的资格要求：</w:t>
      </w:r>
    </w:p>
    <w:p w14:paraId="49B24C5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1.满足《中华人民共和国政府采购法》第二十二条规定;</w:t>
      </w:r>
    </w:p>
    <w:p w14:paraId="33C6E031">
      <w:pPr>
        <w:pStyle w:val="144"/>
        <w:keepNext w:val="0"/>
        <w:keepLines w:val="0"/>
        <w:pageBreakBefore w:val="0"/>
        <w:widowControl w:val="0"/>
        <w:shd w:val="clear" w:color="auto" w:fill="auto"/>
        <w:kinsoku/>
        <w:wordWrap/>
        <w:overflowPunct/>
        <w:topLinePunct w:val="0"/>
        <w:autoSpaceDE/>
        <w:autoSpaceDN/>
        <w:bidi w:val="0"/>
        <w:adjustRightInd/>
        <w:snapToGrid/>
        <w:spacing w:line="360" w:lineRule="auto"/>
        <w:ind w:left="576" w:leftChars="240" w:firstLine="0" w:firstLineChars="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2.落实政府采购政策需满足的资格要求：</w:t>
      </w:r>
    </w:p>
    <w:p w14:paraId="7A572709">
      <w:pPr>
        <w:pStyle w:val="144"/>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color w:val="auto"/>
          <w:kern w:val="2"/>
          <w:sz w:val="24"/>
          <w:szCs w:val="24"/>
          <w:highlight w:val="none"/>
          <w:lang w:val="en-US" w:eastAsia="zh-CN" w:bidi="ar-SA"/>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建筑业。</w:t>
      </w:r>
    </w:p>
    <w:p w14:paraId="5849904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（1）《国务院办公厅关于建立政府强制采购节能产品制度的通知》（国办发〔2007〕51号）；</w:t>
      </w:r>
    </w:p>
    <w:p w14:paraId="0B01C3A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（2）《财政部 司法部关于政府采购支持监狱企业发展有关问题的通知》（财库〔2014〕68号）；</w:t>
      </w:r>
    </w:p>
    <w:p w14:paraId="057D17B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（3）《财政部、民政部、中国残疾人联合会关于促进残疾人就业政府采购政策的通知》（财库〔2017〕141号）；</w:t>
      </w:r>
    </w:p>
    <w:p w14:paraId="44E250B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（4）《财政部 发展改革委 生态环境部 市场监管总局关于调整优化节能产品、环境标志产品政府采购执行机制的通知》（财库〔2019〕9号）；</w:t>
      </w:r>
    </w:p>
    <w:p w14:paraId="2C89EF4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（5）《关于运用政府采购政策支持乡村产业振兴的通知》（财库〔2021〕19号）；</w:t>
      </w:r>
    </w:p>
    <w:p w14:paraId="2066B2D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（6）《政府采购促进中小企业发展管理办法》（财库〔2020〕46号）；</w:t>
      </w:r>
    </w:p>
    <w:p w14:paraId="223E5C9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（7）《陕西省财政厅关于印发&lt;陕西省中小企业政府采购信用融资办法&gt;的通知》（陕财办采〔2018〕23 号；</w:t>
      </w:r>
    </w:p>
    <w:p w14:paraId="14F554D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（8）陕西省财政厅《关于进一步加强政府绿色采购有关问题的通知》（陕财办采〔2021〕29号）；</w:t>
      </w:r>
    </w:p>
    <w:p w14:paraId="536A86C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（9）《关于进一步加大政府采购支持中小企业力度的通知》（财库〔2022〕19号）；</w:t>
      </w:r>
    </w:p>
    <w:p w14:paraId="00D7286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（10）《关于扩大政府采购支持绿色建材促进建筑品质提升政策实施范围的通知》（财库〔2022〕35号）；</w:t>
      </w:r>
    </w:p>
    <w:p w14:paraId="21E6E99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（11）《陕西省财政厅关于进一步落实政府采购支持中小企业相关政策的通知》；陕财办采〔2023〕3号； </w:t>
      </w:r>
    </w:p>
    <w:p w14:paraId="5F5A8A5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（12）《陕西省财政厅关于进一步优化政府采购营商环境有关事项的通知》（陕财办采〔2023〕4号）；</w:t>
      </w:r>
    </w:p>
    <w:p w14:paraId="617AD05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（13）《国务院办公厅关于在政府采购中实施本国产品标准及相关政策的通知》国办发〔2025〕34号；</w:t>
      </w:r>
    </w:p>
    <w:p w14:paraId="3930A36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（14）《陕西省财政厅关于在政府采购活动中实施本国产品标准及相关政策的通知》陕</w:t>
      </w:r>
    </w:p>
    <w:p w14:paraId="4FB61CB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财办采〔2026〕2号；</w:t>
      </w:r>
    </w:p>
    <w:p w14:paraId="3524586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（15）《关于推动解决政府采购异常低价问题的通知》（财库〔2026〕2号）；</w:t>
      </w:r>
    </w:p>
    <w:p w14:paraId="6CD92F2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（16）其他需执行的政府采购政策。</w:t>
      </w:r>
    </w:p>
    <w:p w14:paraId="2C3B64B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3.本项目的特定资格要求：</w:t>
      </w:r>
    </w:p>
    <w:p w14:paraId="3422A79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42522C2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7B9733A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291F19A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55B3D82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427CFF9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（6）供应商须具备公路工程施工总承包三级（含三级）以上资质，并具有有效的安全生产许可证；</w:t>
      </w:r>
    </w:p>
    <w:p w14:paraId="06376671">
      <w:pPr>
        <w:pStyle w:val="37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782674B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652697A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1A9767E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被列入“信用中国”网站中重大税收违法失信主体名单，不得为“中国执行信息网”网站失信被执行人，不得为中国政府采购网政府采购严重违法失信行为记录名单中被财政部门禁止参加政府采购活动的供应商；</w:t>
      </w:r>
    </w:p>
    <w:p w14:paraId="4DE21C2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4C5A09A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3A897F3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7FD9A2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61"/>
          <w:rFonts w:hint="eastAsia" w:ascii="宋体" w:hAnsi="宋体" w:eastAsia="宋体" w:cs="宋体"/>
          <w:b/>
          <w:bCs/>
          <w:i w:val="0"/>
          <w:iCs w:val="0"/>
          <w:caps w:val="0"/>
          <w:color w:val="333333"/>
          <w:spacing w:val="0"/>
          <w:sz w:val="24"/>
          <w:szCs w:val="24"/>
          <w:shd w:val="clear" w:color="auto" w:fill="FFFFFF"/>
        </w:rPr>
        <w:t>三、获取采购文件</w:t>
      </w:r>
    </w:p>
    <w:p w14:paraId="0323703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000000"/>
          <w:spacing w:val="0"/>
          <w:sz w:val="24"/>
          <w:szCs w:val="24"/>
          <w:shd w:val="clear" w:color="auto" w:fill="FFFFFF"/>
        </w:rPr>
        <w:t>时间：202</w:t>
      </w:r>
      <w:r>
        <w:rPr>
          <w:rFonts w:hint="eastAsia" w:ascii="宋体" w:hAnsi="宋体" w:eastAsia="宋体" w:cs="宋体"/>
          <w:i w:val="0"/>
          <w:iCs w:val="0"/>
          <w:caps w:val="0"/>
          <w:color w:val="000000"/>
          <w:spacing w:val="0"/>
          <w:sz w:val="24"/>
          <w:szCs w:val="24"/>
          <w:shd w:val="clear" w:color="auto" w:fill="FFFFFF"/>
          <w:lang w:val="en-US" w:eastAsia="zh-CN"/>
        </w:rPr>
        <w:t>6</w:t>
      </w:r>
      <w:r>
        <w:rPr>
          <w:rFonts w:hint="eastAsia" w:ascii="宋体" w:hAnsi="宋体" w:eastAsia="宋体" w:cs="宋体"/>
          <w:i w:val="0"/>
          <w:iCs w:val="0"/>
          <w:caps w:val="0"/>
          <w:color w:val="000000"/>
          <w:spacing w:val="0"/>
          <w:sz w:val="24"/>
          <w:szCs w:val="24"/>
          <w:shd w:val="clear" w:color="auto" w:fill="FFFFFF"/>
        </w:rPr>
        <w:t>年</w:t>
      </w:r>
      <w:r>
        <w:rPr>
          <w:rFonts w:hint="eastAsia" w:ascii="宋体" w:hAnsi="宋体" w:eastAsia="宋体" w:cs="宋体"/>
          <w:i w:val="0"/>
          <w:iCs w:val="0"/>
          <w:caps w:val="0"/>
          <w:color w:val="000000"/>
          <w:spacing w:val="0"/>
          <w:sz w:val="24"/>
          <w:szCs w:val="24"/>
          <w:shd w:val="clear" w:color="auto" w:fill="FFFFFF"/>
          <w:lang w:val="en-US" w:eastAsia="zh-CN"/>
        </w:rPr>
        <w:t>7</w:t>
      </w:r>
      <w:r>
        <w:rPr>
          <w:rFonts w:hint="eastAsia" w:ascii="宋体" w:hAnsi="宋体" w:eastAsia="宋体" w:cs="宋体"/>
          <w:i w:val="0"/>
          <w:iCs w:val="0"/>
          <w:caps w:val="0"/>
          <w:color w:val="000000"/>
          <w:spacing w:val="0"/>
          <w:sz w:val="24"/>
          <w:szCs w:val="24"/>
          <w:u w:val="none"/>
          <w:shd w:val="clear" w:color="auto" w:fill="FFFFFF"/>
        </w:rPr>
        <w:t>月</w:t>
      </w:r>
      <w:r>
        <w:rPr>
          <w:rFonts w:hint="eastAsia" w:cs="宋体"/>
          <w:i w:val="0"/>
          <w:iCs w:val="0"/>
          <w:caps w:val="0"/>
          <w:color w:val="000000"/>
          <w:spacing w:val="0"/>
          <w:sz w:val="24"/>
          <w:szCs w:val="24"/>
          <w:u w:val="none"/>
          <w:shd w:val="clear" w:color="auto" w:fill="FFFFFF"/>
          <w:lang w:val="en-US" w:eastAsia="zh-CN"/>
        </w:rPr>
        <w:t>27</w:t>
      </w:r>
      <w:r>
        <w:rPr>
          <w:rFonts w:hint="eastAsia" w:ascii="宋体" w:hAnsi="宋体" w:eastAsia="宋体" w:cs="宋体"/>
          <w:i w:val="0"/>
          <w:iCs w:val="0"/>
          <w:caps w:val="0"/>
          <w:color w:val="000000"/>
          <w:spacing w:val="0"/>
          <w:sz w:val="24"/>
          <w:szCs w:val="24"/>
          <w:u w:val="none"/>
          <w:shd w:val="clear" w:color="auto" w:fill="FFFFFF"/>
        </w:rPr>
        <w:t>日至202</w:t>
      </w:r>
      <w:r>
        <w:rPr>
          <w:rFonts w:hint="eastAsia" w:ascii="宋体" w:hAnsi="宋体" w:eastAsia="宋体" w:cs="宋体"/>
          <w:i w:val="0"/>
          <w:iCs w:val="0"/>
          <w:caps w:val="0"/>
          <w:color w:val="000000"/>
          <w:spacing w:val="0"/>
          <w:sz w:val="24"/>
          <w:szCs w:val="24"/>
          <w:u w:val="none"/>
          <w:shd w:val="clear" w:color="auto" w:fill="FFFFFF"/>
          <w:lang w:val="en-US" w:eastAsia="zh-CN"/>
        </w:rPr>
        <w:t>6</w:t>
      </w:r>
      <w:r>
        <w:rPr>
          <w:rFonts w:hint="eastAsia" w:ascii="宋体" w:hAnsi="宋体" w:eastAsia="宋体" w:cs="宋体"/>
          <w:i w:val="0"/>
          <w:iCs w:val="0"/>
          <w:caps w:val="0"/>
          <w:color w:val="000000"/>
          <w:spacing w:val="0"/>
          <w:sz w:val="24"/>
          <w:szCs w:val="24"/>
          <w:u w:val="none"/>
          <w:shd w:val="clear" w:color="auto" w:fill="FFFFFF"/>
        </w:rPr>
        <w:t>年</w:t>
      </w:r>
      <w:r>
        <w:rPr>
          <w:rFonts w:hint="eastAsia" w:ascii="宋体" w:hAnsi="宋体" w:eastAsia="宋体" w:cs="宋体"/>
          <w:i w:val="0"/>
          <w:iCs w:val="0"/>
          <w:caps w:val="0"/>
          <w:color w:val="000000"/>
          <w:spacing w:val="0"/>
          <w:sz w:val="24"/>
          <w:szCs w:val="24"/>
          <w:u w:val="none"/>
          <w:shd w:val="clear" w:color="auto" w:fill="FFFFFF"/>
          <w:lang w:val="en-US" w:eastAsia="zh-CN"/>
        </w:rPr>
        <w:t>7</w:t>
      </w:r>
      <w:r>
        <w:rPr>
          <w:rFonts w:hint="eastAsia" w:ascii="宋体" w:hAnsi="宋体" w:eastAsia="宋体" w:cs="宋体"/>
          <w:i w:val="0"/>
          <w:iCs w:val="0"/>
          <w:caps w:val="0"/>
          <w:color w:val="000000"/>
          <w:spacing w:val="0"/>
          <w:sz w:val="24"/>
          <w:szCs w:val="24"/>
          <w:u w:val="none"/>
          <w:shd w:val="clear" w:color="auto" w:fill="FFFFFF"/>
        </w:rPr>
        <w:t>月</w:t>
      </w:r>
      <w:r>
        <w:rPr>
          <w:rFonts w:hint="eastAsia" w:cs="宋体"/>
          <w:i w:val="0"/>
          <w:iCs w:val="0"/>
          <w:caps w:val="0"/>
          <w:color w:val="000000"/>
          <w:spacing w:val="0"/>
          <w:sz w:val="24"/>
          <w:szCs w:val="24"/>
          <w:u w:val="none"/>
          <w:shd w:val="clear" w:color="auto" w:fill="FFFFFF"/>
          <w:lang w:val="en-US" w:eastAsia="zh-CN"/>
        </w:rPr>
        <w:t>31</w:t>
      </w:r>
      <w:r>
        <w:rPr>
          <w:rFonts w:hint="eastAsia" w:ascii="宋体" w:hAnsi="宋体" w:eastAsia="宋体" w:cs="宋体"/>
          <w:i w:val="0"/>
          <w:iCs w:val="0"/>
          <w:caps w:val="0"/>
          <w:color w:val="000000"/>
          <w:spacing w:val="0"/>
          <w:sz w:val="24"/>
          <w:szCs w:val="24"/>
          <w:shd w:val="clear" w:color="auto" w:fill="FFFFFF"/>
        </w:rPr>
        <w:t>日，每天上午08:00:00至12:00:00，下午14:3</w:t>
      </w:r>
      <w:r>
        <w:rPr>
          <w:rFonts w:hint="eastAsia" w:ascii="宋体" w:hAnsi="宋体" w:eastAsia="宋体" w:cs="宋体"/>
          <w:i w:val="0"/>
          <w:iCs w:val="0"/>
          <w:caps w:val="0"/>
          <w:color w:val="auto"/>
          <w:spacing w:val="0"/>
          <w:sz w:val="24"/>
          <w:szCs w:val="24"/>
          <w:shd w:val="clear" w:color="auto" w:fill="FFFFFF"/>
        </w:rPr>
        <w:t>0:00至18:00:00（北京时间）</w:t>
      </w:r>
    </w:p>
    <w:p w14:paraId="6676169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kern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途径：</w:t>
      </w:r>
      <w:r>
        <w:rPr>
          <w:rFonts w:hint="eastAsia" w:ascii="宋体" w:hAnsi="宋体" w:eastAsia="宋体" w:cs="宋体"/>
          <w:i w:val="0"/>
          <w:iCs w:val="0"/>
          <w:caps w:val="0"/>
          <w:color w:val="auto"/>
          <w:spacing w:val="0"/>
          <w:kern w:val="0"/>
          <w:sz w:val="24"/>
          <w:szCs w:val="24"/>
          <w:shd w:val="clear" w:color="auto" w:fill="FFFFFF"/>
          <w:lang w:eastAsia="zh-CN"/>
        </w:rPr>
        <w:t>陕西省延安市宝塔区坤岗金融国际3号楼501室</w:t>
      </w:r>
    </w:p>
    <w:p w14:paraId="4BCA1F2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方式：现场获取</w:t>
      </w:r>
    </w:p>
    <w:p w14:paraId="1A0F995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w:t>
      </w:r>
      <w:r>
        <w:rPr>
          <w:rFonts w:hint="eastAsia" w:ascii="宋体" w:hAnsi="宋体" w:eastAsia="宋体" w:cs="宋体"/>
          <w:i w:val="0"/>
          <w:iCs w:val="0"/>
          <w:caps w:val="0"/>
          <w:color w:val="auto"/>
          <w:spacing w:val="0"/>
          <w:sz w:val="24"/>
          <w:szCs w:val="24"/>
          <w:shd w:val="clear" w:color="auto" w:fill="FFFFFF"/>
          <w:lang w:val="en-US" w:eastAsia="zh-CN"/>
        </w:rPr>
        <w:t>300</w:t>
      </w:r>
      <w:r>
        <w:rPr>
          <w:rFonts w:hint="eastAsia" w:ascii="宋体" w:hAnsi="宋体" w:eastAsia="宋体" w:cs="宋体"/>
          <w:i w:val="0"/>
          <w:iCs w:val="0"/>
          <w:caps w:val="0"/>
          <w:color w:val="auto"/>
          <w:spacing w:val="0"/>
          <w:sz w:val="24"/>
          <w:szCs w:val="24"/>
          <w:shd w:val="clear" w:color="auto" w:fill="FFFFFF"/>
        </w:rPr>
        <w:t>元</w:t>
      </w:r>
    </w:p>
    <w:p w14:paraId="680A9F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四、响应文件提交</w:t>
      </w:r>
    </w:p>
    <w:p w14:paraId="14F22E6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kern w:val="0"/>
          <w:sz w:val="24"/>
          <w:szCs w:val="24"/>
          <w:u w:val="none"/>
          <w:shd w:val="clear" w:color="auto" w:fill="FFFFFF"/>
        </w:rPr>
        <w:t>202</w:t>
      </w:r>
      <w:r>
        <w:rPr>
          <w:rFonts w:hint="eastAsia" w:ascii="宋体" w:hAnsi="宋体" w:eastAsia="宋体" w:cs="宋体"/>
          <w:i w:val="0"/>
          <w:iCs w:val="0"/>
          <w:caps w:val="0"/>
          <w:color w:val="auto"/>
          <w:spacing w:val="0"/>
          <w:kern w:val="0"/>
          <w:sz w:val="24"/>
          <w:szCs w:val="24"/>
          <w:u w:val="none"/>
          <w:shd w:val="clear" w:color="auto" w:fill="FFFFFF"/>
          <w:lang w:val="en-US" w:eastAsia="zh-CN"/>
        </w:rPr>
        <w:t>6</w:t>
      </w:r>
      <w:r>
        <w:rPr>
          <w:rFonts w:hint="eastAsia" w:ascii="宋体" w:hAnsi="宋体" w:eastAsia="宋体" w:cs="宋体"/>
          <w:i w:val="0"/>
          <w:iCs w:val="0"/>
          <w:caps w:val="0"/>
          <w:color w:val="auto"/>
          <w:spacing w:val="0"/>
          <w:kern w:val="0"/>
          <w:sz w:val="24"/>
          <w:szCs w:val="24"/>
          <w:u w:val="none"/>
          <w:shd w:val="clear" w:color="auto" w:fill="FFFFFF"/>
        </w:rPr>
        <w:t>年</w:t>
      </w:r>
      <w:r>
        <w:rPr>
          <w:rFonts w:hint="eastAsia" w:ascii="宋体" w:hAnsi="宋体" w:eastAsia="宋体" w:cs="宋体"/>
          <w:i w:val="0"/>
          <w:iCs w:val="0"/>
          <w:caps w:val="0"/>
          <w:color w:val="auto"/>
          <w:spacing w:val="0"/>
          <w:kern w:val="0"/>
          <w:sz w:val="24"/>
          <w:szCs w:val="24"/>
          <w:u w:val="none"/>
          <w:shd w:val="clear" w:color="auto" w:fill="FFFFFF"/>
          <w:lang w:val="en-US" w:eastAsia="zh-CN"/>
        </w:rPr>
        <w:t>8</w:t>
      </w:r>
      <w:r>
        <w:rPr>
          <w:rFonts w:hint="eastAsia" w:ascii="宋体" w:hAnsi="宋体" w:eastAsia="宋体" w:cs="宋体"/>
          <w:i w:val="0"/>
          <w:iCs w:val="0"/>
          <w:caps w:val="0"/>
          <w:color w:val="auto"/>
          <w:spacing w:val="0"/>
          <w:kern w:val="0"/>
          <w:sz w:val="24"/>
          <w:szCs w:val="24"/>
          <w:u w:val="none"/>
          <w:shd w:val="clear" w:color="auto" w:fill="FFFFFF"/>
        </w:rPr>
        <w:t>月</w:t>
      </w:r>
      <w:r>
        <w:rPr>
          <w:rFonts w:hint="eastAsia" w:ascii="宋体" w:hAnsi="宋体" w:cs="宋体"/>
          <w:i w:val="0"/>
          <w:iCs w:val="0"/>
          <w:caps w:val="0"/>
          <w:color w:val="auto"/>
          <w:spacing w:val="0"/>
          <w:kern w:val="0"/>
          <w:sz w:val="24"/>
          <w:szCs w:val="24"/>
          <w:u w:val="none"/>
          <w:shd w:val="clear" w:color="auto" w:fill="FFFFFF"/>
          <w:lang w:val="en-US" w:eastAsia="zh-CN"/>
        </w:rPr>
        <w:t>10</w:t>
      </w:r>
      <w:r>
        <w:rPr>
          <w:rFonts w:hint="eastAsia" w:ascii="宋体" w:hAnsi="宋体" w:eastAsia="宋体" w:cs="宋体"/>
          <w:i w:val="0"/>
          <w:iCs w:val="0"/>
          <w:caps w:val="0"/>
          <w:color w:val="auto"/>
          <w:spacing w:val="0"/>
          <w:kern w:val="0"/>
          <w:sz w:val="24"/>
          <w:szCs w:val="24"/>
          <w:u w:val="none"/>
          <w:shd w:val="clear" w:color="auto" w:fill="FFFFFF"/>
        </w:rPr>
        <w:t>日</w:t>
      </w:r>
      <w:r>
        <w:rPr>
          <w:rFonts w:hint="eastAsia" w:ascii="宋体" w:hAnsi="宋体" w:cs="宋体"/>
          <w:i w:val="0"/>
          <w:iCs w:val="0"/>
          <w:caps w:val="0"/>
          <w:color w:val="auto"/>
          <w:spacing w:val="0"/>
          <w:kern w:val="0"/>
          <w:sz w:val="24"/>
          <w:szCs w:val="24"/>
          <w:u w:val="none"/>
          <w:shd w:val="clear" w:color="auto" w:fill="FFFFFF"/>
          <w:lang w:val="en-US" w:eastAsia="zh-CN"/>
        </w:rPr>
        <w:t>15</w:t>
      </w:r>
      <w:r>
        <w:rPr>
          <w:rFonts w:hint="eastAsia" w:ascii="宋体" w:hAnsi="宋体" w:eastAsia="宋体" w:cs="宋体"/>
          <w:i w:val="0"/>
          <w:iCs w:val="0"/>
          <w:caps w:val="0"/>
          <w:color w:val="auto"/>
          <w:spacing w:val="0"/>
          <w:kern w:val="0"/>
          <w:sz w:val="24"/>
          <w:szCs w:val="24"/>
          <w:u w:val="none"/>
          <w:shd w:val="clear" w:color="auto" w:fill="FFFFFF"/>
        </w:rPr>
        <w:t>时</w:t>
      </w:r>
      <w:r>
        <w:rPr>
          <w:rFonts w:hint="eastAsia" w:ascii="宋体" w:hAnsi="宋体" w:eastAsia="宋体" w:cs="宋体"/>
          <w:i w:val="0"/>
          <w:iCs w:val="0"/>
          <w:caps w:val="0"/>
          <w:color w:val="auto"/>
          <w:spacing w:val="0"/>
          <w:kern w:val="0"/>
          <w:sz w:val="24"/>
          <w:szCs w:val="24"/>
          <w:u w:val="none"/>
          <w:shd w:val="clear" w:color="auto" w:fill="FFFFFF"/>
          <w:lang w:val="en-US" w:eastAsia="zh-CN"/>
        </w:rPr>
        <w:t>30</w:t>
      </w:r>
      <w:r>
        <w:rPr>
          <w:rFonts w:hint="eastAsia" w:ascii="宋体" w:hAnsi="宋体" w:eastAsia="宋体" w:cs="宋体"/>
          <w:i w:val="0"/>
          <w:iCs w:val="0"/>
          <w:caps w:val="0"/>
          <w:color w:val="auto"/>
          <w:spacing w:val="0"/>
          <w:kern w:val="0"/>
          <w:sz w:val="24"/>
          <w:szCs w:val="24"/>
          <w:u w:val="none"/>
          <w:shd w:val="clear" w:color="auto" w:fill="FFFFFF"/>
        </w:rPr>
        <w:t>分</w:t>
      </w:r>
      <w:r>
        <w:rPr>
          <w:rFonts w:hint="eastAsia" w:ascii="宋体" w:hAnsi="宋体" w:eastAsia="宋体"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秒（北京时间）</w:t>
      </w:r>
    </w:p>
    <w:p w14:paraId="26986DA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default" w:ascii="宋体" w:hAnsi="宋体" w:eastAsia="宋体" w:cs="宋体"/>
          <w:i w:val="0"/>
          <w:iCs w:val="0"/>
          <w:caps w:val="0"/>
          <w:color w:val="auto"/>
          <w:spacing w:val="0"/>
          <w:sz w:val="24"/>
          <w:szCs w:val="24"/>
          <w:lang w:val="en-US"/>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w:t>
      </w:r>
      <w:r>
        <w:rPr>
          <w:rFonts w:hint="eastAsia" w:eastAsia="宋体" w:cs="宋体"/>
          <w:i w:val="0"/>
          <w:iCs w:val="0"/>
          <w:caps w:val="0"/>
          <w:spacing w:val="0"/>
          <w:kern w:val="0"/>
          <w:sz w:val="24"/>
          <w:szCs w:val="24"/>
          <w:shd w:val="clear" w:fill="FFFFFF"/>
          <w:lang w:val="en-US" w:eastAsia="zh-CN" w:bidi="ar"/>
        </w:rPr>
        <w:t>开标7室</w:t>
      </w:r>
    </w:p>
    <w:p w14:paraId="3AC208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000000"/>
          <w:spacing w:val="0"/>
          <w:sz w:val="24"/>
          <w:szCs w:val="24"/>
          <w:shd w:val="clear" w:color="auto" w:fill="FFFFFF"/>
        </w:rPr>
        <w:t>五、开启</w:t>
      </w:r>
    </w:p>
    <w:p w14:paraId="3C2FAA2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kern w:val="0"/>
          <w:sz w:val="24"/>
          <w:szCs w:val="24"/>
          <w:u w:val="none"/>
          <w:shd w:val="clear" w:color="auto" w:fill="FFFFFF"/>
        </w:rPr>
        <w:t>202</w:t>
      </w:r>
      <w:r>
        <w:rPr>
          <w:rFonts w:hint="eastAsia" w:ascii="宋体" w:hAnsi="宋体" w:eastAsia="宋体" w:cs="宋体"/>
          <w:i w:val="0"/>
          <w:iCs w:val="0"/>
          <w:caps w:val="0"/>
          <w:color w:val="auto"/>
          <w:spacing w:val="0"/>
          <w:kern w:val="0"/>
          <w:sz w:val="24"/>
          <w:szCs w:val="24"/>
          <w:u w:val="none"/>
          <w:shd w:val="clear" w:color="auto" w:fill="FFFFFF"/>
          <w:lang w:val="en-US" w:eastAsia="zh-CN"/>
        </w:rPr>
        <w:t>6</w:t>
      </w:r>
      <w:r>
        <w:rPr>
          <w:rFonts w:hint="eastAsia" w:ascii="宋体" w:hAnsi="宋体" w:eastAsia="宋体" w:cs="宋体"/>
          <w:i w:val="0"/>
          <w:iCs w:val="0"/>
          <w:caps w:val="0"/>
          <w:color w:val="auto"/>
          <w:spacing w:val="0"/>
          <w:kern w:val="0"/>
          <w:sz w:val="24"/>
          <w:szCs w:val="24"/>
          <w:u w:val="none"/>
          <w:shd w:val="clear" w:color="auto" w:fill="FFFFFF"/>
        </w:rPr>
        <w:t>年</w:t>
      </w:r>
      <w:r>
        <w:rPr>
          <w:rFonts w:hint="eastAsia" w:ascii="宋体" w:hAnsi="宋体" w:eastAsia="宋体" w:cs="宋体"/>
          <w:i w:val="0"/>
          <w:iCs w:val="0"/>
          <w:caps w:val="0"/>
          <w:color w:val="auto"/>
          <w:spacing w:val="0"/>
          <w:kern w:val="0"/>
          <w:sz w:val="24"/>
          <w:szCs w:val="24"/>
          <w:u w:val="none"/>
          <w:shd w:val="clear" w:color="auto" w:fill="FFFFFF"/>
          <w:lang w:val="en-US" w:eastAsia="zh-CN"/>
        </w:rPr>
        <w:t>8</w:t>
      </w:r>
      <w:r>
        <w:rPr>
          <w:rFonts w:hint="eastAsia" w:ascii="宋体" w:hAnsi="宋体" w:eastAsia="宋体" w:cs="宋体"/>
          <w:i w:val="0"/>
          <w:iCs w:val="0"/>
          <w:caps w:val="0"/>
          <w:color w:val="auto"/>
          <w:spacing w:val="0"/>
          <w:kern w:val="0"/>
          <w:sz w:val="24"/>
          <w:szCs w:val="24"/>
          <w:u w:val="none"/>
          <w:shd w:val="clear" w:color="auto" w:fill="FFFFFF"/>
        </w:rPr>
        <w:t>月</w:t>
      </w:r>
      <w:r>
        <w:rPr>
          <w:rFonts w:hint="eastAsia" w:ascii="宋体" w:hAnsi="宋体" w:cs="宋体"/>
          <w:i w:val="0"/>
          <w:iCs w:val="0"/>
          <w:caps w:val="0"/>
          <w:color w:val="auto"/>
          <w:spacing w:val="0"/>
          <w:kern w:val="0"/>
          <w:sz w:val="24"/>
          <w:szCs w:val="24"/>
          <w:u w:val="none"/>
          <w:shd w:val="clear" w:color="auto" w:fill="FFFFFF"/>
          <w:lang w:val="en-US" w:eastAsia="zh-CN"/>
        </w:rPr>
        <w:t>10</w:t>
      </w:r>
      <w:r>
        <w:rPr>
          <w:rFonts w:hint="eastAsia" w:ascii="宋体" w:hAnsi="宋体" w:eastAsia="宋体" w:cs="宋体"/>
          <w:i w:val="0"/>
          <w:iCs w:val="0"/>
          <w:caps w:val="0"/>
          <w:color w:val="auto"/>
          <w:spacing w:val="0"/>
          <w:kern w:val="0"/>
          <w:sz w:val="24"/>
          <w:szCs w:val="24"/>
          <w:u w:val="none"/>
          <w:shd w:val="clear" w:color="auto" w:fill="FFFFFF"/>
        </w:rPr>
        <w:t>日</w:t>
      </w:r>
      <w:r>
        <w:rPr>
          <w:rFonts w:hint="eastAsia" w:ascii="宋体" w:hAnsi="宋体" w:cs="宋体"/>
          <w:i w:val="0"/>
          <w:iCs w:val="0"/>
          <w:caps w:val="0"/>
          <w:color w:val="auto"/>
          <w:spacing w:val="0"/>
          <w:kern w:val="0"/>
          <w:sz w:val="24"/>
          <w:szCs w:val="24"/>
          <w:u w:val="none"/>
          <w:shd w:val="clear" w:color="auto" w:fill="FFFFFF"/>
          <w:lang w:val="en-US" w:eastAsia="zh-CN"/>
        </w:rPr>
        <w:t>15</w:t>
      </w:r>
      <w:r>
        <w:rPr>
          <w:rFonts w:hint="eastAsia" w:ascii="宋体" w:hAnsi="宋体" w:eastAsia="宋体" w:cs="宋体"/>
          <w:i w:val="0"/>
          <w:iCs w:val="0"/>
          <w:caps w:val="0"/>
          <w:color w:val="auto"/>
          <w:spacing w:val="0"/>
          <w:kern w:val="0"/>
          <w:sz w:val="24"/>
          <w:szCs w:val="24"/>
          <w:u w:val="none"/>
          <w:shd w:val="clear" w:color="auto" w:fill="FFFFFF"/>
        </w:rPr>
        <w:t>时</w:t>
      </w:r>
      <w:r>
        <w:rPr>
          <w:rFonts w:hint="eastAsia" w:ascii="宋体" w:hAnsi="宋体" w:eastAsia="宋体" w:cs="宋体"/>
          <w:i w:val="0"/>
          <w:iCs w:val="0"/>
          <w:caps w:val="0"/>
          <w:color w:val="auto"/>
          <w:spacing w:val="0"/>
          <w:kern w:val="0"/>
          <w:sz w:val="24"/>
          <w:szCs w:val="24"/>
          <w:u w:val="none"/>
          <w:shd w:val="clear" w:color="auto" w:fill="FFFFFF"/>
          <w:lang w:val="en-US" w:eastAsia="zh-CN"/>
        </w:rPr>
        <w:t>30</w:t>
      </w:r>
      <w:r>
        <w:rPr>
          <w:rFonts w:hint="eastAsia" w:ascii="宋体" w:hAnsi="宋体" w:eastAsia="宋体" w:cs="宋体"/>
          <w:i w:val="0"/>
          <w:iCs w:val="0"/>
          <w:caps w:val="0"/>
          <w:color w:val="auto"/>
          <w:spacing w:val="0"/>
          <w:kern w:val="0"/>
          <w:sz w:val="24"/>
          <w:szCs w:val="24"/>
          <w:u w:val="none"/>
          <w:shd w:val="clear" w:color="auto" w:fill="FFFFFF"/>
        </w:rPr>
        <w:t>分</w:t>
      </w:r>
      <w:r>
        <w:rPr>
          <w:rFonts w:hint="eastAsia" w:ascii="宋体" w:hAnsi="宋体" w:eastAsia="宋体"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秒（北京时间）</w:t>
      </w:r>
    </w:p>
    <w:p w14:paraId="4D6AD8B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w:t>
      </w:r>
      <w:r>
        <w:rPr>
          <w:rFonts w:hint="eastAsia" w:eastAsia="宋体" w:cs="宋体"/>
          <w:i w:val="0"/>
          <w:iCs w:val="0"/>
          <w:caps w:val="0"/>
          <w:spacing w:val="0"/>
          <w:kern w:val="0"/>
          <w:sz w:val="24"/>
          <w:szCs w:val="24"/>
          <w:shd w:val="clear" w:fill="FFFFFF"/>
          <w:lang w:val="en-US" w:eastAsia="zh-CN" w:bidi="ar"/>
        </w:rPr>
        <w:t>开标7室</w:t>
      </w:r>
    </w:p>
    <w:p w14:paraId="6DF9F6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六、公告期</w:t>
      </w:r>
      <w:r>
        <w:rPr>
          <w:rStyle w:val="61"/>
          <w:rFonts w:hint="eastAsia" w:ascii="宋体" w:hAnsi="宋体" w:eastAsia="宋体" w:cs="宋体"/>
          <w:b/>
          <w:bCs/>
          <w:i w:val="0"/>
          <w:iCs w:val="0"/>
          <w:caps w:val="0"/>
          <w:color w:val="000000"/>
          <w:spacing w:val="0"/>
          <w:sz w:val="24"/>
          <w:szCs w:val="24"/>
          <w:shd w:val="clear" w:color="auto" w:fill="FFFFFF"/>
        </w:rPr>
        <w:t>限</w:t>
      </w:r>
    </w:p>
    <w:p w14:paraId="16E4C94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eastAsia="宋体" w:cs="宋体"/>
          <w:i w:val="0"/>
          <w:iCs w:val="0"/>
          <w:caps w:val="0"/>
          <w:color w:val="000000"/>
          <w:spacing w:val="0"/>
          <w:sz w:val="24"/>
          <w:szCs w:val="24"/>
          <w:shd w:val="clear" w:color="auto" w:fill="FFFFFF"/>
          <w:lang w:val="en-US" w:eastAsia="zh-CN"/>
        </w:rPr>
        <w:t>3</w:t>
      </w:r>
      <w:r>
        <w:rPr>
          <w:rFonts w:hint="eastAsia" w:ascii="宋体" w:hAnsi="宋体" w:eastAsia="宋体" w:cs="宋体"/>
          <w:i w:val="0"/>
          <w:iCs w:val="0"/>
          <w:caps w:val="0"/>
          <w:color w:val="000000"/>
          <w:spacing w:val="0"/>
          <w:sz w:val="24"/>
          <w:szCs w:val="24"/>
          <w:shd w:val="clear" w:color="auto" w:fill="FFFFFF"/>
        </w:rPr>
        <w:t>个工作日。</w:t>
      </w:r>
    </w:p>
    <w:p w14:paraId="62A801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Style w:val="61"/>
          <w:rFonts w:hint="eastAsia" w:ascii="宋体" w:hAnsi="宋体" w:eastAsia="宋体" w:cs="宋体"/>
          <w:b/>
          <w:bCs/>
          <w:i w:val="0"/>
          <w:iCs w:val="0"/>
          <w:caps w:val="0"/>
          <w:smallCaps/>
          <w:color w:val="000000"/>
          <w:spacing w:val="0"/>
          <w:sz w:val="24"/>
          <w:szCs w:val="24"/>
          <w:shd w:val="clear" w:color="auto" w:fill="FFFFFF"/>
        </w:rPr>
      </w:pPr>
      <w:r>
        <w:rPr>
          <w:rStyle w:val="61"/>
          <w:rFonts w:hint="eastAsia" w:ascii="宋体" w:hAnsi="宋体" w:eastAsia="宋体" w:cs="宋体"/>
          <w:b/>
          <w:bCs/>
          <w:i w:val="0"/>
          <w:iCs w:val="0"/>
          <w:caps w:val="0"/>
          <w:smallCaps/>
          <w:color w:val="000000"/>
          <w:spacing w:val="0"/>
          <w:sz w:val="24"/>
          <w:szCs w:val="24"/>
          <w:shd w:val="clear" w:color="auto" w:fill="FFFFFF"/>
          <w:lang w:val="en-US" w:eastAsia="zh-CN"/>
        </w:rPr>
        <w:t>七、</w:t>
      </w:r>
      <w:r>
        <w:rPr>
          <w:rStyle w:val="61"/>
          <w:rFonts w:hint="eastAsia" w:ascii="宋体" w:hAnsi="宋体" w:eastAsia="宋体" w:cs="宋体"/>
          <w:b/>
          <w:bCs/>
          <w:i w:val="0"/>
          <w:iCs w:val="0"/>
          <w:caps w:val="0"/>
          <w:smallCaps/>
          <w:color w:val="000000"/>
          <w:spacing w:val="0"/>
          <w:sz w:val="24"/>
          <w:szCs w:val="24"/>
          <w:shd w:val="clear" w:color="auto" w:fill="FFFFFF"/>
        </w:rPr>
        <w:t>其他补充事宜</w:t>
      </w:r>
    </w:p>
    <w:p w14:paraId="6953C1F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1、领取文件时请携带单位介绍信及本人有效身份证原件及加盖公章（鲜章）复印件一份（谢绝邮寄）。</w:t>
      </w:r>
    </w:p>
    <w:p w14:paraId="2EBED9D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2、逾期送达或者未送达指定地点的响应文件，采购人不予受理。</w:t>
      </w:r>
    </w:p>
    <w:p w14:paraId="5EE991D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3、</w:t>
      </w:r>
      <w:bookmarkStart w:id="213" w:name="_GoBack"/>
      <w:r>
        <w:rPr>
          <w:rFonts w:hint="eastAsia" w:ascii="宋体" w:hAnsi="宋体" w:eastAsia="宋体" w:cs="宋体"/>
          <w:i w:val="0"/>
          <w:iCs w:val="0"/>
          <w:caps w:val="0"/>
          <w:color w:val="000000"/>
          <w:spacing w:val="0"/>
          <w:sz w:val="24"/>
          <w:szCs w:val="24"/>
          <w:u w:val="none"/>
          <w:shd w:val="clear" w:color="auto" w:fill="FFFFFF"/>
          <w:lang w:val="en-US" w:eastAsia="zh-CN"/>
        </w:rPr>
        <w:t>本次磋商公告在</w:t>
      </w:r>
      <w:r>
        <w:rPr>
          <w:rFonts w:hint="eastAsia" w:eastAsia="宋体" w:cs="宋体"/>
          <w:i w:val="0"/>
          <w:iCs w:val="0"/>
          <w:caps w:val="0"/>
          <w:color w:val="000000"/>
          <w:spacing w:val="0"/>
          <w:sz w:val="24"/>
          <w:szCs w:val="24"/>
          <w:u w:val="none"/>
          <w:shd w:val="clear" w:color="auto" w:fill="FFFFFF"/>
          <w:lang w:val="en-US" w:eastAsia="zh-CN"/>
        </w:rPr>
        <w:t>《陕西省政府采购网》</w:t>
      </w:r>
      <w:r>
        <w:rPr>
          <w:rFonts w:hint="eastAsia" w:ascii="宋体" w:hAnsi="宋体" w:eastAsia="宋体" w:cs="宋体"/>
          <w:i w:val="0"/>
          <w:iCs w:val="0"/>
          <w:caps w:val="0"/>
          <w:spacing w:val="0"/>
          <w:kern w:val="0"/>
          <w:sz w:val="24"/>
          <w:szCs w:val="24"/>
          <w:shd w:val="clear" w:fill="FFFFFF"/>
          <w:lang w:val="en-US" w:eastAsia="zh-CN" w:bidi="ar"/>
        </w:rPr>
        <w:t>《全国公共资源交易平台（陕西省·延安市）》</w:t>
      </w:r>
      <w:r>
        <w:rPr>
          <w:rFonts w:hint="eastAsia" w:ascii="宋体" w:hAnsi="宋体" w:eastAsia="宋体" w:cs="宋体"/>
          <w:i w:val="0"/>
          <w:iCs w:val="0"/>
          <w:caps w:val="0"/>
          <w:color w:val="000000"/>
          <w:spacing w:val="0"/>
          <w:sz w:val="24"/>
          <w:szCs w:val="24"/>
          <w:u w:val="none"/>
          <w:shd w:val="clear" w:color="auto" w:fill="FFFFFF"/>
          <w:lang w:val="en-US" w:eastAsia="zh-CN"/>
        </w:rPr>
        <w:t>媒介上发布。</w:t>
      </w:r>
    </w:p>
    <w:bookmarkEnd w:id="213"/>
    <w:p w14:paraId="218474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000000"/>
          <w:spacing w:val="0"/>
          <w:sz w:val="24"/>
          <w:szCs w:val="24"/>
          <w:shd w:val="clear" w:color="auto" w:fill="FFFFFF"/>
        </w:rPr>
        <w:t>八、对本次招标提出询问，请按以下方式联系。</w:t>
      </w:r>
    </w:p>
    <w:p w14:paraId="25E551C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1.采购人信息</w:t>
      </w:r>
    </w:p>
    <w:p w14:paraId="3DD2F0A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w:t>
      </w:r>
      <w:r>
        <w:rPr>
          <w:rFonts w:hint="eastAsia" w:eastAsia="宋体" w:cs="宋体"/>
          <w:i w:val="0"/>
          <w:iCs w:val="0"/>
          <w:caps w:val="0"/>
          <w:color w:val="000000"/>
          <w:spacing w:val="0"/>
          <w:sz w:val="24"/>
          <w:szCs w:val="24"/>
          <w:u w:val="none"/>
          <w:shd w:val="clear" w:color="auto" w:fill="FFFFFF"/>
          <w:lang w:val="en-US" w:eastAsia="zh-CN"/>
        </w:rPr>
        <w:t>黄龙县交通运输局</w:t>
      </w:r>
    </w:p>
    <w:p w14:paraId="7CC080F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default"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地址：陕西省延安市黄龙县</w:t>
      </w:r>
      <w:r>
        <w:rPr>
          <w:rFonts w:hint="eastAsia" w:eastAsia="宋体" w:cs="宋体"/>
          <w:i w:val="0"/>
          <w:iCs w:val="0"/>
          <w:caps w:val="0"/>
          <w:color w:val="000000"/>
          <w:spacing w:val="0"/>
          <w:sz w:val="24"/>
          <w:szCs w:val="24"/>
          <w:u w:val="none"/>
          <w:shd w:val="clear" w:color="auto" w:fill="FFFFFF"/>
          <w:lang w:val="en-US" w:eastAsia="zh-CN"/>
        </w:rPr>
        <w:t>广场大街</w:t>
      </w:r>
    </w:p>
    <w:p w14:paraId="497B5D2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联系方式：0911-5622283</w:t>
      </w:r>
    </w:p>
    <w:p w14:paraId="4A778C7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2.采购代理机构信息</w:t>
      </w:r>
    </w:p>
    <w:p w14:paraId="7DB5FC3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名称：骁拓工程咨询集团有限公司</w:t>
      </w:r>
    </w:p>
    <w:p w14:paraId="4669AF4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地址：陕西省西安市新城区幸福林带秦创智谷产业园EB区18号</w:t>
      </w:r>
    </w:p>
    <w:p w14:paraId="357A9BA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联系方式：19929325009</w:t>
      </w:r>
    </w:p>
    <w:p w14:paraId="6FCD0D5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3.项目联系方式</w:t>
      </w:r>
    </w:p>
    <w:p w14:paraId="3320942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项目联系人：石升萍</w:t>
      </w:r>
    </w:p>
    <w:p w14:paraId="7A1BBCC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电话：19929325009</w:t>
      </w:r>
    </w:p>
    <w:p w14:paraId="002F99B4">
      <w:pPr>
        <w:jc w:val="left"/>
        <w:rPr>
          <w:rFonts w:hint="eastAsia" w:ascii="宋体" w:hAnsi="宋体" w:eastAsia="宋体" w:cs="宋体"/>
        </w:rPr>
      </w:pPr>
    </w:p>
    <w:p w14:paraId="01B56559">
      <w:pPr>
        <w:rPr>
          <w:rFonts w:hint="eastAsia" w:ascii="宋体" w:hAnsi="宋体" w:eastAsia="宋体" w:cs="宋体"/>
          <w:color w:val="000000"/>
          <w:sz w:val="44"/>
          <w:szCs w:val="44"/>
        </w:rPr>
      </w:pPr>
      <w:bookmarkStart w:id="5" w:name="_Toc12890"/>
      <w:r>
        <w:rPr>
          <w:rFonts w:hint="eastAsia" w:ascii="宋体" w:hAnsi="宋体" w:eastAsia="宋体" w:cs="宋体"/>
          <w:color w:val="000000"/>
          <w:sz w:val="44"/>
          <w:szCs w:val="44"/>
        </w:rPr>
        <w:br w:type="page"/>
      </w:r>
    </w:p>
    <w:p w14:paraId="304740A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center"/>
        <w:textAlignment w:val="auto"/>
        <w:rPr>
          <w:rFonts w:hint="eastAsia" w:ascii="宋体" w:hAnsi="宋体" w:eastAsia="宋体" w:cs="宋体"/>
          <w:b/>
          <w:bCs/>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黄龙县交通运输局黄龙县三岔镇瓦瓮河至苹果育苗基地公路</w:t>
      </w:r>
    </w:p>
    <w:p w14:paraId="4884E66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center"/>
        <w:textAlignment w:val="auto"/>
        <w:rPr>
          <w:rFonts w:hint="eastAsia" w:ascii="宋体" w:hAnsi="宋体" w:eastAsia="宋体" w:cs="宋体"/>
          <w:b/>
          <w:bCs/>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采购更正公告（第一次）</w:t>
      </w:r>
    </w:p>
    <w:p w14:paraId="4725D59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b/>
          <w:bCs/>
          <w:i w:val="0"/>
          <w:iCs w:val="0"/>
          <w:caps w:val="0"/>
          <w:color w:val="000000"/>
          <w:spacing w:val="0"/>
          <w:sz w:val="24"/>
          <w:szCs w:val="24"/>
          <w:u w:val="none"/>
          <w:shd w:val="clear" w:color="auto" w:fill="FFFFFF"/>
          <w:lang w:val="en-US" w:eastAsia="zh-CN"/>
        </w:rPr>
      </w:pPr>
      <w:r>
        <w:rPr>
          <w:rFonts w:hint="eastAsia" w:ascii="宋体" w:hAnsi="宋体" w:eastAsia="宋体" w:cs="宋体"/>
          <w:b/>
          <w:bCs/>
          <w:i w:val="0"/>
          <w:iCs w:val="0"/>
          <w:caps w:val="0"/>
          <w:color w:val="000000"/>
          <w:spacing w:val="0"/>
          <w:sz w:val="24"/>
          <w:szCs w:val="24"/>
          <w:u w:val="none"/>
          <w:shd w:val="clear" w:color="auto" w:fill="FFFFFF"/>
          <w:lang w:val="en-US" w:eastAsia="zh-CN"/>
        </w:rPr>
        <w:t>一、项目基本情况</w:t>
      </w:r>
    </w:p>
    <w:p w14:paraId="09A0950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原公告的采购项目编号：XT-ZX-20260236</w:t>
      </w:r>
    </w:p>
    <w:p w14:paraId="5286B46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原公告的采购项目名称：黄龙县三岔镇瓦瓮河至苹果育苗基地公路</w:t>
      </w:r>
    </w:p>
    <w:p w14:paraId="38EAE7F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首次公告日期：2026年07月26日</w:t>
      </w:r>
    </w:p>
    <w:p w14:paraId="6282CFB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b/>
          <w:bCs/>
          <w:i w:val="0"/>
          <w:iCs w:val="0"/>
          <w:caps w:val="0"/>
          <w:color w:val="000000"/>
          <w:spacing w:val="0"/>
          <w:sz w:val="24"/>
          <w:szCs w:val="24"/>
          <w:u w:val="none"/>
          <w:shd w:val="clear" w:color="auto" w:fill="FFFFFF"/>
          <w:lang w:val="en-US" w:eastAsia="zh-CN"/>
        </w:rPr>
      </w:pPr>
      <w:r>
        <w:rPr>
          <w:rFonts w:hint="eastAsia" w:ascii="宋体" w:hAnsi="宋体" w:eastAsia="宋体" w:cs="宋体"/>
          <w:b/>
          <w:bCs/>
          <w:i w:val="0"/>
          <w:iCs w:val="0"/>
          <w:caps w:val="0"/>
          <w:color w:val="000000"/>
          <w:spacing w:val="0"/>
          <w:sz w:val="24"/>
          <w:szCs w:val="24"/>
          <w:u w:val="none"/>
          <w:shd w:val="clear" w:color="auto" w:fill="FFFFFF"/>
          <w:lang w:val="en-US" w:eastAsia="zh-CN"/>
        </w:rPr>
        <w:t>二、更正信息：</w:t>
      </w:r>
    </w:p>
    <w:p w14:paraId="4F5F80F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更正事项：采购公告</w:t>
      </w:r>
    </w:p>
    <w:p w14:paraId="5E45201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更正原因：</w:t>
      </w:r>
    </w:p>
    <w:p w14:paraId="4E78071C">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因采购人会议时间冲突，故推迟响应文件递交截止时间和文件开启时间。</w:t>
      </w:r>
    </w:p>
    <w:p w14:paraId="012190B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更正内容：</w:t>
      </w:r>
    </w:p>
    <w:p w14:paraId="0A91045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原公告的响应文件提交截止时间：2026-08-10 15:30:00，更正为：2026-08-28 15:30:00。</w:t>
      </w:r>
    </w:p>
    <w:p w14:paraId="0549C7A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原公告的开启时间：2026-08-10 15:30:00，更正为：2026-08-28 15:30:00。</w:t>
      </w:r>
    </w:p>
    <w:p w14:paraId="7C48D75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其他内容不变</w:t>
      </w:r>
    </w:p>
    <w:p w14:paraId="39DDFF1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更正日期：2026年0</w:t>
      </w:r>
      <w:r>
        <w:rPr>
          <w:rFonts w:hint="eastAsia" w:eastAsia="宋体" w:cs="宋体"/>
          <w:i w:val="0"/>
          <w:iCs w:val="0"/>
          <w:caps w:val="0"/>
          <w:color w:val="000000"/>
          <w:spacing w:val="0"/>
          <w:sz w:val="24"/>
          <w:szCs w:val="24"/>
          <w:u w:val="none"/>
          <w:shd w:val="clear" w:color="auto" w:fill="FFFFFF"/>
          <w:lang w:val="en-US" w:eastAsia="zh-CN"/>
        </w:rPr>
        <w:t>8</w:t>
      </w:r>
      <w:r>
        <w:rPr>
          <w:rFonts w:hint="eastAsia" w:ascii="宋体" w:hAnsi="宋体" w:eastAsia="宋体" w:cs="宋体"/>
          <w:i w:val="0"/>
          <w:iCs w:val="0"/>
          <w:caps w:val="0"/>
          <w:color w:val="000000"/>
          <w:spacing w:val="0"/>
          <w:sz w:val="24"/>
          <w:szCs w:val="24"/>
          <w:u w:val="none"/>
          <w:shd w:val="clear" w:color="auto" w:fill="FFFFFF"/>
          <w:lang w:val="en-US" w:eastAsia="zh-CN"/>
        </w:rPr>
        <w:t>月</w:t>
      </w:r>
      <w:r>
        <w:rPr>
          <w:rFonts w:hint="eastAsia" w:eastAsia="宋体" w:cs="宋体"/>
          <w:i w:val="0"/>
          <w:iCs w:val="0"/>
          <w:caps w:val="0"/>
          <w:color w:val="000000"/>
          <w:spacing w:val="0"/>
          <w:sz w:val="24"/>
          <w:szCs w:val="24"/>
          <w:u w:val="none"/>
          <w:shd w:val="clear" w:color="auto" w:fill="FFFFFF"/>
          <w:lang w:val="en-US" w:eastAsia="zh-CN"/>
        </w:rPr>
        <w:t>04</w:t>
      </w:r>
      <w:r>
        <w:rPr>
          <w:rFonts w:hint="eastAsia" w:ascii="宋体" w:hAnsi="宋体" w:eastAsia="宋体" w:cs="宋体"/>
          <w:i w:val="0"/>
          <w:iCs w:val="0"/>
          <w:caps w:val="0"/>
          <w:color w:val="000000"/>
          <w:spacing w:val="0"/>
          <w:sz w:val="24"/>
          <w:szCs w:val="24"/>
          <w:u w:val="none"/>
          <w:shd w:val="clear" w:color="auto" w:fill="FFFFFF"/>
          <w:lang w:val="en-US" w:eastAsia="zh-CN"/>
        </w:rPr>
        <w:t>日</w:t>
      </w:r>
    </w:p>
    <w:p w14:paraId="0B12E2CC">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b/>
          <w:bCs/>
          <w:i w:val="0"/>
          <w:iCs w:val="0"/>
          <w:caps w:val="0"/>
          <w:color w:val="000000"/>
          <w:spacing w:val="0"/>
          <w:sz w:val="24"/>
          <w:szCs w:val="24"/>
          <w:u w:val="none"/>
          <w:shd w:val="clear" w:color="auto" w:fill="FFFFFF"/>
          <w:lang w:val="en-US" w:eastAsia="zh-CN"/>
        </w:rPr>
      </w:pPr>
      <w:r>
        <w:rPr>
          <w:rFonts w:hint="eastAsia" w:ascii="宋体" w:hAnsi="宋体" w:eastAsia="宋体" w:cs="宋体"/>
          <w:b/>
          <w:bCs/>
          <w:i w:val="0"/>
          <w:iCs w:val="0"/>
          <w:caps w:val="0"/>
          <w:color w:val="000000"/>
          <w:spacing w:val="0"/>
          <w:sz w:val="24"/>
          <w:szCs w:val="24"/>
          <w:u w:val="none"/>
          <w:shd w:val="clear" w:color="auto" w:fill="FFFFFF"/>
          <w:lang w:val="en-US" w:eastAsia="zh-CN"/>
        </w:rPr>
        <w:t>三、其他补充事项</w:t>
      </w:r>
    </w:p>
    <w:p w14:paraId="32BC5C9C">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无</w:t>
      </w:r>
    </w:p>
    <w:p w14:paraId="2BCB345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b/>
          <w:bCs/>
          <w:i w:val="0"/>
          <w:iCs w:val="0"/>
          <w:caps w:val="0"/>
          <w:color w:val="000000"/>
          <w:spacing w:val="0"/>
          <w:sz w:val="24"/>
          <w:szCs w:val="24"/>
          <w:u w:val="none"/>
          <w:shd w:val="clear" w:color="auto" w:fill="FFFFFF"/>
          <w:lang w:val="en-US" w:eastAsia="zh-CN"/>
        </w:rPr>
      </w:pPr>
      <w:r>
        <w:rPr>
          <w:rFonts w:hint="eastAsia" w:ascii="宋体" w:hAnsi="宋体" w:eastAsia="宋体" w:cs="宋体"/>
          <w:b/>
          <w:bCs/>
          <w:i w:val="0"/>
          <w:iCs w:val="0"/>
          <w:caps w:val="0"/>
          <w:color w:val="000000"/>
          <w:spacing w:val="0"/>
          <w:sz w:val="24"/>
          <w:szCs w:val="24"/>
          <w:u w:val="none"/>
          <w:shd w:val="clear" w:color="auto" w:fill="FFFFFF"/>
          <w:lang w:val="en-US" w:eastAsia="zh-CN"/>
        </w:rPr>
        <w:t>四、凡对本次公告内容提出询问，请按以下方式联系。</w:t>
      </w:r>
    </w:p>
    <w:p w14:paraId="5803260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1.采购人信息</w:t>
      </w:r>
    </w:p>
    <w:p w14:paraId="4FE6A34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名称：黄龙县交通运输局</w:t>
      </w:r>
    </w:p>
    <w:p w14:paraId="7F17F92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地址：陕西省延安市黄龙县广场大街</w:t>
      </w:r>
    </w:p>
    <w:p w14:paraId="3B6AA41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联系方式：0911-5622283</w:t>
      </w:r>
    </w:p>
    <w:p w14:paraId="62EA96E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2.采购代理机构信息</w:t>
      </w:r>
    </w:p>
    <w:p w14:paraId="338DD77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名称：骁拓工程咨询集团有限公司</w:t>
      </w:r>
    </w:p>
    <w:p w14:paraId="31ADA37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地址：陕西省西安市新城区幸福林带秦创智谷产业园EB区18号</w:t>
      </w:r>
    </w:p>
    <w:p w14:paraId="3F0E28D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联系方式：19929325009</w:t>
      </w:r>
    </w:p>
    <w:p w14:paraId="29F771B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3.项目联系方式</w:t>
      </w:r>
    </w:p>
    <w:p w14:paraId="5090177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项目联系人：石升萍</w:t>
      </w:r>
    </w:p>
    <w:p w14:paraId="12BB980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电话：19929325009</w:t>
      </w:r>
    </w:p>
    <w:p w14:paraId="3A208836">
      <w:pPr>
        <w:pStyle w:val="2"/>
        <w:spacing w:line="240" w:lineRule="auto"/>
        <w:jc w:val="center"/>
        <w:outlineLvl w:val="0"/>
        <w:rPr>
          <w:rFonts w:hint="eastAsia" w:ascii="宋体" w:hAnsi="宋体" w:eastAsia="宋体" w:cs="宋体"/>
          <w:b/>
          <w:color w:val="000000"/>
          <w:sz w:val="28"/>
        </w:rPr>
      </w:pPr>
      <w:r>
        <w:rPr>
          <w:rFonts w:hint="eastAsia" w:ascii="宋体" w:hAnsi="宋体" w:eastAsia="宋体" w:cs="宋体"/>
          <w:color w:val="000000"/>
          <w:sz w:val="44"/>
          <w:szCs w:val="44"/>
        </w:rPr>
        <w:t>第二章 供应商须知</w:t>
      </w:r>
      <w:bookmarkEnd w:id="3"/>
      <w:bookmarkEnd w:id="4"/>
      <w:bookmarkEnd w:id="5"/>
      <w:bookmarkStart w:id="6" w:name="_Toc500323094"/>
      <w:bookmarkStart w:id="7" w:name="_Toc536306952"/>
      <w:bookmarkStart w:id="8" w:name="_Toc526842682"/>
      <w:bookmarkStart w:id="9" w:name="_Toc421778364"/>
      <w:bookmarkStart w:id="10" w:name="_Toc420591642"/>
    </w:p>
    <w:p w14:paraId="661CE0A9">
      <w:pPr>
        <w:spacing w:line="360" w:lineRule="auto"/>
        <w:jc w:val="center"/>
        <w:outlineLvl w:val="1"/>
        <w:rPr>
          <w:rFonts w:hint="eastAsia" w:ascii="宋体" w:hAnsi="宋体" w:eastAsia="宋体" w:cs="宋体"/>
          <w:b/>
          <w:color w:val="000000"/>
          <w:sz w:val="28"/>
        </w:rPr>
      </w:pPr>
      <w:bookmarkStart w:id="11" w:name="_Toc27071"/>
      <w:bookmarkStart w:id="12" w:name="_Toc11541"/>
      <w:r>
        <w:rPr>
          <w:rFonts w:hint="eastAsia" w:ascii="宋体" w:hAnsi="宋体" w:eastAsia="宋体" w:cs="宋体"/>
          <w:b/>
          <w:color w:val="000000"/>
          <w:sz w:val="28"/>
        </w:rPr>
        <w:t>供应商须知前附表</w:t>
      </w:r>
      <w:bookmarkEnd w:id="6"/>
      <w:bookmarkEnd w:id="7"/>
      <w:bookmarkEnd w:id="8"/>
      <w:bookmarkEnd w:id="9"/>
      <w:bookmarkEnd w:id="10"/>
      <w:bookmarkEnd w:id="11"/>
      <w:bookmarkEnd w:id="12"/>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949"/>
        <w:gridCol w:w="6416"/>
      </w:tblGrid>
      <w:tr w14:paraId="7321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471" w:type="pct"/>
            <w:vAlign w:val="center"/>
          </w:tcPr>
          <w:p w14:paraId="296BE7C1">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p>
        </w:tc>
        <w:tc>
          <w:tcPr>
            <w:tcW w:w="1055" w:type="pct"/>
            <w:vAlign w:val="center"/>
          </w:tcPr>
          <w:p w14:paraId="458CE77D">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3473" w:type="pct"/>
            <w:vAlign w:val="center"/>
          </w:tcPr>
          <w:p w14:paraId="37017C39">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7689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C8F5CC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1055" w:type="pct"/>
            <w:vAlign w:val="center"/>
          </w:tcPr>
          <w:p w14:paraId="43B340A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3473" w:type="pct"/>
            <w:vAlign w:val="center"/>
          </w:tcPr>
          <w:p w14:paraId="0253FE0D">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采购人名称：</w:t>
            </w:r>
            <w:r>
              <w:rPr>
                <w:rFonts w:hint="eastAsia" w:eastAsia="宋体" w:cs="宋体"/>
                <w:color w:val="000000"/>
                <w:kern w:val="2"/>
                <w:sz w:val="24"/>
                <w:szCs w:val="24"/>
                <w:lang w:val="en-US" w:eastAsia="zh-CN" w:bidi="ar-SA"/>
              </w:rPr>
              <w:t>黄龙县交通运输局</w:t>
            </w:r>
            <w:r>
              <w:rPr>
                <w:rFonts w:hint="eastAsia" w:ascii="宋体" w:hAnsi="宋体" w:eastAsia="宋体" w:cs="宋体"/>
                <w:color w:val="000000"/>
                <w:kern w:val="2"/>
                <w:sz w:val="24"/>
                <w:szCs w:val="24"/>
                <w:lang w:val="en-US" w:eastAsia="zh-CN" w:bidi="ar-SA"/>
              </w:rPr>
              <w:t xml:space="preserve">  </w:t>
            </w:r>
          </w:p>
          <w:p w14:paraId="7A8D8693">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 址：</w:t>
            </w:r>
            <w:r>
              <w:rPr>
                <w:rFonts w:hint="eastAsia" w:ascii="宋体" w:hAnsi="宋体" w:eastAsia="宋体" w:cs="宋体"/>
                <w:i w:val="0"/>
                <w:iCs w:val="0"/>
                <w:caps w:val="0"/>
                <w:color w:val="000000"/>
                <w:spacing w:val="0"/>
                <w:sz w:val="24"/>
                <w:szCs w:val="24"/>
                <w:u w:val="none"/>
                <w:shd w:val="clear" w:color="auto" w:fill="FFFFFF"/>
                <w:lang w:val="en-US" w:eastAsia="zh-CN"/>
              </w:rPr>
              <w:t>陕西省延安市黄龙县</w:t>
            </w:r>
            <w:r>
              <w:rPr>
                <w:rFonts w:hint="eastAsia" w:eastAsia="宋体" w:cs="宋体"/>
                <w:i w:val="0"/>
                <w:iCs w:val="0"/>
                <w:caps w:val="0"/>
                <w:color w:val="000000"/>
                <w:spacing w:val="0"/>
                <w:sz w:val="24"/>
                <w:szCs w:val="24"/>
                <w:u w:val="none"/>
                <w:shd w:val="clear" w:color="auto" w:fill="FFFFFF"/>
                <w:lang w:val="en-US" w:eastAsia="zh-CN"/>
              </w:rPr>
              <w:t>广场大街</w:t>
            </w:r>
          </w:p>
          <w:p w14:paraId="470E8E16">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联系人：</w:t>
            </w:r>
            <w:r>
              <w:rPr>
                <w:rFonts w:hint="eastAsia" w:eastAsia="宋体" w:cs="宋体"/>
                <w:color w:val="000000"/>
                <w:kern w:val="2"/>
                <w:sz w:val="24"/>
                <w:szCs w:val="24"/>
                <w:lang w:val="en-US" w:eastAsia="zh-CN" w:bidi="ar-SA"/>
              </w:rPr>
              <w:t>刘儒</w:t>
            </w:r>
          </w:p>
          <w:p w14:paraId="651BAE50">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color w:val="000000"/>
                <w:kern w:val="2"/>
                <w:sz w:val="24"/>
                <w:szCs w:val="24"/>
                <w:lang w:val="en-US" w:eastAsia="zh-CN" w:bidi="ar-SA"/>
              </w:rPr>
              <w:t xml:space="preserve">电 </w:t>
            </w:r>
            <w:r>
              <w:rPr>
                <w:rFonts w:hint="eastAsia" w:eastAsia="宋体" w:cs="宋体"/>
                <w:color w:val="000000"/>
                <w:kern w:val="2"/>
                <w:sz w:val="24"/>
                <w:szCs w:val="24"/>
                <w:lang w:val="en-US" w:eastAsia="zh-CN" w:bidi="ar-SA"/>
              </w:rPr>
              <w:t xml:space="preserve"> </w:t>
            </w:r>
            <w:r>
              <w:rPr>
                <w:rFonts w:hint="eastAsia" w:ascii="宋体" w:hAnsi="宋体" w:eastAsia="宋体" w:cs="宋体"/>
                <w:color w:val="000000"/>
                <w:kern w:val="2"/>
                <w:sz w:val="24"/>
                <w:szCs w:val="24"/>
                <w:lang w:val="en-US" w:eastAsia="zh-CN" w:bidi="ar-SA"/>
              </w:rPr>
              <w:t>话：</w:t>
            </w:r>
            <w:r>
              <w:rPr>
                <w:rFonts w:hint="eastAsia" w:ascii="宋体" w:hAnsi="宋体" w:eastAsia="宋体" w:cs="宋体"/>
                <w:i w:val="0"/>
                <w:iCs w:val="0"/>
                <w:caps w:val="0"/>
                <w:color w:val="000000"/>
                <w:spacing w:val="0"/>
                <w:sz w:val="24"/>
                <w:szCs w:val="24"/>
                <w:u w:val="none"/>
                <w:shd w:val="clear" w:color="auto" w:fill="FFFFFF"/>
                <w:lang w:val="en-US" w:eastAsia="zh-CN"/>
              </w:rPr>
              <w:t>0911-5622283</w:t>
            </w:r>
          </w:p>
        </w:tc>
      </w:tr>
      <w:tr w14:paraId="7593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E5042CC">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055" w:type="pct"/>
            <w:vAlign w:val="center"/>
          </w:tcPr>
          <w:p w14:paraId="25015D1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3473" w:type="pct"/>
            <w:vAlign w:val="center"/>
          </w:tcPr>
          <w:p w14:paraId="22FBFC62">
            <w:pPr>
              <w:keepNext w:val="0"/>
              <w:keepLines w:val="0"/>
              <w:pageBreakBefore w:val="0"/>
              <w:widowControl w:val="0"/>
              <w:shd w:val="clear" w:color="auto" w:fill="auto"/>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采购代理机构：骁拓工程咨询集团有限公司</w:t>
            </w:r>
          </w:p>
          <w:p w14:paraId="4B588EB3">
            <w:pPr>
              <w:keepNext w:val="0"/>
              <w:keepLines w:val="0"/>
              <w:pageBreakBefore w:val="0"/>
              <w:widowControl w:val="0"/>
              <w:shd w:val="clear" w:color="auto" w:fill="auto"/>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  址：陕西省西安市新城区幸福林带秦创智谷产业园EB区18号</w:t>
            </w:r>
          </w:p>
          <w:p w14:paraId="407C722A">
            <w:pPr>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联系人：石升萍</w:t>
            </w:r>
          </w:p>
          <w:p w14:paraId="5AE54C2C">
            <w:pPr>
              <w:spacing w:line="36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highlight w:val="none"/>
                <w:lang w:val="en-US" w:eastAsia="zh-CN"/>
              </w:rPr>
              <w:t>电话：19929325009</w:t>
            </w:r>
          </w:p>
        </w:tc>
      </w:tr>
      <w:tr w14:paraId="42FA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48BE020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055" w:type="pct"/>
            <w:vAlign w:val="center"/>
          </w:tcPr>
          <w:p w14:paraId="35A54F61">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项目名称</w:t>
            </w:r>
          </w:p>
        </w:tc>
        <w:tc>
          <w:tcPr>
            <w:tcW w:w="3473" w:type="pct"/>
            <w:vAlign w:val="center"/>
          </w:tcPr>
          <w:p w14:paraId="731E76AC">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黄龙县三岔镇瓦瓮河至苹果育苗基地公路</w:t>
            </w:r>
          </w:p>
        </w:tc>
      </w:tr>
      <w:tr w14:paraId="3447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A103904">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4</w:t>
            </w:r>
          </w:p>
        </w:tc>
        <w:tc>
          <w:tcPr>
            <w:tcW w:w="1055" w:type="pct"/>
            <w:vAlign w:val="center"/>
          </w:tcPr>
          <w:p w14:paraId="27A779D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3473" w:type="pct"/>
            <w:vAlign w:val="center"/>
          </w:tcPr>
          <w:p w14:paraId="28E760F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上级资金及建设单位自筹解决</w:t>
            </w:r>
          </w:p>
        </w:tc>
      </w:tr>
      <w:tr w14:paraId="4CAF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C68A32">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5</w:t>
            </w:r>
          </w:p>
        </w:tc>
        <w:tc>
          <w:tcPr>
            <w:tcW w:w="1055" w:type="pct"/>
            <w:vAlign w:val="center"/>
          </w:tcPr>
          <w:p w14:paraId="5B3092B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出资比例</w:t>
            </w:r>
          </w:p>
        </w:tc>
        <w:tc>
          <w:tcPr>
            <w:tcW w:w="3473" w:type="pct"/>
            <w:vAlign w:val="center"/>
          </w:tcPr>
          <w:p w14:paraId="5A3EE61C">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100%</w:t>
            </w:r>
          </w:p>
        </w:tc>
      </w:tr>
      <w:tr w14:paraId="4900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D9B3E4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1055" w:type="pct"/>
            <w:vAlign w:val="center"/>
          </w:tcPr>
          <w:p w14:paraId="3706295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项目概况</w:t>
            </w:r>
          </w:p>
        </w:tc>
        <w:tc>
          <w:tcPr>
            <w:tcW w:w="3473" w:type="pct"/>
            <w:vAlign w:val="center"/>
          </w:tcPr>
          <w:p w14:paraId="75B242A3">
            <w:pPr>
              <w:autoSpaceDE w:val="0"/>
              <w:autoSpaceDN w:val="0"/>
              <w:adjustRightInd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黄龙县三岔镇瓦瓮河附近与现有通村道路相接，终点位于苹果育苗基地内，路线全长3.4km，主要建设内容包括涵洞及排水沟修建、路基平整、20cm厚大然砂砾面层，并增设必要的防护及安全设施。</w:t>
            </w:r>
          </w:p>
        </w:tc>
      </w:tr>
      <w:tr w14:paraId="7370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E141072">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055" w:type="pct"/>
            <w:vAlign w:val="center"/>
          </w:tcPr>
          <w:p w14:paraId="3299A4D9">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项目建设地址</w:t>
            </w:r>
          </w:p>
        </w:tc>
        <w:tc>
          <w:tcPr>
            <w:tcW w:w="3473" w:type="pct"/>
            <w:vAlign w:val="center"/>
          </w:tcPr>
          <w:p w14:paraId="3C6BC466">
            <w:pPr>
              <w:autoSpaceDE w:val="0"/>
              <w:autoSpaceDN w:val="0"/>
              <w:adjustRightInd w:val="0"/>
              <w:spacing w:line="360" w:lineRule="auto"/>
              <w:jc w:val="left"/>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color w:val="auto"/>
                <w:kern w:val="2"/>
                <w:sz w:val="24"/>
                <w:szCs w:val="24"/>
                <w:lang w:val="en-US" w:eastAsia="zh-CN" w:bidi="ar-SA"/>
              </w:rPr>
              <w:t>黄龙县三岔镇瓦瓮河附近与现有通村道路至苹果育苗基地内</w:t>
            </w:r>
          </w:p>
        </w:tc>
      </w:tr>
      <w:tr w14:paraId="779B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DF97DF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p>
        </w:tc>
        <w:tc>
          <w:tcPr>
            <w:tcW w:w="1055" w:type="pct"/>
            <w:vAlign w:val="center"/>
          </w:tcPr>
          <w:p w14:paraId="497579CA">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工期</w:t>
            </w:r>
          </w:p>
        </w:tc>
        <w:tc>
          <w:tcPr>
            <w:tcW w:w="3473" w:type="pct"/>
            <w:vAlign w:val="center"/>
          </w:tcPr>
          <w:p w14:paraId="14B244E4">
            <w:pPr>
              <w:autoSpaceDE w:val="0"/>
              <w:autoSpaceDN w:val="0"/>
              <w:adjustRightInd w:val="0"/>
              <w:spacing w:line="360" w:lineRule="auto"/>
              <w:jc w:val="lef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120日历天</w:t>
            </w:r>
          </w:p>
        </w:tc>
      </w:tr>
      <w:tr w14:paraId="24219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6E8889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9</w:t>
            </w:r>
          </w:p>
        </w:tc>
        <w:tc>
          <w:tcPr>
            <w:tcW w:w="1055" w:type="pct"/>
            <w:vAlign w:val="center"/>
          </w:tcPr>
          <w:p w14:paraId="2FAE881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质量</w:t>
            </w:r>
            <w:r>
              <w:rPr>
                <w:rFonts w:hint="eastAsia" w:ascii="宋体" w:hAnsi="宋体" w:eastAsia="宋体" w:cs="宋体"/>
                <w:color w:val="000000"/>
                <w:sz w:val="24"/>
                <w:szCs w:val="24"/>
                <w:lang w:val="en-US" w:eastAsia="zh-CN"/>
              </w:rPr>
              <w:t>标准</w:t>
            </w:r>
          </w:p>
        </w:tc>
        <w:tc>
          <w:tcPr>
            <w:tcW w:w="3473" w:type="pct"/>
            <w:vAlign w:val="center"/>
          </w:tcPr>
          <w:p w14:paraId="15145438">
            <w:pPr>
              <w:autoSpaceDE w:val="0"/>
              <w:autoSpaceDN w:val="0"/>
              <w:adjustRightInd w:val="0"/>
              <w:spacing w:line="360" w:lineRule="auto"/>
              <w:jc w:val="left"/>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合格</w:t>
            </w:r>
          </w:p>
        </w:tc>
      </w:tr>
      <w:tr w14:paraId="04BD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11D593A">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055" w:type="pct"/>
            <w:vAlign w:val="center"/>
          </w:tcPr>
          <w:p w14:paraId="1268E5D9">
            <w:pPr>
              <w:spacing w:line="360" w:lineRule="auto"/>
              <w:jc w:val="center"/>
              <w:rPr>
                <w:rFonts w:hint="eastAsia" w:ascii="宋体" w:hAnsi="宋体" w:eastAsia="宋体" w:cs="宋体"/>
                <w:color w:val="FF0000"/>
                <w:sz w:val="24"/>
                <w:szCs w:val="24"/>
              </w:rPr>
            </w:pPr>
            <w:r>
              <w:rPr>
                <w:rFonts w:hint="eastAsia" w:ascii="宋体" w:hAnsi="宋体" w:eastAsia="宋体" w:cs="宋体"/>
                <w:color w:val="000000"/>
                <w:sz w:val="24"/>
                <w:szCs w:val="24"/>
              </w:rPr>
              <w:t>供应商资质条件、能力和信誉</w:t>
            </w:r>
          </w:p>
        </w:tc>
        <w:tc>
          <w:tcPr>
            <w:tcW w:w="3473" w:type="pct"/>
            <w:vAlign w:val="center"/>
          </w:tcPr>
          <w:p w14:paraId="610DCFFC">
            <w:pPr>
              <w:keepNext w:val="0"/>
              <w:keepLines w:val="0"/>
              <w:pageBreakBefore w:val="0"/>
              <w:shd w:val="clear" w:color="auto" w:fill="auto"/>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资格性要求：</w:t>
            </w:r>
          </w:p>
          <w:p w14:paraId="0F3B0B5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14:paraId="7BBCEDE4">
            <w:pPr>
              <w:pStyle w:val="144"/>
              <w:keepNext w:val="0"/>
              <w:keepLines w:val="0"/>
              <w:pageBreakBefore w:val="0"/>
              <w:widowControl w:val="0"/>
              <w:kinsoku/>
              <w:wordWrap/>
              <w:overflowPunct/>
              <w:topLinePunct w:val="0"/>
              <w:autoSpaceDE/>
              <w:autoSpaceDN/>
              <w:bidi w:val="0"/>
              <w:adjustRightInd/>
              <w:snapToGrid/>
              <w:spacing w:line="360" w:lineRule="auto"/>
              <w:ind w:left="576" w:leftChars="240" w:firstLine="0" w:firstLineChars="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14:paraId="23BE65F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01DB424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0FED346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3185A39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0FAF836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0916162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13966FF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085B725A">
            <w:pPr>
              <w:pStyle w:val="37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AE9081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55D30B4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4132B1A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284F7AB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69758F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6C290C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35B0765E">
            <w:pPr>
              <w:pStyle w:val="54"/>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b/>
                <w:sz w:val="24"/>
                <w:szCs w:val="24"/>
                <w:highlight w:val="none"/>
              </w:rPr>
              <w:t>以上</w:t>
            </w:r>
            <w:r>
              <w:rPr>
                <w:rFonts w:hint="eastAsia" w:ascii="宋体" w:hAnsi="宋体" w:eastAsia="宋体" w:cs="宋体"/>
                <w:b/>
                <w:sz w:val="24"/>
                <w:szCs w:val="24"/>
                <w:highlight w:val="none"/>
                <w:lang w:val="en-US" w:eastAsia="zh-CN"/>
              </w:rPr>
              <w:t>资格要求</w:t>
            </w:r>
            <w:r>
              <w:rPr>
                <w:rFonts w:hint="eastAsia" w:ascii="宋体" w:hAnsi="宋体" w:eastAsia="宋体" w:cs="宋体"/>
                <w:b/>
                <w:sz w:val="24"/>
                <w:szCs w:val="24"/>
                <w:highlight w:val="none"/>
              </w:rPr>
              <w:t>均为必备</w:t>
            </w:r>
            <w:r>
              <w:rPr>
                <w:rFonts w:hint="eastAsia" w:ascii="宋体" w:hAnsi="宋体" w:eastAsia="宋体" w:cs="宋体"/>
                <w:b/>
                <w:sz w:val="24"/>
                <w:szCs w:val="24"/>
                <w:highlight w:val="none"/>
                <w:lang w:val="en-US" w:eastAsia="zh-CN"/>
              </w:rPr>
              <w:t>资格</w:t>
            </w:r>
            <w:r>
              <w:rPr>
                <w:rFonts w:hint="eastAsia" w:ascii="宋体" w:hAnsi="宋体" w:eastAsia="宋体" w:cs="宋体"/>
                <w:b/>
                <w:sz w:val="24"/>
                <w:szCs w:val="24"/>
                <w:highlight w:val="none"/>
              </w:rPr>
              <w:t>，不得缺项。必备资</w:t>
            </w:r>
            <w:r>
              <w:rPr>
                <w:rFonts w:hint="eastAsia" w:ascii="宋体" w:hAnsi="宋体" w:eastAsia="宋体" w:cs="宋体"/>
                <w:b/>
                <w:sz w:val="24"/>
                <w:szCs w:val="24"/>
                <w:highlight w:val="none"/>
                <w:lang w:val="en-US" w:eastAsia="zh-CN"/>
              </w:rPr>
              <w:t>格</w:t>
            </w:r>
            <w:r>
              <w:rPr>
                <w:rFonts w:hint="eastAsia" w:ascii="宋体" w:hAnsi="宋体" w:eastAsia="宋体" w:cs="宋体"/>
                <w:b/>
                <w:sz w:val="24"/>
                <w:szCs w:val="24"/>
                <w:highlight w:val="none"/>
              </w:rPr>
              <w:t>中缺一项或某项达不到要求，按无效</w:t>
            </w:r>
            <w:r>
              <w:rPr>
                <w:rFonts w:hint="eastAsia" w:ascii="宋体" w:hAnsi="宋体" w:eastAsia="宋体" w:cs="宋体"/>
                <w:b/>
                <w:sz w:val="24"/>
                <w:szCs w:val="24"/>
                <w:highlight w:val="none"/>
                <w:lang w:val="en-US" w:eastAsia="zh-CN"/>
              </w:rPr>
              <w:t>响应</w:t>
            </w:r>
            <w:r>
              <w:rPr>
                <w:rFonts w:hint="eastAsia" w:ascii="宋体" w:hAnsi="宋体" w:eastAsia="宋体" w:cs="宋体"/>
                <w:b/>
                <w:sz w:val="24"/>
                <w:szCs w:val="24"/>
                <w:highlight w:val="none"/>
              </w:rPr>
              <w:t>处理。</w:t>
            </w:r>
          </w:p>
        </w:tc>
      </w:tr>
      <w:tr w14:paraId="25BC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2C4C727">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055" w:type="pct"/>
            <w:vAlign w:val="center"/>
          </w:tcPr>
          <w:p w14:paraId="38AB62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是否接受</w:t>
            </w:r>
          </w:p>
          <w:p w14:paraId="0E6CA48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联合体磋商</w:t>
            </w:r>
          </w:p>
        </w:tc>
        <w:tc>
          <w:tcPr>
            <w:tcW w:w="3473" w:type="pct"/>
            <w:vAlign w:val="center"/>
          </w:tcPr>
          <w:p w14:paraId="0594D953">
            <w:pPr>
              <w:autoSpaceDE w:val="0"/>
              <w:autoSpaceDN w:val="0"/>
              <w:adjustRightInd w:val="0"/>
              <w:spacing w:line="360" w:lineRule="auto"/>
              <w:rPr>
                <w:rFonts w:hint="eastAsia" w:ascii="宋体" w:hAnsi="宋体" w:eastAsia="宋体" w:cs="宋体"/>
                <w:color w:val="000000"/>
                <w:sz w:val="24"/>
                <w:szCs w:val="24"/>
              </w:rPr>
            </w:pPr>
            <w:r>
              <w:rPr>
                <w:rFonts w:hint="eastAsia" w:ascii="宋体" w:hAnsi="宋体" w:eastAsia="宋体" w:cs="宋体"/>
                <w:color w:val="000000"/>
                <w:kern w:val="0"/>
                <w:sz w:val="24"/>
                <w:szCs w:val="24"/>
              </w:rPr>
              <w:t>不接受</w:t>
            </w:r>
          </w:p>
        </w:tc>
      </w:tr>
      <w:tr w14:paraId="44BD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3F4D8E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1055" w:type="pct"/>
            <w:vAlign w:val="center"/>
          </w:tcPr>
          <w:p w14:paraId="1C6CFDF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踏勘现场</w:t>
            </w:r>
          </w:p>
        </w:tc>
        <w:tc>
          <w:tcPr>
            <w:tcW w:w="3473" w:type="pct"/>
            <w:vAlign w:val="center"/>
          </w:tcPr>
          <w:p w14:paraId="287E784D">
            <w:pPr>
              <w:spacing w:line="360" w:lineRule="auto"/>
              <w:jc w:val="left"/>
              <w:rPr>
                <w:rFonts w:hint="eastAsia" w:ascii="宋体" w:hAnsi="宋体" w:eastAsia="宋体" w:cs="宋体"/>
                <w:color w:val="000000"/>
                <w:sz w:val="24"/>
                <w:szCs w:val="24"/>
              </w:rPr>
            </w:pPr>
            <w:bookmarkStart w:id="13" w:name="_Toc343511295"/>
            <w:r>
              <w:rPr>
                <w:rFonts w:hint="eastAsia" w:ascii="宋体" w:hAnsi="宋体" w:eastAsia="宋体" w:cs="宋体"/>
                <w:color w:val="000000"/>
                <w:sz w:val="24"/>
                <w:szCs w:val="24"/>
              </w:rPr>
              <w:t>■不组织，采购代理机构不组织统一踏勘，各供应商自行踏勘，相关费用及安全由供应商自行承担</w:t>
            </w:r>
            <w:bookmarkEnd w:id="13"/>
            <w:r>
              <w:rPr>
                <w:rFonts w:hint="eastAsia" w:ascii="宋体" w:hAnsi="宋体" w:eastAsia="宋体" w:cs="宋体"/>
                <w:color w:val="000000"/>
                <w:sz w:val="24"/>
                <w:szCs w:val="24"/>
              </w:rPr>
              <w:t>。</w:t>
            </w:r>
          </w:p>
        </w:tc>
      </w:tr>
      <w:tr w14:paraId="33B1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81A5D2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1055" w:type="pct"/>
            <w:vAlign w:val="center"/>
          </w:tcPr>
          <w:p w14:paraId="6AAB098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磋商预备会</w:t>
            </w:r>
          </w:p>
        </w:tc>
        <w:tc>
          <w:tcPr>
            <w:tcW w:w="3473" w:type="pct"/>
            <w:vAlign w:val="center"/>
          </w:tcPr>
          <w:p w14:paraId="31AFCA8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不召开磋商预备会，相关事宜以招标答疑方式进行。</w:t>
            </w:r>
          </w:p>
          <w:p w14:paraId="24727663">
            <w:pPr>
              <w:spacing w:line="360" w:lineRule="auto"/>
              <w:rPr>
                <w:rFonts w:hint="eastAsia" w:ascii="宋体" w:hAnsi="宋体" w:eastAsia="宋体" w:cs="宋体"/>
                <w:color w:val="000000"/>
                <w:sz w:val="24"/>
                <w:szCs w:val="24"/>
              </w:rPr>
            </w:pPr>
            <w:bookmarkStart w:id="14" w:name="_Toc343511299"/>
            <w:r>
              <w:rPr>
                <w:rFonts w:hint="eastAsia" w:ascii="宋体" w:hAnsi="宋体" w:eastAsia="宋体" w:cs="宋体"/>
                <w:color w:val="000000"/>
                <w:sz w:val="24"/>
                <w:szCs w:val="24"/>
              </w:rPr>
              <w:t>供应商需以书面形式向采购代理机构提交需澄清或答疑的问题，同时将澄清或答疑问题的电子版发至采购代理机构机构电子邮箱：</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"mailto:sxzb9@126.com"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val="en-US" w:eastAsia="zh-CN"/>
              </w:rPr>
              <w:t>2820966166</w:t>
            </w:r>
            <w:r>
              <w:rPr>
                <w:rFonts w:hint="eastAsia" w:ascii="宋体" w:hAnsi="宋体" w:eastAsia="宋体" w:cs="宋体"/>
                <w:color w:val="000000"/>
                <w:sz w:val="24"/>
                <w:szCs w:val="24"/>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，采购人和代理机构负责做出统一解答和必要澄清后，以书面的《招标答疑纪要》发送各供应商。</w:t>
            </w:r>
            <w:bookmarkEnd w:id="14"/>
          </w:p>
        </w:tc>
      </w:tr>
      <w:tr w14:paraId="5E1E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17766E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w:t>
            </w:r>
          </w:p>
        </w:tc>
        <w:tc>
          <w:tcPr>
            <w:tcW w:w="1055" w:type="pct"/>
            <w:vAlign w:val="center"/>
          </w:tcPr>
          <w:p w14:paraId="6F916EB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供应商提出问题的截止时间</w:t>
            </w:r>
          </w:p>
        </w:tc>
        <w:tc>
          <w:tcPr>
            <w:tcW w:w="3473" w:type="pct"/>
            <w:vAlign w:val="center"/>
          </w:tcPr>
          <w:p w14:paraId="7C24CD8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个工作日前，以书面形式提交至采购代理机构（并将电子版发至</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"mailto:sxzb9@126.com"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val="en-US" w:eastAsia="zh-CN"/>
              </w:rPr>
              <w:t>2820966166</w:t>
            </w:r>
            <w:r>
              <w:rPr>
                <w:rFonts w:hint="eastAsia" w:ascii="宋体" w:hAnsi="宋体" w:eastAsia="宋体" w:cs="宋体"/>
                <w:color w:val="000000"/>
                <w:sz w:val="24"/>
                <w:szCs w:val="24"/>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0356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08E447E">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c>
          <w:tcPr>
            <w:tcW w:w="1055" w:type="pct"/>
            <w:vAlign w:val="center"/>
          </w:tcPr>
          <w:p w14:paraId="102E470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分包</w:t>
            </w:r>
          </w:p>
        </w:tc>
        <w:tc>
          <w:tcPr>
            <w:tcW w:w="3473" w:type="pct"/>
            <w:vAlign w:val="center"/>
          </w:tcPr>
          <w:p w14:paraId="1309489A">
            <w:pPr>
              <w:pStyle w:val="23"/>
              <w:topLinePunct/>
              <w:spacing w:line="360" w:lineRule="auto"/>
              <w:rPr>
                <w:rFonts w:hint="eastAsia" w:ascii="宋体" w:hAnsi="宋体" w:eastAsia="宋体" w:cs="宋体"/>
                <w:color w:val="000000"/>
                <w:sz w:val="24"/>
                <w:szCs w:val="24"/>
                <w:lang w:val="zh-CN"/>
              </w:rPr>
            </w:pPr>
            <w:bookmarkStart w:id="15" w:name="_Toc343511308"/>
            <w:r>
              <w:rPr>
                <w:rFonts w:hint="eastAsia" w:ascii="宋体" w:hAnsi="宋体" w:eastAsia="宋体" w:cs="宋体"/>
                <w:color w:val="000000"/>
                <w:sz w:val="24"/>
                <w:szCs w:val="24"/>
                <w:lang w:val="zh-CN"/>
              </w:rPr>
              <w:t>■不允许</w:t>
            </w:r>
            <w:bookmarkEnd w:id="15"/>
          </w:p>
        </w:tc>
      </w:tr>
      <w:tr w14:paraId="326F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8098E7A">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w:t>
            </w:r>
          </w:p>
        </w:tc>
        <w:tc>
          <w:tcPr>
            <w:tcW w:w="1055" w:type="pct"/>
            <w:vAlign w:val="center"/>
          </w:tcPr>
          <w:p w14:paraId="5BD3E5C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w:t>
            </w:r>
          </w:p>
        </w:tc>
        <w:tc>
          <w:tcPr>
            <w:tcW w:w="3473" w:type="pct"/>
            <w:vAlign w:val="center"/>
          </w:tcPr>
          <w:p w14:paraId="7B79F407">
            <w:pPr>
              <w:pStyle w:val="23"/>
              <w:topLinePunc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■不允许</w:t>
            </w:r>
          </w:p>
        </w:tc>
      </w:tr>
      <w:tr w14:paraId="61F6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4A7F9A6">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w:t>
            </w:r>
          </w:p>
        </w:tc>
        <w:tc>
          <w:tcPr>
            <w:tcW w:w="1055" w:type="pct"/>
            <w:vAlign w:val="center"/>
          </w:tcPr>
          <w:p w14:paraId="188CF063">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采购人澄清磋商文件的截止时间</w:t>
            </w:r>
          </w:p>
        </w:tc>
        <w:tc>
          <w:tcPr>
            <w:tcW w:w="3473" w:type="pct"/>
            <w:vAlign w:val="center"/>
          </w:tcPr>
          <w:p w14:paraId="2462E76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个工作日前</w:t>
            </w:r>
          </w:p>
        </w:tc>
      </w:tr>
      <w:tr w14:paraId="4D49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C4EBF0">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w:t>
            </w:r>
          </w:p>
        </w:tc>
        <w:tc>
          <w:tcPr>
            <w:tcW w:w="1055" w:type="pct"/>
            <w:vAlign w:val="center"/>
          </w:tcPr>
          <w:p w14:paraId="59EF3EC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p>
        </w:tc>
        <w:tc>
          <w:tcPr>
            <w:tcW w:w="3473" w:type="pct"/>
            <w:vAlign w:val="center"/>
          </w:tcPr>
          <w:p w14:paraId="186DC2F5">
            <w:p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2026年8月28日15时30分</w:t>
            </w:r>
            <w:r>
              <w:rPr>
                <w:rFonts w:hint="eastAsia" w:ascii="宋体" w:hAnsi="宋体" w:eastAsia="宋体" w:cs="宋体"/>
                <w:color w:val="000000"/>
                <w:sz w:val="24"/>
                <w:szCs w:val="24"/>
              </w:rPr>
              <w:t>（北京时间）</w:t>
            </w:r>
          </w:p>
        </w:tc>
      </w:tr>
      <w:tr w14:paraId="0C5D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6AEED9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19</w:t>
            </w:r>
          </w:p>
        </w:tc>
        <w:tc>
          <w:tcPr>
            <w:tcW w:w="1055" w:type="pct"/>
            <w:vAlign w:val="center"/>
          </w:tcPr>
          <w:p w14:paraId="38A7944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供应商确认收到磋商文件澄清的时间</w:t>
            </w:r>
          </w:p>
        </w:tc>
        <w:tc>
          <w:tcPr>
            <w:tcW w:w="3473" w:type="pct"/>
            <w:vAlign w:val="center"/>
          </w:tcPr>
          <w:p w14:paraId="49216BB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磋商文件澄清发出后当日内</w:t>
            </w:r>
          </w:p>
        </w:tc>
      </w:tr>
      <w:tr w14:paraId="23A7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3DB984F4">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w:t>
            </w:r>
          </w:p>
        </w:tc>
        <w:tc>
          <w:tcPr>
            <w:tcW w:w="1055" w:type="pct"/>
            <w:vAlign w:val="center"/>
          </w:tcPr>
          <w:p w14:paraId="58FA845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供应商确认收到磋商文件修改的时间</w:t>
            </w:r>
          </w:p>
        </w:tc>
        <w:tc>
          <w:tcPr>
            <w:tcW w:w="3473" w:type="pct"/>
            <w:vAlign w:val="center"/>
          </w:tcPr>
          <w:p w14:paraId="17C0D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磋商文件修改发出后当日内</w:t>
            </w:r>
          </w:p>
        </w:tc>
      </w:tr>
      <w:tr w14:paraId="76AC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4AF45B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w:t>
            </w:r>
          </w:p>
        </w:tc>
        <w:tc>
          <w:tcPr>
            <w:tcW w:w="1055" w:type="pct"/>
            <w:vAlign w:val="center"/>
          </w:tcPr>
          <w:p w14:paraId="4D5AF13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3473" w:type="pct"/>
            <w:vAlign w:val="center"/>
          </w:tcPr>
          <w:p w14:paraId="5B0C714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本次磋商采用二次报价。</w:t>
            </w:r>
          </w:p>
          <w:p w14:paraId="14EB3BD2">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磋商程序为：</w:t>
            </w:r>
          </w:p>
          <w:p w14:paraId="2AE2198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1.磋商小组对所有提交的响应文件进行评审；</w:t>
            </w:r>
          </w:p>
          <w:p w14:paraId="3C4F6293">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2.磋商小组所有成员集中与单一供应商分别进行磋商；</w:t>
            </w:r>
          </w:p>
          <w:p w14:paraId="52BB24E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3.供应商按照要求提交二次报价；</w:t>
            </w:r>
          </w:p>
          <w:p w14:paraId="7B34886E">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4.磋商小组评审、推荐成交候选人</w:t>
            </w:r>
            <w:r>
              <w:rPr>
                <w:rFonts w:hint="eastAsia" w:ascii="宋体" w:hAnsi="宋体" w:eastAsia="宋体" w:cs="宋体"/>
                <w:color w:val="000000"/>
                <w:sz w:val="24"/>
                <w:szCs w:val="24"/>
                <w:lang w:eastAsia="zh-CN"/>
              </w:rPr>
              <w:t>；</w:t>
            </w:r>
          </w:p>
          <w:p w14:paraId="27C8564D">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在磋商过程中，磋商小组可以根据磋商文件和磋商情况实质性变动采购需求中的技术、服务要求以及合同草案条款，二次报价为最终报价</w:t>
            </w:r>
            <w:r>
              <w:rPr>
                <w:rFonts w:hint="eastAsia" w:ascii="宋体" w:hAnsi="宋体" w:eastAsia="宋体" w:cs="宋体"/>
                <w:color w:val="000000"/>
                <w:sz w:val="24"/>
                <w:szCs w:val="24"/>
                <w:lang w:eastAsia="zh-CN"/>
              </w:rPr>
              <w:t>；</w:t>
            </w:r>
          </w:p>
          <w:p w14:paraId="68F5F057">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5.供应商的所有响应报价不得大于等于采购</w:t>
            </w:r>
            <w:r>
              <w:rPr>
                <w:rFonts w:hint="eastAsia" w:ascii="宋体" w:hAnsi="宋体" w:eastAsia="宋体" w:cs="宋体"/>
                <w:color w:val="000000"/>
                <w:sz w:val="24"/>
                <w:szCs w:val="24"/>
              </w:rPr>
              <w:t>最高限价</w:t>
            </w:r>
            <w:r>
              <w:rPr>
                <w:rFonts w:hint="eastAsia" w:ascii="宋体" w:hAnsi="宋体" w:eastAsia="宋体" w:cs="宋体"/>
                <w:color w:val="000000"/>
                <w:sz w:val="24"/>
                <w:szCs w:val="24"/>
                <w:lang w:eastAsia="zh-CN"/>
              </w:rPr>
              <w:t>。</w:t>
            </w:r>
          </w:p>
        </w:tc>
      </w:tr>
      <w:tr w14:paraId="7C6D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71" w:type="pct"/>
            <w:vAlign w:val="center"/>
          </w:tcPr>
          <w:p w14:paraId="37CF4A17">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22</w:t>
            </w:r>
          </w:p>
        </w:tc>
        <w:tc>
          <w:tcPr>
            <w:tcW w:w="1055" w:type="pct"/>
            <w:vAlign w:val="center"/>
          </w:tcPr>
          <w:p w14:paraId="5063C80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磋商有效期</w:t>
            </w:r>
          </w:p>
        </w:tc>
        <w:tc>
          <w:tcPr>
            <w:tcW w:w="3473" w:type="pct"/>
            <w:vAlign w:val="center"/>
          </w:tcPr>
          <w:p w14:paraId="6B9392BD">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90日历天（从磋商响应文件截止之日算起）</w:t>
            </w:r>
          </w:p>
        </w:tc>
      </w:tr>
      <w:tr w14:paraId="785B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9658CA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23</w:t>
            </w:r>
          </w:p>
        </w:tc>
        <w:tc>
          <w:tcPr>
            <w:tcW w:w="1055" w:type="pct"/>
            <w:vAlign w:val="center"/>
          </w:tcPr>
          <w:p w14:paraId="7F3501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磋商保证金</w:t>
            </w:r>
          </w:p>
        </w:tc>
        <w:tc>
          <w:tcPr>
            <w:tcW w:w="3473" w:type="pct"/>
            <w:vAlign w:val="center"/>
          </w:tcPr>
          <w:p w14:paraId="49ED5478">
            <w:pPr>
              <w:spacing w:line="360" w:lineRule="auto"/>
              <w:jc w:val="left"/>
              <w:rPr>
                <w:rFonts w:hint="eastAsia" w:ascii="宋体" w:hAnsi="宋体" w:eastAsia="宋体" w:cs="宋体"/>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本项目不收取磋商保证金</w:t>
            </w:r>
          </w:p>
        </w:tc>
      </w:tr>
      <w:tr w14:paraId="693E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AD2E602">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w:t>
            </w:r>
          </w:p>
        </w:tc>
        <w:tc>
          <w:tcPr>
            <w:tcW w:w="1055" w:type="pct"/>
            <w:vAlign w:val="center"/>
          </w:tcPr>
          <w:p w14:paraId="17E12A0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w:t>
            </w:r>
          </w:p>
          <w:p w14:paraId="1FDB902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备选磋商方案</w:t>
            </w:r>
          </w:p>
        </w:tc>
        <w:tc>
          <w:tcPr>
            <w:tcW w:w="3473" w:type="pct"/>
            <w:vAlign w:val="center"/>
          </w:tcPr>
          <w:p w14:paraId="5082AE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不允许</w:t>
            </w:r>
          </w:p>
        </w:tc>
      </w:tr>
      <w:tr w14:paraId="375A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85B4AB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w:t>
            </w:r>
          </w:p>
        </w:tc>
        <w:tc>
          <w:tcPr>
            <w:tcW w:w="1055" w:type="pct"/>
            <w:vAlign w:val="center"/>
          </w:tcPr>
          <w:p w14:paraId="5862D1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3473" w:type="pct"/>
            <w:vAlign w:val="center"/>
          </w:tcPr>
          <w:p w14:paraId="18BC624C">
            <w:pPr>
              <w:spacing w:line="360" w:lineRule="auto"/>
              <w:rPr>
                <w:rFonts w:hint="eastAsia" w:ascii="宋体" w:hAnsi="宋体" w:eastAsia="宋体" w:cs="宋体"/>
                <w:color w:val="000000"/>
                <w:sz w:val="24"/>
                <w:szCs w:val="24"/>
              </w:rPr>
            </w:pPr>
            <w:bookmarkStart w:id="16" w:name="_Toc343511347"/>
            <w:r>
              <w:rPr>
                <w:rFonts w:hint="eastAsia" w:ascii="宋体" w:hAnsi="宋体" w:eastAsia="宋体" w:cs="宋体"/>
                <w:color w:val="000000"/>
                <w:sz w:val="24"/>
                <w:szCs w:val="24"/>
              </w:rPr>
              <w:t>全套磋商响应文件应无涂改或行间插字和增删。如确需修改，修改处必须由供应商加盖供应商单位公章。</w:t>
            </w:r>
            <w:bookmarkEnd w:id="16"/>
          </w:p>
        </w:tc>
      </w:tr>
      <w:tr w14:paraId="3D90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471" w:type="pct"/>
            <w:vAlign w:val="center"/>
          </w:tcPr>
          <w:p w14:paraId="671F6231">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26</w:t>
            </w:r>
          </w:p>
        </w:tc>
        <w:tc>
          <w:tcPr>
            <w:tcW w:w="1055" w:type="pct"/>
            <w:vAlign w:val="center"/>
          </w:tcPr>
          <w:p w14:paraId="2AEA04A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磋商响应文件份数</w:t>
            </w:r>
          </w:p>
        </w:tc>
        <w:tc>
          <w:tcPr>
            <w:tcW w:w="3473" w:type="pct"/>
            <w:vAlign w:val="center"/>
          </w:tcPr>
          <w:p w14:paraId="5565F6FD">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1.磋商响应文件正本</w:t>
            </w:r>
            <w:r>
              <w:rPr>
                <w:rFonts w:hint="eastAsia" w:ascii="宋体" w:hAnsi="宋体" w:eastAsia="宋体" w:cs="宋体"/>
                <w:color w:val="000000"/>
                <w:sz w:val="24"/>
                <w:szCs w:val="24"/>
                <w:lang w:val="en-US" w:eastAsia="zh-CN"/>
              </w:rPr>
              <w:t>壹</w:t>
            </w:r>
            <w:r>
              <w:rPr>
                <w:rFonts w:hint="eastAsia" w:ascii="宋体" w:hAnsi="宋体" w:eastAsia="宋体" w:cs="宋体"/>
                <w:color w:val="000000"/>
                <w:sz w:val="24"/>
                <w:szCs w:val="24"/>
              </w:rPr>
              <w:t>份、副本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rPr>
              <w:t>份。</w:t>
            </w:r>
          </w:p>
          <w:p w14:paraId="1537AA2D">
            <w:pPr>
              <w:autoSpaceDE w:val="0"/>
              <w:autoSpaceDN w:val="0"/>
              <w:adjustRightInd w:val="0"/>
              <w:spacing w:line="360" w:lineRule="auto"/>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2.电子</w:t>
            </w:r>
            <w:r>
              <w:rPr>
                <w:rFonts w:hint="eastAsia" w:ascii="宋体" w:hAnsi="宋体" w:eastAsia="宋体" w:cs="宋体"/>
                <w:color w:val="000000"/>
                <w:sz w:val="24"/>
                <w:szCs w:val="24"/>
                <w:lang w:val="en-US" w:eastAsia="zh-CN"/>
              </w:rPr>
              <w:t>版3</w:t>
            </w:r>
            <w:r>
              <w:rPr>
                <w:rFonts w:hint="eastAsia" w:ascii="宋体" w:hAnsi="宋体" w:eastAsia="宋体" w:cs="宋体"/>
                <w:color w:val="000000"/>
                <w:sz w:val="24"/>
                <w:szCs w:val="24"/>
              </w:rPr>
              <w:t>份单独密封随磋商响应文件一同递交</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电子版响应文件须包含响应文件PDF版本和预算文件软件版</w:t>
            </w:r>
            <w:r>
              <w:rPr>
                <w:rFonts w:hint="eastAsia" w:ascii="宋体" w:hAnsi="宋体" w:eastAsia="宋体" w:cs="宋体"/>
                <w:color w:val="000000"/>
                <w:sz w:val="24"/>
                <w:szCs w:val="24"/>
                <w:lang w:eastAsia="zh-CN"/>
              </w:rPr>
              <w:t>）。</w:t>
            </w:r>
          </w:p>
          <w:p w14:paraId="47B105B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未按上述要求提供的，采购人或采购代理机构有权拒收其磋商响应文件，其磋商按无效磋商处理。</w:t>
            </w:r>
          </w:p>
        </w:tc>
      </w:tr>
      <w:tr w14:paraId="29EF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A4989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27</w:t>
            </w:r>
          </w:p>
        </w:tc>
        <w:tc>
          <w:tcPr>
            <w:tcW w:w="1055" w:type="pct"/>
            <w:vAlign w:val="center"/>
          </w:tcPr>
          <w:p w14:paraId="37DB7B1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封套上写明</w:t>
            </w:r>
          </w:p>
        </w:tc>
        <w:tc>
          <w:tcPr>
            <w:tcW w:w="3473" w:type="pct"/>
            <w:vAlign w:val="center"/>
          </w:tcPr>
          <w:p w14:paraId="3C6B7C40">
            <w:pPr>
              <w:numPr>
                <w:ilvl w:val="0"/>
                <w:numId w:val="2"/>
              </w:numPr>
              <w:spacing w:line="360" w:lineRule="auto"/>
              <w:rPr>
                <w:rFonts w:hint="eastAsia" w:ascii="宋体" w:hAnsi="宋体" w:eastAsia="宋体" w:cs="宋体"/>
                <w:color w:val="000000"/>
                <w:sz w:val="24"/>
                <w:szCs w:val="24"/>
                <w:u w:val="single"/>
              </w:rPr>
            </w:pPr>
            <w:bookmarkStart w:id="17" w:name="_Hlk518640049"/>
            <w:r>
              <w:rPr>
                <w:rFonts w:hint="eastAsia" w:ascii="宋体" w:hAnsi="宋体" w:eastAsia="宋体" w:cs="宋体"/>
                <w:color w:val="000000"/>
                <w:sz w:val="24"/>
                <w:szCs w:val="24"/>
              </w:rPr>
              <w:t>采购人名称：</w:t>
            </w:r>
          </w:p>
          <w:p w14:paraId="2149CF7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（2）标注“正本”、“副本”</w:t>
            </w:r>
            <w:r>
              <w:rPr>
                <w:rFonts w:hint="eastAsia" w:ascii="宋体" w:hAnsi="宋体" w:eastAsia="宋体" w:cs="宋体"/>
                <w:color w:val="000000"/>
                <w:sz w:val="24"/>
                <w:szCs w:val="24"/>
                <w:lang w:eastAsia="zh-CN"/>
              </w:rPr>
              <w:t>等</w:t>
            </w:r>
            <w:r>
              <w:rPr>
                <w:rFonts w:hint="eastAsia" w:ascii="宋体" w:hAnsi="宋体" w:eastAsia="宋体" w:cs="宋体"/>
                <w:color w:val="000000"/>
                <w:sz w:val="24"/>
                <w:szCs w:val="24"/>
              </w:rPr>
              <w:t>字样，所有封套均应加贴封条，并在封套的封口处加盖供应商单位公章并经法定代表人（签字或法人印鉴）。</w:t>
            </w:r>
          </w:p>
          <w:p w14:paraId="4C68B8B1">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7CCDE2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法定代表人：（签字或法人印鉴）</w:t>
            </w:r>
          </w:p>
          <w:p w14:paraId="391F79D0">
            <w:pPr>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磋商响应文件</w:t>
            </w:r>
          </w:p>
          <w:p w14:paraId="42FD9A6C">
            <w:pPr>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2026 年8月28日15时30分</w:t>
            </w:r>
            <w:r>
              <w:rPr>
                <w:rFonts w:hint="eastAsia" w:ascii="宋体" w:hAnsi="宋体" w:eastAsia="宋体" w:cs="宋体"/>
                <w:color w:val="000000"/>
                <w:sz w:val="24"/>
                <w:szCs w:val="24"/>
              </w:rPr>
              <w:t>前不得开启</w:t>
            </w:r>
            <w:bookmarkEnd w:id="17"/>
          </w:p>
        </w:tc>
      </w:tr>
      <w:tr w14:paraId="1EA0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922A413">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w:t>
            </w:r>
          </w:p>
        </w:tc>
        <w:tc>
          <w:tcPr>
            <w:tcW w:w="1055" w:type="pct"/>
            <w:vAlign w:val="center"/>
          </w:tcPr>
          <w:p w14:paraId="581A6CE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装订要求</w:t>
            </w:r>
          </w:p>
        </w:tc>
        <w:tc>
          <w:tcPr>
            <w:tcW w:w="3473" w:type="pct"/>
            <w:vAlign w:val="center"/>
          </w:tcPr>
          <w:p w14:paraId="0FC4CEDF">
            <w:pPr>
              <w:spacing w:line="360" w:lineRule="auto"/>
              <w:rPr>
                <w:rFonts w:hint="eastAsia" w:ascii="宋体" w:hAnsi="宋体" w:eastAsia="宋体" w:cs="宋体"/>
                <w:color w:val="000000"/>
                <w:kern w:val="0"/>
                <w:sz w:val="24"/>
                <w:szCs w:val="24"/>
                <w:u w:val="single"/>
              </w:rPr>
            </w:pPr>
            <w:r>
              <w:rPr>
                <w:rFonts w:hint="eastAsia" w:ascii="宋体" w:hAnsi="宋体" w:eastAsia="宋体" w:cs="宋体"/>
                <w:color w:val="000000"/>
                <w:spacing w:val="4"/>
                <w:sz w:val="24"/>
                <w:szCs w:val="24"/>
              </w:rPr>
              <w:t>磋商响应文件的正本</w:t>
            </w:r>
            <w:r>
              <w:rPr>
                <w:rFonts w:hint="eastAsia" w:ascii="宋体" w:hAnsi="宋体" w:eastAsia="宋体" w:cs="宋体"/>
                <w:color w:val="000000"/>
                <w:spacing w:val="4"/>
                <w:sz w:val="24"/>
                <w:szCs w:val="24"/>
                <w:lang w:eastAsia="zh-CN"/>
              </w:rPr>
              <w:t>、</w:t>
            </w:r>
            <w:r>
              <w:rPr>
                <w:rFonts w:hint="eastAsia" w:ascii="宋体" w:hAnsi="宋体" w:eastAsia="宋体" w:cs="宋体"/>
                <w:color w:val="000000"/>
                <w:spacing w:val="4"/>
                <w:sz w:val="24"/>
                <w:szCs w:val="24"/>
              </w:rPr>
              <w:t>副本</w:t>
            </w:r>
            <w:r>
              <w:rPr>
                <w:rFonts w:hint="eastAsia" w:ascii="宋体" w:hAnsi="宋体" w:eastAsia="宋体" w:cs="宋体"/>
                <w:color w:val="000000"/>
                <w:spacing w:val="4"/>
                <w:sz w:val="24"/>
                <w:szCs w:val="24"/>
                <w:lang w:eastAsia="zh-CN"/>
              </w:rPr>
              <w:t>、</w:t>
            </w:r>
            <w:r>
              <w:rPr>
                <w:rFonts w:hint="eastAsia" w:ascii="宋体" w:hAnsi="宋体" w:eastAsia="宋体" w:cs="宋体"/>
                <w:color w:val="000000"/>
                <w:spacing w:val="4"/>
                <w:sz w:val="24"/>
                <w:szCs w:val="24"/>
                <w:lang w:val="en-US" w:eastAsia="zh-CN"/>
              </w:rPr>
              <w:t>资质文件</w:t>
            </w:r>
            <w:r>
              <w:rPr>
                <w:rFonts w:hint="eastAsia" w:ascii="宋体" w:hAnsi="宋体" w:eastAsia="宋体" w:cs="宋体"/>
                <w:color w:val="000000"/>
                <w:spacing w:val="4"/>
                <w:sz w:val="24"/>
                <w:szCs w:val="24"/>
              </w:rPr>
              <w:t>应采用胶缝方式</w:t>
            </w:r>
            <w:r>
              <w:rPr>
                <w:rFonts w:hint="eastAsia" w:ascii="宋体" w:hAnsi="宋体" w:eastAsia="宋体" w:cs="宋体"/>
                <w:color w:val="000000"/>
                <w:sz w:val="24"/>
                <w:szCs w:val="24"/>
              </w:rPr>
              <w:t>分别装订成册</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装订应牢固、不易拆散和换页，</w:t>
            </w:r>
            <w:r>
              <w:rPr>
                <w:rFonts w:hint="eastAsia" w:ascii="宋体" w:hAnsi="宋体" w:eastAsia="宋体" w:cs="宋体"/>
                <w:color w:val="000000"/>
                <w:spacing w:val="4"/>
                <w:sz w:val="24"/>
                <w:szCs w:val="24"/>
              </w:rPr>
              <w:t>不得采用活页夹等可随时拆换的方式装订。</w:t>
            </w:r>
          </w:p>
        </w:tc>
      </w:tr>
      <w:tr w14:paraId="52BF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2A96777">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29</w:t>
            </w:r>
          </w:p>
        </w:tc>
        <w:tc>
          <w:tcPr>
            <w:tcW w:w="1055" w:type="pct"/>
            <w:vAlign w:val="center"/>
          </w:tcPr>
          <w:p w14:paraId="61B515C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是否退还磋商响应文件</w:t>
            </w:r>
          </w:p>
        </w:tc>
        <w:tc>
          <w:tcPr>
            <w:tcW w:w="3473" w:type="pct"/>
            <w:vAlign w:val="center"/>
          </w:tcPr>
          <w:p w14:paraId="5E2E356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不予退还</w:t>
            </w:r>
          </w:p>
        </w:tc>
      </w:tr>
      <w:tr w14:paraId="2DF7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300AB268">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30</w:t>
            </w:r>
          </w:p>
        </w:tc>
        <w:tc>
          <w:tcPr>
            <w:tcW w:w="1055" w:type="pct"/>
            <w:vAlign w:val="center"/>
          </w:tcPr>
          <w:p w14:paraId="2D615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3473" w:type="pct"/>
            <w:vAlign w:val="center"/>
          </w:tcPr>
          <w:p w14:paraId="01F6CC69">
            <w:pPr>
              <w:spacing w:line="36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z w:val="24"/>
                <w:szCs w:val="24"/>
              </w:rPr>
              <w:t>磋商时</w:t>
            </w:r>
            <w:r>
              <w:rPr>
                <w:rFonts w:hint="eastAsia" w:ascii="宋体" w:hAnsi="宋体" w:eastAsia="宋体" w:cs="宋体"/>
                <w:color w:val="000000"/>
                <w:spacing w:val="4"/>
                <w:sz w:val="24"/>
                <w:szCs w:val="24"/>
              </w:rPr>
              <w:t>间</w:t>
            </w:r>
            <w:r>
              <w:rPr>
                <w:rFonts w:hint="eastAsia" w:ascii="宋体" w:hAnsi="宋体" w:eastAsia="宋体" w:cs="宋体"/>
                <w:color w:val="000000"/>
                <w:spacing w:val="4"/>
                <w:sz w:val="24"/>
                <w:szCs w:val="24"/>
                <w:lang w:eastAsia="zh-CN"/>
              </w:rPr>
              <w:t>：</w:t>
            </w:r>
            <w:r>
              <w:rPr>
                <w:rFonts w:hint="eastAsia" w:ascii="宋体" w:hAnsi="宋体" w:eastAsia="宋体" w:cs="宋体"/>
                <w:color w:val="auto"/>
                <w:sz w:val="24"/>
                <w:szCs w:val="24"/>
                <w:lang w:val="en-US" w:eastAsia="zh-CN"/>
              </w:rPr>
              <w:t>2026 年8月28日15时30分</w:t>
            </w:r>
            <w:r>
              <w:rPr>
                <w:rFonts w:hint="eastAsia" w:ascii="宋体" w:hAnsi="宋体" w:eastAsia="宋体" w:cs="宋体"/>
                <w:color w:val="000000"/>
                <w:spacing w:val="4"/>
                <w:sz w:val="24"/>
                <w:szCs w:val="24"/>
              </w:rPr>
              <w:t>（北京时间）</w:t>
            </w:r>
          </w:p>
          <w:p w14:paraId="3E4D1302">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pacing w:val="4"/>
                <w:sz w:val="24"/>
                <w:szCs w:val="24"/>
              </w:rPr>
              <w:t>磋商地点：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延安市新区为民服务中心7号楼公共资源交易中心开标7室</w:t>
            </w:r>
          </w:p>
        </w:tc>
      </w:tr>
      <w:tr w14:paraId="54F5F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7BE71BD">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31</w:t>
            </w:r>
          </w:p>
        </w:tc>
        <w:tc>
          <w:tcPr>
            <w:tcW w:w="1055" w:type="pct"/>
            <w:vAlign w:val="center"/>
          </w:tcPr>
          <w:p w14:paraId="426D4D7F">
            <w:pPr>
              <w:autoSpaceDE w:val="0"/>
              <w:autoSpaceDN w:val="0"/>
              <w:adjustRightInd w:val="0"/>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磋商小组的组建</w:t>
            </w:r>
          </w:p>
        </w:tc>
        <w:tc>
          <w:tcPr>
            <w:tcW w:w="3473" w:type="pct"/>
            <w:vAlign w:val="center"/>
          </w:tcPr>
          <w:p w14:paraId="12CDAA6A">
            <w:pPr>
              <w:autoSpaceDE w:val="0"/>
              <w:autoSpaceDN w:val="0"/>
              <w:adjustRightIn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磋商小组构成：3人；其中采购人代表1人；专家2人；</w:t>
            </w:r>
          </w:p>
          <w:p w14:paraId="7E478FC2">
            <w:pPr>
              <w:autoSpaceDE w:val="0"/>
              <w:autoSpaceDN w:val="0"/>
              <w:adjustRightIn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磋商小组专家确定方式：</w:t>
            </w:r>
            <w:r>
              <w:rPr>
                <w:rFonts w:hint="eastAsia" w:ascii="宋体" w:hAnsi="宋体" w:eastAsia="宋体" w:cs="宋体"/>
                <w:color w:val="000000"/>
                <w:kern w:val="0"/>
                <w:sz w:val="24"/>
                <w:szCs w:val="24"/>
                <w:lang w:val="en-US" w:eastAsia="zh-CN"/>
              </w:rPr>
              <w:t>开标前24小时内在</w:t>
            </w:r>
            <w:r>
              <w:rPr>
                <w:rFonts w:hint="eastAsia" w:ascii="宋体" w:hAnsi="宋体" w:eastAsia="宋体" w:cs="宋体"/>
                <w:color w:val="000000"/>
                <w:kern w:val="0"/>
                <w:sz w:val="24"/>
                <w:szCs w:val="24"/>
              </w:rPr>
              <w:t>陕西</w:t>
            </w:r>
            <w:r>
              <w:rPr>
                <w:rFonts w:hint="eastAsia" w:ascii="宋体" w:hAnsi="宋体" w:eastAsia="宋体" w:cs="宋体"/>
                <w:color w:val="000000"/>
                <w:kern w:val="0"/>
                <w:sz w:val="24"/>
                <w:szCs w:val="24"/>
                <w:lang w:val="en-US" w:eastAsia="zh-CN"/>
              </w:rPr>
              <w:t>省</w:t>
            </w:r>
            <w:r>
              <w:rPr>
                <w:rFonts w:hint="eastAsia" w:ascii="宋体" w:hAnsi="宋体" w:eastAsia="宋体" w:cs="宋体"/>
                <w:color w:val="000000"/>
                <w:kern w:val="0"/>
                <w:sz w:val="24"/>
                <w:szCs w:val="24"/>
              </w:rPr>
              <w:t>政府采购综合管理平台专家库中随机抽取。</w:t>
            </w:r>
          </w:p>
        </w:tc>
      </w:tr>
      <w:tr w14:paraId="1452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983AE3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w:t>
            </w:r>
          </w:p>
        </w:tc>
        <w:tc>
          <w:tcPr>
            <w:tcW w:w="1055" w:type="pct"/>
            <w:vAlign w:val="center"/>
          </w:tcPr>
          <w:p w14:paraId="71CFD1A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是否授权磋商小组确定成交供应商</w:t>
            </w:r>
          </w:p>
        </w:tc>
        <w:tc>
          <w:tcPr>
            <w:tcW w:w="3473" w:type="pct"/>
            <w:vAlign w:val="center"/>
          </w:tcPr>
          <w:p w14:paraId="3FC0749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否,推荐3名成交候选供应商</w:t>
            </w:r>
          </w:p>
        </w:tc>
      </w:tr>
      <w:tr w14:paraId="4A4E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15E8B48">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w:t>
            </w:r>
          </w:p>
        </w:tc>
        <w:tc>
          <w:tcPr>
            <w:tcW w:w="1055" w:type="pct"/>
            <w:vAlign w:val="center"/>
          </w:tcPr>
          <w:p w14:paraId="32D7C32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履约</w:t>
            </w:r>
            <w:r>
              <w:rPr>
                <w:rFonts w:hint="eastAsia" w:ascii="宋体" w:hAnsi="宋体" w:eastAsia="宋体" w:cs="宋体"/>
                <w:color w:val="000000"/>
                <w:sz w:val="24"/>
                <w:szCs w:val="24"/>
                <w:lang w:eastAsia="zh-CN"/>
              </w:rPr>
              <w:t>保证金</w:t>
            </w:r>
          </w:p>
        </w:tc>
        <w:tc>
          <w:tcPr>
            <w:tcW w:w="3473" w:type="pct"/>
            <w:vAlign w:val="center"/>
          </w:tcPr>
          <w:p w14:paraId="2730DB9A">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成交合同金额</w:t>
            </w:r>
            <w:r>
              <w:rPr>
                <w:rFonts w:hint="eastAsia" w:ascii="宋体" w:hAnsi="宋体" w:eastAsia="宋体" w:cs="宋体"/>
                <w:color w:val="000000"/>
                <w:sz w:val="24"/>
                <w:szCs w:val="24"/>
                <w:lang w:val="en-US" w:eastAsia="zh-CN"/>
              </w:rPr>
              <w:t>10%或采购人与成交人另行约定</w:t>
            </w:r>
          </w:p>
        </w:tc>
      </w:tr>
      <w:tr w14:paraId="32EAF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C6C3161">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34</w:t>
            </w:r>
          </w:p>
        </w:tc>
        <w:tc>
          <w:tcPr>
            <w:tcW w:w="1055" w:type="pct"/>
            <w:vAlign w:val="center"/>
          </w:tcPr>
          <w:p w14:paraId="332AD90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采购最高限价</w:t>
            </w:r>
          </w:p>
        </w:tc>
        <w:tc>
          <w:tcPr>
            <w:tcW w:w="3473" w:type="pct"/>
            <w:vAlign w:val="center"/>
          </w:tcPr>
          <w:p w14:paraId="503EAF2C">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714032.00元（柒拾壹万肆仟零叁拾贰元整）</w:t>
            </w:r>
          </w:p>
        </w:tc>
      </w:tr>
      <w:tr w14:paraId="411C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71" w:type="pct"/>
            <w:vAlign w:val="center"/>
          </w:tcPr>
          <w:p w14:paraId="48668561">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1055" w:type="pct"/>
            <w:vAlign w:val="center"/>
          </w:tcPr>
          <w:p w14:paraId="2D6BFABF">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采购标的所属行业</w:t>
            </w:r>
          </w:p>
        </w:tc>
        <w:tc>
          <w:tcPr>
            <w:tcW w:w="3473" w:type="pct"/>
            <w:vAlign w:val="center"/>
          </w:tcPr>
          <w:p w14:paraId="1722AF2A">
            <w:pPr>
              <w:spacing w:line="360" w:lineRule="auto"/>
              <w:jc w:val="left"/>
              <w:rPr>
                <w:rFonts w:hint="eastAsia"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建筑业</w:t>
            </w:r>
          </w:p>
        </w:tc>
      </w:tr>
      <w:tr w14:paraId="3A7F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71" w:type="pct"/>
            <w:vAlign w:val="center"/>
          </w:tcPr>
          <w:p w14:paraId="39AB3F3F">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c>
          <w:tcPr>
            <w:tcW w:w="1055" w:type="pct"/>
            <w:vAlign w:val="center"/>
          </w:tcPr>
          <w:p w14:paraId="0ECB9320">
            <w:pPr>
              <w:spacing w:line="360" w:lineRule="auto"/>
              <w:jc w:val="left"/>
              <w:rPr>
                <w:rFonts w:hint="default"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验收要求</w:t>
            </w:r>
          </w:p>
        </w:tc>
        <w:tc>
          <w:tcPr>
            <w:tcW w:w="3473" w:type="pct"/>
            <w:vAlign w:val="center"/>
          </w:tcPr>
          <w:p w14:paraId="1E822120">
            <w:pPr>
              <w:spacing w:line="360" w:lineRule="auto"/>
              <w:jc w:val="left"/>
              <w:rPr>
                <w:rFonts w:hint="default"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符合公路工程技术规范，并通过审批部门验收。</w:t>
            </w:r>
          </w:p>
        </w:tc>
      </w:tr>
      <w:tr w14:paraId="0162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5000" w:type="pct"/>
            <w:gridSpan w:val="3"/>
            <w:vAlign w:val="center"/>
          </w:tcPr>
          <w:p w14:paraId="1833E9FC">
            <w:pPr>
              <w:spacing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代理服务费依据《国家计委关于印发〈</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代理服务收费管理暂行办法〉的通知》（计价格[2002]1980号）和国家发展改革委办公厅发改办价格【2003】857号、【2011】534号规定</w:t>
            </w:r>
            <w:r>
              <w:rPr>
                <w:rFonts w:hint="eastAsia" w:ascii="宋体" w:hAnsi="宋体" w:eastAsia="宋体" w:cs="宋体"/>
                <w:color w:val="000000"/>
                <w:sz w:val="24"/>
                <w:szCs w:val="24"/>
                <w:lang w:val="en-US" w:eastAsia="zh-CN"/>
              </w:rPr>
              <w:t>收取，采购代理服务费由成交人支付。</w:t>
            </w:r>
          </w:p>
          <w:p w14:paraId="5888063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w:t>
            </w:r>
            <w:r>
              <w:rPr>
                <w:rFonts w:hint="eastAsia" w:ascii="宋体" w:hAnsi="宋体" w:eastAsia="宋体" w:cs="宋体"/>
                <w:b/>
                <w:bCs/>
                <w:sz w:val="24"/>
                <w:szCs w:val="24"/>
              </w:rPr>
              <w:t>磋商文件的最终解释权归采购代理机构所有</w:t>
            </w:r>
            <w:r>
              <w:rPr>
                <w:rFonts w:hint="eastAsia" w:ascii="宋体" w:hAnsi="宋体" w:eastAsia="宋体" w:cs="宋体"/>
                <w:b/>
                <w:bCs/>
                <w:sz w:val="24"/>
                <w:szCs w:val="24"/>
                <w:lang w:val="en-US" w:eastAsia="zh-CN"/>
              </w:rPr>
              <w:t>*</w:t>
            </w:r>
          </w:p>
        </w:tc>
      </w:tr>
    </w:tbl>
    <w:p w14:paraId="4DC8C422">
      <w:pPr>
        <w:spacing w:line="360" w:lineRule="auto"/>
        <w:jc w:val="left"/>
        <w:rPr>
          <w:rFonts w:hint="eastAsia" w:ascii="宋体" w:hAnsi="宋体" w:eastAsia="宋体" w:cs="宋体"/>
          <w:color w:val="000000"/>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p>
    <w:p w14:paraId="0A7D427C">
      <w:pPr>
        <w:pStyle w:val="3"/>
        <w:spacing w:before="100" w:after="100" w:line="360" w:lineRule="auto"/>
        <w:ind w:firstLine="562" w:firstLineChars="200"/>
        <w:rPr>
          <w:rFonts w:hint="eastAsia" w:ascii="宋体" w:hAnsi="宋体" w:eastAsia="宋体" w:cs="宋体"/>
          <w:color w:val="000000"/>
          <w:sz w:val="28"/>
        </w:rPr>
      </w:pPr>
      <w:bookmarkStart w:id="18" w:name="_Toc420591643"/>
      <w:bookmarkStart w:id="19" w:name="_Toc425240464"/>
      <w:bookmarkStart w:id="20" w:name="_Toc5089"/>
      <w:bookmarkStart w:id="21" w:name="_Toc421778365"/>
      <w:bookmarkStart w:id="22" w:name="_Toc8532"/>
      <w:r>
        <w:rPr>
          <w:rFonts w:hint="eastAsia" w:ascii="宋体" w:hAnsi="宋体" w:eastAsia="宋体" w:cs="宋体"/>
          <w:color w:val="000000"/>
          <w:sz w:val="28"/>
        </w:rPr>
        <w:t>1.总则</w:t>
      </w:r>
      <w:bookmarkEnd w:id="18"/>
      <w:bookmarkEnd w:id="19"/>
      <w:bookmarkEnd w:id="20"/>
      <w:bookmarkEnd w:id="21"/>
      <w:bookmarkEnd w:id="22"/>
    </w:p>
    <w:p w14:paraId="246DD736">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 项目概况</w:t>
      </w:r>
    </w:p>
    <w:p w14:paraId="13522EE3">
      <w:pPr>
        <w:pStyle w:val="21"/>
        <w:spacing w:line="360" w:lineRule="auto"/>
        <w:ind w:firstLine="480"/>
        <w:jc w:val="both"/>
        <w:rPr>
          <w:rFonts w:hint="eastAsia" w:ascii="宋体" w:hAnsi="宋体" w:eastAsia="宋体" w:cs="宋体"/>
          <w:color w:val="000000"/>
          <w:sz w:val="24"/>
        </w:rPr>
      </w:pPr>
      <w:r>
        <w:rPr>
          <w:rFonts w:hint="eastAsia" w:ascii="宋体" w:hAnsi="宋体" w:eastAsia="宋体" w:cs="宋体"/>
          <w:color w:val="000000"/>
          <w:sz w:val="24"/>
        </w:rPr>
        <w:t>1.1.1 根据《中华人民共和国政府采购法》、《中华人民共和国政府采购法实施条例》等有关法律、法规和规章的规定，本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项目己具备</w:t>
      </w:r>
      <w:r>
        <w:rPr>
          <w:rFonts w:hint="eastAsia" w:ascii="宋体" w:hAnsi="宋体" w:eastAsia="宋体" w:cs="宋体"/>
          <w:color w:val="000000"/>
          <w:sz w:val="24"/>
          <w:lang w:val="en-US" w:eastAsia="zh-CN"/>
        </w:rPr>
        <w:t>磋商</w:t>
      </w:r>
      <w:r>
        <w:rPr>
          <w:rFonts w:hint="eastAsia" w:ascii="宋体" w:hAnsi="宋体" w:eastAsia="宋体" w:cs="宋体"/>
          <w:color w:val="000000"/>
          <w:sz w:val="24"/>
        </w:rPr>
        <w:t>条件，现对本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项目进行竞争性磋商</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w:t>
      </w:r>
    </w:p>
    <w:p w14:paraId="599833A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1.1.2 本项目采购人：见供应商须知前附表。</w:t>
      </w:r>
    </w:p>
    <w:p w14:paraId="26EEFF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1.1.3 本项目采购代理机构：见供应商须知前附表。</w:t>
      </w:r>
    </w:p>
    <w:p w14:paraId="5A7C68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1.1.4本项目名称：见供应商须知前附表。</w:t>
      </w:r>
    </w:p>
    <w:p w14:paraId="2EC3CC79">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1.2 资金来源</w:t>
      </w:r>
    </w:p>
    <w:p w14:paraId="27E4B8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1.2.1 本项目的资金来源：见供应商须知前附表。</w:t>
      </w:r>
    </w:p>
    <w:p w14:paraId="4809F11E">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1.2.2 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项目的出资比例：见供应商须知前附表。</w:t>
      </w:r>
    </w:p>
    <w:p w14:paraId="03E175FB">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1.3 磋商范围、工期和质量要求</w:t>
      </w:r>
    </w:p>
    <w:p w14:paraId="37D3D99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1.3.1 本次磋商范围：见供应商须知前附表。 </w:t>
      </w:r>
    </w:p>
    <w:p w14:paraId="643BBA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1.3.2 本项目的工期：见供应商须知前附表。</w:t>
      </w:r>
    </w:p>
    <w:p w14:paraId="7096CEE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1.3.2 本项目的质量要求：见供应商须知前附表。</w:t>
      </w:r>
    </w:p>
    <w:p w14:paraId="0C424DF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1.4 供应商资格要求</w:t>
      </w:r>
    </w:p>
    <w:p w14:paraId="6436DA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1.4.1 供应商应具备承担本项目供货的资质条件、能力和信誉。供应商应是通过磋商报名并购买磋商文件的单位。</w:t>
      </w:r>
    </w:p>
    <w:p w14:paraId="5B2360D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1.4.2 供应商须知前附表规定接受联合体磋商的，除应符合本章第1.4.1项和供应商须知前附表的要求外，还应遵守以下规定： </w:t>
      </w:r>
    </w:p>
    <w:p w14:paraId="3D0002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（1）联合体各方应按磋商文件提供的格式签订联合体协议书，明确联合体牵头人和各方权利义务；</w:t>
      </w:r>
    </w:p>
    <w:p w14:paraId="4CBB23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（2）由同一专业的单位组成的联合体，按照资质等级较低的单位确定资质等级； </w:t>
      </w:r>
    </w:p>
    <w:p w14:paraId="703087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（3）联合体各方不得再以自己名义单独或参加其他联合体在同一标段中磋商。</w:t>
      </w:r>
    </w:p>
    <w:p w14:paraId="4781B9D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1.4.3 供应商不得存在下列情形之一：</w:t>
      </w:r>
    </w:p>
    <w:p w14:paraId="602CC8A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（1）为采购人不具有独立法人资格的附属机构（单位）；</w:t>
      </w:r>
    </w:p>
    <w:p w14:paraId="219781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项目前期准备提供咨询服务的；</w:t>
      </w:r>
    </w:p>
    <w:p w14:paraId="5B6EA76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w:t>
      </w:r>
    </w:p>
    <w:p w14:paraId="756C23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项目的代建人；</w:t>
      </w:r>
    </w:p>
    <w:p w14:paraId="13D8E7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项目提供</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代理服务的；</w:t>
      </w:r>
    </w:p>
    <w:p w14:paraId="76E3B6C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项目的监理人或代建人或采购代理机构同为一个法定代表人的；</w:t>
      </w:r>
    </w:p>
    <w:p w14:paraId="4BFA56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项目的监理人或代建人或采购代理机构相互控股或参股的；</w:t>
      </w:r>
    </w:p>
    <w:p w14:paraId="010F845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项目的监理人或代建人或采购代理机构相互任职或工作的；</w:t>
      </w:r>
    </w:p>
    <w:p w14:paraId="32CCD1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（9）被责令停业的；</w:t>
      </w:r>
    </w:p>
    <w:p w14:paraId="138261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（10）被暂停或取消磋商资格的；</w:t>
      </w:r>
    </w:p>
    <w:p w14:paraId="2037F28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（11）财产被接管或冻结的；</w:t>
      </w:r>
    </w:p>
    <w:p w14:paraId="53CEAA9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（12）在最近三年内有骗取磋商或严重违约或重大工程质量问题的。</w:t>
      </w:r>
    </w:p>
    <w:p w14:paraId="1E60FF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（13）与采购人存在利害关系可能影响招标公正性的法人、其他组织或者个人，不得参加磋商。</w:t>
      </w:r>
    </w:p>
    <w:p w14:paraId="3F6A8C0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（14）单位负责人为同一人或者存在控股、管理关系的不同单位，不得参加同一标段磋商或者未划分标段的同一招标项目磋商。</w:t>
      </w:r>
    </w:p>
    <w:p w14:paraId="73113AF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1.5 费用承担</w:t>
      </w:r>
    </w:p>
    <w:p w14:paraId="2272C9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供应商准备和参加磋商活动发生的费用自理。</w:t>
      </w:r>
    </w:p>
    <w:p w14:paraId="645B7551">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1.6 保密</w:t>
      </w:r>
    </w:p>
    <w:p w14:paraId="00EB90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参与磋商活动的各方应对磋商文件和磋商响应文件中的商业和技术等秘密保密，违者应对由此造成的后果承担法律责任。</w:t>
      </w:r>
    </w:p>
    <w:p w14:paraId="09522594">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1.7 语言文字</w:t>
      </w:r>
    </w:p>
    <w:p w14:paraId="3BAF5FB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除专用术语外，与磋商有关的语言均使用中文。必要时专用术语应附有中文注释。</w:t>
      </w:r>
    </w:p>
    <w:p w14:paraId="43943EE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1.8 计量单位</w:t>
      </w:r>
    </w:p>
    <w:p w14:paraId="15E1AD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所有计量均采用中华人民共和国法定计量单位。</w:t>
      </w:r>
    </w:p>
    <w:p w14:paraId="63379129">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1.9 踏勘现场</w:t>
      </w:r>
    </w:p>
    <w:p w14:paraId="4E052CB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1.9.1供应商须知前附表规定组织踏勘现场的，采购人按供应商须知前附表规定的时间、地点组织供应商踏勘项目现场。</w:t>
      </w:r>
    </w:p>
    <w:p w14:paraId="38CC3F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1.9.2 供应商踏勘现场发生的费用自理。</w:t>
      </w:r>
    </w:p>
    <w:p w14:paraId="2FAFC0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1.9.3 除采购人的原因外，供应商自行负责在踏勘现场中所发生的人员伤亡和财产损失。</w:t>
      </w:r>
    </w:p>
    <w:p w14:paraId="40F199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1.9.4 采购人在踏勘现场中介绍的</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场地和相关的周边环境情况，仅供供应商在编制磋商响应文件时参考，采购人不对供应商据此作出的判断和决策负责。</w:t>
      </w:r>
    </w:p>
    <w:p w14:paraId="52EB9F63">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1.10 磋商预备会：</w:t>
      </w:r>
    </w:p>
    <w:p w14:paraId="2469F0CE">
      <w:pPr>
        <w:spacing w:line="360" w:lineRule="auto"/>
        <w:ind w:firstLine="480" w:firstLineChars="200"/>
        <w:rPr>
          <w:rFonts w:hint="eastAsia" w:ascii="宋体" w:hAnsi="宋体" w:eastAsia="宋体" w:cs="宋体"/>
          <w:color w:val="000000"/>
          <w:sz w:val="24"/>
        </w:rPr>
      </w:pPr>
      <w:bookmarkStart w:id="23" w:name="_Toc343511447"/>
      <w:r>
        <w:rPr>
          <w:rFonts w:hint="eastAsia" w:ascii="宋体" w:hAnsi="宋体" w:eastAsia="宋体" w:cs="宋体"/>
          <w:color w:val="000000"/>
          <w:sz w:val="24"/>
        </w:rPr>
        <w:t xml:space="preserve">1.10.1 </w:t>
      </w:r>
      <w:bookmarkEnd w:id="23"/>
      <w:r>
        <w:rPr>
          <w:rFonts w:hint="eastAsia" w:ascii="宋体" w:hAnsi="宋体" w:eastAsia="宋体" w:cs="宋体"/>
          <w:color w:val="000000"/>
          <w:sz w:val="24"/>
        </w:rPr>
        <w:t>供应商须知前附表规定召开磋商预备会的，采购人按供应商须知前附表规定的时间和地点召开磋商预备会，澄清供应商提出的问题。</w:t>
      </w:r>
    </w:p>
    <w:p w14:paraId="17038F44">
      <w:pPr>
        <w:spacing w:line="360" w:lineRule="auto"/>
        <w:ind w:firstLine="480" w:firstLineChars="200"/>
        <w:rPr>
          <w:rFonts w:hint="eastAsia" w:ascii="宋体" w:hAnsi="宋体" w:eastAsia="宋体" w:cs="宋体"/>
          <w:color w:val="000000"/>
          <w:sz w:val="24"/>
        </w:rPr>
      </w:pPr>
      <w:bookmarkStart w:id="24" w:name="_Toc343511448"/>
      <w:r>
        <w:rPr>
          <w:rFonts w:hint="eastAsia" w:ascii="宋体" w:hAnsi="宋体" w:eastAsia="宋体" w:cs="宋体"/>
          <w:color w:val="000000"/>
          <w:sz w:val="24"/>
        </w:rPr>
        <w:t xml:space="preserve">1.10.2 </w:t>
      </w:r>
      <w:bookmarkEnd w:id="24"/>
      <w:r>
        <w:rPr>
          <w:rFonts w:hint="eastAsia" w:ascii="宋体" w:hAnsi="宋体" w:eastAsia="宋体" w:cs="宋体"/>
          <w:color w:val="000000"/>
          <w:sz w:val="24"/>
        </w:rPr>
        <w:t>供应商应在供应商须知前附表规定的时间前，以书面形式将提出的问题送达采购人，以便采购人在会议期间澄清。</w:t>
      </w:r>
    </w:p>
    <w:p w14:paraId="0B588ADE">
      <w:pPr>
        <w:spacing w:line="360" w:lineRule="auto"/>
        <w:ind w:firstLine="480" w:firstLineChars="200"/>
        <w:rPr>
          <w:rFonts w:hint="eastAsia" w:ascii="宋体" w:hAnsi="宋体" w:eastAsia="宋体" w:cs="宋体"/>
          <w:color w:val="000000"/>
          <w:sz w:val="24"/>
        </w:rPr>
      </w:pPr>
      <w:bookmarkStart w:id="25" w:name="_Toc343511449"/>
      <w:r>
        <w:rPr>
          <w:rFonts w:hint="eastAsia" w:ascii="宋体" w:hAnsi="宋体" w:eastAsia="宋体" w:cs="宋体"/>
          <w:color w:val="000000"/>
          <w:sz w:val="24"/>
        </w:rPr>
        <w:t xml:space="preserve">1.10.3 </w:t>
      </w:r>
      <w:bookmarkEnd w:id="25"/>
      <w:r>
        <w:rPr>
          <w:rFonts w:hint="eastAsia" w:ascii="宋体" w:hAnsi="宋体" w:eastAsia="宋体" w:cs="宋体"/>
          <w:color w:val="000000"/>
          <w:sz w:val="24"/>
        </w:rPr>
        <w:t>磋商预备会后，采购人在供应商须知前附表规定的时间内，将对供应商所提问题的澄清，以书面方式通知所有购买磋商文件的供应商。该澄清内容为磋商文件的组成部分。</w:t>
      </w:r>
    </w:p>
    <w:p w14:paraId="4F3A965E">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1.11 分包</w:t>
      </w:r>
    </w:p>
    <w:p w14:paraId="7C62DE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供应商拟在成交后将成交项目的部分非主体、非关键性工作进行分包的，应符合供应商须知前附表规定的分包内容、分包金额和接受分包的第三人资质要求等限制性条件。</w:t>
      </w:r>
    </w:p>
    <w:p w14:paraId="4377A3D3">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1.12 偏离</w:t>
      </w:r>
    </w:p>
    <w:p w14:paraId="0A33595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供应商须知前附表允许磋商响应文件偏离磋商文件某些要求的，偏离应当符合磋商文件规定的偏离范围和幅度。</w:t>
      </w:r>
    </w:p>
    <w:p w14:paraId="3502732F">
      <w:pPr>
        <w:pStyle w:val="3"/>
        <w:spacing w:before="100" w:after="100" w:line="360" w:lineRule="auto"/>
        <w:ind w:firstLine="562" w:firstLineChars="200"/>
        <w:rPr>
          <w:rFonts w:hint="eastAsia" w:ascii="宋体" w:hAnsi="宋体" w:eastAsia="宋体" w:cs="宋体"/>
          <w:color w:val="000000"/>
          <w:sz w:val="28"/>
        </w:rPr>
      </w:pPr>
      <w:bookmarkStart w:id="26" w:name="_Toc948"/>
      <w:bookmarkStart w:id="27" w:name="_Toc420591644"/>
      <w:bookmarkStart w:id="28" w:name="_Toc421778366"/>
      <w:bookmarkStart w:id="29" w:name="_Toc425240465"/>
      <w:bookmarkStart w:id="30" w:name="_Toc4516"/>
      <w:r>
        <w:rPr>
          <w:rFonts w:hint="eastAsia" w:ascii="宋体" w:hAnsi="宋体" w:eastAsia="宋体" w:cs="宋体"/>
          <w:color w:val="000000"/>
          <w:sz w:val="28"/>
        </w:rPr>
        <w:t>2.磋商文件</w:t>
      </w:r>
      <w:bookmarkEnd w:id="26"/>
      <w:bookmarkEnd w:id="27"/>
      <w:bookmarkEnd w:id="28"/>
      <w:bookmarkEnd w:id="29"/>
      <w:bookmarkEnd w:id="30"/>
    </w:p>
    <w:p w14:paraId="1D64168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2.1 磋商文件的组成</w:t>
      </w:r>
    </w:p>
    <w:p w14:paraId="2BB40B5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本磋商文件包括：</w:t>
      </w:r>
    </w:p>
    <w:p w14:paraId="758BAD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（1）竞争性磋商公告； </w:t>
      </w:r>
    </w:p>
    <w:p w14:paraId="2EBC4FB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（2）供应商须知；</w:t>
      </w:r>
    </w:p>
    <w:p w14:paraId="3E2EEB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（3）评审办法；</w:t>
      </w:r>
    </w:p>
    <w:p w14:paraId="79FF15B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（4）合同条款及格式；</w:t>
      </w:r>
    </w:p>
    <w:p w14:paraId="6D2902A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（5）工程量清单；</w:t>
      </w:r>
    </w:p>
    <w:p w14:paraId="798C6F8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（6）磋商响应文件格式；</w:t>
      </w:r>
    </w:p>
    <w:p w14:paraId="2C9FFF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（7）供应商须知前附表规定的其他材料。</w:t>
      </w:r>
    </w:p>
    <w:p w14:paraId="067A2C3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根据本章第1.10 款、第2.2 款和第2.3 款对磋商文件所作的澄清、修改，构成磋商文件的组成部分。</w:t>
      </w:r>
    </w:p>
    <w:p w14:paraId="496607C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2.2 磋商文件的澄清</w:t>
      </w:r>
    </w:p>
    <w:p w14:paraId="1878044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2.2.1 供应商应仔细阅读和检查磋商文件的全部内容。如发现缺页或附件不全，应及时向采购人提出，以便补齐。如有疑问，应在供应商须知前附表规定的时间前以书面</w:t>
      </w:r>
      <w:bookmarkStart w:id="31" w:name="_Hlk525807954"/>
      <w:r>
        <w:rPr>
          <w:rFonts w:hint="eastAsia" w:ascii="宋体" w:hAnsi="宋体" w:eastAsia="宋体" w:cs="宋体"/>
          <w:color w:val="000000"/>
          <w:sz w:val="24"/>
        </w:rPr>
        <w:t>形式（包括信函、电报、传真等可以有形地表现所载内容的形式，下同）并将电子版发至</w:t>
      </w:r>
      <w:bookmarkEnd w:id="31"/>
      <w:r>
        <w:rPr>
          <w:rFonts w:hint="eastAsia" w:ascii="宋体" w:hAnsi="宋体" w:eastAsia="宋体" w:cs="宋体"/>
        </w:rPr>
        <w:fldChar w:fldCharType="begin"/>
      </w:r>
      <w:r>
        <w:rPr>
          <w:rFonts w:hint="eastAsia" w:ascii="宋体" w:hAnsi="宋体" w:eastAsia="宋体" w:cs="宋体"/>
        </w:rPr>
        <w:instrText xml:space="preserve"> HYPERLINK "mailto:sxzb9@126.com" </w:instrText>
      </w:r>
      <w:r>
        <w:rPr>
          <w:rFonts w:hint="eastAsia" w:ascii="宋体" w:hAnsi="宋体" w:eastAsia="宋体" w:cs="宋体"/>
        </w:rPr>
        <w:fldChar w:fldCharType="separate"/>
      </w:r>
      <w:r>
        <w:rPr>
          <w:rFonts w:hint="eastAsia" w:ascii="宋体" w:hAnsi="宋体" w:eastAsia="宋体" w:cs="宋体"/>
          <w:color w:val="000000"/>
          <w:szCs w:val="21"/>
          <w:lang w:val="en-US" w:eastAsia="zh-CN"/>
        </w:rPr>
        <w:t>2820966166</w:t>
      </w:r>
      <w:r>
        <w:rPr>
          <w:rFonts w:hint="eastAsia" w:ascii="宋体" w:hAnsi="宋体" w:eastAsia="宋体" w:cs="宋体"/>
          <w:color w:val="000000"/>
          <w:szCs w:val="21"/>
        </w:rPr>
        <w:t>@qq.com</w:t>
      </w:r>
      <w:r>
        <w:rPr>
          <w:rFonts w:hint="eastAsia" w:ascii="宋体" w:hAnsi="宋体" w:eastAsia="宋体" w:cs="宋体"/>
          <w:color w:val="000000"/>
          <w:szCs w:val="21"/>
        </w:rPr>
        <w:fldChar w:fldCharType="end"/>
      </w:r>
      <w:r>
        <w:rPr>
          <w:rFonts w:hint="eastAsia" w:ascii="宋体" w:hAnsi="宋体" w:eastAsia="宋体" w:cs="宋体"/>
          <w:color w:val="000000"/>
          <w:sz w:val="24"/>
        </w:rPr>
        <w:t>，要求采购人对磋商文件予以澄清。</w:t>
      </w:r>
    </w:p>
    <w:p w14:paraId="3A4F30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2.2.2 磋商文件的澄清将在提交首次响应文件截止之日</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个工作日前以书面形式发给所有购买磋商文件的供应商，但不指明澄清问题的来源。如果澄清发出的时间距提交首次响应文件截止之日不足</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个工作日，相应延长提交首次响应文件截止之日。</w:t>
      </w:r>
    </w:p>
    <w:p w14:paraId="59076E5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2.2.3 供应商在收到澄清后，应在供应商须知前附表规定的时间内以书面形式通知采购人，确认己收到该澄清。</w:t>
      </w:r>
    </w:p>
    <w:p w14:paraId="7B6592A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2.2.4 除非采购人或者采购代理机构认为确有必要答复，否则，采购人或者采购代理机构有权拒绝回复供应商在本章第2.2.1项规定的时间后的任何澄清要求。</w:t>
      </w:r>
    </w:p>
    <w:p w14:paraId="36DFDF3B">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2.3 磋商文件的修改</w:t>
      </w:r>
    </w:p>
    <w:p w14:paraId="2B64FB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2.3.1 在提交首次响应文件截止之日</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个工作日前，采购人可以书面形式修改磋商文件，并通知所有已购买磋商文件的供应商。如果修改磋商文件的时间距提交首次响应文件截止之日不足</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个工作日，相应延长提交首次响应文件截止之日。</w:t>
      </w:r>
    </w:p>
    <w:p w14:paraId="73ECB15C">
      <w:pPr>
        <w:spacing w:line="360" w:lineRule="auto"/>
        <w:ind w:firstLine="480" w:firstLineChars="200"/>
        <w:rPr>
          <w:rFonts w:hint="eastAsia" w:ascii="宋体" w:hAnsi="宋体" w:eastAsia="宋体" w:cs="宋体"/>
          <w:color w:val="000000"/>
          <w:sz w:val="24"/>
        </w:rPr>
      </w:pPr>
      <w:bookmarkStart w:id="32" w:name="_Toc420591645"/>
      <w:r>
        <w:rPr>
          <w:rFonts w:hint="eastAsia" w:ascii="宋体" w:hAnsi="宋体" w:eastAsia="宋体" w:cs="宋体"/>
          <w:color w:val="000000"/>
          <w:sz w:val="24"/>
        </w:rPr>
        <w:t>2.3.2 供应商收到修改内容后，应在供应商须知前附表规定的时间内以书面形式通知采购人，确认己收到该修改。</w:t>
      </w:r>
    </w:p>
    <w:p w14:paraId="79ABA62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2.3.3 供应商应同时认真审阅磋商文件中所有的事项、格式、条款和规范要求等，若供应商的响应文件没有按照磋商文件要求提交全部资料，或响应文件没有对磋商文件做出实质性响应，其风险由供应商自行承担，并根据有关条款规定，该磋商将被拒绝。</w:t>
      </w:r>
    </w:p>
    <w:p w14:paraId="6932983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2.3.4.磋商文件的澄清、修改、补充等内容均以书面形式明确的内容为准。当磋商文件、磋商文件的澄清、修改、补充等在同一内容的表述不一致时，以最后发出的书面文件为准。</w:t>
      </w:r>
    </w:p>
    <w:p w14:paraId="22C6610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2.3.5.采购代理机构可以视采购具体情况，延长磋商截止时间和磋商时间，但至少在磋商文件要求的提交响应文件截止时间三日前，将变更时间书面通知所有磋商文件收受人，并在政府采购信息发布媒体上发布变更公告。 </w:t>
      </w:r>
    </w:p>
    <w:p w14:paraId="3C86B3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（1）磋商文件由采购代理机构登记发售，一经售出，恕不能退。</w:t>
      </w:r>
    </w:p>
    <w:p w14:paraId="2CD3F43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（2）供应商不得擅自转让、变卖或复制磋商文件进行磋商。</w:t>
      </w:r>
    </w:p>
    <w:p w14:paraId="6E51912B">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（3）磋商文件的解释权归采购代理机构。</w:t>
      </w:r>
    </w:p>
    <w:p w14:paraId="1505BB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第十条 从磋商文件发出之日起至供应商提交首次响应文件截止之日止不得少于10日。</w:t>
      </w:r>
    </w:p>
    <w:p w14:paraId="1052AB2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磋商文件售价应当按照弥补磋商文件制作成本费用的原则确定，不得以营利为目的，不得以项目预算金额作为确定磋商文件售价依据。磋商文件的发售期限自开始之日起不得少于5个工作日。</w:t>
      </w:r>
    </w:p>
    <w:p w14:paraId="2A91C4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3AEEFC12">
      <w:pPr>
        <w:pStyle w:val="3"/>
        <w:spacing w:before="100" w:after="100" w:line="360" w:lineRule="auto"/>
        <w:ind w:firstLine="562" w:firstLineChars="200"/>
        <w:rPr>
          <w:rFonts w:hint="eastAsia" w:ascii="宋体" w:hAnsi="宋体" w:eastAsia="宋体" w:cs="宋体"/>
          <w:color w:val="000000"/>
          <w:sz w:val="28"/>
        </w:rPr>
      </w:pPr>
      <w:bookmarkStart w:id="33" w:name="_Toc425240466"/>
      <w:bookmarkStart w:id="34" w:name="_Toc6634"/>
      <w:bookmarkStart w:id="35" w:name="_Toc421778367"/>
      <w:bookmarkStart w:id="36" w:name="_Toc28054"/>
      <w:r>
        <w:rPr>
          <w:rFonts w:hint="eastAsia" w:ascii="宋体" w:hAnsi="宋体" w:eastAsia="宋体" w:cs="宋体"/>
          <w:color w:val="000000"/>
          <w:sz w:val="28"/>
        </w:rPr>
        <w:t>3.磋商响应文件</w:t>
      </w:r>
      <w:bookmarkEnd w:id="32"/>
      <w:bookmarkEnd w:id="33"/>
      <w:bookmarkEnd w:id="34"/>
      <w:bookmarkEnd w:id="35"/>
      <w:bookmarkEnd w:id="36"/>
    </w:p>
    <w:p w14:paraId="2BFDDF0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3.1 磋商响应文件的组成</w:t>
      </w:r>
    </w:p>
    <w:p w14:paraId="57564B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3.1.1 磋商响应文件应包括下列内容：</w:t>
      </w:r>
    </w:p>
    <w:p w14:paraId="69511C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1）磋商函</w:t>
      </w:r>
    </w:p>
    <w:p w14:paraId="0680297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2）磋商一览表（首次）</w:t>
      </w:r>
    </w:p>
    <w:p w14:paraId="7B2D836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3）法定代表人身份证明</w:t>
      </w:r>
    </w:p>
    <w:p w14:paraId="2311AE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4）法定代表人授权委托书</w:t>
      </w:r>
    </w:p>
    <w:p w14:paraId="52360B5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5）已标价的工程量清单</w:t>
      </w:r>
    </w:p>
    <w:p w14:paraId="6420D45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6）技术部分</w:t>
      </w:r>
    </w:p>
    <w:p w14:paraId="3732C83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7）供应商承诺书</w:t>
      </w:r>
    </w:p>
    <w:p w14:paraId="77FC813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8）陕西省政府采购供应商拒绝政府采购领域商业贿赂承诺书</w:t>
      </w:r>
    </w:p>
    <w:p w14:paraId="0F612E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9）资格证明文件</w:t>
      </w:r>
    </w:p>
    <w:p w14:paraId="05221E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10）其它资料</w:t>
      </w:r>
    </w:p>
    <w:p w14:paraId="57ED02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3.1.2本次磋商的最小单元为“项目”，供应商可根据自身的资质情况和经营范围进行磋商，但不得将其子目自行分解或针对该项目中的品目进行不完全磋商，任何不完全的磋商将按无效磋商处理。</w:t>
      </w:r>
    </w:p>
    <w:p w14:paraId="39DA7EA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 磋商报价</w:t>
      </w:r>
    </w:p>
    <w:p w14:paraId="19391A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3.2.1本次项目由供应商自主报价，报价包括</w:t>
      </w:r>
      <w:r>
        <w:rPr>
          <w:rFonts w:hint="eastAsia" w:ascii="宋体" w:hAnsi="宋体" w:eastAsia="宋体" w:cs="宋体"/>
          <w:b/>
          <w:color w:val="000000"/>
          <w:sz w:val="24"/>
        </w:rPr>
        <w:t>本</w:t>
      </w:r>
      <w:r>
        <w:rPr>
          <w:rFonts w:hint="eastAsia" w:ascii="宋体" w:hAnsi="宋体" w:eastAsia="宋体" w:cs="宋体"/>
          <w:b/>
          <w:color w:val="000000"/>
          <w:sz w:val="24"/>
          <w:lang w:val="en-US" w:eastAsia="zh-CN"/>
        </w:rPr>
        <w:t>项目</w:t>
      </w:r>
      <w:r>
        <w:rPr>
          <w:rFonts w:hint="eastAsia" w:ascii="宋体" w:hAnsi="宋体" w:eastAsia="宋体" w:cs="宋体"/>
          <w:color w:val="000000"/>
          <w:sz w:val="24"/>
        </w:rPr>
        <w:t>所需的一切费用。</w:t>
      </w:r>
    </w:p>
    <w:p w14:paraId="4CA29A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3.2.2本项目所招标的磋商单位应对所委托项目全部负责。在征得采购人同意后，</w:t>
      </w:r>
      <w:r>
        <w:rPr>
          <w:rFonts w:hint="eastAsia" w:ascii="宋体" w:hAnsi="宋体" w:eastAsia="宋体" w:cs="宋体"/>
          <w:color w:val="000000"/>
          <w:sz w:val="24"/>
          <w:lang w:val="en-US" w:eastAsia="zh-CN"/>
        </w:rPr>
        <w:t>供应商</w:t>
      </w:r>
      <w:r>
        <w:rPr>
          <w:rFonts w:hint="eastAsia" w:ascii="宋体" w:hAnsi="宋体" w:eastAsia="宋体" w:cs="宋体"/>
          <w:color w:val="000000"/>
          <w:sz w:val="24"/>
        </w:rPr>
        <w:t>人可以将本项目的部分专业</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分包给具有相应资质条件的分包单位。接受分包的第三人资质要求：符合</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拟分包的专业</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国家相关强制规定。</w:t>
      </w:r>
    </w:p>
    <w:p w14:paraId="69DED9A7">
      <w:pPr>
        <w:spacing w:before="59" w:line="479" w:lineRule="auto"/>
        <w:ind w:left="16" w:firstLine="213"/>
        <w:rPr>
          <w:rFonts w:hint="eastAsia" w:ascii="宋体" w:hAnsi="宋体" w:eastAsia="宋体" w:cs="宋体"/>
          <w:color w:val="000000"/>
          <w:sz w:val="24"/>
        </w:rPr>
      </w:pPr>
      <w:r>
        <w:rPr>
          <w:rFonts w:hint="eastAsia" w:ascii="宋体" w:hAnsi="宋体" w:eastAsia="宋体" w:cs="宋体"/>
          <w:color w:val="000000"/>
          <w:sz w:val="24"/>
        </w:rPr>
        <w:t>3.2.3 磋商报价：本次竞争性磋商采购的评审采用综合评分法。本次评审是以磋商文件，最终形成的响应文件和磋商承诺文件和最后报价为依据，在需求明确的基础上，按公正、科学</w:t>
      </w:r>
      <w:r>
        <w:rPr>
          <w:rFonts w:hint="eastAsia" w:ascii="宋体" w:hAnsi="宋体" w:eastAsia="宋体" w:cs="宋体"/>
          <w:color w:val="000000"/>
          <w:sz w:val="24"/>
          <w:lang w:val="en-US" w:eastAsia="zh-CN"/>
        </w:rPr>
        <w:t>择优</w:t>
      </w:r>
      <w:r>
        <w:rPr>
          <w:rFonts w:hint="eastAsia" w:ascii="宋体" w:hAnsi="宋体" w:eastAsia="宋体" w:cs="宋体"/>
          <w:color w:val="000000"/>
          <w:sz w:val="24"/>
        </w:rPr>
        <w:t>、客观、平等竞争的要求，推荐成交响应供应商。</w:t>
      </w:r>
    </w:p>
    <w:p w14:paraId="7089294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4</w:t>
      </w:r>
      <w:r>
        <w:rPr>
          <w:rFonts w:hint="eastAsia" w:ascii="宋体" w:hAnsi="宋体" w:eastAsia="宋体" w:cs="宋体"/>
          <w:b/>
          <w:color w:val="000000"/>
          <w:sz w:val="24"/>
        </w:rPr>
        <w:t>本项目设最高限价（采购预算），供应商的磋商报价高于最高限价时，其磋商响应文件将被否决。</w:t>
      </w:r>
    </w:p>
    <w:p w14:paraId="2A16D9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5</w:t>
      </w:r>
      <w:r>
        <w:rPr>
          <w:rFonts w:hint="eastAsia" w:ascii="宋体" w:hAnsi="宋体" w:eastAsia="宋体" w:cs="宋体"/>
          <w:color w:val="000000"/>
          <w:sz w:val="24"/>
        </w:rPr>
        <w:t>第二次报价。</w:t>
      </w:r>
    </w:p>
    <w:p w14:paraId="0E03E0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进入评审阶段，磋商小组与供应商磋商后，各有效供应商进行第二次报价。此报价作为最终报价评定的依据。</w:t>
      </w:r>
    </w:p>
    <w:p w14:paraId="22D4111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6</w:t>
      </w:r>
      <w:r>
        <w:rPr>
          <w:rFonts w:hint="eastAsia" w:ascii="宋体" w:hAnsi="宋体" w:eastAsia="宋体" w:cs="宋体"/>
          <w:b/>
          <w:color w:val="000000"/>
          <w:sz w:val="24"/>
        </w:rPr>
        <w:t>最低磋商报价不作为成交的唯一条件，须经磋商报价、技术部分、商务部分等综合评定。</w:t>
      </w:r>
    </w:p>
    <w:p w14:paraId="022E7EB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3.3 磋商有效期</w:t>
      </w:r>
    </w:p>
    <w:p w14:paraId="0C8854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3.3.1 在供应商须知前附表规定的磋商有效期内，供应商不得要求撤销或修改其磋商响应文件。</w:t>
      </w:r>
    </w:p>
    <w:p w14:paraId="1BFA2F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 出现特殊情况需要延长磋商有效期的，采购人以书面形式通知所有供应商延长磋商有效期。供应商同意延长的，应相应延长其磋商保证金的有效期，但不得要求或被允许修改或撤销其磋商响应文件；供应商拒绝延长的，其磋商失效，但供应商有权收回其磋商保证金。</w:t>
      </w:r>
    </w:p>
    <w:p w14:paraId="393EF16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3.4 磋商保证金</w:t>
      </w:r>
    </w:p>
    <w:p w14:paraId="684C690C">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本项目不收取磋商保证金。</w:t>
      </w:r>
    </w:p>
    <w:p w14:paraId="284DEE2C">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3.5 资格审查内容</w:t>
      </w:r>
    </w:p>
    <w:p w14:paraId="23D707C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6167183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57E026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655DF1C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6355AA2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5843A36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7E42511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3A214978">
      <w:pPr>
        <w:pStyle w:val="37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061867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4D06422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13592F5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6135AC9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0DA21DE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7CD351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095D44DA">
      <w:pPr>
        <w:spacing w:line="360" w:lineRule="auto"/>
        <w:ind w:firstLine="472" w:firstLineChars="196"/>
        <w:rPr>
          <w:rFonts w:hint="eastAsia" w:ascii="宋体" w:hAnsi="宋体" w:eastAsia="宋体" w:cs="宋体"/>
          <w:color w:val="FF0000"/>
          <w:sz w:val="24"/>
        </w:rPr>
      </w:pPr>
      <w:r>
        <w:rPr>
          <w:rFonts w:hint="eastAsia" w:ascii="宋体" w:hAnsi="宋体" w:eastAsia="宋体" w:cs="宋体"/>
          <w:b/>
          <w:color w:val="FF0000"/>
          <w:sz w:val="24"/>
          <w:szCs w:val="24"/>
        </w:rPr>
        <w:t>以上资格证明文件为供应商的必备文件，若未按上述提供，将按无效磋商处理。</w:t>
      </w:r>
    </w:p>
    <w:p w14:paraId="0A9DBF71">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3.6 备选磋商方案</w:t>
      </w:r>
    </w:p>
    <w:p w14:paraId="402F87B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除供应商须知前附表另有规定外，供应商不得递交备选磋商方案。</w:t>
      </w:r>
    </w:p>
    <w:p w14:paraId="5FD8D59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3.7 磋商响应文件的编制</w:t>
      </w:r>
    </w:p>
    <w:p w14:paraId="293BBEE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3.7.1 磋商响应文件应按第六章“磋商响应文件格式”进行编写，如有必要，可以增加附页，作为磋商响应文件的组成部分。</w:t>
      </w:r>
    </w:p>
    <w:p w14:paraId="7FE483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3.7.2 磋商响应文件应当对磋商文件有关工期、磋商有效期、技术标准和要求、磋商范围等实质性内容作出响应。</w:t>
      </w:r>
    </w:p>
    <w:p w14:paraId="346364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3.7.3 磋商响应文件应尽量避免涂改、行间插字或删除。如果出现上述情况，改动之处应加盖供应商单位公章。</w:t>
      </w:r>
    </w:p>
    <w:p w14:paraId="7E72DD1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3.7.4 磋商响应文件正本壹份，副本份数见供应商须知前附表。正本和副本的封面上应清楚地标记“正本”或“副本”的字样。当副本和正本不一致时，以正本为准。</w:t>
      </w:r>
    </w:p>
    <w:p w14:paraId="58375824">
      <w:pPr>
        <w:spacing w:line="360" w:lineRule="auto"/>
        <w:ind w:firstLine="480" w:firstLineChars="200"/>
        <w:rPr>
          <w:rFonts w:hint="eastAsia" w:ascii="宋体" w:hAnsi="宋体" w:eastAsia="宋体" w:cs="宋体"/>
          <w:color w:val="000000"/>
          <w:sz w:val="24"/>
        </w:rPr>
      </w:pPr>
      <w:bookmarkStart w:id="37" w:name="_Hlk525815536"/>
      <w:r>
        <w:rPr>
          <w:rFonts w:hint="eastAsia" w:ascii="宋体" w:hAnsi="宋体" w:eastAsia="宋体" w:cs="宋体"/>
          <w:color w:val="000000"/>
          <w:sz w:val="24"/>
        </w:rPr>
        <w:t>3.7.5磋商响应文件的正本和所有的副本必须全部打印装订成册，并编制目录，统一装订、编码，必须在每一页的正下方清楚标明。</w:t>
      </w:r>
    </w:p>
    <w:p w14:paraId="2674D84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3.7.6磋商响应文件的正本和所有的副本必须逐页加盖供应商单位公章。</w:t>
      </w:r>
    </w:p>
    <w:bookmarkEnd w:id="37"/>
    <w:p w14:paraId="0BA334AD">
      <w:pPr>
        <w:pStyle w:val="3"/>
        <w:spacing w:before="100" w:after="100" w:line="360" w:lineRule="auto"/>
        <w:ind w:firstLine="562" w:firstLineChars="200"/>
        <w:rPr>
          <w:rFonts w:hint="eastAsia" w:ascii="宋体" w:hAnsi="宋体" w:eastAsia="宋体" w:cs="宋体"/>
          <w:color w:val="000000"/>
          <w:sz w:val="28"/>
        </w:rPr>
      </w:pPr>
      <w:bookmarkStart w:id="38" w:name="_Toc425240467"/>
      <w:bookmarkStart w:id="39" w:name="_Toc421778368"/>
      <w:bookmarkStart w:id="40" w:name="_Toc420591646"/>
      <w:bookmarkStart w:id="41" w:name="_Toc22272"/>
      <w:bookmarkStart w:id="42" w:name="_Toc21817"/>
      <w:r>
        <w:rPr>
          <w:rFonts w:hint="eastAsia" w:ascii="宋体" w:hAnsi="宋体" w:eastAsia="宋体" w:cs="宋体"/>
          <w:color w:val="000000"/>
          <w:sz w:val="28"/>
        </w:rPr>
        <w:t>4．磋商</w:t>
      </w:r>
      <w:bookmarkEnd w:id="38"/>
      <w:bookmarkEnd w:id="39"/>
      <w:bookmarkEnd w:id="40"/>
      <w:bookmarkEnd w:id="41"/>
      <w:bookmarkEnd w:id="42"/>
    </w:p>
    <w:p w14:paraId="36F3AF90">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4.1 磋商响应文件的密封和标记</w:t>
      </w:r>
    </w:p>
    <w:p w14:paraId="7E7CAC1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4.1.1</w:t>
      </w:r>
      <w:bookmarkStart w:id="43" w:name="_Hlk518638585"/>
      <w:r>
        <w:rPr>
          <w:rFonts w:hint="eastAsia" w:ascii="宋体" w:hAnsi="宋体" w:eastAsia="宋体" w:cs="宋体"/>
          <w:b/>
          <w:bCs/>
          <w:color w:val="000000"/>
          <w:sz w:val="24"/>
        </w:rPr>
        <w:t>磋商响应文件</w:t>
      </w:r>
      <w:bookmarkEnd w:id="43"/>
      <w:r>
        <w:rPr>
          <w:rFonts w:hint="eastAsia" w:ascii="宋体" w:hAnsi="宋体" w:eastAsia="宋体" w:cs="宋体"/>
          <w:b/>
          <w:bCs/>
          <w:color w:val="000000"/>
          <w:sz w:val="24"/>
        </w:rPr>
        <w:t>的正本须单独包装在档案袋或其他密封袋，副本包装在一个封套内（包装要求同正本），所有封套均应加贴封条，并在封套的封口处加盖供应商单位公章及法定代表人（签字或法人印鉴）。</w:t>
      </w:r>
    </w:p>
    <w:p w14:paraId="7FA1385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磋商响应</w:t>
      </w:r>
      <w:bookmarkStart w:id="44" w:name="_Hlk518638885"/>
      <w:r>
        <w:rPr>
          <w:rFonts w:hint="eastAsia" w:ascii="宋体" w:hAnsi="宋体" w:eastAsia="宋体" w:cs="宋体"/>
          <w:color w:val="000000"/>
          <w:sz w:val="24"/>
        </w:rPr>
        <w:t>文件的封套上应清楚地标记“正本”、“副本”、“磋商响应文件电子标书”字样，</w:t>
      </w:r>
      <w:bookmarkEnd w:id="44"/>
      <w:r>
        <w:rPr>
          <w:rFonts w:hint="eastAsia" w:ascii="宋体" w:hAnsi="宋体" w:eastAsia="宋体" w:cs="宋体"/>
          <w:color w:val="000000"/>
          <w:sz w:val="24"/>
        </w:rPr>
        <w:t>其他内容见供应商须知前附表。</w:t>
      </w:r>
    </w:p>
    <w:p w14:paraId="32A6F3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4.1.3未按本章第4.1.1项至第4.1.3项规定，出现任何一项未按要求编制的磋商响应文件，采购人（或采购代理机构）不予受理，磋商响应文件按无效文件处理。</w:t>
      </w:r>
    </w:p>
    <w:p w14:paraId="496F6F5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4.2 磋商响应文件的递交</w:t>
      </w:r>
    </w:p>
    <w:p w14:paraId="529E9A3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4.2.1 供应商应在供应商须知前附表规定的提交首次响应文件截止之日前递交磋商响应文件。</w:t>
      </w:r>
    </w:p>
    <w:p w14:paraId="063D42A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4.2.2 供应商递交磋商响应文件的地点：见供应商须知前附表。</w:t>
      </w:r>
    </w:p>
    <w:p w14:paraId="1496B4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4.2.3 除供应商须知前附表另有规定外，供应商所递交的磋商响应文件不予退还。</w:t>
      </w:r>
    </w:p>
    <w:p w14:paraId="796BAC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4.2.4 </w:t>
      </w:r>
      <w:bookmarkStart w:id="45" w:name="_Hlk522174718"/>
      <w:r>
        <w:rPr>
          <w:rFonts w:hint="eastAsia" w:ascii="宋体" w:hAnsi="宋体" w:eastAsia="宋体" w:cs="宋体"/>
          <w:color w:val="000000"/>
          <w:sz w:val="24"/>
        </w:rPr>
        <w:t>采购人收到磋商响应文件后，供应商须登记填写《磋商响应文件提交登记表》。</w:t>
      </w:r>
    </w:p>
    <w:bookmarkEnd w:id="45"/>
    <w:p w14:paraId="03D49D8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4.2.5逾期送达的或者未送达指定地点的磋商响应文件，采购人不予受理。</w:t>
      </w:r>
    </w:p>
    <w:p w14:paraId="6366196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4.2.6每家单位只允许提交壹套《磋商响应文件》。否则，采购人有权取消其磋商资格。</w:t>
      </w:r>
    </w:p>
    <w:p w14:paraId="2F7333B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4.3 磋商响应文件的修改与撤回</w:t>
      </w:r>
    </w:p>
    <w:p w14:paraId="56A6F8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在供应商须知前附表规定的提交首次响应文件截止之日前，供应商可以修改或撤回已递交的磋商响应文件，但应以书面形式通知采购人。</w:t>
      </w:r>
    </w:p>
    <w:p w14:paraId="686D065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供应商修改或撤回已递交磋商响应文件的书面通知应按照本章第3.7.3 项的要求必须由供应商加盖供应商单位公章。采购人收到书面通知后，供应商须在其登记填写的《磋商响应文件提交登记表》“备注”栏注明，此《磋商响应文件提交登记表》作为向供应商出具的签收凭证存根。</w:t>
      </w:r>
    </w:p>
    <w:p w14:paraId="6A61CC2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修改的内容为磋商响应文件的组成部分。修改的磋商响应文件应按照本章第3条、第4条规定进行编制、密封、标记和递交，并标明“修改”字样。</w:t>
      </w:r>
    </w:p>
    <w:p w14:paraId="2B2D20D9">
      <w:pPr>
        <w:pStyle w:val="3"/>
        <w:spacing w:before="100" w:after="100" w:line="360" w:lineRule="auto"/>
        <w:ind w:firstLine="562" w:firstLineChars="200"/>
        <w:rPr>
          <w:rFonts w:hint="eastAsia" w:ascii="宋体" w:hAnsi="宋体" w:eastAsia="宋体" w:cs="宋体"/>
          <w:color w:val="000000"/>
          <w:sz w:val="28"/>
        </w:rPr>
      </w:pPr>
      <w:bookmarkStart w:id="46" w:name="_Toc18343"/>
      <w:bookmarkStart w:id="47" w:name="_Toc420591647"/>
      <w:bookmarkStart w:id="48" w:name="_Toc27698"/>
      <w:bookmarkStart w:id="49" w:name="_Toc421778369"/>
      <w:bookmarkStart w:id="50" w:name="_Toc425240468"/>
      <w:r>
        <w:rPr>
          <w:rFonts w:hint="eastAsia" w:ascii="宋体" w:hAnsi="宋体" w:eastAsia="宋体" w:cs="宋体"/>
          <w:color w:val="000000"/>
          <w:sz w:val="28"/>
        </w:rPr>
        <w:t>5．磋商</w:t>
      </w:r>
      <w:bookmarkEnd w:id="46"/>
      <w:bookmarkEnd w:id="47"/>
      <w:bookmarkEnd w:id="48"/>
      <w:bookmarkEnd w:id="49"/>
      <w:bookmarkEnd w:id="50"/>
    </w:p>
    <w:p w14:paraId="578CF77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5.1 磋商时间和地点</w:t>
      </w:r>
    </w:p>
    <w:p w14:paraId="0477EAFD">
      <w:pPr>
        <w:spacing w:line="360" w:lineRule="auto"/>
        <w:ind w:firstLine="480" w:firstLineChars="200"/>
        <w:rPr>
          <w:rFonts w:hint="eastAsia" w:ascii="宋体" w:hAnsi="宋体" w:eastAsia="宋体" w:cs="宋体"/>
          <w:color w:val="000000"/>
          <w:sz w:val="24"/>
        </w:rPr>
      </w:pPr>
      <w:bookmarkStart w:id="51" w:name="_Hlk522256941"/>
      <w:r>
        <w:rPr>
          <w:rFonts w:hint="eastAsia" w:ascii="宋体" w:hAnsi="宋体" w:eastAsia="宋体" w:cs="宋体"/>
          <w:color w:val="000000"/>
          <w:sz w:val="24"/>
        </w:rPr>
        <w:t>5.1.1采购人在本章第2.2.2 项规定的提交首次响应文件截止之日（磋商时间）和供应商须知前附表规定的地点磋商，并邀请所有供应商的法定代表人或其委托代理人准时参加。</w:t>
      </w:r>
    </w:p>
    <w:p w14:paraId="2C479A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5.1.2供应商未参加磋商的，视同认可磋商结果。</w:t>
      </w:r>
    </w:p>
    <w:bookmarkEnd w:id="51"/>
    <w:p w14:paraId="6CDC78B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5.2磋商程序（摘要）</w:t>
      </w:r>
    </w:p>
    <w:p w14:paraId="73835D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主持人按下列程序进行磋商：</w:t>
      </w:r>
    </w:p>
    <w:p w14:paraId="39322E2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（1）宣布项目名称及磋商响应文件接收截止时间，终止一切磋商响应文件的接收工作，并宣布磋商会议开始。</w:t>
      </w:r>
    </w:p>
    <w:p w14:paraId="47C461A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（2）宣布磋商会议纪律。</w:t>
      </w:r>
    </w:p>
    <w:p w14:paraId="31356E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（3）介绍采购人、采购代理机构工作人员。</w:t>
      </w:r>
    </w:p>
    <w:p w14:paraId="6F81BB8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（4）宣布本项目供应商签到名单，确认供应商身份。</w:t>
      </w:r>
    </w:p>
    <w:p w14:paraId="681CF7F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按照磋商文件供应商须知有关规定，由采购人和供应商委托代理人共同查验磋商响应文件的密封情况，并由采购人宣布审核结果。对检查出的不符合密封规定要求的磋商响应文件作为无效文件处理，不得启封。采购代理机构接标人在磋商大会结束后，经该供应商签字确认后将其磋商响应文件退回。</w:t>
      </w:r>
    </w:p>
    <w:p w14:paraId="07ABBBD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（6）休会（</w:t>
      </w:r>
      <w:r>
        <w:rPr>
          <w:rFonts w:hint="eastAsia" w:ascii="宋体" w:hAnsi="宋体" w:eastAsia="宋体" w:cs="宋体"/>
          <w:color w:val="000000"/>
          <w:sz w:val="24"/>
          <w:szCs w:val="24"/>
        </w:rPr>
        <w:t>请各供应商代表不要远离会场，保持通信畅通，以便磋商小组及时通知磋商响应文件中需要进行澄清或说明的事项</w:t>
      </w:r>
      <w:r>
        <w:rPr>
          <w:rFonts w:hint="eastAsia" w:ascii="宋体" w:hAnsi="宋体" w:eastAsia="宋体" w:cs="宋体"/>
          <w:color w:val="000000"/>
          <w:sz w:val="24"/>
        </w:rPr>
        <w:t>）。</w:t>
      </w:r>
    </w:p>
    <w:p w14:paraId="1D69A88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（7）将磋商响应文件送交磋商小组评审； </w:t>
      </w:r>
    </w:p>
    <w:p w14:paraId="566711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（8）通过资格审查后启封磋商文件，通过资格审查和符合性评审后，再进行第二次磋商报价（最终磋商报价），各供应商就磋商中的技术</w:t>
      </w:r>
      <w:r>
        <w:rPr>
          <w:rFonts w:hint="eastAsia" w:ascii="宋体" w:hAnsi="宋体" w:eastAsia="宋体" w:cs="宋体"/>
          <w:color w:val="000000"/>
          <w:sz w:val="24"/>
          <w:lang w:val="en-US" w:eastAsia="zh-CN"/>
        </w:rPr>
        <w:t>方案</w:t>
      </w:r>
      <w:r>
        <w:rPr>
          <w:rFonts w:hint="eastAsia" w:ascii="宋体" w:hAnsi="宋体" w:eastAsia="宋体" w:cs="宋体"/>
          <w:color w:val="000000"/>
          <w:sz w:val="24"/>
        </w:rPr>
        <w:t>等内容，按要求进行补充、完善、澄清、承诺，并按给定格式报出不可更改的第二次磋商报价，第二次报价为最终评定的依据，并作为成交价格，参与综合比较与评价。</w:t>
      </w:r>
    </w:p>
    <w:p w14:paraId="25AC28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（9）磋商结束。</w:t>
      </w:r>
    </w:p>
    <w:p w14:paraId="2F6F87C8">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5.3磋商异议</w:t>
      </w:r>
    </w:p>
    <w:p w14:paraId="482EE6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供应商对磋商有异议的，应当在磋商现场提出，采购人当场作出答复，并制作记录。</w:t>
      </w:r>
      <w:bookmarkStart w:id="52" w:name="_Toc421778370"/>
      <w:bookmarkStart w:id="53" w:name="_Toc425240469"/>
      <w:bookmarkStart w:id="54" w:name="_Toc420591648"/>
    </w:p>
    <w:p w14:paraId="7469146C">
      <w:pPr>
        <w:spacing w:line="360" w:lineRule="auto"/>
        <w:ind w:left="547" w:leftChars="228"/>
        <w:rPr>
          <w:rFonts w:hint="eastAsia" w:ascii="宋体" w:hAnsi="宋体" w:eastAsia="宋体" w:cs="宋体"/>
          <w:b/>
          <w:color w:val="000000"/>
          <w:sz w:val="28"/>
          <w:lang w:eastAsia="zh-CN"/>
        </w:rPr>
      </w:pPr>
      <w:r>
        <w:rPr>
          <w:rFonts w:hint="eastAsia" w:ascii="宋体" w:hAnsi="宋体" w:eastAsia="宋体" w:cs="宋体"/>
          <w:b/>
          <w:color w:val="000000"/>
          <w:sz w:val="28"/>
        </w:rPr>
        <w:t>6．</w:t>
      </w:r>
      <w:bookmarkEnd w:id="52"/>
      <w:bookmarkEnd w:id="53"/>
      <w:bookmarkEnd w:id="54"/>
      <w:r>
        <w:rPr>
          <w:rFonts w:hint="eastAsia" w:ascii="宋体" w:hAnsi="宋体" w:eastAsia="宋体" w:cs="宋体"/>
          <w:b/>
          <w:color w:val="000000"/>
          <w:sz w:val="28"/>
          <w:lang w:eastAsia="zh-CN"/>
        </w:rPr>
        <w:t>评审</w:t>
      </w:r>
    </w:p>
    <w:p w14:paraId="36A84BF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6.1 磋商小组</w:t>
      </w:r>
    </w:p>
    <w:p w14:paraId="45DF0AB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6.1.1 </w:t>
      </w:r>
      <w:r>
        <w:rPr>
          <w:rFonts w:hint="eastAsia" w:ascii="宋体" w:hAnsi="宋体" w:eastAsia="宋体" w:cs="宋体"/>
          <w:color w:val="000000"/>
          <w:sz w:val="24"/>
          <w:lang w:eastAsia="zh-CN"/>
        </w:rPr>
        <w:t>评审</w:t>
      </w:r>
      <w:r>
        <w:rPr>
          <w:rFonts w:hint="eastAsia" w:ascii="宋体" w:hAnsi="宋体" w:eastAsia="宋体" w:cs="宋体"/>
          <w:color w:val="000000"/>
          <w:sz w:val="24"/>
        </w:rPr>
        <w:t>由采购人依法组建的磋商小组负责。磋商小组由采购人或其委托的采购代理机构熟悉相关业务的代表，以及有关技术、经济等方面的专家组成。</w:t>
      </w:r>
    </w:p>
    <w:p w14:paraId="72245B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6.1.2 磋商小组成员有下列情形之一的，应当回避：</w:t>
      </w:r>
    </w:p>
    <w:p w14:paraId="1F3487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(1）供应商或供应商的主要负责人的近亲属；</w:t>
      </w:r>
    </w:p>
    <w:p w14:paraId="78B1D2B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(2）项目主管部门或者行政监督部门的人员；</w:t>
      </w:r>
    </w:p>
    <w:p w14:paraId="1886EE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(3）与供应商有经济利益关系，可能影响对磋商公正评审的；</w:t>
      </w:r>
    </w:p>
    <w:p w14:paraId="4D2B89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(4）曾因在磋商、</w:t>
      </w:r>
      <w:r>
        <w:rPr>
          <w:rFonts w:hint="eastAsia" w:ascii="宋体" w:hAnsi="宋体" w:eastAsia="宋体" w:cs="宋体"/>
          <w:color w:val="000000"/>
          <w:sz w:val="24"/>
          <w:lang w:eastAsia="zh-CN"/>
        </w:rPr>
        <w:t>评审</w:t>
      </w:r>
      <w:r>
        <w:rPr>
          <w:rFonts w:hint="eastAsia" w:ascii="宋体" w:hAnsi="宋体" w:eastAsia="宋体" w:cs="宋体"/>
          <w:color w:val="000000"/>
          <w:sz w:val="24"/>
        </w:rPr>
        <w:t>以及其他与磋商有关活动中从事违法行为而受过行政处罚或刑事处罚的。</w:t>
      </w:r>
    </w:p>
    <w:p w14:paraId="42EF838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 xml:space="preserve">6.2 </w:t>
      </w:r>
      <w:r>
        <w:rPr>
          <w:rFonts w:hint="eastAsia" w:ascii="宋体" w:hAnsi="宋体" w:eastAsia="宋体" w:cs="宋体"/>
          <w:b/>
          <w:color w:val="000000"/>
          <w:sz w:val="24"/>
          <w:lang w:eastAsia="zh-CN"/>
        </w:rPr>
        <w:t>评审</w:t>
      </w:r>
      <w:r>
        <w:rPr>
          <w:rFonts w:hint="eastAsia" w:ascii="宋体" w:hAnsi="宋体" w:eastAsia="宋体" w:cs="宋体"/>
          <w:b/>
          <w:color w:val="000000"/>
          <w:sz w:val="24"/>
        </w:rPr>
        <w:t>原则</w:t>
      </w:r>
    </w:p>
    <w:p w14:paraId="1F6FF34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磋商活动遵循公平、公正、科学和择优的原则。</w:t>
      </w:r>
    </w:p>
    <w:p w14:paraId="5FBD410C">
      <w:pPr>
        <w:spacing w:line="360" w:lineRule="auto"/>
        <w:ind w:firstLine="482" w:firstLineChars="200"/>
        <w:rPr>
          <w:rFonts w:hint="eastAsia" w:ascii="宋体" w:hAnsi="宋体" w:eastAsia="宋体" w:cs="宋体"/>
          <w:b/>
          <w:color w:val="000000"/>
          <w:sz w:val="24"/>
          <w:lang w:eastAsia="zh-CN"/>
        </w:rPr>
      </w:pPr>
      <w:r>
        <w:rPr>
          <w:rFonts w:hint="eastAsia" w:ascii="宋体" w:hAnsi="宋体" w:eastAsia="宋体" w:cs="宋体"/>
          <w:b/>
          <w:color w:val="000000"/>
          <w:sz w:val="24"/>
        </w:rPr>
        <w:t xml:space="preserve">6.3 </w:t>
      </w:r>
      <w:r>
        <w:rPr>
          <w:rFonts w:hint="eastAsia" w:ascii="宋体" w:hAnsi="宋体" w:eastAsia="宋体" w:cs="宋体"/>
          <w:b/>
          <w:color w:val="000000"/>
          <w:sz w:val="24"/>
          <w:lang w:eastAsia="zh-CN"/>
        </w:rPr>
        <w:t>评审</w:t>
      </w:r>
    </w:p>
    <w:p w14:paraId="44A9CED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6.3.1磋商小组按照第三章“评审办法”规定的方法、评审因素、标准和程序对磋商响应文件进行评审。第三章“评审办法”没有规定的方法、评审因素和标准，不作为</w:t>
      </w:r>
      <w:r>
        <w:rPr>
          <w:rFonts w:hint="eastAsia" w:ascii="宋体" w:hAnsi="宋体" w:eastAsia="宋体" w:cs="宋体"/>
          <w:color w:val="000000"/>
          <w:sz w:val="24"/>
          <w:lang w:eastAsia="zh-CN"/>
        </w:rPr>
        <w:t>评审</w:t>
      </w:r>
      <w:r>
        <w:rPr>
          <w:rFonts w:hint="eastAsia" w:ascii="宋体" w:hAnsi="宋体" w:eastAsia="宋体" w:cs="宋体"/>
          <w:color w:val="000000"/>
          <w:sz w:val="24"/>
        </w:rPr>
        <w:t>依据。</w:t>
      </w:r>
    </w:p>
    <w:p w14:paraId="4A7AEC46">
      <w:pPr>
        <w:spacing w:line="360" w:lineRule="auto"/>
        <w:ind w:firstLine="480" w:firstLineChars="200"/>
        <w:rPr>
          <w:rFonts w:hint="eastAsia" w:ascii="宋体" w:hAnsi="宋体" w:eastAsia="宋体" w:cs="宋体"/>
          <w:color w:val="000000"/>
          <w:sz w:val="24"/>
        </w:rPr>
      </w:pPr>
      <w:bookmarkStart w:id="55" w:name="_Toc420591649"/>
      <w:bookmarkStart w:id="56" w:name="_Toc421778371"/>
      <w:bookmarkStart w:id="57" w:name="_Toc425240470"/>
      <w:r>
        <w:rPr>
          <w:rFonts w:hint="eastAsia" w:ascii="宋体" w:hAnsi="宋体" w:eastAsia="宋体" w:cs="宋体"/>
          <w:color w:val="000000"/>
          <w:sz w:val="24"/>
        </w:rPr>
        <w:t>6.3.2政府采购评审专家应当遵守评审工作纪律，不得泄露评审文件、评审情况和评审中获悉的商业秘密。</w:t>
      </w:r>
    </w:p>
    <w:p w14:paraId="220687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小组或者询价小组在评审过程中发现供应商有行贿、提供虚假材料或者串通等违法行为的，应当及时向财政部门报告。</w:t>
      </w:r>
    </w:p>
    <w:p w14:paraId="5755821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政府采购评审专家在评审过程中受到非法干预的，应当及时向财政、监察等部门举报。</w:t>
      </w:r>
    </w:p>
    <w:p w14:paraId="22AF0B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6.3.3</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小组或者询价小组成员应当按照客观、公正、审慎的原则，根据采购文件规定的评审程序、评审方法和评审标准进行独立评审。采购文件内容违反国家有关强制性规定的，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小组或者询价小组应当停止评审并向采购人或者采购代理机构说明情况。</w:t>
      </w:r>
    </w:p>
    <w:p w14:paraId="2B5498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小组或者询价小组成员应当在评审报告上签字，对自己的评审意见承担法律责任。对评审报告有异议的，应当在评审报告上签署不同意见，并说明理由，否则视为同意评审报告。</w:t>
      </w:r>
    </w:p>
    <w:p w14:paraId="39751C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6.3.4采购人、采购代理机构不得向</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小组或者询价小组的评审专家作倾向性、误导性的解释或者说明。</w:t>
      </w:r>
    </w:p>
    <w:p w14:paraId="5BBFD0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6.3.5采购代理机构应当自评审结束之日起2个工作日内将评审报告送交采购人。采购人应当自收到评审报告之日起5个工作日内在评审报告推荐的磋商或者成交候选供应商中按顺序确定磋商或者成交供应商。</w:t>
      </w:r>
    </w:p>
    <w:p w14:paraId="2DE2835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或者采购代理机构应当自磋商、成交供应商确定之日起2个工作日内，发出磋商、成交通知书，并在省级以上人民政府财政部门指定的媒体上公告磋商、成交结果，磋商文件、竞争性磋商文件、询价通知书随磋商、成交结果同时公告。</w:t>
      </w:r>
    </w:p>
    <w:p w14:paraId="1A001F1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成交结果公告内容应当包括采购人和采购代理机构的名称、地址、联系方式，项目名称和项目编号，磋商或者成交供应商名称、地址和磋商或者成交金额，主要磋商或者成交标的的名称、规格型号、数量、单价、服务要求以及评审专家名单。</w:t>
      </w:r>
    </w:p>
    <w:p w14:paraId="6AAF92B3">
      <w:pPr>
        <w:spacing w:line="360" w:lineRule="auto"/>
        <w:ind w:firstLine="480" w:firstLineChars="200"/>
        <w:rPr>
          <w:rFonts w:hint="eastAsia" w:ascii="宋体" w:hAnsi="宋体" w:eastAsia="宋体" w:cs="宋体"/>
          <w:color w:val="000000"/>
          <w:sz w:val="24"/>
        </w:rPr>
      </w:pPr>
      <w:bookmarkStart w:id="58" w:name="_Hlk522178150"/>
      <w:r>
        <w:rPr>
          <w:rFonts w:hint="eastAsia" w:ascii="宋体" w:hAnsi="宋体" w:eastAsia="宋体" w:cs="宋体"/>
          <w:color w:val="000000"/>
          <w:sz w:val="24"/>
        </w:rPr>
        <w:t xml:space="preserve">6.3.6 </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成员应当依照招标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法和本条例的规定，按照磋商文件规定的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标准和方法，客观、公正地对磋商响应文件提出评审意见。磋商文件没有规定的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标准和方法不得作为</w:t>
      </w:r>
      <w:r>
        <w:rPr>
          <w:rFonts w:hint="eastAsia" w:ascii="宋体" w:hAnsi="宋体" w:eastAsia="宋体" w:cs="宋体"/>
          <w:color w:val="000000"/>
          <w:sz w:val="24"/>
          <w:lang w:eastAsia="zh-CN"/>
        </w:rPr>
        <w:t>评审</w:t>
      </w:r>
      <w:r>
        <w:rPr>
          <w:rFonts w:hint="eastAsia" w:ascii="宋体" w:hAnsi="宋体" w:eastAsia="宋体" w:cs="宋体"/>
          <w:color w:val="000000"/>
          <w:sz w:val="24"/>
        </w:rPr>
        <w:t>的依据。</w:t>
      </w:r>
    </w:p>
    <w:p w14:paraId="5B1019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不得私下接触供应商，不得收受供应商给予的财物或者其他好处，不得向采购人征询确定磋商人的意向，不得接受任何单位或者个人明示或者暗示提出的倾向或者排斥特定供应商的要求，不得有其他不客观、不公正履行职务的行为。</w:t>
      </w:r>
    </w:p>
    <w:p w14:paraId="22A6586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6.3.7有下列情形之一的，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应当否决其磋商：</w:t>
      </w:r>
    </w:p>
    <w:p w14:paraId="39DE61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（一）磋商响应文件未经磋商单位盖章和单位负责人签字；</w:t>
      </w:r>
    </w:p>
    <w:p w14:paraId="728E0E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（二）磋商联合体没有提交共同磋商协议；</w:t>
      </w:r>
    </w:p>
    <w:p w14:paraId="277CE4B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（三）供应商不符合国家或者磋商文件规定的资格条件；</w:t>
      </w:r>
    </w:p>
    <w:p w14:paraId="7C7463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（四）同一供应商提交两个以上不同的磋商响应文件或者磋商报价，但磋商文件要求提交备选磋商的除外；</w:t>
      </w:r>
    </w:p>
    <w:p w14:paraId="6947C9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（五）磋商报价低于成本或者高于磋商文件设定的最高磋商限价；</w:t>
      </w:r>
    </w:p>
    <w:p w14:paraId="0AD8350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（六）磋商响应文件没有对磋商文件的实质性要求和条件作出响应；</w:t>
      </w:r>
    </w:p>
    <w:p w14:paraId="12C3A0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（七）供应商有串通磋商、弄虚作假、行贿等违法行为。</w:t>
      </w:r>
    </w:p>
    <w:p w14:paraId="580A432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6.3.8磋商响应文件中有含义不明确的内容、明显文字或者计算错误，</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认为需要供应商作出必要澄清、说明的，应当书面通知该供应商。供应商的澄清、说明应当采用书面形式，并不得超出磋商响应文件的范围或者改变磋商响应文件的实质性内容。</w:t>
      </w:r>
    </w:p>
    <w:p w14:paraId="15CA8B7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不得暗示或者诱导供应商作出澄清、说明，不得接受供应商主动提出的澄清、说明。</w:t>
      </w:r>
    </w:p>
    <w:p w14:paraId="7FE909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6.3.9供应商相互串通磋商或者与采购人串通磋商的，供应商向采购人或者</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成员行贿谋取磋商的，磋商无效；构成犯罪的，依法追究刑事责任；尚不构成犯罪的，依照招标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法第五十三条的规定处罚。供应商未磋商的，对单位的罚款金额按照</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07D9A3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法第五十三条规定的情节严重行为，由有关行政监督部门取消其1年至2年内参加依法必须进行招标的项目的磋商资格：</w:t>
      </w:r>
    </w:p>
    <w:p w14:paraId="4E1A96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（一）以行贿谋取磋商；</w:t>
      </w:r>
    </w:p>
    <w:p w14:paraId="60FE36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（二）3年内2次以上串通磋商；</w:t>
      </w:r>
    </w:p>
    <w:p w14:paraId="10F5889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（三）串通磋商行为损害采购人、其他供应商或者国家、集体、公民的合法利益，造成直接经济损失30万元以上；</w:t>
      </w:r>
    </w:p>
    <w:p w14:paraId="144F90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（四）其他串通磋商情节严重的行为。</w:t>
      </w:r>
    </w:p>
    <w:p w14:paraId="76E452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供应商自本条第二款规定的处罚执行期限届满之日起3年内又有该款所列违法行为之一的，或者串通磋商、以行贿谋取磋商情节特别严重的，由工商行政管理机关吊销营业执照。</w:t>
      </w:r>
    </w:p>
    <w:p w14:paraId="1768ED4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法律、行政法规对串通磋商报价行为的处罚另有规定的，从其规定。</w:t>
      </w:r>
    </w:p>
    <w:p w14:paraId="4719D9B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6.3.10供应商以他人名义磋商或者以其他方式弄虚作假骗取磋商的，磋商无效；构成犯罪的，依法追究刑事责任；尚不构成犯罪的，依照招标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法第五十四条的规定处罚。依法必须进行招标的项目的供应商未磋商的，对单位的罚款金额按照招标项目合同金额依照招标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5B869A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法第五十四条规定的情节严重行为，由有关行政监督部门取消其1年至3年内参加依法必须进行招标的项目的磋商资格：</w:t>
      </w:r>
    </w:p>
    <w:p w14:paraId="7A88FED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（一）伪造、变造资格、资质证书或者其他许可证件骗取磋商；</w:t>
      </w:r>
    </w:p>
    <w:p w14:paraId="5012EF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（二）3年内2次以上使用他人名义磋商；</w:t>
      </w:r>
    </w:p>
    <w:p w14:paraId="3CCB3C1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（三）弄虚作假骗取磋商给采购人造成直接经济损失30万元以上；</w:t>
      </w:r>
    </w:p>
    <w:p w14:paraId="0F98EB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（四）其他弄虚作假骗取磋商情节严重的行为。</w:t>
      </w:r>
    </w:p>
    <w:p w14:paraId="4A30D10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供应商自本条第二款规定的处罚执行期限届满之日起3年内又有该款所列违法行为之一的，或者弄虚作假骗取磋商情节特别严重的，由工商行政管理机关吊销营业执照。</w:t>
      </w:r>
    </w:p>
    <w:p w14:paraId="23C38F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6.3.11出让或者出租资格、资质证书供他人磋商的，依照法律、行政法规的规定给予行政处罚；构成犯罪的，依法追究刑事责任。</w:t>
      </w:r>
      <w:bookmarkEnd w:id="58"/>
    </w:p>
    <w:p w14:paraId="020CB62A">
      <w:pPr>
        <w:pStyle w:val="3"/>
        <w:spacing w:before="100" w:after="100" w:line="360" w:lineRule="auto"/>
        <w:ind w:firstLine="562" w:firstLineChars="200"/>
        <w:rPr>
          <w:rFonts w:hint="eastAsia" w:ascii="宋体" w:hAnsi="宋体" w:eastAsia="宋体" w:cs="宋体"/>
          <w:color w:val="000000"/>
          <w:sz w:val="28"/>
        </w:rPr>
      </w:pPr>
      <w:bookmarkStart w:id="59" w:name="_Toc7360"/>
      <w:bookmarkStart w:id="60" w:name="_Toc26812"/>
      <w:r>
        <w:rPr>
          <w:rFonts w:hint="eastAsia" w:ascii="宋体" w:hAnsi="宋体" w:eastAsia="宋体" w:cs="宋体"/>
          <w:color w:val="000000"/>
          <w:sz w:val="28"/>
        </w:rPr>
        <w:t>7．合同授予</w:t>
      </w:r>
      <w:bookmarkEnd w:id="55"/>
      <w:bookmarkEnd w:id="56"/>
      <w:bookmarkEnd w:id="57"/>
      <w:bookmarkEnd w:id="59"/>
      <w:bookmarkEnd w:id="60"/>
    </w:p>
    <w:p w14:paraId="5E8AC52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7.1 定标方式</w:t>
      </w:r>
    </w:p>
    <w:p w14:paraId="67D50B29">
      <w:pPr>
        <w:spacing w:line="360" w:lineRule="auto"/>
        <w:ind w:firstLine="480" w:firstLineChars="200"/>
        <w:rPr>
          <w:rFonts w:hint="eastAsia" w:ascii="宋体" w:hAnsi="宋体" w:eastAsia="宋体" w:cs="宋体"/>
          <w:color w:val="000000"/>
          <w:sz w:val="24"/>
        </w:rPr>
      </w:pPr>
      <w:bookmarkStart w:id="61" w:name="_Hlk522179251"/>
      <w:r>
        <w:rPr>
          <w:rFonts w:hint="eastAsia" w:ascii="宋体" w:hAnsi="宋体" w:eastAsia="宋体" w:cs="宋体"/>
          <w:color w:val="000000"/>
          <w:sz w:val="24"/>
        </w:rPr>
        <w:t>7.1.1除供应商须知前附表规定</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直接确定成交供应商外，采购人依据磋商小组推荐的成交候选供应商确定成交供应商，磋商小组推荐成交候选供应商的人数见供应商须知前附表。</w:t>
      </w:r>
    </w:p>
    <w:p w14:paraId="7BB489F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7.1.2</w:t>
      </w:r>
      <w:r>
        <w:rPr>
          <w:rFonts w:hint="eastAsia" w:ascii="宋体" w:hAnsi="宋体" w:eastAsia="宋体" w:cs="宋体"/>
          <w:color w:val="000000"/>
          <w:sz w:val="24"/>
          <w:lang w:eastAsia="zh-CN"/>
        </w:rPr>
        <w:t>评审</w:t>
      </w:r>
      <w:r>
        <w:rPr>
          <w:rFonts w:hint="eastAsia" w:ascii="宋体" w:hAnsi="宋体" w:eastAsia="宋体" w:cs="宋体"/>
          <w:color w:val="000000"/>
          <w:sz w:val="24"/>
        </w:rPr>
        <w:t>完成后，</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应当向采购人提交书面</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报告和磋商候选人名单。磋商候选人应当不超过3个，并标明排序。</w:t>
      </w:r>
    </w:p>
    <w:p w14:paraId="79AD99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评审</w:t>
      </w:r>
      <w:r>
        <w:rPr>
          <w:rFonts w:hint="eastAsia" w:ascii="宋体" w:hAnsi="宋体" w:eastAsia="宋体" w:cs="宋体"/>
          <w:color w:val="000000"/>
          <w:sz w:val="24"/>
        </w:rPr>
        <w:t>报告应当由</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全体成员签字。对</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结果有不同意见的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成员应当以书面形式说明其不同意见和理由，</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报告应当注明该不同意见。</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成员拒绝在</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报告上签字又不书面说明其不同意见和理由的，视为同意</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w:t>
      </w:r>
    </w:p>
    <w:p w14:paraId="766815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7.1.3磋商或者成交供应商拒绝与采购人签订合同的，采购人可以按照评审报告推荐的磋商或者成交候选供应商名单排序，确定下一候选人为磋商或者成交供应商，也可以重新开展政府采购活动。</w:t>
      </w:r>
    </w:p>
    <w:p w14:paraId="52F6FA5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7.1.4 国有资金占控股或者主导地位的依法必须进行招标的项目，采购人应当确定排名第一的磋商候选人为磋商人。排名第一的磋商候选人放弃磋商、因不可抗力不能履行合同、不按照磋商文件要求提交履约保证金，或者被查实存在影响磋商结果的违法行为等情形，不符合磋商条件的，采购人可以按照</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提出的磋商候选人名单排序依次确定其他磋商候选人为磋商人，也可以重新招标。</w:t>
      </w:r>
    </w:p>
    <w:bookmarkEnd w:id="61"/>
    <w:p w14:paraId="79E5CB5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7.2 成交通知</w:t>
      </w:r>
    </w:p>
    <w:p w14:paraId="21F2F366">
      <w:pPr>
        <w:spacing w:line="360" w:lineRule="auto"/>
        <w:ind w:firstLine="480" w:firstLineChars="200"/>
        <w:rPr>
          <w:rFonts w:hint="eastAsia" w:ascii="宋体" w:hAnsi="宋体" w:eastAsia="宋体" w:cs="宋体"/>
          <w:color w:val="000000"/>
          <w:sz w:val="24"/>
        </w:rPr>
      </w:pPr>
      <w:bookmarkStart w:id="62" w:name="_Hlk522179377"/>
      <w:r>
        <w:rPr>
          <w:rFonts w:hint="eastAsia" w:ascii="宋体" w:hAnsi="宋体" w:eastAsia="宋体" w:cs="宋体"/>
          <w:color w:val="000000"/>
          <w:sz w:val="24"/>
        </w:rPr>
        <w:t>7.2.1在本章第3.3款规定的磋商有效期内，采购人以书面形式向成交供应商发出成交通知书，同时将成交结果通知未磋商的供应商。</w:t>
      </w:r>
    </w:p>
    <w:p w14:paraId="47E839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7.2.2采购代理机构应当自评审结束之日起2个工作日内将评审报告送交采购人。采购人应当自收到评审报告之日起5个工作日内在评审报告推荐的磋商或者成交候选人中按顺序确定磋商或者成交供应商。</w:t>
      </w:r>
    </w:p>
    <w:p w14:paraId="1C9CD9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或者采购代理机构应当自磋商、成交供应商确定之日起2个工作日内，发出磋商、成交通知书，并在省级以上人民政府财政部门指定的媒体上公告磋商、成交结果，磋商文件、竞争性磋商文件、询价通知书随磋商、成交结果同时公告。</w:t>
      </w:r>
    </w:p>
    <w:p w14:paraId="215B94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成交结果公告内容应当包括采购人和采购代理机构的名称、地址、联系方式，项目名称和项目编号，磋商或者成交供应商名称、地址和磋商或者成交金额，主要磋商或者成交标的的名称、规格型号、数量、单价、服务要求以及评审专家名单。</w:t>
      </w:r>
    </w:p>
    <w:p w14:paraId="16CFFB2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7.2.3磋商结果公告公示期一个工作日。</w:t>
      </w:r>
    </w:p>
    <w:bookmarkEnd w:id="62"/>
    <w:p w14:paraId="74C67BB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7.3 履约担保</w:t>
      </w:r>
    </w:p>
    <w:p w14:paraId="04A34F7E">
      <w:pPr>
        <w:spacing w:line="360" w:lineRule="auto"/>
        <w:ind w:firstLine="480" w:firstLineChars="200"/>
        <w:rPr>
          <w:rFonts w:hint="eastAsia" w:ascii="宋体" w:hAnsi="宋体" w:eastAsia="宋体" w:cs="宋体"/>
          <w:color w:val="000000"/>
          <w:sz w:val="24"/>
        </w:rPr>
      </w:pPr>
      <w:bookmarkStart w:id="63" w:name="_Hlk522179747"/>
      <w:r>
        <w:rPr>
          <w:rFonts w:hint="eastAsia" w:ascii="宋体" w:hAnsi="宋体" w:eastAsia="宋体" w:cs="宋体"/>
          <w:color w:val="000000"/>
          <w:sz w:val="24"/>
        </w:rPr>
        <w:t>7.3.1在签订合同前，成交供应商应按供应商须知前附表的形式和向采购人提交履约</w:t>
      </w:r>
      <w:r>
        <w:rPr>
          <w:rFonts w:hint="eastAsia" w:ascii="宋体" w:hAnsi="宋体" w:eastAsia="宋体" w:cs="宋体"/>
          <w:color w:val="000000"/>
          <w:sz w:val="24"/>
          <w:lang w:eastAsia="zh-CN"/>
        </w:rPr>
        <w:t>保证金</w:t>
      </w:r>
      <w:r>
        <w:rPr>
          <w:rFonts w:hint="eastAsia" w:ascii="宋体" w:hAnsi="宋体" w:eastAsia="宋体" w:cs="宋体"/>
          <w:color w:val="000000"/>
          <w:sz w:val="24"/>
        </w:rPr>
        <w:t>。</w:t>
      </w:r>
    </w:p>
    <w:p w14:paraId="45CD53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7.3.2 成交供应商不能按本章第7.3.1项要求提交履约</w:t>
      </w:r>
      <w:r>
        <w:rPr>
          <w:rFonts w:hint="eastAsia" w:ascii="宋体" w:hAnsi="宋体" w:eastAsia="宋体" w:cs="宋体"/>
          <w:color w:val="000000"/>
          <w:sz w:val="24"/>
          <w:lang w:eastAsia="zh-CN"/>
        </w:rPr>
        <w:t>保证金</w:t>
      </w:r>
      <w:r>
        <w:rPr>
          <w:rFonts w:hint="eastAsia" w:ascii="宋体" w:hAnsi="宋体" w:eastAsia="宋体" w:cs="宋体"/>
          <w:color w:val="000000"/>
          <w:sz w:val="24"/>
        </w:rPr>
        <w:t>的，视为放弃磋商，其磋商保证金不予退还，给采购人造成的损失超过磋商保证金数额的，成交供应商还应当对超过部分予以赔偿。</w:t>
      </w:r>
    </w:p>
    <w:bookmarkEnd w:id="63"/>
    <w:p w14:paraId="663AC18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7.4 签订合同</w:t>
      </w:r>
    </w:p>
    <w:p w14:paraId="6ED5B00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 采购人和成交供应商应当自成交通知书发出之日起</w:t>
      </w:r>
      <w:r>
        <w:rPr>
          <w:rFonts w:hint="eastAsia" w:ascii="宋体" w:hAnsi="宋体" w:eastAsia="宋体" w:cs="宋体"/>
          <w:color w:val="000000"/>
          <w:sz w:val="24"/>
          <w:lang w:val="en-US" w:eastAsia="zh-CN"/>
        </w:rPr>
        <w:t>15</w:t>
      </w:r>
      <w:r>
        <w:rPr>
          <w:rFonts w:hint="eastAsia" w:ascii="宋体" w:hAnsi="宋体" w:eastAsia="宋体" w:cs="宋体"/>
          <w:color w:val="000000"/>
          <w:sz w:val="24"/>
        </w:rPr>
        <w:t>天内，根据磋商文件和成交供应商的磋商响应文件订立书面合同。成交供应商无正当理由拒签合同，采购人取消其成交资格，其磋商保证金不予退还；成交供应商还应向采购人赔偿成交金额的10%的损失。违约后，磋商保证金和赔偿金一并缴入采购人指定账户。</w:t>
      </w:r>
    </w:p>
    <w:p w14:paraId="27EBF16A">
      <w:pPr>
        <w:spacing w:line="360" w:lineRule="auto"/>
        <w:ind w:firstLine="480" w:firstLineChars="200"/>
        <w:rPr>
          <w:rFonts w:hint="eastAsia" w:ascii="宋体" w:hAnsi="宋体" w:eastAsia="宋体" w:cs="宋体"/>
          <w:color w:val="000000"/>
          <w:sz w:val="24"/>
        </w:rPr>
      </w:pPr>
      <w:bookmarkStart w:id="64" w:name="_Hlk522179758"/>
      <w:bookmarkStart w:id="65" w:name="_Toc425240471"/>
      <w:bookmarkStart w:id="66" w:name="_Toc420591650"/>
      <w:bookmarkStart w:id="67" w:name="_Toc421778372"/>
      <w:r>
        <w:rPr>
          <w:rFonts w:hint="eastAsia" w:ascii="宋体" w:hAnsi="宋体" w:eastAsia="宋体" w:cs="宋体"/>
          <w:color w:val="000000"/>
          <w:sz w:val="24"/>
        </w:rPr>
        <w:t xml:space="preserve">7.4.2 发出磋商通知书后，采购人无正当理由拒签合同的，采购人向磋商供应商退还磋商保证金；给磋商供应商造成损失的，还应当赔偿损失。 </w:t>
      </w:r>
    </w:p>
    <w:bookmarkEnd w:id="64"/>
    <w:p w14:paraId="2F7368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7.4.3国务院财政部门应当会同国务院有关部门制定政府采购合同标准文本。</w:t>
      </w:r>
    </w:p>
    <w:p w14:paraId="0A36822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7.4.4采购文件要求磋商或者成交供应商提交履约保证金的，供应商应当以支票、汇票、本票或者金融机构、担保机构出具的保函等非现金形式提交。履约保证金的数额不得超过政府采购合同金额的10%。</w:t>
      </w:r>
    </w:p>
    <w:p w14:paraId="52DDF40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7.4.5磋商或者成交供应商拒绝与采购人签订合同的，采购人可以按照评审报告推荐的磋商或者成交候选人名单排序，确定下一候选人为磋商或者成交供应商，也可以重新开展政府采购活动。</w:t>
      </w:r>
    </w:p>
    <w:p w14:paraId="58E08D5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7.4.6采购人应当自政府采购合同签订之日起2个工作日内，将政府采购合同在省级以上人民政府财政部门指定的媒体上公告，但政府采购合同中涉及国家秘密、商业秘密的内容除外。</w:t>
      </w:r>
    </w:p>
    <w:p w14:paraId="72F7DE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7.4.7采购人应当按照政府采购合同规定，及时向磋商或者成交供应商支付采购资金。</w:t>
      </w:r>
    </w:p>
    <w:p w14:paraId="2509C7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7.4.8政府采购项目资金支付程序，按照国家有关财政资金支付管理的规定执行。</w:t>
      </w:r>
    </w:p>
    <w:p w14:paraId="7E37C78A">
      <w:pPr>
        <w:spacing w:line="360" w:lineRule="auto"/>
        <w:ind w:firstLine="480" w:firstLineChars="200"/>
        <w:rPr>
          <w:rFonts w:hint="eastAsia" w:ascii="宋体" w:hAnsi="宋体" w:eastAsia="宋体" w:cs="宋体"/>
          <w:color w:val="000000"/>
          <w:sz w:val="24"/>
        </w:rPr>
      </w:pPr>
      <w:bookmarkStart w:id="68" w:name="_Hlk522179832"/>
      <w:r>
        <w:rPr>
          <w:rFonts w:hint="eastAsia" w:ascii="宋体" w:hAnsi="宋体" w:eastAsia="宋体" w:cs="宋体"/>
          <w:color w:val="000000"/>
          <w:sz w:val="24"/>
        </w:rPr>
        <w:t>7.4.9采购人和磋商人应当依照招标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法和本条例的规定签订书面合同，合同的标的、价款、质量、履行期限等主要条款应当与磋商文件和磋商人的磋商响应文件的内容一致。采购人和磋商人不得再行订立背离合同实质性内容的其他协议。</w:t>
      </w:r>
    </w:p>
    <w:p w14:paraId="2F2991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7.4.10磋商文件要求磋商人提交履约保证金的，磋商人应当按照磋商文件的要求提交。履约保证金不得超过磋商合同金额的10%。</w:t>
      </w:r>
    </w:p>
    <w:p w14:paraId="4641B7A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7.4.11磋商人应当按照合同约定履行义务，完成磋商项目。磋商人不得向他人转让磋商项目，也不得将磋商项目肢解后分别向他人转让。</w:t>
      </w:r>
    </w:p>
    <w:p w14:paraId="1C0E46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磋商人按照合同约定或者经采购人同意，可以将磋商项目的部分非主体、非关键性工作分包给他人完成。接受分包的人应当具备相应的资格条件，并不得再次分包。</w:t>
      </w:r>
    </w:p>
    <w:p w14:paraId="35A0B9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磋商人应当就分包项目向采购人负责，接受分包的人就分包项目承担连带责任。</w:t>
      </w:r>
    </w:p>
    <w:bookmarkEnd w:id="68"/>
    <w:p w14:paraId="42C48912">
      <w:pPr>
        <w:pStyle w:val="3"/>
        <w:spacing w:before="100" w:after="100" w:line="360" w:lineRule="auto"/>
        <w:ind w:firstLine="562" w:firstLineChars="200"/>
        <w:rPr>
          <w:rFonts w:hint="eastAsia" w:ascii="宋体" w:hAnsi="宋体" w:eastAsia="宋体" w:cs="宋体"/>
          <w:color w:val="000000"/>
          <w:sz w:val="28"/>
        </w:rPr>
      </w:pPr>
      <w:bookmarkStart w:id="69" w:name="_Toc19797"/>
      <w:bookmarkStart w:id="70" w:name="_Toc11277"/>
      <w:r>
        <w:rPr>
          <w:rFonts w:hint="eastAsia" w:ascii="宋体" w:hAnsi="宋体" w:eastAsia="宋体" w:cs="宋体"/>
          <w:color w:val="000000"/>
          <w:sz w:val="28"/>
        </w:rPr>
        <w:t>8．重新招标和不再招标</w:t>
      </w:r>
      <w:bookmarkEnd w:id="65"/>
      <w:bookmarkEnd w:id="66"/>
      <w:bookmarkEnd w:id="67"/>
      <w:bookmarkEnd w:id="69"/>
      <w:bookmarkEnd w:id="70"/>
    </w:p>
    <w:p w14:paraId="12D916C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8.1 重新招标</w:t>
      </w:r>
    </w:p>
    <w:p w14:paraId="072E8F0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有下列情形之一的，采购人将重新招标：</w:t>
      </w:r>
    </w:p>
    <w:p w14:paraId="516954D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（l）提交首次响应文件截止之日止，供应商少于3个的；</w:t>
      </w:r>
    </w:p>
    <w:p w14:paraId="67417A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（2）经磋商小组评审后否决所有磋商的。</w:t>
      </w:r>
    </w:p>
    <w:p w14:paraId="3A25AB6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8.2 不再招标</w:t>
      </w:r>
    </w:p>
    <w:p w14:paraId="34D8BA4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重新招标后供应商仍少于3个或者所有磋商被否决的，属于必须审批或核准的工程建设项目，经原审批或核准部门批准后不再进行招标。</w:t>
      </w:r>
    </w:p>
    <w:p w14:paraId="4B76C86B">
      <w:pPr>
        <w:pStyle w:val="3"/>
        <w:spacing w:before="100" w:after="100" w:line="360" w:lineRule="auto"/>
        <w:ind w:firstLine="562" w:firstLineChars="200"/>
        <w:rPr>
          <w:rFonts w:hint="eastAsia" w:ascii="宋体" w:hAnsi="宋体" w:eastAsia="宋体" w:cs="宋体"/>
          <w:color w:val="000000"/>
          <w:sz w:val="28"/>
        </w:rPr>
      </w:pPr>
      <w:bookmarkStart w:id="71" w:name="_Toc420591651"/>
      <w:bookmarkStart w:id="72" w:name="_Toc421778373"/>
      <w:bookmarkStart w:id="73" w:name="_Toc31939"/>
      <w:bookmarkStart w:id="74" w:name="_Toc425240472"/>
      <w:bookmarkStart w:id="75" w:name="_Toc32605"/>
      <w:r>
        <w:rPr>
          <w:rFonts w:hint="eastAsia" w:ascii="宋体" w:hAnsi="宋体" w:eastAsia="宋体" w:cs="宋体"/>
          <w:color w:val="000000"/>
          <w:sz w:val="28"/>
        </w:rPr>
        <w:t>9．纪律和监督</w:t>
      </w:r>
      <w:bookmarkEnd w:id="71"/>
      <w:bookmarkEnd w:id="72"/>
      <w:bookmarkEnd w:id="73"/>
      <w:bookmarkEnd w:id="74"/>
      <w:bookmarkEnd w:id="75"/>
    </w:p>
    <w:p w14:paraId="65E80341">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9.1 对采购人的纪律要求</w:t>
      </w:r>
    </w:p>
    <w:p w14:paraId="7B68162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采购人不得泄漏招标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活动中应当保密的情况和资料，不得与供应商串通损害国家利益、社会公共利益或者他人合法权益。</w:t>
      </w:r>
    </w:p>
    <w:p w14:paraId="69CAA12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9.2 对供应商的纪律要求</w:t>
      </w:r>
    </w:p>
    <w:p w14:paraId="70ED60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9.2.1供应商不得相互串通磋商或者与采购人串通磋商，不得向采购人或者磋商小组成员行贿谋取成交，不得以他人名义磋商或者以其他方式弄虚作假骗取成交；供应商不得以任何方式干扰、影响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工作。</w:t>
      </w:r>
    </w:p>
    <w:p w14:paraId="6F1450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9.2.2采购人员与供应商有利害关系而不依法回避的，由财政部门给予警告，并处2000元以上2万元以下的罚款。</w:t>
      </w:r>
    </w:p>
    <w:p w14:paraId="330334E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9.2.3有政府采购法第七十一条、第七十二条规定的违法行为之一，影响或者可能影响磋商、成交结果的，依照下列规定处理：</w:t>
      </w:r>
    </w:p>
    <w:p w14:paraId="21C8CD8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（一）未确定磋商或者成交供应商的，终止本次政府采购活动，重新开展政府采购活动。</w:t>
      </w:r>
    </w:p>
    <w:p w14:paraId="4D49A1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已确定磋商或者成交供应商但尚未签订政府采购合同的，磋商或者成交结果无效，从合格的磋商或者成交候选人中另行确定磋商或者成交供应商；没有合格的磋商或者成交候选人的，重新开展政府采购活动。</w:t>
      </w:r>
    </w:p>
    <w:p w14:paraId="4414025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（三）政府采购合同已签订但尚未履行的，撤销合同，从合格的磋商或者成交候选人中另行确定磋商或者成交供应商；没有合格的磋商或者成交候选人的，重新开展政府采购活动。</w:t>
      </w:r>
    </w:p>
    <w:p w14:paraId="0772D6B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（四）政府采购合同已经履行，给采购人、供应商造成损失的，由责任人承担赔偿责任。</w:t>
      </w:r>
    </w:p>
    <w:p w14:paraId="14F33DA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政府采购当事人有其他违反政府采购法或者本条例规定的行为，经改正后仍然影响或者可能影响磋商、成交结果或者依法被认定为磋商、成交无效的，依照前款规定处理。</w:t>
      </w:r>
    </w:p>
    <w:p w14:paraId="24E7F55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9.2.4供应商有下列情形之一的，依照政府采购法第七十七条第一款的规定追究法律责任：</w:t>
      </w:r>
    </w:p>
    <w:p w14:paraId="72DACB8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（一）向</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小组或者询价小组成员行贿或者提供其他不正当利益；</w:t>
      </w:r>
    </w:p>
    <w:p w14:paraId="403B5E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（二）磋商或者成交后无正当理由拒不与采购人签订政府采购合同；</w:t>
      </w:r>
    </w:p>
    <w:p w14:paraId="7A17813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（三）未按照采购文件确定的事项签订政府采购合同；</w:t>
      </w:r>
    </w:p>
    <w:p w14:paraId="74D5E9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（四）将政府采购合同转包；</w:t>
      </w:r>
    </w:p>
    <w:p w14:paraId="4C85AB2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（五）提供假冒伪劣产品；</w:t>
      </w:r>
    </w:p>
    <w:p w14:paraId="72D9E7C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（六）擅自变更、中止或者终止政府采购合同。</w:t>
      </w:r>
    </w:p>
    <w:p w14:paraId="5FA530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前款第一项规定情形的，磋商、成交无效。评审阶段资格发生变化，供应商未依照本条例第二十一条的规定通知采购人和采购代理机构的，处以采购金额5‰的罚款，列入不良行为记录名单，磋商、成交无效。</w:t>
      </w:r>
    </w:p>
    <w:p w14:paraId="020683B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9.2.5供应商捏造事实、提供虚假材料或者以非法手段取得证明材料进行投诉的，由财政部门列入不良行为记录名单，禁止其1至3年内参加政府采购活动。</w:t>
      </w:r>
    </w:p>
    <w:p w14:paraId="42D3D7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9.2.6有下列情形之一的，属于恶意串通，对供应商依照政府采购法第七十七条第一款的规定追究法律责任，对采购人、采购代理机构及其工作人员依照政府采购法第七十二条的规定追究法律责任：</w:t>
      </w:r>
    </w:p>
    <w:p w14:paraId="1A0C9D9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（一）供应商直接或者间接从采购人或者采购代理机构处获得其他供应商的相关情况并修改其磋商响应文件或者响应文件；</w:t>
      </w:r>
    </w:p>
    <w:p w14:paraId="6CCFB2A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（二）供应商按照采购人或者采购代理机构的授意撤换、修改磋商响应文件或者响应文件；</w:t>
      </w:r>
    </w:p>
    <w:p w14:paraId="07D9EC5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（三）供应商之间协商报价、技术方案等磋商响应文件或者响应文件的实质性内容；</w:t>
      </w:r>
    </w:p>
    <w:p w14:paraId="79FC3C5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（四）属于同一集团、协会、商会等组织成员的供应商按照该组织要求协同参加政府采购活动；</w:t>
      </w:r>
    </w:p>
    <w:p w14:paraId="10D355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（五）供应商之间事先约定由某一特定供应商磋商、成交；</w:t>
      </w:r>
    </w:p>
    <w:p w14:paraId="107EA5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（六）供应商之间商定部分供应商放弃参加政府采购活动或者放弃磋商、成交；</w:t>
      </w:r>
    </w:p>
    <w:p w14:paraId="173103F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（七）供应商与采购人或者采购代理机构之间、供应商相互之间，为谋求特定供应商磋商、成交或者排斥其他供应商的其他串通行为。</w:t>
      </w:r>
    </w:p>
    <w:p w14:paraId="5B90DC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9.2.7禁止供应商相互串通磋商。</w:t>
      </w:r>
    </w:p>
    <w:p w14:paraId="3E0A26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有下列情形之一的，属于供应商相互串通磋商：</w:t>
      </w:r>
    </w:p>
    <w:p w14:paraId="1290DE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（一）供应商之间协商磋商报价等磋商响应文件的实质性内容；</w:t>
      </w:r>
    </w:p>
    <w:p w14:paraId="7D857BC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（二）供应商之间约定磋商人；</w:t>
      </w:r>
    </w:p>
    <w:p w14:paraId="60F83A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（三）供应商之间约定部分供应商放弃磋商或者磋商；</w:t>
      </w:r>
    </w:p>
    <w:p w14:paraId="70BFF1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（四）属于同一集团、协会、商会等组织成员的供应商按照该组织要求协同磋商；</w:t>
      </w:r>
    </w:p>
    <w:p w14:paraId="6E03415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（五）供应商之间为谋取磋商或者排斥特定供应商而采取的其他联合行动。</w:t>
      </w:r>
    </w:p>
    <w:p w14:paraId="79B6A4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9.2.8有下列情形之一的，视为供应商相互串通磋商：</w:t>
      </w:r>
    </w:p>
    <w:p w14:paraId="77D017B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（一）不同供应商的磋商响应文件由同一单位或者个人编制；</w:t>
      </w:r>
    </w:p>
    <w:p w14:paraId="034B4E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（二）不同供应商委托同一单位或者个人办理磋商事宜；</w:t>
      </w:r>
    </w:p>
    <w:p w14:paraId="64A754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（三）不同供应商的磋商响应文件载明的项目管理成员为同一人；</w:t>
      </w:r>
    </w:p>
    <w:p w14:paraId="2942DF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（四）不同供应商的磋商响应文件异常一致或者磋商报价呈规律性差异；</w:t>
      </w:r>
    </w:p>
    <w:p w14:paraId="3A03FBD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（五）不同供应商的磋商响应文件相互混装；</w:t>
      </w:r>
    </w:p>
    <w:p w14:paraId="23CDDA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（六）不同供应商的磋商保证金从同一单位或者个人的账户转出。</w:t>
      </w:r>
    </w:p>
    <w:p w14:paraId="7ECB9FC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9.2.9禁止采购人与供应商串通磋商。</w:t>
      </w:r>
    </w:p>
    <w:p w14:paraId="03C0B2C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有下列情形之一的，属于采购人与供应商串通磋商：</w:t>
      </w:r>
    </w:p>
    <w:p w14:paraId="0EA0EE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（一）采购人在磋商前开启磋商响应文件并将有关信息泄露给其他供应商；</w:t>
      </w:r>
    </w:p>
    <w:p w14:paraId="6A87D5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（二）采购人直接或者间接向供应商泄露标底、</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成员等信息；</w:t>
      </w:r>
    </w:p>
    <w:p w14:paraId="0BDE4A3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（三）采购人明示或者暗示供应商压低或者抬高磋商报价；</w:t>
      </w:r>
    </w:p>
    <w:p w14:paraId="55686D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（四）采购人授意供应商撤换、修改磋商响应文件；</w:t>
      </w:r>
    </w:p>
    <w:p w14:paraId="26D4F96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（五）采购人明示或者暗示供应商为特定供应商磋商提供方便；</w:t>
      </w:r>
    </w:p>
    <w:p w14:paraId="388A2F8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（六）采购人与供应商为谋求特定供应商磋商而采取的其他串通行为。</w:t>
      </w:r>
    </w:p>
    <w:p w14:paraId="12E8B3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9.2.10使用通过受让或者租借等方式获取的资格、资质证书磋商的，属于招标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法第三十三条规定的以他人名义磋商。</w:t>
      </w:r>
    </w:p>
    <w:p w14:paraId="239A57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供应商有下列情形之一的，属于招标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法第三十三条规定的以其他方式弄虚作假的行为：</w:t>
      </w:r>
    </w:p>
    <w:p w14:paraId="26B0196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（一）使用伪造、变造的许可证件；</w:t>
      </w:r>
    </w:p>
    <w:p w14:paraId="30DBFEE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（二）提供虚假的财务状况或者业绩；</w:t>
      </w:r>
    </w:p>
    <w:p w14:paraId="3A76CBB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（三）提供虚假的项目负责人或者主要技术人员简历、劳动关系证明；</w:t>
      </w:r>
    </w:p>
    <w:p w14:paraId="12C3C5E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（四）提供虚假的信用状况；</w:t>
      </w:r>
    </w:p>
    <w:p w14:paraId="4DA127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（五）其他弄虚作假的行为。</w:t>
      </w:r>
    </w:p>
    <w:p w14:paraId="51D8975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9.2.11供应商相互串通磋商或者与采购人串通磋商的，供应商向采购人或者</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成员行贿谋取磋商的，磋商无效；构成犯罪的，依法追究刑事责任；尚不构成犯罪的，依照招标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法第五十三条的规定处罚。供应商未磋商的，对单位的罚款金额按照招标项目合同金额依照招标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2EA9631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法第五十三条规定的情节严重行为，由有关行政监督部门取消其1年至2年内参加依法必须进行招标的项目的磋商资格：</w:t>
      </w:r>
    </w:p>
    <w:p w14:paraId="318209F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（一）以行贿谋取磋商；</w:t>
      </w:r>
    </w:p>
    <w:p w14:paraId="557CE4A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（二）3年内2次以上串通磋商；</w:t>
      </w:r>
    </w:p>
    <w:p w14:paraId="71FC30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（三）串通磋商行为损害采购人、其他供应商或者国家、集体、公民的合法利益，造成直接经济损失30万元以上；</w:t>
      </w:r>
    </w:p>
    <w:p w14:paraId="348EFA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（四）其他串通磋商情节严重的行为。</w:t>
      </w:r>
    </w:p>
    <w:p w14:paraId="4365FC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供应商自本条第二款规定的处罚执行期限届满之日起3年内又有该款所列违法行为之一的，或者串通磋商、以行贿谋取磋商情节特别严重的，由工商行政管理机关吊销营业执照。</w:t>
      </w:r>
    </w:p>
    <w:p w14:paraId="2A87DD5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法律、行政法规对串通磋商报价行为的处罚另有规定的，从其规定。</w:t>
      </w:r>
    </w:p>
    <w:p w14:paraId="6A3B3B3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9.2.12供应商以他人名义磋商或者以其他方式弄虚作假骗取磋商的，磋商无效；构成犯罪的，依法追究刑事责任；尚不构成犯罪的，依照招标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法第五十四条的规定处罚。依法必须进行招标的项目的供应商未磋商的，对单位的罚款金额按照招标项目合同金额依照招标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3EE561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法第五十四条规定的情节严重行为，由有关行政监督部门取消其1年至3年内参加依法必须进行招标的项目的磋商资格：</w:t>
      </w:r>
    </w:p>
    <w:p w14:paraId="46062B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（一）伪造、变造资格、资质证书或者其他许可证件骗取磋商；</w:t>
      </w:r>
    </w:p>
    <w:p w14:paraId="6C24D2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（二）3年内2次以上使用他人名义磋商；</w:t>
      </w:r>
    </w:p>
    <w:p w14:paraId="78C40D3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（三）弄虚作假骗取磋商给采购人造成直接经济损失30万元以上；</w:t>
      </w:r>
    </w:p>
    <w:p w14:paraId="59B2CA6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（四）其他弄虚作假骗取磋商情节严重的行为。</w:t>
      </w:r>
    </w:p>
    <w:p w14:paraId="05327FD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供应商自本条第二款规定的处罚执行期限届满之日起3年内又有该款所列违法行为之一的，或者弄虚作假骗取磋商情节特别严重的，由工商行政管理机关吊销营业执照。</w:t>
      </w:r>
    </w:p>
    <w:p w14:paraId="0BFA90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9.2.13出让或者出租资格、资质证书供他人磋商的，依照法律、行政法规的规定给予行政处罚；构成犯罪的，依法追究刑事责任。</w:t>
      </w:r>
    </w:p>
    <w:p w14:paraId="56BE0D4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9.3 对磋商小组成员的纪律要求</w:t>
      </w:r>
    </w:p>
    <w:p w14:paraId="5533BD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9.3.1磋商小组成员不得收受他人的财物或者其他好处，不得向他人透漏对磋商响应文件的评审和比较、成交候选供应商的推荐情况以及</w:t>
      </w:r>
      <w:r>
        <w:rPr>
          <w:rFonts w:hint="eastAsia" w:ascii="宋体" w:hAnsi="宋体" w:eastAsia="宋体" w:cs="宋体"/>
          <w:color w:val="000000"/>
          <w:sz w:val="24"/>
          <w:lang w:eastAsia="zh-CN"/>
        </w:rPr>
        <w:t>评审</w:t>
      </w:r>
      <w:r>
        <w:rPr>
          <w:rFonts w:hint="eastAsia" w:ascii="宋体" w:hAnsi="宋体" w:eastAsia="宋体" w:cs="宋体"/>
          <w:color w:val="000000"/>
          <w:sz w:val="24"/>
        </w:rPr>
        <w:t>有关的其他情况。在磋商活动中，磋商小组成员不得擅离职守，影响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程序正常进行，不得使用第三章“评审办法”没有规定的评审因素和标准进行</w:t>
      </w:r>
      <w:r>
        <w:rPr>
          <w:rFonts w:hint="eastAsia" w:ascii="宋体" w:hAnsi="宋体" w:eastAsia="宋体" w:cs="宋体"/>
          <w:color w:val="000000"/>
          <w:sz w:val="24"/>
          <w:lang w:eastAsia="zh-CN"/>
        </w:rPr>
        <w:t>评审</w:t>
      </w:r>
      <w:r>
        <w:rPr>
          <w:rFonts w:hint="eastAsia" w:ascii="宋体" w:hAnsi="宋体" w:eastAsia="宋体" w:cs="宋体"/>
          <w:color w:val="000000"/>
          <w:sz w:val="24"/>
        </w:rPr>
        <w:t>。</w:t>
      </w:r>
    </w:p>
    <w:p w14:paraId="4884A4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9.3.2政府采购评审专家未按照采购文件规定的评审程序、评审方法和评审标准进行独立评审或者泄露评审文件、评审情况的，由财政部门给予警告，并处2000元以上2万元以下的罚款；影响磋商、成交结果的，处2万元以上5万元以下的罚款，禁止其参加政府采购评审活动。</w:t>
      </w:r>
    </w:p>
    <w:p w14:paraId="60E17E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政府采购评审专家与供应商存在利害关系未回避的，处2万元以上5万元以下的罚款，禁止其参加政府采购评审活动。</w:t>
      </w:r>
    </w:p>
    <w:p w14:paraId="4DDC79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政府采购评审专家收受采购人、采购代理机构、供应商贿赂或者获取其他不正当利益，构成犯罪的，依法追究刑事责任；尚不构成犯罪的，处2万元以上5万元以下的罚款，禁止其参加政府采购评审活动。</w:t>
      </w:r>
    </w:p>
    <w:p w14:paraId="686C74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政府采购评审专家有上述违法行为的，其评审意见无效，不得获取评审费；有违法所得的，没收违法所得；给他人造成损失的，依法承担民事责任。</w:t>
      </w:r>
    </w:p>
    <w:p w14:paraId="594CB67C">
      <w:pPr>
        <w:spacing w:line="360" w:lineRule="auto"/>
        <w:ind w:firstLine="480" w:firstLineChars="200"/>
        <w:rPr>
          <w:rFonts w:hint="eastAsia" w:ascii="宋体" w:hAnsi="宋体" w:eastAsia="宋体" w:cs="宋体"/>
          <w:color w:val="000000"/>
          <w:sz w:val="24"/>
        </w:rPr>
      </w:pPr>
      <w:bookmarkStart w:id="76" w:name="_Hlk522181179"/>
      <w:r>
        <w:rPr>
          <w:rFonts w:hint="eastAsia" w:ascii="宋体" w:hAnsi="宋体" w:eastAsia="宋体" w:cs="宋体"/>
          <w:color w:val="000000"/>
          <w:sz w:val="24"/>
        </w:rPr>
        <w:t>9.3.3</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成员有下列行为之一的，由有关行政监督部门责令改正；情节严重的，禁止其在一定期限内参加依法必须进行招标的项目的</w:t>
      </w:r>
      <w:r>
        <w:rPr>
          <w:rFonts w:hint="eastAsia" w:ascii="宋体" w:hAnsi="宋体" w:eastAsia="宋体" w:cs="宋体"/>
          <w:color w:val="000000"/>
          <w:sz w:val="24"/>
          <w:lang w:eastAsia="zh-CN"/>
        </w:rPr>
        <w:t>评审</w:t>
      </w:r>
      <w:r>
        <w:rPr>
          <w:rFonts w:hint="eastAsia" w:ascii="宋体" w:hAnsi="宋体" w:eastAsia="宋体" w:cs="宋体"/>
          <w:color w:val="000000"/>
          <w:sz w:val="24"/>
        </w:rPr>
        <w:t>；情节特别严重的，取消其担任</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成员的资格：</w:t>
      </w:r>
    </w:p>
    <w:p w14:paraId="4C40FF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（一）应当回避而不回避；</w:t>
      </w:r>
    </w:p>
    <w:p w14:paraId="60A4AF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（二）擅离职守；</w:t>
      </w:r>
    </w:p>
    <w:p w14:paraId="1E7DFD8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（三）不按照磋商文件规定的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w:t>
      </w:r>
      <w:r>
        <w:rPr>
          <w:rFonts w:hint="eastAsia" w:ascii="宋体" w:hAnsi="宋体" w:eastAsia="宋体" w:cs="宋体"/>
          <w:color w:val="000000"/>
          <w:sz w:val="24"/>
          <w:lang w:eastAsia="zh-CN"/>
        </w:rPr>
        <w:t>评审</w:t>
      </w:r>
      <w:r>
        <w:rPr>
          <w:rFonts w:hint="eastAsia" w:ascii="宋体" w:hAnsi="宋体" w:eastAsia="宋体" w:cs="宋体"/>
          <w:color w:val="000000"/>
          <w:sz w:val="24"/>
        </w:rPr>
        <w:t>；</w:t>
      </w:r>
    </w:p>
    <w:p w14:paraId="74DFBC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（四）私下接触供应商；</w:t>
      </w:r>
    </w:p>
    <w:p w14:paraId="63E5C1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（五）向采购人征询确定磋商人的意向或者接受任何单位或者个人明示或者暗示提出的倾向或者排斥特定供应商的要求；</w:t>
      </w:r>
    </w:p>
    <w:p w14:paraId="4638EC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（六）对依法应当否决的磋商不提出否决意见；</w:t>
      </w:r>
    </w:p>
    <w:p w14:paraId="77600E8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（七）暗示或者诱导供应商作出澄清、说明或者接受供应商主动提出的澄清、说明；</w:t>
      </w:r>
    </w:p>
    <w:p w14:paraId="41631C2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（八）其他不客观、不公正履行职务的行为。</w:t>
      </w:r>
      <w:bookmarkEnd w:id="76"/>
    </w:p>
    <w:p w14:paraId="64E86EC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9.4 对与磋商活动有关的工作人员的纪律要求</w:t>
      </w:r>
    </w:p>
    <w:p w14:paraId="4A4024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9.4.1与磋商活动有关的工作人员不得收受他人的财物或者其他好处，不得向他人透漏对磋商响应文件的评审和比较、成交候选供应商的推荐情况以及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sz w:val="24"/>
          <w:lang w:eastAsia="zh-CN"/>
        </w:rPr>
        <w:t>评审</w:t>
      </w:r>
      <w:r>
        <w:rPr>
          <w:rFonts w:hint="eastAsia" w:ascii="宋体" w:hAnsi="宋体" w:eastAsia="宋体" w:cs="宋体"/>
          <w:color w:val="000000"/>
          <w:sz w:val="24"/>
        </w:rPr>
        <w:t>有关的其他情况。在磋商活动中，与磋商活动有关的工作人员不得擅离职守，影响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程序正常进行。</w:t>
      </w:r>
    </w:p>
    <w:p w14:paraId="2CFB05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651D06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9.4.3国家工作人员利用职务便利，以直接或者间接、明示或者暗示等任何方式非法干涉招标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活动，有下列情形之一的，依法给予记过或者记大过处分；情节严重的，依法给予降级或者撤职处分；情节特别严重的，依法给予开除处分；构成犯罪的，依法追究刑事责任：</w:t>
      </w:r>
    </w:p>
    <w:p w14:paraId="7A5935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（一）要求对依法必须进行招标的项目不招标，或者要求对依法应当公开招标的项目不公开招标；</w:t>
      </w:r>
    </w:p>
    <w:p w14:paraId="58DA5CF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（二）要求</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成员或者采购人以其指定的供应商作为磋商候选人或者磋商人，或者以其他方式非法干涉磋商活动，影响磋商结果；</w:t>
      </w:r>
    </w:p>
    <w:p w14:paraId="4CD753A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（三）以其他方式非法干涉招标磋商活动。</w:t>
      </w:r>
    </w:p>
    <w:p w14:paraId="37E3667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9.5 投诉</w:t>
      </w:r>
    </w:p>
    <w:p w14:paraId="4030C1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9.5.1供应商和其他利害关系人认为本次磋商活动违反法律、法规和规章规定的，有权向有关行政监督部门投诉。</w:t>
      </w:r>
    </w:p>
    <w:p w14:paraId="6C368C3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9.5.2供应商的质疑和投诉，详见《中华人民共和国财政部令第94号--政府采购质疑和投诉办法》有关规定。</w:t>
      </w:r>
    </w:p>
    <w:p w14:paraId="5D91F10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9.5.3投诉人不得以投诉为名排挤竞争对手，不得进行虚假、恶意投诉，阻碍招标磋商活动的正常进行。</w:t>
      </w:r>
    </w:p>
    <w:p w14:paraId="6E42136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9.6评审过程的监控</w:t>
      </w:r>
    </w:p>
    <w:p w14:paraId="6B79B97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本项目评审过程实行全程录音、录像监控，供应商在评审过程中所进行的试图影响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结果的不公正活动，可能导致其磋商被拒绝。</w:t>
      </w:r>
    </w:p>
    <w:p w14:paraId="37D648B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9.7质疑</w:t>
      </w:r>
    </w:p>
    <w:p w14:paraId="7C44201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9.7.1供应商对采购事项有疑问的，应当按照《政府采购质疑和投诉办法》规定，以书面形式向采购人或代理机构提出，经法定代表人签字并加盖公章。</w:t>
      </w:r>
    </w:p>
    <w:p w14:paraId="78CAAB8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9.7.2供应商认为采购文件、采购过程、磋商或者成交结果使自己的权益受到损害的，可以在知道或者应知其权益受到损害之日起7个工作日内，以书面形式向采购人、采购代理机构提出质疑。</w:t>
      </w:r>
    </w:p>
    <w:p w14:paraId="4B65CD5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9.7.3供应商对磋商文件条款或技术参数有异议的，应当在磋商前通过澄清或修改程序提出。供应商已经参与磋商，并于磋商后对磋商文件提出质疑的，其质疑应当被视为无效质疑。在法定质疑期内对采购文件只能是一次性提出针对同一采购程序环节的质疑。</w:t>
      </w:r>
    </w:p>
    <w:p w14:paraId="4CF56D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9.7.4提出质疑的供应商（以下简称质疑供应商）应当是参与所质疑项目采购活动的供应商。潜在供应商已依法获取其可质疑的采购文件的，可以对该文件提出质疑。</w:t>
      </w:r>
    </w:p>
    <w:p w14:paraId="4C9C1A1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9.7.5对采购文件提出质疑的，应当在获取采购文件或者采购文件公告期限届满之日起7个工作日内提出。</w:t>
      </w:r>
    </w:p>
    <w:p w14:paraId="4057C0E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16D26EB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9.7.7有下列情形之一的，属于无效质疑，代理机构可不予受理：</w:t>
      </w:r>
    </w:p>
    <w:p w14:paraId="6F1473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（1）未在有效期限内提出质疑的；</w:t>
      </w:r>
    </w:p>
    <w:p w14:paraId="4D77625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（2）质疑未以书面形式提出的；</w:t>
      </w:r>
    </w:p>
    <w:p w14:paraId="11FC3B4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（3）所提交材料未明示属于质疑材料的；</w:t>
      </w:r>
    </w:p>
    <w:p w14:paraId="3895E5F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518373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（5）质疑书未提供有效联系人或联系方式的；</w:t>
      </w:r>
    </w:p>
    <w:p w14:paraId="400B36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（6）质疑事项已经进入投诉或者诉讼程序的；</w:t>
      </w:r>
    </w:p>
    <w:p w14:paraId="5A722BF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（7）其它不符合受理条件的情形。</w:t>
      </w:r>
    </w:p>
    <w:p w14:paraId="13E0F0E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3926730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9.7.9供应商对评审过程、磋商或者成交结果提出质疑的，采购人、采购代理机构可以组织原</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小组、询价小组或者竞争性磋商小组协助答复质疑。</w:t>
      </w:r>
    </w:p>
    <w:p w14:paraId="173E24E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9.7.10质疑人有下列情形之一的，代理机构应驳回质疑：</w:t>
      </w:r>
    </w:p>
    <w:p w14:paraId="205A635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（1）质疑缺乏事实和法律依据的；</w:t>
      </w:r>
    </w:p>
    <w:p w14:paraId="4C22B90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（2）质疑人捏造事实、提供虚假材料，或在一定期限内多次质疑而无实据的；</w:t>
      </w:r>
    </w:p>
    <w:p w14:paraId="5AC9FFE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（3）质疑已经处理并答复后，质疑人就同一事项又提起质疑且未提供新的有效证据的；</w:t>
      </w:r>
    </w:p>
    <w:p w14:paraId="560F06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（4）其他根据相关法律、法规应当予以驳回的情形。</w:t>
      </w:r>
    </w:p>
    <w:p w14:paraId="5D5E36B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9.7.11供应商进行虚假和恶意质疑的，代理机构可以提请有关部门将其列入不良记录名单，在一至三年内禁止参加政府采购活动，并将处理决定在相关政府采购媒体上公布。</w:t>
      </w:r>
    </w:p>
    <w:p w14:paraId="5C9D4F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9.7.12采购人、采购代理机构认为供应商质疑不成立，或者成立但未对磋商、成交结果构成影响的，继续开展采购活动；认为供应商质疑成立且影响或者可能影响磋商、成交结果的，按照下列情况处理：</w:t>
      </w:r>
    </w:p>
    <w:p w14:paraId="0FE2D5A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（一）对采购文件提出的质疑，依法通过澄清或者修改可以继续开展采购活动的，澄清或者修改采购文件后继续开展采购活动；否则应当修改采购文件后重新开展采购活动。</w:t>
      </w:r>
    </w:p>
    <w:p w14:paraId="2E2CF1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对采购过程、磋商或者成交结果提出的质疑，合格供应商符合法定数量时，可以从合格的磋商或者成交候选人中另行确定磋商、成交供应商的，应当依法另行确定磋商、成交供应商；否则应当重新开展采购活动。</w:t>
      </w:r>
    </w:p>
    <w:p w14:paraId="2DE8A1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质疑答复导致磋商、成交结果改变的，采购人或者采购代理机构应当将有关情况书面报告本级财政部门。</w:t>
      </w:r>
    </w:p>
    <w:p w14:paraId="1B01F4E4">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9.7.13质疑供应商对采购人、采购代理机构的答复不满意，或者采购人、采购代理机构未在规定时间内作出答复的，可以在答复期满后15个工作日内向本办法第六条规定的财政部门提起投诉（投诉书范本见附件2）。</w:t>
      </w:r>
    </w:p>
    <w:p w14:paraId="0B05471F">
      <w:pPr>
        <w:widowControl/>
        <w:spacing w:line="360" w:lineRule="auto"/>
        <w:rPr>
          <w:rFonts w:hint="eastAsia" w:ascii="宋体" w:hAnsi="宋体" w:eastAsia="宋体" w:cs="宋体"/>
          <w:b/>
          <w:color w:val="000000"/>
          <w:sz w:val="24"/>
          <w:szCs w:val="24"/>
        </w:rPr>
      </w:pPr>
    </w:p>
    <w:p w14:paraId="5B22BDD7">
      <w:pPr>
        <w:widowControl/>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14:paraId="592130CF">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附件1</w:t>
      </w:r>
    </w:p>
    <w:p w14:paraId="0A1F8D15">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质疑函范本</w:t>
      </w:r>
    </w:p>
    <w:p w14:paraId="012AD4B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一、质疑供应商基本信息</w:t>
      </w:r>
    </w:p>
    <w:p w14:paraId="5A648455">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质疑供应商：</w:t>
      </w:r>
    </w:p>
    <w:p w14:paraId="7AFB60C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地址：邮编：</w:t>
      </w:r>
    </w:p>
    <w:p w14:paraId="5F4202A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联系人：联系电话：</w:t>
      </w:r>
    </w:p>
    <w:p w14:paraId="386BB7FB">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w:t>
      </w:r>
    </w:p>
    <w:p w14:paraId="76BC0E8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p w14:paraId="3DA673D7">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地址：邮编：</w:t>
      </w:r>
    </w:p>
    <w:p w14:paraId="51BD79D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二、质疑项目基本情况</w:t>
      </w:r>
    </w:p>
    <w:p w14:paraId="54B2DFD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p>
    <w:p w14:paraId="22C5ED99">
      <w:pPr>
        <w:adjustRightInd w:val="0"/>
        <w:snapToGrid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质疑项目的编号：</w:t>
      </w:r>
    </w:p>
    <w:p w14:paraId="69069117">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采购人名称：</w:t>
      </w:r>
    </w:p>
    <w:p w14:paraId="6889A44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p>
    <w:p w14:paraId="745E80B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三、质疑事项具体内容</w:t>
      </w:r>
    </w:p>
    <w:p w14:paraId="26B39C21">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质疑事项1：</w:t>
      </w:r>
    </w:p>
    <w:p w14:paraId="185113B3">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事实依据：</w:t>
      </w:r>
    </w:p>
    <w:p w14:paraId="5B1B0D42">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法律依据：</w:t>
      </w:r>
    </w:p>
    <w:p w14:paraId="1C7BED50">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质疑事项2</w:t>
      </w:r>
    </w:p>
    <w:p w14:paraId="2936C05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9D5A83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四、与质疑事项相关的质疑请求</w:t>
      </w:r>
    </w:p>
    <w:p w14:paraId="584E7B85">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请求：</w:t>
      </w:r>
    </w:p>
    <w:p w14:paraId="565D19CC">
      <w:pPr>
        <w:spacing w:line="360" w:lineRule="auto"/>
        <w:rPr>
          <w:rFonts w:hint="eastAsia" w:ascii="宋体" w:hAnsi="宋体" w:eastAsia="宋体" w:cs="宋体"/>
          <w:color w:val="000000"/>
          <w:sz w:val="24"/>
          <w:szCs w:val="24"/>
        </w:rPr>
      </w:pPr>
    </w:p>
    <w:p w14:paraId="0AFF511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39858E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p>
    <w:p w14:paraId="1AAF3B1D">
      <w:pPr>
        <w:spacing w:line="360" w:lineRule="auto"/>
        <w:rPr>
          <w:rFonts w:hint="eastAsia" w:ascii="宋体" w:hAnsi="宋体" w:eastAsia="宋体" w:cs="宋体"/>
          <w:b/>
          <w:color w:val="000000"/>
          <w:sz w:val="24"/>
          <w:szCs w:val="24"/>
        </w:rPr>
      </w:pPr>
    </w:p>
    <w:p w14:paraId="39DE481B">
      <w:pPr>
        <w:spacing w:line="360" w:lineRule="auto"/>
        <w:rPr>
          <w:rFonts w:hint="eastAsia" w:ascii="宋体" w:hAnsi="宋体" w:eastAsia="宋体" w:cs="宋体"/>
          <w:b/>
          <w:color w:val="000000"/>
          <w:sz w:val="24"/>
          <w:szCs w:val="24"/>
        </w:rPr>
      </w:pPr>
    </w:p>
    <w:p w14:paraId="503754D3">
      <w:pPr>
        <w:spacing w:line="360" w:lineRule="auto"/>
        <w:rPr>
          <w:rFonts w:hint="eastAsia" w:ascii="宋体" w:hAnsi="宋体" w:eastAsia="宋体" w:cs="宋体"/>
          <w:b/>
          <w:color w:val="000000"/>
          <w:sz w:val="24"/>
          <w:szCs w:val="24"/>
        </w:rPr>
      </w:pPr>
    </w:p>
    <w:p w14:paraId="19D9911E">
      <w:pPr>
        <w:spacing w:line="360" w:lineRule="auto"/>
        <w:rPr>
          <w:rFonts w:hint="eastAsia" w:ascii="宋体" w:hAnsi="宋体" w:eastAsia="宋体" w:cs="宋体"/>
          <w:b/>
          <w:color w:val="000000"/>
          <w:sz w:val="24"/>
          <w:szCs w:val="24"/>
        </w:rPr>
      </w:pPr>
    </w:p>
    <w:p w14:paraId="0CF2A5BF">
      <w:pPr>
        <w:spacing w:line="360" w:lineRule="auto"/>
        <w:rPr>
          <w:rFonts w:hint="eastAsia" w:ascii="宋体" w:hAnsi="宋体" w:eastAsia="宋体" w:cs="宋体"/>
          <w:b/>
          <w:color w:val="000000"/>
          <w:sz w:val="24"/>
          <w:szCs w:val="24"/>
        </w:rPr>
      </w:pPr>
    </w:p>
    <w:p w14:paraId="64C300F9">
      <w:pPr>
        <w:spacing w:line="360" w:lineRule="auto"/>
        <w:rPr>
          <w:rFonts w:hint="eastAsia" w:ascii="宋体" w:hAnsi="宋体" w:eastAsia="宋体" w:cs="宋体"/>
          <w:b/>
          <w:color w:val="000000"/>
          <w:sz w:val="24"/>
          <w:szCs w:val="24"/>
        </w:rPr>
      </w:pPr>
    </w:p>
    <w:p w14:paraId="3E05EEF6">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7A52390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1.供应商提出质疑时，应提交质疑函和必要的证明材料。</w:t>
      </w:r>
    </w:p>
    <w:p w14:paraId="36E1D56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w:t>
      </w:r>
      <w:r>
        <w:rPr>
          <w:rFonts w:hint="eastAsia" w:ascii="宋体" w:hAnsi="宋体" w:eastAsia="宋体" w:cs="宋体"/>
          <w:color w:val="000000"/>
          <w:kern w:val="0"/>
          <w:sz w:val="24"/>
          <w:szCs w:val="24"/>
        </w:rPr>
        <w:t>供应商签署的授权委托书。授权委托书应载明代理人的姓名或者名称、代理事项、具体权限、期限和相关事项。</w:t>
      </w:r>
    </w:p>
    <w:p w14:paraId="3A6A50C9">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3.质疑供应商若对项目的某一分包进行质疑，质疑函中应列明具体分包号。</w:t>
      </w:r>
    </w:p>
    <w:p w14:paraId="3924B603">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1B058036">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40D7D86F">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4C7371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b/>
          <w:color w:val="000000"/>
          <w:sz w:val="24"/>
          <w:szCs w:val="24"/>
        </w:rPr>
        <w:t>附件2</w:t>
      </w:r>
    </w:p>
    <w:p w14:paraId="1948C69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投诉书范本</w:t>
      </w:r>
    </w:p>
    <w:p w14:paraId="40C8469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一、投诉相关主体基本情况</w:t>
      </w:r>
    </w:p>
    <w:p w14:paraId="35F37327">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w:t>
      </w:r>
    </w:p>
    <w:p w14:paraId="6AF2D7FC">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43121F75">
      <w:pPr>
        <w:tabs>
          <w:tab w:val="left" w:pos="65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法定代表人/主要负责人：</w:t>
      </w:r>
    </w:p>
    <w:p w14:paraId="472881DB">
      <w:pPr>
        <w:tabs>
          <w:tab w:val="left" w:pos="6510"/>
        </w:tabs>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联系电话：</w:t>
      </w:r>
    </w:p>
    <w:p w14:paraId="0DCD2D17">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授权代表：联系电话：</w:t>
      </w:r>
    </w:p>
    <w:p w14:paraId="75DEB6F3">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     址：邮编：</w:t>
      </w:r>
    </w:p>
    <w:p w14:paraId="011BF1F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被投诉人1：</w:t>
      </w:r>
    </w:p>
    <w:p w14:paraId="2C83AA9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2BB4426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联系人：联系电话：</w:t>
      </w:r>
    </w:p>
    <w:p w14:paraId="0DBBB24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被投诉人2</w:t>
      </w:r>
    </w:p>
    <w:p w14:paraId="7E16C1E2">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26BCF69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相关供应商：</w:t>
      </w:r>
    </w:p>
    <w:p w14:paraId="5B4AA20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69829FA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联系人：联系电话：</w:t>
      </w:r>
    </w:p>
    <w:p w14:paraId="3545DAD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二、投诉项目基本情况</w:t>
      </w:r>
    </w:p>
    <w:p w14:paraId="325D54AA">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采购项目名称：</w:t>
      </w:r>
    </w:p>
    <w:p w14:paraId="2363A65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采购项目编号：</w:t>
      </w:r>
    </w:p>
    <w:p w14:paraId="763053E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采购人名称：</w:t>
      </w:r>
    </w:p>
    <w:p w14:paraId="3A1B9B4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代理机构名称：</w:t>
      </w:r>
    </w:p>
    <w:p w14:paraId="1CC7CC18">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采购文件公告: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p>
    <w:p w14:paraId="201001D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采购结果公告: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p>
    <w:p w14:paraId="60452C8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三、质疑基本情况</w:t>
      </w:r>
    </w:p>
    <w:p w14:paraId="1AABFF83">
      <w:pPr>
        <w:spacing w:line="360" w:lineRule="auto"/>
        <w:ind w:firstLine="480" w:firstLineChars="200"/>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投诉人于年月日,向提出质疑，质疑事项为：</w:t>
      </w:r>
    </w:p>
    <w:p w14:paraId="30473E47">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u w:val="single"/>
        </w:rPr>
        <w:t>采购人/代理机构</w:t>
      </w:r>
      <w:r>
        <w:rPr>
          <w:rFonts w:hint="eastAsia" w:ascii="宋体" w:hAnsi="宋体" w:eastAsia="宋体" w:cs="宋体"/>
          <w:color w:val="000000"/>
          <w:sz w:val="24"/>
          <w:szCs w:val="24"/>
        </w:rPr>
        <w:t>于年月日,就质疑事项作出了答复/没有在法定期限内作出答复。</w:t>
      </w:r>
    </w:p>
    <w:p w14:paraId="46C8210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四、投诉事项具体内容</w:t>
      </w:r>
    </w:p>
    <w:p w14:paraId="19E3E41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投诉事项 1：</w:t>
      </w:r>
    </w:p>
    <w:p w14:paraId="554BB60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事实依据：</w:t>
      </w:r>
    </w:p>
    <w:p w14:paraId="291E606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p>
    <w:p w14:paraId="393B606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投诉事项2</w:t>
      </w:r>
    </w:p>
    <w:p w14:paraId="447D247A">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15D898E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五、与投诉事项相关的投诉请求</w:t>
      </w:r>
    </w:p>
    <w:p w14:paraId="59DAE14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请求：</w:t>
      </w:r>
    </w:p>
    <w:p w14:paraId="3056C778">
      <w:pPr>
        <w:spacing w:line="360" w:lineRule="auto"/>
        <w:rPr>
          <w:rFonts w:hint="eastAsia" w:ascii="宋体" w:hAnsi="宋体" w:eastAsia="宋体" w:cs="宋体"/>
          <w:color w:val="000000"/>
          <w:sz w:val="24"/>
          <w:szCs w:val="24"/>
        </w:rPr>
      </w:pPr>
    </w:p>
    <w:p w14:paraId="0B6A5AB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签字(签章)： 公章：</w:t>
      </w:r>
    </w:p>
    <w:p w14:paraId="1821B33E">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日期：</w:t>
      </w:r>
    </w:p>
    <w:p w14:paraId="3F831830">
      <w:pPr>
        <w:spacing w:line="360" w:lineRule="auto"/>
        <w:rPr>
          <w:rFonts w:hint="eastAsia" w:ascii="宋体" w:hAnsi="宋体" w:eastAsia="宋体" w:cs="宋体"/>
          <w:b/>
          <w:color w:val="000000"/>
          <w:sz w:val="24"/>
          <w:szCs w:val="24"/>
        </w:rPr>
      </w:pPr>
    </w:p>
    <w:p w14:paraId="7A425A7E">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投诉书制作说明：</w:t>
      </w:r>
    </w:p>
    <w:p w14:paraId="26C3AF22">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1.投诉人提起投诉时，应当提交投诉书和必要的证明材料，并按照被投诉人和与投诉事项有关的供应商数量提供投诉书副本。</w:t>
      </w:r>
    </w:p>
    <w:p w14:paraId="78EA85D7">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2.投诉人若委托代理人进行投诉的，投诉书应按照要求列明“授权代表”的有关内容，并在附件中提交由</w:t>
      </w:r>
      <w:r>
        <w:rPr>
          <w:rFonts w:hint="eastAsia" w:ascii="宋体" w:hAnsi="宋体" w:eastAsia="宋体" w:cs="宋体"/>
          <w:color w:val="000000"/>
          <w:kern w:val="0"/>
          <w:sz w:val="24"/>
          <w:szCs w:val="24"/>
        </w:rPr>
        <w:t>投诉人签署的授权委托书。授权委托书应当载明代理人的姓名或者名称、代理事项、具体权限、期限和相关事项。</w:t>
      </w:r>
    </w:p>
    <w:p w14:paraId="305D4C43">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3.投诉人若对项目的某一分包进行投诉，投诉书应列明具体分包号。</w:t>
      </w:r>
    </w:p>
    <w:p w14:paraId="6629269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4.投诉书应简要列明质疑事项，质疑函、质疑答复等作为附件材料提供。</w:t>
      </w:r>
    </w:p>
    <w:p w14:paraId="19BEE16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5.投诉书的投诉事项应具体、明确，并有必要的事实依据和法律依据。</w:t>
      </w:r>
    </w:p>
    <w:p w14:paraId="595A272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6.投诉书的投诉请求应与投诉事项相关。</w:t>
      </w:r>
    </w:p>
    <w:p w14:paraId="075614C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7.投诉人为自然人的，投诉书应当由本人签字；投诉人为法人或者其他组织的，投诉书应当由法定代表人、主要负责人，或者其授权代表签字或者盖章，并加盖公章。</w:t>
      </w:r>
    </w:p>
    <w:p w14:paraId="2F416B59">
      <w:pPr>
        <w:spacing w:line="360" w:lineRule="auto"/>
        <w:ind w:firstLine="480" w:firstLineChars="200"/>
        <w:rPr>
          <w:rFonts w:hint="eastAsia" w:ascii="宋体" w:hAnsi="宋体" w:eastAsia="宋体" w:cs="宋体"/>
          <w:color w:val="000000"/>
          <w:sz w:val="24"/>
          <w:szCs w:val="24"/>
        </w:rPr>
      </w:pPr>
    </w:p>
    <w:p w14:paraId="5307B16F">
      <w:pPr>
        <w:spacing w:line="360" w:lineRule="auto"/>
        <w:ind w:firstLine="480" w:firstLineChars="200"/>
        <w:rPr>
          <w:rFonts w:hint="eastAsia" w:ascii="宋体" w:hAnsi="宋体" w:eastAsia="宋体" w:cs="宋体"/>
          <w:color w:val="000000"/>
          <w:sz w:val="24"/>
        </w:rPr>
      </w:pPr>
    </w:p>
    <w:p w14:paraId="5E2CEB29">
      <w:pPr>
        <w:spacing w:line="360" w:lineRule="auto"/>
        <w:ind w:firstLine="480" w:firstLineChars="200"/>
        <w:rPr>
          <w:rFonts w:hint="eastAsia" w:ascii="宋体" w:hAnsi="宋体" w:eastAsia="宋体" w:cs="宋体"/>
          <w:color w:val="000000"/>
          <w:sz w:val="24"/>
        </w:rPr>
      </w:pPr>
    </w:p>
    <w:p w14:paraId="57FB7A9F">
      <w:pPr>
        <w:spacing w:line="360" w:lineRule="auto"/>
        <w:ind w:firstLine="480" w:firstLineChars="200"/>
        <w:rPr>
          <w:rFonts w:hint="eastAsia" w:ascii="宋体" w:hAnsi="宋体" w:eastAsia="宋体" w:cs="宋体"/>
          <w:color w:val="000000"/>
          <w:sz w:val="24"/>
        </w:rPr>
      </w:pPr>
    </w:p>
    <w:p w14:paraId="209D41B2">
      <w:pPr>
        <w:widowControl/>
        <w:spacing w:line="360" w:lineRule="auto"/>
        <w:rPr>
          <w:rFonts w:hint="eastAsia" w:ascii="宋体" w:hAnsi="宋体" w:eastAsia="宋体" w:cs="宋体"/>
          <w:b/>
          <w:color w:val="000000"/>
          <w:sz w:val="24"/>
        </w:rPr>
      </w:pPr>
      <w:bookmarkStart w:id="77" w:name="_Toc420591652"/>
      <w:bookmarkStart w:id="78" w:name="_Toc421778374"/>
      <w:bookmarkStart w:id="79" w:name="_Toc425240473"/>
      <w:r>
        <w:rPr>
          <w:rFonts w:hint="eastAsia" w:ascii="宋体" w:hAnsi="宋体" w:eastAsia="宋体" w:cs="宋体"/>
          <w:b/>
          <w:color w:val="000000"/>
          <w:sz w:val="24"/>
        </w:rPr>
        <w:br w:type="page"/>
      </w:r>
    </w:p>
    <w:p w14:paraId="0BFF7C28">
      <w:pPr>
        <w:pStyle w:val="3"/>
        <w:spacing w:before="100" w:after="100" w:line="360" w:lineRule="auto"/>
        <w:ind w:firstLine="562" w:firstLineChars="200"/>
        <w:rPr>
          <w:rFonts w:hint="eastAsia" w:ascii="宋体" w:hAnsi="宋体" w:eastAsia="宋体" w:cs="宋体"/>
          <w:color w:val="000000"/>
          <w:sz w:val="28"/>
        </w:rPr>
      </w:pPr>
      <w:bookmarkStart w:id="80" w:name="_Toc15063"/>
      <w:bookmarkStart w:id="81" w:name="_Toc21285"/>
      <w:r>
        <w:rPr>
          <w:rFonts w:hint="eastAsia" w:ascii="宋体" w:hAnsi="宋体" w:eastAsia="宋体" w:cs="宋体"/>
          <w:color w:val="000000"/>
          <w:sz w:val="28"/>
        </w:rPr>
        <w:t>10、需要补充的其他内容</w:t>
      </w:r>
      <w:bookmarkEnd w:id="80"/>
      <w:bookmarkEnd w:id="81"/>
      <w:bookmarkStart w:id="82" w:name="_Toc356305901"/>
    </w:p>
    <w:bookmarkEnd w:id="77"/>
    <w:bookmarkEnd w:id="78"/>
    <w:bookmarkEnd w:id="79"/>
    <w:bookmarkEnd w:id="82"/>
    <w:p w14:paraId="6349B86F">
      <w:pPr>
        <w:spacing w:line="360" w:lineRule="auto"/>
        <w:ind w:firstLine="482" w:firstLineChars="200"/>
        <w:rPr>
          <w:rFonts w:hint="eastAsia" w:ascii="宋体" w:hAnsi="宋体" w:eastAsia="宋体" w:cs="宋体"/>
          <w:b/>
          <w:color w:val="000000"/>
          <w:sz w:val="24"/>
        </w:rPr>
      </w:pPr>
      <w:bookmarkStart w:id="83" w:name="_Hlk525811728"/>
      <w:bookmarkStart w:id="84" w:name="_Toc421778376"/>
      <w:bookmarkStart w:id="85" w:name="_Toc536306953"/>
      <w:r>
        <w:rPr>
          <w:rFonts w:hint="eastAsia" w:ascii="宋体" w:hAnsi="宋体" w:eastAsia="宋体" w:cs="宋体"/>
          <w:b/>
          <w:color w:val="000000"/>
          <w:sz w:val="24"/>
        </w:rPr>
        <w:t>10.1合格供应商（社会资本）不足3家的有关法律条文</w:t>
      </w:r>
    </w:p>
    <w:bookmarkEnd w:id="83"/>
    <w:p w14:paraId="0B21BD5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w:t>
      </w:r>
      <w:bookmarkStart w:id="86" w:name="_Toc525798436"/>
      <w:r>
        <w:rPr>
          <w:rFonts w:hint="eastAsia" w:ascii="宋体" w:hAnsi="宋体" w:eastAsia="宋体" w:cs="宋体"/>
          <w:b/>
          <w:color w:val="000000"/>
          <w:sz w:val="24"/>
        </w:rPr>
        <w:t>财政部关于政府采购竞争性磋商采购方式管理暂行办法有关问题的补充通知</w:t>
      </w:r>
      <w:bookmarkEnd w:id="86"/>
      <w:r>
        <w:rPr>
          <w:rFonts w:hint="eastAsia" w:ascii="宋体" w:hAnsi="宋体" w:eastAsia="宋体" w:cs="宋体"/>
          <w:b/>
          <w:color w:val="000000"/>
          <w:sz w:val="24"/>
        </w:rPr>
        <w:t>--财库〔2015〕124号</w:t>
      </w:r>
    </w:p>
    <w:p w14:paraId="2B472E6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52C216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（2）财政部关于印发《政府采购竞争性磋商采购方式管理暂行办法》的通知--财库〔2014〕214号</w:t>
      </w:r>
    </w:p>
    <w:p w14:paraId="57B2C5B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第二十一条磋商文件能够详细列明采购标的的技术、服务要求的，磋商结束后，磋商小组应当要求所有实质性响应的供应商在规定时间内提交最后报价，提交最后报价的供应商不得少于3家。</w:t>
      </w:r>
    </w:p>
    <w:p w14:paraId="7DE889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341E66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最后报价是供应商响应文件的有效组成部分。符合本办法第三条第四项情形的，提交最后报价的供应商可以为2家。</w:t>
      </w:r>
    </w:p>
    <w:p w14:paraId="7BF4516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0922AE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10.3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w:t>
      </w:r>
      <w:r>
        <w:rPr>
          <w:rFonts w:hint="eastAsia" w:ascii="宋体" w:hAnsi="宋体" w:eastAsia="宋体" w:cs="宋体"/>
          <w:color w:val="000000"/>
          <w:sz w:val="24"/>
          <w:lang w:eastAsia="zh-CN"/>
        </w:rPr>
        <w:t>磋商</w:t>
      </w:r>
      <w:r>
        <w:rPr>
          <w:rFonts w:hint="eastAsia" w:ascii="宋体" w:hAnsi="宋体" w:eastAsia="宋体" w:cs="宋体"/>
          <w:color w:val="000000"/>
          <w:sz w:val="24"/>
        </w:rPr>
        <w:t>。</w:t>
      </w:r>
    </w:p>
    <w:p w14:paraId="104698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10.4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033FFEE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10.5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408622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w:t>
      </w:r>
      <w:bookmarkStart w:id="87" w:name="_Toc363113718"/>
      <w:bookmarkStart w:id="88" w:name="_Toc454100766"/>
      <w:bookmarkStart w:id="89" w:name="_Toc359828156"/>
      <w:r>
        <w:rPr>
          <w:rFonts w:hint="eastAsia" w:ascii="宋体" w:hAnsi="宋体" w:eastAsia="宋体" w:cs="宋体"/>
          <w:color w:val="000000"/>
          <w:sz w:val="24"/>
        </w:rPr>
        <w:t>6磋商代理服务费</w:t>
      </w:r>
      <w:bookmarkEnd w:id="87"/>
      <w:bookmarkEnd w:id="88"/>
      <w:bookmarkEnd w:id="89"/>
    </w:p>
    <w:p w14:paraId="28F63747">
      <w:pPr>
        <w:spacing w:line="360" w:lineRule="auto"/>
        <w:ind w:firstLine="480" w:firstLineChars="200"/>
        <w:rPr>
          <w:rFonts w:hint="eastAsia" w:ascii="宋体" w:hAnsi="宋体" w:eastAsia="宋体" w:cs="宋体"/>
          <w:sz w:val="24"/>
        </w:rPr>
        <w:sectPr>
          <w:footerReference r:id="rId7"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sz w:val="24"/>
        </w:rPr>
        <w:t>10.6.1磋商供应商在领取磋商通知书前，一次性向采购代理机构交纳磋商代理服务费。</w:t>
      </w:r>
    </w:p>
    <w:p w14:paraId="63FDEE71">
      <w:pPr>
        <w:pStyle w:val="2"/>
        <w:numPr>
          <w:ilvl w:val="0"/>
          <w:numId w:val="4"/>
        </w:numPr>
        <w:jc w:val="center"/>
        <w:outlineLvl w:val="0"/>
        <w:rPr>
          <w:rFonts w:hint="eastAsia" w:ascii="宋体" w:hAnsi="宋体" w:eastAsia="宋体" w:cs="宋体"/>
          <w:color w:val="000000"/>
          <w:sz w:val="44"/>
          <w:szCs w:val="44"/>
        </w:rPr>
      </w:pPr>
      <w:bookmarkStart w:id="90" w:name="_Toc150"/>
      <w:r>
        <w:rPr>
          <w:rFonts w:hint="eastAsia" w:ascii="宋体" w:hAnsi="宋体" w:eastAsia="宋体" w:cs="宋体"/>
          <w:color w:val="000000"/>
          <w:sz w:val="44"/>
          <w:szCs w:val="44"/>
        </w:rPr>
        <w:t>评审办法</w:t>
      </w:r>
      <w:bookmarkEnd w:id="84"/>
      <w:bookmarkEnd w:id="85"/>
      <w:bookmarkEnd w:id="90"/>
    </w:p>
    <w:p w14:paraId="70A2A81A">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bCs/>
          <w:snapToGrid w:val="0"/>
          <w:kern w:val="0"/>
          <w:sz w:val="24"/>
          <w:szCs w:val="24"/>
          <w:highlight w:val="none"/>
        </w:rPr>
        <w:t>1.</w:t>
      </w:r>
      <w:r>
        <w:rPr>
          <w:rFonts w:hint="eastAsia" w:ascii="宋体" w:hAnsi="宋体" w:eastAsia="宋体" w:cs="宋体"/>
          <w:sz w:val="24"/>
          <w:szCs w:val="24"/>
          <w:highlight w:val="none"/>
        </w:rPr>
        <w:t>评审原则</w:t>
      </w:r>
    </w:p>
    <w:p w14:paraId="3123BB42">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bCs/>
          <w:snapToGrid w:val="0"/>
          <w:kern w:val="0"/>
          <w:sz w:val="24"/>
          <w:szCs w:val="24"/>
          <w:highlight w:val="none"/>
        </w:rPr>
      </w:pPr>
      <w:r>
        <w:rPr>
          <w:rFonts w:hint="eastAsia" w:ascii="宋体" w:hAnsi="宋体" w:eastAsia="宋体" w:cs="宋体"/>
          <w:sz w:val="24"/>
          <w:szCs w:val="24"/>
          <w:highlight w:val="none"/>
        </w:rPr>
        <w:t>依据《中华人民共和国政府采购法》、《政府采购非招标采购方式管理办法》(74号令)及有关法律、法规，进行竞争性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，在满足竞争性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文件要求的前提下，按最终</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以最</w:t>
      </w:r>
      <w:r>
        <w:rPr>
          <w:rFonts w:hint="eastAsia" w:ascii="宋体" w:hAnsi="宋体" w:eastAsia="宋体" w:cs="宋体"/>
          <w:sz w:val="24"/>
          <w:szCs w:val="24"/>
          <w:highlight w:val="none"/>
          <w:lang w:val="en-US" w:eastAsia="zh-CN"/>
        </w:rPr>
        <w:t>高得分</w:t>
      </w:r>
      <w:r>
        <w:rPr>
          <w:rFonts w:hint="eastAsia" w:ascii="宋体" w:hAnsi="宋体" w:eastAsia="宋体" w:cs="宋体"/>
          <w:sz w:val="24"/>
          <w:szCs w:val="24"/>
          <w:highlight w:val="none"/>
        </w:rPr>
        <w:t>确定成交单位。</w:t>
      </w:r>
    </w:p>
    <w:p w14:paraId="2207F0AC">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2.评审方法：</w:t>
      </w:r>
    </w:p>
    <w:p w14:paraId="2EF59BE2">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审查</w:t>
      </w:r>
      <w:r>
        <w:rPr>
          <w:rFonts w:hint="eastAsia" w:ascii="宋体" w:hAnsi="宋体" w:eastAsia="宋体" w:cs="宋体"/>
          <w:sz w:val="24"/>
          <w:szCs w:val="24"/>
          <w:highlight w:val="none"/>
          <w:lang w:eastAsia="zh-CN"/>
        </w:rPr>
        <w:t>（由采购人代表对供应商的资格进行审查）；</w:t>
      </w:r>
    </w:p>
    <w:p w14:paraId="5E18E3A9">
      <w:pPr>
        <w:numPr>
          <w:ilvl w:val="0"/>
          <w:numId w:val="0"/>
        </w:numPr>
        <w:jc w:val="center"/>
        <w:rPr>
          <w:rFonts w:hint="eastAsia"/>
          <w:b/>
          <w:bCs/>
          <w:lang w:val="en-US" w:eastAsia="zh-CN"/>
        </w:rPr>
      </w:pPr>
      <w:r>
        <w:rPr>
          <w:rFonts w:hint="eastAsia"/>
          <w:b/>
          <w:bCs/>
          <w:lang w:val="en-US" w:eastAsia="zh-CN"/>
        </w:rPr>
        <w:t>资格审查表</w:t>
      </w:r>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578"/>
        <w:gridCol w:w="5348"/>
        <w:gridCol w:w="1628"/>
      </w:tblGrid>
      <w:tr w14:paraId="020D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158E7198">
            <w:pPr>
              <w:jc w:val="center"/>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序号</w:t>
            </w:r>
          </w:p>
        </w:tc>
        <w:tc>
          <w:tcPr>
            <w:tcW w:w="854" w:type="pct"/>
            <w:vAlign w:val="center"/>
          </w:tcPr>
          <w:p w14:paraId="7CEFF3B2">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审查内容</w:t>
            </w:r>
          </w:p>
        </w:tc>
        <w:tc>
          <w:tcPr>
            <w:tcW w:w="2894" w:type="pct"/>
            <w:vAlign w:val="center"/>
          </w:tcPr>
          <w:p w14:paraId="1548F19C">
            <w:pPr>
              <w:jc w:val="center"/>
              <w:rPr>
                <w:rFonts w:hint="default"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审查标准</w:t>
            </w:r>
          </w:p>
        </w:tc>
        <w:tc>
          <w:tcPr>
            <w:tcW w:w="881" w:type="pct"/>
            <w:vAlign w:val="center"/>
          </w:tcPr>
          <w:p w14:paraId="222BA3CE">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结论</w:t>
            </w:r>
          </w:p>
        </w:tc>
      </w:tr>
      <w:tr w14:paraId="69F5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2A602F5D">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w:t>
            </w:r>
          </w:p>
        </w:tc>
        <w:tc>
          <w:tcPr>
            <w:tcW w:w="854" w:type="pct"/>
            <w:vAlign w:val="center"/>
          </w:tcPr>
          <w:p w14:paraId="3BCDDDEA">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营业执照等证件</w:t>
            </w:r>
          </w:p>
        </w:tc>
        <w:tc>
          <w:tcPr>
            <w:tcW w:w="2894" w:type="pct"/>
            <w:vAlign w:val="center"/>
          </w:tcPr>
          <w:p w14:paraId="5CBA3F6E">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具有独立承担民事责任能力的法人或其他组织，提供合法有效的统一社会信用代码的营业执照或事业单位法人证书等国家规定的相关证明，自然人参与的提供其身份证明</w:t>
            </w:r>
          </w:p>
        </w:tc>
        <w:tc>
          <w:tcPr>
            <w:tcW w:w="881" w:type="pct"/>
            <w:vAlign w:val="center"/>
          </w:tcPr>
          <w:p w14:paraId="541E18D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47B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369" w:type="pct"/>
            <w:vAlign w:val="center"/>
          </w:tcPr>
          <w:p w14:paraId="02F9CC04">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p>
        </w:tc>
        <w:tc>
          <w:tcPr>
            <w:tcW w:w="854" w:type="pct"/>
            <w:vAlign w:val="center"/>
          </w:tcPr>
          <w:p w14:paraId="5635389B">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法定代表人授权书或法定代表人身份证</w:t>
            </w:r>
          </w:p>
        </w:tc>
        <w:tc>
          <w:tcPr>
            <w:tcW w:w="2894" w:type="pct"/>
            <w:vAlign w:val="center"/>
          </w:tcPr>
          <w:p w14:paraId="7653C1E8">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法定代表人授权书（委托代理人参加须提供法定代表人授权书、法定代表人身份证复印件及被授权人身份证）或法定代表人身份证（法定代表人直接参加只须提供本人身份证）</w:t>
            </w:r>
          </w:p>
        </w:tc>
        <w:tc>
          <w:tcPr>
            <w:tcW w:w="881" w:type="pct"/>
            <w:vAlign w:val="center"/>
          </w:tcPr>
          <w:p w14:paraId="42C68D5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66E4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71B060E3">
            <w:pPr>
              <w:spacing w:line="360" w:lineRule="auto"/>
              <w:jc w:val="center"/>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w:t>
            </w:r>
          </w:p>
        </w:tc>
        <w:tc>
          <w:tcPr>
            <w:tcW w:w="854" w:type="pct"/>
            <w:vAlign w:val="center"/>
          </w:tcPr>
          <w:p w14:paraId="782C32B7">
            <w:pPr>
              <w:spacing w:line="360" w:lineRule="auto"/>
              <w:jc w:val="center"/>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财务状况</w:t>
            </w:r>
          </w:p>
        </w:tc>
        <w:tc>
          <w:tcPr>
            <w:tcW w:w="2894" w:type="pct"/>
            <w:vAlign w:val="center"/>
          </w:tcPr>
          <w:p w14:paraId="098BA220">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提供2024年度或2025年度经审计的财务审计报告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tc>
        <w:tc>
          <w:tcPr>
            <w:tcW w:w="881" w:type="pct"/>
            <w:vAlign w:val="center"/>
          </w:tcPr>
          <w:p w14:paraId="2B8D1F0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C9A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70A269DA">
            <w:pPr>
              <w:spacing w:line="360" w:lineRule="auto"/>
              <w:jc w:val="center"/>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w:t>
            </w:r>
          </w:p>
        </w:tc>
        <w:tc>
          <w:tcPr>
            <w:tcW w:w="854" w:type="pct"/>
            <w:vAlign w:val="center"/>
          </w:tcPr>
          <w:p w14:paraId="19DC6B66">
            <w:pPr>
              <w:spacing w:line="360" w:lineRule="auto"/>
              <w:jc w:val="center"/>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社会保障资金缴纳证明</w:t>
            </w:r>
          </w:p>
        </w:tc>
        <w:tc>
          <w:tcPr>
            <w:tcW w:w="2894" w:type="pct"/>
            <w:vAlign w:val="center"/>
          </w:tcPr>
          <w:p w14:paraId="00B001A3">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供应商须提供近一年内已缴存的任意一个月的社会保障资金缴存证明或社保机构开具的社会保险参保缴费情况证明或具有依法缴纳税收的诚信声明；依法不需要缴纳社会保障资金的应提供相关文件证明</w:t>
            </w:r>
          </w:p>
        </w:tc>
        <w:tc>
          <w:tcPr>
            <w:tcW w:w="881" w:type="pct"/>
            <w:vAlign w:val="center"/>
          </w:tcPr>
          <w:p w14:paraId="3609C935">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A1D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69" w:type="pct"/>
            <w:vAlign w:val="center"/>
          </w:tcPr>
          <w:p w14:paraId="6B4845CB">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854" w:type="pct"/>
            <w:vAlign w:val="center"/>
          </w:tcPr>
          <w:p w14:paraId="7B0B839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税务缴纳证明</w:t>
            </w:r>
          </w:p>
        </w:tc>
        <w:tc>
          <w:tcPr>
            <w:tcW w:w="2894" w:type="pct"/>
            <w:vAlign w:val="center"/>
          </w:tcPr>
          <w:p w14:paraId="13441C31">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供应商需提供近一年内已缴纳的任意一个月的纳税证明或完税证明（增值税或所得税）或具有依法缴纳税收的缴纳记录的诚信声明，依法免税的单位应提供相关证明材料</w:t>
            </w:r>
          </w:p>
        </w:tc>
        <w:tc>
          <w:tcPr>
            <w:tcW w:w="881" w:type="pct"/>
            <w:vAlign w:val="center"/>
          </w:tcPr>
          <w:p w14:paraId="1D7DA992">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476E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69" w:type="pct"/>
            <w:vAlign w:val="center"/>
          </w:tcPr>
          <w:p w14:paraId="78E39E30">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854" w:type="pct"/>
            <w:vAlign w:val="center"/>
          </w:tcPr>
          <w:p w14:paraId="0BD6E8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资质证书</w:t>
            </w:r>
          </w:p>
        </w:tc>
        <w:tc>
          <w:tcPr>
            <w:tcW w:w="2894" w:type="pct"/>
            <w:vAlign w:val="center"/>
          </w:tcPr>
          <w:p w14:paraId="7FA066E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供应商须须具备公路工程施工总承包三级（含三级）以上资质，并具有有效的安全生产许可证；</w:t>
            </w:r>
          </w:p>
        </w:tc>
        <w:tc>
          <w:tcPr>
            <w:tcW w:w="881" w:type="pct"/>
            <w:vAlign w:val="center"/>
          </w:tcPr>
          <w:p w14:paraId="4EE5B7A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9D5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69" w:type="pct"/>
            <w:vAlign w:val="center"/>
          </w:tcPr>
          <w:p w14:paraId="5051D077">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854" w:type="pct"/>
            <w:vAlign w:val="center"/>
          </w:tcPr>
          <w:p w14:paraId="5CE9B2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项目经理</w:t>
            </w:r>
          </w:p>
        </w:tc>
        <w:tc>
          <w:tcPr>
            <w:tcW w:w="2894" w:type="pct"/>
            <w:vAlign w:val="center"/>
          </w:tcPr>
          <w:p w14:paraId="1B8DEB3F">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拟派项目经理须为本单位注册人员（提供磋商截止日前3个月内任意一个月单位养老保险缴纳证明），须具有公路工程专业二级及以上注册建造师资格和交通运输主管部门颁发的安全生产考核合格B证书，且未担任其他在建工程的项目经理（提供无在建承诺书）；</w:t>
            </w:r>
          </w:p>
        </w:tc>
        <w:tc>
          <w:tcPr>
            <w:tcW w:w="881" w:type="pct"/>
            <w:vAlign w:val="center"/>
          </w:tcPr>
          <w:p w14:paraId="10C36612">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B427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369" w:type="pct"/>
            <w:vAlign w:val="center"/>
          </w:tcPr>
          <w:p w14:paraId="7333A12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w:t>
            </w:r>
          </w:p>
        </w:tc>
        <w:tc>
          <w:tcPr>
            <w:tcW w:w="854" w:type="pct"/>
            <w:vAlign w:val="center"/>
          </w:tcPr>
          <w:p w14:paraId="30E01F2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供应商应具有履行合同所必需的设备和专业技术能力</w:t>
            </w:r>
          </w:p>
        </w:tc>
        <w:tc>
          <w:tcPr>
            <w:tcW w:w="2894" w:type="pct"/>
            <w:vAlign w:val="center"/>
          </w:tcPr>
          <w:p w14:paraId="3BACC00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提供承诺书</w:t>
            </w:r>
          </w:p>
        </w:tc>
        <w:tc>
          <w:tcPr>
            <w:tcW w:w="881" w:type="pct"/>
            <w:vAlign w:val="center"/>
          </w:tcPr>
          <w:p w14:paraId="7DC46328">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09B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259C2A85">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p>
        </w:tc>
        <w:tc>
          <w:tcPr>
            <w:tcW w:w="854" w:type="pct"/>
            <w:vAlign w:val="center"/>
          </w:tcPr>
          <w:p w14:paraId="1F226D51">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供应商应出具参加政府采购活动前3年内在经营活动中没有重大违法记录的书面声明</w:t>
            </w:r>
          </w:p>
        </w:tc>
        <w:tc>
          <w:tcPr>
            <w:tcW w:w="2894" w:type="pct"/>
            <w:vAlign w:val="center"/>
          </w:tcPr>
          <w:p w14:paraId="68794A14">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64877F08">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94A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00BD1B4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w:t>
            </w:r>
          </w:p>
        </w:tc>
        <w:tc>
          <w:tcPr>
            <w:tcW w:w="854" w:type="pct"/>
            <w:vAlign w:val="center"/>
          </w:tcPr>
          <w:p w14:paraId="0CFE5CE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信用记录</w:t>
            </w:r>
          </w:p>
        </w:tc>
        <w:tc>
          <w:tcPr>
            <w:tcW w:w="2894" w:type="pct"/>
            <w:vAlign w:val="center"/>
          </w:tcPr>
          <w:p w14:paraId="621DEDCF">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tc>
        <w:tc>
          <w:tcPr>
            <w:tcW w:w="881" w:type="pct"/>
            <w:vAlign w:val="center"/>
          </w:tcPr>
          <w:p w14:paraId="63524929">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97A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4E3668CC">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w:t>
            </w:r>
          </w:p>
        </w:tc>
        <w:tc>
          <w:tcPr>
            <w:tcW w:w="854" w:type="pct"/>
            <w:vAlign w:val="center"/>
          </w:tcPr>
          <w:p w14:paraId="66770E5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单位基本开户信息</w:t>
            </w:r>
          </w:p>
        </w:tc>
        <w:tc>
          <w:tcPr>
            <w:tcW w:w="2894" w:type="pct"/>
            <w:vAlign w:val="center"/>
          </w:tcPr>
          <w:p w14:paraId="2500A639">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067A2444">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3435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33C5721B">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w:t>
            </w:r>
          </w:p>
        </w:tc>
        <w:tc>
          <w:tcPr>
            <w:tcW w:w="854" w:type="pct"/>
            <w:vAlign w:val="center"/>
          </w:tcPr>
          <w:p w14:paraId="746CE2D4">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本项目不接受联合体磋商</w:t>
            </w:r>
          </w:p>
        </w:tc>
        <w:tc>
          <w:tcPr>
            <w:tcW w:w="2894" w:type="pct"/>
            <w:vAlign w:val="center"/>
          </w:tcPr>
          <w:p w14:paraId="53C15683">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381197C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A7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0E0C3E97">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w:t>
            </w:r>
          </w:p>
        </w:tc>
        <w:tc>
          <w:tcPr>
            <w:tcW w:w="854" w:type="pct"/>
            <w:vAlign w:val="center"/>
          </w:tcPr>
          <w:p w14:paraId="3A41BD26">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单位负责人为同一人或者存在控股、管理关系的不同供应商，不得同时参加本项目采购活动</w:t>
            </w:r>
          </w:p>
        </w:tc>
        <w:tc>
          <w:tcPr>
            <w:tcW w:w="2894" w:type="pct"/>
            <w:vAlign w:val="center"/>
          </w:tcPr>
          <w:p w14:paraId="0F726DE8">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5AAFC4EE">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C91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31EF3C95">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14</w:t>
            </w:r>
          </w:p>
        </w:tc>
        <w:tc>
          <w:tcPr>
            <w:tcW w:w="854" w:type="pct"/>
            <w:vAlign w:val="center"/>
          </w:tcPr>
          <w:p w14:paraId="202E0AA9">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中小企业声明函</w:t>
            </w:r>
          </w:p>
        </w:tc>
        <w:tc>
          <w:tcPr>
            <w:tcW w:w="2894" w:type="pct"/>
            <w:vAlign w:val="center"/>
          </w:tcPr>
          <w:p w14:paraId="05480D9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本项目专门面向中小企业采购,供应商应为中小企业、监狱企业、残疾人福利性单位，供应商参加磋商时必须提供《中小企业声明函》或残疾人福利性单位声明函或监狱企业证明文件。</w:t>
            </w:r>
          </w:p>
        </w:tc>
        <w:tc>
          <w:tcPr>
            <w:tcW w:w="881" w:type="pct"/>
            <w:vAlign w:val="center"/>
          </w:tcPr>
          <w:p w14:paraId="05B2CE8B">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bl>
    <w:p w14:paraId="14421826">
      <w:pPr>
        <w:numPr>
          <w:ilvl w:val="0"/>
          <w:numId w:val="0"/>
        </w:numPr>
        <w:jc w:val="center"/>
        <w:rPr>
          <w:rFonts w:hint="eastAsia"/>
          <w:b/>
          <w:bCs/>
          <w:lang w:val="en-US" w:eastAsia="zh-CN"/>
        </w:rPr>
      </w:pPr>
    </w:p>
    <w:p w14:paraId="3AC36591">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b/>
          <w:bCs/>
          <w:lang w:val="en-US"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审查合格供应商的响应文件第一次报价进行记录，并对</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响应文件进行符合性审查。</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响应文件对竞争性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文件作出实质性响应的，即为有效报价文件，否则判为无效报价文件。供应商</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及</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响应文件均合格的，进入竞争性</w:t>
      </w:r>
      <w:r>
        <w:rPr>
          <w:rFonts w:hint="eastAsia" w:ascii="宋体" w:hAnsi="宋体" w:eastAsia="宋体" w:cs="宋体"/>
          <w:sz w:val="24"/>
          <w:szCs w:val="24"/>
          <w:highlight w:val="none"/>
          <w:lang w:val="en-US" w:eastAsia="zh-CN"/>
        </w:rPr>
        <w:t>磋商程序</w:t>
      </w:r>
      <w:r>
        <w:rPr>
          <w:rFonts w:hint="eastAsia" w:ascii="宋体" w:hAnsi="宋体" w:eastAsia="宋体" w:cs="宋体"/>
          <w:sz w:val="24"/>
          <w:szCs w:val="24"/>
          <w:highlight w:val="none"/>
        </w:rPr>
        <w:t>。</w:t>
      </w:r>
    </w:p>
    <w:p w14:paraId="00ABB8F3">
      <w:pPr>
        <w:numPr>
          <w:ilvl w:val="0"/>
          <w:numId w:val="0"/>
        </w:numPr>
        <w:jc w:val="center"/>
        <w:rPr>
          <w:rFonts w:hint="eastAsia"/>
          <w:b/>
          <w:bCs/>
          <w:lang w:val="en-US" w:eastAsia="zh-CN"/>
        </w:rPr>
      </w:pPr>
      <w:r>
        <w:rPr>
          <w:rFonts w:hint="eastAsia"/>
          <w:b/>
          <w:bCs/>
          <w:lang w:val="en-US" w:eastAsia="zh-CN"/>
        </w:rPr>
        <w:t>符合性审查表</w:t>
      </w:r>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578"/>
        <w:gridCol w:w="5348"/>
        <w:gridCol w:w="1628"/>
      </w:tblGrid>
      <w:tr w14:paraId="7224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031C437A">
            <w:pPr>
              <w:jc w:val="center"/>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序号</w:t>
            </w:r>
          </w:p>
        </w:tc>
        <w:tc>
          <w:tcPr>
            <w:tcW w:w="854" w:type="pct"/>
            <w:vAlign w:val="center"/>
          </w:tcPr>
          <w:p w14:paraId="216F0F2B">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审查内容</w:t>
            </w:r>
          </w:p>
        </w:tc>
        <w:tc>
          <w:tcPr>
            <w:tcW w:w="2894" w:type="pct"/>
            <w:vAlign w:val="center"/>
          </w:tcPr>
          <w:p w14:paraId="6E160C10">
            <w:pPr>
              <w:jc w:val="center"/>
              <w:rPr>
                <w:rFonts w:hint="default"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审查标准</w:t>
            </w:r>
          </w:p>
        </w:tc>
        <w:tc>
          <w:tcPr>
            <w:tcW w:w="881" w:type="pct"/>
            <w:vAlign w:val="center"/>
          </w:tcPr>
          <w:p w14:paraId="443777B2">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结论</w:t>
            </w:r>
          </w:p>
        </w:tc>
      </w:tr>
      <w:tr w14:paraId="69AB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7F6419A5">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w:t>
            </w:r>
          </w:p>
        </w:tc>
        <w:tc>
          <w:tcPr>
            <w:tcW w:w="1578" w:type="dxa"/>
            <w:vAlign w:val="center"/>
          </w:tcPr>
          <w:p w14:paraId="7B1CAE49">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供应商名称</w:t>
            </w:r>
          </w:p>
        </w:tc>
        <w:tc>
          <w:tcPr>
            <w:tcW w:w="5348" w:type="dxa"/>
            <w:vAlign w:val="center"/>
          </w:tcPr>
          <w:p w14:paraId="5F231868">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与营业执照、资质证书、安全生产许可证一致</w:t>
            </w:r>
          </w:p>
        </w:tc>
        <w:tc>
          <w:tcPr>
            <w:tcW w:w="1628" w:type="dxa"/>
            <w:vAlign w:val="center"/>
          </w:tcPr>
          <w:p w14:paraId="26759589">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7FA7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76448BB5">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p>
        </w:tc>
        <w:tc>
          <w:tcPr>
            <w:tcW w:w="1578" w:type="dxa"/>
            <w:vAlign w:val="center"/>
          </w:tcPr>
          <w:p w14:paraId="606529F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磋商函签字盖章</w:t>
            </w:r>
          </w:p>
        </w:tc>
        <w:tc>
          <w:tcPr>
            <w:tcW w:w="5348" w:type="dxa"/>
            <w:vAlign w:val="center"/>
          </w:tcPr>
          <w:p w14:paraId="7D960984">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符合第二章“供应商须知”第3.7款规定</w:t>
            </w:r>
          </w:p>
        </w:tc>
        <w:tc>
          <w:tcPr>
            <w:tcW w:w="1628" w:type="dxa"/>
            <w:vAlign w:val="center"/>
          </w:tcPr>
          <w:p w14:paraId="189A88A9">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EF9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60BBD14B">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3</w:t>
            </w:r>
          </w:p>
        </w:tc>
        <w:tc>
          <w:tcPr>
            <w:tcW w:w="1578" w:type="dxa"/>
            <w:vAlign w:val="center"/>
          </w:tcPr>
          <w:p w14:paraId="1B558923">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磋商响应文件格式</w:t>
            </w:r>
          </w:p>
        </w:tc>
        <w:tc>
          <w:tcPr>
            <w:tcW w:w="5348" w:type="dxa"/>
            <w:vAlign w:val="center"/>
          </w:tcPr>
          <w:p w14:paraId="2456FA67">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符合第六章“磋商响应文件格式”的要求</w:t>
            </w:r>
          </w:p>
        </w:tc>
        <w:tc>
          <w:tcPr>
            <w:tcW w:w="1628" w:type="dxa"/>
            <w:vAlign w:val="center"/>
          </w:tcPr>
          <w:p w14:paraId="3BE71E03">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B15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2C21911D">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4</w:t>
            </w:r>
          </w:p>
        </w:tc>
        <w:tc>
          <w:tcPr>
            <w:tcW w:w="1578" w:type="dxa"/>
            <w:vAlign w:val="center"/>
          </w:tcPr>
          <w:p w14:paraId="3085E3E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报价唯一</w:t>
            </w:r>
          </w:p>
        </w:tc>
        <w:tc>
          <w:tcPr>
            <w:tcW w:w="5348" w:type="dxa"/>
            <w:vAlign w:val="center"/>
          </w:tcPr>
          <w:p w14:paraId="705F3B26">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只能有一个有效报价</w:t>
            </w:r>
          </w:p>
        </w:tc>
        <w:tc>
          <w:tcPr>
            <w:tcW w:w="1628" w:type="dxa"/>
            <w:vAlign w:val="center"/>
          </w:tcPr>
          <w:p w14:paraId="3C17EED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454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4F9B9799">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5</w:t>
            </w:r>
          </w:p>
        </w:tc>
        <w:tc>
          <w:tcPr>
            <w:tcW w:w="1578" w:type="dxa"/>
            <w:vAlign w:val="center"/>
          </w:tcPr>
          <w:p w14:paraId="0ADAA112">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磋商内容</w:t>
            </w:r>
          </w:p>
        </w:tc>
        <w:tc>
          <w:tcPr>
            <w:tcW w:w="5348" w:type="dxa"/>
            <w:vAlign w:val="center"/>
          </w:tcPr>
          <w:p w14:paraId="7DAD3E10">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77847B52">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5AE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3824F442">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w:t>
            </w:r>
          </w:p>
        </w:tc>
        <w:tc>
          <w:tcPr>
            <w:tcW w:w="1578" w:type="dxa"/>
            <w:vAlign w:val="center"/>
          </w:tcPr>
          <w:p w14:paraId="56E64B37">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工期</w:t>
            </w:r>
          </w:p>
        </w:tc>
        <w:tc>
          <w:tcPr>
            <w:tcW w:w="5348" w:type="dxa"/>
            <w:vAlign w:val="center"/>
          </w:tcPr>
          <w:p w14:paraId="308202C7">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7F8603C0">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9B4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4BE0BB93">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7</w:t>
            </w:r>
          </w:p>
        </w:tc>
        <w:tc>
          <w:tcPr>
            <w:tcW w:w="1578" w:type="dxa"/>
            <w:vAlign w:val="center"/>
          </w:tcPr>
          <w:p w14:paraId="280AC47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质量要求</w:t>
            </w:r>
          </w:p>
        </w:tc>
        <w:tc>
          <w:tcPr>
            <w:tcW w:w="5348" w:type="dxa"/>
            <w:vAlign w:val="center"/>
          </w:tcPr>
          <w:p w14:paraId="2BF69D9F">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33A3394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A44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64E3E5FD">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w:t>
            </w:r>
          </w:p>
        </w:tc>
        <w:tc>
          <w:tcPr>
            <w:tcW w:w="1578" w:type="dxa"/>
            <w:vAlign w:val="center"/>
          </w:tcPr>
          <w:p w14:paraId="2990A2D4">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磋商有效期</w:t>
            </w:r>
          </w:p>
        </w:tc>
        <w:tc>
          <w:tcPr>
            <w:tcW w:w="5348" w:type="dxa"/>
            <w:vAlign w:val="center"/>
          </w:tcPr>
          <w:p w14:paraId="26B00132">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2EEF9B9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1F0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1A17233E">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p>
        </w:tc>
        <w:tc>
          <w:tcPr>
            <w:tcW w:w="1578" w:type="dxa"/>
            <w:vAlign w:val="center"/>
          </w:tcPr>
          <w:p w14:paraId="7855B390">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已标价工程量清单</w:t>
            </w:r>
          </w:p>
        </w:tc>
        <w:tc>
          <w:tcPr>
            <w:tcW w:w="5348" w:type="dxa"/>
            <w:vAlign w:val="center"/>
          </w:tcPr>
          <w:p w14:paraId="54F91C00">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符合第五章“工程量清单”给出的范围及数量</w:t>
            </w:r>
          </w:p>
        </w:tc>
        <w:tc>
          <w:tcPr>
            <w:tcW w:w="1628" w:type="dxa"/>
            <w:vAlign w:val="center"/>
          </w:tcPr>
          <w:p w14:paraId="2F1E6258">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bl>
    <w:p w14:paraId="6200DBF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b/>
          <w:bCs/>
          <w:lang w:val="en-US" w:eastAsia="zh-CN"/>
        </w:rPr>
        <w:br w:type="page"/>
      </w: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lang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的报价，有可能影响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质量或者不能诚信履约的，应当要求其在评标现场合理的时间内提供书面说明，必要时提交相关证明材料</w:t>
      </w:r>
      <w:r>
        <w:rPr>
          <w:rFonts w:hint="eastAsia" w:ascii="宋体" w:hAnsi="宋体" w:cs="宋体"/>
          <w:color w:val="000000" w:themeColor="text1"/>
          <w:sz w:val="24"/>
          <w:szCs w:val="24"/>
          <w:highlight w:val="none"/>
          <w:lang w:eastAsia="zh-CN"/>
          <w14:textFill>
            <w14:solidFill>
              <w14:schemeClr w14:val="tx1"/>
            </w14:solidFill>
          </w14:textFill>
        </w:rPr>
        <w:t>。</w:t>
      </w:r>
    </w:p>
    <w:p w14:paraId="56C3DC8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w:t>
      </w:r>
      <w:r>
        <w:rPr>
          <w:rFonts w:hint="eastAsia" w:ascii="宋体" w:hAnsi="宋体" w:cs="宋体"/>
          <w:color w:val="000000" w:themeColor="text1"/>
          <w:sz w:val="24"/>
          <w:szCs w:val="24"/>
          <w:highlight w:val="none"/>
          <w:lang w:val="en-US" w:eastAsia="zh-CN"/>
          <w14:textFill>
            <w14:solidFill>
              <w14:schemeClr w14:val="tx1"/>
            </w14:solidFill>
          </w14:textFill>
        </w:rPr>
        <w:t>过程</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中出现下列情形之一的，磋商小组应当启动异常低价投标（响应）审查程序：</w:t>
      </w:r>
    </w:p>
    <w:p w14:paraId="6A7945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投标（响应）报价平均值50%的，即投标报价&lt;全部通过符合性审查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投标报价平均值×50%；</w:t>
      </w:r>
    </w:p>
    <w:p w14:paraId="765A3AF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投标报价50%的，即投标（响应）报价&lt;通过符合性审查的次低报价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w:t>
      </w:r>
    </w:p>
    <w:p w14:paraId="5FAD379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投标报价低于采购项目最高限价45%的，即投标报价&lt;采购项目最高限价×45%；</w:t>
      </w:r>
    </w:p>
    <w:p w14:paraId="134930B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磋商小组基于专业判断，认为</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报价过低，有可能影响产品质量或者不能诚信履约的其他情形。</w:t>
      </w:r>
    </w:p>
    <w:p w14:paraId="55FB0F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磋商小组启动异常低价投标（响应）审查后，属于前述第1项至第4项情形的，应当要求相关</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的30分钟</w:t>
      </w:r>
      <w:r>
        <w:rPr>
          <w:rFonts w:hint="eastAsia" w:ascii="宋体" w:hAnsi="宋体" w:cs="宋体"/>
          <w:color w:val="000000" w:themeColor="text1"/>
          <w:sz w:val="24"/>
          <w:szCs w:val="24"/>
          <w:highlight w:val="none"/>
          <w:lang w:val="en-US" w:eastAsia="zh-CN"/>
          <w14:textFill>
            <w14:solidFill>
              <w14:schemeClr w14:val="tx1"/>
            </w14:solidFill>
          </w14:textFill>
        </w:rPr>
        <w:t>时间提供证明材料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。其中，属于第3项情形，</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已随投标（响应）文件一并提交相关书面说明及必要的证明材料的，在评审现场可不再重复提交。</w:t>
      </w:r>
    </w:p>
    <w:p w14:paraId="20BD1DB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不能提供书面说明、证明材料，或者提供的书面说明、证明材料不能证明其报价合理性的，磋商小组应当将其作为无效投标处理。</w:t>
      </w:r>
    </w:p>
    <w:p w14:paraId="65131B3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异常低价投标（响应）审查的启动原因、审查意见和审查结果应当在评审报告中记录，并随供应商提供的相关书面说明及证明材料，以及磋商小组有关互联网浏览、查询历史一并归档。</w:t>
      </w:r>
    </w:p>
    <w:p w14:paraId="1BC0CBA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2、相同品牌产品投标的处理：</w:t>
      </w:r>
    </w:p>
    <w:p w14:paraId="0368F00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提供相同品牌产品且通过资格审查、符合性审查的不同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参加同一包（标段）投标的，按一家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计算，评审后得分最高的同品牌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获得中标人推荐资格；评审得分相同的，由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自行确定一个</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获得中标人推荐资格，其他同品牌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不作为中标候选人。</w:t>
      </w:r>
    </w:p>
    <w:p w14:paraId="4090917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3、澄清有关问题：</w:t>
      </w:r>
    </w:p>
    <w:p w14:paraId="013761F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3.1对于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中含义不明确、同类问题表述不一致或者有明显文字和计算错误的内容，</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做出必要的澄清、说明或者补正。</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的澄清、说明或者补正应当采用书面形式，由法定代表人或其授权的代表签署全名。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的澄清、说明或者补正不得超出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的范围或者改变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w:t>
      </w:r>
    </w:p>
    <w:p w14:paraId="2AC0B9D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报价出现前后不一致的，按照下列规定修正：</w:t>
      </w:r>
    </w:p>
    <w:p w14:paraId="650BA5D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（报价表）内容与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中相应内容不一致的，以</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（报价表）为准；</w:t>
      </w:r>
    </w:p>
    <w:p w14:paraId="4D4A6AF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1644F16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的总价为准，并修改单价；</w:t>
      </w:r>
    </w:p>
    <w:p w14:paraId="0D28E3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6F1DB66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书面确认后产生约束力，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不确认的，其投标无效。</w:t>
      </w:r>
    </w:p>
    <w:p w14:paraId="43D7680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4、评标价的确定： </w:t>
      </w:r>
    </w:p>
    <w:p w14:paraId="581D6E6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经审查合格的，为有效投标。对于所有有效投标按照以下规则进行评标价的确定。</w:t>
      </w:r>
    </w:p>
    <w:p w14:paraId="4F05B7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4.1对于不需要进行政策性价格优惠调整的，其评标价为按照以上3.2条款修正后的投标总价。</w:t>
      </w:r>
    </w:p>
    <w:p w14:paraId="2333AAB0">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5、比较与评价：</w:t>
      </w:r>
    </w:p>
    <w:p w14:paraId="5281149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5.1 磋商小组各成员按照《评审因素量化赋分表》规定的内容，独立进行综合比较、 评价打分。</w:t>
      </w:r>
    </w:p>
    <w:p w14:paraId="2579DFB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6、推荐中标候选人名单： </w:t>
      </w:r>
    </w:p>
    <w:p w14:paraId="7C2F691D">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6.1 汇总全体评委对每个供应商的赋分，计算出每个供应商的综合得分，按项目得分从高到低顺序排列，推荐前3名为中标候选人。</w:t>
      </w:r>
    </w:p>
    <w:p w14:paraId="4DDFC5D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b w:val="0"/>
          <w:bCs w:val="0"/>
          <w:color w:val="000000"/>
          <w:kern w:val="0"/>
          <w:sz w:val="24"/>
          <w:szCs w:val="24"/>
          <w:highlight w:val="none"/>
          <w:lang w:val="en-US" w:eastAsia="zh-CN" w:bidi="ar"/>
        </w:rPr>
        <w:t>6.2 得分相同的，按投标报价由低到高顺序排列。得分且投标报价相同的并列。</w:t>
      </w:r>
    </w:p>
    <w:p w14:paraId="1BB80E72">
      <w:pPr>
        <w:rPr>
          <w:rFonts w:hint="eastAsia"/>
          <w:b/>
          <w:bCs/>
          <w:lang w:val="en-US" w:eastAsia="zh-CN"/>
        </w:rPr>
      </w:pPr>
    </w:p>
    <w:p w14:paraId="39394850">
      <w:pPr>
        <w:numPr>
          <w:ilvl w:val="0"/>
          <w:numId w:val="0"/>
        </w:numPr>
        <w:jc w:val="center"/>
        <w:rPr>
          <w:rFonts w:hint="default"/>
          <w:b/>
          <w:bCs/>
          <w:lang w:val="en-US" w:eastAsia="zh-CN"/>
        </w:rPr>
      </w:pPr>
    </w:p>
    <w:p w14:paraId="3C64E3C7">
      <w:pPr>
        <w:shd w:val="clear"/>
        <w:spacing w:line="360" w:lineRule="auto"/>
        <w:jc w:val="center"/>
        <w:rPr>
          <w:rFonts w:hint="eastAsia" w:ascii="宋体" w:hAnsi="宋体" w:eastAsia="宋体" w:cs="宋体"/>
          <w:b/>
          <w:color w:val="auto"/>
          <w:sz w:val="32"/>
          <w:szCs w:val="32"/>
          <w:highlight w:val="none"/>
        </w:rPr>
      </w:pPr>
      <w:bookmarkStart w:id="91" w:name="_Toc39"/>
      <w:bookmarkStart w:id="92" w:name="_Toc145989485"/>
      <w:bookmarkStart w:id="93" w:name="_Toc18142"/>
      <w:bookmarkStart w:id="94" w:name="_Toc247085757"/>
      <w:bookmarkStart w:id="95" w:name="_Toc343511682"/>
      <w:bookmarkStart w:id="96" w:name="_Toc169940988"/>
      <w:bookmarkStart w:id="97" w:name="_Toc397585236"/>
      <w:bookmarkStart w:id="98" w:name="_Toc397410656"/>
      <w:bookmarkStart w:id="99" w:name="_Toc246996242"/>
      <w:bookmarkStart w:id="100" w:name="_Toc456197085"/>
      <w:bookmarkStart w:id="101" w:name="_Toc152042376"/>
      <w:bookmarkStart w:id="102" w:name="_Toc394320898"/>
      <w:bookmarkStart w:id="103" w:name="_Toc395711817"/>
      <w:bookmarkStart w:id="104" w:name="_Toc397585167"/>
      <w:bookmarkStart w:id="105" w:name="_Toc144974566"/>
      <w:bookmarkStart w:id="106" w:name="_Toc179632617"/>
      <w:bookmarkStart w:id="107" w:name="_Toc361406350"/>
      <w:bookmarkStart w:id="108" w:name="_Toc397410469"/>
      <w:bookmarkStart w:id="109" w:name="_Toc152045599"/>
      <w:bookmarkStart w:id="110" w:name="_Toc112236889"/>
      <w:bookmarkStart w:id="111" w:name="_Toc225592722"/>
      <w:bookmarkStart w:id="112" w:name="_Toc221523517"/>
      <w:bookmarkStart w:id="113" w:name="_Toc123211617"/>
      <w:bookmarkStart w:id="114" w:name="_Toc132684599"/>
      <w:bookmarkStart w:id="115" w:name="_Toc361406429"/>
      <w:bookmarkStart w:id="116" w:name="_Toc246996985"/>
    </w:p>
    <w:p w14:paraId="33468AF3">
      <w:pPr>
        <w:shd w:val="clea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评审因素量化赋分表</w:t>
      </w:r>
      <w:bookmarkEnd w:id="91"/>
    </w:p>
    <w:tbl>
      <w:tblPr>
        <w:tblStyle w:val="58"/>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283"/>
        <w:gridCol w:w="7146"/>
      </w:tblGrid>
      <w:tr w14:paraId="5EE4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807" w:type="dxa"/>
            <w:noWrap w:val="0"/>
            <w:vAlign w:val="center"/>
          </w:tcPr>
          <w:p w14:paraId="078F6A19">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类别</w:t>
            </w:r>
          </w:p>
        </w:tc>
        <w:tc>
          <w:tcPr>
            <w:tcW w:w="1283" w:type="dxa"/>
            <w:noWrap w:val="0"/>
            <w:vAlign w:val="center"/>
          </w:tcPr>
          <w:p w14:paraId="72756CC0">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评审要素及分值</w:t>
            </w:r>
          </w:p>
        </w:tc>
        <w:tc>
          <w:tcPr>
            <w:tcW w:w="7146" w:type="dxa"/>
            <w:noWrap w:val="0"/>
            <w:vAlign w:val="center"/>
          </w:tcPr>
          <w:p w14:paraId="66B8564D">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赋分标准</w:t>
            </w:r>
          </w:p>
        </w:tc>
      </w:tr>
      <w:tr w14:paraId="027F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3" w:hRule="atLeast"/>
          <w:jc w:val="center"/>
        </w:trPr>
        <w:tc>
          <w:tcPr>
            <w:tcW w:w="807" w:type="dxa"/>
            <w:vMerge w:val="restart"/>
            <w:noWrap w:val="0"/>
            <w:vAlign w:val="center"/>
          </w:tcPr>
          <w:p w14:paraId="4DF776A0">
            <w:pPr>
              <w:shd w:val="clear"/>
              <w:spacing w:line="42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技术</w:t>
            </w:r>
            <w:r>
              <w:rPr>
                <w:rFonts w:hint="eastAsia" w:ascii="宋体" w:hAnsi="宋体" w:eastAsia="宋体" w:cs="宋体"/>
                <w:color w:val="auto"/>
                <w:sz w:val="22"/>
                <w:szCs w:val="22"/>
                <w:highlight w:val="none"/>
                <w:lang w:val="en-US" w:eastAsia="zh-CN"/>
              </w:rPr>
              <w:t>部分</w:t>
            </w:r>
          </w:p>
          <w:p w14:paraId="7C24802C">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（40</w:t>
            </w:r>
            <w:r>
              <w:rPr>
                <w:rFonts w:hint="eastAsia" w:ascii="宋体" w:hAnsi="宋体" w:eastAsia="宋体" w:cs="宋体"/>
                <w:color w:val="auto"/>
                <w:sz w:val="22"/>
                <w:szCs w:val="22"/>
                <w:highlight w:val="none"/>
              </w:rPr>
              <w:t>分</w:t>
            </w:r>
            <w:r>
              <w:rPr>
                <w:rFonts w:hint="eastAsia" w:ascii="宋体" w:hAnsi="宋体" w:cs="宋体"/>
                <w:color w:val="auto"/>
                <w:sz w:val="22"/>
                <w:szCs w:val="22"/>
                <w:highlight w:val="none"/>
                <w:lang w:eastAsia="zh-CN"/>
              </w:rPr>
              <w:t>）</w:t>
            </w:r>
          </w:p>
        </w:tc>
        <w:tc>
          <w:tcPr>
            <w:tcW w:w="1283" w:type="dxa"/>
            <w:noWrap w:val="0"/>
            <w:vAlign w:val="center"/>
          </w:tcPr>
          <w:p w14:paraId="4240F312">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项目经理部的组成（5分）</w:t>
            </w:r>
          </w:p>
        </w:tc>
        <w:tc>
          <w:tcPr>
            <w:tcW w:w="7146" w:type="dxa"/>
            <w:noWrap w:val="0"/>
            <w:vAlign w:val="center"/>
          </w:tcPr>
          <w:p w14:paraId="399E0CDE">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项目经理部组成人员（项目经理、项目总工、安全员、质量员等。应附身份证、执业证（或上岗证书）、学历证复印件或扫描件。）每缺少一人扣1分，扣完为止。</w:t>
            </w:r>
          </w:p>
        </w:tc>
      </w:tr>
      <w:tr w14:paraId="062A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4" w:hRule="atLeast"/>
          <w:jc w:val="center"/>
        </w:trPr>
        <w:tc>
          <w:tcPr>
            <w:tcW w:w="807" w:type="dxa"/>
            <w:vMerge w:val="continue"/>
            <w:noWrap w:val="0"/>
            <w:vAlign w:val="center"/>
          </w:tcPr>
          <w:p w14:paraId="5A0B0FF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4B477128">
            <w:pPr>
              <w:shd w:val="clear"/>
              <w:spacing w:line="420" w:lineRule="exact"/>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施工方案（8分）</w:t>
            </w:r>
          </w:p>
        </w:tc>
        <w:tc>
          <w:tcPr>
            <w:tcW w:w="7146" w:type="dxa"/>
            <w:noWrap w:val="0"/>
            <w:vAlign w:val="center"/>
          </w:tcPr>
          <w:p w14:paraId="10FD4DA1">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提供施工方案，至少包含：1.施工总布置；2.针对本项目工程特点、难点的认识及对策措施；3.主要工程施工顺序安排及施工组织；4对本项目的合理化建议及突发事件应急保障措施（包括恶劣天气等特殊情况）。 共4项内容，每项满分2分。方案内容完整，完全符合采购人实际需求，得满分，每有一处内容存在缺陷，扣0.5分，扣完为止。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205A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5" w:hRule="atLeast"/>
          <w:jc w:val="center"/>
        </w:trPr>
        <w:tc>
          <w:tcPr>
            <w:tcW w:w="807" w:type="dxa"/>
            <w:vMerge w:val="continue"/>
            <w:noWrap w:val="0"/>
            <w:vAlign w:val="center"/>
          </w:tcPr>
          <w:p w14:paraId="5720D9DF">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FA14A28">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确保工程质量的技术组织措施（6分）</w:t>
            </w:r>
          </w:p>
        </w:tc>
        <w:tc>
          <w:tcPr>
            <w:tcW w:w="7146" w:type="dxa"/>
            <w:noWrap w:val="0"/>
            <w:vAlign w:val="center"/>
          </w:tcPr>
          <w:p w14:paraId="5BBE6331">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供应商提供确保工程质量的技术组织措施，至少包含：1.质量技术管理机构和人员配备；2.质量技术保证措施（包括施工、材料方面）；3.质量管理体系及制度及有关质量标准的承诺。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018E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4" w:hRule="atLeast"/>
          <w:jc w:val="center"/>
        </w:trPr>
        <w:tc>
          <w:tcPr>
            <w:tcW w:w="807" w:type="dxa"/>
            <w:vMerge w:val="continue"/>
            <w:noWrap w:val="0"/>
            <w:vAlign w:val="center"/>
          </w:tcPr>
          <w:p w14:paraId="30D922B6">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4171BC7">
            <w:pPr>
              <w:shd w:val="clear"/>
              <w:spacing w:line="420" w:lineRule="exact"/>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确保安全生产组织措施（6分）</w:t>
            </w:r>
          </w:p>
        </w:tc>
        <w:tc>
          <w:tcPr>
            <w:tcW w:w="7146" w:type="dxa"/>
            <w:noWrap w:val="0"/>
            <w:vAlign w:val="center"/>
          </w:tcPr>
          <w:p w14:paraId="4C89F6B9">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供应商提供确保安全生产组织措施，至少包含：1.安全生产责任制度、规章制度和安全教育培训制度；2.操作规程及各道工序安全技术措施；3.安全生产管理机构及专职安全管理人员配备。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2A06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629683C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33888F0D">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确保文明施工的技术组织措施及环境保护措施（6分）</w:t>
            </w:r>
          </w:p>
        </w:tc>
        <w:tc>
          <w:tcPr>
            <w:tcW w:w="7146" w:type="dxa"/>
            <w:noWrap w:val="0"/>
            <w:vAlign w:val="center"/>
          </w:tcPr>
          <w:p w14:paraId="0763BAEF">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供应商提供确保文明施工的技术组织措施及环境保护措施，至少包含：1.文明施工计划及措施；2.环境卫生管理制度；3.垃圾清运现场运输保证措施、防尘降噪等环保措施。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3204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16D787E2">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7E1FF6D8">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确保工期的技术组织措施（5分）</w:t>
            </w:r>
          </w:p>
        </w:tc>
        <w:tc>
          <w:tcPr>
            <w:tcW w:w="7146" w:type="dxa"/>
            <w:noWrap w:val="0"/>
            <w:vAlign w:val="center"/>
          </w:tcPr>
          <w:p w14:paraId="751A06DC">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供应商提供确保工期的技术组织措施，至少包含：1.在施工工艺、劳动力安排、机械设备、技术等方面保证工期的措施；2.进度计划及进度控制点； 共2项内容，每项满分2.5分。方案内容完整，完全符合采购人实际需求，得满分，每有一处内容存在缺陷，扣0.5分，扣完为止。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768D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70BDE1A6">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0DEAC87C">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施工机械配备计划（4分）</w:t>
            </w:r>
          </w:p>
        </w:tc>
        <w:tc>
          <w:tcPr>
            <w:tcW w:w="7146" w:type="dxa"/>
            <w:noWrap w:val="0"/>
            <w:vAlign w:val="center"/>
          </w:tcPr>
          <w:p w14:paraId="324B5687">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供应商提供施工机械配备投入计划，至少包含：1.拟投入的施工机械、设备、机具配备；2.新技术、新产品、新工艺、新材料的应用。 共2项内容，每项满分2分。方案内容完整，完全符合采购人实际需求，得满分，每有一处内容存在缺陷，扣0.5分，扣完为止。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01BF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noWrap w:val="0"/>
            <w:vAlign w:val="center"/>
          </w:tcPr>
          <w:p w14:paraId="335E7106">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商务</w:t>
            </w:r>
            <w:r>
              <w:rPr>
                <w:rFonts w:hint="eastAsia" w:ascii="宋体" w:hAnsi="宋体" w:eastAsia="宋体" w:cs="宋体"/>
                <w:color w:val="auto"/>
                <w:sz w:val="22"/>
                <w:szCs w:val="22"/>
                <w:highlight w:val="none"/>
                <w:lang w:val="en-US" w:eastAsia="zh-CN"/>
              </w:rPr>
              <w:t>部分（</w:t>
            </w:r>
            <w:r>
              <w:rPr>
                <w:rFonts w:hint="eastAsia" w:ascii="宋体" w:hAnsi="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1283" w:type="dxa"/>
            <w:noWrap w:val="0"/>
            <w:vAlign w:val="center"/>
          </w:tcPr>
          <w:p w14:paraId="0E6F5A0C">
            <w:pPr>
              <w:shd w:val="clear"/>
              <w:spacing w:line="4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w:t>
            </w:r>
          </w:p>
          <w:p w14:paraId="441AC3B5">
            <w:pPr>
              <w:widowControl/>
              <w:shd w:val="clear"/>
              <w:spacing w:line="420" w:lineRule="exact"/>
              <w:ind w:left="16" w:leftChars="6" w:hanging="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7146" w:type="dxa"/>
            <w:noWrap w:val="0"/>
            <w:vAlign w:val="center"/>
          </w:tcPr>
          <w:p w14:paraId="21964717">
            <w:pPr>
              <w:shd w:val="clear"/>
              <w:spacing w:line="40" w:lineRule="atLeast"/>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1.本次磋商设最高磋商限价。供应商的磋商报价不得大于等于磋商限价。</w:t>
            </w:r>
          </w:p>
          <w:p w14:paraId="309C4F5F">
            <w:pPr>
              <w:shd w:val="clear"/>
              <w:spacing w:line="40" w:lineRule="atLeast"/>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采用低价优先法计算，未超出最高磋商限价，实质性满足磋商文件要求且最后报价最低的报价为磋商基准价，其价格分为满分60分。其它供应商的价格分统一按照下列公式计算：磋商报价得分=（磋商基准价/最后磋商报价）×价格分值%×100</w:t>
            </w:r>
          </w:p>
          <w:p w14:paraId="624BB2C5">
            <w:pPr>
              <w:shd w:val="clea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tc>
      </w:tr>
    </w:tbl>
    <w:p w14:paraId="6D1FF1A5">
      <w:pPr>
        <w:widowControl/>
        <w:jc w:val="center"/>
        <w:rPr>
          <w:rFonts w:hint="eastAsia" w:ascii="宋体" w:hAnsi="宋体" w:eastAsia="宋体" w:cs="宋体"/>
          <w:color w:val="000000"/>
          <w:sz w:val="24"/>
        </w:rPr>
      </w:pPr>
      <w:r>
        <w:rPr>
          <w:rFonts w:hint="eastAsia" w:ascii="宋体" w:hAnsi="宋体" w:eastAsia="宋体" w:cs="宋体"/>
          <w:color w:val="FF0000"/>
          <w:sz w:val="24"/>
          <w:lang w:val="en-US" w:eastAsia="zh-CN"/>
        </w:rPr>
        <w:t>黄龙县三岔镇瓦瓮河至苹果育苗基地公路磋商文件，由骁拓工程咨询集团有限公司根据采购人提出的采购要求和</w:t>
      </w:r>
      <w:r>
        <w:rPr>
          <w:rFonts w:hint="eastAsia" w:ascii="宋体" w:hAnsi="宋体" w:eastAsia="宋体" w:cs="宋体"/>
          <w:color w:val="FF0000"/>
          <w:sz w:val="24"/>
        </w:rPr>
        <w:t>商务要求编制，经采购人审定、确认后发</w:t>
      </w:r>
      <w:r>
        <w:rPr>
          <w:rFonts w:hint="eastAsia" w:ascii="宋体" w:hAnsi="宋体" w:eastAsia="宋体" w:cs="宋体"/>
          <w:color w:val="FF0000"/>
          <w:sz w:val="24"/>
          <w:lang w:eastAsia="zh-CN"/>
        </w:rPr>
        <w:t>出</w:t>
      </w:r>
      <w:r>
        <w:rPr>
          <w:rFonts w:hint="eastAsia" w:ascii="宋体" w:hAnsi="宋体" w:eastAsia="宋体" w:cs="宋体"/>
          <w:color w:val="FF0000"/>
          <w:sz w:val="24"/>
        </w:rPr>
        <w:t>。</w:t>
      </w:r>
      <w:bookmarkStart w:id="117" w:name="_Toc536306955"/>
    </w:p>
    <w:bookmarkEnd w:id="117"/>
    <w:p w14:paraId="1BB305AD">
      <w:pPr>
        <w:adjustRightInd w:val="0"/>
        <w:snapToGrid w:val="0"/>
        <w:spacing w:line="360" w:lineRule="auto"/>
        <w:jc w:val="center"/>
        <w:rPr>
          <w:rFonts w:hint="eastAsia" w:ascii="宋体" w:hAnsi="宋体" w:eastAsia="宋体" w:cs="宋体"/>
          <w:b/>
          <w:color w:val="000000"/>
          <w:sz w:val="30"/>
        </w:rPr>
      </w:pPr>
      <w:r>
        <w:rPr>
          <w:rFonts w:hint="eastAsia" w:ascii="宋体" w:hAnsi="宋体" w:eastAsia="宋体" w:cs="宋体"/>
          <w:b/>
          <w:color w:val="000000"/>
          <w:sz w:val="30"/>
        </w:rPr>
        <w:t>废 标 条 件</w:t>
      </w:r>
    </w:p>
    <w:p w14:paraId="3751780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A0. 总  则</w:t>
      </w:r>
    </w:p>
    <w:p w14:paraId="6F38B5B5">
      <w:pPr>
        <w:spacing w:line="360" w:lineRule="auto"/>
        <w:ind w:firstLine="496" w:firstLineChars="200"/>
        <w:rPr>
          <w:rFonts w:hint="eastAsia" w:ascii="宋体" w:hAnsi="宋体" w:eastAsia="宋体" w:cs="宋体"/>
          <w:color w:val="000000"/>
          <w:spacing w:val="4"/>
          <w:sz w:val="24"/>
        </w:rPr>
      </w:pPr>
      <w:r>
        <w:rPr>
          <w:rFonts w:hint="eastAsia" w:ascii="宋体" w:hAnsi="宋体" w:eastAsia="宋体" w:cs="宋体"/>
          <w:color w:val="000000"/>
          <w:spacing w:val="4"/>
          <w:sz w:val="24"/>
        </w:rPr>
        <w:t>本附件所集中所示的否决磋商条件，是本章“评审办法”的组成部分，是对本章正文部分所归定否决磋商条件的总结和补充，如果出现相互矛盾的情况，以本章正文部分的规定为准。</w:t>
      </w:r>
    </w:p>
    <w:p w14:paraId="51414459">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 否决磋商条件</w:t>
      </w:r>
    </w:p>
    <w:p w14:paraId="19E70B6F">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供应商或其磋商响应文件有下列情形之一的，否决其磋商：</w:t>
      </w:r>
    </w:p>
    <w:p w14:paraId="57D93FB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A1.1有串通磋商或弄虚作假或有其他违法行为的。</w:t>
      </w:r>
    </w:p>
    <w:p w14:paraId="3374452E">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A1.2不按磋商小组要求澄清、说明或补正的。</w:t>
      </w:r>
    </w:p>
    <w:p w14:paraId="7A91C86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A1.3在资格评审、形式评审、响应性评审中，磋商小组认定供应商的磋商不符合评审办法前附表中规定的任何一项评审标准的。</w:t>
      </w:r>
    </w:p>
    <w:p w14:paraId="5EE4396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A1.4供应商名称与营业执照或资质证书或安全生产许可证不一致的磋商。</w:t>
      </w:r>
    </w:p>
    <w:p w14:paraId="230C3EF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A1.5磋商函签字、盖章不符合要求的磋商。</w:t>
      </w:r>
    </w:p>
    <w:p w14:paraId="1304031D">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A1.6磋商响应文件完整性不符合磋商文件第二章“供应商须知”第3.7.4项规定的磋商。</w:t>
      </w:r>
    </w:p>
    <w:p w14:paraId="788BB37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A1.7未按磋商文件规定的格式填写，或关键内容不全或关键字迹模糊、无法辨认的磋商</w:t>
      </w:r>
    </w:p>
    <w:p w14:paraId="4C3FA716">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A1.8供应商递交两分或多份内容不同的磋商响应文件，或在一份磋商响应文件中对同一招标项目有两个或多个报价的。</w:t>
      </w:r>
    </w:p>
    <w:p w14:paraId="4B5BBAC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A1.9磋商小组认定供应商以低于成本报价竞标的，且供应商不能合理说明或者不能提供相应证明材料的。</w:t>
      </w:r>
    </w:p>
    <w:p w14:paraId="1C9D911E">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A1.10供应商所提供样品与磋商文件技术规格要求不符合的。</w:t>
      </w:r>
    </w:p>
    <w:p w14:paraId="6F75368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A1.11其他经磋商小组确认的未能实质性相应磋商文件要求的磋商。</w:t>
      </w:r>
    </w:p>
    <w:p w14:paraId="582C18A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A1.12法律、法规及行业有规定的其他情形。</w:t>
      </w:r>
    </w:p>
    <w:p w14:paraId="2BF5DB29">
      <w:pPr>
        <w:spacing w:line="360" w:lineRule="auto"/>
        <w:rPr>
          <w:rFonts w:hint="eastAsia" w:ascii="宋体" w:hAnsi="宋体" w:eastAsia="宋体" w:cs="宋体"/>
        </w:rPr>
      </w:pPr>
      <w:r>
        <w:rPr>
          <w:rFonts w:hint="eastAsia" w:ascii="宋体" w:hAnsi="宋体" w:eastAsia="宋体" w:cs="宋体"/>
          <w:color w:val="000000"/>
          <w:spacing w:val="4"/>
          <w:sz w:val="24"/>
        </w:rPr>
        <w:t>A1.13 供应商名称与领取文件时登记名称不一致的。</w:t>
      </w:r>
    </w:p>
    <w:p w14:paraId="5A60E4C2">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A2 . 串通磋商</w:t>
      </w:r>
    </w:p>
    <w:p w14:paraId="363CBBD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有下列情形之一的，属于供应商相互串通磋商：</w:t>
      </w:r>
    </w:p>
    <w:p w14:paraId="277B091F">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（1）供应商之间协商磋商报价等磋商响应文件的实质性内容；</w:t>
      </w:r>
    </w:p>
    <w:p w14:paraId="1346FAC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（2）供应商之间约定成交供应商；</w:t>
      </w:r>
    </w:p>
    <w:p w14:paraId="73304D9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（3）供应商之间约定部分供应商放弃磋商或者成交；</w:t>
      </w:r>
    </w:p>
    <w:p w14:paraId="20B0333A">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（4）属于同一集团、协会、商会等组织成员的供应商按照该组织要求协同磋商；</w:t>
      </w:r>
    </w:p>
    <w:p w14:paraId="5C833A51">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（5）供应商之间为谋取成交或者排斥特定供应商而采取的其他联合行动。</w:t>
      </w:r>
    </w:p>
    <w:p w14:paraId="09B2805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有下列情形之一的，视为供应商相互串通磋商：</w:t>
      </w:r>
    </w:p>
    <w:p w14:paraId="3DE3229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（1）不同供应商的磋商响应文件由同一单位或者个人编制；</w:t>
      </w:r>
    </w:p>
    <w:p w14:paraId="6CA974DD">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（2）不同供应商委托同一单位或者个人办理磋商事宜；</w:t>
      </w:r>
    </w:p>
    <w:p w14:paraId="0609668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（3）不同供应商的磋商响应文件载明的项目管理成员为同一人；</w:t>
      </w:r>
    </w:p>
    <w:p w14:paraId="774E757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（4）不同供应商的磋商响应文件异常一致或者磋商报价呈规律性差异；</w:t>
      </w:r>
    </w:p>
    <w:p w14:paraId="70E0648A">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（5）不同供应商的磋商响应文件相互混装；</w:t>
      </w:r>
    </w:p>
    <w:p w14:paraId="760541F0">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（6）不同供应商的磋商保证金从同一单位或者个人的账户转出。</w:t>
      </w:r>
    </w:p>
    <w:p w14:paraId="14F5777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 弄虚作假</w:t>
      </w:r>
    </w:p>
    <w:p w14:paraId="7A9AD27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供应商有下列情形之一的，属于弄虚作假的行为：</w:t>
      </w:r>
    </w:p>
    <w:p w14:paraId="70B539BC">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A3.1 使用伪造、变造的许可证件；</w:t>
      </w:r>
    </w:p>
    <w:p w14:paraId="082903F9">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A3.2 提供虚假的财务状况或者业绩；</w:t>
      </w:r>
    </w:p>
    <w:p w14:paraId="7DF1F01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A3.3 提供虚假的项目负责人或者技术人员简历、劳动关系证明；</w:t>
      </w:r>
    </w:p>
    <w:p w14:paraId="6711DFD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A3.4 提供虚假的信用状况；</w:t>
      </w:r>
    </w:p>
    <w:p w14:paraId="5A40D45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A3.5 其他弄虚作假的行为。</w:t>
      </w:r>
    </w:p>
    <w:p w14:paraId="61BD15F3">
      <w:pPr>
        <w:adjustRightInd w:val="0"/>
        <w:snapToGrid w:val="0"/>
        <w:spacing w:line="360" w:lineRule="auto"/>
        <w:rPr>
          <w:rFonts w:hint="eastAsia" w:ascii="宋体" w:hAnsi="宋体" w:eastAsia="宋体" w:cs="宋体"/>
          <w:color w:val="000000"/>
        </w:rPr>
      </w:pPr>
    </w:p>
    <w:p w14:paraId="1E9FDEEF">
      <w:pPr>
        <w:adjustRightInd w:val="0"/>
        <w:snapToGrid w:val="0"/>
        <w:spacing w:line="360" w:lineRule="auto"/>
        <w:rPr>
          <w:rFonts w:hint="eastAsia" w:ascii="宋体" w:hAnsi="宋体" w:eastAsia="宋体" w:cs="宋体"/>
          <w:color w:val="000000"/>
        </w:rPr>
      </w:pPr>
    </w:p>
    <w:p w14:paraId="12E80CCE">
      <w:pPr>
        <w:adjustRightInd w:val="0"/>
        <w:snapToGrid w:val="0"/>
        <w:spacing w:line="360" w:lineRule="auto"/>
        <w:rPr>
          <w:rFonts w:hint="eastAsia" w:ascii="宋体" w:hAnsi="宋体" w:eastAsia="宋体" w:cs="宋体"/>
          <w:color w:val="000000"/>
        </w:rPr>
      </w:pPr>
    </w:p>
    <w:p w14:paraId="7D3004AD">
      <w:pPr>
        <w:adjustRightInd w:val="0"/>
        <w:snapToGrid w:val="0"/>
        <w:spacing w:line="360" w:lineRule="auto"/>
        <w:rPr>
          <w:rFonts w:hint="eastAsia" w:ascii="宋体" w:hAnsi="宋体" w:eastAsia="宋体" w:cs="宋体"/>
          <w:color w:val="000000"/>
        </w:rPr>
      </w:pPr>
    </w:p>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42ACD2C7">
      <w:pPr>
        <w:rPr>
          <w:rFonts w:hint="eastAsia" w:ascii="宋体" w:hAnsi="宋体" w:eastAsia="宋体" w:cs="宋体"/>
          <w:color w:val="000000"/>
          <w:sz w:val="44"/>
          <w:szCs w:val="44"/>
          <w:lang w:val="en-US" w:eastAsia="zh-CN"/>
        </w:rPr>
      </w:pPr>
      <w:bookmarkStart w:id="118" w:name="_Toc536306964"/>
      <w:r>
        <w:rPr>
          <w:rFonts w:hint="eastAsia" w:ascii="宋体" w:hAnsi="宋体" w:eastAsia="宋体" w:cs="宋体"/>
          <w:color w:val="000000"/>
          <w:sz w:val="44"/>
          <w:szCs w:val="44"/>
          <w:lang w:val="en-US" w:eastAsia="zh-CN"/>
        </w:rPr>
        <w:br w:type="page"/>
      </w:r>
    </w:p>
    <w:p w14:paraId="5FA639CB">
      <w:pPr>
        <w:pStyle w:val="2"/>
        <w:numPr>
          <w:ilvl w:val="0"/>
          <w:numId w:val="0"/>
        </w:numPr>
        <w:jc w:val="center"/>
        <w:outlineLvl w:val="0"/>
        <w:rPr>
          <w:rFonts w:hint="eastAsia" w:ascii="宋体" w:hAnsi="宋体" w:eastAsia="宋体" w:cs="宋体"/>
          <w:color w:val="000000"/>
          <w:sz w:val="44"/>
          <w:szCs w:val="44"/>
        </w:rPr>
      </w:pPr>
      <w:bookmarkStart w:id="119" w:name="_Toc22716"/>
      <w:r>
        <w:rPr>
          <w:rFonts w:hint="eastAsia" w:ascii="宋体" w:hAnsi="宋体" w:eastAsia="宋体" w:cs="宋体"/>
          <w:color w:val="000000"/>
          <w:sz w:val="44"/>
          <w:szCs w:val="44"/>
          <w:lang w:val="en-US" w:eastAsia="zh-CN"/>
        </w:rPr>
        <w:t xml:space="preserve">第四章 </w:t>
      </w:r>
      <w:r>
        <w:rPr>
          <w:rFonts w:hint="eastAsia" w:ascii="宋体" w:hAnsi="宋体" w:eastAsia="宋体" w:cs="宋体"/>
          <w:color w:val="000000"/>
          <w:sz w:val="44"/>
          <w:szCs w:val="44"/>
        </w:rPr>
        <w:t>合同条款及格式</w:t>
      </w:r>
      <w:bookmarkEnd w:id="118"/>
      <w:bookmarkEnd w:id="119"/>
    </w:p>
    <w:p w14:paraId="22A5A2AD">
      <w:pPr>
        <w:pStyle w:val="393"/>
        <w:keepNext/>
        <w:keepLines/>
        <w:spacing w:before="260" w:after="260" w:line="480" w:lineRule="exact"/>
        <w:jc w:val="center"/>
        <w:outlineLvl w:val="1"/>
        <w:rPr>
          <w:rFonts w:ascii="宋体" w:hAnsi="宋体" w:eastAsia="黑体"/>
          <w:b/>
          <w:bCs/>
          <w:iCs/>
          <w:color w:val="auto"/>
          <w:sz w:val="42"/>
          <w:szCs w:val="42"/>
        </w:rPr>
      </w:pPr>
      <w:bookmarkStart w:id="120" w:name="_Toc108171856"/>
      <w:r>
        <w:rPr>
          <w:rFonts w:hint="eastAsia" w:ascii="宋体" w:hAnsi="宋体" w:eastAsia="黑体"/>
          <w:b/>
          <w:bCs/>
          <w:iCs/>
          <w:color w:val="auto"/>
          <w:sz w:val="42"/>
          <w:szCs w:val="42"/>
        </w:rPr>
        <w:t>第一节  通用合同条款</w:t>
      </w:r>
      <w:bookmarkEnd w:id="120"/>
    </w:p>
    <w:p w14:paraId="238C4760">
      <w:pPr>
        <w:pStyle w:val="393"/>
        <w:keepNext/>
        <w:keepLines/>
        <w:spacing w:before="240" w:after="240" w:line="380" w:lineRule="atLeast"/>
        <w:jc w:val="center"/>
        <w:rPr>
          <w:rFonts w:hint="eastAsia" w:eastAsia="黑体"/>
          <w:b/>
          <w:color w:val="auto"/>
          <w:sz w:val="32"/>
          <w:szCs w:val="32"/>
        </w:rPr>
      </w:pPr>
      <w:r>
        <w:rPr>
          <w:rFonts w:eastAsia="黑体"/>
          <w:b/>
          <w:color w:val="auto"/>
          <w:sz w:val="32"/>
          <w:szCs w:val="32"/>
        </w:rPr>
        <w:br w:type="page"/>
      </w:r>
      <w:r>
        <w:rPr>
          <w:rFonts w:hint="eastAsia" w:eastAsia="黑体"/>
          <w:b/>
          <w:color w:val="auto"/>
          <w:sz w:val="32"/>
          <w:szCs w:val="32"/>
        </w:rPr>
        <w:t>通用合同条款</w:t>
      </w:r>
    </w:p>
    <w:p w14:paraId="5087E9CD">
      <w:pPr>
        <w:pStyle w:val="393"/>
        <w:keepNext/>
        <w:keepLines/>
        <w:widowControl/>
        <w:rPr>
          <w:rFonts w:eastAsia="黑体"/>
          <w:bCs/>
          <w:color w:val="auto"/>
          <w:sz w:val="28"/>
          <w:szCs w:val="28"/>
        </w:rPr>
      </w:pPr>
      <w:r>
        <w:rPr>
          <w:rFonts w:eastAsia="黑体"/>
          <w:bCs/>
          <w:color w:val="auto"/>
          <w:sz w:val="28"/>
          <w:szCs w:val="28"/>
        </w:rPr>
        <w:t xml:space="preserve">1. </w:t>
      </w:r>
      <w:r>
        <w:rPr>
          <w:rFonts w:hint="eastAsia" w:eastAsia="黑体"/>
          <w:bCs/>
          <w:color w:val="auto"/>
          <w:sz w:val="28"/>
          <w:szCs w:val="28"/>
        </w:rPr>
        <w:t>一般约定</w:t>
      </w:r>
      <w:r>
        <w:rPr>
          <w:rFonts w:eastAsia="黑体"/>
          <w:bCs/>
          <w:color w:val="auto"/>
          <w:sz w:val="28"/>
          <w:szCs w:val="28"/>
        </w:rPr>
        <w:tab/>
      </w:r>
    </w:p>
    <w:p w14:paraId="78E09561">
      <w:pPr>
        <w:pStyle w:val="393"/>
        <w:keepNext/>
        <w:keepLines/>
        <w:spacing w:before="240" w:after="240" w:line="380" w:lineRule="atLeast"/>
        <w:rPr>
          <w:rFonts w:eastAsia="黑体"/>
          <w:bCs/>
          <w:color w:val="auto"/>
          <w:sz w:val="24"/>
          <w:szCs w:val="24"/>
        </w:rPr>
      </w:pPr>
      <w:r>
        <w:rPr>
          <w:rFonts w:eastAsia="黑体"/>
          <w:bCs/>
          <w:color w:val="auto"/>
          <w:sz w:val="24"/>
          <w:szCs w:val="24"/>
        </w:rPr>
        <w:t>1.1</w:t>
      </w:r>
      <w:r>
        <w:rPr>
          <w:rFonts w:eastAsia="黑体"/>
          <w:bCs/>
          <w:color w:val="auto"/>
          <w:sz w:val="24"/>
          <w:szCs w:val="24"/>
        </w:rPr>
        <w:tab/>
      </w:r>
      <w:r>
        <w:rPr>
          <w:rFonts w:hint="eastAsia" w:eastAsia="黑体"/>
          <w:bCs/>
          <w:color w:val="auto"/>
          <w:sz w:val="24"/>
          <w:szCs w:val="24"/>
        </w:rPr>
        <w:t>词语定义</w:t>
      </w:r>
    </w:p>
    <w:p w14:paraId="120F9F54">
      <w:pPr>
        <w:pStyle w:val="393"/>
        <w:spacing w:line="400" w:lineRule="atLeast"/>
        <w:rPr>
          <w:color w:val="auto"/>
          <w:sz w:val="24"/>
        </w:rPr>
      </w:pPr>
      <w:r>
        <w:rPr>
          <w:rFonts w:hint="eastAsia"/>
          <w:color w:val="auto"/>
          <w:sz w:val="24"/>
        </w:rPr>
        <w:t>　　通用合同条款、专用合同条款中的下列词语应具有本款所赋予的含义。</w:t>
      </w:r>
    </w:p>
    <w:p w14:paraId="56ADD442">
      <w:pPr>
        <w:pStyle w:val="393"/>
        <w:spacing w:line="400" w:lineRule="atLeast"/>
        <w:ind w:firstLine="470" w:firstLineChars="196"/>
        <w:rPr>
          <w:color w:val="auto"/>
          <w:sz w:val="24"/>
        </w:rPr>
      </w:pPr>
      <w:r>
        <w:rPr>
          <w:color w:val="auto"/>
          <w:sz w:val="24"/>
        </w:rPr>
        <w:t xml:space="preserve">1.1.1 </w:t>
      </w:r>
      <w:r>
        <w:rPr>
          <w:rFonts w:hint="eastAsia" w:eastAsia="黑体"/>
          <w:color w:val="auto"/>
          <w:sz w:val="24"/>
        </w:rPr>
        <w:t>合同</w:t>
      </w:r>
    </w:p>
    <w:p w14:paraId="58956FBB">
      <w:pPr>
        <w:pStyle w:val="393"/>
        <w:spacing w:line="400" w:lineRule="atLeast"/>
        <w:ind w:firstLine="720" w:firstLineChars="300"/>
        <w:rPr>
          <w:color w:val="auto"/>
          <w:sz w:val="24"/>
        </w:rPr>
      </w:pPr>
      <w:r>
        <w:rPr>
          <w:color w:val="auto"/>
          <w:sz w:val="24"/>
        </w:rPr>
        <w:t xml:space="preserve">1.1.1.1 </w:t>
      </w:r>
      <w:r>
        <w:rPr>
          <w:rFonts w:hint="eastAsia"/>
          <w:color w:val="auto"/>
          <w:sz w:val="24"/>
        </w:rPr>
        <w:t>合同文件（或称合同）：指合同协议书、中标通知书、投标函及投标函附录、专用合同条款、通用合同条款、技术标准和要求、图纸、已标价工程量清单，以及其他合同文件。</w:t>
      </w:r>
    </w:p>
    <w:p w14:paraId="430D2FE2">
      <w:pPr>
        <w:pStyle w:val="393"/>
        <w:spacing w:line="400" w:lineRule="atLeast"/>
        <w:ind w:firstLine="720" w:firstLineChars="300"/>
        <w:rPr>
          <w:color w:val="auto"/>
          <w:sz w:val="24"/>
        </w:rPr>
      </w:pPr>
      <w:r>
        <w:rPr>
          <w:color w:val="auto"/>
          <w:sz w:val="24"/>
        </w:rPr>
        <w:t xml:space="preserve">1.1.1.2 </w:t>
      </w:r>
      <w:r>
        <w:rPr>
          <w:rFonts w:hint="eastAsia"/>
          <w:color w:val="auto"/>
          <w:sz w:val="24"/>
        </w:rPr>
        <w:t>合同协议书：指第</w:t>
      </w:r>
      <w:r>
        <w:rPr>
          <w:color w:val="auto"/>
          <w:sz w:val="24"/>
        </w:rPr>
        <w:t>1.5</w:t>
      </w:r>
      <w:r>
        <w:rPr>
          <w:rFonts w:hint="eastAsia"/>
          <w:color w:val="auto"/>
          <w:sz w:val="24"/>
        </w:rPr>
        <w:t>款所指的合同协议书。</w:t>
      </w:r>
    </w:p>
    <w:p w14:paraId="456DBD21">
      <w:pPr>
        <w:pStyle w:val="393"/>
        <w:spacing w:line="400" w:lineRule="atLeast"/>
        <w:ind w:firstLine="720" w:firstLineChars="300"/>
        <w:rPr>
          <w:color w:val="auto"/>
          <w:sz w:val="24"/>
        </w:rPr>
      </w:pPr>
      <w:r>
        <w:rPr>
          <w:color w:val="auto"/>
          <w:sz w:val="24"/>
        </w:rPr>
        <w:t xml:space="preserve">1.1.1.3 </w:t>
      </w:r>
      <w:r>
        <w:rPr>
          <w:rFonts w:hint="eastAsia"/>
          <w:color w:val="auto"/>
          <w:sz w:val="24"/>
        </w:rPr>
        <w:t>中标通知书：指发包人通知承包人中标的函件。</w:t>
      </w:r>
    </w:p>
    <w:p w14:paraId="47AA2C8E">
      <w:pPr>
        <w:pStyle w:val="393"/>
        <w:spacing w:line="400" w:lineRule="atLeast"/>
        <w:ind w:firstLine="720" w:firstLineChars="300"/>
        <w:rPr>
          <w:color w:val="auto"/>
          <w:sz w:val="24"/>
        </w:rPr>
      </w:pPr>
      <w:r>
        <w:rPr>
          <w:color w:val="auto"/>
          <w:sz w:val="24"/>
        </w:rPr>
        <w:t xml:space="preserve">1.1.1.4 </w:t>
      </w:r>
      <w:r>
        <w:rPr>
          <w:rFonts w:hint="eastAsia"/>
          <w:color w:val="auto"/>
          <w:sz w:val="24"/>
        </w:rPr>
        <w:t>投标函：指构成合同文件组成部分的由承包人填写并签署的投标函。</w:t>
      </w:r>
    </w:p>
    <w:p w14:paraId="61719586">
      <w:pPr>
        <w:pStyle w:val="393"/>
        <w:spacing w:line="400" w:lineRule="atLeast"/>
        <w:ind w:firstLine="720" w:firstLineChars="300"/>
        <w:rPr>
          <w:color w:val="auto"/>
          <w:sz w:val="24"/>
        </w:rPr>
      </w:pPr>
      <w:r>
        <w:rPr>
          <w:color w:val="auto"/>
          <w:sz w:val="24"/>
        </w:rPr>
        <w:t xml:space="preserve">1.1.1.5 </w:t>
      </w:r>
      <w:r>
        <w:rPr>
          <w:rFonts w:hint="eastAsia"/>
          <w:color w:val="auto"/>
          <w:sz w:val="24"/>
        </w:rPr>
        <w:t>投标函附录：指附在投标函后构成合同文件的投标函附录。</w:t>
      </w:r>
    </w:p>
    <w:p w14:paraId="4B0E50FA">
      <w:pPr>
        <w:pStyle w:val="393"/>
        <w:spacing w:line="400" w:lineRule="atLeast"/>
        <w:ind w:firstLine="720" w:firstLineChars="300"/>
        <w:rPr>
          <w:color w:val="auto"/>
          <w:sz w:val="24"/>
        </w:rPr>
      </w:pPr>
      <w:r>
        <w:rPr>
          <w:color w:val="auto"/>
          <w:sz w:val="24"/>
        </w:rPr>
        <w:t xml:space="preserve">1.1.1.6 </w:t>
      </w:r>
      <w:r>
        <w:rPr>
          <w:rFonts w:hint="eastAsia"/>
          <w:color w:val="auto"/>
          <w:sz w:val="24"/>
        </w:rPr>
        <w:t>技术标准和要求：指构成合同文件组成部分的名为技术标准和要求的文件，包括合同双方当事人约定对其所作的修改或补充。</w:t>
      </w:r>
    </w:p>
    <w:p w14:paraId="7C510F12">
      <w:pPr>
        <w:pStyle w:val="393"/>
        <w:spacing w:line="400" w:lineRule="atLeast"/>
        <w:ind w:firstLine="720" w:firstLineChars="300"/>
        <w:rPr>
          <w:color w:val="auto"/>
          <w:sz w:val="24"/>
        </w:rPr>
      </w:pPr>
      <w:r>
        <w:rPr>
          <w:color w:val="auto"/>
          <w:sz w:val="24"/>
        </w:rPr>
        <w:t xml:space="preserve">1.1.1.7 </w:t>
      </w:r>
      <w:r>
        <w:rPr>
          <w:rFonts w:hint="eastAsia"/>
          <w:color w:val="auto"/>
          <w:sz w:val="24"/>
        </w:rPr>
        <w:t>图纸：指包含在合同中的工程图纸，以及由发包人按合同约定提供的任何补充和修改的图纸，包括配套的说明。</w:t>
      </w:r>
    </w:p>
    <w:p w14:paraId="0EEE5767">
      <w:pPr>
        <w:pStyle w:val="393"/>
        <w:spacing w:line="400" w:lineRule="atLeast"/>
        <w:ind w:firstLine="720" w:firstLineChars="300"/>
        <w:rPr>
          <w:color w:val="auto"/>
          <w:sz w:val="24"/>
        </w:rPr>
      </w:pPr>
      <w:r>
        <w:rPr>
          <w:color w:val="auto"/>
          <w:sz w:val="24"/>
        </w:rPr>
        <w:t xml:space="preserve">1.1.1.8 </w:t>
      </w:r>
      <w:r>
        <w:rPr>
          <w:rFonts w:hint="eastAsia"/>
          <w:color w:val="auto"/>
          <w:sz w:val="24"/>
        </w:rPr>
        <w:t>已标价工程量清单：指构成合同文件组成部分的由承包人按照规定的格式和要求填写并标明价格的工程量清单。</w:t>
      </w:r>
    </w:p>
    <w:p w14:paraId="62E0A934">
      <w:pPr>
        <w:pStyle w:val="393"/>
        <w:spacing w:line="400" w:lineRule="atLeast"/>
        <w:ind w:firstLine="720" w:firstLineChars="300"/>
        <w:rPr>
          <w:color w:val="auto"/>
          <w:sz w:val="24"/>
        </w:rPr>
      </w:pPr>
      <w:r>
        <w:rPr>
          <w:color w:val="auto"/>
          <w:sz w:val="24"/>
        </w:rPr>
        <w:t xml:space="preserve">1.1.1.9 </w:t>
      </w:r>
      <w:r>
        <w:rPr>
          <w:rFonts w:hint="eastAsia"/>
          <w:color w:val="auto"/>
          <w:sz w:val="24"/>
        </w:rPr>
        <w:t>其他合同文件：指经合同双方当事人确认构成合同文件的其他文件。</w:t>
      </w:r>
    </w:p>
    <w:p w14:paraId="7E9141A8">
      <w:pPr>
        <w:pStyle w:val="393"/>
        <w:spacing w:line="400" w:lineRule="atLeast"/>
        <w:ind w:firstLine="480" w:firstLineChars="200"/>
        <w:rPr>
          <w:rFonts w:eastAsia="黑体"/>
          <w:color w:val="auto"/>
          <w:sz w:val="24"/>
        </w:rPr>
      </w:pPr>
      <w:r>
        <w:rPr>
          <w:color w:val="auto"/>
          <w:sz w:val="24"/>
        </w:rPr>
        <w:t xml:space="preserve">1.1.2 </w:t>
      </w:r>
      <w:r>
        <w:rPr>
          <w:rFonts w:hint="eastAsia" w:eastAsia="黑体"/>
          <w:color w:val="auto"/>
          <w:sz w:val="24"/>
        </w:rPr>
        <w:t>合同当事人和人员</w:t>
      </w:r>
    </w:p>
    <w:p w14:paraId="3F7C61A8">
      <w:pPr>
        <w:pStyle w:val="393"/>
        <w:spacing w:line="400" w:lineRule="atLeast"/>
        <w:ind w:firstLine="720" w:firstLineChars="300"/>
        <w:rPr>
          <w:color w:val="auto"/>
          <w:sz w:val="24"/>
        </w:rPr>
      </w:pPr>
      <w:r>
        <w:rPr>
          <w:color w:val="auto"/>
          <w:sz w:val="24"/>
        </w:rPr>
        <w:t xml:space="preserve">1.1.2.1 </w:t>
      </w:r>
      <w:r>
        <w:rPr>
          <w:rFonts w:hint="eastAsia"/>
          <w:color w:val="auto"/>
          <w:sz w:val="24"/>
        </w:rPr>
        <w:t>合同当事人：指发包人和（或）承包人。</w:t>
      </w:r>
    </w:p>
    <w:p w14:paraId="17884C0E">
      <w:pPr>
        <w:pStyle w:val="393"/>
        <w:spacing w:line="400" w:lineRule="atLeast"/>
        <w:ind w:firstLine="720" w:firstLineChars="300"/>
        <w:rPr>
          <w:color w:val="auto"/>
          <w:sz w:val="24"/>
        </w:rPr>
      </w:pPr>
      <w:r>
        <w:rPr>
          <w:color w:val="auto"/>
          <w:sz w:val="24"/>
        </w:rPr>
        <w:t xml:space="preserve">1.1.2.2 </w:t>
      </w:r>
      <w:r>
        <w:rPr>
          <w:rFonts w:hint="eastAsia"/>
          <w:color w:val="auto"/>
          <w:sz w:val="24"/>
        </w:rPr>
        <w:t>发包人：指专用合同条款中指明并与承包人在合同协议书中签字的当事人。</w:t>
      </w:r>
    </w:p>
    <w:p w14:paraId="61495909">
      <w:pPr>
        <w:pStyle w:val="393"/>
        <w:spacing w:line="400" w:lineRule="atLeast"/>
        <w:ind w:firstLine="720" w:firstLineChars="300"/>
        <w:rPr>
          <w:color w:val="auto"/>
          <w:sz w:val="24"/>
        </w:rPr>
      </w:pPr>
      <w:r>
        <w:rPr>
          <w:color w:val="auto"/>
          <w:sz w:val="24"/>
        </w:rPr>
        <w:t>1.1.2.3</w:t>
      </w:r>
      <w:r>
        <w:rPr>
          <w:rFonts w:hint="eastAsia"/>
          <w:color w:val="auto"/>
          <w:sz w:val="24"/>
        </w:rPr>
        <w:t>承包人：指与发包人签订合同协议书的当事人。</w:t>
      </w:r>
    </w:p>
    <w:p w14:paraId="309A5ABC">
      <w:pPr>
        <w:pStyle w:val="393"/>
        <w:spacing w:line="400" w:lineRule="atLeast"/>
        <w:ind w:firstLine="720" w:firstLineChars="300"/>
        <w:rPr>
          <w:color w:val="auto"/>
          <w:sz w:val="24"/>
        </w:rPr>
      </w:pPr>
      <w:r>
        <w:rPr>
          <w:color w:val="auto"/>
          <w:sz w:val="24"/>
        </w:rPr>
        <w:t>1.1.2.4</w:t>
      </w:r>
      <w:r>
        <w:rPr>
          <w:rFonts w:hint="eastAsia"/>
          <w:color w:val="auto"/>
          <w:sz w:val="24"/>
        </w:rPr>
        <w:t>承包人项目经理：指承包人派驻施工场地的全权负责人。</w:t>
      </w:r>
    </w:p>
    <w:p w14:paraId="1E1C0457">
      <w:pPr>
        <w:pStyle w:val="393"/>
        <w:spacing w:line="400" w:lineRule="atLeast"/>
        <w:ind w:firstLine="720" w:firstLineChars="300"/>
        <w:rPr>
          <w:color w:val="auto"/>
          <w:sz w:val="24"/>
        </w:rPr>
      </w:pPr>
      <w:r>
        <w:rPr>
          <w:color w:val="auto"/>
          <w:sz w:val="24"/>
        </w:rPr>
        <w:t>1.1.2.5</w:t>
      </w:r>
      <w:r>
        <w:rPr>
          <w:rFonts w:hint="eastAsia"/>
          <w:color w:val="auto"/>
          <w:sz w:val="24"/>
        </w:rPr>
        <w:t>分包人：指从承包人处分包合同中某一部分工程，并与其签订分包合同的分包人。</w:t>
      </w:r>
    </w:p>
    <w:p w14:paraId="28BFFCE1">
      <w:pPr>
        <w:pStyle w:val="393"/>
        <w:spacing w:line="400" w:lineRule="atLeast"/>
        <w:ind w:firstLine="720" w:firstLineChars="300"/>
        <w:rPr>
          <w:color w:val="auto"/>
          <w:sz w:val="24"/>
        </w:rPr>
      </w:pPr>
      <w:r>
        <w:rPr>
          <w:color w:val="auto"/>
          <w:sz w:val="24"/>
        </w:rPr>
        <w:t>1.1.2.6</w:t>
      </w:r>
      <w:r>
        <w:rPr>
          <w:rFonts w:hint="eastAsia"/>
          <w:color w:val="auto"/>
          <w:sz w:val="24"/>
        </w:rPr>
        <w:t>监理人：指在专用合同条款中指明的，受发包人委托对合同履行实施管理的法人或其他组织。</w:t>
      </w:r>
    </w:p>
    <w:p w14:paraId="7E20B5E7">
      <w:pPr>
        <w:pStyle w:val="393"/>
        <w:spacing w:line="400" w:lineRule="atLeast"/>
        <w:ind w:firstLine="720" w:firstLineChars="300"/>
        <w:rPr>
          <w:color w:val="auto"/>
          <w:sz w:val="24"/>
        </w:rPr>
      </w:pPr>
      <w:r>
        <w:rPr>
          <w:color w:val="auto"/>
          <w:sz w:val="24"/>
        </w:rPr>
        <w:t>1.1.2.7</w:t>
      </w:r>
      <w:r>
        <w:rPr>
          <w:rFonts w:hint="eastAsia"/>
          <w:color w:val="auto"/>
          <w:sz w:val="24"/>
        </w:rPr>
        <w:t>总监理工程师（总监）：指由监理人委派常驻施工场地对合同履行实施管理的全权负责人。</w:t>
      </w:r>
    </w:p>
    <w:p w14:paraId="61E31BAB">
      <w:pPr>
        <w:pStyle w:val="393"/>
        <w:spacing w:line="400" w:lineRule="atLeast"/>
        <w:ind w:firstLine="480" w:firstLineChars="200"/>
        <w:rPr>
          <w:color w:val="auto"/>
          <w:sz w:val="24"/>
        </w:rPr>
      </w:pPr>
      <w:r>
        <w:rPr>
          <w:color w:val="auto"/>
          <w:sz w:val="24"/>
        </w:rPr>
        <w:t xml:space="preserve">1.1.3 </w:t>
      </w:r>
      <w:r>
        <w:rPr>
          <w:rFonts w:hint="eastAsia" w:eastAsia="黑体"/>
          <w:color w:val="auto"/>
          <w:sz w:val="24"/>
        </w:rPr>
        <w:t>工程和设备</w:t>
      </w:r>
    </w:p>
    <w:p w14:paraId="213C707E">
      <w:pPr>
        <w:pStyle w:val="393"/>
        <w:spacing w:line="400" w:lineRule="atLeast"/>
        <w:ind w:firstLine="720" w:firstLineChars="300"/>
        <w:rPr>
          <w:color w:val="auto"/>
          <w:sz w:val="24"/>
        </w:rPr>
      </w:pPr>
      <w:r>
        <w:rPr>
          <w:color w:val="auto"/>
          <w:sz w:val="24"/>
        </w:rPr>
        <w:t xml:space="preserve">1.1.3.1 </w:t>
      </w:r>
      <w:r>
        <w:rPr>
          <w:rFonts w:hint="eastAsia"/>
          <w:color w:val="auto"/>
          <w:sz w:val="24"/>
        </w:rPr>
        <w:t>工程：指永久工程和（或）临时工程。</w:t>
      </w:r>
    </w:p>
    <w:p w14:paraId="25DBC88A">
      <w:pPr>
        <w:pStyle w:val="393"/>
        <w:spacing w:line="400" w:lineRule="atLeast"/>
        <w:ind w:firstLine="720" w:firstLineChars="300"/>
        <w:rPr>
          <w:color w:val="auto"/>
          <w:sz w:val="24"/>
        </w:rPr>
      </w:pPr>
      <w:r>
        <w:rPr>
          <w:color w:val="auto"/>
          <w:sz w:val="24"/>
        </w:rPr>
        <w:t xml:space="preserve">1.1.3.2 </w:t>
      </w:r>
      <w:r>
        <w:rPr>
          <w:rFonts w:hint="eastAsia"/>
          <w:color w:val="auto"/>
          <w:sz w:val="24"/>
        </w:rPr>
        <w:t>永久工程：指按合同约定建造并移交给发包人的工程，包括工程设备。</w:t>
      </w:r>
    </w:p>
    <w:p w14:paraId="6DC5E309">
      <w:pPr>
        <w:pStyle w:val="393"/>
        <w:spacing w:line="400" w:lineRule="atLeast"/>
        <w:ind w:firstLine="720" w:firstLineChars="300"/>
        <w:rPr>
          <w:color w:val="auto"/>
          <w:sz w:val="24"/>
        </w:rPr>
      </w:pPr>
      <w:r>
        <w:rPr>
          <w:color w:val="auto"/>
          <w:sz w:val="24"/>
        </w:rPr>
        <w:t xml:space="preserve">1.1.3.3 </w:t>
      </w:r>
      <w:r>
        <w:rPr>
          <w:rFonts w:hint="eastAsia"/>
          <w:color w:val="auto"/>
          <w:sz w:val="24"/>
        </w:rPr>
        <w:t>临时工程：指为完成合同约定的永久工程所应修建的各类临时性工程，不包括施工设备。</w:t>
      </w:r>
    </w:p>
    <w:p w14:paraId="205ACC43">
      <w:pPr>
        <w:pStyle w:val="393"/>
        <w:spacing w:line="400" w:lineRule="atLeast"/>
        <w:ind w:firstLine="720" w:firstLineChars="300"/>
        <w:rPr>
          <w:color w:val="auto"/>
          <w:sz w:val="24"/>
        </w:rPr>
      </w:pPr>
      <w:r>
        <w:rPr>
          <w:color w:val="auto"/>
          <w:sz w:val="24"/>
        </w:rPr>
        <w:t xml:space="preserve">1.1.3.4 </w:t>
      </w:r>
      <w:r>
        <w:rPr>
          <w:rFonts w:hint="eastAsia"/>
          <w:color w:val="auto"/>
          <w:sz w:val="24"/>
        </w:rPr>
        <w:t>单位工程：指专用合同条款中指明特定范围的永久工程。</w:t>
      </w:r>
    </w:p>
    <w:p w14:paraId="3C2005B1">
      <w:pPr>
        <w:pStyle w:val="393"/>
        <w:spacing w:line="400" w:lineRule="atLeast"/>
        <w:ind w:firstLine="720" w:firstLineChars="300"/>
        <w:rPr>
          <w:color w:val="auto"/>
          <w:sz w:val="24"/>
        </w:rPr>
      </w:pPr>
      <w:r>
        <w:rPr>
          <w:color w:val="auto"/>
          <w:sz w:val="24"/>
        </w:rPr>
        <w:t xml:space="preserve">1.1.3.5 </w:t>
      </w:r>
      <w:r>
        <w:rPr>
          <w:rFonts w:hint="eastAsia"/>
          <w:color w:val="auto"/>
          <w:sz w:val="24"/>
        </w:rPr>
        <w:t>工程设备：指构成或计划构成永久工程一部分的机电设备、金属结构设备、仪器装置及其他类似的设备和装置。</w:t>
      </w:r>
    </w:p>
    <w:p w14:paraId="1429EDC1">
      <w:pPr>
        <w:pStyle w:val="393"/>
        <w:spacing w:line="400" w:lineRule="atLeast"/>
        <w:ind w:firstLine="720" w:firstLineChars="300"/>
        <w:rPr>
          <w:color w:val="auto"/>
          <w:sz w:val="24"/>
        </w:rPr>
      </w:pPr>
      <w:r>
        <w:rPr>
          <w:color w:val="auto"/>
          <w:sz w:val="24"/>
        </w:rPr>
        <w:t xml:space="preserve">1.1.3.6 </w:t>
      </w:r>
      <w:r>
        <w:rPr>
          <w:rFonts w:hint="eastAsia"/>
          <w:color w:val="auto"/>
          <w:sz w:val="24"/>
        </w:rPr>
        <w:t>施工设备：指为完成合同约定的各项工作所需的设备、器具和其他物品，不包括临时工程和材料。</w:t>
      </w:r>
    </w:p>
    <w:p w14:paraId="1B7C6791">
      <w:pPr>
        <w:pStyle w:val="393"/>
        <w:spacing w:line="400" w:lineRule="atLeast"/>
        <w:ind w:firstLine="720" w:firstLineChars="300"/>
        <w:rPr>
          <w:color w:val="auto"/>
          <w:sz w:val="24"/>
        </w:rPr>
      </w:pPr>
      <w:r>
        <w:rPr>
          <w:color w:val="auto"/>
          <w:sz w:val="24"/>
        </w:rPr>
        <w:t>1.1.3.7</w:t>
      </w:r>
      <w:r>
        <w:rPr>
          <w:rFonts w:hint="eastAsia"/>
          <w:color w:val="auto"/>
          <w:sz w:val="24"/>
        </w:rPr>
        <w:t>临时设施：指为完成合同约定的各项工作所服务的临时性生产和生活设施。</w:t>
      </w:r>
    </w:p>
    <w:p w14:paraId="4BC97DB6">
      <w:pPr>
        <w:pStyle w:val="393"/>
        <w:spacing w:line="400" w:lineRule="atLeast"/>
        <w:ind w:firstLine="720" w:firstLineChars="300"/>
        <w:rPr>
          <w:color w:val="auto"/>
          <w:sz w:val="24"/>
        </w:rPr>
      </w:pPr>
      <w:r>
        <w:rPr>
          <w:color w:val="auto"/>
          <w:sz w:val="24"/>
        </w:rPr>
        <w:t xml:space="preserve">1.1.3.8 </w:t>
      </w:r>
      <w:r>
        <w:rPr>
          <w:rFonts w:hint="eastAsia"/>
          <w:color w:val="auto"/>
          <w:sz w:val="24"/>
        </w:rPr>
        <w:t>承包人设备：指承包人自带的施工设备。</w:t>
      </w:r>
    </w:p>
    <w:p w14:paraId="429A379E">
      <w:pPr>
        <w:pStyle w:val="393"/>
        <w:spacing w:line="400" w:lineRule="atLeast"/>
        <w:ind w:firstLine="720" w:firstLineChars="300"/>
        <w:rPr>
          <w:color w:val="auto"/>
          <w:sz w:val="24"/>
        </w:rPr>
      </w:pPr>
      <w:r>
        <w:rPr>
          <w:color w:val="auto"/>
          <w:sz w:val="24"/>
        </w:rPr>
        <w:t xml:space="preserve">1.1.3.9 </w:t>
      </w:r>
      <w:r>
        <w:rPr>
          <w:rFonts w:hint="eastAsia"/>
          <w:color w:val="auto"/>
          <w:sz w:val="24"/>
        </w:rPr>
        <w:t>施工场地（或称工地、现场）：指用于合同工程施工的场所，以及在合同中指定作为施工场地组成部分的其他场所，包括永久占地和临时占地。</w:t>
      </w:r>
    </w:p>
    <w:p w14:paraId="130CC0A2">
      <w:pPr>
        <w:pStyle w:val="393"/>
        <w:spacing w:line="400" w:lineRule="atLeast"/>
        <w:ind w:firstLine="720" w:firstLineChars="300"/>
        <w:rPr>
          <w:color w:val="auto"/>
          <w:sz w:val="24"/>
        </w:rPr>
      </w:pPr>
      <w:r>
        <w:rPr>
          <w:color w:val="auto"/>
          <w:sz w:val="24"/>
        </w:rPr>
        <w:t xml:space="preserve">1.1.3.10 </w:t>
      </w:r>
      <w:r>
        <w:rPr>
          <w:rFonts w:hint="eastAsia"/>
          <w:color w:val="auto"/>
          <w:sz w:val="24"/>
        </w:rPr>
        <w:t>永久占地：指专用合同条款中指明为实施合同工程需永久占用的土地。</w:t>
      </w:r>
    </w:p>
    <w:p w14:paraId="02F8C37C">
      <w:pPr>
        <w:pStyle w:val="393"/>
        <w:spacing w:line="400" w:lineRule="atLeast"/>
        <w:ind w:firstLine="720" w:firstLineChars="300"/>
        <w:rPr>
          <w:color w:val="auto"/>
          <w:sz w:val="24"/>
        </w:rPr>
      </w:pPr>
      <w:r>
        <w:rPr>
          <w:color w:val="auto"/>
          <w:sz w:val="24"/>
        </w:rPr>
        <w:t xml:space="preserve">1.1.3.11 </w:t>
      </w:r>
      <w:r>
        <w:rPr>
          <w:rFonts w:hint="eastAsia"/>
          <w:color w:val="auto"/>
          <w:sz w:val="24"/>
        </w:rPr>
        <w:t>临时占地：指专用合同条款中指明为实施合同工程需临时占用的土地。</w:t>
      </w:r>
    </w:p>
    <w:p w14:paraId="59B2FE49">
      <w:pPr>
        <w:pStyle w:val="393"/>
        <w:spacing w:line="400" w:lineRule="atLeast"/>
        <w:ind w:firstLine="480" w:firstLineChars="200"/>
        <w:rPr>
          <w:rFonts w:eastAsia="黑体"/>
          <w:color w:val="auto"/>
          <w:sz w:val="24"/>
        </w:rPr>
      </w:pPr>
      <w:r>
        <w:rPr>
          <w:color w:val="auto"/>
          <w:sz w:val="24"/>
        </w:rPr>
        <w:t xml:space="preserve">1.1.4 </w:t>
      </w:r>
      <w:r>
        <w:rPr>
          <w:rFonts w:hint="eastAsia" w:eastAsia="黑体"/>
          <w:color w:val="auto"/>
          <w:sz w:val="24"/>
        </w:rPr>
        <w:t>日期</w:t>
      </w:r>
    </w:p>
    <w:p w14:paraId="69718E32">
      <w:pPr>
        <w:pStyle w:val="393"/>
        <w:spacing w:line="400" w:lineRule="atLeast"/>
        <w:ind w:firstLine="720" w:firstLineChars="300"/>
        <w:rPr>
          <w:color w:val="auto"/>
          <w:sz w:val="24"/>
        </w:rPr>
      </w:pPr>
      <w:r>
        <w:rPr>
          <w:color w:val="auto"/>
          <w:sz w:val="24"/>
        </w:rPr>
        <w:t xml:space="preserve">1.1.4.1 </w:t>
      </w:r>
      <w:r>
        <w:rPr>
          <w:rFonts w:hint="eastAsia"/>
          <w:color w:val="auto"/>
          <w:sz w:val="24"/>
        </w:rPr>
        <w:t>开工通知：指监理人按第</w:t>
      </w:r>
      <w:r>
        <w:rPr>
          <w:color w:val="auto"/>
          <w:sz w:val="24"/>
        </w:rPr>
        <w:t>11.1</w:t>
      </w:r>
      <w:r>
        <w:rPr>
          <w:rFonts w:hint="eastAsia"/>
          <w:color w:val="auto"/>
          <w:sz w:val="24"/>
        </w:rPr>
        <w:t>款通知承包人开工的函件。</w:t>
      </w:r>
    </w:p>
    <w:p w14:paraId="5D5F41A1">
      <w:pPr>
        <w:pStyle w:val="393"/>
        <w:spacing w:line="400" w:lineRule="atLeast"/>
        <w:ind w:firstLine="720" w:firstLineChars="300"/>
        <w:rPr>
          <w:color w:val="auto"/>
          <w:sz w:val="24"/>
        </w:rPr>
      </w:pPr>
      <w:r>
        <w:rPr>
          <w:color w:val="auto"/>
          <w:sz w:val="24"/>
        </w:rPr>
        <w:t xml:space="preserve">1.1.4.2 </w:t>
      </w:r>
      <w:r>
        <w:rPr>
          <w:rFonts w:hint="eastAsia"/>
          <w:color w:val="auto"/>
          <w:sz w:val="24"/>
        </w:rPr>
        <w:t>开工日期：指监理人按第</w:t>
      </w:r>
      <w:r>
        <w:rPr>
          <w:color w:val="auto"/>
          <w:sz w:val="24"/>
        </w:rPr>
        <w:t>11.1</w:t>
      </w:r>
      <w:r>
        <w:rPr>
          <w:rFonts w:hint="eastAsia"/>
          <w:color w:val="auto"/>
          <w:sz w:val="24"/>
        </w:rPr>
        <w:t>款发出的开工通知中写明的开工日期。</w:t>
      </w:r>
    </w:p>
    <w:p w14:paraId="0A27C181">
      <w:pPr>
        <w:pStyle w:val="393"/>
        <w:spacing w:line="400" w:lineRule="atLeast"/>
        <w:ind w:firstLine="720" w:firstLineChars="300"/>
        <w:rPr>
          <w:color w:val="auto"/>
          <w:sz w:val="24"/>
        </w:rPr>
      </w:pPr>
      <w:r>
        <w:rPr>
          <w:color w:val="auto"/>
          <w:sz w:val="24"/>
        </w:rPr>
        <w:t xml:space="preserve">1.1.4.3 </w:t>
      </w:r>
      <w:r>
        <w:rPr>
          <w:rFonts w:hint="eastAsia"/>
          <w:color w:val="auto"/>
          <w:sz w:val="24"/>
        </w:rPr>
        <w:t>工期：指承包人在投标函中承诺的完成合同工程所需的期限，包括按第</w:t>
      </w:r>
      <w:r>
        <w:rPr>
          <w:color w:val="auto"/>
          <w:sz w:val="24"/>
        </w:rPr>
        <w:t>11.3</w:t>
      </w:r>
      <w:r>
        <w:rPr>
          <w:rFonts w:hint="eastAsia"/>
          <w:color w:val="auto"/>
          <w:sz w:val="24"/>
        </w:rPr>
        <w:t>款、第</w:t>
      </w:r>
      <w:r>
        <w:rPr>
          <w:color w:val="auto"/>
          <w:sz w:val="24"/>
        </w:rPr>
        <w:t>11.4</w:t>
      </w:r>
      <w:r>
        <w:rPr>
          <w:rFonts w:hint="eastAsia"/>
          <w:color w:val="auto"/>
          <w:sz w:val="24"/>
        </w:rPr>
        <w:t>款和第</w:t>
      </w:r>
      <w:r>
        <w:rPr>
          <w:color w:val="auto"/>
          <w:sz w:val="24"/>
        </w:rPr>
        <w:t>11.6</w:t>
      </w:r>
      <w:r>
        <w:rPr>
          <w:rFonts w:hint="eastAsia"/>
          <w:color w:val="auto"/>
          <w:sz w:val="24"/>
        </w:rPr>
        <w:t>款约定所作的变更。</w:t>
      </w:r>
    </w:p>
    <w:p w14:paraId="2105DB4C">
      <w:pPr>
        <w:pStyle w:val="393"/>
        <w:spacing w:line="400" w:lineRule="atLeast"/>
        <w:ind w:firstLine="720" w:firstLineChars="300"/>
        <w:rPr>
          <w:color w:val="auto"/>
          <w:sz w:val="24"/>
        </w:rPr>
      </w:pPr>
      <w:r>
        <w:rPr>
          <w:color w:val="auto"/>
          <w:sz w:val="24"/>
        </w:rPr>
        <w:t xml:space="preserve">1.1.4.4 </w:t>
      </w:r>
      <w:r>
        <w:rPr>
          <w:rFonts w:hint="eastAsia"/>
          <w:color w:val="auto"/>
          <w:sz w:val="24"/>
        </w:rPr>
        <w:t>竣工日期：指第</w:t>
      </w:r>
      <w:r>
        <w:rPr>
          <w:color w:val="auto"/>
          <w:sz w:val="24"/>
        </w:rPr>
        <w:t>1.1.4.3</w:t>
      </w:r>
      <w:r>
        <w:rPr>
          <w:rFonts w:hint="eastAsia"/>
          <w:color w:val="auto"/>
          <w:sz w:val="24"/>
        </w:rPr>
        <w:t>目约定工期届满时的日期。实际竣工日期以工程接收证书中写明的日期为准。</w:t>
      </w:r>
    </w:p>
    <w:p w14:paraId="1D5F41C5">
      <w:pPr>
        <w:pStyle w:val="393"/>
        <w:spacing w:line="400" w:lineRule="atLeast"/>
        <w:ind w:firstLine="720" w:firstLineChars="300"/>
        <w:rPr>
          <w:color w:val="auto"/>
          <w:sz w:val="24"/>
        </w:rPr>
      </w:pPr>
      <w:r>
        <w:rPr>
          <w:color w:val="auto"/>
          <w:sz w:val="24"/>
        </w:rPr>
        <w:t xml:space="preserve">1.1.4.5 </w:t>
      </w:r>
      <w:r>
        <w:rPr>
          <w:rFonts w:hint="eastAsia"/>
          <w:color w:val="auto"/>
          <w:sz w:val="24"/>
        </w:rPr>
        <w:t>缺陷责任期：指履行第</w:t>
      </w:r>
      <w:r>
        <w:rPr>
          <w:color w:val="auto"/>
          <w:sz w:val="24"/>
        </w:rPr>
        <w:t>19.2</w:t>
      </w:r>
      <w:r>
        <w:rPr>
          <w:rFonts w:hint="eastAsia"/>
          <w:color w:val="auto"/>
          <w:sz w:val="24"/>
        </w:rPr>
        <w:t>款约定的缺陷责任的期限，具体期限由专用合同条款约定，包括根据第</w:t>
      </w:r>
      <w:r>
        <w:rPr>
          <w:color w:val="auto"/>
          <w:sz w:val="24"/>
        </w:rPr>
        <w:t>19.3</w:t>
      </w:r>
      <w:r>
        <w:rPr>
          <w:rFonts w:hint="eastAsia"/>
          <w:color w:val="auto"/>
          <w:sz w:val="24"/>
        </w:rPr>
        <w:t>款约定所作的延长。</w:t>
      </w:r>
    </w:p>
    <w:p w14:paraId="470B1135">
      <w:pPr>
        <w:pStyle w:val="393"/>
        <w:spacing w:line="400" w:lineRule="atLeast"/>
        <w:ind w:firstLine="720" w:firstLineChars="300"/>
        <w:rPr>
          <w:color w:val="auto"/>
          <w:sz w:val="24"/>
        </w:rPr>
      </w:pPr>
      <w:r>
        <w:rPr>
          <w:color w:val="auto"/>
          <w:sz w:val="24"/>
        </w:rPr>
        <w:t xml:space="preserve">1.1.4.6 </w:t>
      </w:r>
      <w:r>
        <w:rPr>
          <w:rFonts w:hint="eastAsia"/>
          <w:color w:val="auto"/>
          <w:sz w:val="24"/>
        </w:rPr>
        <w:t>基准日期：指投标截止时间前</w:t>
      </w:r>
      <w:r>
        <w:rPr>
          <w:color w:val="auto"/>
          <w:sz w:val="24"/>
        </w:rPr>
        <w:t>28</w:t>
      </w:r>
      <w:r>
        <w:rPr>
          <w:rFonts w:hint="eastAsia"/>
          <w:color w:val="auto"/>
          <w:sz w:val="24"/>
        </w:rPr>
        <w:t>天的日期。</w:t>
      </w:r>
    </w:p>
    <w:p w14:paraId="6FBB5DDD">
      <w:pPr>
        <w:pStyle w:val="393"/>
        <w:spacing w:line="400" w:lineRule="atLeast"/>
        <w:ind w:firstLine="720" w:firstLineChars="300"/>
        <w:rPr>
          <w:color w:val="auto"/>
          <w:sz w:val="24"/>
        </w:rPr>
      </w:pPr>
      <w:r>
        <w:rPr>
          <w:color w:val="auto"/>
          <w:sz w:val="24"/>
        </w:rPr>
        <w:t xml:space="preserve">1.1.4.7 </w:t>
      </w:r>
      <w:r>
        <w:rPr>
          <w:rFonts w:hint="eastAsia"/>
          <w:color w:val="auto"/>
          <w:sz w:val="24"/>
        </w:rPr>
        <w:t>天：除特别指明外，指日历天。合同中按天计算时间的，开始当天不计入，从次日开始计算。期限最后一天的截止时间为当天</w:t>
      </w:r>
      <w:r>
        <w:rPr>
          <w:color w:val="auto"/>
          <w:sz w:val="24"/>
        </w:rPr>
        <w:t>24:00</w:t>
      </w:r>
      <w:r>
        <w:rPr>
          <w:rFonts w:hint="eastAsia"/>
          <w:color w:val="auto"/>
          <w:sz w:val="24"/>
        </w:rPr>
        <w:t>。</w:t>
      </w:r>
    </w:p>
    <w:p w14:paraId="39DDF6E4">
      <w:pPr>
        <w:pStyle w:val="393"/>
        <w:spacing w:line="400" w:lineRule="atLeast"/>
        <w:ind w:firstLine="480" w:firstLineChars="200"/>
        <w:rPr>
          <w:color w:val="auto"/>
          <w:sz w:val="24"/>
        </w:rPr>
      </w:pPr>
      <w:r>
        <w:rPr>
          <w:color w:val="auto"/>
          <w:sz w:val="24"/>
        </w:rPr>
        <w:t xml:space="preserve">1.1.5 </w:t>
      </w:r>
      <w:r>
        <w:rPr>
          <w:rFonts w:hint="eastAsia" w:eastAsia="黑体"/>
          <w:color w:val="auto"/>
          <w:sz w:val="24"/>
        </w:rPr>
        <w:t>合同价格和费用</w:t>
      </w:r>
    </w:p>
    <w:p w14:paraId="64B0B3E6">
      <w:pPr>
        <w:pStyle w:val="393"/>
        <w:spacing w:line="400" w:lineRule="atLeast"/>
        <w:ind w:firstLine="720" w:firstLineChars="300"/>
        <w:rPr>
          <w:color w:val="auto"/>
          <w:sz w:val="24"/>
        </w:rPr>
      </w:pPr>
      <w:r>
        <w:rPr>
          <w:color w:val="auto"/>
          <w:sz w:val="24"/>
        </w:rPr>
        <w:t xml:space="preserve">1.1.5.1 </w:t>
      </w:r>
      <w:r>
        <w:rPr>
          <w:rFonts w:hint="eastAsia"/>
          <w:color w:val="auto"/>
          <w:sz w:val="24"/>
        </w:rPr>
        <w:t>签约合同价：指签定合同时合同协议书中写明的，包括了暂列金额、暂估价的合同总金额。</w:t>
      </w:r>
    </w:p>
    <w:p w14:paraId="17BBE082">
      <w:pPr>
        <w:pStyle w:val="393"/>
        <w:spacing w:line="400" w:lineRule="atLeast"/>
        <w:ind w:firstLine="720" w:firstLineChars="300"/>
        <w:rPr>
          <w:color w:val="auto"/>
          <w:sz w:val="24"/>
        </w:rPr>
      </w:pPr>
      <w:r>
        <w:rPr>
          <w:color w:val="auto"/>
          <w:sz w:val="24"/>
        </w:rPr>
        <w:t xml:space="preserve">1.1.5.2 </w:t>
      </w:r>
      <w:r>
        <w:rPr>
          <w:rFonts w:hint="eastAsia"/>
          <w:color w:val="auto"/>
          <w:sz w:val="24"/>
        </w:rPr>
        <w:t>合同价格：指承包人按合同约定完成了包括缺陷责任期内的全部承包工作后，发包人应付给承包人的金额，包括在履行合同过程中按合同约定进行的变更和调整。</w:t>
      </w:r>
    </w:p>
    <w:p w14:paraId="7EB97F76">
      <w:pPr>
        <w:pStyle w:val="393"/>
        <w:spacing w:line="400" w:lineRule="atLeast"/>
        <w:ind w:firstLine="720" w:firstLineChars="300"/>
        <w:rPr>
          <w:color w:val="auto"/>
          <w:sz w:val="24"/>
        </w:rPr>
      </w:pPr>
      <w:r>
        <w:rPr>
          <w:color w:val="auto"/>
          <w:sz w:val="24"/>
        </w:rPr>
        <w:t xml:space="preserve">1.1.5.3 </w:t>
      </w:r>
      <w:r>
        <w:rPr>
          <w:rFonts w:hint="eastAsia"/>
          <w:color w:val="auto"/>
          <w:sz w:val="24"/>
        </w:rPr>
        <w:t>费用：指为履行合同所发生的或将要发生的所有合理开支，包括管理费和应分摊的其他费用，但不包括利润。</w:t>
      </w:r>
    </w:p>
    <w:p w14:paraId="26170481">
      <w:pPr>
        <w:pStyle w:val="393"/>
        <w:spacing w:line="400" w:lineRule="atLeast"/>
        <w:ind w:firstLine="720" w:firstLineChars="300"/>
        <w:rPr>
          <w:color w:val="auto"/>
          <w:sz w:val="24"/>
        </w:rPr>
      </w:pPr>
      <w:r>
        <w:rPr>
          <w:color w:val="auto"/>
          <w:sz w:val="24"/>
        </w:rPr>
        <w:t xml:space="preserve">1.1.5.4 </w:t>
      </w:r>
      <w:r>
        <w:rPr>
          <w:rFonts w:hint="eastAsia"/>
          <w:color w:val="auto"/>
          <w:sz w:val="24"/>
        </w:rPr>
        <w:t>暂列金额：指已标价工程量清单中所列的暂列金额，用于在签订协议书时尚未确定或不可预见变更的施工及其所需材料、工程设备、服务等的金额，包括以计日工方式支付的金额。</w:t>
      </w:r>
    </w:p>
    <w:p w14:paraId="1DE18D1F">
      <w:pPr>
        <w:pStyle w:val="393"/>
        <w:spacing w:line="400" w:lineRule="atLeast"/>
        <w:ind w:firstLine="720" w:firstLineChars="300"/>
        <w:rPr>
          <w:color w:val="auto"/>
          <w:sz w:val="24"/>
        </w:rPr>
      </w:pPr>
      <w:r>
        <w:rPr>
          <w:color w:val="auto"/>
          <w:sz w:val="24"/>
        </w:rPr>
        <w:t>1.1.5.5</w:t>
      </w:r>
      <w:r>
        <w:rPr>
          <w:rFonts w:hint="eastAsia"/>
          <w:color w:val="auto"/>
          <w:sz w:val="24"/>
        </w:rPr>
        <w:t>暂估价：指发包人在工程量清单中给定的用于支付必然发生但暂时不能确定价格的材料、设备以及专业工程的金额。</w:t>
      </w:r>
    </w:p>
    <w:p w14:paraId="58D8C555">
      <w:pPr>
        <w:pStyle w:val="393"/>
        <w:spacing w:line="400" w:lineRule="atLeast"/>
        <w:ind w:firstLine="720" w:firstLineChars="300"/>
        <w:rPr>
          <w:color w:val="auto"/>
          <w:sz w:val="24"/>
        </w:rPr>
      </w:pPr>
      <w:r>
        <w:rPr>
          <w:color w:val="auto"/>
          <w:sz w:val="24"/>
        </w:rPr>
        <w:t xml:space="preserve">1.1.5.6 </w:t>
      </w:r>
      <w:r>
        <w:rPr>
          <w:rFonts w:hint="eastAsia"/>
          <w:color w:val="auto"/>
          <w:sz w:val="24"/>
        </w:rPr>
        <w:t>计日工：指对零星工作采取的一种计价方式，按合同中的计日工子目及其单价计价付款。</w:t>
      </w:r>
    </w:p>
    <w:p w14:paraId="77652363">
      <w:pPr>
        <w:pStyle w:val="393"/>
        <w:spacing w:line="400" w:lineRule="atLeast"/>
        <w:ind w:firstLine="720" w:firstLineChars="300"/>
        <w:rPr>
          <w:color w:val="auto"/>
          <w:sz w:val="24"/>
        </w:rPr>
      </w:pPr>
      <w:r>
        <w:rPr>
          <w:color w:val="auto"/>
          <w:sz w:val="24"/>
        </w:rPr>
        <w:t xml:space="preserve">1.1.5.7 </w:t>
      </w:r>
      <w:r>
        <w:rPr>
          <w:rFonts w:hint="eastAsia"/>
          <w:color w:val="auto"/>
          <w:sz w:val="24"/>
        </w:rPr>
        <w:t>质量保证金（或称保留金）：指按第</w:t>
      </w:r>
      <w:r>
        <w:rPr>
          <w:color w:val="auto"/>
          <w:sz w:val="24"/>
        </w:rPr>
        <w:t>17.4.1</w:t>
      </w:r>
      <w:r>
        <w:rPr>
          <w:rFonts w:hint="eastAsia"/>
          <w:color w:val="auto"/>
          <w:sz w:val="24"/>
        </w:rPr>
        <w:t>项约定用于保证在缺陷责任期内履行缺陷修复义务的金额。</w:t>
      </w:r>
    </w:p>
    <w:p w14:paraId="5DDDFB6E">
      <w:pPr>
        <w:pStyle w:val="393"/>
        <w:spacing w:line="400" w:lineRule="atLeast"/>
        <w:ind w:firstLine="470" w:firstLineChars="196"/>
        <w:rPr>
          <w:color w:val="auto"/>
          <w:sz w:val="24"/>
        </w:rPr>
      </w:pPr>
      <w:r>
        <w:rPr>
          <w:color w:val="auto"/>
          <w:sz w:val="24"/>
        </w:rPr>
        <w:t xml:space="preserve">1.1.6 </w:t>
      </w:r>
      <w:r>
        <w:rPr>
          <w:rFonts w:hint="eastAsia" w:eastAsia="黑体"/>
          <w:color w:val="auto"/>
          <w:sz w:val="24"/>
        </w:rPr>
        <w:t>其他</w:t>
      </w:r>
    </w:p>
    <w:p w14:paraId="4113AB62">
      <w:pPr>
        <w:pStyle w:val="393"/>
        <w:spacing w:line="400" w:lineRule="atLeast"/>
        <w:ind w:firstLine="720" w:firstLineChars="300"/>
        <w:rPr>
          <w:color w:val="auto"/>
          <w:sz w:val="24"/>
        </w:rPr>
      </w:pPr>
      <w:r>
        <w:rPr>
          <w:color w:val="auto"/>
          <w:sz w:val="24"/>
        </w:rPr>
        <w:t xml:space="preserve">1.1.6.1 </w:t>
      </w:r>
      <w:r>
        <w:rPr>
          <w:rFonts w:hint="eastAsia"/>
          <w:color w:val="auto"/>
          <w:sz w:val="24"/>
        </w:rPr>
        <w:t>书面形式：指合同文件、信函、电报、传真等可以有形地表现所载内容的形式。</w:t>
      </w:r>
    </w:p>
    <w:p w14:paraId="59FFD9E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 </w:t>
      </w:r>
      <w:r>
        <w:rPr>
          <w:rFonts w:hint="eastAsia" w:eastAsia="黑体"/>
          <w:bCs/>
          <w:color w:val="auto"/>
          <w:sz w:val="24"/>
          <w:szCs w:val="24"/>
        </w:rPr>
        <w:t>语言文字</w:t>
      </w:r>
    </w:p>
    <w:p w14:paraId="55A8F96A">
      <w:pPr>
        <w:pStyle w:val="393"/>
        <w:spacing w:line="400" w:lineRule="atLeast"/>
        <w:rPr>
          <w:color w:val="auto"/>
          <w:sz w:val="24"/>
        </w:rPr>
      </w:pPr>
      <w:r>
        <w:rPr>
          <w:rFonts w:hint="eastAsia"/>
          <w:color w:val="auto"/>
          <w:sz w:val="24"/>
        </w:rPr>
        <w:t>　　除专用术语外，合同使用的语言文字为中文。必要时专用术语应附有中文注释。</w:t>
      </w:r>
    </w:p>
    <w:p w14:paraId="3894CDF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 </w:t>
      </w:r>
      <w:r>
        <w:rPr>
          <w:rFonts w:hint="eastAsia" w:eastAsia="黑体"/>
          <w:bCs/>
          <w:color w:val="auto"/>
          <w:sz w:val="24"/>
          <w:szCs w:val="24"/>
        </w:rPr>
        <w:t>法律</w:t>
      </w:r>
    </w:p>
    <w:p w14:paraId="743C7566">
      <w:pPr>
        <w:pStyle w:val="393"/>
        <w:tabs>
          <w:tab w:val="left" w:pos="7020"/>
        </w:tabs>
        <w:spacing w:line="400" w:lineRule="atLeast"/>
        <w:rPr>
          <w:color w:val="auto"/>
          <w:sz w:val="24"/>
        </w:rPr>
      </w:pPr>
      <w:r>
        <w:rPr>
          <w:rFonts w:hint="eastAsia"/>
          <w:color w:val="auto"/>
          <w:sz w:val="24"/>
        </w:rPr>
        <w:t>　　适用于合同的法律包括中华人民共和国法律、行政法规、部门规章，以及工程所在地的地方法规、自治条例、单行条例和地方政府规章。</w:t>
      </w:r>
    </w:p>
    <w:p w14:paraId="1061F9E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 </w:t>
      </w:r>
      <w:r>
        <w:rPr>
          <w:rFonts w:hint="eastAsia" w:eastAsia="黑体"/>
          <w:bCs/>
          <w:color w:val="auto"/>
          <w:sz w:val="24"/>
          <w:szCs w:val="24"/>
        </w:rPr>
        <w:t>合同文件的优先顺序</w:t>
      </w:r>
    </w:p>
    <w:p w14:paraId="373E97F4">
      <w:pPr>
        <w:pStyle w:val="393"/>
        <w:spacing w:line="400" w:lineRule="atLeast"/>
        <w:rPr>
          <w:color w:val="auto"/>
          <w:sz w:val="24"/>
        </w:rPr>
      </w:pPr>
      <w:r>
        <w:rPr>
          <w:rFonts w:hint="eastAsia"/>
          <w:color w:val="auto"/>
          <w:sz w:val="24"/>
        </w:rPr>
        <w:t>　　组成合同的各项文件应互相解释，互为说明。除专用合同条款另有约定外，解释合同文件的优先顺序如下：</w:t>
      </w:r>
    </w:p>
    <w:p w14:paraId="74FCADCB">
      <w:pPr>
        <w:pStyle w:val="393"/>
        <w:spacing w:line="400" w:lineRule="atLeast"/>
        <w:rPr>
          <w:color w:val="auto"/>
          <w:sz w:val="24"/>
        </w:rPr>
      </w:pPr>
      <w:r>
        <w:rPr>
          <w:rFonts w:hint="eastAsia"/>
          <w:color w:val="auto"/>
          <w:sz w:val="24"/>
        </w:rPr>
        <w:t>　　（</w:t>
      </w:r>
      <w:r>
        <w:rPr>
          <w:color w:val="auto"/>
          <w:sz w:val="24"/>
        </w:rPr>
        <w:t>1</w:t>
      </w:r>
      <w:r>
        <w:rPr>
          <w:rFonts w:hint="eastAsia"/>
          <w:color w:val="auto"/>
          <w:sz w:val="24"/>
        </w:rPr>
        <w:t>）合同协议书；</w:t>
      </w:r>
    </w:p>
    <w:p w14:paraId="1A253C39">
      <w:pPr>
        <w:pStyle w:val="393"/>
        <w:spacing w:line="400" w:lineRule="atLeast"/>
        <w:rPr>
          <w:color w:val="auto"/>
          <w:sz w:val="24"/>
        </w:rPr>
      </w:pPr>
      <w:r>
        <w:rPr>
          <w:rFonts w:hint="eastAsia"/>
          <w:color w:val="auto"/>
          <w:sz w:val="24"/>
        </w:rPr>
        <w:t>　　（</w:t>
      </w:r>
      <w:r>
        <w:rPr>
          <w:color w:val="auto"/>
          <w:sz w:val="24"/>
        </w:rPr>
        <w:t>2</w:t>
      </w:r>
      <w:r>
        <w:rPr>
          <w:rFonts w:hint="eastAsia"/>
          <w:color w:val="auto"/>
          <w:sz w:val="24"/>
        </w:rPr>
        <w:t>）中标通知书；</w:t>
      </w:r>
    </w:p>
    <w:p w14:paraId="4AB0AB00">
      <w:pPr>
        <w:pStyle w:val="393"/>
        <w:spacing w:line="400" w:lineRule="atLeast"/>
        <w:rPr>
          <w:color w:val="auto"/>
          <w:sz w:val="24"/>
        </w:rPr>
      </w:pPr>
      <w:r>
        <w:rPr>
          <w:rFonts w:hint="eastAsia"/>
          <w:color w:val="auto"/>
          <w:sz w:val="24"/>
        </w:rPr>
        <w:t>　　（</w:t>
      </w:r>
      <w:r>
        <w:rPr>
          <w:color w:val="auto"/>
          <w:sz w:val="24"/>
        </w:rPr>
        <w:t>3</w:t>
      </w:r>
      <w:r>
        <w:rPr>
          <w:rFonts w:hint="eastAsia"/>
          <w:color w:val="auto"/>
          <w:sz w:val="24"/>
        </w:rPr>
        <w:t>）投标函及投标函附录；</w:t>
      </w:r>
    </w:p>
    <w:p w14:paraId="640ABA28">
      <w:pPr>
        <w:pStyle w:val="393"/>
        <w:spacing w:line="400" w:lineRule="atLeast"/>
        <w:rPr>
          <w:color w:val="auto"/>
          <w:sz w:val="24"/>
        </w:rPr>
      </w:pPr>
      <w:r>
        <w:rPr>
          <w:rFonts w:hint="eastAsia"/>
          <w:color w:val="auto"/>
          <w:sz w:val="24"/>
        </w:rPr>
        <w:t>　　（</w:t>
      </w:r>
      <w:r>
        <w:rPr>
          <w:color w:val="auto"/>
          <w:sz w:val="24"/>
        </w:rPr>
        <w:t>4</w:t>
      </w:r>
      <w:r>
        <w:rPr>
          <w:rFonts w:hint="eastAsia"/>
          <w:color w:val="auto"/>
          <w:sz w:val="24"/>
        </w:rPr>
        <w:t>）专用合同条款；</w:t>
      </w:r>
    </w:p>
    <w:p w14:paraId="6ABFAF19">
      <w:pPr>
        <w:pStyle w:val="393"/>
        <w:spacing w:line="400" w:lineRule="atLeast"/>
        <w:rPr>
          <w:color w:val="auto"/>
          <w:sz w:val="24"/>
        </w:rPr>
      </w:pPr>
      <w:r>
        <w:rPr>
          <w:rFonts w:hint="eastAsia"/>
          <w:color w:val="auto"/>
          <w:sz w:val="24"/>
        </w:rPr>
        <w:t>　　（</w:t>
      </w:r>
      <w:r>
        <w:rPr>
          <w:color w:val="auto"/>
          <w:sz w:val="24"/>
        </w:rPr>
        <w:t>5</w:t>
      </w:r>
      <w:r>
        <w:rPr>
          <w:rFonts w:hint="eastAsia"/>
          <w:color w:val="auto"/>
          <w:sz w:val="24"/>
        </w:rPr>
        <w:t>）通用合同条款；</w:t>
      </w:r>
    </w:p>
    <w:p w14:paraId="7DD20EDE">
      <w:pPr>
        <w:pStyle w:val="393"/>
        <w:spacing w:line="400" w:lineRule="atLeast"/>
        <w:rPr>
          <w:color w:val="auto"/>
          <w:sz w:val="24"/>
        </w:rPr>
      </w:pPr>
      <w:r>
        <w:rPr>
          <w:rFonts w:hint="eastAsia"/>
          <w:color w:val="auto"/>
          <w:sz w:val="24"/>
        </w:rPr>
        <w:t>　　（</w:t>
      </w:r>
      <w:r>
        <w:rPr>
          <w:color w:val="auto"/>
          <w:sz w:val="24"/>
        </w:rPr>
        <w:t>6</w:t>
      </w:r>
      <w:r>
        <w:rPr>
          <w:rFonts w:hint="eastAsia"/>
          <w:color w:val="auto"/>
          <w:sz w:val="24"/>
        </w:rPr>
        <w:t>）技术标准和要求；</w:t>
      </w:r>
    </w:p>
    <w:p w14:paraId="42BD1FBB">
      <w:pPr>
        <w:pStyle w:val="393"/>
        <w:spacing w:line="400" w:lineRule="atLeast"/>
        <w:rPr>
          <w:color w:val="auto"/>
          <w:sz w:val="24"/>
        </w:rPr>
      </w:pPr>
      <w:r>
        <w:rPr>
          <w:rFonts w:hint="eastAsia"/>
          <w:color w:val="auto"/>
          <w:sz w:val="24"/>
        </w:rPr>
        <w:t>　　（</w:t>
      </w:r>
      <w:r>
        <w:rPr>
          <w:color w:val="auto"/>
          <w:sz w:val="24"/>
        </w:rPr>
        <w:t>7</w:t>
      </w:r>
      <w:r>
        <w:rPr>
          <w:rFonts w:hint="eastAsia"/>
          <w:color w:val="auto"/>
          <w:sz w:val="24"/>
        </w:rPr>
        <w:t>）图纸；</w:t>
      </w:r>
    </w:p>
    <w:p w14:paraId="42513DB1">
      <w:pPr>
        <w:pStyle w:val="393"/>
        <w:spacing w:line="400" w:lineRule="atLeast"/>
        <w:rPr>
          <w:color w:val="auto"/>
          <w:sz w:val="24"/>
        </w:rPr>
      </w:pPr>
      <w:r>
        <w:rPr>
          <w:rFonts w:hint="eastAsia"/>
          <w:color w:val="auto"/>
          <w:sz w:val="24"/>
        </w:rPr>
        <w:t>　　（</w:t>
      </w:r>
      <w:r>
        <w:rPr>
          <w:color w:val="auto"/>
          <w:sz w:val="24"/>
        </w:rPr>
        <w:t>8</w:t>
      </w:r>
      <w:r>
        <w:rPr>
          <w:rFonts w:hint="eastAsia"/>
          <w:color w:val="auto"/>
          <w:sz w:val="24"/>
        </w:rPr>
        <w:t>）已标价工程量清单；</w:t>
      </w:r>
    </w:p>
    <w:p w14:paraId="1882A03A">
      <w:pPr>
        <w:pStyle w:val="393"/>
        <w:spacing w:line="400" w:lineRule="atLeast"/>
        <w:rPr>
          <w:color w:val="auto"/>
          <w:sz w:val="24"/>
        </w:rPr>
      </w:pPr>
      <w:r>
        <w:rPr>
          <w:rFonts w:hint="eastAsia"/>
          <w:color w:val="auto"/>
          <w:sz w:val="24"/>
        </w:rPr>
        <w:t>　　（</w:t>
      </w:r>
      <w:r>
        <w:rPr>
          <w:color w:val="auto"/>
          <w:sz w:val="24"/>
        </w:rPr>
        <w:t>9</w:t>
      </w:r>
      <w:r>
        <w:rPr>
          <w:rFonts w:hint="eastAsia"/>
          <w:color w:val="auto"/>
          <w:sz w:val="24"/>
        </w:rPr>
        <w:t>）其他合同文件。</w:t>
      </w:r>
      <w:r>
        <w:rPr>
          <w:color w:val="auto"/>
          <w:sz w:val="24"/>
        </w:rPr>
        <w:t xml:space="preserve">     </w:t>
      </w:r>
    </w:p>
    <w:p w14:paraId="637763E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 </w:t>
      </w:r>
      <w:r>
        <w:rPr>
          <w:rFonts w:hint="eastAsia" w:eastAsia="黑体"/>
          <w:bCs/>
          <w:color w:val="auto"/>
          <w:sz w:val="24"/>
          <w:szCs w:val="24"/>
        </w:rPr>
        <w:t>合同协议书</w:t>
      </w:r>
    </w:p>
    <w:p w14:paraId="56216546">
      <w:pPr>
        <w:pStyle w:val="393"/>
        <w:spacing w:line="400" w:lineRule="atLeast"/>
        <w:rPr>
          <w:color w:val="auto"/>
          <w:sz w:val="24"/>
        </w:rPr>
      </w:pPr>
      <w:r>
        <w:rPr>
          <w:rFonts w:hint="eastAsia"/>
          <w:color w:val="auto"/>
          <w:sz w:val="24"/>
        </w:rPr>
        <w:t>　　承包人按中标通知书规定的时间与发包人签订合同协议书。除法律另有规定或合同另有约定外，发包人和承包人的法定代表人或其委托代理人在合同协议书上签字并盖单位章后，合同生效。</w:t>
      </w:r>
    </w:p>
    <w:p w14:paraId="75609FF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1.6 </w:t>
      </w:r>
      <w:r>
        <w:rPr>
          <w:rFonts w:hint="eastAsia" w:eastAsia="黑体"/>
          <w:bCs/>
          <w:color w:val="auto"/>
          <w:sz w:val="24"/>
          <w:szCs w:val="24"/>
        </w:rPr>
        <w:t>图纸和承包人文件</w:t>
      </w:r>
    </w:p>
    <w:p w14:paraId="5C392DCC">
      <w:pPr>
        <w:pStyle w:val="393"/>
        <w:spacing w:line="400" w:lineRule="atLeast"/>
        <w:ind w:firstLine="480" w:firstLineChars="200"/>
        <w:rPr>
          <w:color w:val="auto"/>
          <w:sz w:val="24"/>
        </w:rPr>
      </w:pPr>
      <w:r>
        <w:rPr>
          <w:color w:val="auto"/>
          <w:sz w:val="24"/>
        </w:rPr>
        <w:t xml:space="preserve">1.6.1 </w:t>
      </w:r>
      <w:r>
        <w:rPr>
          <w:rFonts w:hint="eastAsia" w:eastAsia="黑体"/>
          <w:color w:val="auto"/>
          <w:sz w:val="24"/>
        </w:rPr>
        <w:t>图纸的提供</w:t>
      </w:r>
    </w:p>
    <w:p w14:paraId="11196B4D">
      <w:pPr>
        <w:pStyle w:val="393"/>
        <w:spacing w:line="400" w:lineRule="atLeast"/>
        <w:rPr>
          <w:color w:val="auto"/>
          <w:sz w:val="24"/>
        </w:rPr>
      </w:pPr>
      <w:r>
        <w:rPr>
          <w:rFonts w:hint="eastAsia"/>
          <w:color w:val="auto"/>
          <w:sz w:val="24"/>
        </w:rPr>
        <w:t>　　除专用合同条款另有约定外，图纸应在合理的期限内按照合同约定的数量提供给承包人。由于发包人未按时提供图纸造成工期延误的，按第</w:t>
      </w:r>
      <w:r>
        <w:rPr>
          <w:color w:val="auto"/>
          <w:sz w:val="24"/>
        </w:rPr>
        <w:t>11.3</w:t>
      </w:r>
      <w:r>
        <w:rPr>
          <w:rFonts w:hint="eastAsia"/>
          <w:color w:val="auto"/>
          <w:sz w:val="24"/>
        </w:rPr>
        <w:t>款的约定办理。</w:t>
      </w:r>
    </w:p>
    <w:p w14:paraId="27C7CD4D">
      <w:pPr>
        <w:pStyle w:val="393"/>
        <w:spacing w:line="400" w:lineRule="atLeast"/>
        <w:ind w:firstLine="470" w:firstLineChars="196"/>
        <w:rPr>
          <w:rFonts w:eastAsia="黑体"/>
          <w:color w:val="auto"/>
          <w:sz w:val="24"/>
        </w:rPr>
      </w:pPr>
      <w:r>
        <w:rPr>
          <w:color w:val="auto"/>
          <w:sz w:val="24"/>
        </w:rPr>
        <w:t>1.6.2</w:t>
      </w:r>
      <w:r>
        <w:rPr>
          <w:rFonts w:eastAsia="黑体"/>
          <w:color w:val="auto"/>
          <w:sz w:val="24"/>
        </w:rPr>
        <w:t xml:space="preserve"> </w:t>
      </w:r>
      <w:r>
        <w:rPr>
          <w:rFonts w:hint="eastAsia" w:eastAsia="黑体"/>
          <w:color w:val="auto"/>
          <w:sz w:val="24"/>
        </w:rPr>
        <w:t>承包人提供的文件</w:t>
      </w:r>
    </w:p>
    <w:p w14:paraId="0440CCDA">
      <w:pPr>
        <w:pStyle w:val="393"/>
        <w:spacing w:line="400" w:lineRule="atLeast"/>
        <w:rPr>
          <w:color w:val="auto"/>
          <w:sz w:val="24"/>
        </w:rPr>
      </w:pPr>
      <w:r>
        <w:rPr>
          <w:rFonts w:hint="eastAsia"/>
          <w:color w:val="auto"/>
          <w:sz w:val="24"/>
        </w:rPr>
        <w:t>　　按专用合同条款约定由承包人提供的文件，包括部分工程的大样图、加工图等，承包人应按约定的数量和期限报送监理人。监理人应在专用合同条款约定的期限内批复。</w:t>
      </w:r>
    </w:p>
    <w:p w14:paraId="697EF1CE">
      <w:pPr>
        <w:pStyle w:val="393"/>
        <w:spacing w:line="400" w:lineRule="atLeast"/>
        <w:ind w:firstLine="480" w:firstLineChars="200"/>
        <w:rPr>
          <w:color w:val="auto"/>
          <w:sz w:val="24"/>
        </w:rPr>
      </w:pPr>
      <w:r>
        <w:rPr>
          <w:color w:val="auto"/>
          <w:sz w:val="24"/>
        </w:rPr>
        <w:t xml:space="preserve">1.6.3 </w:t>
      </w:r>
      <w:r>
        <w:rPr>
          <w:rFonts w:hint="eastAsia" w:eastAsia="黑体"/>
          <w:color w:val="auto"/>
          <w:sz w:val="24"/>
        </w:rPr>
        <w:t>图纸的修改</w:t>
      </w:r>
    </w:p>
    <w:p w14:paraId="6C5345A8">
      <w:pPr>
        <w:pStyle w:val="393"/>
        <w:spacing w:line="400" w:lineRule="atLeast"/>
        <w:rPr>
          <w:color w:val="auto"/>
          <w:sz w:val="24"/>
        </w:rPr>
      </w:pPr>
      <w:r>
        <w:rPr>
          <w:rFonts w:hint="eastAsia"/>
          <w:color w:val="auto"/>
          <w:sz w:val="24"/>
        </w:rPr>
        <w:t>　　图纸需要修改和补充的，应由监理人取得发包人同意后，在该工程或工程相应部位施工前的合理期限内签发图纸修改图给承包人，具体签发期限在专用合同条款中约定。承包人应按修改后的图纸施工。</w:t>
      </w:r>
    </w:p>
    <w:p w14:paraId="2F6DF1F6">
      <w:pPr>
        <w:pStyle w:val="393"/>
        <w:spacing w:line="400" w:lineRule="atLeast"/>
        <w:ind w:firstLine="470" w:firstLineChars="196"/>
        <w:rPr>
          <w:color w:val="auto"/>
          <w:sz w:val="24"/>
        </w:rPr>
      </w:pPr>
      <w:r>
        <w:rPr>
          <w:color w:val="auto"/>
          <w:sz w:val="24"/>
        </w:rPr>
        <w:t xml:space="preserve">1.6.4 </w:t>
      </w:r>
      <w:r>
        <w:rPr>
          <w:rFonts w:hint="eastAsia" w:eastAsia="黑体"/>
          <w:color w:val="auto"/>
          <w:sz w:val="24"/>
        </w:rPr>
        <w:t>图纸的错误</w:t>
      </w:r>
    </w:p>
    <w:p w14:paraId="1F509504">
      <w:pPr>
        <w:pStyle w:val="393"/>
        <w:spacing w:line="400" w:lineRule="atLeast"/>
        <w:rPr>
          <w:color w:val="auto"/>
          <w:sz w:val="24"/>
        </w:rPr>
      </w:pPr>
      <w:r>
        <w:rPr>
          <w:color w:val="auto"/>
          <w:sz w:val="24"/>
        </w:rPr>
        <w:t xml:space="preserve">    </w:t>
      </w:r>
      <w:r>
        <w:rPr>
          <w:rFonts w:hint="eastAsia"/>
          <w:color w:val="auto"/>
          <w:sz w:val="24"/>
        </w:rPr>
        <w:t>承包人发现发包人提供的图纸存在明显错误或疏忽，应及时通知监理人。</w:t>
      </w:r>
    </w:p>
    <w:p w14:paraId="3E8C66D6">
      <w:pPr>
        <w:pStyle w:val="393"/>
        <w:spacing w:line="400" w:lineRule="atLeast"/>
        <w:ind w:firstLine="470" w:firstLineChars="196"/>
        <w:rPr>
          <w:rFonts w:eastAsia="黑体"/>
          <w:color w:val="auto"/>
          <w:sz w:val="24"/>
        </w:rPr>
      </w:pPr>
      <w:r>
        <w:rPr>
          <w:color w:val="auto"/>
          <w:sz w:val="24"/>
        </w:rPr>
        <w:t>1.6.5</w:t>
      </w:r>
      <w:r>
        <w:rPr>
          <w:rFonts w:eastAsia="黑体"/>
          <w:color w:val="auto"/>
          <w:sz w:val="24"/>
        </w:rPr>
        <w:t xml:space="preserve"> </w:t>
      </w:r>
      <w:r>
        <w:rPr>
          <w:rFonts w:hint="eastAsia" w:eastAsia="黑体"/>
          <w:color w:val="auto"/>
          <w:sz w:val="24"/>
        </w:rPr>
        <w:t>图纸和承包人文件的保管</w:t>
      </w:r>
    </w:p>
    <w:p w14:paraId="010B4B55">
      <w:pPr>
        <w:pStyle w:val="393"/>
        <w:spacing w:line="400" w:lineRule="atLeast"/>
        <w:rPr>
          <w:color w:val="auto"/>
          <w:sz w:val="24"/>
        </w:rPr>
      </w:pPr>
      <w:r>
        <w:rPr>
          <w:rFonts w:hint="eastAsia"/>
          <w:color w:val="auto"/>
          <w:sz w:val="24"/>
        </w:rPr>
        <w:t>　　监理人和承包人均应在施工场地各保存一套完整的包含第</w:t>
      </w:r>
      <w:r>
        <w:rPr>
          <w:color w:val="auto"/>
          <w:sz w:val="24"/>
        </w:rPr>
        <w:t>1.6.1</w:t>
      </w:r>
      <w:r>
        <w:rPr>
          <w:rFonts w:hint="eastAsia"/>
          <w:color w:val="auto"/>
          <w:sz w:val="24"/>
        </w:rPr>
        <w:t>项、第</w:t>
      </w:r>
      <w:r>
        <w:rPr>
          <w:color w:val="auto"/>
          <w:sz w:val="24"/>
        </w:rPr>
        <w:t>1.6.2</w:t>
      </w:r>
      <w:r>
        <w:rPr>
          <w:rFonts w:hint="eastAsia"/>
          <w:color w:val="auto"/>
          <w:sz w:val="24"/>
        </w:rPr>
        <w:t>项、第</w:t>
      </w:r>
      <w:r>
        <w:rPr>
          <w:color w:val="auto"/>
          <w:sz w:val="24"/>
        </w:rPr>
        <w:t>1.6.3</w:t>
      </w:r>
      <w:r>
        <w:rPr>
          <w:rFonts w:hint="eastAsia"/>
          <w:color w:val="auto"/>
          <w:sz w:val="24"/>
        </w:rPr>
        <w:t>项约定内容的图纸和承包人文件。</w:t>
      </w:r>
    </w:p>
    <w:p w14:paraId="051C159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 </w:t>
      </w:r>
      <w:r>
        <w:rPr>
          <w:rFonts w:hint="eastAsia" w:eastAsia="黑体"/>
          <w:bCs/>
          <w:color w:val="auto"/>
          <w:sz w:val="24"/>
          <w:szCs w:val="24"/>
        </w:rPr>
        <w:t>联络</w:t>
      </w:r>
    </w:p>
    <w:p w14:paraId="097DB795">
      <w:pPr>
        <w:pStyle w:val="393"/>
        <w:spacing w:line="400" w:lineRule="atLeast"/>
        <w:ind w:firstLine="480" w:firstLineChars="200"/>
        <w:rPr>
          <w:color w:val="auto"/>
          <w:sz w:val="24"/>
        </w:rPr>
      </w:pPr>
      <w:r>
        <w:rPr>
          <w:color w:val="auto"/>
          <w:sz w:val="24"/>
        </w:rPr>
        <w:t xml:space="preserve">1.7.1 </w:t>
      </w:r>
      <w:r>
        <w:rPr>
          <w:rFonts w:hint="eastAsia"/>
          <w:color w:val="auto"/>
          <w:sz w:val="24"/>
        </w:rPr>
        <w:t>与合同有关的通知、批准、证明、证书、指示、要求、请求、同意、意见、确定和决定等，均应采用书面形式。</w:t>
      </w:r>
    </w:p>
    <w:p w14:paraId="51AB070E">
      <w:pPr>
        <w:pStyle w:val="393"/>
        <w:spacing w:line="400" w:lineRule="atLeast"/>
        <w:ind w:firstLine="480" w:firstLineChars="200"/>
        <w:rPr>
          <w:color w:val="auto"/>
          <w:sz w:val="24"/>
        </w:rPr>
      </w:pPr>
      <w:r>
        <w:rPr>
          <w:color w:val="auto"/>
          <w:sz w:val="24"/>
        </w:rPr>
        <w:t xml:space="preserve">1.7.2 </w:t>
      </w:r>
      <w:r>
        <w:rPr>
          <w:rFonts w:hint="eastAsia"/>
          <w:color w:val="auto"/>
          <w:sz w:val="24"/>
        </w:rPr>
        <w:t>第</w:t>
      </w:r>
      <w:r>
        <w:rPr>
          <w:color w:val="auto"/>
          <w:sz w:val="24"/>
        </w:rPr>
        <w:t>1.7.1</w:t>
      </w:r>
      <w:r>
        <w:rPr>
          <w:rFonts w:hint="eastAsia"/>
          <w:color w:val="auto"/>
          <w:sz w:val="24"/>
        </w:rPr>
        <w:t>项中的通知、批准、证明、证书、指示、要求、请求、同意、意见、确定和决定等来往函件，均应在合同约定的期限内送达指定地点和接收人，并办理签收手续。</w:t>
      </w:r>
    </w:p>
    <w:p w14:paraId="0341395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 </w:t>
      </w:r>
      <w:r>
        <w:rPr>
          <w:rFonts w:hint="eastAsia" w:eastAsia="黑体"/>
          <w:bCs/>
          <w:color w:val="auto"/>
          <w:sz w:val="24"/>
          <w:szCs w:val="24"/>
        </w:rPr>
        <w:t>转让</w:t>
      </w:r>
    </w:p>
    <w:p w14:paraId="73A41E70">
      <w:pPr>
        <w:pStyle w:val="393"/>
        <w:spacing w:line="400" w:lineRule="atLeast"/>
        <w:rPr>
          <w:color w:val="auto"/>
          <w:sz w:val="24"/>
        </w:rPr>
      </w:pPr>
      <w:r>
        <w:rPr>
          <w:rFonts w:hint="eastAsia"/>
          <w:color w:val="auto"/>
          <w:sz w:val="24"/>
        </w:rPr>
        <w:t>　　除合同另有约定外，未经对方当事人同意，一方当事人不得将合同权利全部或部分转让给第三人，也不得全部或部分转移合同义务。</w:t>
      </w:r>
    </w:p>
    <w:p w14:paraId="6CF690D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 </w:t>
      </w:r>
      <w:r>
        <w:rPr>
          <w:rFonts w:hint="eastAsia" w:eastAsia="黑体"/>
          <w:bCs/>
          <w:color w:val="auto"/>
          <w:sz w:val="24"/>
          <w:szCs w:val="24"/>
        </w:rPr>
        <w:t>严禁贿赂</w:t>
      </w:r>
    </w:p>
    <w:p w14:paraId="070F61C1">
      <w:pPr>
        <w:pStyle w:val="393"/>
        <w:spacing w:line="400" w:lineRule="atLeast"/>
        <w:rPr>
          <w:color w:val="auto"/>
          <w:sz w:val="24"/>
        </w:rPr>
      </w:pPr>
      <w:r>
        <w:rPr>
          <w:rFonts w:hint="eastAsia"/>
          <w:color w:val="auto"/>
          <w:sz w:val="24"/>
        </w:rPr>
        <w:t>　　合同双方当事人不得以贿赂或变相贿赂的方式，谋取不当利益或损害对方权益。因贿赂造成对方损失的，行为人应赔偿损失，并承担相应的法律责任。</w:t>
      </w:r>
    </w:p>
    <w:p w14:paraId="7FA875E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1.10 </w:t>
      </w:r>
      <w:r>
        <w:rPr>
          <w:rFonts w:hint="eastAsia" w:eastAsia="黑体"/>
          <w:bCs/>
          <w:color w:val="auto"/>
          <w:sz w:val="24"/>
          <w:szCs w:val="24"/>
        </w:rPr>
        <w:t>化石、文物</w:t>
      </w:r>
    </w:p>
    <w:p w14:paraId="1F4E1B70">
      <w:pPr>
        <w:pStyle w:val="393"/>
        <w:spacing w:line="400" w:lineRule="atLeast"/>
        <w:rPr>
          <w:color w:val="auto"/>
          <w:sz w:val="24"/>
        </w:rPr>
      </w:pPr>
      <w:r>
        <w:rPr>
          <w:rFonts w:hint="eastAsia"/>
          <w:color w:val="auto"/>
          <w:sz w:val="24"/>
        </w:rPr>
        <w:t>　　</w:t>
      </w:r>
      <w:r>
        <w:rPr>
          <w:color w:val="auto"/>
          <w:sz w:val="24"/>
        </w:rPr>
        <w:t xml:space="preserve">1.10.1 </w:t>
      </w:r>
      <w:r>
        <w:rPr>
          <w:rFonts w:hint="eastAsia"/>
          <w:color w:val="auto"/>
          <w:sz w:val="24"/>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3415A0E2">
      <w:pPr>
        <w:pStyle w:val="393"/>
        <w:spacing w:line="400" w:lineRule="atLeast"/>
        <w:rPr>
          <w:color w:val="auto"/>
          <w:sz w:val="24"/>
        </w:rPr>
      </w:pPr>
      <w:r>
        <w:rPr>
          <w:rFonts w:hint="eastAsia"/>
          <w:color w:val="auto"/>
          <w:sz w:val="24"/>
        </w:rPr>
        <w:t>　　</w:t>
      </w:r>
      <w:r>
        <w:rPr>
          <w:color w:val="auto"/>
          <w:sz w:val="24"/>
        </w:rPr>
        <w:t xml:space="preserve">1.10.2 </w:t>
      </w:r>
      <w:r>
        <w:rPr>
          <w:rFonts w:hint="eastAsia"/>
          <w:color w:val="auto"/>
          <w:sz w:val="24"/>
        </w:rPr>
        <w:t>承包人发现文物后不及时报告或隐瞒不报，致使文物丢失或损坏的，应赔偿损失，并承担相应的法律责任。</w:t>
      </w:r>
    </w:p>
    <w:p w14:paraId="26DCF1A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专利技术</w:t>
      </w:r>
    </w:p>
    <w:p w14:paraId="576554BC">
      <w:pPr>
        <w:pStyle w:val="393"/>
        <w:spacing w:line="400" w:lineRule="atLeast"/>
        <w:rPr>
          <w:color w:val="auto"/>
          <w:sz w:val="24"/>
        </w:rPr>
      </w:pPr>
      <w:r>
        <w:rPr>
          <w:rFonts w:hint="eastAsia"/>
          <w:color w:val="auto"/>
          <w:sz w:val="24"/>
        </w:rPr>
        <w:t>　　</w:t>
      </w:r>
      <w:r>
        <w:rPr>
          <w:color w:val="auto"/>
          <w:sz w:val="24"/>
        </w:rPr>
        <w:t xml:space="preserve">1.11.1 </w:t>
      </w:r>
      <w:r>
        <w:rPr>
          <w:rFonts w:hint="eastAsia"/>
          <w:color w:val="auto"/>
          <w:sz w:val="24"/>
        </w:rPr>
        <w:t>承包人在使用任何材料、承包人设备、工程设备或采用施工工艺时，因侵犯专利权或其他知识产权所引起的责任，由承包人承担，但由于遵照发包人提供的设计或技术标准和要求引起的除外。</w:t>
      </w:r>
    </w:p>
    <w:p w14:paraId="215405A9">
      <w:pPr>
        <w:pStyle w:val="393"/>
        <w:spacing w:line="400" w:lineRule="atLeast"/>
        <w:ind w:firstLine="480" w:firstLineChars="200"/>
        <w:rPr>
          <w:color w:val="auto"/>
          <w:sz w:val="24"/>
        </w:rPr>
      </w:pPr>
      <w:r>
        <w:rPr>
          <w:color w:val="auto"/>
          <w:sz w:val="24"/>
        </w:rPr>
        <w:t xml:space="preserve">1.11.2 </w:t>
      </w:r>
      <w:r>
        <w:rPr>
          <w:rFonts w:hint="eastAsia"/>
          <w:color w:val="auto"/>
          <w:sz w:val="24"/>
        </w:rPr>
        <w:t>承包人在投标文件中采用专利技术的，专利技术的使用费包含在投标报价内。</w:t>
      </w:r>
    </w:p>
    <w:p w14:paraId="3E565D76">
      <w:pPr>
        <w:pStyle w:val="393"/>
        <w:spacing w:line="400" w:lineRule="atLeast"/>
        <w:ind w:firstLine="480" w:firstLineChars="200"/>
        <w:rPr>
          <w:color w:val="auto"/>
          <w:sz w:val="24"/>
        </w:rPr>
      </w:pPr>
      <w:r>
        <w:rPr>
          <w:color w:val="auto"/>
          <w:sz w:val="24"/>
        </w:rPr>
        <w:t xml:space="preserve">1.11.3 </w:t>
      </w:r>
      <w:r>
        <w:rPr>
          <w:rFonts w:hint="eastAsia"/>
          <w:color w:val="auto"/>
          <w:sz w:val="24"/>
        </w:rPr>
        <w:t>承包人的技术秘密和声明需要保密的资料和信息，发包人和监理人不得为合同以外的目的泄露给他人。</w:t>
      </w:r>
    </w:p>
    <w:p w14:paraId="3612A12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1.12 </w:t>
      </w:r>
      <w:r>
        <w:rPr>
          <w:rFonts w:hint="eastAsia" w:eastAsia="黑体"/>
          <w:bCs/>
          <w:color w:val="auto"/>
          <w:sz w:val="24"/>
          <w:szCs w:val="24"/>
        </w:rPr>
        <w:t>图纸和文件的保密</w:t>
      </w:r>
    </w:p>
    <w:p w14:paraId="2E11605F">
      <w:pPr>
        <w:pStyle w:val="393"/>
        <w:spacing w:line="400" w:lineRule="atLeast"/>
        <w:ind w:firstLine="480" w:firstLineChars="200"/>
        <w:rPr>
          <w:color w:val="auto"/>
          <w:sz w:val="24"/>
        </w:rPr>
      </w:pPr>
      <w:r>
        <w:rPr>
          <w:color w:val="auto"/>
          <w:sz w:val="24"/>
        </w:rPr>
        <w:t xml:space="preserve">1.12.1 </w:t>
      </w:r>
      <w:r>
        <w:rPr>
          <w:rFonts w:hint="eastAsia"/>
          <w:color w:val="auto"/>
          <w:sz w:val="24"/>
        </w:rPr>
        <w:t>发包人提供的图纸和文件，未经发包人同意，承包人不得为合同以外的目的泄露给他人或公开发表与引用。</w:t>
      </w:r>
    </w:p>
    <w:p w14:paraId="111DE135">
      <w:pPr>
        <w:pStyle w:val="393"/>
        <w:spacing w:line="400" w:lineRule="atLeast"/>
        <w:ind w:firstLine="480" w:firstLineChars="200"/>
        <w:rPr>
          <w:color w:val="auto"/>
          <w:sz w:val="24"/>
        </w:rPr>
      </w:pPr>
      <w:r>
        <w:rPr>
          <w:color w:val="auto"/>
          <w:sz w:val="24"/>
        </w:rPr>
        <w:t xml:space="preserve">1.12.2 </w:t>
      </w:r>
      <w:r>
        <w:rPr>
          <w:rFonts w:hint="eastAsia"/>
          <w:color w:val="auto"/>
          <w:sz w:val="24"/>
        </w:rPr>
        <w:t>承包人提供的文件，未经承包人同意，发包人和监理人不得为合同以外的目的泄露给他人或公开发表与引用。</w:t>
      </w:r>
    </w:p>
    <w:p w14:paraId="5FBBAAD3">
      <w:pPr>
        <w:pStyle w:val="393"/>
        <w:keepNext/>
        <w:keepLines/>
        <w:widowControl/>
        <w:rPr>
          <w:rFonts w:eastAsia="黑体"/>
          <w:bCs/>
          <w:color w:val="auto"/>
          <w:sz w:val="28"/>
          <w:szCs w:val="28"/>
        </w:rPr>
      </w:pPr>
      <w:r>
        <w:rPr>
          <w:rFonts w:eastAsia="黑体"/>
          <w:bCs/>
          <w:color w:val="auto"/>
          <w:sz w:val="28"/>
          <w:szCs w:val="28"/>
        </w:rPr>
        <w:t xml:space="preserve">2. </w:t>
      </w:r>
      <w:r>
        <w:rPr>
          <w:rFonts w:hint="eastAsia" w:eastAsia="黑体"/>
          <w:bCs/>
          <w:color w:val="auto"/>
          <w:sz w:val="28"/>
          <w:szCs w:val="28"/>
        </w:rPr>
        <w:t>发包人义务</w:t>
      </w:r>
    </w:p>
    <w:p w14:paraId="4EACF98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 </w:t>
      </w:r>
      <w:r>
        <w:rPr>
          <w:rFonts w:hint="eastAsia" w:eastAsia="黑体"/>
          <w:bCs/>
          <w:color w:val="auto"/>
          <w:sz w:val="24"/>
          <w:szCs w:val="24"/>
        </w:rPr>
        <w:t>遵守法律</w:t>
      </w:r>
    </w:p>
    <w:p w14:paraId="4BBD53FD">
      <w:pPr>
        <w:pStyle w:val="393"/>
        <w:spacing w:line="400" w:lineRule="atLeast"/>
        <w:rPr>
          <w:color w:val="auto"/>
          <w:sz w:val="24"/>
        </w:rPr>
      </w:pPr>
      <w:r>
        <w:rPr>
          <w:rFonts w:hint="eastAsia"/>
          <w:color w:val="auto"/>
          <w:sz w:val="24"/>
        </w:rPr>
        <w:t>　　发包人在履行合同过程中应遵守法律，并保证承包人免于承担因发包人违反法律而引起的任何责任。</w:t>
      </w:r>
    </w:p>
    <w:p w14:paraId="3661367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2.2 </w:t>
      </w:r>
      <w:r>
        <w:rPr>
          <w:rFonts w:hint="eastAsia" w:eastAsia="黑体"/>
          <w:bCs/>
          <w:color w:val="auto"/>
          <w:sz w:val="24"/>
          <w:szCs w:val="24"/>
        </w:rPr>
        <w:t>发出开工通知</w:t>
      </w:r>
    </w:p>
    <w:p w14:paraId="2E2AA929">
      <w:pPr>
        <w:pStyle w:val="393"/>
        <w:spacing w:line="400" w:lineRule="atLeast"/>
        <w:rPr>
          <w:color w:val="auto"/>
          <w:sz w:val="24"/>
        </w:rPr>
      </w:pPr>
      <w:r>
        <w:rPr>
          <w:rFonts w:hint="eastAsia"/>
          <w:color w:val="auto"/>
          <w:sz w:val="24"/>
        </w:rPr>
        <w:t>　　发包人应委托监理人按第</w:t>
      </w:r>
      <w:r>
        <w:rPr>
          <w:color w:val="auto"/>
          <w:sz w:val="24"/>
        </w:rPr>
        <w:t>11.1</w:t>
      </w:r>
      <w:r>
        <w:rPr>
          <w:rFonts w:hint="eastAsia"/>
          <w:color w:val="auto"/>
          <w:sz w:val="24"/>
        </w:rPr>
        <w:t>款的约定向承包人发出开工通知。</w:t>
      </w:r>
    </w:p>
    <w:p w14:paraId="1AA438B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 </w:t>
      </w:r>
      <w:r>
        <w:rPr>
          <w:rFonts w:hint="eastAsia" w:eastAsia="黑体"/>
          <w:bCs/>
          <w:color w:val="auto"/>
          <w:sz w:val="24"/>
          <w:szCs w:val="24"/>
        </w:rPr>
        <w:t>提供施工场地</w:t>
      </w:r>
    </w:p>
    <w:p w14:paraId="01FAD514">
      <w:pPr>
        <w:pStyle w:val="393"/>
        <w:spacing w:line="400" w:lineRule="atLeast"/>
        <w:rPr>
          <w:color w:val="auto"/>
          <w:sz w:val="24"/>
        </w:rPr>
      </w:pPr>
      <w:r>
        <w:rPr>
          <w:rFonts w:hint="eastAsia"/>
          <w:color w:val="auto"/>
          <w:sz w:val="24"/>
        </w:rPr>
        <w:t>　　发包人应按专用合同条款约定向承包人提供施工场地，以及施工场地内地下管线和地下设施等有关资料，并保证资料的真实、准确、完整。</w:t>
      </w:r>
    </w:p>
    <w:p w14:paraId="12A7AE1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 </w:t>
      </w:r>
      <w:r>
        <w:rPr>
          <w:rFonts w:hint="eastAsia" w:eastAsia="黑体"/>
          <w:bCs/>
          <w:color w:val="auto"/>
          <w:sz w:val="24"/>
          <w:szCs w:val="24"/>
        </w:rPr>
        <w:t>协助承包人办理证件和批件</w:t>
      </w:r>
    </w:p>
    <w:p w14:paraId="0BA75CB3">
      <w:pPr>
        <w:pStyle w:val="393"/>
        <w:spacing w:line="400" w:lineRule="atLeast"/>
        <w:rPr>
          <w:color w:val="auto"/>
          <w:sz w:val="24"/>
        </w:rPr>
      </w:pPr>
      <w:r>
        <w:rPr>
          <w:color w:val="auto"/>
          <w:sz w:val="24"/>
        </w:rPr>
        <w:t xml:space="preserve">    </w:t>
      </w:r>
      <w:r>
        <w:rPr>
          <w:rFonts w:hint="eastAsia"/>
          <w:color w:val="auto"/>
          <w:sz w:val="24"/>
        </w:rPr>
        <w:t>发包人应协助承包人办理法律规定的有关施工证件和批件。</w:t>
      </w:r>
    </w:p>
    <w:p w14:paraId="7C02045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2.5 </w:t>
      </w:r>
      <w:r>
        <w:rPr>
          <w:rFonts w:hint="eastAsia" w:eastAsia="黑体"/>
          <w:bCs/>
          <w:color w:val="auto"/>
          <w:sz w:val="24"/>
          <w:szCs w:val="24"/>
        </w:rPr>
        <w:t>组织设计交底</w:t>
      </w:r>
    </w:p>
    <w:p w14:paraId="07F0B5F9">
      <w:pPr>
        <w:pStyle w:val="393"/>
        <w:spacing w:line="400" w:lineRule="atLeast"/>
        <w:rPr>
          <w:color w:val="auto"/>
          <w:sz w:val="24"/>
        </w:rPr>
      </w:pPr>
      <w:r>
        <w:rPr>
          <w:rFonts w:hint="eastAsia"/>
          <w:color w:val="auto"/>
          <w:sz w:val="24"/>
        </w:rPr>
        <w:t>　　发包人应根据合同进度计划，组织设计单位向承包人进行设计交底。</w:t>
      </w:r>
    </w:p>
    <w:p w14:paraId="5C511A5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2.6 </w:t>
      </w:r>
      <w:r>
        <w:rPr>
          <w:rFonts w:hint="eastAsia" w:eastAsia="黑体"/>
          <w:bCs/>
          <w:color w:val="auto"/>
          <w:sz w:val="24"/>
          <w:szCs w:val="24"/>
        </w:rPr>
        <w:t>支付合同价款</w:t>
      </w:r>
    </w:p>
    <w:p w14:paraId="6E6B3250">
      <w:pPr>
        <w:pStyle w:val="393"/>
        <w:spacing w:line="400" w:lineRule="atLeast"/>
        <w:ind w:firstLine="480" w:firstLineChars="200"/>
        <w:rPr>
          <w:color w:val="auto"/>
          <w:sz w:val="24"/>
        </w:rPr>
      </w:pPr>
      <w:r>
        <w:rPr>
          <w:rFonts w:hint="eastAsia"/>
          <w:color w:val="auto"/>
          <w:sz w:val="24"/>
        </w:rPr>
        <w:t>发包人应按合同约定向承包人及时支付合同价款。</w:t>
      </w:r>
    </w:p>
    <w:p w14:paraId="2E404CC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2.7 </w:t>
      </w:r>
      <w:r>
        <w:rPr>
          <w:rFonts w:hint="eastAsia" w:eastAsia="黑体"/>
          <w:bCs/>
          <w:color w:val="auto"/>
          <w:sz w:val="24"/>
          <w:szCs w:val="24"/>
        </w:rPr>
        <w:t>组织竣工验收</w:t>
      </w:r>
    </w:p>
    <w:p w14:paraId="13557B4B">
      <w:pPr>
        <w:pStyle w:val="393"/>
        <w:spacing w:line="400" w:lineRule="atLeast"/>
        <w:rPr>
          <w:color w:val="auto"/>
          <w:sz w:val="24"/>
        </w:rPr>
      </w:pPr>
      <w:r>
        <w:rPr>
          <w:color w:val="auto"/>
          <w:sz w:val="24"/>
        </w:rPr>
        <w:t xml:space="preserve">    </w:t>
      </w:r>
      <w:r>
        <w:rPr>
          <w:rFonts w:hint="eastAsia"/>
          <w:color w:val="auto"/>
          <w:sz w:val="24"/>
        </w:rPr>
        <w:t>发包人应按合同约定及时组织竣工验收。</w:t>
      </w:r>
    </w:p>
    <w:p w14:paraId="7F38A36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2.8 </w:t>
      </w:r>
      <w:r>
        <w:rPr>
          <w:rFonts w:hint="eastAsia" w:eastAsia="黑体"/>
          <w:bCs/>
          <w:color w:val="auto"/>
          <w:sz w:val="24"/>
          <w:szCs w:val="24"/>
        </w:rPr>
        <w:t>其他义务</w:t>
      </w:r>
    </w:p>
    <w:p w14:paraId="1FBC16A1">
      <w:pPr>
        <w:pStyle w:val="393"/>
        <w:spacing w:line="400" w:lineRule="atLeast"/>
        <w:rPr>
          <w:color w:val="auto"/>
          <w:sz w:val="24"/>
        </w:rPr>
      </w:pPr>
      <w:r>
        <w:rPr>
          <w:rFonts w:hint="eastAsia"/>
          <w:color w:val="auto"/>
          <w:sz w:val="24"/>
        </w:rPr>
        <w:t>　　发包人应履行合同约定的其他义务。</w:t>
      </w:r>
    </w:p>
    <w:p w14:paraId="69CD428A">
      <w:pPr>
        <w:pStyle w:val="393"/>
        <w:keepNext/>
        <w:keepLines/>
        <w:widowControl/>
        <w:rPr>
          <w:rFonts w:eastAsia="黑体"/>
          <w:bCs/>
          <w:color w:val="auto"/>
          <w:sz w:val="28"/>
          <w:szCs w:val="28"/>
        </w:rPr>
      </w:pPr>
      <w:r>
        <w:rPr>
          <w:rFonts w:eastAsia="黑体"/>
          <w:bCs/>
          <w:color w:val="auto"/>
          <w:sz w:val="28"/>
          <w:szCs w:val="28"/>
        </w:rPr>
        <w:t xml:space="preserve">3. </w:t>
      </w:r>
      <w:r>
        <w:rPr>
          <w:rFonts w:hint="eastAsia" w:eastAsia="黑体"/>
          <w:bCs/>
          <w:color w:val="auto"/>
          <w:sz w:val="28"/>
          <w:szCs w:val="28"/>
        </w:rPr>
        <w:t>监理人</w:t>
      </w:r>
    </w:p>
    <w:p w14:paraId="347943B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3.1 </w:t>
      </w:r>
      <w:r>
        <w:rPr>
          <w:rFonts w:hint="eastAsia" w:eastAsia="黑体"/>
          <w:bCs/>
          <w:color w:val="auto"/>
          <w:sz w:val="24"/>
          <w:szCs w:val="24"/>
        </w:rPr>
        <w:t>监理人的职责和权力</w:t>
      </w:r>
      <w:r>
        <w:rPr>
          <w:rFonts w:eastAsia="黑体"/>
          <w:bCs/>
          <w:color w:val="auto"/>
          <w:sz w:val="24"/>
          <w:szCs w:val="24"/>
        </w:rPr>
        <w:t xml:space="preserve"> </w:t>
      </w:r>
    </w:p>
    <w:p w14:paraId="0E25CE4C">
      <w:pPr>
        <w:pStyle w:val="393"/>
        <w:spacing w:line="400" w:lineRule="atLeast"/>
        <w:ind w:firstLine="480" w:firstLineChars="200"/>
        <w:rPr>
          <w:color w:val="auto"/>
          <w:sz w:val="24"/>
        </w:rPr>
      </w:pPr>
      <w:r>
        <w:rPr>
          <w:color w:val="auto"/>
          <w:sz w:val="24"/>
        </w:rPr>
        <w:t xml:space="preserve">3.1.1 </w:t>
      </w:r>
      <w:r>
        <w:rPr>
          <w:rFonts w:hint="eastAsia"/>
          <w:color w:val="auto"/>
          <w:sz w:val="24"/>
        </w:rPr>
        <w:t>监理人受发包人委托，享有合同约定的权力。监理人在行使某项权力前需要经发包人事先批准而通用合同条款没有指明的，应在专用合同条款中指明。</w:t>
      </w:r>
    </w:p>
    <w:p w14:paraId="0D1E94F0">
      <w:pPr>
        <w:pStyle w:val="393"/>
        <w:spacing w:line="400" w:lineRule="atLeast"/>
        <w:ind w:firstLine="480" w:firstLineChars="200"/>
        <w:rPr>
          <w:color w:val="auto"/>
          <w:sz w:val="24"/>
        </w:rPr>
      </w:pPr>
      <w:r>
        <w:rPr>
          <w:color w:val="auto"/>
          <w:sz w:val="24"/>
        </w:rPr>
        <w:t xml:space="preserve">3.1.2 </w:t>
      </w:r>
      <w:r>
        <w:rPr>
          <w:rFonts w:hint="eastAsia"/>
          <w:color w:val="auto"/>
          <w:sz w:val="24"/>
        </w:rPr>
        <w:t>监理人发出的任何指示应视为已得到发包人的批准，但监理人无权免除或变更合同约定的发包人和承包人的权利、义务和责任。</w:t>
      </w:r>
    </w:p>
    <w:p w14:paraId="3C57F0BB">
      <w:pPr>
        <w:pStyle w:val="393"/>
        <w:spacing w:line="400" w:lineRule="atLeast"/>
        <w:ind w:firstLine="480" w:firstLineChars="200"/>
        <w:rPr>
          <w:color w:val="auto"/>
          <w:sz w:val="24"/>
        </w:rPr>
      </w:pPr>
      <w:r>
        <w:rPr>
          <w:color w:val="auto"/>
          <w:sz w:val="24"/>
        </w:rPr>
        <w:t xml:space="preserve">3.1.3 </w:t>
      </w:r>
      <w:r>
        <w:rPr>
          <w:rFonts w:hint="eastAsia"/>
          <w:color w:val="auto"/>
          <w:sz w:val="24"/>
        </w:rPr>
        <w:t>合同约定应由承包人承担的义务和责任，不因监理人对承包人提交文件的审查或批准，对工程、材料和设备的检查和检验，以及为实施监理作出的指示等职务行为而减轻或解除。</w:t>
      </w:r>
    </w:p>
    <w:p w14:paraId="6F990C2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3.2 </w:t>
      </w:r>
      <w:r>
        <w:rPr>
          <w:rFonts w:hint="eastAsia" w:eastAsia="黑体"/>
          <w:bCs/>
          <w:color w:val="auto"/>
          <w:sz w:val="24"/>
          <w:szCs w:val="24"/>
        </w:rPr>
        <w:t>总监理工程师</w:t>
      </w:r>
    </w:p>
    <w:p w14:paraId="6A88D818">
      <w:pPr>
        <w:pStyle w:val="393"/>
        <w:spacing w:line="400" w:lineRule="atLeast"/>
        <w:ind w:firstLine="480" w:firstLineChars="200"/>
        <w:rPr>
          <w:color w:val="auto"/>
          <w:sz w:val="24"/>
        </w:rPr>
      </w:pPr>
      <w:r>
        <w:rPr>
          <w:rFonts w:hint="eastAsia"/>
          <w:color w:val="auto"/>
          <w:sz w:val="24"/>
        </w:rPr>
        <w:t>发包人应在发出开工通知前将总监理工程师的任命通知承包人。总监理工程师更换时，应在调离</w:t>
      </w:r>
      <w:r>
        <w:rPr>
          <w:color w:val="auto"/>
          <w:sz w:val="24"/>
        </w:rPr>
        <w:t>14</w:t>
      </w:r>
      <w:r>
        <w:rPr>
          <w:rFonts w:hint="eastAsia"/>
          <w:color w:val="auto"/>
          <w:sz w:val="24"/>
        </w:rPr>
        <w:t>天前通知承包人。总监理工程师短期离开施工场地的，应委派代表代行其职责，并通知承包人。</w:t>
      </w:r>
    </w:p>
    <w:p w14:paraId="56254D6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3.3 </w:t>
      </w:r>
      <w:r>
        <w:rPr>
          <w:rFonts w:hint="eastAsia" w:eastAsia="黑体"/>
          <w:bCs/>
          <w:color w:val="auto"/>
          <w:sz w:val="24"/>
          <w:szCs w:val="24"/>
        </w:rPr>
        <w:t>监理人员</w:t>
      </w:r>
    </w:p>
    <w:p w14:paraId="126D55F7">
      <w:pPr>
        <w:pStyle w:val="393"/>
        <w:spacing w:line="400" w:lineRule="atLeast"/>
        <w:ind w:firstLine="480" w:firstLineChars="200"/>
        <w:rPr>
          <w:color w:val="auto"/>
          <w:sz w:val="24"/>
        </w:rPr>
      </w:pPr>
      <w:r>
        <w:rPr>
          <w:color w:val="auto"/>
          <w:sz w:val="24"/>
        </w:rPr>
        <w:t xml:space="preserve">3.3.1 </w:t>
      </w:r>
      <w:r>
        <w:rPr>
          <w:rFonts w:hint="eastAsia"/>
          <w:color w:val="auto"/>
          <w:sz w:val="24"/>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AD82BEB">
      <w:pPr>
        <w:pStyle w:val="393"/>
        <w:spacing w:line="400" w:lineRule="atLeast"/>
        <w:ind w:firstLine="480" w:firstLineChars="200"/>
        <w:rPr>
          <w:color w:val="auto"/>
          <w:sz w:val="24"/>
        </w:rPr>
      </w:pPr>
      <w:r>
        <w:rPr>
          <w:color w:val="auto"/>
          <w:sz w:val="24"/>
        </w:rPr>
        <w:t xml:space="preserve">3.3.2 </w:t>
      </w:r>
      <w:r>
        <w:rPr>
          <w:rFonts w:hint="eastAsia"/>
          <w:color w:val="auto"/>
          <w:sz w:val="24"/>
        </w:rPr>
        <w:t>监理人员对承包人的任何工作、工程或其采用的材料和工程设备未在约定的或合理的期限内提出否定意见的，视为已获批准，但不影响监理人在以后拒绝该项工作、工程、材料或工程设备的权利。</w:t>
      </w:r>
    </w:p>
    <w:p w14:paraId="7CC21AFE">
      <w:pPr>
        <w:pStyle w:val="393"/>
        <w:spacing w:line="400" w:lineRule="atLeast"/>
        <w:ind w:firstLine="480" w:firstLineChars="200"/>
        <w:rPr>
          <w:color w:val="auto"/>
          <w:sz w:val="24"/>
        </w:rPr>
      </w:pPr>
      <w:r>
        <w:rPr>
          <w:color w:val="auto"/>
          <w:sz w:val="24"/>
        </w:rPr>
        <w:t xml:space="preserve">3.3.3 </w:t>
      </w:r>
      <w:r>
        <w:rPr>
          <w:rFonts w:hint="eastAsia"/>
          <w:color w:val="auto"/>
          <w:sz w:val="24"/>
        </w:rPr>
        <w:t>承包人对总监理工程师授权的监理人员发出的指示有疑问的，可向总监理工程师提出书面异议，总监理工程师应在</w:t>
      </w:r>
      <w:r>
        <w:rPr>
          <w:color w:val="auto"/>
          <w:sz w:val="24"/>
        </w:rPr>
        <w:t>48</w:t>
      </w:r>
      <w:r>
        <w:rPr>
          <w:rFonts w:hint="eastAsia"/>
          <w:color w:val="auto"/>
          <w:sz w:val="24"/>
        </w:rPr>
        <w:t>小时内对该指示予以确认、更改或撤销。</w:t>
      </w:r>
    </w:p>
    <w:p w14:paraId="512CEC9A">
      <w:pPr>
        <w:pStyle w:val="393"/>
        <w:spacing w:line="400" w:lineRule="atLeast"/>
        <w:ind w:firstLine="480" w:firstLineChars="200"/>
        <w:rPr>
          <w:color w:val="auto"/>
          <w:sz w:val="24"/>
        </w:rPr>
      </w:pPr>
      <w:r>
        <w:rPr>
          <w:color w:val="auto"/>
          <w:sz w:val="24"/>
        </w:rPr>
        <w:t xml:space="preserve">3.3.4 </w:t>
      </w:r>
      <w:r>
        <w:rPr>
          <w:rFonts w:hint="eastAsia"/>
          <w:color w:val="auto"/>
          <w:sz w:val="24"/>
        </w:rPr>
        <w:t>除专用合同条款另有约定外，总监理工程师不应将按第</w:t>
      </w:r>
      <w:r>
        <w:rPr>
          <w:color w:val="auto"/>
          <w:sz w:val="24"/>
        </w:rPr>
        <w:t>3.5</w:t>
      </w:r>
      <w:r>
        <w:rPr>
          <w:rFonts w:hint="eastAsia"/>
          <w:color w:val="auto"/>
          <w:sz w:val="24"/>
        </w:rPr>
        <w:t>款约定应由总监理工程师作出确定的权力授权或委托给其他监理人员。</w:t>
      </w:r>
    </w:p>
    <w:p w14:paraId="4FE44F6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3.4 </w:t>
      </w:r>
      <w:r>
        <w:rPr>
          <w:rFonts w:hint="eastAsia" w:eastAsia="黑体"/>
          <w:bCs/>
          <w:color w:val="auto"/>
          <w:sz w:val="24"/>
          <w:szCs w:val="24"/>
        </w:rPr>
        <w:t>监理人的指示</w:t>
      </w:r>
    </w:p>
    <w:p w14:paraId="034173E8">
      <w:pPr>
        <w:pStyle w:val="393"/>
        <w:spacing w:line="400" w:lineRule="atLeast"/>
        <w:ind w:firstLine="480" w:firstLineChars="200"/>
        <w:rPr>
          <w:color w:val="auto"/>
          <w:sz w:val="24"/>
        </w:rPr>
      </w:pPr>
      <w:r>
        <w:rPr>
          <w:color w:val="auto"/>
          <w:sz w:val="24"/>
        </w:rPr>
        <w:t xml:space="preserve">3.4.1 </w:t>
      </w:r>
      <w:r>
        <w:rPr>
          <w:rFonts w:hint="eastAsia"/>
          <w:color w:val="auto"/>
          <w:sz w:val="24"/>
        </w:rPr>
        <w:t>监理人应按第</w:t>
      </w:r>
      <w:r>
        <w:rPr>
          <w:color w:val="auto"/>
          <w:sz w:val="24"/>
        </w:rPr>
        <w:t>3.1</w:t>
      </w:r>
      <w:r>
        <w:rPr>
          <w:rFonts w:hint="eastAsia"/>
          <w:color w:val="auto"/>
          <w:sz w:val="24"/>
        </w:rPr>
        <w:t>款的约定向承包人发出指示，监理人的指示应盖有监理人授权的施工场地机构章，并由总监理工程师或总监理工程师按第</w:t>
      </w:r>
      <w:r>
        <w:rPr>
          <w:color w:val="auto"/>
          <w:sz w:val="24"/>
        </w:rPr>
        <w:t>3.3.1</w:t>
      </w:r>
      <w:r>
        <w:rPr>
          <w:rFonts w:hint="eastAsia"/>
          <w:color w:val="auto"/>
          <w:sz w:val="24"/>
        </w:rPr>
        <w:t>项约定授权的监理人员签字。</w:t>
      </w:r>
    </w:p>
    <w:p w14:paraId="18031888">
      <w:pPr>
        <w:pStyle w:val="393"/>
        <w:spacing w:line="400" w:lineRule="atLeast"/>
        <w:ind w:firstLine="480" w:firstLineChars="200"/>
        <w:rPr>
          <w:color w:val="auto"/>
          <w:sz w:val="24"/>
        </w:rPr>
      </w:pPr>
      <w:r>
        <w:rPr>
          <w:color w:val="auto"/>
          <w:sz w:val="24"/>
        </w:rPr>
        <w:t xml:space="preserve">3.4.2 </w:t>
      </w:r>
      <w:r>
        <w:rPr>
          <w:rFonts w:hint="eastAsia"/>
          <w:color w:val="auto"/>
          <w:sz w:val="24"/>
        </w:rPr>
        <w:t>承包人收到监理人按第</w:t>
      </w:r>
      <w:r>
        <w:rPr>
          <w:color w:val="auto"/>
          <w:sz w:val="24"/>
        </w:rPr>
        <w:t>3.4.1</w:t>
      </w:r>
      <w:r>
        <w:rPr>
          <w:rFonts w:hint="eastAsia"/>
          <w:color w:val="auto"/>
          <w:sz w:val="24"/>
        </w:rPr>
        <w:t>项作出的指示后应遵照执行。指示构成变更的，应按第</w:t>
      </w:r>
      <w:r>
        <w:rPr>
          <w:color w:val="auto"/>
          <w:sz w:val="24"/>
        </w:rPr>
        <w:t>15</w:t>
      </w:r>
      <w:r>
        <w:rPr>
          <w:rFonts w:hint="eastAsia"/>
          <w:color w:val="auto"/>
          <w:sz w:val="24"/>
        </w:rPr>
        <w:t>条处理。</w:t>
      </w:r>
    </w:p>
    <w:p w14:paraId="7030ED25">
      <w:pPr>
        <w:pStyle w:val="393"/>
        <w:spacing w:line="400" w:lineRule="atLeast"/>
        <w:ind w:firstLine="480" w:firstLineChars="200"/>
        <w:rPr>
          <w:color w:val="auto"/>
          <w:sz w:val="24"/>
        </w:rPr>
      </w:pPr>
      <w:r>
        <w:rPr>
          <w:color w:val="auto"/>
          <w:sz w:val="24"/>
        </w:rPr>
        <w:t xml:space="preserve">3.4.3 </w:t>
      </w:r>
      <w:r>
        <w:rPr>
          <w:rFonts w:hint="eastAsia"/>
          <w:color w:val="auto"/>
          <w:sz w:val="24"/>
        </w:rPr>
        <w:t>在紧急情况下，总监理工程师或被授权的监理人员可以当场签发临时书面指示，承包人应遵照执行。承包人应在收到上述临时书面指示后</w:t>
      </w:r>
      <w:r>
        <w:rPr>
          <w:color w:val="auto"/>
          <w:sz w:val="24"/>
        </w:rPr>
        <w:t>24</w:t>
      </w:r>
      <w:r>
        <w:rPr>
          <w:rFonts w:hint="eastAsia"/>
          <w:color w:val="auto"/>
          <w:sz w:val="24"/>
        </w:rPr>
        <w:t>小时内，向监理人发出书面确认函。监理人在收到书面确认函后</w:t>
      </w:r>
      <w:r>
        <w:rPr>
          <w:color w:val="auto"/>
          <w:sz w:val="24"/>
        </w:rPr>
        <w:t>24</w:t>
      </w:r>
      <w:r>
        <w:rPr>
          <w:rFonts w:hint="eastAsia"/>
          <w:color w:val="auto"/>
          <w:sz w:val="24"/>
        </w:rPr>
        <w:t>小时内未予答复的，该书面确认函应被视为监理人的正式指示。</w:t>
      </w:r>
    </w:p>
    <w:p w14:paraId="2CECFE72">
      <w:pPr>
        <w:pStyle w:val="393"/>
        <w:spacing w:line="400" w:lineRule="atLeast"/>
        <w:ind w:firstLine="480" w:firstLineChars="200"/>
        <w:rPr>
          <w:color w:val="auto"/>
          <w:sz w:val="24"/>
        </w:rPr>
      </w:pPr>
      <w:r>
        <w:rPr>
          <w:color w:val="auto"/>
          <w:sz w:val="24"/>
        </w:rPr>
        <w:t xml:space="preserve">3.4.4 </w:t>
      </w:r>
      <w:r>
        <w:rPr>
          <w:rFonts w:hint="eastAsia"/>
          <w:color w:val="auto"/>
          <w:sz w:val="24"/>
        </w:rPr>
        <w:t>除合同另有约定外，承包人只从总监理工程师或按第</w:t>
      </w:r>
      <w:r>
        <w:rPr>
          <w:color w:val="auto"/>
          <w:sz w:val="24"/>
        </w:rPr>
        <w:t>3.3.1</w:t>
      </w:r>
      <w:r>
        <w:rPr>
          <w:rFonts w:hint="eastAsia"/>
          <w:color w:val="auto"/>
          <w:sz w:val="24"/>
        </w:rPr>
        <w:t>项被授权的监理人员处取得指示。</w:t>
      </w:r>
    </w:p>
    <w:p w14:paraId="453211EE">
      <w:pPr>
        <w:pStyle w:val="393"/>
        <w:spacing w:line="400" w:lineRule="atLeast"/>
        <w:ind w:firstLine="480" w:firstLineChars="200"/>
        <w:rPr>
          <w:color w:val="auto"/>
          <w:sz w:val="24"/>
        </w:rPr>
      </w:pPr>
      <w:r>
        <w:rPr>
          <w:color w:val="auto"/>
          <w:sz w:val="24"/>
        </w:rPr>
        <w:t xml:space="preserve">3.4.5 </w:t>
      </w:r>
      <w:r>
        <w:rPr>
          <w:rFonts w:hint="eastAsia"/>
          <w:color w:val="auto"/>
          <w:sz w:val="24"/>
        </w:rPr>
        <w:t>由于监理人未能按合同约定发出指示、指示延误或指示错误而导致承包人费用增加和（或）工期延误的，由发包人承担赔偿责任。</w:t>
      </w:r>
      <w:r>
        <w:rPr>
          <w:color w:val="auto"/>
          <w:sz w:val="24"/>
        </w:rPr>
        <w:t xml:space="preserve"> </w:t>
      </w:r>
    </w:p>
    <w:p w14:paraId="1F80F701">
      <w:pPr>
        <w:pStyle w:val="393"/>
        <w:keepNext/>
        <w:keepLines/>
        <w:spacing w:before="240" w:after="240" w:line="380" w:lineRule="atLeast"/>
        <w:rPr>
          <w:rFonts w:eastAsia="黑体"/>
          <w:bCs/>
          <w:color w:val="auto"/>
          <w:sz w:val="24"/>
          <w:szCs w:val="24"/>
        </w:rPr>
      </w:pPr>
      <w:r>
        <w:rPr>
          <w:rFonts w:eastAsia="黑体"/>
          <w:bCs/>
          <w:color w:val="auto"/>
          <w:sz w:val="24"/>
          <w:szCs w:val="24"/>
        </w:rPr>
        <w:t>3.5</w:t>
      </w:r>
      <w:r>
        <w:rPr>
          <w:rFonts w:eastAsia="黑体"/>
          <w:bCs/>
          <w:color w:val="auto"/>
          <w:sz w:val="24"/>
          <w:szCs w:val="24"/>
        </w:rPr>
        <w:tab/>
      </w:r>
      <w:r>
        <w:rPr>
          <w:rFonts w:hint="eastAsia" w:eastAsia="黑体"/>
          <w:bCs/>
          <w:color w:val="auto"/>
          <w:sz w:val="24"/>
          <w:szCs w:val="24"/>
        </w:rPr>
        <w:t>商定或确定</w:t>
      </w:r>
    </w:p>
    <w:p w14:paraId="281A5D86">
      <w:pPr>
        <w:pStyle w:val="393"/>
        <w:spacing w:line="400" w:lineRule="atLeast"/>
        <w:ind w:firstLine="480" w:firstLineChars="200"/>
        <w:rPr>
          <w:color w:val="auto"/>
          <w:sz w:val="24"/>
        </w:rPr>
      </w:pPr>
      <w:r>
        <w:rPr>
          <w:color w:val="auto"/>
          <w:sz w:val="24"/>
        </w:rPr>
        <w:t>3.5.1</w:t>
      </w:r>
      <w:r>
        <w:rPr>
          <w:rFonts w:hint="eastAsia"/>
          <w:color w:val="auto"/>
          <w:sz w:val="24"/>
        </w:rPr>
        <w:t>合同约定总监理工程师应按照本款对任何事项进行商定或确定时，总监理工程师应与合同当事人协商，尽量达成一致。不能达成一致的，总监理工程师应认真研究后审慎确定。</w:t>
      </w:r>
    </w:p>
    <w:p w14:paraId="2D832725">
      <w:pPr>
        <w:pStyle w:val="393"/>
        <w:spacing w:line="400" w:lineRule="atLeast"/>
        <w:ind w:firstLine="480" w:firstLineChars="200"/>
        <w:rPr>
          <w:color w:val="auto"/>
          <w:sz w:val="24"/>
        </w:rPr>
      </w:pPr>
      <w:r>
        <w:rPr>
          <w:color w:val="auto"/>
          <w:sz w:val="24"/>
        </w:rPr>
        <w:t xml:space="preserve">3.5.2 </w:t>
      </w:r>
      <w:r>
        <w:rPr>
          <w:rFonts w:hint="eastAsia"/>
          <w:color w:val="auto"/>
          <w:sz w:val="24"/>
        </w:rPr>
        <w:t>总监理工程师应将商定或确定的事项通知合同当事人，并附详细依据。对总监理工程师的确定有异议的，</w:t>
      </w:r>
      <w:r>
        <w:rPr>
          <w:rFonts w:hint="eastAsia"/>
          <w:iCs/>
          <w:color w:val="auto"/>
          <w:sz w:val="24"/>
        </w:rPr>
        <w:t>构成争议，</w:t>
      </w:r>
      <w:r>
        <w:rPr>
          <w:rFonts w:hint="eastAsia"/>
          <w:color w:val="auto"/>
          <w:sz w:val="24"/>
        </w:rPr>
        <w:t>按照第</w:t>
      </w:r>
      <w:r>
        <w:rPr>
          <w:color w:val="auto"/>
          <w:sz w:val="24"/>
        </w:rPr>
        <w:t>24</w:t>
      </w:r>
      <w:r>
        <w:rPr>
          <w:rFonts w:hint="eastAsia"/>
          <w:color w:val="auto"/>
          <w:sz w:val="24"/>
        </w:rPr>
        <w:t>条的约定处理。在争议解决前，双方应暂按总监理工程师的确定执行，按照第</w:t>
      </w:r>
      <w:r>
        <w:rPr>
          <w:color w:val="auto"/>
          <w:sz w:val="24"/>
        </w:rPr>
        <w:t>24</w:t>
      </w:r>
      <w:r>
        <w:rPr>
          <w:rFonts w:hint="eastAsia"/>
          <w:color w:val="auto"/>
          <w:sz w:val="24"/>
        </w:rPr>
        <w:t>条的约定对总监理工程师的确定作出修改的，按修改后的结果执行。</w:t>
      </w:r>
    </w:p>
    <w:p w14:paraId="7BBDD05D">
      <w:pPr>
        <w:pStyle w:val="393"/>
        <w:keepNext/>
        <w:keepLines/>
        <w:widowControl/>
        <w:rPr>
          <w:rFonts w:eastAsia="黑体"/>
          <w:bCs/>
          <w:color w:val="auto"/>
          <w:sz w:val="28"/>
          <w:szCs w:val="28"/>
        </w:rPr>
      </w:pPr>
      <w:r>
        <w:rPr>
          <w:rFonts w:eastAsia="黑体"/>
          <w:bCs/>
          <w:color w:val="auto"/>
          <w:sz w:val="28"/>
          <w:szCs w:val="28"/>
        </w:rPr>
        <w:t xml:space="preserve">4. </w:t>
      </w:r>
      <w:r>
        <w:rPr>
          <w:rFonts w:hint="eastAsia" w:eastAsia="黑体"/>
          <w:bCs/>
          <w:color w:val="auto"/>
          <w:sz w:val="28"/>
          <w:szCs w:val="28"/>
        </w:rPr>
        <w:t>承包人</w:t>
      </w:r>
    </w:p>
    <w:p w14:paraId="0B4F99C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 </w:t>
      </w:r>
      <w:r>
        <w:rPr>
          <w:rFonts w:hint="eastAsia" w:eastAsia="黑体"/>
          <w:bCs/>
          <w:color w:val="auto"/>
          <w:sz w:val="24"/>
          <w:szCs w:val="24"/>
        </w:rPr>
        <w:t>承包人的一般义务</w:t>
      </w:r>
    </w:p>
    <w:p w14:paraId="0CFB1B03">
      <w:pPr>
        <w:pStyle w:val="393"/>
        <w:spacing w:line="400" w:lineRule="atLeast"/>
        <w:ind w:firstLine="468" w:firstLineChars="195"/>
        <w:rPr>
          <w:color w:val="auto"/>
          <w:sz w:val="24"/>
        </w:rPr>
      </w:pPr>
      <w:r>
        <w:rPr>
          <w:color w:val="auto"/>
          <w:sz w:val="24"/>
        </w:rPr>
        <w:t xml:space="preserve">4.1.1 </w:t>
      </w:r>
      <w:r>
        <w:rPr>
          <w:rFonts w:hint="eastAsia" w:eastAsia="黑体"/>
          <w:color w:val="auto"/>
          <w:sz w:val="24"/>
        </w:rPr>
        <w:t>遵守法律</w:t>
      </w:r>
    </w:p>
    <w:p w14:paraId="61CEF446">
      <w:pPr>
        <w:pStyle w:val="393"/>
        <w:spacing w:line="400" w:lineRule="atLeast"/>
        <w:ind w:firstLine="468" w:firstLineChars="195"/>
        <w:rPr>
          <w:color w:val="auto"/>
          <w:sz w:val="24"/>
        </w:rPr>
      </w:pPr>
      <w:r>
        <w:rPr>
          <w:rFonts w:hint="eastAsia"/>
          <w:color w:val="auto"/>
          <w:sz w:val="24"/>
        </w:rPr>
        <w:t>承包人在履行合同过程中应遵守法律，并保证发包人免于承担因承包人违反法律而引起的任何责任。</w:t>
      </w:r>
    </w:p>
    <w:p w14:paraId="7289D12E">
      <w:pPr>
        <w:pStyle w:val="393"/>
        <w:spacing w:line="400" w:lineRule="atLeast"/>
        <w:ind w:firstLine="468" w:firstLineChars="195"/>
        <w:rPr>
          <w:rFonts w:eastAsia="黑体"/>
          <w:color w:val="auto"/>
          <w:sz w:val="24"/>
        </w:rPr>
      </w:pPr>
      <w:r>
        <w:rPr>
          <w:color w:val="auto"/>
          <w:sz w:val="24"/>
        </w:rPr>
        <w:t xml:space="preserve">4.1.2 </w:t>
      </w:r>
      <w:r>
        <w:rPr>
          <w:rFonts w:hint="eastAsia" w:eastAsia="黑体"/>
          <w:color w:val="auto"/>
          <w:sz w:val="24"/>
        </w:rPr>
        <w:t>依法纳税</w:t>
      </w:r>
    </w:p>
    <w:p w14:paraId="0F7E44BD">
      <w:pPr>
        <w:pStyle w:val="393"/>
        <w:spacing w:line="400" w:lineRule="atLeast"/>
        <w:ind w:firstLine="468" w:firstLineChars="195"/>
        <w:rPr>
          <w:color w:val="auto"/>
          <w:sz w:val="24"/>
        </w:rPr>
      </w:pPr>
      <w:r>
        <w:rPr>
          <w:rFonts w:hint="eastAsia"/>
          <w:color w:val="auto"/>
          <w:sz w:val="24"/>
        </w:rPr>
        <w:t>承包人应按有关法律规定纳税，应缴纳的税金包括在合同价格内。</w:t>
      </w:r>
    </w:p>
    <w:p w14:paraId="7CB6DFC6">
      <w:pPr>
        <w:pStyle w:val="393"/>
        <w:spacing w:line="400" w:lineRule="atLeast"/>
        <w:ind w:firstLine="468" w:firstLineChars="195"/>
        <w:rPr>
          <w:rFonts w:eastAsia="黑体"/>
          <w:color w:val="auto"/>
          <w:sz w:val="24"/>
        </w:rPr>
      </w:pPr>
      <w:r>
        <w:rPr>
          <w:color w:val="auto"/>
          <w:sz w:val="24"/>
        </w:rPr>
        <w:t xml:space="preserve">4.1.3 </w:t>
      </w:r>
      <w:r>
        <w:rPr>
          <w:rFonts w:hint="eastAsia" w:eastAsia="黑体"/>
          <w:color w:val="auto"/>
          <w:sz w:val="24"/>
        </w:rPr>
        <w:t>完成各项承包工作</w:t>
      </w:r>
    </w:p>
    <w:p w14:paraId="6A723515">
      <w:pPr>
        <w:pStyle w:val="393"/>
        <w:spacing w:line="400" w:lineRule="atLeast"/>
        <w:ind w:firstLine="468" w:firstLineChars="195"/>
        <w:rPr>
          <w:color w:val="auto"/>
          <w:sz w:val="24"/>
        </w:rPr>
      </w:pPr>
      <w:r>
        <w:rPr>
          <w:rFonts w:hint="eastAsia"/>
          <w:color w:val="auto"/>
          <w:sz w:val="24"/>
        </w:rPr>
        <w:t>承包人应按合同约定以及监理人根据第</w:t>
      </w:r>
      <w:r>
        <w:rPr>
          <w:color w:val="auto"/>
          <w:sz w:val="24"/>
        </w:rPr>
        <w:t>3.4</w:t>
      </w:r>
      <w:r>
        <w:rPr>
          <w:rFonts w:hint="eastAsia"/>
          <w:color w:val="auto"/>
          <w:sz w:val="24"/>
        </w:rPr>
        <w:t>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2DB93080">
      <w:pPr>
        <w:pStyle w:val="393"/>
        <w:spacing w:line="400" w:lineRule="atLeast"/>
        <w:ind w:firstLine="468" w:firstLineChars="195"/>
        <w:rPr>
          <w:color w:val="auto"/>
          <w:sz w:val="24"/>
        </w:rPr>
      </w:pPr>
      <w:r>
        <w:rPr>
          <w:rFonts w:eastAsia="黑体"/>
          <w:color w:val="auto"/>
          <w:sz w:val="24"/>
        </w:rPr>
        <w:t xml:space="preserve">4.1.4 </w:t>
      </w:r>
      <w:r>
        <w:rPr>
          <w:rFonts w:hint="eastAsia" w:eastAsia="黑体"/>
          <w:color w:val="auto"/>
          <w:sz w:val="24"/>
        </w:rPr>
        <w:t>对施工作业和施工方法的完备性负责</w:t>
      </w:r>
    </w:p>
    <w:p w14:paraId="452ECA68">
      <w:pPr>
        <w:pStyle w:val="393"/>
        <w:spacing w:line="400" w:lineRule="atLeast"/>
        <w:ind w:firstLine="468" w:firstLineChars="195"/>
        <w:rPr>
          <w:color w:val="auto"/>
          <w:sz w:val="24"/>
        </w:rPr>
      </w:pPr>
      <w:r>
        <w:rPr>
          <w:rFonts w:hint="eastAsia"/>
          <w:color w:val="auto"/>
          <w:sz w:val="24"/>
        </w:rPr>
        <w:t>承包人应按合同约定的工作内容和施工进度要求，编制施工组织设计和施工措施计划，并对所有施工作业和施工方法的完备性和安全可靠性负责。</w:t>
      </w:r>
    </w:p>
    <w:p w14:paraId="6E2C8B59">
      <w:pPr>
        <w:pStyle w:val="393"/>
        <w:spacing w:line="400" w:lineRule="atLeast"/>
        <w:ind w:firstLine="468" w:firstLineChars="195"/>
        <w:rPr>
          <w:color w:val="auto"/>
          <w:sz w:val="24"/>
        </w:rPr>
      </w:pPr>
      <w:r>
        <w:rPr>
          <w:color w:val="auto"/>
          <w:sz w:val="24"/>
        </w:rPr>
        <w:t>4.1.5</w:t>
      </w:r>
      <w:r>
        <w:rPr>
          <w:rFonts w:eastAsia="黑体"/>
          <w:color w:val="auto"/>
          <w:sz w:val="24"/>
        </w:rPr>
        <w:t xml:space="preserve"> </w:t>
      </w:r>
      <w:r>
        <w:rPr>
          <w:rFonts w:hint="eastAsia" w:eastAsia="黑体"/>
          <w:color w:val="auto"/>
          <w:sz w:val="24"/>
        </w:rPr>
        <w:t>保证工程施工和人员的安全</w:t>
      </w:r>
    </w:p>
    <w:p w14:paraId="09780C92">
      <w:pPr>
        <w:pStyle w:val="393"/>
        <w:spacing w:line="400" w:lineRule="atLeast"/>
        <w:ind w:firstLine="468" w:firstLineChars="195"/>
        <w:rPr>
          <w:color w:val="auto"/>
          <w:sz w:val="24"/>
        </w:rPr>
      </w:pPr>
      <w:r>
        <w:rPr>
          <w:rFonts w:hint="eastAsia"/>
          <w:color w:val="auto"/>
          <w:sz w:val="24"/>
        </w:rPr>
        <w:t>承包人应按第</w:t>
      </w:r>
      <w:r>
        <w:rPr>
          <w:color w:val="auto"/>
          <w:sz w:val="24"/>
        </w:rPr>
        <w:t>9.2</w:t>
      </w:r>
      <w:r>
        <w:rPr>
          <w:rFonts w:hint="eastAsia"/>
          <w:color w:val="auto"/>
          <w:sz w:val="24"/>
        </w:rPr>
        <w:t>款约定采取施工安全措施，确保工程及其人员、材料、设备和设施的安全，防止因工程施工造成的人身伤害和财产损失。</w:t>
      </w:r>
    </w:p>
    <w:p w14:paraId="2B75E785">
      <w:pPr>
        <w:pStyle w:val="393"/>
        <w:spacing w:line="400" w:lineRule="atLeast"/>
        <w:ind w:firstLine="468" w:firstLineChars="195"/>
        <w:rPr>
          <w:rFonts w:eastAsia="黑体"/>
          <w:color w:val="auto"/>
          <w:sz w:val="24"/>
        </w:rPr>
      </w:pPr>
      <w:r>
        <w:rPr>
          <w:color w:val="auto"/>
          <w:sz w:val="24"/>
        </w:rPr>
        <w:t xml:space="preserve">4.1.6 </w:t>
      </w:r>
      <w:r>
        <w:rPr>
          <w:rFonts w:hint="eastAsia" w:eastAsia="黑体"/>
          <w:color w:val="auto"/>
          <w:sz w:val="24"/>
        </w:rPr>
        <w:t>负责施工场地及其周边环境与生态的保护工作</w:t>
      </w:r>
    </w:p>
    <w:p w14:paraId="766FFACE">
      <w:pPr>
        <w:pStyle w:val="393"/>
        <w:spacing w:line="400" w:lineRule="atLeast"/>
        <w:ind w:firstLine="468" w:firstLineChars="195"/>
        <w:rPr>
          <w:color w:val="auto"/>
          <w:sz w:val="24"/>
        </w:rPr>
      </w:pPr>
      <w:r>
        <w:rPr>
          <w:rFonts w:hint="eastAsia"/>
          <w:color w:val="auto"/>
          <w:sz w:val="24"/>
        </w:rPr>
        <w:t>承包人应按照第</w:t>
      </w:r>
      <w:r>
        <w:rPr>
          <w:color w:val="auto"/>
          <w:sz w:val="24"/>
        </w:rPr>
        <w:t>9.4</w:t>
      </w:r>
      <w:r>
        <w:rPr>
          <w:rFonts w:hint="eastAsia"/>
          <w:color w:val="auto"/>
          <w:sz w:val="24"/>
        </w:rPr>
        <w:t>款约定负责施工场地及其周边环境与生态的保护工作。</w:t>
      </w:r>
    </w:p>
    <w:p w14:paraId="3FFCB87E">
      <w:pPr>
        <w:pStyle w:val="393"/>
        <w:spacing w:line="400" w:lineRule="atLeast"/>
        <w:ind w:firstLine="468" w:firstLineChars="195"/>
        <w:rPr>
          <w:rFonts w:eastAsia="黑体"/>
          <w:color w:val="auto"/>
          <w:sz w:val="24"/>
        </w:rPr>
      </w:pPr>
      <w:r>
        <w:rPr>
          <w:color w:val="auto"/>
          <w:sz w:val="24"/>
        </w:rPr>
        <w:t xml:space="preserve">4.1.7 </w:t>
      </w:r>
      <w:r>
        <w:rPr>
          <w:rFonts w:hint="eastAsia" w:eastAsia="黑体"/>
          <w:color w:val="auto"/>
          <w:sz w:val="24"/>
        </w:rPr>
        <w:t>避免施工对公众与他人的利益造成损害</w:t>
      </w:r>
    </w:p>
    <w:p w14:paraId="1F2198B3">
      <w:pPr>
        <w:pStyle w:val="393"/>
        <w:spacing w:line="400" w:lineRule="atLeast"/>
        <w:ind w:firstLine="468" w:firstLineChars="195"/>
        <w:rPr>
          <w:color w:val="auto"/>
          <w:sz w:val="24"/>
        </w:rPr>
      </w:pPr>
      <w:r>
        <w:rPr>
          <w:rFonts w:hint="eastAsia"/>
          <w:color w:val="auto"/>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1CF5FE6">
      <w:pPr>
        <w:pStyle w:val="393"/>
        <w:spacing w:line="400" w:lineRule="atLeast"/>
        <w:ind w:firstLine="468" w:firstLineChars="195"/>
        <w:rPr>
          <w:color w:val="auto"/>
          <w:sz w:val="24"/>
        </w:rPr>
      </w:pPr>
      <w:r>
        <w:rPr>
          <w:color w:val="auto"/>
          <w:sz w:val="24"/>
        </w:rPr>
        <w:t xml:space="preserve">4.1.8 </w:t>
      </w:r>
      <w:r>
        <w:rPr>
          <w:rFonts w:hint="eastAsia" w:eastAsia="黑体"/>
          <w:color w:val="auto"/>
          <w:sz w:val="24"/>
        </w:rPr>
        <w:t>为他人提供方便</w:t>
      </w:r>
    </w:p>
    <w:p w14:paraId="7675C2C2">
      <w:pPr>
        <w:pStyle w:val="393"/>
        <w:spacing w:line="400" w:lineRule="atLeast"/>
        <w:ind w:firstLine="468" w:firstLineChars="195"/>
        <w:rPr>
          <w:color w:val="auto"/>
          <w:sz w:val="24"/>
        </w:rPr>
      </w:pPr>
      <w:r>
        <w:rPr>
          <w:rFonts w:hint="eastAsia"/>
          <w:color w:val="auto"/>
          <w:sz w:val="24"/>
        </w:rPr>
        <w:t>承包人应按监理人的指示为他人在施工场地或附近实施与工程有关的其他各项工作提供可能的条件。除合同另有约定外，提供有关条件的内容和可能发生的费用，由监理人按第</w:t>
      </w:r>
      <w:r>
        <w:rPr>
          <w:color w:val="auto"/>
          <w:sz w:val="24"/>
        </w:rPr>
        <w:t>3.5</w:t>
      </w:r>
      <w:r>
        <w:rPr>
          <w:rFonts w:hint="eastAsia"/>
          <w:color w:val="auto"/>
          <w:sz w:val="24"/>
        </w:rPr>
        <w:t>款商定或确定。</w:t>
      </w:r>
    </w:p>
    <w:p w14:paraId="0E5089BD">
      <w:pPr>
        <w:pStyle w:val="393"/>
        <w:spacing w:line="400" w:lineRule="atLeast"/>
        <w:ind w:firstLine="468" w:firstLineChars="195"/>
        <w:rPr>
          <w:rFonts w:eastAsia="黑体"/>
          <w:color w:val="auto"/>
          <w:sz w:val="24"/>
        </w:rPr>
      </w:pPr>
      <w:r>
        <w:rPr>
          <w:color w:val="auto"/>
          <w:sz w:val="24"/>
        </w:rPr>
        <w:t xml:space="preserve">4.1.9 </w:t>
      </w:r>
      <w:r>
        <w:rPr>
          <w:rFonts w:hint="eastAsia" w:eastAsia="黑体"/>
          <w:color w:val="auto"/>
          <w:sz w:val="24"/>
        </w:rPr>
        <w:t>工程的维护和照管</w:t>
      </w:r>
    </w:p>
    <w:p w14:paraId="55C09708">
      <w:pPr>
        <w:pStyle w:val="393"/>
        <w:spacing w:line="400" w:lineRule="atLeast"/>
        <w:ind w:firstLine="468" w:firstLineChars="195"/>
        <w:rPr>
          <w:color w:val="auto"/>
          <w:sz w:val="24"/>
        </w:rPr>
      </w:pPr>
      <w:r>
        <w:rPr>
          <w:rFonts w:hint="eastAsia"/>
          <w:color w:val="auto"/>
          <w:sz w:val="24"/>
        </w:rPr>
        <w:t>工程接收证书颁发前，承包人应负责照管和维护工程。工程接收证书颁发时尚有部分未竣工工程的，承包人还应负责该未竣工工程的照管和维护工作，直至竣工后移交给发包人为止。</w:t>
      </w:r>
    </w:p>
    <w:p w14:paraId="7A423AED">
      <w:pPr>
        <w:pStyle w:val="393"/>
        <w:spacing w:line="400" w:lineRule="atLeast"/>
        <w:ind w:firstLine="468" w:firstLineChars="195"/>
        <w:rPr>
          <w:rFonts w:eastAsia="黑体"/>
          <w:color w:val="auto"/>
          <w:sz w:val="24"/>
        </w:rPr>
      </w:pPr>
      <w:r>
        <w:rPr>
          <w:color w:val="auto"/>
          <w:sz w:val="24"/>
        </w:rPr>
        <w:t xml:space="preserve">4.1.10 </w:t>
      </w:r>
      <w:r>
        <w:rPr>
          <w:rFonts w:hint="eastAsia" w:eastAsia="黑体"/>
          <w:color w:val="auto"/>
          <w:sz w:val="24"/>
        </w:rPr>
        <w:t>其他义务</w:t>
      </w:r>
    </w:p>
    <w:p w14:paraId="5631CCCB">
      <w:pPr>
        <w:pStyle w:val="393"/>
        <w:spacing w:line="400" w:lineRule="atLeast"/>
        <w:ind w:firstLine="468" w:firstLineChars="195"/>
        <w:rPr>
          <w:color w:val="auto"/>
          <w:sz w:val="24"/>
        </w:rPr>
      </w:pPr>
      <w:r>
        <w:rPr>
          <w:rFonts w:hint="eastAsia"/>
          <w:color w:val="auto"/>
          <w:sz w:val="24"/>
        </w:rPr>
        <w:t>承包人应履行合同约定的其他义务。</w:t>
      </w:r>
    </w:p>
    <w:p w14:paraId="2E4CF9A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4.2 </w:t>
      </w:r>
      <w:r>
        <w:rPr>
          <w:rFonts w:hint="eastAsia" w:eastAsia="黑体"/>
          <w:bCs/>
          <w:color w:val="auto"/>
          <w:sz w:val="24"/>
          <w:szCs w:val="24"/>
        </w:rPr>
        <w:t>履约担保</w:t>
      </w:r>
    </w:p>
    <w:p w14:paraId="7FA58C1F">
      <w:pPr>
        <w:pStyle w:val="393"/>
        <w:spacing w:line="400" w:lineRule="atLeast"/>
        <w:ind w:firstLine="480" w:firstLineChars="200"/>
        <w:rPr>
          <w:color w:val="auto"/>
          <w:sz w:val="24"/>
        </w:rPr>
      </w:pPr>
      <w:r>
        <w:rPr>
          <w:rFonts w:hint="eastAsia"/>
          <w:color w:val="auto"/>
          <w:sz w:val="24"/>
        </w:rPr>
        <w:t>承包人应保证其履约担保在发包人颁发工程接收证书前一直有效。发包人应在工程接收证书颁发后</w:t>
      </w:r>
      <w:r>
        <w:rPr>
          <w:color w:val="auto"/>
          <w:sz w:val="24"/>
        </w:rPr>
        <w:t>28</w:t>
      </w:r>
      <w:r>
        <w:rPr>
          <w:rFonts w:hint="eastAsia"/>
          <w:color w:val="auto"/>
          <w:sz w:val="24"/>
        </w:rPr>
        <w:t>天内把履约担保退还给承包人。</w:t>
      </w:r>
    </w:p>
    <w:p w14:paraId="7D61E9E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4.3 </w:t>
      </w:r>
      <w:r>
        <w:rPr>
          <w:rFonts w:hint="eastAsia" w:eastAsia="黑体"/>
          <w:bCs/>
          <w:color w:val="auto"/>
          <w:sz w:val="24"/>
          <w:szCs w:val="24"/>
        </w:rPr>
        <w:t>分包</w:t>
      </w:r>
    </w:p>
    <w:p w14:paraId="663CE0D7">
      <w:pPr>
        <w:pStyle w:val="393"/>
        <w:spacing w:line="400" w:lineRule="atLeast"/>
        <w:ind w:firstLine="480" w:firstLineChars="200"/>
        <w:rPr>
          <w:color w:val="auto"/>
          <w:sz w:val="24"/>
        </w:rPr>
      </w:pPr>
      <w:r>
        <w:rPr>
          <w:color w:val="auto"/>
          <w:sz w:val="24"/>
        </w:rPr>
        <w:t xml:space="preserve">4.3.1 </w:t>
      </w:r>
      <w:r>
        <w:rPr>
          <w:rFonts w:hint="eastAsia"/>
          <w:color w:val="auto"/>
          <w:sz w:val="24"/>
        </w:rPr>
        <w:t>承包人不得将其承包的全部工程转包给第三人，或将其承包的全部工程肢解后以分包的名义转包给第三人。</w:t>
      </w:r>
    </w:p>
    <w:p w14:paraId="526EECE2">
      <w:pPr>
        <w:pStyle w:val="393"/>
        <w:spacing w:line="400" w:lineRule="atLeast"/>
        <w:ind w:firstLine="480" w:firstLineChars="200"/>
        <w:rPr>
          <w:color w:val="auto"/>
          <w:sz w:val="24"/>
        </w:rPr>
      </w:pPr>
      <w:r>
        <w:rPr>
          <w:color w:val="auto"/>
          <w:sz w:val="24"/>
        </w:rPr>
        <w:t xml:space="preserve">4.3.2 </w:t>
      </w:r>
      <w:r>
        <w:rPr>
          <w:rFonts w:hint="eastAsia"/>
          <w:color w:val="auto"/>
          <w:sz w:val="24"/>
        </w:rPr>
        <w:t>承包人不得将工程主体、关键性工作分包给第三人。除专用合同条款另有约定外，未经发包人同意，承包人不得将工程的其他部分或工作分包给第三人。</w:t>
      </w:r>
    </w:p>
    <w:p w14:paraId="3EC6A17C">
      <w:pPr>
        <w:pStyle w:val="393"/>
        <w:spacing w:line="400" w:lineRule="atLeast"/>
        <w:ind w:firstLine="480" w:firstLineChars="200"/>
        <w:rPr>
          <w:color w:val="auto"/>
          <w:sz w:val="24"/>
        </w:rPr>
      </w:pPr>
      <w:r>
        <w:rPr>
          <w:color w:val="auto"/>
          <w:sz w:val="24"/>
        </w:rPr>
        <w:t>4.3.3</w:t>
      </w:r>
      <w:r>
        <w:rPr>
          <w:rFonts w:hint="eastAsia"/>
          <w:color w:val="auto"/>
          <w:sz w:val="24"/>
        </w:rPr>
        <w:t>分包人的资格能力应与其分包工程的标准和规模相适应。</w:t>
      </w:r>
    </w:p>
    <w:p w14:paraId="35E82B54">
      <w:pPr>
        <w:pStyle w:val="393"/>
        <w:spacing w:line="400" w:lineRule="atLeast"/>
        <w:ind w:firstLine="480" w:firstLineChars="200"/>
        <w:rPr>
          <w:color w:val="auto"/>
          <w:sz w:val="24"/>
        </w:rPr>
      </w:pPr>
      <w:r>
        <w:rPr>
          <w:color w:val="auto"/>
          <w:sz w:val="24"/>
        </w:rPr>
        <w:t>4.3.4</w:t>
      </w:r>
      <w:r>
        <w:rPr>
          <w:rFonts w:hint="eastAsia"/>
          <w:color w:val="auto"/>
          <w:sz w:val="24"/>
        </w:rPr>
        <w:t>按投标函附录约定分包工程的，承包人应向发包人和监理人提交分包合同副本。</w:t>
      </w:r>
    </w:p>
    <w:p w14:paraId="5C23752D">
      <w:pPr>
        <w:pStyle w:val="393"/>
        <w:spacing w:line="400" w:lineRule="atLeast"/>
        <w:ind w:firstLine="480" w:firstLineChars="200"/>
        <w:rPr>
          <w:color w:val="auto"/>
          <w:sz w:val="24"/>
        </w:rPr>
      </w:pPr>
      <w:r>
        <w:rPr>
          <w:color w:val="auto"/>
          <w:sz w:val="24"/>
        </w:rPr>
        <w:t>4.3.5</w:t>
      </w:r>
      <w:r>
        <w:rPr>
          <w:rFonts w:hint="eastAsia"/>
          <w:color w:val="auto"/>
          <w:sz w:val="24"/>
        </w:rPr>
        <w:t>承包人应与分包人就分包工程向发包人承担连带责任。</w:t>
      </w:r>
    </w:p>
    <w:p w14:paraId="1A969F9E">
      <w:pPr>
        <w:pStyle w:val="393"/>
        <w:keepNext/>
        <w:keepLines/>
        <w:spacing w:before="240" w:after="240" w:line="380" w:lineRule="atLeast"/>
        <w:rPr>
          <w:rFonts w:eastAsia="黑体"/>
          <w:bCs/>
          <w:color w:val="auto"/>
          <w:sz w:val="24"/>
          <w:szCs w:val="24"/>
        </w:rPr>
      </w:pPr>
      <w:r>
        <w:rPr>
          <w:rFonts w:eastAsia="黑体"/>
          <w:bCs/>
          <w:color w:val="auto"/>
          <w:sz w:val="24"/>
          <w:szCs w:val="24"/>
        </w:rPr>
        <w:t>4.4</w:t>
      </w:r>
      <w:r>
        <w:rPr>
          <w:rFonts w:eastAsia="黑体"/>
          <w:bCs/>
          <w:color w:val="auto"/>
          <w:sz w:val="24"/>
          <w:szCs w:val="24"/>
        </w:rPr>
        <w:tab/>
      </w:r>
      <w:r>
        <w:rPr>
          <w:rFonts w:hint="eastAsia" w:eastAsia="黑体"/>
          <w:bCs/>
          <w:color w:val="auto"/>
          <w:sz w:val="24"/>
          <w:szCs w:val="24"/>
        </w:rPr>
        <w:t>联合体</w:t>
      </w:r>
    </w:p>
    <w:p w14:paraId="29D3D1CB">
      <w:pPr>
        <w:pStyle w:val="393"/>
        <w:spacing w:line="400" w:lineRule="atLeast"/>
        <w:ind w:firstLine="480" w:firstLineChars="200"/>
        <w:rPr>
          <w:color w:val="auto"/>
          <w:sz w:val="24"/>
        </w:rPr>
      </w:pPr>
      <w:r>
        <w:rPr>
          <w:color w:val="auto"/>
          <w:sz w:val="24"/>
        </w:rPr>
        <w:t xml:space="preserve">4.4.1 </w:t>
      </w:r>
      <w:r>
        <w:rPr>
          <w:rFonts w:hint="eastAsia"/>
          <w:color w:val="auto"/>
          <w:sz w:val="24"/>
        </w:rPr>
        <w:t>联合体各方应共同与发包人签订合同协议书。联合体各方应为履行合同承担连带责任。</w:t>
      </w:r>
    </w:p>
    <w:p w14:paraId="23211C89">
      <w:pPr>
        <w:pStyle w:val="393"/>
        <w:spacing w:line="400" w:lineRule="atLeast"/>
        <w:ind w:firstLine="480" w:firstLineChars="200"/>
        <w:rPr>
          <w:color w:val="auto"/>
          <w:sz w:val="24"/>
        </w:rPr>
      </w:pPr>
      <w:r>
        <w:rPr>
          <w:color w:val="auto"/>
          <w:sz w:val="24"/>
        </w:rPr>
        <w:t xml:space="preserve">4.4.2 </w:t>
      </w:r>
      <w:r>
        <w:rPr>
          <w:rFonts w:hint="eastAsia"/>
          <w:iCs/>
          <w:color w:val="auto"/>
          <w:sz w:val="24"/>
        </w:rPr>
        <w:t>联合体协议经发包人确认后作为合同附件。</w:t>
      </w:r>
      <w:r>
        <w:rPr>
          <w:rFonts w:hint="eastAsia"/>
          <w:color w:val="auto"/>
          <w:sz w:val="24"/>
        </w:rPr>
        <w:t>在履行合同过程中，未经发包人同意，不得修改联合体协议。</w:t>
      </w:r>
    </w:p>
    <w:p w14:paraId="15435D23">
      <w:pPr>
        <w:pStyle w:val="393"/>
        <w:spacing w:line="400" w:lineRule="atLeast"/>
        <w:ind w:firstLine="480" w:firstLineChars="200"/>
        <w:rPr>
          <w:color w:val="auto"/>
          <w:sz w:val="24"/>
        </w:rPr>
      </w:pPr>
      <w:r>
        <w:rPr>
          <w:color w:val="auto"/>
          <w:sz w:val="24"/>
        </w:rPr>
        <w:t xml:space="preserve">4.4.3 </w:t>
      </w:r>
      <w:r>
        <w:rPr>
          <w:rFonts w:hint="eastAsia"/>
          <w:color w:val="auto"/>
          <w:sz w:val="24"/>
        </w:rPr>
        <w:t>联合体牵头人负责与发包人和监理人联系，并接受指示，负责组织联合体各成员全面履行合同。</w:t>
      </w:r>
    </w:p>
    <w:p w14:paraId="00A28C6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4.5 </w:t>
      </w:r>
      <w:r>
        <w:rPr>
          <w:rFonts w:hint="eastAsia" w:eastAsia="黑体"/>
          <w:bCs/>
          <w:color w:val="auto"/>
          <w:sz w:val="24"/>
          <w:szCs w:val="24"/>
        </w:rPr>
        <w:t>承包人项目经理</w:t>
      </w:r>
    </w:p>
    <w:p w14:paraId="02BD7F73">
      <w:pPr>
        <w:pStyle w:val="393"/>
        <w:spacing w:line="400" w:lineRule="atLeast"/>
        <w:ind w:firstLine="480" w:firstLineChars="200"/>
        <w:rPr>
          <w:color w:val="auto"/>
          <w:sz w:val="24"/>
        </w:rPr>
      </w:pPr>
      <w:r>
        <w:rPr>
          <w:color w:val="auto"/>
          <w:sz w:val="24"/>
        </w:rPr>
        <w:t>4.5.1</w:t>
      </w:r>
      <w:r>
        <w:rPr>
          <w:rFonts w:hint="eastAsia"/>
          <w:color w:val="auto"/>
          <w:sz w:val="24"/>
        </w:rPr>
        <w:t>承包人应按合同约定指派项目经理，并在约定的期限内到职。承包人更换项目经理应事先征得发包人同意，并应在更换</w:t>
      </w:r>
      <w:r>
        <w:rPr>
          <w:color w:val="auto"/>
          <w:sz w:val="24"/>
        </w:rPr>
        <w:t>14</w:t>
      </w:r>
      <w:r>
        <w:rPr>
          <w:rFonts w:hint="eastAsia"/>
          <w:color w:val="auto"/>
          <w:sz w:val="24"/>
        </w:rPr>
        <w:t>天前通知发包人和监理人。承包人项目经理短期离开施工场地，应事先征得监理人同意，并委派代表代行其职责。</w:t>
      </w:r>
    </w:p>
    <w:p w14:paraId="0A1810A2">
      <w:pPr>
        <w:pStyle w:val="393"/>
        <w:spacing w:line="400" w:lineRule="atLeast"/>
        <w:ind w:firstLine="480" w:firstLineChars="200"/>
        <w:rPr>
          <w:color w:val="auto"/>
          <w:sz w:val="24"/>
        </w:rPr>
      </w:pPr>
      <w:r>
        <w:rPr>
          <w:color w:val="auto"/>
          <w:sz w:val="24"/>
        </w:rPr>
        <w:t xml:space="preserve">4.5.2 </w:t>
      </w:r>
      <w:r>
        <w:rPr>
          <w:rFonts w:hint="eastAsia"/>
          <w:color w:val="auto"/>
          <w:sz w:val="24"/>
        </w:rPr>
        <w:t>承包人项目经理应按合同约定以及监理人按第</w:t>
      </w:r>
      <w:r>
        <w:rPr>
          <w:color w:val="auto"/>
          <w:sz w:val="24"/>
        </w:rPr>
        <w:t>3.4</w:t>
      </w:r>
      <w:r>
        <w:rPr>
          <w:rFonts w:hint="eastAsia"/>
          <w:color w:val="auto"/>
          <w:sz w:val="24"/>
        </w:rPr>
        <w:t>款作出的指示，负责组织合同工程的实施。在情况紧急且无法与监理人取得联系时，可采取保证工程和人员生命财产安全的紧急措施，并在采取措施后</w:t>
      </w:r>
      <w:r>
        <w:rPr>
          <w:color w:val="auto"/>
          <w:sz w:val="24"/>
        </w:rPr>
        <w:t>24</w:t>
      </w:r>
      <w:r>
        <w:rPr>
          <w:rFonts w:hint="eastAsia"/>
          <w:color w:val="auto"/>
          <w:sz w:val="24"/>
        </w:rPr>
        <w:t>小时内向监理人提交书面报告。</w:t>
      </w:r>
    </w:p>
    <w:p w14:paraId="6D1AD941">
      <w:pPr>
        <w:pStyle w:val="393"/>
        <w:spacing w:line="400" w:lineRule="atLeast"/>
        <w:ind w:firstLine="480" w:firstLineChars="200"/>
        <w:rPr>
          <w:color w:val="auto"/>
          <w:sz w:val="24"/>
        </w:rPr>
      </w:pPr>
      <w:r>
        <w:rPr>
          <w:color w:val="auto"/>
          <w:sz w:val="24"/>
        </w:rPr>
        <w:t>4.5.3</w:t>
      </w:r>
      <w:r>
        <w:rPr>
          <w:rFonts w:hint="eastAsia"/>
          <w:color w:val="auto"/>
          <w:sz w:val="24"/>
        </w:rPr>
        <w:t>承包人为履行合同发出的一切函件均应盖有承包人授权的施工场地管理机构章，并由承包人项目经理或其授权代表签字。</w:t>
      </w:r>
    </w:p>
    <w:p w14:paraId="31C3456F">
      <w:pPr>
        <w:pStyle w:val="393"/>
        <w:spacing w:line="400" w:lineRule="atLeast"/>
        <w:ind w:firstLine="480" w:firstLineChars="200"/>
        <w:rPr>
          <w:color w:val="auto"/>
          <w:sz w:val="24"/>
        </w:rPr>
      </w:pPr>
      <w:r>
        <w:rPr>
          <w:color w:val="auto"/>
          <w:sz w:val="24"/>
        </w:rPr>
        <w:t xml:space="preserve">4.5.4 </w:t>
      </w:r>
      <w:r>
        <w:rPr>
          <w:rFonts w:hint="eastAsia"/>
          <w:color w:val="auto"/>
          <w:sz w:val="24"/>
        </w:rPr>
        <w:t>承包人项目经理可以授权其下属人员履行其某项职责，但事先应将这些人员的姓名和授权范围通知监理人。</w:t>
      </w:r>
    </w:p>
    <w:p w14:paraId="4A44369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4.6 </w:t>
      </w:r>
      <w:r>
        <w:rPr>
          <w:rFonts w:hint="eastAsia" w:eastAsia="黑体"/>
          <w:bCs/>
          <w:color w:val="auto"/>
          <w:sz w:val="24"/>
          <w:szCs w:val="24"/>
        </w:rPr>
        <w:t>承包人人员的管理</w:t>
      </w:r>
    </w:p>
    <w:p w14:paraId="6FF2F662">
      <w:pPr>
        <w:pStyle w:val="393"/>
        <w:spacing w:line="400" w:lineRule="atLeast"/>
        <w:ind w:firstLine="480" w:firstLineChars="200"/>
        <w:rPr>
          <w:color w:val="auto"/>
          <w:sz w:val="24"/>
        </w:rPr>
      </w:pPr>
      <w:r>
        <w:rPr>
          <w:color w:val="auto"/>
          <w:sz w:val="24"/>
        </w:rPr>
        <w:t xml:space="preserve">4.6.1 </w:t>
      </w:r>
      <w:r>
        <w:rPr>
          <w:rFonts w:hint="eastAsia"/>
          <w:color w:val="auto"/>
          <w:sz w:val="24"/>
        </w:rPr>
        <w:t>承包人应在接到开工通知后</w:t>
      </w:r>
      <w:r>
        <w:rPr>
          <w:color w:val="auto"/>
          <w:sz w:val="24"/>
        </w:rPr>
        <w:t>28</w:t>
      </w:r>
      <w:r>
        <w:rPr>
          <w:rFonts w:hint="eastAsia"/>
          <w:color w:val="auto"/>
          <w:sz w:val="24"/>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0968800">
      <w:pPr>
        <w:pStyle w:val="393"/>
        <w:spacing w:line="400" w:lineRule="atLeast"/>
        <w:ind w:firstLine="480" w:firstLineChars="200"/>
        <w:rPr>
          <w:color w:val="auto"/>
          <w:sz w:val="24"/>
        </w:rPr>
      </w:pPr>
      <w:r>
        <w:rPr>
          <w:color w:val="auto"/>
          <w:sz w:val="24"/>
        </w:rPr>
        <w:t xml:space="preserve">4.6.2 </w:t>
      </w:r>
      <w:r>
        <w:rPr>
          <w:rFonts w:hint="eastAsia"/>
          <w:color w:val="auto"/>
          <w:sz w:val="24"/>
        </w:rPr>
        <w:t>为完成合同约定的各项工作，承包人应向施工场地派遣或雇佣足够数量的下列人员：</w:t>
      </w:r>
    </w:p>
    <w:p w14:paraId="277692FA">
      <w:pPr>
        <w:pStyle w:val="393"/>
        <w:spacing w:line="400" w:lineRule="atLeast"/>
        <w:ind w:firstLine="720" w:firstLineChars="300"/>
        <w:rPr>
          <w:color w:val="auto"/>
          <w:sz w:val="24"/>
        </w:rPr>
      </w:pPr>
      <w:r>
        <w:rPr>
          <w:rFonts w:hint="eastAsia"/>
          <w:color w:val="auto"/>
          <w:sz w:val="24"/>
        </w:rPr>
        <w:t>（</w:t>
      </w:r>
      <w:r>
        <w:rPr>
          <w:color w:val="auto"/>
          <w:sz w:val="24"/>
        </w:rPr>
        <w:t>1</w:t>
      </w:r>
      <w:r>
        <w:rPr>
          <w:rFonts w:hint="eastAsia"/>
          <w:color w:val="auto"/>
          <w:sz w:val="24"/>
        </w:rPr>
        <w:t>）具有相应资格的专业技工和合格的普工；</w:t>
      </w:r>
    </w:p>
    <w:p w14:paraId="04D6ED0E">
      <w:pPr>
        <w:pStyle w:val="393"/>
        <w:spacing w:line="400" w:lineRule="atLeast"/>
        <w:ind w:firstLine="720" w:firstLineChars="300"/>
        <w:rPr>
          <w:color w:val="auto"/>
          <w:sz w:val="24"/>
        </w:rPr>
      </w:pPr>
      <w:r>
        <w:rPr>
          <w:rFonts w:hint="eastAsia"/>
          <w:color w:val="auto"/>
          <w:sz w:val="24"/>
        </w:rPr>
        <w:t>（</w:t>
      </w:r>
      <w:r>
        <w:rPr>
          <w:color w:val="auto"/>
          <w:sz w:val="24"/>
        </w:rPr>
        <w:t>2</w:t>
      </w:r>
      <w:r>
        <w:rPr>
          <w:rFonts w:hint="eastAsia"/>
          <w:color w:val="auto"/>
          <w:sz w:val="24"/>
        </w:rPr>
        <w:t>）具有相应施工经验的技术人员；</w:t>
      </w:r>
    </w:p>
    <w:p w14:paraId="502FF3E8">
      <w:pPr>
        <w:pStyle w:val="393"/>
        <w:spacing w:line="400" w:lineRule="atLeast"/>
        <w:ind w:firstLine="720" w:firstLineChars="300"/>
        <w:rPr>
          <w:color w:val="auto"/>
          <w:sz w:val="24"/>
        </w:rPr>
      </w:pPr>
      <w:r>
        <w:rPr>
          <w:rFonts w:hint="eastAsia"/>
          <w:color w:val="auto"/>
          <w:sz w:val="24"/>
        </w:rPr>
        <w:t>（</w:t>
      </w:r>
      <w:r>
        <w:rPr>
          <w:color w:val="auto"/>
          <w:sz w:val="24"/>
        </w:rPr>
        <w:t>3</w:t>
      </w:r>
      <w:r>
        <w:rPr>
          <w:rFonts w:hint="eastAsia"/>
          <w:color w:val="auto"/>
          <w:sz w:val="24"/>
        </w:rPr>
        <w:t>）具有相应岗位资格的各级管理人员。</w:t>
      </w:r>
    </w:p>
    <w:p w14:paraId="7C9B9977">
      <w:pPr>
        <w:pStyle w:val="393"/>
        <w:spacing w:line="400" w:lineRule="atLeast"/>
        <w:ind w:firstLine="480" w:firstLineChars="200"/>
        <w:rPr>
          <w:color w:val="auto"/>
          <w:sz w:val="24"/>
        </w:rPr>
      </w:pPr>
      <w:r>
        <w:rPr>
          <w:color w:val="auto"/>
          <w:sz w:val="24"/>
        </w:rPr>
        <w:t xml:space="preserve">4.6.3 </w:t>
      </w:r>
      <w:r>
        <w:rPr>
          <w:rFonts w:hint="eastAsia"/>
          <w:color w:val="auto"/>
          <w:sz w:val="24"/>
        </w:rPr>
        <w:t>承包人安排在施工场地的主要管理人员和技术骨干应相对稳定。承包人更换主要管理人员和技术骨干时，应取得监理人的同意。</w:t>
      </w:r>
    </w:p>
    <w:p w14:paraId="3C9E0822">
      <w:pPr>
        <w:pStyle w:val="393"/>
        <w:spacing w:line="400" w:lineRule="atLeast"/>
        <w:ind w:firstLine="480" w:firstLineChars="200"/>
        <w:rPr>
          <w:color w:val="auto"/>
          <w:sz w:val="24"/>
        </w:rPr>
      </w:pPr>
      <w:r>
        <w:rPr>
          <w:color w:val="auto"/>
          <w:sz w:val="24"/>
        </w:rPr>
        <w:t xml:space="preserve">4.6.4 </w:t>
      </w:r>
      <w:r>
        <w:rPr>
          <w:rFonts w:hint="eastAsia"/>
          <w:color w:val="auto"/>
          <w:sz w:val="24"/>
        </w:rPr>
        <w:t>特殊岗位的工作人员均应持有相应的资格证明，监理人有权随时检查。监理人认为有必要时，可进行现场考核。</w:t>
      </w:r>
    </w:p>
    <w:p w14:paraId="1BBACB2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4.7 </w:t>
      </w:r>
      <w:r>
        <w:rPr>
          <w:rFonts w:hint="eastAsia" w:eastAsia="黑体"/>
          <w:bCs/>
          <w:color w:val="auto"/>
          <w:sz w:val="24"/>
          <w:szCs w:val="24"/>
        </w:rPr>
        <w:t>撤换承包人项目经理和其他人员</w:t>
      </w:r>
    </w:p>
    <w:p w14:paraId="0CDF35C6">
      <w:pPr>
        <w:pStyle w:val="393"/>
        <w:spacing w:line="400" w:lineRule="atLeast"/>
        <w:ind w:firstLine="480" w:firstLineChars="200"/>
        <w:rPr>
          <w:color w:val="auto"/>
          <w:sz w:val="24"/>
        </w:rPr>
      </w:pPr>
      <w:r>
        <w:rPr>
          <w:rFonts w:hint="eastAsia"/>
          <w:color w:val="auto"/>
          <w:sz w:val="24"/>
        </w:rPr>
        <w:t>承包人应对其项目经理和其他人员进行有效管理。监理人要求撤换不能胜任本职工作、行为不端或玩忽职守的承包人项目经理和其他人员的，承包人应予以撤换。</w:t>
      </w:r>
    </w:p>
    <w:p w14:paraId="0669B16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4.8 </w:t>
      </w:r>
      <w:r>
        <w:rPr>
          <w:rFonts w:hint="eastAsia" w:eastAsia="黑体"/>
          <w:bCs/>
          <w:color w:val="auto"/>
          <w:sz w:val="24"/>
          <w:szCs w:val="24"/>
        </w:rPr>
        <w:t>保障承包人人员的合法权益</w:t>
      </w:r>
    </w:p>
    <w:p w14:paraId="4ADB4D1A">
      <w:pPr>
        <w:pStyle w:val="393"/>
        <w:spacing w:line="400" w:lineRule="atLeast"/>
        <w:ind w:firstLine="480" w:firstLineChars="200"/>
        <w:rPr>
          <w:color w:val="auto"/>
          <w:sz w:val="24"/>
        </w:rPr>
      </w:pPr>
      <w:r>
        <w:rPr>
          <w:color w:val="auto"/>
          <w:sz w:val="24"/>
        </w:rPr>
        <w:t xml:space="preserve">4.8.1 </w:t>
      </w:r>
      <w:r>
        <w:rPr>
          <w:rFonts w:hint="eastAsia"/>
          <w:color w:val="auto"/>
          <w:sz w:val="24"/>
        </w:rPr>
        <w:t>承包人应与其雇佣的人员签订劳动合同，并按时发放工资。</w:t>
      </w:r>
    </w:p>
    <w:p w14:paraId="4D1997E7">
      <w:pPr>
        <w:pStyle w:val="393"/>
        <w:spacing w:line="400" w:lineRule="atLeast"/>
        <w:ind w:firstLine="480" w:firstLineChars="200"/>
        <w:rPr>
          <w:color w:val="auto"/>
          <w:sz w:val="24"/>
        </w:rPr>
      </w:pPr>
      <w:r>
        <w:rPr>
          <w:color w:val="auto"/>
          <w:sz w:val="24"/>
        </w:rPr>
        <w:t xml:space="preserve">4.8.2 </w:t>
      </w:r>
      <w:r>
        <w:rPr>
          <w:rFonts w:hint="eastAsia"/>
          <w:color w:val="auto"/>
          <w:sz w:val="24"/>
        </w:rPr>
        <w:t>承包人应按劳动法的规定安排工作时间，保证其雇佣人员享有休息和休假的权利。因工程施工的特殊需要占用休假日或延长工作时间的，应不超过法律规定的限度，并按法律规定给予补休或付酬。</w:t>
      </w:r>
    </w:p>
    <w:p w14:paraId="027130C4">
      <w:pPr>
        <w:pStyle w:val="393"/>
        <w:spacing w:line="400" w:lineRule="atLeast"/>
        <w:ind w:firstLine="480" w:firstLineChars="200"/>
        <w:rPr>
          <w:color w:val="auto"/>
          <w:sz w:val="24"/>
        </w:rPr>
      </w:pPr>
      <w:r>
        <w:rPr>
          <w:color w:val="auto"/>
          <w:sz w:val="24"/>
        </w:rPr>
        <w:t xml:space="preserve">4.8.3 </w:t>
      </w:r>
      <w:r>
        <w:rPr>
          <w:rFonts w:hint="eastAsia"/>
          <w:color w:val="auto"/>
          <w:sz w:val="24"/>
        </w:rPr>
        <w:t>承包人应为其雇佣人员提供必要的食宿条件，以及符合环境保护和卫生要求的生活环境，在远离城镇的施工场地，还应配备必要的伤病防治和急救的医务人员与医疗设施。</w:t>
      </w:r>
    </w:p>
    <w:p w14:paraId="6F922AB4">
      <w:pPr>
        <w:pStyle w:val="393"/>
        <w:spacing w:line="400" w:lineRule="atLeast"/>
        <w:ind w:firstLine="480" w:firstLineChars="200"/>
        <w:rPr>
          <w:color w:val="auto"/>
          <w:sz w:val="24"/>
        </w:rPr>
      </w:pPr>
      <w:r>
        <w:rPr>
          <w:color w:val="auto"/>
          <w:sz w:val="24"/>
        </w:rPr>
        <w:t xml:space="preserve">4.8.4 </w:t>
      </w:r>
      <w:r>
        <w:rPr>
          <w:rFonts w:hint="eastAsia"/>
          <w:color w:val="auto"/>
          <w:sz w:val="24"/>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15D4683">
      <w:pPr>
        <w:pStyle w:val="393"/>
        <w:spacing w:line="400" w:lineRule="atLeast"/>
        <w:ind w:firstLine="480" w:firstLineChars="200"/>
        <w:rPr>
          <w:color w:val="auto"/>
          <w:sz w:val="24"/>
        </w:rPr>
      </w:pPr>
      <w:r>
        <w:rPr>
          <w:color w:val="auto"/>
          <w:sz w:val="24"/>
        </w:rPr>
        <w:t xml:space="preserve">4.8.5 </w:t>
      </w:r>
      <w:r>
        <w:rPr>
          <w:rFonts w:hint="eastAsia"/>
          <w:color w:val="auto"/>
          <w:sz w:val="24"/>
        </w:rPr>
        <w:t>承包人应按有关法律规定和合同约定，为其雇佣人员办理保险。</w:t>
      </w:r>
    </w:p>
    <w:p w14:paraId="307466EB">
      <w:pPr>
        <w:pStyle w:val="393"/>
        <w:spacing w:line="400" w:lineRule="atLeast"/>
        <w:ind w:firstLine="480" w:firstLineChars="200"/>
        <w:rPr>
          <w:color w:val="auto"/>
          <w:sz w:val="24"/>
        </w:rPr>
      </w:pPr>
      <w:r>
        <w:rPr>
          <w:color w:val="auto"/>
          <w:sz w:val="24"/>
        </w:rPr>
        <w:t xml:space="preserve">4.8.6 </w:t>
      </w:r>
      <w:r>
        <w:rPr>
          <w:rFonts w:hint="eastAsia"/>
          <w:color w:val="auto"/>
          <w:sz w:val="24"/>
        </w:rPr>
        <w:t>承包人应负责处理其雇佣人员因工伤亡事故的善后事宜。</w:t>
      </w:r>
    </w:p>
    <w:p w14:paraId="7E5D45F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4.9 </w:t>
      </w:r>
      <w:r>
        <w:rPr>
          <w:rFonts w:hint="eastAsia" w:eastAsia="黑体"/>
          <w:bCs/>
          <w:color w:val="auto"/>
          <w:sz w:val="24"/>
          <w:szCs w:val="24"/>
        </w:rPr>
        <w:t>工程价款应专款专用</w:t>
      </w:r>
    </w:p>
    <w:p w14:paraId="65C0F5BD">
      <w:pPr>
        <w:pStyle w:val="393"/>
        <w:spacing w:line="400" w:lineRule="atLeast"/>
        <w:rPr>
          <w:color w:val="auto"/>
          <w:sz w:val="24"/>
        </w:rPr>
      </w:pPr>
      <w:r>
        <w:rPr>
          <w:color w:val="auto"/>
          <w:sz w:val="24"/>
        </w:rPr>
        <w:t xml:space="preserve">   </w:t>
      </w:r>
      <w:r>
        <w:rPr>
          <w:rFonts w:hint="eastAsia"/>
          <w:color w:val="auto"/>
          <w:sz w:val="24"/>
        </w:rPr>
        <w:t>发包人按合同约定支付给承包人的各项价款应专用于合同工程。</w:t>
      </w:r>
    </w:p>
    <w:p w14:paraId="09396DE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4.10 </w:t>
      </w:r>
      <w:r>
        <w:rPr>
          <w:rFonts w:hint="eastAsia" w:eastAsia="黑体"/>
          <w:bCs/>
          <w:color w:val="auto"/>
          <w:sz w:val="24"/>
          <w:szCs w:val="24"/>
        </w:rPr>
        <w:t>承包人现场查勘</w:t>
      </w:r>
      <w:r>
        <w:rPr>
          <w:rFonts w:eastAsia="黑体"/>
          <w:bCs/>
          <w:color w:val="auto"/>
          <w:sz w:val="24"/>
          <w:szCs w:val="24"/>
        </w:rPr>
        <w:t xml:space="preserve">    </w:t>
      </w:r>
    </w:p>
    <w:p w14:paraId="3CF874BC">
      <w:pPr>
        <w:pStyle w:val="393"/>
        <w:spacing w:line="400" w:lineRule="atLeast"/>
        <w:ind w:firstLine="480" w:firstLineChars="200"/>
        <w:rPr>
          <w:color w:val="auto"/>
          <w:sz w:val="24"/>
        </w:rPr>
      </w:pPr>
      <w:r>
        <w:rPr>
          <w:color w:val="auto"/>
          <w:sz w:val="24"/>
        </w:rPr>
        <w:t xml:space="preserve">4.10.1 </w:t>
      </w:r>
      <w:r>
        <w:rPr>
          <w:rFonts w:hint="eastAsia"/>
          <w:color w:val="auto"/>
          <w:sz w:val="24"/>
        </w:rPr>
        <w:t>发包人应将其持有的现场地质勘探资料、水文气象资料提供给承包人，并对其准确性负责。但承包人应对其阅读上述有关资料后所作出的解释和推断负责。</w:t>
      </w:r>
    </w:p>
    <w:p w14:paraId="71AE7567">
      <w:pPr>
        <w:pStyle w:val="393"/>
        <w:spacing w:line="400" w:lineRule="atLeast"/>
        <w:ind w:firstLine="480" w:firstLineChars="200"/>
        <w:rPr>
          <w:color w:val="auto"/>
          <w:sz w:val="24"/>
        </w:rPr>
      </w:pPr>
      <w:r>
        <w:rPr>
          <w:color w:val="auto"/>
          <w:sz w:val="24"/>
        </w:rPr>
        <w:t xml:space="preserve">4.10.2 </w:t>
      </w:r>
      <w:r>
        <w:rPr>
          <w:rFonts w:hint="eastAsia"/>
          <w:color w:val="auto"/>
          <w:sz w:val="24"/>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A3BAE7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4.11 </w:t>
      </w:r>
      <w:r>
        <w:rPr>
          <w:rFonts w:hint="eastAsia" w:eastAsia="黑体"/>
          <w:bCs/>
          <w:color w:val="auto"/>
          <w:sz w:val="24"/>
          <w:szCs w:val="24"/>
        </w:rPr>
        <w:t>不利物质条件</w:t>
      </w:r>
    </w:p>
    <w:p w14:paraId="0A1AC217">
      <w:pPr>
        <w:pStyle w:val="393"/>
        <w:spacing w:line="400" w:lineRule="atLeast"/>
        <w:ind w:firstLine="420"/>
        <w:rPr>
          <w:color w:val="auto"/>
          <w:sz w:val="24"/>
        </w:rPr>
      </w:pPr>
      <w:r>
        <w:rPr>
          <w:color w:val="auto"/>
          <w:sz w:val="24"/>
        </w:rPr>
        <w:t>4.11.1</w:t>
      </w:r>
      <w:r>
        <w:rPr>
          <w:rFonts w:hint="eastAsia"/>
          <w:color w:val="auto"/>
          <w:sz w:val="24"/>
        </w:rPr>
        <w:t>不利物质条件，除专用合同条款另有约定外，是指承包人在施工场地遇到的不可预见的自然物质条件、非自然的物质障碍和污染物，包括地下和水文条件，但不包括气候条件。</w:t>
      </w:r>
    </w:p>
    <w:p w14:paraId="1FFDA6D1">
      <w:pPr>
        <w:pStyle w:val="393"/>
        <w:spacing w:line="400" w:lineRule="atLeast"/>
        <w:ind w:firstLine="420"/>
        <w:rPr>
          <w:iCs/>
          <w:color w:val="auto"/>
          <w:sz w:val="24"/>
        </w:rPr>
      </w:pPr>
      <w:r>
        <w:rPr>
          <w:iCs/>
          <w:color w:val="auto"/>
          <w:sz w:val="24"/>
        </w:rPr>
        <w:t>4.11.2</w:t>
      </w:r>
      <w:r>
        <w:rPr>
          <w:rFonts w:hint="eastAsia"/>
          <w:iCs/>
          <w:color w:val="auto"/>
          <w:sz w:val="24"/>
        </w:rPr>
        <w:t>承包人遇到不利物质条件时，应采取适应不利物质条件的合理措施继续施工，并及时通知监理人。监理人应当及时发出指示，指示构成变更的，按第</w:t>
      </w:r>
      <w:r>
        <w:rPr>
          <w:iCs/>
          <w:color w:val="auto"/>
          <w:sz w:val="24"/>
        </w:rPr>
        <w:t>15</w:t>
      </w:r>
      <w:r>
        <w:rPr>
          <w:rFonts w:hint="eastAsia"/>
          <w:iCs/>
          <w:color w:val="auto"/>
          <w:sz w:val="24"/>
        </w:rPr>
        <w:t>条约定办理。监理人没有发出指示的，承包人因采取合理措施而增加的费用和（或）工期延误，由发包人承担。</w:t>
      </w:r>
    </w:p>
    <w:p w14:paraId="11CC6752">
      <w:pPr>
        <w:pStyle w:val="393"/>
        <w:keepNext/>
        <w:keepLines/>
        <w:widowControl/>
        <w:rPr>
          <w:rFonts w:eastAsia="黑体"/>
          <w:bCs/>
          <w:color w:val="auto"/>
          <w:sz w:val="28"/>
          <w:szCs w:val="28"/>
        </w:rPr>
      </w:pPr>
      <w:r>
        <w:rPr>
          <w:rFonts w:eastAsia="黑体"/>
          <w:bCs/>
          <w:color w:val="auto"/>
          <w:sz w:val="28"/>
          <w:szCs w:val="28"/>
        </w:rPr>
        <w:t xml:space="preserve">5. </w:t>
      </w:r>
      <w:r>
        <w:rPr>
          <w:rFonts w:hint="eastAsia" w:eastAsia="黑体"/>
          <w:bCs/>
          <w:color w:val="auto"/>
          <w:sz w:val="28"/>
          <w:szCs w:val="28"/>
        </w:rPr>
        <w:t>材料和工程设备</w:t>
      </w:r>
    </w:p>
    <w:p w14:paraId="2034482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5.1 </w:t>
      </w:r>
      <w:r>
        <w:rPr>
          <w:rFonts w:hint="eastAsia" w:eastAsia="黑体"/>
          <w:bCs/>
          <w:color w:val="auto"/>
          <w:sz w:val="24"/>
          <w:szCs w:val="24"/>
        </w:rPr>
        <w:t>承包人提供的材料和工程设备</w:t>
      </w:r>
    </w:p>
    <w:p w14:paraId="71CC6BC2">
      <w:pPr>
        <w:pStyle w:val="393"/>
        <w:spacing w:line="400" w:lineRule="atLeast"/>
        <w:ind w:firstLine="480" w:firstLineChars="200"/>
        <w:rPr>
          <w:color w:val="auto"/>
          <w:sz w:val="24"/>
        </w:rPr>
      </w:pPr>
      <w:r>
        <w:rPr>
          <w:color w:val="auto"/>
          <w:sz w:val="24"/>
        </w:rPr>
        <w:t xml:space="preserve">5.1.1 </w:t>
      </w:r>
      <w:r>
        <w:rPr>
          <w:rFonts w:hint="eastAsia"/>
          <w:color w:val="auto"/>
          <w:sz w:val="24"/>
        </w:rPr>
        <w:t>除专用合同条款另有约定外，承包人提供的材料和工程设备均由承包人负责采购、运输和保管。承包人应对其采购的材料和工程设备负责。</w:t>
      </w:r>
    </w:p>
    <w:p w14:paraId="08703C42">
      <w:pPr>
        <w:pStyle w:val="393"/>
        <w:spacing w:line="400" w:lineRule="atLeast"/>
        <w:ind w:firstLine="480" w:firstLineChars="200"/>
        <w:rPr>
          <w:color w:val="auto"/>
          <w:sz w:val="24"/>
        </w:rPr>
      </w:pPr>
      <w:r>
        <w:rPr>
          <w:color w:val="auto"/>
          <w:sz w:val="24"/>
        </w:rPr>
        <w:t xml:space="preserve">5.1.2 </w:t>
      </w:r>
      <w:r>
        <w:rPr>
          <w:rFonts w:hint="eastAsia"/>
          <w:color w:val="auto"/>
          <w:sz w:val="24"/>
        </w:rPr>
        <w:t>承包人应按专用合同条款的约定，将各项材料和工程设备的供货人及品种、规格、数量和供货时间等报送监理人审批。承包人应向监理</w:t>
      </w:r>
      <w:r>
        <w:rPr>
          <w:rFonts w:hint="eastAsia"/>
          <w:iCs/>
          <w:color w:val="auto"/>
          <w:sz w:val="24"/>
        </w:rPr>
        <w:t>人</w:t>
      </w:r>
      <w:r>
        <w:rPr>
          <w:rFonts w:hint="eastAsia"/>
          <w:color w:val="auto"/>
          <w:sz w:val="24"/>
        </w:rPr>
        <w:t>提交其负责提供的材料和工程设备的质量证明文件，并满足合同约定的质量标准。</w:t>
      </w:r>
    </w:p>
    <w:p w14:paraId="2CADC550">
      <w:pPr>
        <w:pStyle w:val="393"/>
        <w:spacing w:line="400" w:lineRule="atLeast"/>
        <w:ind w:firstLine="480" w:firstLineChars="200"/>
        <w:rPr>
          <w:color w:val="auto"/>
          <w:sz w:val="24"/>
        </w:rPr>
      </w:pPr>
      <w:r>
        <w:rPr>
          <w:color w:val="auto"/>
          <w:sz w:val="24"/>
        </w:rPr>
        <w:t>5.1.3</w:t>
      </w:r>
      <w:r>
        <w:rPr>
          <w:rFonts w:hint="eastAsia"/>
          <w:color w:val="auto"/>
          <w:sz w:val="24"/>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308AFC9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5.2 </w:t>
      </w:r>
      <w:r>
        <w:rPr>
          <w:rFonts w:hint="eastAsia" w:eastAsia="黑体"/>
          <w:bCs/>
          <w:color w:val="auto"/>
          <w:sz w:val="24"/>
          <w:szCs w:val="24"/>
        </w:rPr>
        <w:t>发包人提供的材料和工程设备</w:t>
      </w:r>
    </w:p>
    <w:p w14:paraId="63EB6B09">
      <w:pPr>
        <w:pStyle w:val="393"/>
        <w:spacing w:line="400" w:lineRule="atLeast"/>
        <w:ind w:firstLine="480" w:firstLineChars="200"/>
        <w:rPr>
          <w:color w:val="auto"/>
          <w:sz w:val="24"/>
        </w:rPr>
      </w:pPr>
      <w:r>
        <w:rPr>
          <w:color w:val="auto"/>
          <w:sz w:val="24"/>
        </w:rPr>
        <w:t xml:space="preserve">5.2.1 </w:t>
      </w:r>
      <w:r>
        <w:rPr>
          <w:rFonts w:hint="eastAsia"/>
          <w:color w:val="auto"/>
          <w:sz w:val="24"/>
        </w:rPr>
        <w:t>发包人提供的材料和工程设备，应在专用合同条款中写明材料和工程设备的名称、规格、数量、价格、交货方式、交货地点和计划交货日期等。</w:t>
      </w:r>
    </w:p>
    <w:p w14:paraId="1203904A">
      <w:pPr>
        <w:pStyle w:val="393"/>
        <w:spacing w:line="400" w:lineRule="atLeast"/>
        <w:ind w:firstLine="480" w:firstLineChars="200"/>
        <w:rPr>
          <w:color w:val="auto"/>
          <w:sz w:val="24"/>
        </w:rPr>
      </w:pPr>
      <w:r>
        <w:rPr>
          <w:color w:val="auto"/>
          <w:sz w:val="24"/>
        </w:rPr>
        <w:t xml:space="preserve">5.2.2 </w:t>
      </w:r>
      <w:r>
        <w:rPr>
          <w:rFonts w:hint="eastAsia"/>
          <w:color w:val="auto"/>
          <w:sz w:val="24"/>
        </w:rPr>
        <w:t>承包人应根据合同进度计划的安排，向监理人报送要求发包人交货的日期计划。发包人应按照监理人与合同双方当事人</w:t>
      </w:r>
      <w:r>
        <w:rPr>
          <w:rFonts w:hint="eastAsia"/>
          <w:iCs/>
          <w:color w:val="auto"/>
          <w:sz w:val="24"/>
        </w:rPr>
        <w:t>商定</w:t>
      </w:r>
      <w:r>
        <w:rPr>
          <w:rFonts w:hint="eastAsia"/>
          <w:color w:val="auto"/>
          <w:sz w:val="24"/>
        </w:rPr>
        <w:t>的交货日期，向承包人提交材料和工程设备。</w:t>
      </w:r>
    </w:p>
    <w:p w14:paraId="45ED8732">
      <w:pPr>
        <w:pStyle w:val="393"/>
        <w:spacing w:line="400" w:lineRule="atLeast"/>
        <w:ind w:firstLine="480" w:firstLineChars="200"/>
        <w:rPr>
          <w:color w:val="auto"/>
          <w:sz w:val="24"/>
        </w:rPr>
      </w:pPr>
      <w:r>
        <w:rPr>
          <w:color w:val="auto"/>
          <w:sz w:val="24"/>
        </w:rPr>
        <w:t xml:space="preserve">5.2.3 </w:t>
      </w:r>
      <w:r>
        <w:rPr>
          <w:rFonts w:hint="eastAsia"/>
          <w:color w:val="auto"/>
          <w:sz w:val="24"/>
        </w:rPr>
        <w:t>发包人应在材料和工程设备到货</w:t>
      </w:r>
      <w:r>
        <w:rPr>
          <w:color w:val="auto"/>
          <w:sz w:val="24"/>
        </w:rPr>
        <w:t>7</w:t>
      </w:r>
      <w:r>
        <w:rPr>
          <w:rFonts w:hint="eastAsia"/>
          <w:color w:val="auto"/>
          <w:sz w:val="24"/>
        </w:rPr>
        <w:t>天前通知承包人，承包人应会同监理人在约定的时间内，赴交货地点共同进行验收。除专用合同条款另有约定外，发包人提供的材料和工程设备验收后，由承包人负责接收、运输和保管。</w:t>
      </w:r>
    </w:p>
    <w:p w14:paraId="17CEED32">
      <w:pPr>
        <w:pStyle w:val="393"/>
        <w:spacing w:line="400" w:lineRule="atLeast"/>
        <w:ind w:firstLine="480" w:firstLineChars="200"/>
        <w:rPr>
          <w:color w:val="auto"/>
          <w:sz w:val="24"/>
        </w:rPr>
      </w:pPr>
      <w:r>
        <w:rPr>
          <w:color w:val="auto"/>
          <w:sz w:val="24"/>
        </w:rPr>
        <w:t xml:space="preserve">5.2.4 </w:t>
      </w:r>
      <w:r>
        <w:rPr>
          <w:rFonts w:hint="eastAsia"/>
          <w:color w:val="auto"/>
          <w:sz w:val="24"/>
        </w:rPr>
        <w:t>发包人要求向承包人提前交货的，承包人不得拒绝，但发包人应承担承包人由此增加的费用。</w:t>
      </w:r>
      <w:r>
        <w:rPr>
          <w:color w:val="auto"/>
          <w:sz w:val="24"/>
        </w:rPr>
        <w:t xml:space="preserve"> </w:t>
      </w:r>
    </w:p>
    <w:p w14:paraId="6A5B5A82">
      <w:pPr>
        <w:pStyle w:val="393"/>
        <w:spacing w:line="400" w:lineRule="atLeast"/>
        <w:ind w:firstLine="480" w:firstLineChars="200"/>
        <w:rPr>
          <w:color w:val="auto"/>
          <w:sz w:val="24"/>
        </w:rPr>
      </w:pPr>
      <w:r>
        <w:rPr>
          <w:color w:val="auto"/>
          <w:sz w:val="24"/>
        </w:rPr>
        <w:t xml:space="preserve">5.2.5 </w:t>
      </w:r>
      <w:r>
        <w:rPr>
          <w:rFonts w:hint="eastAsia"/>
          <w:color w:val="auto"/>
          <w:sz w:val="24"/>
        </w:rPr>
        <w:t>承包人要求更改交货日期或地点的，应事先报请监理人批准。由于承包人要求更改交货时间或地点所增加的费用和（或）工期延误由承包人承担。</w:t>
      </w:r>
      <w:r>
        <w:rPr>
          <w:color w:val="auto"/>
          <w:sz w:val="24"/>
        </w:rPr>
        <w:t xml:space="preserve"> </w:t>
      </w:r>
    </w:p>
    <w:p w14:paraId="4B0A89DB">
      <w:pPr>
        <w:pStyle w:val="393"/>
        <w:spacing w:line="400" w:lineRule="atLeast"/>
        <w:ind w:firstLine="480" w:firstLineChars="200"/>
        <w:rPr>
          <w:color w:val="auto"/>
          <w:sz w:val="24"/>
        </w:rPr>
      </w:pPr>
      <w:r>
        <w:rPr>
          <w:color w:val="auto"/>
          <w:sz w:val="24"/>
        </w:rPr>
        <w:t xml:space="preserve">5.2.6 </w:t>
      </w:r>
      <w:r>
        <w:rPr>
          <w:rFonts w:hint="eastAsia"/>
          <w:color w:val="auto"/>
          <w:sz w:val="24"/>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A341E4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5.3 </w:t>
      </w:r>
      <w:r>
        <w:rPr>
          <w:rFonts w:hint="eastAsia" w:eastAsia="黑体"/>
          <w:bCs/>
          <w:color w:val="auto"/>
          <w:sz w:val="24"/>
          <w:szCs w:val="24"/>
        </w:rPr>
        <w:t>材料和工程设备专用于合同工程</w:t>
      </w:r>
    </w:p>
    <w:p w14:paraId="6207471D">
      <w:pPr>
        <w:pStyle w:val="393"/>
        <w:spacing w:line="400" w:lineRule="atLeast"/>
        <w:ind w:firstLine="480" w:firstLineChars="200"/>
        <w:rPr>
          <w:color w:val="auto"/>
          <w:sz w:val="24"/>
        </w:rPr>
      </w:pPr>
      <w:r>
        <w:rPr>
          <w:color w:val="auto"/>
          <w:sz w:val="24"/>
        </w:rPr>
        <w:t>5.3.1</w:t>
      </w:r>
      <w:r>
        <w:rPr>
          <w:rFonts w:hint="eastAsia"/>
          <w:color w:val="auto"/>
          <w:sz w:val="24"/>
        </w:rPr>
        <w:t>运入施工场地的材料、工程设备，包括备品备件、安装专用工器具与随机资料，必须专用于合同工程，未经监理人同意，承包人不得运出施工场地或挪作他用。</w:t>
      </w:r>
    </w:p>
    <w:p w14:paraId="4D68F750">
      <w:pPr>
        <w:pStyle w:val="393"/>
        <w:spacing w:line="400" w:lineRule="atLeast"/>
        <w:ind w:firstLine="480" w:firstLineChars="200"/>
        <w:rPr>
          <w:color w:val="auto"/>
          <w:sz w:val="24"/>
        </w:rPr>
      </w:pPr>
      <w:r>
        <w:rPr>
          <w:color w:val="auto"/>
          <w:sz w:val="24"/>
        </w:rPr>
        <w:t xml:space="preserve">5.3.2 </w:t>
      </w:r>
      <w:r>
        <w:rPr>
          <w:rFonts w:hint="eastAsia"/>
          <w:color w:val="auto"/>
          <w:sz w:val="24"/>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2B6DA2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5.4 </w:t>
      </w:r>
      <w:r>
        <w:rPr>
          <w:rFonts w:hint="eastAsia" w:eastAsia="黑体"/>
          <w:bCs/>
          <w:color w:val="auto"/>
          <w:sz w:val="24"/>
          <w:szCs w:val="24"/>
        </w:rPr>
        <w:t>禁止使用不合格的材料和工程设备</w:t>
      </w:r>
      <w:r>
        <w:rPr>
          <w:rFonts w:eastAsia="黑体"/>
          <w:bCs/>
          <w:color w:val="auto"/>
          <w:sz w:val="24"/>
          <w:szCs w:val="24"/>
        </w:rPr>
        <w:t xml:space="preserve"> </w:t>
      </w:r>
    </w:p>
    <w:p w14:paraId="535B8B08">
      <w:pPr>
        <w:pStyle w:val="393"/>
        <w:spacing w:line="400" w:lineRule="atLeast"/>
        <w:ind w:firstLine="480" w:firstLineChars="200"/>
        <w:rPr>
          <w:color w:val="auto"/>
          <w:sz w:val="24"/>
        </w:rPr>
      </w:pPr>
      <w:r>
        <w:rPr>
          <w:color w:val="auto"/>
          <w:sz w:val="24"/>
        </w:rPr>
        <w:t xml:space="preserve">5.4.1 </w:t>
      </w:r>
      <w:r>
        <w:rPr>
          <w:rFonts w:hint="eastAsia"/>
          <w:color w:val="auto"/>
          <w:sz w:val="24"/>
        </w:rPr>
        <w:t>监理人有权拒绝承包人提供的不合格材料或工程设备，并要求承包人立即进行更换。监理人应在更换后再次进行检查和检验，由此增加的费用和（或）工期延误由承包人承担。</w:t>
      </w:r>
    </w:p>
    <w:p w14:paraId="47672ECC">
      <w:pPr>
        <w:pStyle w:val="393"/>
        <w:spacing w:line="400" w:lineRule="atLeast"/>
        <w:ind w:firstLine="480" w:firstLineChars="200"/>
        <w:rPr>
          <w:color w:val="auto"/>
          <w:sz w:val="24"/>
        </w:rPr>
      </w:pPr>
      <w:r>
        <w:rPr>
          <w:color w:val="auto"/>
          <w:sz w:val="24"/>
        </w:rPr>
        <w:t xml:space="preserve">5.4.2 </w:t>
      </w:r>
      <w:r>
        <w:rPr>
          <w:rFonts w:hint="eastAsia"/>
          <w:color w:val="auto"/>
          <w:sz w:val="24"/>
        </w:rPr>
        <w:t>监理人发现承包人使用了不合格的材料和工程设备，应即时发出指示要求承包人立即改正，并禁止在工程中继续使用不合格的材料和工程设备。</w:t>
      </w:r>
    </w:p>
    <w:p w14:paraId="4469B0C8">
      <w:pPr>
        <w:pStyle w:val="393"/>
        <w:spacing w:line="400" w:lineRule="atLeast"/>
        <w:ind w:firstLine="480" w:firstLineChars="200"/>
        <w:rPr>
          <w:color w:val="auto"/>
          <w:sz w:val="24"/>
        </w:rPr>
      </w:pPr>
      <w:r>
        <w:rPr>
          <w:color w:val="auto"/>
          <w:sz w:val="24"/>
        </w:rPr>
        <w:t xml:space="preserve">5.4.3 </w:t>
      </w:r>
      <w:r>
        <w:rPr>
          <w:rFonts w:hint="eastAsia"/>
          <w:color w:val="auto"/>
          <w:sz w:val="24"/>
        </w:rPr>
        <w:t>发包人提供的材料或工程设备不符合合同要求的，承包人有权拒绝，并可要求发包人更换，由此增加的费用和（或）工期延误由发包人承担。</w:t>
      </w:r>
    </w:p>
    <w:p w14:paraId="50F802B1">
      <w:pPr>
        <w:pStyle w:val="393"/>
        <w:keepNext/>
        <w:keepLines/>
        <w:widowControl/>
        <w:rPr>
          <w:rFonts w:eastAsia="黑体"/>
          <w:bCs/>
          <w:color w:val="auto"/>
          <w:sz w:val="28"/>
          <w:szCs w:val="28"/>
        </w:rPr>
      </w:pPr>
      <w:r>
        <w:rPr>
          <w:rFonts w:eastAsia="黑体"/>
          <w:bCs/>
          <w:color w:val="auto"/>
          <w:sz w:val="28"/>
          <w:szCs w:val="28"/>
        </w:rPr>
        <w:t xml:space="preserve">6. </w:t>
      </w:r>
      <w:r>
        <w:rPr>
          <w:rFonts w:hint="eastAsia" w:eastAsia="黑体"/>
          <w:bCs/>
          <w:color w:val="auto"/>
          <w:sz w:val="28"/>
          <w:szCs w:val="28"/>
        </w:rPr>
        <w:t>施工设备和临时设施</w:t>
      </w:r>
      <w:r>
        <w:rPr>
          <w:rFonts w:eastAsia="黑体"/>
          <w:bCs/>
          <w:color w:val="auto"/>
          <w:sz w:val="28"/>
          <w:szCs w:val="28"/>
        </w:rPr>
        <w:t xml:space="preserve"> </w:t>
      </w:r>
    </w:p>
    <w:p w14:paraId="663ED2E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6.1 </w:t>
      </w:r>
      <w:r>
        <w:rPr>
          <w:rFonts w:hint="eastAsia" w:eastAsia="黑体"/>
          <w:bCs/>
          <w:color w:val="auto"/>
          <w:sz w:val="24"/>
          <w:szCs w:val="24"/>
        </w:rPr>
        <w:t>承包人提供的施工设备和临时设施</w:t>
      </w:r>
    </w:p>
    <w:p w14:paraId="3843B203">
      <w:pPr>
        <w:pStyle w:val="393"/>
        <w:spacing w:line="400" w:lineRule="atLeast"/>
        <w:ind w:firstLine="480" w:firstLineChars="200"/>
        <w:rPr>
          <w:color w:val="auto"/>
          <w:sz w:val="24"/>
        </w:rPr>
      </w:pPr>
      <w:r>
        <w:rPr>
          <w:color w:val="auto"/>
          <w:sz w:val="24"/>
        </w:rPr>
        <w:t xml:space="preserve">6.1.1 </w:t>
      </w:r>
      <w:r>
        <w:rPr>
          <w:rFonts w:hint="eastAsia"/>
          <w:color w:val="auto"/>
          <w:sz w:val="24"/>
        </w:rPr>
        <w:t>承包人应按合同进度计划的要求，及时配置施工设备和修建临时设施。进入施工场地的承包人设备需经监理人核查后才能投入使用。承包人更换合同约定的承包人设备的，应报监理人批准。</w:t>
      </w:r>
    </w:p>
    <w:p w14:paraId="53790F01">
      <w:pPr>
        <w:pStyle w:val="393"/>
        <w:spacing w:line="400" w:lineRule="atLeast"/>
        <w:ind w:firstLine="480" w:firstLineChars="200"/>
        <w:rPr>
          <w:color w:val="auto"/>
          <w:sz w:val="24"/>
        </w:rPr>
      </w:pPr>
      <w:r>
        <w:rPr>
          <w:color w:val="auto"/>
          <w:sz w:val="24"/>
        </w:rPr>
        <w:t xml:space="preserve">6.1.2 </w:t>
      </w:r>
      <w:r>
        <w:rPr>
          <w:rFonts w:hint="eastAsia"/>
          <w:color w:val="auto"/>
          <w:sz w:val="24"/>
        </w:rPr>
        <w:t>除专用合同条款另有约定外，承包人应自行承担修建临时设施的费用，需要临时占地的，应由发包人办理申请手续并承担相应费用。</w:t>
      </w:r>
    </w:p>
    <w:p w14:paraId="5A8DAA5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6.2 </w:t>
      </w:r>
      <w:r>
        <w:rPr>
          <w:rFonts w:hint="eastAsia" w:eastAsia="黑体"/>
          <w:bCs/>
          <w:color w:val="auto"/>
          <w:sz w:val="24"/>
          <w:szCs w:val="24"/>
        </w:rPr>
        <w:t>发包人提供的施工设备和临时设施</w:t>
      </w:r>
    </w:p>
    <w:p w14:paraId="3B529642">
      <w:pPr>
        <w:pStyle w:val="393"/>
        <w:spacing w:line="400" w:lineRule="atLeast"/>
        <w:ind w:firstLine="480" w:firstLineChars="200"/>
        <w:rPr>
          <w:color w:val="auto"/>
          <w:sz w:val="24"/>
        </w:rPr>
      </w:pPr>
      <w:r>
        <w:rPr>
          <w:rFonts w:hint="eastAsia"/>
          <w:color w:val="auto"/>
          <w:sz w:val="24"/>
        </w:rPr>
        <w:t>发包人提供的施工设备或临时设施在专用合同条款中约定。</w:t>
      </w:r>
    </w:p>
    <w:p w14:paraId="4878E9F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6.3 </w:t>
      </w:r>
      <w:r>
        <w:rPr>
          <w:rFonts w:hint="eastAsia" w:eastAsia="黑体"/>
          <w:bCs/>
          <w:color w:val="auto"/>
          <w:sz w:val="24"/>
          <w:szCs w:val="24"/>
        </w:rPr>
        <w:t>要求承包人增加或更换施工设备</w:t>
      </w:r>
    </w:p>
    <w:p w14:paraId="74E4B847">
      <w:pPr>
        <w:pStyle w:val="393"/>
        <w:spacing w:line="400" w:lineRule="atLeast"/>
        <w:ind w:firstLine="480" w:firstLineChars="200"/>
        <w:rPr>
          <w:color w:val="auto"/>
          <w:sz w:val="24"/>
        </w:rPr>
      </w:pPr>
      <w:r>
        <w:rPr>
          <w:rFonts w:hint="eastAsia"/>
          <w:color w:val="auto"/>
          <w:sz w:val="24"/>
        </w:rPr>
        <w:t>承包人使用的施工设备不能满足合同进度计划和（或）质量要求时，监理人有权要求承包人增加或更换施工设备，承包人应及时增加或更换，由此增加的费用和（或）工期延误由承包人承担。</w:t>
      </w:r>
    </w:p>
    <w:p w14:paraId="7B7A4ED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6.4 </w:t>
      </w:r>
      <w:r>
        <w:rPr>
          <w:rFonts w:hint="eastAsia" w:eastAsia="黑体"/>
          <w:bCs/>
          <w:color w:val="auto"/>
          <w:sz w:val="24"/>
          <w:szCs w:val="24"/>
        </w:rPr>
        <w:t>施工设备和临时设施专用于合同工程</w:t>
      </w:r>
    </w:p>
    <w:p w14:paraId="434FDD9A">
      <w:pPr>
        <w:pStyle w:val="393"/>
        <w:spacing w:line="400" w:lineRule="atLeast"/>
        <w:ind w:firstLine="480" w:firstLineChars="200"/>
        <w:rPr>
          <w:color w:val="auto"/>
          <w:sz w:val="24"/>
        </w:rPr>
      </w:pPr>
      <w:r>
        <w:rPr>
          <w:color w:val="auto"/>
          <w:sz w:val="24"/>
        </w:rPr>
        <w:t>6.4.1</w:t>
      </w:r>
      <w:r>
        <w:rPr>
          <w:rFonts w:hint="eastAsia"/>
          <w:color w:val="auto"/>
          <w:sz w:val="24"/>
        </w:rPr>
        <w:t>除合同另有约定外，运入施工场地的所有施工设备以及在施工场地建设的临时设施应专用于合同工程。未经监理人同意，不得将上述施工设备和临时设施中的任何部分运出施工场地或挪作他用。</w:t>
      </w:r>
    </w:p>
    <w:p w14:paraId="78D3803F">
      <w:pPr>
        <w:pStyle w:val="393"/>
        <w:spacing w:line="400" w:lineRule="atLeast"/>
        <w:ind w:firstLine="480" w:firstLineChars="200"/>
        <w:rPr>
          <w:color w:val="auto"/>
          <w:sz w:val="24"/>
        </w:rPr>
      </w:pPr>
      <w:r>
        <w:rPr>
          <w:color w:val="auto"/>
          <w:sz w:val="24"/>
        </w:rPr>
        <w:t xml:space="preserve">6.4.2 </w:t>
      </w:r>
      <w:r>
        <w:rPr>
          <w:rFonts w:hint="eastAsia"/>
          <w:color w:val="auto"/>
          <w:sz w:val="24"/>
        </w:rPr>
        <w:t>经监理人同意，承包人可根据合同进度计划撤走闲置的施工设备。</w:t>
      </w:r>
    </w:p>
    <w:p w14:paraId="17B51974">
      <w:pPr>
        <w:pStyle w:val="393"/>
        <w:keepNext/>
        <w:keepLines/>
        <w:widowControl/>
        <w:rPr>
          <w:rFonts w:eastAsia="黑体"/>
          <w:bCs/>
          <w:color w:val="auto"/>
          <w:sz w:val="28"/>
          <w:szCs w:val="28"/>
        </w:rPr>
      </w:pPr>
      <w:r>
        <w:rPr>
          <w:rFonts w:eastAsia="黑体"/>
          <w:bCs/>
          <w:color w:val="auto"/>
          <w:sz w:val="28"/>
          <w:szCs w:val="28"/>
        </w:rPr>
        <w:t xml:space="preserve">7. </w:t>
      </w:r>
      <w:r>
        <w:rPr>
          <w:rFonts w:hint="eastAsia" w:eastAsia="黑体"/>
          <w:bCs/>
          <w:color w:val="auto"/>
          <w:sz w:val="28"/>
          <w:szCs w:val="28"/>
        </w:rPr>
        <w:t>交通运输</w:t>
      </w:r>
      <w:r>
        <w:rPr>
          <w:rFonts w:eastAsia="黑体"/>
          <w:bCs/>
          <w:color w:val="auto"/>
          <w:sz w:val="28"/>
          <w:szCs w:val="28"/>
        </w:rPr>
        <w:t xml:space="preserve"> </w:t>
      </w:r>
    </w:p>
    <w:p w14:paraId="2D7626C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7.1 </w:t>
      </w:r>
      <w:r>
        <w:rPr>
          <w:rFonts w:hint="eastAsia" w:eastAsia="黑体"/>
          <w:bCs/>
          <w:color w:val="auto"/>
          <w:sz w:val="24"/>
          <w:szCs w:val="24"/>
        </w:rPr>
        <w:t>道路通行权和场外设施</w:t>
      </w:r>
    </w:p>
    <w:p w14:paraId="0585FC6D">
      <w:pPr>
        <w:pStyle w:val="393"/>
        <w:spacing w:line="400" w:lineRule="atLeast"/>
        <w:ind w:firstLine="420"/>
        <w:rPr>
          <w:i/>
          <w:color w:val="auto"/>
          <w:sz w:val="24"/>
        </w:rPr>
      </w:pPr>
      <w:r>
        <w:rPr>
          <w:rFonts w:hint="eastAsia"/>
          <w:color w:val="auto"/>
          <w:sz w:val="24"/>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185E7A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7.2 </w:t>
      </w:r>
      <w:r>
        <w:rPr>
          <w:rFonts w:hint="eastAsia" w:eastAsia="黑体"/>
          <w:bCs/>
          <w:color w:val="auto"/>
          <w:sz w:val="24"/>
          <w:szCs w:val="24"/>
        </w:rPr>
        <w:t>场内施工道路</w:t>
      </w:r>
    </w:p>
    <w:p w14:paraId="29541472">
      <w:pPr>
        <w:pStyle w:val="393"/>
        <w:spacing w:line="400" w:lineRule="atLeast"/>
        <w:ind w:firstLine="480" w:firstLineChars="200"/>
        <w:rPr>
          <w:color w:val="auto"/>
          <w:sz w:val="24"/>
        </w:rPr>
      </w:pPr>
      <w:r>
        <w:rPr>
          <w:color w:val="auto"/>
          <w:sz w:val="24"/>
        </w:rPr>
        <w:t xml:space="preserve">7.2.1 </w:t>
      </w:r>
      <w:r>
        <w:rPr>
          <w:rFonts w:hint="eastAsia"/>
          <w:color w:val="auto"/>
          <w:sz w:val="24"/>
        </w:rPr>
        <w:t>除专用合同条款另有约定外，承包人应负责修建、维修、养护和管理施工所需的临时道路和交通设施，包括维修、养护和管理发包人提供的道路和交通设施，并承担相应费用。</w:t>
      </w:r>
    </w:p>
    <w:p w14:paraId="2C5C744D">
      <w:pPr>
        <w:pStyle w:val="393"/>
        <w:spacing w:line="400" w:lineRule="atLeast"/>
        <w:ind w:firstLine="480" w:firstLineChars="200"/>
        <w:rPr>
          <w:color w:val="auto"/>
          <w:sz w:val="24"/>
        </w:rPr>
      </w:pPr>
      <w:r>
        <w:rPr>
          <w:color w:val="auto"/>
          <w:sz w:val="24"/>
        </w:rPr>
        <w:t xml:space="preserve">7.2.2 </w:t>
      </w:r>
      <w:r>
        <w:rPr>
          <w:rFonts w:hint="eastAsia"/>
          <w:color w:val="auto"/>
          <w:sz w:val="24"/>
        </w:rPr>
        <w:t>除专用合同条款另有约定外，承包人修建的临时道路和交通设施应免费提供发包人和监理人使用。</w:t>
      </w:r>
    </w:p>
    <w:p w14:paraId="3151959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7.3 </w:t>
      </w:r>
      <w:r>
        <w:rPr>
          <w:rFonts w:hint="eastAsia" w:eastAsia="黑体"/>
          <w:bCs/>
          <w:color w:val="auto"/>
          <w:sz w:val="24"/>
          <w:szCs w:val="24"/>
        </w:rPr>
        <w:t>场外交通</w:t>
      </w:r>
    </w:p>
    <w:p w14:paraId="7198EEE1">
      <w:pPr>
        <w:pStyle w:val="393"/>
        <w:spacing w:line="400" w:lineRule="atLeast"/>
        <w:ind w:firstLine="480" w:firstLineChars="200"/>
        <w:rPr>
          <w:color w:val="auto"/>
          <w:sz w:val="24"/>
        </w:rPr>
      </w:pPr>
      <w:r>
        <w:rPr>
          <w:color w:val="auto"/>
          <w:sz w:val="24"/>
        </w:rPr>
        <w:t xml:space="preserve">7.3.1 </w:t>
      </w:r>
      <w:r>
        <w:rPr>
          <w:rFonts w:hint="eastAsia"/>
          <w:color w:val="auto"/>
          <w:sz w:val="24"/>
        </w:rPr>
        <w:t>承包人车辆外出行驶所需的场外公共道路的通行费、养路费和税款等由承包人承担。</w:t>
      </w:r>
    </w:p>
    <w:p w14:paraId="52E9512A">
      <w:pPr>
        <w:pStyle w:val="393"/>
        <w:spacing w:line="400" w:lineRule="atLeast"/>
        <w:ind w:firstLine="480" w:firstLineChars="200"/>
        <w:rPr>
          <w:color w:val="auto"/>
          <w:sz w:val="24"/>
        </w:rPr>
      </w:pPr>
      <w:r>
        <w:rPr>
          <w:color w:val="auto"/>
          <w:sz w:val="24"/>
        </w:rPr>
        <w:t xml:space="preserve">7.3.2 </w:t>
      </w:r>
      <w:r>
        <w:rPr>
          <w:rFonts w:hint="eastAsia"/>
          <w:color w:val="auto"/>
          <w:sz w:val="24"/>
        </w:rPr>
        <w:t>承包人应遵守有关交通法规，严格按照道路和桥梁的限制荷重安全行驶，并服从交通管理部门的检查和监督。</w:t>
      </w:r>
    </w:p>
    <w:p w14:paraId="5CECC85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7.4 </w:t>
      </w:r>
      <w:r>
        <w:rPr>
          <w:rFonts w:hint="eastAsia" w:eastAsia="黑体"/>
          <w:bCs/>
          <w:color w:val="auto"/>
          <w:sz w:val="24"/>
          <w:szCs w:val="24"/>
        </w:rPr>
        <w:t>超大件和超重件的运输</w:t>
      </w:r>
    </w:p>
    <w:p w14:paraId="77D09C8E">
      <w:pPr>
        <w:pStyle w:val="393"/>
        <w:spacing w:line="400" w:lineRule="atLeast"/>
        <w:ind w:firstLine="480" w:firstLineChars="200"/>
        <w:rPr>
          <w:color w:val="auto"/>
          <w:sz w:val="24"/>
        </w:rPr>
      </w:pPr>
      <w:r>
        <w:rPr>
          <w:rFonts w:hint="eastAsia"/>
          <w:color w:val="auto"/>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D9953AE">
      <w:pPr>
        <w:pStyle w:val="393"/>
        <w:spacing w:line="400" w:lineRule="atLeast"/>
        <w:rPr>
          <w:color w:val="auto"/>
          <w:sz w:val="24"/>
        </w:rPr>
      </w:pPr>
    </w:p>
    <w:p w14:paraId="783C8DC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7.5 </w:t>
      </w:r>
      <w:r>
        <w:rPr>
          <w:rFonts w:hint="eastAsia" w:eastAsia="黑体"/>
          <w:bCs/>
          <w:color w:val="auto"/>
          <w:sz w:val="24"/>
          <w:szCs w:val="24"/>
        </w:rPr>
        <w:t>道路和桥梁的损坏责任</w:t>
      </w:r>
    </w:p>
    <w:p w14:paraId="3CB2733C">
      <w:pPr>
        <w:pStyle w:val="393"/>
        <w:spacing w:line="400" w:lineRule="atLeast"/>
        <w:rPr>
          <w:color w:val="auto"/>
          <w:sz w:val="24"/>
        </w:rPr>
      </w:pPr>
      <w:r>
        <w:rPr>
          <w:rFonts w:hint="eastAsia"/>
          <w:color w:val="auto"/>
          <w:sz w:val="24"/>
        </w:rPr>
        <w:t>　　因承包人运输造成施工场地内外公共道路和桥梁损坏的，由承包人承担修复损坏的全部费用和可能引起的赔偿。</w:t>
      </w:r>
    </w:p>
    <w:p w14:paraId="18BBECF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7.6 </w:t>
      </w:r>
      <w:r>
        <w:rPr>
          <w:rFonts w:hint="eastAsia" w:eastAsia="黑体"/>
          <w:bCs/>
          <w:color w:val="auto"/>
          <w:sz w:val="24"/>
          <w:szCs w:val="24"/>
        </w:rPr>
        <w:t>水路和航空运输</w:t>
      </w:r>
    </w:p>
    <w:p w14:paraId="3D60FA2D">
      <w:pPr>
        <w:pStyle w:val="393"/>
        <w:spacing w:line="400" w:lineRule="atLeast"/>
        <w:rPr>
          <w:color w:val="auto"/>
          <w:sz w:val="24"/>
        </w:rPr>
      </w:pPr>
      <w:r>
        <w:rPr>
          <w:rFonts w:hint="eastAsia"/>
          <w:color w:val="auto"/>
          <w:sz w:val="24"/>
        </w:rPr>
        <w:t>　　本条上述各款的内容适用于水路运输和航空运输，其中</w:t>
      </w:r>
      <w:r>
        <w:rPr>
          <w:color w:val="auto"/>
          <w:sz w:val="24"/>
        </w:rPr>
        <w:t>“</w:t>
      </w:r>
      <w:r>
        <w:rPr>
          <w:rFonts w:hint="eastAsia"/>
          <w:color w:val="auto"/>
          <w:sz w:val="24"/>
        </w:rPr>
        <w:t>道路</w:t>
      </w:r>
      <w:r>
        <w:rPr>
          <w:color w:val="auto"/>
          <w:sz w:val="24"/>
        </w:rPr>
        <w:t>”</w:t>
      </w:r>
      <w:r>
        <w:rPr>
          <w:rFonts w:hint="eastAsia"/>
          <w:color w:val="auto"/>
          <w:sz w:val="24"/>
        </w:rPr>
        <w:t>一词的涵义包括河道、航线、船闸、机场、码头、堤防以及水路或航空运输中其他相似结构物；</w:t>
      </w:r>
      <w:r>
        <w:rPr>
          <w:color w:val="auto"/>
          <w:sz w:val="24"/>
        </w:rPr>
        <w:t>“</w:t>
      </w:r>
      <w:r>
        <w:rPr>
          <w:rFonts w:hint="eastAsia"/>
          <w:color w:val="auto"/>
          <w:sz w:val="24"/>
        </w:rPr>
        <w:t>车辆</w:t>
      </w:r>
      <w:r>
        <w:rPr>
          <w:color w:val="auto"/>
          <w:sz w:val="24"/>
        </w:rPr>
        <w:t>”</w:t>
      </w:r>
      <w:r>
        <w:rPr>
          <w:rFonts w:hint="eastAsia"/>
          <w:color w:val="auto"/>
          <w:sz w:val="24"/>
        </w:rPr>
        <w:t>一词的涵义包括船舶和飞机等。</w:t>
      </w:r>
      <w:r>
        <w:rPr>
          <w:color w:val="auto"/>
          <w:sz w:val="24"/>
        </w:rPr>
        <w:t xml:space="preserve"> </w:t>
      </w:r>
    </w:p>
    <w:p w14:paraId="7BBBF19E">
      <w:pPr>
        <w:pStyle w:val="393"/>
        <w:keepNext/>
        <w:keepLines/>
        <w:widowControl/>
        <w:rPr>
          <w:rFonts w:eastAsia="黑体"/>
          <w:bCs/>
          <w:color w:val="auto"/>
          <w:sz w:val="28"/>
          <w:szCs w:val="28"/>
        </w:rPr>
      </w:pPr>
      <w:r>
        <w:rPr>
          <w:rFonts w:eastAsia="黑体"/>
          <w:bCs/>
          <w:color w:val="auto"/>
          <w:sz w:val="28"/>
          <w:szCs w:val="28"/>
        </w:rPr>
        <w:t xml:space="preserve">8. </w:t>
      </w:r>
      <w:r>
        <w:rPr>
          <w:rFonts w:hint="eastAsia" w:eastAsia="黑体"/>
          <w:bCs/>
          <w:color w:val="auto"/>
          <w:sz w:val="28"/>
          <w:szCs w:val="28"/>
        </w:rPr>
        <w:t>测量放线</w:t>
      </w:r>
    </w:p>
    <w:p w14:paraId="6D6D81F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8.1 </w:t>
      </w:r>
      <w:r>
        <w:rPr>
          <w:rFonts w:hint="eastAsia" w:eastAsia="黑体"/>
          <w:bCs/>
          <w:color w:val="auto"/>
          <w:sz w:val="24"/>
          <w:szCs w:val="24"/>
        </w:rPr>
        <w:t>施工控制网</w:t>
      </w:r>
    </w:p>
    <w:p w14:paraId="56F5DACF">
      <w:pPr>
        <w:pStyle w:val="393"/>
        <w:spacing w:line="400" w:lineRule="atLeast"/>
        <w:ind w:firstLine="480" w:firstLineChars="200"/>
        <w:rPr>
          <w:color w:val="auto"/>
          <w:sz w:val="24"/>
        </w:rPr>
      </w:pPr>
      <w:r>
        <w:rPr>
          <w:color w:val="auto"/>
          <w:sz w:val="24"/>
        </w:rPr>
        <w:t>8.1.1</w:t>
      </w:r>
      <w:r>
        <w:rPr>
          <w:rFonts w:hint="eastAsia"/>
          <w:color w:val="auto"/>
          <w:sz w:val="24"/>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1956F159">
      <w:pPr>
        <w:pStyle w:val="393"/>
        <w:spacing w:line="400" w:lineRule="atLeast"/>
        <w:rPr>
          <w:color w:val="auto"/>
          <w:sz w:val="24"/>
        </w:rPr>
      </w:pPr>
      <w:r>
        <w:rPr>
          <w:rFonts w:hint="eastAsia"/>
          <w:color w:val="auto"/>
          <w:sz w:val="24"/>
        </w:rPr>
        <w:t>　　</w:t>
      </w:r>
      <w:r>
        <w:rPr>
          <w:color w:val="auto"/>
          <w:sz w:val="24"/>
        </w:rPr>
        <w:t>8.1.2</w:t>
      </w:r>
      <w:r>
        <w:rPr>
          <w:rFonts w:hint="eastAsia"/>
          <w:color w:val="auto"/>
          <w:sz w:val="24"/>
        </w:rPr>
        <w:t>承包人应负责管理施工控制网点。施工控制网点丢失或损坏的，承包人应及时修复。承包人应承担施工控制网点的管理与修复费用，并在工程竣工后将施工控制网点移交发包人。</w:t>
      </w:r>
    </w:p>
    <w:p w14:paraId="7F6A432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8.2 </w:t>
      </w:r>
      <w:r>
        <w:rPr>
          <w:rFonts w:hint="eastAsia" w:eastAsia="黑体"/>
          <w:bCs/>
          <w:color w:val="auto"/>
          <w:sz w:val="24"/>
          <w:szCs w:val="24"/>
        </w:rPr>
        <w:t>施工测量</w:t>
      </w:r>
    </w:p>
    <w:p w14:paraId="6AE26160">
      <w:pPr>
        <w:pStyle w:val="393"/>
        <w:spacing w:line="400" w:lineRule="atLeast"/>
        <w:rPr>
          <w:color w:val="auto"/>
          <w:sz w:val="24"/>
        </w:rPr>
      </w:pPr>
      <w:r>
        <w:rPr>
          <w:rFonts w:hint="eastAsia"/>
          <w:color w:val="auto"/>
          <w:sz w:val="24"/>
        </w:rPr>
        <w:t>　　</w:t>
      </w:r>
      <w:r>
        <w:rPr>
          <w:color w:val="auto"/>
          <w:sz w:val="24"/>
        </w:rPr>
        <w:t>8.2.1</w:t>
      </w:r>
      <w:r>
        <w:rPr>
          <w:rFonts w:hint="eastAsia"/>
          <w:color w:val="auto"/>
          <w:sz w:val="24"/>
        </w:rPr>
        <w:t>承包人应负责施工过程中的全部施工测量放线工作，并配置合格的人员、仪器、设备和其他物品。</w:t>
      </w:r>
    </w:p>
    <w:p w14:paraId="15EF486A">
      <w:pPr>
        <w:pStyle w:val="393"/>
        <w:spacing w:line="400" w:lineRule="atLeast"/>
        <w:rPr>
          <w:color w:val="auto"/>
          <w:sz w:val="24"/>
        </w:rPr>
      </w:pPr>
      <w:r>
        <w:rPr>
          <w:rFonts w:hint="eastAsia"/>
          <w:color w:val="auto"/>
          <w:sz w:val="24"/>
        </w:rPr>
        <w:t>　　</w:t>
      </w:r>
      <w:r>
        <w:rPr>
          <w:color w:val="auto"/>
          <w:sz w:val="24"/>
        </w:rPr>
        <w:t>8.2.2</w:t>
      </w:r>
      <w:r>
        <w:rPr>
          <w:rFonts w:hint="eastAsia"/>
          <w:color w:val="auto"/>
          <w:sz w:val="24"/>
        </w:rPr>
        <w:t>监理人可以指示承包人进行抽样复测，当复测中发现错误或出现超过合同约定的误差时，承包人应按监理人指示进行修正或补测，并承担相应的复测费用。</w:t>
      </w:r>
    </w:p>
    <w:p w14:paraId="1935E40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8.3 </w:t>
      </w:r>
      <w:r>
        <w:rPr>
          <w:rFonts w:hint="eastAsia" w:eastAsia="黑体"/>
          <w:bCs/>
          <w:color w:val="auto"/>
          <w:sz w:val="24"/>
          <w:szCs w:val="24"/>
        </w:rPr>
        <w:t>基准资料错误的责任</w:t>
      </w:r>
    </w:p>
    <w:p w14:paraId="7BC2A78C">
      <w:pPr>
        <w:pStyle w:val="393"/>
        <w:spacing w:line="400" w:lineRule="atLeast"/>
        <w:rPr>
          <w:color w:val="auto"/>
          <w:sz w:val="24"/>
        </w:rPr>
      </w:pPr>
      <w:r>
        <w:rPr>
          <w:rFonts w:hint="eastAsia"/>
          <w:color w:val="auto"/>
          <w:sz w:val="24"/>
        </w:rPr>
        <w:t>　　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64B8696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8.4 </w:t>
      </w:r>
      <w:r>
        <w:rPr>
          <w:rFonts w:hint="eastAsia" w:eastAsia="黑体"/>
          <w:bCs/>
          <w:color w:val="auto"/>
          <w:sz w:val="24"/>
          <w:szCs w:val="24"/>
        </w:rPr>
        <w:t>监理人使用施工控制网</w:t>
      </w:r>
    </w:p>
    <w:p w14:paraId="1868ECD4">
      <w:pPr>
        <w:pStyle w:val="393"/>
        <w:spacing w:line="400" w:lineRule="atLeast"/>
        <w:ind w:firstLine="390"/>
        <w:rPr>
          <w:color w:val="auto"/>
          <w:sz w:val="24"/>
        </w:rPr>
      </w:pPr>
      <w:r>
        <w:rPr>
          <w:rFonts w:hint="eastAsia"/>
          <w:color w:val="auto"/>
          <w:sz w:val="24"/>
        </w:rPr>
        <w:t>监理人需要使用施工控制网的，承包人应提供必要的协助，发包人不再为此支付费用。</w:t>
      </w:r>
    </w:p>
    <w:p w14:paraId="0CDA4542">
      <w:pPr>
        <w:pStyle w:val="393"/>
        <w:keepNext/>
        <w:keepLines/>
        <w:widowControl/>
        <w:rPr>
          <w:rFonts w:eastAsia="黑体"/>
          <w:bCs/>
          <w:color w:val="auto"/>
          <w:sz w:val="28"/>
          <w:szCs w:val="28"/>
        </w:rPr>
      </w:pPr>
      <w:r>
        <w:rPr>
          <w:rFonts w:eastAsia="黑体"/>
          <w:bCs/>
          <w:color w:val="auto"/>
          <w:sz w:val="28"/>
          <w:szCs w:val="28"/>
        </w:rPr>
        <w:t xml:space="preserve">9. </w:t>
      </w:r>
      <w:r>
        <w:rPr>
          <w:rFonts w:hint="eastAsia" w:eastAsia="黑体"/>
          <w:bCs/>
          <w:color w:val="auto"/>
          <w:sz w:val="28"/>
          <w:szCs w:val="28"/>
        </w:rPr>
        <w:t>施工安全、治安保卫和环境保护</w:t>
      </w:r>
    </w:p>
    <w:p w14:paraId="421D91B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9.1 </w:t>
      </w:r>
      <w:r>
        <w:rPr>
          <w:rFonts w:hint="eastAsia" w:eastAsia="黑体"/>
          <w:bCs/>
          <w:color w:val="auto"/>
          <w:sz w:val="24"/>
          <w:szCs w:val="24"/>
        </w:rPr>
        <w:t>发包人的施工安全责任</w:t>
      </w:r>
    </w:p>
    <w:p w14:paraId="4A037E42">
      <w:pPr>
        <w:pStyle w:val="393"/>
        <w:spacing w:line="400" w:lineRule="atLeast"/>
        <w:ind w:firstLine="390"/>
        <w:rPr>
          <w:color w:val="auto"/>
          <w:sz w:val="24"/>
        </w:rPr>
      </w:pPr>
      <w:r>
        <w:rPr>
          <w:color w:val="auto"/>
          <w:sz w:val="24"/>
        </w:rPr>
        <w:t>9.1.1</w:t>
      </w:r>
      <w:r>
        <w:rPr>
          <w:rFonts w:hint="eastAsia"/>
          <w:color w:val="auto"/>
          <w:sz w:val="24"/>
        </w:rPr>
        <w:t>发包人应按合同约定履行安全职责，授权监理人按合同约定的安全工作内容监督、检查承包人安全工作的实施，组织承包人和有关单位进行安全检查。</w:t>
      </w:r>
    </w:p>
    <w:p w14:paraId="33D52BEC">
      <w:pPr>
        <w:pStyle w:val="393"/>
        <w:spacing w:line="400" w:lineRule="atLeast"/>
        <w:ind w:firstLine="390"/>
        <w:rPr>
          <w:color w:val="auto"/>
          <w:sz w:val="24"/>
        </w:rPr>
      </w:pPr>
      <w:r>
        <w:rPr>
          <w:color w:val="auto"/>
          <w:sz w:val="24"/>
        </w:rPr>
        <w:t>9.1.2</w:t>
      </w:r>
      <w:r>
        <w:rPr>
          <w:rFonts w:hint="eastAsia"/>
          <w:color w:val="auto"/>
          <w:sz w:val="24"/>
        </w:rPr>
        <w:t>发包人应对其现场机构雇佣的全部人员的工伤事故承担责任，但由于承包人原因造成发包人人员工伤的，应由承包人承担责任。</w:t>
      </w:r>
    </w:p>
    <w:p w14:paraId="2E82F190">
      <w:pPr>
        <w:pStyle w:val="393"/>
        <w:spacing w:line="400" w:lineRule="atLeast"/>
        <w:ind w:firstLine="390"/>
        <w:rPr>
          <w:color w:val="auto"/>
          <w:sz w:val="24"/>
        </w:rPr>
      </w:pPr>
      <w:r>
        <w:rPr>
          <w:color w:val="auto"/>
          <w:sz w:val="24"/>
        </w:rPr>
        <w:t>9.1.3</w:t>
      </w:r>
      <w:r>
        <w:rPr>
          <w:rFonts w:hint="eastAsia"/>
          <w:color w:val="auto"/>
          <w:sz w:val="24"/>
        </w:rPr>
        <w:t>发包人应负责赔偿以下各种情况造成的第三者人身伤亡和财产损失：</w:t>
      </w:r>
    </w:p>
    <w:p w14:paraId="5BC736CB">
      <w:pPr>
        <w:pStyle w:val="393"/>
        <w:spacing w:line="400" w:lineRule="atLeast"/>
        <w:ind w:firstLine="390"/>
        <w:rPr>
          <w:color w:val="auto"/>
          <w:sz w:val="24"/>
        </w:rPr>
      </w:pPr>
      <w:r>
        <w:rPr>
          <w:color w:val="auto"/>
          <w:sz w:val="24"/>
        </w:rPr>
        <w:t xml:space="preserve">    </w:t>
      </w:r>
      <w:r>
        <w:rPr>
          <w:rFonts w:hint="eastAsia"/>
          <w:color w:val="auto"/>
          <w:sz w:val="24"/>
        </w:rPr>
        <w:t>（</w:t>
      </w:r>
      <w:r>
        <w:rPr>
          <w:color w:val="auto"/>
          <w:sz w:val="24"/>
        </w:rPr>
        <w:t>1</w:t>
      </w:r>
      <w:r>
        <w:rPr>
          <w:rFonts w:hint="eastAsia"/>
          <w:color w:val="auto"/>
          <w:sz w:val="24"/>
        </w:rPr>
        <w:t>）工程或工程的任何部分对土地的占用所造成的第三者财产损失；</w:t>
      </w:r>
    </w:p>
    <w:p w14:paraId="31C9AF38">
      <w:pPr>
        <w:pStyle w:val="393"/>
        <w:spacing w:line="400" w:lineRule="atLeast"/>
        <w:ind w:firstLine="390"/>
        <w:rPr>
          <w:color w:val="auto"/>
          <w:sz w:val="24"/>
        </w:rPr>
      </w:pPr>
      <w:r>
        <w:rPr>
          <w:color w:val="auto"/>
          <w:sz w:val="24"/>
        </w:rPr>
        <w:t xml:space="preserve">    </w:t>
      </w:r>
      <w:r>
        <w:rPr>
          <w:rFonts w:hint="eastAsia"/>
          <w:color w:val="auto"/>
          <w:sz w:val="24"/>
        </w:rPr>
        <w:t>（</w:t>
      </w:r>
      <w:r>
        <w:rPr>
          <w:color w:val="auto"/>
          <w:sz w:val="24"/>
        </w:rPr>
        <w:t>2</w:t>
      </w:r>
      <w:r>
        <w:rPr>
          <w:rFonts w:hint="eastAsia"/>
          <w:color w:val="auto"/>
          <w:sz w:val="24"/>
        </w:rPr>
        <w:t>）由于发包人原因在施工场地及其毗邻地带造成的第三者人身伤亡和财产损失。</w:t>
      </w:r>
    </w:p>
    <w:p w14:paraId="7DA5E68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9.2 </w:t>
      </w:r>
      <w:r>
        <w:rPr>
          <w:rFonts w:hint="eastAsia" w:eastAsia="黑体"/>
          <w:bCs/>
          <w:color w:val="auto"/>
          <w:sz w:val="24"/>
          <w:szCs w:val="24"/>
        </w:rPr>
        <w:t>承包人的施工安全责任</w:t>
      </w:r>
    </w:p>
    <w:p w14:paraId="11EE6EE6">
      <w:pPr>
        <w:pStyle w:val="393"/>
        <w:spacing w:line="400" w:lineRule="atLeast"/>
        <w:ind w:firstLine="480" w:firstLineChars="200"/>
        <w:rPr>
          <w:color w:val="auto"/>
          <w:sz w:val="24"/>
        </w:rPr>
      </w:pPr>
      <w:r>
        <w:rPr>
          <w:color w:val="auto"/>
          <w:sz w:val="24"/>
        </w:rPr>
        <w:t xml:space="preserve">9.2.1 </w:t>
      </w:r>
      <w:r>
        <w:rPr>
          <w:rFonts w:hint="eastAsia"/>
          <w:color w:val="auto"/>
          <w:sz w:val="24"/>
        </w:rPr>
        <w:t>承包人应按合同约定履行安全职责</w:t>
      </w:r>
      <w:r>
        <w:rPr>
          <w:color w:val="auto"/>
          <w:sz w:val="24"/>
        </w:rPr>
        <w:t>,</w:t>
      </w:r>
      <w:r>
        <w:rPr>
          <w:rFonts w:hint="eastAsia"/>
          <w:color w:val="auto"/>
          <w:sz w:val="24"/>
        </w:rPr>
        <w:t>执行监理人有关安全工作的指示</w:t>
      </w:r>
      <w:r>
        <w:rPr>
          <w:color w:val="auto"/>
          <w:sz w:val="24"/>
        </w:rPr>
        <w:t>,</w:t>
      </w:r>
      <w:r>
        <w:rPr>
          <w:rFonts w:hint="eastAsia"/>
          <w:color w:val="auto"/>
          <w:sz w:val="24"/>
        </w:rPr>
        <w:t>并在专用合同条款约定的期限内，按合同约定的安全工作内容，编制施工安全措施计划报送监理人审批。</w:t>
      </w:r>
    </w:p>
    <w:p w14:paraId="0A65518D">
      <w:pPr>
        <w:pStyle w:val="393"/>
        <w:spacing w:line="400" w:lineRule="atLeast"/>
        <w:ind w:firstLine="480" w:firstLineChars="200"/>
        <w:rPr>
          <w:color w:val="auto"/>
          <w:sz w:val="24"/>
        </w:rPr>
      </w:pPr>
      <w:r>
        <w:rPr>
          <w:color w:val="auto"/>
          <w:sz w:val="24"/>
        </w:rPr>
        <w:t xml:space="preserve">9.2.2 </w:t>
      </w:r>
      <w:r>
        <w:rPr>
          <w:rFonts w:hint="eastAsia"/>
          <w:color w:val="auto"/>
          <w:sz w:val="24"/>
        </w:rPr>
        <w:t>承包人应加强施工作业安全管理，特别应加强易燃、易爆材料、火工器材、有毒与腐蚀性材料和其他危险品的管理，以及对爆破作业和地下工程施工等危险作业的管理。</w:t>
      </w:r>
    </w:p>
    <w:p w14:paraId="2C936796">
      <w:pPr>
        <w:pStyle w:val="393"/>
        <w:spacing w:line="400" w:lineRule="atLeast"/>
        <w:ind w:firstLine="480" w:firstLineChars="200"/>
        <w:rPr>
          <w:color w:val="auto"/>
          <w:sz w:val="24"/>
        </w:rPr>
      </w:pPr>
      <w:r>
        <w:rPr>
          <w:color w:val="auto"/>
          <w:sz w:val="24"/>
        </w:rPr>
        <w:t xml:space="preserve">9.2.3 </w:t>
      </w:r>
      <w:r>
        <w:rPr>
          <w:rFonts w:hint="eastAsia"/>
          <w:color w:val="auto"/>
          <w:sz w:val="24"/>
        </w:rPr>
        <w:t>承包人应严格按照国家安全标准制定施工安全操作规程，配备必要的安全生产和劳动保护设施，加强对承包人人员的安全教育，并发放安全工作手册和劳动保护用具。</w:t>
      </w:r>
    </w:p>
    <w:p w14:paraId="4FF75B6D">
      <w:pPr>
        <w:pStyle w:val="393"/>
        <w:spacing w:line="400" w:lineRule="atLeast"/>
        <w:ind w:firstLine="480" w:firstLineChars="200"/>
        <w:rPr>
          <w:color w:val="auto"/>
          <w:sz w:val="24"/>
        </w:rPr>
      </w:pPr>
      <w:r>
        <w:rPr>
          <w:color w:val="auto"/>
          <w:sz w:val="24"/>
        </w:rPr>
        <w:t xml:space="preserve">9.2.4 </w:t>
      </w:r>
      <w:r>
        <w:rPr>
          <w:rFonts w:hint="eastAsia"/>
          <w:color w:val="auto"/>
          <w:sz w:val="24"/>
        </w:rPr>
        <w:t>承包人应按监理人的指示制定应对灾害的紧急预案，报送监理人审批。承包人还应按预案做好安全检查，配置必要的救助物资和器材，切实保护好有关人员的人身和财产安全。</w:t>
      </w:r>
    </w:p>
    <w:p w14:paraId="28B94034">
      <w:pPr>
        <w:pStyle w:val="393"/>
        <w:spacing w:line="400" w:lineRule="atLeast"/>
        <w:ind w:firstLine="480" w:firstLineChars="200"/>
        <w:rPr>
          <w:color w:val="auto"/>
          <w:sz w:val="24"/>
        </w:rPr>
      </w:pPr>
      <w:r>
        <w:rPr>
          <w:color w:val="auto"/>
          <w:sz w:val="24"/>
        </w:rPr>
        <w:t xml:space="preserve">9.2.5 </w:t>
      </w:r>
      <w:r>
        <w:rPr>
          <w:rFonts w:hint="eastAsia"/>
          <w:color w:val="auto"/>
          <w:sz w:val="24"/>
        </w:rPr>
        <w:t>合同约定的安全作业环境及安全施工措施所需费用应遵守有关规定，并包括在相关工作的合同价格中。因采取合同未约定的安全作业环境及安全施工措施增加的费用，由监理人按第</w:t>
      </w:r>
      <w:r>
        <w:rPr>
          <w:color w:val="auto"/>
          <w:sz w:val="24"/>
        </w:rPr>
        <w:t>3.5</w:t>
      </w:r>
      <w:r>
        <w:rPr>
          <w:rFonts w:hint="eastAsia"/>
          <w:color w:val="auto"/>
          <w:sz w:val="24"/>
        </w:rPr>
        <w:t>款商定或确定。</w:t>
      </w:r>
    </w:p>
    <w:p w14:paraId="6140F9F3">
      <w:pPr>
        <w:pStyle w:val="393"/>
        <w:spacing w:line="400" w:lineRule="atLeast"/>
        <w:ind w:firstLine="480" w:firstLineChars="200"/>
        <w:rPr>
          <w:color w:val="auto"/>
          <w:sz w:val="24"/>
        </w:rPr>
      </w:pPr>
      <w:r>
        <w:rPr>
          <w:color w:val="auto"/>
          <w:sz w:val="24"/>
        </w:rPr>
        <w:t xml:space="preserve">9.2.6 </w:t>
      </w:r>
      <w:r>
        <w:rPr>
          <w:rFonts w:hint="eastAsia"/>
          <w:color w:val="auto"/>
          <w:sz w:val="24"/>
        </w:rPr>
        <w:t>承包人应对其履行合同所雇佣的全部人员，包括分包人人员的工伤事故承担责任，但由于发包人原因造成承包人人员工伤事故的，应由发包人承担责任。</w:t>
      </w:r>
    </w:p>
    <w:p w14:paraId="357CE3B0">
      <w:pPr>
        <w:pStyle w:val="393"/>
        <w:spacing w:line="400" w:lineRule="atLeast"/>
        <w:ind w:firstLine="480" w:firstLineChars="200"/>
        <w:rPr>
          <w:color w:val="auto"/>
          <w:sz w:val="24"/>
        </w:rPr>
      </w:pPr>
      <w:r>
        <w:rPr>
          <w:color w:val="auto"/>
          <w:sz w:val="24"/>
        </w:rPr>
        <w:t xml:space="preserve">9.2.7 </w:t>
      </w:r>
      <w:r>
        <w:rPr>
          <w:rFonts w:hint="eastAsia"/>
          <w:color w:val="auto"/>
          <w:sz w:val="24"/>
        </w:rPr>
        <w:t>由于承包人原因在施工场地内及其毗邻地带造成的第三者人员伤亡和财产损失，由承包人负责赔偿。</w:t>
      </w:r>
    </w:p>
    <w:p w14:paraId="0F68769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9.3 </w:t>
      </w:r>
      <w:r>
        <w:rPr>
          <w:rFonts w:hint="eastAsia" w:eastAsia="黑体"/>
          <w:bCs/>
          <w:color w:val="auto"/>
          <w:sz w:val="24"/>
          <w:szCs w:val="24"/>
        </w:rPr>
        <w:t>治安保卫</w:t>
      </w:r>
    </w:p>
    <w:p w14:paraId="0F01FE09">
      <w:pPr>
        <w:pStyle w:val="393"/>
        <w:spacing w:line="400" w:lineRule="atLeast"/>
        <w:ind w:firstLine="480" w:firstLineChars="200"/>
        <w:rPr>
          <w:color w:val="auto"/>
          <w:sz w:val="24"/>
        </w:rPr>
      </w:pPr>
      <w:r>
        <w:rPr>
          <w:color w:val="auto"/>
          <w:sz w:val="24"/>
        </w:rPr>
        <w:t xml:space="preserve">9.3.1 </w:t>
      </w:r>
      <w:r>
        <w:rPr>
          <w:rFonts w:hint="eastAsia"/>
          <w:color w:val="auto"/>
          <w:sz w:val="24"/>
        </w:rPr>
        <w:t>除合同另有约定外，发包人应与当地公安部门协商，在现场建立治安管理机构或联防组织，统一管理施工场地的治安保卫事项，履行合同工程的治安保卫职责。</w:t>
      </w:r>
    </w:p>
    <w:p w14:paraId="77287356">
      <w:pPr>
        <w:pStyle w:val="393"/>
        <w:spacing w:line="400" w:lineRule="atLeast"/>
        <w:ind w:firstLine="480" w:firstLineChars="200"/>
        <w:rPr>
          <w:color w:val="auto"/>
          <w:sz w:val="24"/>
        </w:rPr>
      </w:pPr>
      <w:r>
        <w:rPr>
          <w:color w:val="auto"/>
          <w:sz w:val="24"/>
        </w:rPr>
        <w:t xml:space="preserve">9.3.2 </w:t>
      </w:r>
      <w:r>
        <w:rPr>
          <w:rFonts w:hint="eastAsia"/>
          <w:color w:val="auto"/>
          <w:sz w:val="24"/>
        </w:rPr>
        <w:t>发包人和承包人除应协助现场治安管理机构或联防组织维护施工场地的社会治安外，还应做好包括生活区在内的各自管辖区的治安保卫工作。</w:t>
      </w:r>
    </w:p>
    <w:p w14:paraId="20CC1C0C">
      <w:pPr>
        <w:pStyle w:val="393"/>
        <w:spacing w:line="400" w:lineRule="atLeast"/>
        <w:ind w:firstLine="480" w:firstLineChars="200"/>
        <w:rPr>
          <w:color w:val="auto"/>
          <w:sz w:val="24"/>
        </w:rPr>
      </w:pPr>
      <w:r>
        <w:rPr>
          <w:color w:val="auto"/>
          <w:sz w:val="24"/>
        </w:rPr>
        <w:t xml:space="preserve">9.3.3 </w:t>
      </w:r>
      <w:r>
        <w:rPr>
          <w:rFonts w:hint="eastAsia"/>
          <w:color w:val="auto"/>
          <w:sz w:val="24"/>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F478EB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9.4 </w:t>
      </w:r>
      <w:r>
        <w:rPr>
          <w:rFonts w:hint="eastAsia" w:eastAsia="黑体"/>
          <w:bCs/>
          <w:color w:val="auto"/>
          <w:sz w:val="24"/>
          <w:szCs w:val="24"/>
        </w:rPr>
        <w:t>环境保护</w:t>
      </w:r>
    </w:p>
    <w:p w14:paraId="0B457EA1">
      <w:pPr>
        <w:pStyle w:val="393"/>
        <w:spacing w:line="400" w:lineRule="atLeast"/>
        <w:ind w:firstLine="480" w:firstLineChars="200"/>
        <w:rPr>
          <w:color w:val="auto"/>
          <w:sz w:val="24"/>
        </w:rPr>
      </w:pPr>
      <w:r>
        <w:rPr>
          <w:color w:val="auto"/>
          <w:sz w:val="24"/>
        </w:rPr>
        <w:t xml:space="preserve">9.4.1 </w:t>
      </w:r>
      <w:r>
        <w:rPr>
          <w:rFonts w:hint="eastAsia"/>
          <w:color w:val="auto"/>
          <w:sz w:val="24"/>
        </w:rPr>
        <w:t>承包人在施工过程中，应遵守有关环境保护的法律，履行合同约定的环境保护义务，并对违反法律和合同约定义务所造成的环境破坏、人身伤害和财产损失负责。</w:t>
      </w:r>
    </w:p>
    <w:p w14:paraId="1F203C8F">
      <w:pPr>
        <w:pStyle w:val="393"/>
        <w:spacing w:line="400" w:lineRule="atLeast"/>
        <w:ind w:firstLine="480" w:firstLineChars="200"/>
        <w:rPr>
          <w:color w:val="auto"/>
          <w:sz w:val="24"/>
        </w:rPr>
      </w:pPr>
      <w:r>
        <w:rPr>
          <w:color w:val="auto"/>
          <w:sz w:val="24"/>
        </w:rPr>
        <w:t xml:space="preserve">9.4.2 </w:t>
      </w:r>
      <w:r>
        <w:rPr>
          <w:rFonts w:hint="eastAsia"/>
          <w:color w:val="auto"/>
          <w:sz w:val="24"/>
        </w:rPr>
        <w:t>承包人应按合同约定的环保工作内容，编制施工环保措施计划，报送监理人审批。</w:t>
      </w:r>
    </w:p>
    <w:p w14:paraId="7058D39E">
      <w:pPr>
        <w:pStyle w:val="393"/>
        <w:spacing w:line="400" w:lineRule="atLeast"/>
        <w:ind w:firstLine="480" w:firstLineChars="200"/>
        <w:rPr>
          <w:color w:val="auto"/>
          <w:sz w:val="24"/>
        </w:rPr>
      </w:pPr>
      <w:r>
        <w:rPr>
          <w:color w:val="auto"/>
          <w:sz w:val="24"/>
        </w:rPr>
        <w:t xml:space="preserve">9.4.3 </w:t>
      </w:r>
      <w:r>
        <w:rPr>
          <w:rFonts w:hint="eastAsia"/>
          <w:color w:val="auto"/>
          <w:sz w:val="24"/>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05650D5D">
      <w:pPr>
        <w:pStyle w:val="393"/>
        <w:spacing w:line="400" w:lineRule="atLeast"/>
        <w:ind w:firstLine="480" w:firstLineChars="200"/>
        <w:rPr>
          <w:color w:val="auto"/>
          <w:sz w:val="24"/>
        </w:rPr>
      </w:pPr>
      <w:r>
        <w:rPr>
          <w:color w:val="auto"/>
          <w:sz w:val="24"/>
        </w:rPr>
        <w:t xml:space="preserve">9.4.4 </w:t>
      </w:r>
      <w:r>
        <w:rPr>
          <w:rFonts w:hint="eastAsia"/>
          <w:color w:val="auto"/>
          <w:sz w:val="24"/>
        </w:rPr>
        <w:t>承包人应按合同约定采取有效措施，对施工开挖的边坡及时进行支护</w:t>
      </w:r>
      <w:r>
        <w:rPr>
          <w:color w:val="auto"/>
          <w:sz w:val="24"/>
        </w:rPr>
        <w:t>,</w:t>
      </w:r>
      <w:r>
        <w:rPr>
          <w:rFonts w:hint="eastAsia"/>
          <w:color w:val="auto"/>
          <w:sz w:val="24"/>
        </w:rPr>
        <w:t>维护排水设施，并进行水土保护，避免因施工造成的地质灾害。</w:t>
      </w:r>
    </w:p>
    <w:p w14:paraId="617D78AC">
      <w:pPr>
        <w:pStyle w:val="393"/>
        <w:spacing w:line="400" w:lineRule="atLeast"/>
        <w:ind w:firstLine="480" w:firstLineChars="200"/>
        <w:rPr>
          <w:color w:val="auto"/>
          <w:sz w:val="24"/>
        </w:rPr>
      </w:pPr>
      <w:r>
        <w:rPr>
          <w:color w:val="auto"/>
          <w:sz w:val="24"/>
        </w:rPr>
        <w:t xml:space="preserve">9.4.5 </w:t>
      </w:r>
      <w:r>
        <w:rPr>
          <w:rFonts w:hint="eastAsia"/>
          <w:color w:val="auto"/>
          <w:sz w:val="24"/>
        </w:rPr>
        <w:t>承包人应按国家饮用水管理标准定期对饮用水源进行监测，防止施工活动污染饮用水源。</w:t>
      </w:r>
    </w:p>
    <w:p w14:paraId="5BBD43A6">
      <w:pPr>
        <w:pStyle w:val="393"/>
        <w:spacing w:line="400" w:lineRule="atLeast"/>
        <w:ind w:firstLine="480" w:firstLineChars="200"/>
        <w:rPr>
          <w:color w:val="auto"/>
          <w:sz w:val="24"/>
        </w:rPr>
      </w:pPr>
      <w:r>
        <w:rPr>
          <w:color w:val="auto"/>
          <w:sz w:val="24"/>
        </w:rPr>
        <w:t xml:space="preserve">9.4.6 </w:t>
      </w:r>
      <w:r>
        <w:rPr>
          <w:rFonts w:hint="eastAsia"/>
          <w:color w:val="auto"/>
          <w:sz w:val="24"/>
        </w:rPr>
        <w:t>承包人应按合同约定，加强对噪声、粉尘、废气、废水和废油的控制，努力降低噪声，控制粉尘和废气浓度，做好废水和废油的治理和排放。</w:t>
      </w:r>
    </w:p>
    <w:p w14:paraId="2D514FF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9.5 </w:t>
      </w:r>
      <w:r>
        <w:rPr>
          <w:rFonts w:hint="eastAsia" w:eastAsia="黑体"/>
          <w:bCs/>
          <w:color w:val="auto"/>
          <w:sz w:val="24"/>
          <w:szCs w:val="24"/>
        </w:rPr>
        <w:t>事故处理</w:t>
      </w:r>
    </w:p>
    <w:p w14:paraId="7737F3A7">
      <w:pPr>
        <w:pStyle w:val="393"/>
        <w:spacing w:line="400" w:lineRule="atLeast"/>
        <w:ind w:firstLine="480" w:firstLineChars="200"/>
        <w:rPr>
          <w:color w:val="auto"/>
          <w:sz w:val="24"/>
        </w:rPr>
      </w:pPr>
      <w:r>
        <w:rPr>
          <w:rFonts w:hint="eastAsia"/>
          <w:color w:val="auto"/>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81F8EEB">
      <w:pPr>
        <w:pStyle w:val="393"/>
        <w:keepNext/>
        <w:keepLines/>
        <w:widowControl/>
        <w:rPr>
          <w:rFonts w:eastAsia="黑体"/>
          <w:bCs/>
          <w:color w:val="auto"/>
          <w:sz w:val="28"/>
          <w:szCs w:val="28"/>
        </w:rPr>
      </w:pPr>
      <w:r>
        <w:rPr>
          <w:rFonts w:eastAsia="黑体"/>
          <w:bCs/>
          <w:color w:val="auto"/>
          <w:sz w:val="28"/>
          <w:szCs w:val="28"/>
        </w:rPr>
        <w:t xml:space="preserve">10. </w:t>
      </w:r>
      <w:r>
        <w:rPr>
          <w:rFonts w:hint="eastAsia" w:eastAsia="黑体"/>
          <w:bCs/>
          <w:color w:val="auto"/>
          <w:sz w:val="28"/>
          <w:szCs w:val="28"/>
        </w:rPr>
        <w:t>进度计划</w:t>
      </w:r>
    </w:p>
    <w:p w14:paraId="13C72DB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10.1 </w:t>
      </w:r>
      <w:r>
        <w:rPr>
          <w:rFonts w:hint="eastAsia" w:eastAsia="黑体"/>
          <w:bCs/>
          <w:color w:val="auto"/>
          <w:sz w:val="24"/>
          <w:szCs w:val="24"/>
        </w:rPr>
        <w:t>合同进度计划</w:t>
      </w:r>
    </w:p>
    <w:p w14:paraId="7DDE9487">
      <w:pPr>
        <w:pStyle w:val="393"/>
        <w:spacing w:line="400" w:lineRule="atLeast"/>
        <w:ind w:firstLine="480" w:firstLineChars="200"/>
        <w:rPr>
          <w:color w:val="auto"/>
          <w:sz w:val="24"/>
        </w:rPr>
      </w:pPr>
      <w:r>
        <w:rPr>
          <w:rFonts w:hint="eastAsia"/>
          <w:color w:val="auto"/>
          <w:sz w:val="24"/>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504DBEF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10.2 </w:t>
      </w:r>
      <w:r>
        <w:rPr>
          <w:rFonts w:hint="eastAsia" w:eastAsia="黑体"/>
          <w:bCs/>
          <w:color w:val="auto"/>
          <w:sz w:val="24"/>
          <w:szCs w:val="24"/>
        </w:rPr>
        <w:t>合同进度计划的修订</w:t>
      </w:r>
    </w:p>
    <w:p w14:paraId="3C19E695">
      <w:pPr>
        <w:pStyle w:val="393"/>
        <w:spacing w:line="400" w:lineRule="atLeast"/>
        <w:ind w:firstLine="390"/>
        <w:rPr>
          <w:color w:val="auto"/>
          <w:sz w:val="24"/>
        </w:rPr>
      </w:pPr>
      <w:r>
        <w:rPr>
          <w:rFonts w:hint="eastAsia"/>
          <w:color w:val="auto"/>
          <w:sz w:val="24"/>
        </w:rPr>
        <w:t>不论何种原因造成工程的实际进度与第</w:t>
      </w:r>
      <w:r>
        <w:rPr>
          <w:color w:val="auto"/>
          <w:sz w:val="24"/>
        </w:rPr>
        <w:t>10.1</w:t>
      </w:r>
      <w:r>
        <w:rPr>
          <w:rFonts w:hint="eastAsia"/>
          <w:color w:val="auto"/>
          <w:sz w:val="24"/>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3E6BA124">
      <w:pPr>
        <w:pStyle w:val="393"/>
        <w:keepNext/>
        <w:keepLines/>
        <w:widowControl/>
        <w:rPr>
          <w:rFonts w:eastAsia="黑体"/>
          <w:bCs/>
          <w:color w:val="auto"/>
          <w:sz w:val="28"/>
          <w:szCs w:val="28"/>
        </w:rPr>
      </w:pPr>
      <w:r>
        <w:rPr>
          <w:rFonts w:eastAsia="黑体"/>
          <w:bCs/>
          <w:color w:val="auto"/>
          <w:sz w:val="28"/>
          <w:szCs w:val="28"/>
        </w:rPr>
        <w:t xml:space="preserve">11. </w:t>
      </w:r>
      <w:r>
        <w:rPr>
          <w:rFonts w:hint="eastAsia" w:eastAsia="黑体"/>
          <w:bCs/>
          <w:color w:val="auto"/>
          <w:sz w:val="28"/>
          <w:szCs w:val="28"/>
        </w:rPr>
        <w:t>开工和竣工</w:t>
      </w:r>
    </w:p>
    <w:p w14:paraId="2392E68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开工</w:t>
      </w:r>
    </w:p>
    <w:p w14:paraId="01932509">
      <w:pPr>
        <w:pStyle w:val="393"/>
        <w:spacing w:line="400" w:lineRule="atLeast"/>
        <w:ind w:firstLine="480" w:firstLineChars="200"/>
        <w:rPr>
          <w:color w:val="auto"/>
          <w:sz w:val="24"/>
        </w:rPr>
      </w:pPr>
      <w:r>
        <w:rPr>
          <w:color w:val="auto"/>
          <w:sz w:val="24"/>
        </w:rPr>
        <w:t xml:space="preserve">11.1.1 </w:t>
      </w:r>
      <w:r>
        <w:rPr>
          <w:rFonts w:hint="eastAsia"/>
          <w:color w:val="auto"/>
          <w:sz w:val="24"/>
        </w:rPr>
        <w:t>监理人应在开工日期</w:t>
      </w:r>
      <w:r>
        <w:rPr>
          <w:color w:val="auto"/>
          <w:sz w:val="24"/>
        </w:rPr>
        <w:t>7</w:t>
      </w:r>
      <w:r>
        <w:rPr>
          <w:rFonts w:hint="eastAsia"/>
          <w:color w:val="auto"/>
          <w:sz w:val="24"/>
        </w:rPr>
        <w:t>天前向承包人发出开工通知。监理人在发出开工通知前应获得发包人同意。工期自监理人发出的开工通知中载明的开工日期起计算。承包人应在开工日期后尽快施工。</w:t>
      </w:r>
    </w:p>
    <w:p w14:paraId="5D6EF60D">
      <w:pPr>
        <w:pStyle w:val="393"/>
        <w:spacing w:line="400" w:lineRule="atLeast"/>
        <w:ind w:firstLine="480" w:firstLineChars="200"/>
        <w:rPr>
          <w:color w:val="auto"/>
          <w:sz w:val="24"/>
        </w:rPr>
      </w:pPr>
      <w:r>
        <w:rPr>
          <w:color w:val="auto"/>
          <w:sz w:val="24"/>
        </w:rPr>
        <w:t xml:space="preserve">11.1.2 </w:t>
      </w:r>
      <w:r>
        <w:rPr>
          <w:rFonts w:hint="eastAsia"/>
          <w:color w:val="auto"/>
          <w:sz w:val="24"/>
        </w:rPr>
        <w:t>承包人应按第</w:t>
      </w:r>
      <w:r>
        <w:rPr>
          <w:color w:val="auto"/>
          <w:sz w:val="24"/>
        </w:rPr>
        <w:t>10.1</w:t>
      </w:r>
      <w:r>
        <w:rPr>
          <w:rFonts w:hint="eastAsia"/>
          <w:color w:val="auto"/>
          <w:sz w:val="24"/>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A054801">
      <w:pPr>
        <w:pStyle w:val="393"/>
        <w:keepNext/>
        <w:keepLines/>
        <w:spacing w:before="240" w:after="240" w:line="380" w:lineRule="atLeast"/>
        <w:rPr>
          <w:rFonts w:eastAsia="黑体"/>
          <w:bCs/>
          <w:color w:val="auto"/>
          <w:sz w:val="24"/>
          <w:szCs w:val="24"/>
        </w:rPr>
      </w:pPr>
      <w:r>
        <w:rPr>
          <w:rFonts w:eastAsia="黑体"/>
          <w:bCs/>
          <w:color w:val="auto"/>
          <w:sz w:val="24"/>
          <w:szCs w:val="24"/>
        </w:rPr>
        <w:t>11.2</w:t>
      </w:r>
      <w:r>
        <w:rPr>
          <w:rFonts w:eastAsia="黑体"/>
          <w:bCs/>
          <w:color w:val="auto"/>
          <w:sz w:val="24"/>
          <w:szCs w:val="24"/>
        </w:rPr>
        <w:tab/>
      </w:r>
      <w:r>
        <w:rPr>
          <w:rFonts w:eastAsia="黑体"/>
          <w:bCs/>
          <w:color w:val="auto"/>
          <w:sz w:val="24"/>
          <w:szCs w:val="24"/>
        </w:rPr>
        <w:t xml:space="preserve"> </w:t>
      </w:r>
      <w:r>
        <w:rPr>
          <w:rFonts w:hint="eastAsia" w:eastAsia="黑体"/>
          <w:bCs/>
          <w:color w:val="auto"/>
          <w:sz w:val="24"/>
          <w:szCs w:val="24"/>
        </w:rPr>
        <w:t>竣工</w:t>
      </w:r>
    </w:p>
    <w:p w14:paraId="42780947">
      <w:pPr>
        <w:pStyle w:val="393"/>
        <w:spacing w:line="400" w:lineRule="atLeast"/>
        <w:ind w:firstLine="480" w:firstLineChars="200"/>
        <w:rPr>
          <w:color w:val="auto"/>
          <w:sz w:val="24"/>
        </w:rPr>
      </w:pPr>
      <w:r>
        <w:rPr>
          <w:rFonts w:hint="eastAsia"/>
          <w:color w:val="auto"/>
          <w:sz w:val="24"/>
        </w:rPr>
        <w:t>承包人应在第</w:t>
      </w:r>
      <w:r>
        <w:rPr>
          <w:color w:val="auto"/>
          <w:sz w:val="24"/>
        </w:rPr>
        <w:t>1.1.4.3</w:t>
      </w:r>
      <w:r>
        <w:rPr>
          <w:rFonts w:hint="eastAsia"/>
          <w:color w:val="auto"/>
          <w:sz w:val="24"/>
        </w:rPr>
        <w:t>目约定的期限内完成合同工程。实际竣工日期在接收证书中写明。</w:t>
      </w:r>
    </w:p>
    <w:p w14:paraId="0BFE535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11.3 </w:t>
      </w:r>
      <w:r>
        <w:rPr>
          <w:rFonts w:hint="eastAsia" w:eastAsia="黑体"/>
          <w:bCs/>
          <w:color w:val="auto"/>
          <w:sz w:val="24"/>
          <w:szCs w:val="24"/>
        </w:rPr>
        <w:t>发包人的工期延误</w:t>
      </w:r>
    </w:p>
    <w:p w14:paraId="2CBAFCF9">
      <w:pPr>
        <w:pStyle w:val="393"/>
        <w:spacing w:line="400" w:lineRule="atLeast"/>
        <w:ind w:firstLine="480" w:firstLineChars="200"/>
        <w:rPr>
          <w:color w:val="auto"/>
          <w:sz w:val="24"/>
        </w:rPr>
      </w:pPr>
      <w:r>
        <w:rPr>
          <w:rFonts w:hint="eastAsia"/>
          <w:color w:val="auto"/>
          <w:sz w:val="24"/>
        </w:rPr>
        <w:t>在履行合同过程中，由于发包人的下列原因造成工期延误的，承包人有权要求发包人延长工期和（或）增加费用，并支付合理利润。需要修订合同进度计划的，按照第</w:t>
      </w:r>
      <w:r>
        <w:rPr>
          <w:color w:val="auto"/>
          <w:sz w:val="24"/>
        </w:rPr>
        <w:t>10.2</w:t>
      </w:r>
      <w:r>
        <w:rPr>
          <w:rFonts w:hint="eastAsia"/>
          <w:color w:val="auto"/>
          <w:sz w:val="24"/>
        </w:rPr>
        <w:t>款的约定办理。</w:t>
      </w:r>
    </w:p>
    <w:p w14:paraId="478BB08D">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）增加合同工作内容</w:t>
      </w:r>
      <w:r>
        <w:rPr>
          <w:color w:val="auto"/>
          <w:sz w:val="24"/>
        </w:rPr>
        <w:t>;</w:t>
      </w:r>
    </w:p>
    <w:p w14:paraId="08BCDC41">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）改变合同中任何一项工作的质量要求或其他特性；</w:t>
      </w:r>
    </w:p>
    <w:p w14:paraId="6B46ABFE">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）发包人迟延提供材料、工程设备或变更交货地点的；</w:t>
      </w:r>
    </w:p>
    <w:p w14:paraId="71356277">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）因发包人原因导致的暂停施工；</w:t>
      </w:r>
    </w:p>
    <w:p w14:paraId="22F1B4D3">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）提供图纸延误；</w:t>
      </w:r>
    </w:p>
    <w:p w14:paraId="4556ED97">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）未按合同约定及时支付预付款、进度款；</w:t>
      </w:r>
    </w:p>
    <w:p w14:paraId="5CFC17CD">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）发包人造成工期延误的其他原因。</w:t>
      </w:r>
    </w:p>
    <w:p w14:paraId="0BBB34AB">
      <w:pPr>
        <w:pStyle w:val="393"/>
        <w:keepNext/>
        <w:keepLines/>
        <w:spacing w:before="240" w:after="240" w:line="380" w:lineRule="atLeast"/>
        <w:rPr>
          <w:rFonts w:eastAsia="黑体"/>
          <w:bCs/>
          <w:color w:val="auto"/>
          <w:sz w:val="24"/>
          <w:szCs w:val="24"/>
        </w:rPr>
      </w:pPr>
      <w:r>
        <w:rPr>
          <w:rFonts w:eastAsia="黑体"/>
          <w:bCs/>
          <w:color w:val="auto"/>
          <w:sz w:val="24"/>
          <w:szCs w:val="24"/>
        </w:rPr>
        <w:t>11.4</w:t>
      </w:r>
      <w:r>
        <w:rPr>
          <w:rFonts w:hint="eastAsia" w:eastAsia="黑体"/>
          <w:bCs/>
          <w:color w:val="auto"/>
          <w:sz w:val="24"/>
          <w:szCs w:val="24"/>
        </w:rPr>
        <w:t>异常恶劣的气候条件</w:t>
      </w:r>
    </w:p>
    <w:p w14:paraId="77943555">
      <w:pPr>
        <w:pStyle w:val="393"/>
        <w:spacing w:line="400" w:lineRule="atLeast"/>
        <w:rPr>
          <w:color w:val="auto"/>
          <w:sz w:val="24"/>
        </w:rPr>
      </w:pPr>
      <w:r>
        <w:rPr>
          <w:color w:val="auto"/>
          <w:sz w:val="24"/>
        </w:rPr>
        <w:t xml:space="preserve">    </w:t>
      </w:r>
      <w:r>
        <w:rPr>
          <w:rFonts w:hint="eastAsia"/>
          <w:color w:val="auto"/>
          <w:sz w:val="24"/>
        </w:rPr>
        <w:t>由于出现专用合同条款规定的异常恶劣气候的条件导致工期延误的，承包人有权要求发包人延长工期。</w:t>
      </w:r>
    </w:p>
    <w:p w14:paraId="5D4D6E0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11.5 </w:t>
      </w:r>
      <w:r>
        <w:rPr>
          <w:rFonts w:hint="eastAsia" w:eastAsia="黑体"/>
          <w:bCs/>
          <w:color w:val="auto"/>
          <w:sz w:val="24"/>
          <w:szCs w:val="24"/>
        </w:rPr>
        <w:t>承包人的工期延误</w:t>
      </w:r>
    </w:p>
    <w:p w14:paraId="129D8D1D">
      <w:pPr>
        <w:pStyle w:val="393"/>
        <w:spacing w:line="400" w:lineRule="atLeast"/>
        <w:ind w:firstLine="480" w:firstLineChars="200"/>
        <w:rPr>
          <w:color w:val="auto"/>
          <w:sz w:val="24"/>
        </w:rPr>
      </w:pPr>
      <w:r>
        <w:rPr>
          <w:rFonts w:hint="eastAsia"/>
          <w:color w:val="auto"/>
          <w:sz w:val="24"/>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593860C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11.6 </w:t>
      </w:r>
      <w:r>
        <w:rPr>
          <w:rFonts w:hint="eastAsia" w:eastAsia="黑体"/>
          <w:bCs/>
          <w:color w:val="auto"/>
          <w:sz w:val="24"/>
          <w:szCs w:val="24"/>
        </w:rPr>
        <w:t>工期提前</w:t>
      </w:r>
    </w:p>
    <w:p w14:paraId="2F8E756A">
      <w:pPr>
        <w:pStyle w:val="393"/>
        <w:spacing w:line="400" w:lineRule="atLeast"/>
        <w:ind w:firstLine="480" w:firstLineChars="200"/>
        <w:rPr>
          <w:color w:val="auto"/>
          <w:sz w:val="24"/>
        </w:rPr>
      </w:pPr>
      <w:r>
        <w:rPr>
          <w:rFonts w:hint="eastAsia"/>
          <w:color w:val="auto"/>
          <w:sz w:val="24"/>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Pr>
          <w:color w:val="auto"/>
          <w:sz w:val="24"/>
        </w:rPr>
        <w:t xml:space="preserve"> </w:t>
      </w:r>
    </w:p>
    <w:p w14:paraId="6D283D3E">
      <w:pPr>
        <w:pStyle w:val="393"/>
        <w:keepNext/>
        <w:keepLines/>
        <w:widowControl/>
        <w:rPr>
          <w:rFonts w:eastAsia="黑体"/>
          <w:bCs/>
          <w:color w:val="auto"/>
          <w:sz w:val="28"/>
          <w:szCs w:val="28"/>
        </w:rPr>
      </w:pPr>
      <w:r>
        <w:rPr>
          <w:rFonts w:eastAsia="黑体"/>
          <w:bCs/>
          <w:color w:val="auto"/>
          <w:sz w:val="28"/>
          <w:szCs w:val="28"/>
        </w:rPr>
        <w:t xml:space="preserve">12. </w:t>
      </w:r>
      <w:r>
        <w:rPr>
          <w:rFonts w:hint="eastAsia" w:eastAsia="黑体"/>
          <w:bCs/>
          <w:color w:val="auto"/>
          <w:sz w:val="28"/>
          <w:szCs w:val="28"/>
        </w:rPr>
        <w:t>暂停施工</w:t>
      </w:r>
    </w:p>
    <w:p w14:paraId="5D3A185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12.1 </w:t>
      </w:r>
      <w:r>
        <w:rPr>
          <w:rFonts w:hint="eastAsia" w:eastAsia="黑体"/>
          <w:bCs/>
          <w:color w:val="auto"/>
          <w:sz w:val="24"/>
          <w:szCs w:val="24"/>
        </w:rPr>
        <w:t>承包人暂停施工的责任</w:t>
      </w:r>
    </w:p>
    <w:p w14:paraId="267F0475">
      <w:pPr>
        <w:pStyle w:val="393"/>
        <w:spacing w:line="400" w:lineRule="atLeast"/>
        <w:ind w:firstLine="480" w:firstLineChars="200"/>
        <w:rPr>
          <w:color w:val="auto"/>
          <w:sz w:val="24"/>
        </w:rPr>
      </w:pPr>
      <w:r>
        <w:rPr>
          <w:rFonts w:hint="eastAsia"/>
          <w:color w:val="auto"/>
          <w:sz w:val="24"/>
        </w:rPr>
        <w:t>因下列暂停施工增加的费用和（或）工期延误由承包人承担：</w:t>
      </w:r>
    </w:p>
    <w:p w14:paraId="51CD9DDA">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）承包人违约引起的暂停施工；</w:t>
      </w:r>
    </w:p>
    <w:p w14:paraId="332E65F1">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）由于承包人原因为工程合理施工和安全保障所必需的暂停施工；</w:t>
      </w:r>
    </w:p>
    <w:p w14:paraId="72A4F857">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）承包人擅自暂停施工；</w:t>
      </w:r>
    </w:p>
    <w:p w14:paraId="13EFD708">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）承包人其他原因引起的暂停施工；</w:t>
      </w:r>
    </w:p>
    <w:p w14:paraId="46FDDFD5">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）专用合同条款约定由承包人承担的其他暂停施工。</w:t>
      </w:r>
    </w:p>
    <w:p w14:paraId="5175F34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12.2 </w:t>
      </w:r>
      <w:r>
        <w:rPr>
          <w:rFonts w:hint="eastAsia" w:eastAsia="黑体"/>
          <w:bCs/>
          <w:color w:val="auto"/>
          <w:sz w:val="24"/>
          <w:szCs w:val="24"/>
        </w:rPr>
        <w:t>发包人暂停施工的责任</w:t>
      </w:r>
    </w:p>
    <w:p w14:paraId="526AAC8C">
      <w:pPr>
        <w:pStyle w:val="393"/>
        <w:spacing w:line="400" w:lineRule="atLeast"/>
        <w:ind w:firstLine="480" w:firstLineChars="200"/>
        <w:rPr>
          <w:color w:val="auto"/>
          <w:sz w:val="24"/>
        </w:rPr>
      </w:pPr>
      <w:r>
        <w:rPr>
          <w:rFonts w:hint="eastAsia"/>
          <w:color w:val="auto"/>
          <w:sz w:val="24"/>
        </w:rPr>
        <w:t>由于发包人原因引起的暂停施工造成工期延误的，承包人有权要求发包人延长工期和（或）增加费用，并支付合理利润。</w:t>
      </w:r>
    </w:p>
    <w:p w14:paraId="0598EA3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12.3 </w:t>
      </w:r>
      <w:r>
        <w:rPr>
          <w:rFonts w:hint="eastAsia" w:eastAsia="黑体"/>
          <w:bCs/>
          <w:color w:val="auto"/>
          <w:sz w:val="24"/>
          <w:szCs w:val="24"/>
        </w:rPr>
        <w:t>监理人暂停施工指示</w:t>
      </w:r>
    </w:p>
    <w:p w14:paraId="31658603">
      <w:pPr>
        <w:pStyle w:val="393"/>
        <w:spacing w:line="400" w:lineRule="atLeast"/>
        <w:ind w:firstLine="480" w:firstLineChars="200"/>
        <w:rPr>
          <w:color w:val="auto"/>
          <w:sz w:val="24"/>
        </w:rPr>
      </w:pPr>
      <w:r>
        <w:rPr>
          <w:color w:val="auto"/>
          <w:sz w:val="24"/>
        </w:rPr>
        <w:t xml:space="preserve">12.3.1 </w:t>
      </w:r>
      <w:r>
        <w:rPr>
          <w:rFonts w:hint="eastAsia"/>
          <w:color w:val="auto"/>
          <w:sz w:val="24"/>
        </w:rPr>
        <w:t>监理人认为有必要时，可向承包人作出暂停施工的指示，承包人应按监理人指示暂停施工。不论由于何种原因引起的暂停施工，暂停施工期间承包人应负责妥善保护工程并提供安全保障。</w:t>
      </w:r>
    </w:p>
    <w:p w14:paraId="406446A7">
      <w:pPr>
        <w:pStyle w:val="393"/>
        <w:spacing w:line="400" w:lineRule="atLeast"/>
        <w:ind w:firstLine="480" w:firstLineChars="200"/>
        <w:rPr>
          <w:color w:val="auto"/>
          <w:sz w:val="24"/>
        </w:rPr>
      </w:pPr>
      <w:r>
        <w:rPr>
          <w:color w:val="auto"/>
          <w:sz w:val="24"/>
        </w:rPr>
        <w:t xml:space="preserve">12.3.2 </w:t>
      </w:r>
      <w:r>
        <w:rPr>
          <w:rFonts w:hint="eastAsia"/>
          <w:color w:val="auto"/>
          <w:sz w:val="24"/>
        </w:rPr>
        <w:t>由于发包人的原因发生暂停施工的紧急情况，且监理人未及时下达暂停施工指示的，承包人可先暂停施工，并及时向监理人提出暂停施工的书面请求。监理人应在接到书面请求后的</w:t>
      </w:r>
      <w:r>
        <w:rPr>
          <w:color w:val="auto"/>
          <w:sz w:val="24"/>
        </w:rPr>
        <w:t>24</w:t>
      </w:r>
      <w:r>
        <w:rPr>
          <w:rFonts w:hint="eastAsia"/>
          <w:color w:val="auto"/>
          <w:sz w:val="24"/>
        </w:rPr>
        <w:t>小时内予以答复，逾期未答复的，视为同意承包人的暂停施工请求。</w:t>
      </w:r>
    </w:p>
    <w:p w14:paraId="138618D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12.4 </w:t>
      </w:r>
      <w:r>
        <w:rPr>
          <w:rFonts w:hint="eastAsia" w:eastAsia="黑体"/>
          <w:bCs/>
          <w:color w:val="auto"/>
          <w:sz w:val="24"/>
          <w:szCs w:val="24"/>
        </w:rPr>
        <w:t>暂停施工后的复工</w:t>
      </w:r>
    </w:p>
    <w:p w14:paraId="589BE8E4">
      <w:pPr>
        <w:pStyle w:val="393"/>
        <w:spacing w:line="400" w:lineRule="atLeast"/>
        <w:ind w:firstLine="480" w:firstLineChars="200"/>
        <w:rPr>
          <w:color w:val="auto"/>
          <w:sz w:val="24"/>
        </w:rPr>
      </w:pPr>
      <w:r>
        <w:rPr>
          <w:color w:val="auto"/>
          <w:sz w:val="24"/>
        </w:rPr>
        <w:t>12.4.1</w:t>
      </w:r>
      <w:r>
        <w:rPr>
          <w:rFonts w:hint="eastAsia"/>
          <w:color w:val="auto"/>
          <w:sz w:val="24"/>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21219BE7">
      <w:pPr>
        <w:pStyle w:val="393"/>
        <w:spacing w:line="400" w:lineRule="atLeast"/>
        <w:ind w:firstLine="480" w:firstLineChars="200"/>
        <w:rPr>
          <w:color w:val="auto"/>
          <w:sz w:val="24"/>
        </w:rPr>
      </w:pPr>
      <w:r>
        <w:rPr>
          <w:color w:val="auto"/>
          <w:sz w:val="24"/>
        </w:rPr>
        <w:t>12.4.2</w:t>
      </w:r>
      <w:r>
        <w:rPr>
          <w:rFonts w:hint="eastAsia"/>
          <w:color w:val="auto"/>
          <w:sz w:val="24"/>
        </w:rPr>
        <w:t>承包人无故拖延和拒绝复工的，由此增加的费用和工期延误由承包人承担；因发包人原因无法按时复工的，承包人有权要求发包人延长工期和（或）增加费用，并支付合理利润。</w:t>
      </w:r>
    </w:p>
    <w:p w14:paraId="3F9D5CD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12.5 </w:t>
      </w:r>
      <w:r>
        <w:rPr>
          <w:rFonts w:hint="eastAsia" w:eastAsia="黑体"/>
          <w:bCs/>
          <w:color w:val="auto"/>
          <w:sz w:val="24"/>
          <w:szCs w:val="24"/>
        </w:rPr>
        <w:t>暂停施工持续</w:t>
      </w:r>
      <w:r>
        <w:rPr>
          <w:rFonts w:eastAsia="黑体"/>
          <w:bCs/>
          <w:color w:val="auto"/>
          <w:sz w:val="24"/>
          <w:szCs w:val="24"/>
        </w:rPr>
        <w:t>56</w:t>
      </w:r>
      <w:r>
        <w:rPr>
          <w:rFonts w:hint="eastAsia" w:eastAsia="黑体"/>
          <w:bCs/>
          <w:color w:val="auto"/>
          <w:sz w:val="24"/>
          <w:szCs w:val="24"/>
        </w:rPr>
        <w:t>天以上</w:t>
      </w:r>
    </w:p>
    <w:p w14:paraId="64C87A03">
      <w:pPr>
        <w:pStyle w:val="393"/>
        <w:spacing w:line="400" w:lineRule="atLeast"/>
        <w:ind w:firstLine="480" w:firstLineChars="200"/>
        <w:rPr>
          <w:color w:val="auto"/>
          <w:sz w:val="24"/>
        </w:rPr>
      </w:pPr>
      <w:r>
        <w:rPr>
          <w:color w:val="auto"/>
          <w:sz w:val="24"/>
        </w:rPr>
        <w:t>12.5.1</w:t>
      </w:r>
      <w:r>
        <w:rPr>
          <w:rFonts w:hint="eastAsia"/>
          <w:color w:val="auto"/>
          <w:sz w:val="24"/>
        </w:rPr>
        <w:t>监理人发出暂停施工指示后</w:t>
      </w:r>
      <w:r>
        <w:rPr>
          <w:color w:val="auto"/>
          <w:sz w:val="24"/>
        </w:rPr>
        <w:t>56</w:t>
      </w:r>
      <w:r>
        <w:rPr>
          <w:rFonts w:hint="eastAsia"/>
          <w:color w:val="auto"/>
          <w:sz w:val="24"/>
        </w:rPr>
        <w:t>天内未向承包人发出复工通知，除了该项停工属于第</w:t>
      </w:r>
      <w:r>
        <w:rPr>
          <w:color w:val="auto"/>
          <w:sz w:val="24"/>
        </w:rPr>
        <w:t>12.1</w:t>
      </w:r>
      <w:r>
        <w:rPr>
          <w:rFonts w:hint="eastAsia"/>
          <w:color w:val="auto"/>
          <w:sz w:val="24"/>
        </w:rPr>
        <w:t>款的情况外，承包人可向监理人提交书面通知，要求监理人在收到书面通知后</w:t>
      </w:r>
      <w:r>
        <w:rPr>
          <w:color w:val="auto"/>
          <w:sz w:val="24"/>
        </w:rPr>
        <w:t>28</w:t>
      </w:r>
      <w:r>
        <w:rPr>
          <w:rFonts w:hint="eastAsia"/>
          <w:color w:val="auto"/>
          <w:sz w:val="24"/>
        </w:rPr>
        <w:t>天内准许已暂停施工的工程或其中一部分工程继续施工。如监理人逾期不予批准，则承包人可以通知监理人，将工程受影响的部分视为按第</w:t>
      </w:r>
      <w:r>
        <w:rPr>
          <w:color w:val="auto"/>
          <w:sz w:val="24"/>
        </w:rPr>
        <w:t>15.1</w:t>
      </w:r>
      <w:r>
        <w:rPr>
          <w:rFonts w:hint="eastAsia"/>
          <w:color w:val="auto"/>
          <w:sz w:val="24"/>
        </w:rPr>
        <w:t>（</w:t>
      </w:r>
      <w:r>
        <w:rPr>
          <w:color w:val="auto"/>
          <w:sz w:val="24"/>
        </w:rPr>
        <w:t>1</w:t>
      </w:r>
      <w:r>
        <w:rPr>
          <w:rFonts w:hint="eastAsia"/>
          <w:color w:val="auto"/>
          <w:sz w:val="24"/>
        </w:rPr>
        <w:t>）项的可取消工作。如暂停施工影响到整个工程，可视为发包人违约，应按第</w:t>
      </w:r>
      <w:r>
        <w:rPr>
          <w:color w:val="auto"/>
          <w:sz w:val="24"/>
        </w:rPr>
        <w:t>22.2</w:t>
      </w:r>
      <w:r>
        <w:rPr>
          <w:rFonts w:hint="eastAsia"/>
          <w:color w:val="auto"/>
          <w:sz w:val="24"/>
        </w:rPr>
        <w:t>款的规定办理。</w:t>
      </w:r>
    </w:p>
    <w:p w14:paraId="78EC65DB">
      <w:pPr>
        <w:pStyle w:val="393"/>
        <w:spacing w:line="400" w:lineRule="atLeast"/>
        <w:ind w:firstLine="480" w:firstLineChars="200"/>
        <w:rPr>
          <w:color w:val="auto"/>
          <w:sz w:val="24"/>
        </w:rPr>
      </w:pPr>
      <w:r>
        <w:rPr>
          <w:color w:val="auto"/>
          <w:sz w:val="24"/>
        </w:rPr>
        <w:t>12.5.2</w:t>
      </w:r>
      <w:r>
        <w:rPr>
          <w:rFonts w:hint="eastAsia"/>
          <w:color w:val="auto"/>
          <w:sz w:val="24"/>
        </w:rPr>
        <w:t>由于承包人责任引起的暂停施工，如承包人在收到监理人暂停施工指示后</w:t>
      </w:r>
      <w:r>
        <w:rPr>
          <w:color w:val="auto"/>
          <w:sz w:val="24"/>
        </w:rPr>
        <w:t>56</w:t>
      </w:r>
      <w:r>
        <w:rPr>
          <w:rFonts w:hint="eastAsia"/>
          <w:color w:val="auto"/>
          <w:sz w:val="24"/>
        </w:rPr>
        <w:t>天内不认真采取有效的复工措施，造成工期延误，可视为承包人违约，应按第</w:t>
      </w:r>
      <w:r>
        <w:rPr>
          <w:color w:val="auto"/>
          <w:sz w:val="24"/>
        </w:rPr>
        <w:t>22.1</w:t>
      </w:r>
      <w:r>
        <w:rPr>
          <w:rFonts w:hint="eastAsia"/>
          <w:color w:val="auto"/>
          <w:sz w:val="24"/>
        </w:rPr>
        <w:t>款的规定办理。</w:t>
      </w:r>
    </w:p>
    <w:p w14:paraId="2A5281BE">
      <w:pPr>
        <w:pStyle w:val="393"/>
        <w:keepNext/>
        <w:keepLines/>
        <w:widowControl/>
        <w:rPr>
          <w:rFonts w:eastAsia="黑体"/>
          <w:bCs/>
          <w:color w:val="auto"/>
          <w:sz w:val="28"/>
          <w:szCs w:val="28"/>
        </w:rPr>
      </w:pPr>
      <w:r>
        <w:rPr>
          <w:rFonts w:eastAsia="黑体"/>
          <w:bCs/>
          <w:color w:val="auto"/>
          <w:sz w:val="28"/>
          <w:szCs w:val="28"/>
        </w:rPr>
        <w:t xml:space="preserve">13. </w:t>
      </w:r>
      <w:r>
        <w:rPr>
          <w:rFonts w:hint="eastAsia" w:eastAsia="黑体"/>
          <w:bCs/>
          <w:color w:val="auto"/>
          <w:sz w:val="28"/>
          <w:szCs w:val="28"/>
        </w:rPr>
        <w:t>工程质量</w:t>
      </w:r>
    </w:p>
    <w:p w14:paraId="0B1A906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13.1 </w:t>
      </w:r>
      <w:r>
        <w:rPr>
          <w:rFonts w:hint="eastAsia" w:eastAsia="黑体"/>
          <w:bCs/>
          <w:color w:val="auto"/>
          <w:sz w:val="24"/>
          <w:szCs w:val="24"/>
        </w:rPr>
        <w:t>工程质量要求</w:t>
      </w:r>
    </w:p>
    <w:p w14:paraId="698D552C">
      <w:pPr>
        <w:pStyle w:val="393"/>
        <w:spacing w:line="400" w:lineRule="atLeast"/>
        <w:ind w:firstLine="480" w:firstLineChars="200"/>
        <w:rPr>
          <w:color w:val="auto"/>
          <w:sz w:val="24"/>
        </w:rPr>
      </w:pPr>
      <w:r>
        <w:rPr>
          <w:color w:val="auto"/>
          <w:sz w:val="24"/>
        </w:rPr>
        <w:t xml:space="preserve">13.1.1 </w:t>
      </w:r>
      <w:r>
        <w:rPr>
          <w:rFonts w:hint="eastAsia"/>
          <w:color w:val="auto"/>
          <w:sz w:val="24"/>
        </w:rPr>
        <w:t>工程质量验收按合同约定验收标准执行。</w:t>
      </w:r>
    </w:p>
    <w:p w14:paraId="493E4CFD">
      <w:pPr>
        <w:pStyle w:val="393"/>
        <w:spacing w:line="400" w:lineRule="atLeast"/>
        <w:ind w:firstLine="480" w:firstLineChars="200"/>
        <w:rPr>
          <w:color w:val="auto"/>
          <w:sz w:val="24"/>
        </w:rPr>
      </w:pPr>
      <w:r>
        <w:rPr>
          <w:color w:val="auto"/>
          <w:sz w:val="24"/>
        </w:rPr>
        <w:t xml:space="preserve">13.1.2 </w:t>
      </w:r>
      <w:r>
        <w:rPr>
          <w:rFonts w:hint="eastAsia"/>
          <w:color w:val="auto"/>
          <w:sz w:val="24"/>
        </w:rPr>
        <w:t>因承包人原因造成工程质量达不到合同约定验收标准的，监理人有权要求承包人返工直至符合合同要求为止，由此造成的费用增加和（或）工期延误由承包人承担。</w:t>
      </w:r>
    </w:p>
    <w:p w14:paraId="447F0B99">
      <w:pPr>
        <w:pStyle w:val="393"/>
        <w:spacing w:line="400" w:lineRule="atLeast"/>
        <w:ind w:firstLine="480" w:firstLineChars="200"/>
        <w:rPr>
          <w:color w:val="auto"/>
          <w:sz w:val="24"/>
        </w:rPr>
      </w:pPr>
      <w:r>
        <w:rPr>
          <w:color w:val="auto"/>
          <w:sz w:val="24"/>
        </w:rPr>
        <w:t xml:space="preserve">13.1.3 </w:t>
      </w:r>
      <w:r>
        <w:rPr>
          <w:rFonts w:hint="eastAsia"/>
          <w:color w:val="auto"/>
          <w:sz w:val="24"/>
        </w:rPr>
        <w:t>因发包人原因造成工程质量达不到合同约定验收标准的，发包人应承担由于承包人返工造成的费用增加和（或）工期延误，并支付承包人合理利润。</w:t>
      </w:r>
    </w:p>
    <w:p w14:paraId="2D0632B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13.2 </w:t>
      </w:r>
      <w:r>
        <w:rPr>
          <w:rFonts w:hint="eastAsia" w:eastAsia="黑体"/>
          <w:bCs/>
          <w:color w:val="auto"/>
          <w:sz w:val="24"/>
          <w:szCs w:val="24"/>
        </w:rPr>
        <w:t>承包人的质量管理</w:t>
      </w:r>
    </w:p>
    <w:p w14:paraId="4AD6EAC2">
      <w:pPr>
        <w:pStyle w:val="393"/>
        <w:spacing w:line="400" w:lineRule="atLeast"/>
        <w:ind w:firstLine="480" w:firstLineChars="200"/>
        <w:rPr>
          <w:color w:val="auto"/>
          <w:sz w:val="24"/>
        </w:rPr>
      </w:pPr>
      <w:r>
        <w:rPr>
          <w:color w:val="auto"/>
          <w:sz w:val="24"/>
        </w:rPr>
        <w:t xml:space="preserve">13.2.1 </w:t>
      </w:r>
      <w:r>
        <w:rPr>
          <w:rFonts w:hint="eastAsia"/>
          <w:color w:val="auto"/>
          <w:sz w:val="24"/>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37F2F8F9">
      <w:pPr>
        <w:pStyle w:val="393"/>
        <w:spacing w:line="400" w:lineRule="atLeast"/>
        <w:ind w:firstLine="480" w:firstLineChars="200"/>
        <w:rPr>
          <w:color w:val="auto"/>
          <w:sz w:val="24"/>
        </w:rPr>
      </w:pPr>
      <w:r>
        <w:rPr>
          <w:color w:val="auto"/>
          <w:sz w:val="24"/>
        </w:rPr>
        <w:t xml:space="preserve">13.2.2 </w:t>
      </w:r>
      <w:r>
        <w:rPr>
          <w:rFonts w:hint="eastAsia"/>
          <w:color w:val="auto"/>
          <w:sz w:val="24"/>
        </w:rPr>
        <w:t>承包人应加强对施工人员的质量教育和技术培训，定期考核施工人员的劳动技能，严格执行规范和操作规程。</w:t>
      </w:r>
    </w:p>
    <w:p w14:paraId="6B4FEDC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13.3 </w:t>
      </w:r>
      <w:r>
        <w:rPr>
          <w:rFonts w:hint="eastAsia" w:eastAsia="黑体"/>
          <w:bCs/>
          <w:color w:val="auto"/>
          <w:sz w:val="24"/>
          <w:szCs w:val="24"/>
        </w:rPr>
        <w:t>承包人的质量检查</w:t>
      </w:r>
    </w:p>
    <w:p w14:paraId="514FB806">
      <w:pPr>
        <w:pStyle w:val="393"/>
        <w:spacing w:line="400" w:lineRule="atLeast"/>
        <w:ind w:firstLine="480" w:firstLineChars="200"/>
        <w:rPr>
          <w:color w:val="auto"/>
          <w:sz w:val="24"/>
        </w:rPr>
      </w:pPr>
      <w:r>
        <w:rPr>
          <w:rFonts w:hint="eastAsia"/>
          <w:color w:val="auto"/>
          <w:sz w:val="24"/>
        </w:rPr>
        <w:t>承包人应按合同约定对材料、工程设备以及工程的所有部位及其施工工艺进行全过程的质量检查和检验，并作详细记录，编制工程质量报表，报送监理人审查。</w:t>
      </w:r>
    </w:p>
    <w:p w14:paraId="7AF4B29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13.4 </w:t>
      </w:r>
      <w:r>
        <w:rPr>
          <w:rFonts w:hint="eastAsia" w:eastAsia="黑体"/>
          <w:bCs/>
          <w:color w:val="auto"/>
          <w:sz w:val="24"/>
          <w:szCs w:val="24"/>
        </w:rPr>
        <w:t>监理人的质量检查</w:t>
      </w:r>
    </w:p>
    <w:p w14:paraId="1CB68652">
      <w:pPr>
        <w:pStyle w:val="393"/>
        <w:spacing w:line="400" w:lineRule="atLeast"/>
        <w:ind w:firstLine="480" w:firstLineChars="200"/>
        <w:rPr>
          <w:color w:val="auto"/>
          <w:sz w:val="24"/>
        </w:rPr>
      </w:pPr>
      <w:r>
        <w:rPr>
          <w:rFonts w:hint="eastAsia"/>
          <w:color w:val="auto"/>
          <w:sz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B59061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13.5 </w:t>
      </w:r>
      <w:r>
        <w:rPr>
          <w:rFonts w:hint="eastAsia" w:eastAsia="黑体"/>
          <w:bCs/>
          <w:color w:val="auto"/>
          <w:sz w:val="24"/>
          <w:szCs w:val="24"/>
        </w:rPr>
        <w:t>工程隐蔽部位覆盖前的检查</w:t>
      </w:r>
    </w:p>
    <w:p w14:paraId="7A42F330">
      <w:pPr>
        <w:pStyle w:val="393"/>
        <w:spacing w:line="400" w:lineRule="atLeast"/>
        <w:ind w:firstLine="470" w:firstLineChars="196"/>
        <w:rPr>
          <w:color w:val="auto"/>
          <w:sz w:val="24"/>
        </w:rPr>
      </w:pPr>
      <w:r>
        <w:rPr>
          <w:color w:val="auto"/>
          <w:sz w:val="24"/>
        </w:rPr>
        <w:t xml:space="preserve">13.5.1 </w:t>
      </w:r>
      <w:r>
        <w:rPr>
          <w:rFonts w:hint="eastAsia" w:eastAsia="黑体"/>
          <w:color w:val="auto"/>
          <w:sz w:val="24"/>
        </w:rPr>
        <w:t>通知监理人检查</w:t>
      </w:r>
      <w:r>
        <w:rPr>
          <w:rFonts w:eastAsia="黑体"/>
          <w:color w:val="auto"/>
          <w:sz w:val="24"/>
        </w:rPr>
        <w:t xml:space="preserve"> </w:t>
      </w:r>
    </w:p>
    <w:p w14:paraId="2974F35E">
      <w:pPr>
        <w:pStyle w:val="393"/>
        <w:spacing w:line="400" w:lineRule="atLeast"/>
        <w:ind w:firstLine="480" w:firstLineChars="200"/>
        <w:rPr>
          <w:color w:val="auto"/>
          <w:sz w:val="24"/>
        </w:rPr>
      </w:pPr>
      <w:r>
        <w:rPr>
          <w:rFonts w:hint="eastAsia"/>
          <w:color w:val="auto"/>
          <w:sz w:val="24"/>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3C2DFC27">
      <w:pPr>
        <w:pStyle w:val="393"/>
        <w:spacing w:line="400" w:lineRule="atLeast"/>
        <w:ind w:firstLine="470" w:firstLineChars="196"/>
        <w:rPr>
          <w:rFonts w:eastAsia="黑体"/>
          <w:color w:val="auto"/>
          <w:sz w:val="24"/>
        </w:rPr>
      </w:pPr>
      <w:r>
        <w:rPr>
          <w:color w:val="auto"/>
          <w:sz w:val="24"/>
        </w:rPr>
        <w:t>13.5.2</w:t>
      </w:r>
      <w:r>
        <w:rPr>
          <w:rFonts w:eastAsia="黑体"/>
          <w:color w:val="auto"/>
          <w:sz w:val="24"/>
        </w:rPr>
        <w:t xml:space="preserve"> </w:t>
      </w:r>
      <w:r>
        <w:rPr>
          <w:rFonts w:hint="eastAsia" w:eastAsia="黑体"/>
          <w:color w:val="auto"/>
          <w:sz w:val="24"/>
        </w:rPr>
        <w:t>监理人未到场检查</w:t>
      </w:r>
    </w:p>
    <w:p w14:paraId="479E3BED">
      <w:pPr>
        <w:pStyle w:val="393"/>
        <w:spacing w:line="400" w:lineRule="atLeast"/>
        <w:ind w:firstLine="480" w:firstLineChars="200"/>
        <w:rPr>
          <w:color w:val="auto"/>
          <w:sz w:val="24"/>
        </w:rPr>
      </w:pPr>
      <w:r>
        <w:rPr>
          <w:rFonts w:hint="eastAsia"/>
          <w:color w:val="auto"/>
          <w:sz w:val="24"/>
        </w:rPr>
        <w:t>监理人未按第</w:t>
      </w:r>
      <w:r>
        <w:rPr>
          <w:color w:val="auto"/>
          <w:sz w:val="24"/>
        </w:rPr>
        <w:t>13.5.1</w:t>
      </w:r>
      <w:r>
        <w:rPr>
          <w:rFonts w:hint="eastAsia"/>
          <w:color w:val="auto"/>
          <w:sz w:val="24"/>
        </w:rPr>
        <w:t>项约定的时间进行检查的，除监理人另有指示外，承包人可自行完成覆盖工作，并作相应记录报送监理人，监理人应签字确认。监理人事后对检查记录有疑问的，可按第</w:t>
      </w:r>
      <w:r>
        <w:rPr>
          <w:color w:val="auto"/>
          <w:sz w:val="24"/>
        </w:rPr>
        <w:t>13.5.3</w:t>
      </w:r>
      <w:r>
        <w:rPr>
          <w:rFonts w:hint="eastAsia"/>
          <w:color w:val="auto"/>
          <w:sz w:val="24"/>
        </w:rPr>
        <w:t>项的约定重新检查。</w:t>
      </w:r>
    </w:p>
    <w:p w14:paraId="563EC077">
      <w:pPr>
        <w:pStyle w:val="393"/>
        <w:spacing w:line="400" w:lineRule="atLeast"/>
        <w:ind w:firstLine="470" w:firstLineChars="196"/>
        <w:rPr>
          <w:color w:val="auto"/>
          <w:sz w:val="24"/>
        </w:rPr>
      </w:pPr>
      <w:r>
        <w:rPr>
          <w:color w:val="auto"/>
          <w:sz w:val="24"/>
        </w:rPr>
        <w:t>13.5.3</w:t>
      </w:r>
      <w:r>
        <w:rPr>
          <w:rFonts w:eastAsia="黑体"/>
          <w:color w:val="auto"/>
          <w:sz w:val="24"/>
        </w:rPr>
        <w:t xml:space="preserve"> </w:t>
      </w:r>
      <w:r>
        <w:rPr>
          <w:rFonts w:hint="eastAsia" w:eastAsia="黑体"/>
          <w:color w:val="auto"/>
          <w:sz w:val="24"/>
        </w:rPr>
        <w:t>监理人重新检查</w:t>
      </w:r>
    </w:p>
    <w:p w14:paraId="332E74F9">
      <w:pPr>
        <w:pStyle w:val="393"/>
        <w:spacing w:line="400" w:lineRule="atLeast"/>
        <w:ind w:firstLine="480" w:firstLineChars="200"/>
        <w:rPr>
          <w:color w:val="auto"/>
          <w:sz w:val="24"/>
        </w:rPr>
      </w:pPr>
      <w:r>
        <w:rPr>
          <w:rFonts w:hint="eastAsia"/>
          <w:color w:val="auto"/>
          <w:sz w:val="24"/>
        </w:rPr>
        <w:t>承包人按第</w:t>
      </w:r>
      <w:r>
        <w:rPr>
          <w:color w:val="auto"/>
          <w:sz w:val="24"/>
        </w:rPr>
        <w:t>13.5.1</w:t>
      </w:r>
      <w:r>
        <w:rPr>
          <w:rFonts w:hint="eastAsia"/>
          <w:color w:val="auto"/>
          <w:sz w:val="24"/>
        </w:rPr>
        <w:t>项或</w:t>
      </w:r>
      <w:r>
        <w:rPr>
          <w:color w:val="auto"/>
          <w:sz w:val="24"/>
        </w:rPr>
        <w:t>13.5.2</w:t>
      </w:r>
      <w:r>
        <w:rPr>
          <w:rFonts w:hint="eastAsia"/>
          <w:color w:val="auto"/>
          <w:sz w:val="24"/>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F6DE1A1">
      <w:pPr>
        <w:pStyle w:val="393"/>
        <w:spacing w:line="400" w:lineRule="atLeast"/>
        <w:ind w:firstLine="470" w:firstLineChars="196"/>
        <w:rPr>
          <w:color w:val="auto"/>
          <w:sz w:val="24"/>
        </w:rPr>
      </w:pPr>
      <w:r>
        <w:rPr>
          <w:color w:val="auto"/>
          <w:sz w:val="24"/>
        </w:rPr>
        <w:t xml:space="preserve">13.5.4 </w:t>
      </w:r>
      <w:r>
        <w:rPr>
          <w:rFonts w:hint="eastAsia" w:eastAsia="黑体"/>
          <w:color w:val="auto"/>
          <w:sz w:val="24"/>
        </w:rPr>
        <w:t>承包人私自覆盖</w:t>
      </w:r>
    </w:p>
    <w:p w14:paraId="2DD80FA4">
      <w:pPr>
        <w:pStyle w:val="393"/>
        <w:spacing w:line="400" w:lineRule="atLeast"/>
        <w:ind w:firstLine="480" w:firstLineChars="200"/>
        <w:rPr>
          <w:color w:val="auto"/>
          <w:sz w:val="24"/>
        </w:rPr>
      </w:pPr>
      <w:r>
        <w:rPr>
          <w:rFonts w:hint="eastAsia"/>
          <w:color w:val="auto"/>
          <w:sz w:val="24"/>
        </w:rPr>
        <w:t>承包人未通知监理人到场检查，私自将工程隐蔽部位覆盖的，监理人有权指示承包人钻孔探测或揭开检查，由此增加的费用和（或）工期延误由承包人承担。</w:t>
      </w:r>
    </w:p>
    <w:p w14:paraId="201516B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13.6 </w:t>
      </w:r>
      <w:r>
        <w:rPr>
          <w:rFonts w:hint="eastAsia" w:eastAsia="黑体"/>
          <w:bCs/>
          <w:color w:val="auto"/>
          <w:sz w:val="24"/>
          <w:szCs w:val="24"/>
        </w:rPr>
        <w:t>清除不合格工程</w:t>
      </w:r>
    </w:p>
    <w:p w14:paraId="322A7B90">
      <w:pPr>
        <w:pStyle w:val="393"/>
        <w:spacing w:line="400" w:lineRule="atLeast"/>
        <w:ind w:firstLine="480" w:firstLineChars="200"/>
        <w:rPr>
          <w:color w:val="auto"/>
          <w:sz w:val="24"/>
        </w:rPr>
      </w:pPr>
      <w:r>
        <w:rPr>
          <w:color w:val="auto"/>
          <w:sz w:val="24"/>
        </w:rPr>
        <w:t>13.6.1</w:t>
      </w:r>
      <w:r>
        <w:rPr>
          <w:rFonts w:hint="eastAsia"/>
          <w:color w:val="auto"/>
          <w:sz w:val="24"/>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922C9FA">
      <w:pPr>
        <w:pStyle w:val="393"/>
        <w:spacing w:line="400" w:lineRule="atLeast"/>
        <w:ind w:firstLine="480" w:firstLineChars="200"/>
        <w:rPr>
          <w:color w:val="auto"/>
          <w:sz w:val="24"/>
        </w:rPr>
      </w:pPr>
      <w:r>
        <w:rPr>
          <w:color w:val="auto"/>
          <w:sz w:val="24"/>
        </w:rPr>
        <w:t>13.6.2</w:t>
      </w:r>
      <w:r>
        <w:rPr>
          <w:rFonts w:hint="eastAsia"/>
          <w:color w:val="auto"/>
          <w:sz w:val="24"/>
        </w:rPr>
        <w:t>由于发包人提供的材料或工程设备不合格造成的工程不合格，需要承包人采取措施补救的，发包人应承担由此增加的费用和（或）工期延误，并支付承包人合理利润。</w:t>
      </w:r>
    </w:p>
    <w:p w14:paraId="65920F87">
      <w:pPr>
        <w:pStyle w:val="393"/>
        <w:keepNext/>
        <w:keepLines/>
        <w:widowControl/>
        <w:rPr>
          <w:rFonts w:eastAsia="黑体"/>
          <w:bCs/>
          <w:color w:val="auto"/>
          <w:sz w:val="28"/>
          <w:szCs w:val="28"/>
        </w:rPr>
      </w:pPr>
      <w:r>
        <w:rPr>
          <w:rFonts w:eastAsia="黑体"/>
          <w:bCs/>
          <w:color w:val="auto"/>
          <w:sz w:val="28"/>
          <w:szCs w:val="28"/>
        </w:rPr>
        <w:t xml:space="preserve">14. </w:t>
      </w:r>
      <w:r>
        <w:rPr>
          <w:rFonts w:hint="eastAsia" w:eastAsia="黑体"/>
          <w:bCs/>
          <w:color w:val="auto"/>
          <w:sz w:val="28"/>
          <w:szCs w:val="28"/>
        </w:rPr>
        <w:t>试验和检验</w:t>
      </w:r>
    </w:p>
    <w:p w14:paraId="7E3E591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14.1 </w:t>
      </w:r>
      <w:r>
        <w:rPr>
          <w:rFonts w:hint="eastAsia" w:eastAsia="黑体"/>
          <w:bCs/>
          <w:color w:val="auto"/>
          <w:sz w:val="24"/>
          <w:szCs w:val="24"/>
        </w:rPr>
        <w:t>材料、工程设备和工程的试验和检验</w:t>
      </w:r>
    </w:p>
    <w:p w14:paraId="0BC115CD">
      <w:pPr>
        <w:pStyle w:val="393"/>
        <w:spacing w:line="400" w:lineRule="atLeast"/>
        <w:ind w:firstLine="480" w:firstLineChars="200"/>
        <w:rPr>
          <w:color w:val="auto"/>
          <w:sz w:val="24"/>
        </w:rPr>
      </w:pPr>
      <w:r>
        <w:rPr>
          <w:color w:val="auto"/>
          <w:sz w:val="24"/>
        </w:rPr>
        <w:t xml:space="preserve">14.1.1 </w:t>
      </w:r>
      <w:r>
        <w:rPr>
          <w:rFonts w:hint="eastAsia"/>
          <w:color w:val="auto"/>
          <w:sz w:val="24"/>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F3B6867">
      <w:pPr>
        <w:pStyle w:val="393"/>
        <w:spacing w:line="400" w:lineRule="atLeast"/>
        <w:ind w:firstLine="480" w:firstLineChars="200"/>
        <w:rPr>
          <w:color w:val="auto"/>
          <w:sz w:val="24"/>
        </w:rPr>
      </w:pPr>
      <w:r>
        <w:rPr>
          <w:color w:val="auto"/>
          <w:sz w:val="24"/>
        </w:rPr>
        <w:t xml:space="preserve">14.1.2 </w:t>
      </w:r>
      <w:r>
        <w:rPr>
          <w:rFonts w:hint="eastAsia"/>
          <w:color w:val="auto"/>
          <w:sz w:val="24"/>
        </w:rPr>
        <w:t>监理人未按合同约定派员参加试验和检验的，除监理人另有指示外，承包人可自行试验和检验，并应立即将试验和检验结果报送监理人，监理人应签字确认。</w:t>
      </w:r>
    </w:p>
    <w:p w14:paraId="57060A7E">
      <w:pPr>
        <w:pStyle w:val="393"/>
        <w:spacing w:line="400" w:lineRule="atLeast"/>
        <w:ind w:firstLine="480" w:firstLineChars="200"/>
        <w:rPr>
          <w:color w:val="auto"/>
          <w:sz w:val="24"/>
        </w:rPr>
      </w:pPr>
      <w:r>
        <w:rPr>
          <w:color w:val="auto"/>
          <w:sz w:val="24"/>
        </w:rPr>
        <w:t xml:space="preserve">14.1.3 </w:t>
      </w:r>
      <w:r>
        <w:rPr>
          <w:rFonts w:hint="eastAsia"/>
          <w:color w:val="auto"/>
          <w:sz w:val="24"/>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BA56D7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14.2 </w:t>
      </w:r>
      <w:r>
        <w:rPr>
          <w:rFonts w:hint="eastAsia" w:eastAsia="黑体"/>
          <w:bCs/>
          <w:color w:val="auto"/>
          <w:sz w:val="24"/>
          <w:szCs w:val="24"/>
        </w:rPr>
        <w:t>现场材料试验</w:t>
      </w:r>
    </w:p>
    <w:p w14:paraId="1D4FA312">
      <w:pPr>
        <w:pStyle w:val="393"/>
        <w:spacing w:line="400" w:lineRule="atLeast"/>
        <w:ind w:firstLine="480" w:firstLineChars="200"/>
        <w:rPr>
          <w:color w:val="auto"/>
          <w:sz w:val="24"/>
        </w:rPr>
      </w:pPr>
      <w:r>
        <w:rPr>
          <w:color w:val="auto"/>
          <w:sz w:val="24"/>
        </w:rPr>
        <w:t xml:space="preserve">14.2.1 </w:t>
      </w:r>
      <w:r>
        <w:rPr>
          <w:rFonts w:hint="eastAsia"/>
          <w:color w:val="auto"/>
          <w:sz w:val="24"/>
        </w:rPr>
        <w:t>承包人根据合同约定或监理人指示进行的现场材料试验，应由承包人提供试验场所、试验人员、试验设备器材以及其他必要的试验条件。</w:t>
      </w:r>
    </w:p>
    <w:p w14:paraId="7A3B2397">
      <w:pPr>
        <w:pStyle w:val="393"/>
        <w:spacing w:line="400" w:lineRule="atLeast"/>
        <w:ind w:firstLine="480" w:firstLineChars="200"/>
        <w:rPr>
          <w:color w:val="auto"/>
          <w:sz w:val="24"/>
        </w:rPr>
      </w:pPr>
      <w:r>
        <w:rPr>
          <w:color w:val="auto"/>
          <w:sz w:val="24"/>
        </w:rPr>
        <w:t xml:space="preserve">14.2.2 </w:t>
      </w:r>
      <w:r>
        <w:rPr>
          <w:rFonts w:hint="eastAsia"/>
          <w:color w:val="auto"/>
          <w:sz w:val="24"/>
        </w:rPr>
        <w:t>监理人在必要时可以使用承包人的试验场所、试验设备器材以及其他试验条件，进行以工程质量检查为目的的复核性材料试验，承包人应予以协助。</w:t>
      </w:r>
    </w:p>
    <w:p w14:paraId="1FAA0F6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14.3 </w:t>
      </w:r>
      <w:r>
        <w:rPr>
          <w:rFonts w:hint="eastAsia" w:eastAsia="黑体"/>
          <w:bCs/>
          <w:color w:val="auto"/>
          <w:sz w:val="24"/>
          <w:szCs w:val="24"/>
        </w:rPr>
        <w:t>现场工艺试验</w:t>
      </w:r>
    </w:p>
    <w:p w14:paraId="15B72637">
      <w:pPr>
        <w:pStyle w:val="393"/>
        <w:spacing w:line="400" w:lineRule="atLeast"/>
        <w:ind w:firstLine="480" w:firstLineChars="200"/>
        <w:rPr>
          <w:color w:val="auto"/>
          <w:sz w:val="24"/>
        </w:rPr>
      </w:pPr>
      <w:r>
        <w:rPr>
          <w:rFonts w:hint="eastAsia"/>
          <w:color w:val="auto"/>
          <w:sz w:val="24"/>
        </w:rPr>
        <w:t>承包人应按合同约定或监理人指示进行现场工艺试验。对大型的现场工艺试验，监理人认为必要时，应由承包人根据监理人提出的工艺试验要求，编制工艺试验措施计划，报送监理人审批。</w:t>
      </w:r>
    </w:p>
    <w:p w14:paraId="40EB6FA9">
      <w:pPr>
        <w:pStyle w:val="393"/>
        <w:keepNext/>
        <w:keepLines/>
        <w:widowControl/>
        <w:rPr>
          <w:rFonts w:eastAsia="黑体"/>
          <w:bCs/>
          <w:color w:val="auto"/>
          <w:sz w:val="28"/>
          <w:szCs w:val="28"/>
        </w:rPr>
      </w:pPr>
      <w:r>
        <w:rPr>
          <w:rFonts w:eastAsia="黑体"/>
          <w:bCs/>
          <w:color w:val="auto"/>
          <w:sz w:val="28"/>
          <w:szCs w:val="28"/>
        </w:rPr>
        <w:t xml:space="preserve">15. </w:t>
      </w:r>
      <w:r>
        <w:rPr>
          <w:rFonts w:hint="eastAsia" w:eastAsia="黑体"/>
          <w:bCs/>
          <w:color w:val="auto"/>
          <w:sz w:val="28"/>
          <w:szCs w:val="28"/>
        </w:rPr>
        <w:t>变更</w:t>
      </w:r>
    </w:p>
    <w:p w14:paraId="07E0BA6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15.1 </w:t>
      </w:r>
      <w:r>
        <w:rPr>
          <w:rFonts w:hint="eastAsia" w:eastAsia="黑体"/>
          <w:bCs/>
          <w:color w:val="auto"/>
          <w:sz w:val="24"/>
          <w:szCs w:val="24"/>
        </w:rPr>
        <w:t>变更的范围和内容</w:t>
      </w:r>
    </w:p>
    <w:p w14:paraId="4DA9B8C2">
      <w:pPr>
        <w:pStyle w:val="393"/>
        <w:spacing w:line="400" w:lineRule="atLeast"/>
        <w:ind w:firstLine="480" w:firstLineChars="200"/>
        <w:rPr>
          <w:color w:val="auto"/>
          <w:sz w:val="24"/>
        </w:rPr>
      </w:pPr>
      <w:r>
        <w:rPr>
          <w:rFonts w:hint="eastAsia"/>
          <w:color w:val="auto"/>
          <w:sz w:val="24"/>
        </w:rPr>
        <w:t>除专用合同条款另有约定外，在履行合同中发生以下情形之一，应按照本条规定进行变更。</w:t>
      </w:r>
    </w:p>
    <w:p w14:paraId="5E7195C1">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）取消合同中任何一项工作，但被取消的工作不能转由发包人或其他人实施；</w:t>
      </w:r>
    </w:p>
    <w:p w14:paraId="57BEF945">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）改变合同中任何一项工作的质量或其他特性；</w:t>
      </w:r>
    </w:p>
    <w:p w14:paraId="14F8AF56">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）改变合同工程的基线、标高、位置或尺寸；</w:t>
      </w:r>
    </w:p>
    <w:p w14:paraId="659AF45D">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）改变合同中任何一项工作的施工时间或改变已批准的施工工艺或顺序；</w:t>
      </w:r>
    </w:p>
    <w:p w14:paraId="5C771459">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）为完成工程需要追加的额外工作。</w:t>
      </w:r>
    </w:p>
    <w:p w14:paraId="146C68D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15.2 </w:t>
      </w:r>
      <w:r>
        <w:rPr>
          <w:rFonts w:hint="eastAsia" w:eastAsia="黑体"/>
          <w:bCs/>
          <w:color w:val="auto"/>
          <w:sz w:val="24"/>
          <w:szCs w:val="24"/>
        </w:rPr>
        <w:t>变更权</w:t>
      </w:r>
    </w:p>
    <w:p w14:paraId="345957D1">
      <w:pPr>
        <w:pStyle w:val="393"/>
        <w:spacing w:line="400" w:lineRule="atLeast"/>
        <w:ind w:firstLine="480" w:firstLineChars="200"/>
        <w:rPr>
          <w:color w:val="auto"/>
          <w:sz w:val="24"/>
        </w:rPr>
      </w:pPr>
      <w:r>
        <w:rPr>
          <w:rFonts w:hint="eastAsia"/>
          <w:color w:val="auto"/>
          <w:sz w:val="24"/>
        </w:rPr>
        <w:t>在履行合同过程中，经发包人同意，监理人可按第</w:t>
      </w:r>
      <w:r>
        <w:rPr>
          <w:color w:val="auto"/>
          <w:sz w:val="24"/>
        </w:rPr>
        <w:t>15.3</w:t>
      </w:r>
      <w:r>
        <w:rPr>
          <w:rFonts w:hint="eastAsia"/>
          <w:color w:val="auto"/>
          <w:sz w:val="24"/>
        </w:rPr>
        <w:t>款约定的变更程序向承包人作出变更指示，承包人应遵照执行。没有监理人的变更指示，承包人不得擅自变更。</w:t>
      </w:r>
    </w:p>
    <w:p w14:paraId="0050AB9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15.3 </w:t>
      </w:r>
      <w:r>
        <w:rPr>
          <w:rFonts w:hint="eastAsia" w:eastAsia="黑体"/>
          <w:bCs/>
          <w:color w:val="auto"/>
          <w:sz w:val="24"/>
          <w:szCs w:val="24"/>
        </w:rPr>
        <w:t>变更程序</w:t>
      </w:r>
    </w:p>
    <w:p w14:paraId="2376D188">
      <w:pPr>
        <w:pStyle w:val="393"/>
        <w:spacing w:line="400" w:lineRule="atLeast"/>
        <w:ind w:firstLine="470" w:firstLineChars="196"/>
        <w:rPr>
          <w:color w:val="auto"/>
          <w:sz w:val="24"/>
        </w:rPr>
      </w:pPr>
      <w:r>
        <w:rPr>
          <w:color w:val="auto"/>
          <w:sz w:val="24"/>
        </w:rPr>
        <w:t xml:space="preserve">15.3.1 </w:t>
      </w:r>
      <w:r>
        <w:rPr>
          <w:rFonts w:hint="eastAsia" w:eastAsia="黑体"/>
          <w:color w:val="auto"/>
          <w:sz w:val="24"/>
        </w:rPr>
        <w:t>变更的提出</w:t>
      </w:r>
    </w:p>
    <w:p w14:paraId="2FBF0EE7">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）在合同履行过程中，可能发生第</w:t>
      </w:r>
      <w:r>
        <w:rPr>
          <w:color w:val="auto"/>
          <w:sz w:val="24"/>
        </w:rPr>
        <w:t>15.1</w:t>
      </w:r>
      <w:r>
        <w:rPr>
          <w:rFonts w:hint="eastAsia"/>
          <w:color w:val="auto"/>
          <w:sz w:val="24"/>
        </w:rPr>
        <w:t>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color w:val="auto"/>
          <w:sz w:val="24"/>
        </w:rPr>
        <w:t>15.3.3</w:t>
      </w:r>
      <w:r>
        <w:rPr>
          <w:rFonts w:hint="eastAsia"/>
          <w:color w:val="auto"/>
          <w:sz w:val="24"/>
        </w:rPr>
        <w:t>项约定发出变更指示。</w:t>
      </w:r>
    </w:p>
    <w:p w14:paraId="29410992">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）在合同履行过程中，发生第</w:t>
      </w:r>
      <w:r>
        <w:rPr>
          <w:color w:val="auto"/>
          <w:sz w:val="24"/>
        </w:rPr>
        <w:t>15.1</w:t>
      </w:r>
      <w:r>
        <w:rPr>
          <w:rFonts w:hint="eastAsia"/>
          <w:color w:val="auto"/>
          <w:sz w:val="24"/>
        </w:rPr>
        <w:t>款约定情形的，监理人应按照第</w:t>
      </w:r>
      <w:r>
        <w:rPr>
          <w:color w:val="auto"/>
          <w:sz w:val="24"/>
        </w:rPr>
        <w:t>15.3.3</w:t>
      </w:r>
      <w:r>
        <w:rPr>
          <w:rFonts w:hint="eastAsia"/>
          <w:color w:val="auto"/>
          <w:sz w:val="24"/>
        </w:rPr>
        <w:t>项约定向承包人发出变更指示。</w:t>
      </w:r>
    </w:p>
    <w:p w14:paraId="7922174A">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）承包人收到监理人按合同约定发出的图纸和文件，经检查认为其中存在第</w:t>
      </w:r>
      <w:r>
        <w:rPr>
          <w:color w:val="auto"/>
          <w:sz w:val="24"/>
        </w:rPr>
        <w:t>15.1</w:t>
      </w:r>
      <w:r>
        <w:rPr>
          <w:rFonts w:hint="eastAsia"/>
          <w:color w:val="auto"/>
          <w:sz w:val="24"/>
        </w:rPr>
        <w:t>款约定情形的，可向监理人提出书面变更建议。变更建议应阐明要求变更的依据，并附必要的图纸和说明。监理人收到承包人书面建议后，应与发包人共同研究，确认存在变更的，应在收到承包人书面建议后的</w:t>
      </w:r>
      <w:r>
        <w:rPr>
          <w:color w:val="auto"/>
          <w:sz w:val="24"/>
        </w:rPr>
        <w:t>14</w:t>
      </w:r>
      <w:r>
        <w:rPr>
          <w:rFonts w:hint="eastAsia"/>
          <w:color w:val="auto"/>
          <w:sz w:val="24"/>
        </w:rPr>
        <w:t>天内作出变更指示。经研究后不同意作为变更的，应由监理人书面答复承包人。</w:t>
      </w:r>
    </w:p>
    <w:p w14:paraId="79C1DC0E">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）若承包人收到监理人的变更意向书后认为难以实施此项变更，应立即通知监理人，说明原因并附详细依据。监理人与承包人和发包人协商后确定撤消、改变或不改变原变更意向书。</w:t>
      </w:r>
    </w:p>
    <w:p w14:paraId="2ED86E54">
      <w:pPr>
        <w:pStyle w:val="393"/>
        <w:spacing w:line="400" w:lineRule="atLeast"/>
        <w:ind w:firstLine="470" w:firstLineChars="196"/>
        <w:rPr>
          <w:color w:val="auto"/>
          <w:sz w:val="24"/>
        </w:rPr>
      </w:pPr>
      <w:r>
        <w:rPr>
          <w:color w:val="auto"/>
          <w:sz w:val="24"/>
        </w:rPr>
        <w:t xml:space="preserve">15.3.2 </w:t>
      </w:r>
      <w:r>
        <w:rPr>
          <w:rFonts w:hint="eastAsia" w:eastAsia="黑体"/>
          <w:color w:val="auto"/>
          <w:sz w:val="24"/>
        </w:rPr>
        <w:t>变更估价</w:t>
      </w:r>
    </w:p>
    <w:p w14:paraId="14F340E8">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）除专用合同条款对期限另有约定外，承包人应在收到变更指示或变更意向书后的</w:t>
      </w:r>
      <w:r>
        <w:rPr>
          <w:color w:val="auto"/>
          <w:sz w:val="24"/>
        </w:rPr>
        <w:t>14</w:t>
      </w:r>
      <w:r>
        <w:rPr>
          <w:rFonts w:hint="eastAsia"/>
          <w:color w:val="auto"/>
          <w:sz w:val="24"/>
        </w:rPr>
        <w:t>天内，向监理人提交变更报价书，报价内容应根据第</w:t>
      </w:r>
      <w:r>
        <w:rPr>
          <w:color w:val="auto"/>
          <w:sz w:val="24"/>
        </w:rPr>
        <w:t>15.4</w:t>
      </w:r>
      <w:r>
        <w:rPr>
          <w:rFonts w:hint="eastAsia"/>
          <w:color w:val="auto"/>
          <w:sz w:val="24"/>
        </w:rPr>
        <w:t>款约定的估价原则，详细开列变更工作的价格组成及其依据，并附必要的施工方法说明和有关图纸。</w:t>
      </w:r>
    </w:p>
    <w:p w14:paraId="0582226E">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）变更工作影响工期的，承包人应提出调整工期的具体细节。监理人认为有必要时，可要求承包人提交要求提前或延长工期的施工进度计划及相应施工措施等详细资料。</w:t>
      </w:r>
    </w:p>
    <w:p w14:paraId="34930035">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）除专用合同条款对期限另有约定外，监理人收到承包人变更报价书后的</w:t>
      </w:r>
      <w:r>
        <w:rPr>
          <w:color w:val="auto"/>
          <w:sz w:val="24"/>
        </w:rPr>
        <w:t>14</w:t>
      </w:r>
      <w:r>
        <w:rPr>
          <w:rFonts w:hint="eastAsia"/>
          <w:color w:val="auto"/>
          <w:sz w:val="24"/>
        </w:rPr>
        <w:t>天内，根据第</w:t>
      </w:r>
      <w:r>
        <w:rPr>
          <w:color w:val="auto"/>
          <w:sz w:val="24"/>
        </w:rPr>
        <w:t>15.4</w:t>
      </w:r>
      <w:r>
        <w:rPr>
          <w:rFonts w:hint="eastAsia"/>
          <w:color w:val="auto"/>
          <w:sz w:val="24"/>
        </w:rPr>
        <w:t>款约定的估价原则，按照第</w:t>
      </w:r>
      <w:r>
        <w:rPr>
          <w:color w:val="auto"/>
          <w:sz w:val="24"/>
        </w:rPr>
        <w:t>3.5</w:t>
      </w:r>
      <w:r>
        <w:rPr>
          <w:rFonts w:hint="eastAsia"/>
          <w:color w:val="auto"/>
          <w:sz w:val="24"/>
        </w:rPr>
        <w:t>款商定或确定变更价格。</w:t>
      </w:r>
    </w:p>
    <w:p w14:paraId="53ED0527">
      <w:pPr>
        <w:pStyle w:val="393"/>
        <w:spacing w:line="400" w:lineRule="atLeast"/>
        <w:ind w:firstLine="470" w:firstLineChars="196"/>
        <w:rPr>
          <w:rFonts w:eastAsia="黑体"/>
          <w:color w:val="auto"/>
          <w:sz w:val="24"/>
        </w:rPr>
      </w:pPr>
      <w:r>
        <w:rPr>
          <w:color w:val="auto"/>
          <w:sz w:val="24"/>
        </w:rPr>
        <w:t>15.3.3</w:t>
      </w:r>
      <w:r>
        <w:rPr>
          <w:rFonts w:eastAsia="黑体"/>
          <w:color w:val="auto"/>
          <w:sz w:val="24"/>
        </w:rPr>
        <w:t xml:space="preserve"> </w:t>
      </w:r>
      <w:r>
        <w:rPr>
          <w:rFonts w:hint="eastAsia" w:eastAsia="黑体"/>
          <w:color w:val="auto"/>
          <w:sz w:val="24"/>
        </w:rPr>
        <w:t>变更指示</w:t>
      </w:r>
    </w:p>
    <w:p w14:paraId="6AA5DE43">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）变更指示只能由监理人发出。</w:t>
      </w:r>
    </w:p>
    <w:p w14:paraId="38157C7E">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）变更指示应说明变更的目的、范围、变更内容以及变更的工程量及其进度和技术要求，并附有关图纸和文件。承包人收到变更指示后，应按变更指示进行变更工作。</w:t>
      </w:r>
    </w:p>
    <w:p w14:paraId="0CA2F37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15.4 </w:t>
      </w:r>
      <w:r>
        <w:rPr>
          <w:rFonts w:hint="eastAsia" w:eastAsia="黑体"/>
          <w:bCs/>
          <w:color w:val="auto"/>
          <w:sz w:val="24"/>
          <w:szCs w:val="24"/>
        </w:rPr>
        <w:t>变更的估价原则</w:t>
      </w:r>
      <w:r>
        <w:rPr>
          <w:rFonts w:eastAsia="黑体"/>
          <w:bCs/>
          <w:color w:val="auto"/>
          <w:sz w:val="24"/>
          <w:szCs w:val="24"/>
        </w:rPr>
        <w:t xml:space="preserve"> </w:t>
      </w:r>
    </w:p>
    <w:p w14:paraId="37A2AFED">
      <w:pPr>
        <w:pStyle w:val="393"/>
        <w:spacing w:line="400" w:lineRule="atLeast"/>
        <w:rPr>
          <w:color w:val="auto"/>
          <w:sz w:val="24"/>
        </w:rPr>
      </w:pPr>
      <w:r>
        <w:rPr>
          <w:color w:val="auto"/>
          <w:sz w:val="24"/>
        </w:rPr>
        <w:t xml:space="preserve">    </w:t>
      </w:r>
      <w:r>
        <w:rPr>
          <w:rFonts w:hint="eastAsia"/>
          <w:color w:val="auto"/>
          <w:sz w:val="24"/>
        </w:rPr>
        <w:t>除专用合同条款另有约定外，因变更引起的价格调整按照本款约定处理。</w:t>
      </w:r>
    </w:p>
    <w:p w14:paraId="64A9C568">
      <w:pPr>
        <w:pStyle w:val="393"/>
        <w:spacing w:line="400" w:lineRule="atLeast"/>
        <w:ind w:firstLine="480" w:firstLineChars="200"/>
        <w:rPr>
          <w:color w:val="auto"/>
          <w:sz w:val="24"/>
        </w:rPr>
      </w:pPr>
      <w:r>
        <w:rPr>
          <w:color w:val="auto"/>
          <w:sz w:val="24"/>
        </w:rPr>
        <w:t xml:space="preserve">15.4.1 </w:t>
      </w:r>
      <w:r>
        <w:rPr>
          <w:rFonts w:hint="eastAsia"/>
          <w:color w:val="auto"/>
          <w:sz w:val="24"/>
        </w:rPr>
        <w:t>已标价工程量清单中有适用于变更工作的子目的，采用该子目的单价。</w:t>
      </w:r>
    </w:p>
    <w:p w14:paraId="59A44932">
      <w:pPr>
        <w:pStyle w:val="393"/>
        <w:spacing w:line="400" w:lineRule="atLeast"/>
        <w:ind w:firstLine="480" w:firstLineChars="200"/>
        <w:rPr>
          <w:color w:val="auto"/>
          <w:sz w:val="24"/>
        </w:rPr>
      </w:pPr>
      <w:r>
        <w:rPr>
          <w:color w:val="auto"/>
          <w:sz w:val="24"/>
        </w:rPr>
        <w:t xml:space="preserve">15.4.2 </w:t>
      </w:r>
      <w:r>
        <w:rPr>
          <w:rFonts w:hint="eastAsia"/>
          <w:color w:val="auto"/>
          <w:sz w:val="24"/>
        </w:rPr>
        <w:t>已标价工程量清单中无适用于变更工作的子目，但有类似子目的，可在合理范围内参照类似子目的单价，由监理人按第</w:t>
      </w:r>
      <w:r>
        <w:rPr>
          <w:color w:val="auto"/>
          <w:sz w:val="24"/>
        </w:rPr>
        <w:t>3.5</w:t>
      </w:r>
      <w:r>
        <w:rPr>
          <w:rFonts w:hint="eastAsia"/>
          <w:color w:val="auto"/>
          <w:sz w:val="24"/>
        </w:rPr>
        <w:t>款商定或确定变更工作的单价。</w:t>
      </w:r>
    </w:p>
    <w:p w14:paraId="77FBF2E1">
      <w:pPr>
        <w:pStyle w:val="393"/>
        <w:spacing w:line="400" w:lineRule="atLeast"/>
        <w:ind w:firstLine="480" w:firstLineChars="200"/>
        <w:rPr>
          <w:color w:val="auto"/>
          <w:sz w:val="24"/>
        </w:rPr>
      </w:pPr>
      <w:r>
        <w:rPr>
          <w:color w:val="auto"/>
          <w:sz w:val="24"/>
        </w:rPr>
        <w:t xml:space="preserve">15.4.3 </w:t>
      </w:r>
      <w:r>
        <w:rPr>
          <w:rFonts w:hint="eastAsia"/>
          <w:color w:val="auto"/>
          <w:sz w:val="24"/>
        </w:rPr>
        <w:t>已标价工程量清单中无适用或类似子目的单价，可按照成本加利润的原则，由监理人按第</w:t>
      </w:r>
      <w:r>
        <w:rPr>
          <w:color w:val="auto"/>
          <w:sz w:val="24"/>
        </w:rPr>
        <w:t>3.5</w:t>
      </w:r>
      <w:r>
        <w:rPr>
          <w:rFonts w:hint="eastAsia"/>
          <w:color w:val="auto"/>
          <w:sz w:val="24"/>
        </w:rPr>
        <w:t>款商定或确定变更工作的单价。</w:t>
      </w:r>
    </w:p>
    <w:p w14:paraId="4CF9A31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15.5 </w:t>
      </w:r>
      <w:r>
        <w:rPr>
          <w:rFonts w:hint="eastAsia" w:eastAsia="黑体"/>
          <w:bCs/>
          <w:color w:val="auto"/>
          <w:sz w:val="24"/>
          <w:szCs w:val="24"/>
        </w:rPr>
        <w:t>承包人的合理化建议</w:t>
      </w:r>
    </w:p>
    <w:p w14:paraId="31F00F4F">
      <w:pPr>
        <w:pStyle w:val="393"/>
        <w:spacing w:line="400" w:lineRule="atLeast"/>
        <w:ind w:firstLine="480" w:firstLineChars="200"/>
        <w:rPr>
          <w:color w:val="auto"/>
          <w:sz w:val="24"/>
        </w:rPr>
      </w:pPr>
      <w:r>
        <w:rPr>
          <w:color w:val="auto"/>
          <w:sz w:val="24"/>
        </w:rPr>
        <w:t xml:space="preserve">15.5.1 </w:t>
      </w:r>
      <w:r>
        <w:rPr>
          <w:rFonts w:hint="eastAsia"/>
          <w:color w:val="auto"/>
          <w:sz w:val="24"/>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color w:val="auto"/>
          <w:sz w:val="24"/>
        </w:rPr>
        <w:t>15.3.3</w:t>
      </w:r>
      <w:r>
        <w:rPr>
          <w:rFonts w:hint="eastAsia"/>
          <w:color w:val="auto"/>
          <w:sz w:val="24"/>
        </w:rPr>
        <w:t>项约定向承包人发出变更指示。</w:t>
      </w:r>
    </w:p>
    <w:p w14:paraId="5D16FF00">
      <w:pPr>
        <w:pStyle w:val="393"/>
        <w:spacing w:line="400" w:lineRule="atLeast"/>
        <w:ind w:firstLine="390"/>
        <w:rPr>
          <w:color w:val="auto"/>
          <w:sz w:val="24"/>
        </w:rPr>
      </w:pPr>
      <w:r>
        <w:rPr>
          <w:color w:val="auto"/>
          <w:sz w:val="24"/>
        </w:rPr>
        <w:t xml:space="preserve">15.5.2 </w:t>
      </w:r>
      <w:r>
        <w:rPr>
          <w:rFonts w:hint="eastAsia"/>
          <w:color w:val="auto"/>
          <w:sz w:val="24"/>
        </w:rPr>
        <w:t>承包人提出的合理化建议降低了合同价格、缩短了工期或者提高了工程经济效益的，发包人可按国家有关规定在专用合同条款中约定给予奖励。</w:t>
      </w:r>
    </w:p>
    <w:p w14:paraId="4E87B4E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15.6 </w:t>
      </w:r>
      <w:r>
        <w:rPr>
          <w:rFonts w:hint="eastAsia" w:eastAsia="黑体"/>
          <w:bCs/>
          <w:color w:val="auto"/>
          <w:sz w:val="24"/>
          <w:szCs w:val="24"/>
        </w:rPr>
        <w:t>暂列金额</w:t>
      </w:r>
    </w:p>
    <w:p w14:paraId="67ADA112">
      <w:pPr>
        <w:pStyle w:val="393"/>
        <w:spacing w:line="400" w:lineRule="atLeast"/>
        <w:ind w:firstLine="390"/>
        <w:rPr>
          <w:color w:val="auto"/>
          <w:sz w:val="24"/>
        </w:rPr>
      </w:pPr>
      <w:r>
        <w:rPr>
          <w:rFonts w:hint="eastAsia"/>
          <w:color w:val="auto"/>
          <w:sz w:val="24"/>
        </w:rPr>
        <w:t>暂列金额只能按照监理人的指示使用，并对合同价格进行相应调整。</w:t>
      </w:r>
    </w:p>
    <w:p w14:paraId="15D9F9A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15.7 </w:t>
      </w:r>
      <w:r>
        <w:rPr>
          <w:rFonts w:hint="eastAsia" w:eastAsia="黑体"/>
          <w:bCs/>
          <w:color w:val="auto"/>
          <w:sz w:val="24"/>
          <w:szCs w:val="24"/>
        </w:rPr>
        <w:t>计日工</w:t>
      </w:r>
    </w:p>
    <w:p w14:paraId="33A2F45C">
      <w:pPr>
        <w:pStyle w:val="393"/>
        <w:spacing w:line="400" w:lineRule="atLeast"/>
        <w:ind w:firstLine="480" w:firstLineChars="200"/>
        <w:rPr>
          <w:color w:val="auto"/>
          <w:sz w:val="24"/>
        </w:rPr>
      </w:pPr>
      <w:r>
        <w:rPr>
          <w:color w:val="auto"/>
          <w:sz w:val="24"/>
        </w:rPr>
        <w:t xml:space="preserve">15.7.1 </w:t>
      </w:r>
      <w:r>
        <w:rPr>
          <w:rFonts w:hint="eastAsia"/>
          <w:color w:val="auto"/>
          <w:sz w:val="24"/>
        </w:rPr>
        <w:t>发包人认为有必要时，由监理人通知承包人以计日工方式实施变更的零星工作。其价款按列入已标价工程量清单中的计日工计价子目及其单价进行计算。</w:t>
      </w:r>
    </w:p>
    <w:p w14:paraId="163FB13A">
      <w:pPr>
        <w:pStyle w:val="393"/>
        <w:spacing w:line="400" w:lineRule="atLeast"/>
        <w:ind w:firstLine="480" w:firstLineChars="200"/>
        <w:rPr>
          <w:color w:val="auto"/>
          <w:sz w:val="24"/>
        </w:rPr>
      </w:pPr>
      <w:r>
        <w:rPr>
          <w:color w:val="auto"/>
          <w:sz w:val="24"/>
        </w:rPr>
        <w:t xml:space="preserve">15.7.2 </w:t>
      </w:r>
      <w:r>
        <w:rPr>
          <w:rFonts w:hint="eastAsia"/>
          <w:color w:val="auto"/>
          <w:sz w:val="24"/>
        </w:rPr>
        <w:t>采用计日工计价的任何一项变更工作，应从暂列金额中支付，承包人应在该项变更的实施过程中，每天提交以下报表和有关凭证报送监理人审批：</w:t>
      </w:r>
    </w:p>
    <w:p w14:paraId="662B3C2E">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）工作名称、内容和数量；</w:t>
      </w:r>
    </w:p>
    <w:p w14:paraId="5A0A2597">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）投入该工作所有人员的姓名、工种、级别和耗用工时；</w:t>
      </w:r>
    </w:p>
    <w:p w14:paraId="1B09C800">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）投入该工作的材料类别和数量；</w:t>
      </w:r>
    </w:p>
    <w:p w14:paraId="2CCF1F6A">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）投入该工作的施工设备型号、台数和耗用台时；</w:t>
      </w:r>
    </w:p>
    <w:p w14:paraId="5A14E63C">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）监理人要求提交的其他资料和凭证。</w:t>
      </w:r>
    </w:p>
    <w:p w14:paraId="69F9C11E">
      <w:pPr>
        <w:pStyle w:val="393"/>
        <w:spacing w:line="400" w:lineRule="atLeast"/>
        <w:ind w:firstLine="480" w:firstLineChars="200"/>
        <w:rPr>
          <w:color w:val="auto"/>
          <w:sz w:val="24"/>
        </w:rPr>
      </w:pPr>
      <w:r>
        <w:rPr>
          <w:color w:val="auto"/>
          <w:sz w:val="24"/>
        </w:rPr>
        <w:t xml:space="preserve">15.7.3 </w:t>
      </w:r>
      <w:r>
        <w:rPr>
          <w:rFonts w:hint="eastAsia"/>
          <w:color w:val="auto"/>
          <w:sz w:val="24"/>
        </w:rPr>
        <w:t>计日工由承包人汇总后，按第</w:t>
      </w:r>
      <w:r>
        <w:rPr>
          <w:color w:val="auto"/>
          <w:sz w:val="24"/>
        </w:rPr>
        <w:t>17.3.2</w:t>
      </w:r>
      <w:r>
        <w:rPr>
          <w:rFonts w:hint="eastAsia"/>
          <w:color w:val="auto"/>
          <w:sz w:val="24"/>
        </w:rPr>
        <w:t>项的约定列入进度付款申请单，由监理人复核并经发包人同意后列入进度付款。</w:t>
      </w:r>
    </w:p>
    <w:p w14:paraId="6DD1AF3C">
      <w:pPr>
        <w:pStyle w:val="393"/>
        <w:keepNext/>
        <w:keepLines/>
        <w:spacing w:before="240" w:after="240" w:line="380" w:lineRule="atLeast"/>
        <w:rPr>
          <w:rFonts w:eastAsia="黑体"/>
          <w:bCs/>
          <w:color w:val="auto"/>
          <w:sz w:val="24"/>
          <w:szCs w:val="24"/>
        </w:rPr>
      </w:pPr>
      <w:r>
        <w:rPr>
          <w:rFonts w:eastAsia="黑体"/>
          <w:bCs/>
          <w:color w:val="auto"/>
          <w:sz w:val="24"/>
          <w:szCs w:val="24"/>
        </w:rPr>
        <w:t>15.8</w:t>
      </w:r>
      <w:r>
        <w:rPr>
          <w:rFonts w:hint="eastAsia" w:eastAsia="黑体"/>
          <w:bCs/>
          <w:color w:val="auto"/>
          <w:sz w:val="24"/>
          <w:szCs w:val="24"/>
        </w:rPr>
        <w:t>暂估价</w:t>
      </w:r>
    </w:p>
    <w:p w14:paraId="5B1C3182">
      <w:pPr>
        <w:pStyle w:val="393"/>
        <w:spacing w:line="400" w:lineRule="atLeast"/>
        <w:ind w:firstLine="480" w:firstLineChars="200"/>
        <w:rPr>
          <w:color w:val="auto"/>
          <w:sz w:val="24"/>
        </w:rPr>
      </w:pPr>
      <w:r>
        <w:rPr>
          <w:color w:val="auto"/>
          <w:sz w:val="24"/>
        </w:rPr>
        <w:t xml:space="preserve">15.8.1 </w:t>
      </w:r>
      <w:r>
        <w:rPr>
          <w:rFonts w:hint="eastAsia"/>
          <w:color w:val="auto"/>
          <w:sz w:val="24"/>
        </w:rPr>
        <w:t>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4EA20C39">
      <w:pPr>
        <w:pStyle w:val="393"/>
        <w:spacing w:line="400" w:lineRule="atLeast"/>
        <w:ind w:firstLine="480" w:firstLineChars="200"/>
        <w:rPr>
          <w:color w:val="auto"/>
          <w:sz w:val="24"/>
        </w:rPr>
      </w:pPr>
      <w:r>
        <w:rPr>
          <w:color w:val="auto"/>
          <w:sz w:val="24"/>
        </w:rPr>
        <w:t>15.8.2</w:t>
      </w:r>
      <w:r>
        <w:rPr>
          <w:rFonts w:hint="eastAsia"/>
          <w:color w:val="auto"/>
          <w:sz w:val="24"/>
        </w:rPr>
        <w:t>发包人在工程量清单中给定暂估价的材料和工程设备不属于依法必须招标的范围或未达到规定的规模标准的，应由承包人按第</w:t>
      </w:r>
      <w:r>
        <w:rPr>
          <w:color w:val="auto"/>
          <w:sz w:val="24"/>
        </w:rPr>
        <w:t>5.1</w:t>
      </w:r>
      <w:r>
        <w:rPr>
          <w:rFonts w:hint="eastAsia"/>
          <w:color w:val="auto"/>
          <w:sz w:val="24"/>
        </w:rPr>
        <w:t>款的约定提供。经监理人确认的材料、工程设备的价格与工程量清单中所列的暂估价的金额差以及相应的税金等其他费用列入合同价格。</w:t>
      </w:r>
    </w:p>
    <w:p w14:paraId="28AAEA92">
      <w:pPr>
        <w:pStyle w:val="393"/>
        <w:spacing w:line="400" w:lineRule="atLeast"/>
        <w:ind w:firstLine="480" w:firstLineChars="200"/>
        <w:rPr>
          <w:color w:val="auto"/>
          <w:sz w:val="24"/>
        </w:rPr>
      </w:pPr>
      <w:r>
        <w:rPr>
          <w:color w:val="auto"/>
          <w:sz w:val="24"/>
        </w:rPr>
        <w:t>15.8.3</w:t>
      </w:r>
      <w:r>
        <w:rPr>
          <w:rFonts w:hint="eastAsia"/>
          <w:color w:val="auto"/>
          <w:sz w:val="24"/>
        </w:rPr>
        <w:t>发包人在工程量清单中给定暂估价的专业工程不属于依法必须招标的范围或未达到规定的规模标准的，由监理人按照第</w:t>
      </w:r>
      <w:r>
        <w:rPr>
          <w:color w:val="auto"/>
          <w:sz w:val="24"/>
        </w:rPr>
        <w:t>15.4</w:t>
      </w:r>
      <w:r>
        <w:rPr>
          <w:rFonts w:hint="eastAsia"/>
          <w:color w:val="auto"/>
          <w:sz w:val="24"/>
        </w:rPr>
        <w:t>款进行估价，但专用合同条款另有约定的除外。经估价的专业工程与工程量清单中所列的暂估价的金额差以及相应的税金等其他费用列入合同价格。</w:t>
      </w:r>
    </w:p>
    <w:p w14:paraId="24AD77C8">
      <w:pPr>
        <w:pStyle w:val="393"/>
        <w:keepNext/>
        <w:keepLines/>
        <w:widowControl/>
        <w:rPr>
          <w:rFonts w:eastAsia="黑体"/>
          <w:bCs/>
          <w:color w:val="auto"/>
          <w:sz w:val="28"/>
          <w:szCs w:val="28"/>
        </w:rPr>
      </w:pPr>
      <w:r>
        <w:rPr>
          <w:rFonts w:eastAsia="黑体"/>
          <w:bCs/>
          <w:color w:val="auto"/>
          <w:sz w:val="28"/>
          <w:szCs w:val="28"/>
        </w:rPr>
        <w:t xml:space="preserve">16. </w:t>
      </w:r>
      <w:r>
        <w:rPr>
          <w:rFonts w:hint="eastAsia" w:eastAsia="黑体"/>
          <w:bCs/>
          <w:color w:val="auto"/>
          <w:sz w:val="28"/>
          <w:szCs w:val="28"/>
        </w:rPr>
        <w:t>价格调整</w:t>
      </w:r>
    </w:p>
    <w:p w14:paraId="79B2D54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16.1 </w:t>
      </w:r>
      <w:r>
        <w:rPr>
          <w:rFonts w:hint="eastAsia" w:eastAsia="黑体"/>
          <w:bCs/>
          <w:color w:val="auto"/>
          <w:sz w:val="24"/>
          <w:szCs w:val="24"/>
        </w:rPr>
        <w:t>物价波动引起的价格调整</w:t>
      </w:r>
    </w:p>
    <w:p w14:paraId="18D1EFAC">
      <w:pPr>
        <w:pStyle w:val="393"/>
        <w:spacing w:line="400" w:lineRule="atLeast"/>
        <w:ind w:firstLine="480" w:firstLineChars="200"/>
        <w:rPr>
          <w:color w:val="auto"/>
          <w:sz w:val="24"/>
        </w:rPr>
      </w:pPr>
      <w:r>
        <w:rPr>
          <w:rFonts w:hint="eastAsia"/>
          <w:color w:val="auto"/>
          <w:sz w:val="24"/>
        </w:rPr>
        <w:t>除专用合同条款另有约定外，因物价波动引起的价格调整按照本款约定处理。</w:t>
      </w:r>
    </w:p>
    <w:p w14:paraId="6E8FED0C">
      <w:pPr>
        <w:pStyle w:val="393"/>
        <w:spacing w:line="400" w:lineRule="atLeast"/>
        <w:ind w:firstLine="470" w:firstLineChars="196"/>
        <w:rPr>
          <w:rFonts w:eastAsia="黑体"/>
          <w:color w:val="auto"/>
          <w:sz w:val="24"/>
        </w:rPr>
      </w:pPr>
      <w:r>
        <w:rPr>
          <w:color w:val="auto"/>
          <w:sz w:val="24"/>
        </w:rPr>
        <w:t xml:space="preserve">16.1.1 </w:t>
      </w:r>
      <w:r>
        <w:rPr>
          <w:rFonts w:hint="eastAsia" w:eastAsia="黑体"/>
          <w:color w:val="auto"/>
          <w:sz w:val="24"/>
        </w:rPr>
        <w:t>采用价格指数调整价格差额</w:t>
      </w:r>
    </w:p>
    <w:p w14:paraId="7118E430">
      <w:pPr>
        <w:pStyle w:val="393"/>
        <w:spacing w:line="400" w:lineRule="atLeast"/>
        <w:ind w:firstLine="470" w:firstLineChars="196"/>
        <w:rPr>
          <w:rFonts w:eastAsia="黑体"/>
          <w:color w:val="auto"/>
          <w:sz w:val="24"/>
        </w:rPr>
      </w:pPr>
      <w:r>
        <w:rPr>
          <w:rFonts w:eastAsia="黑体"/>
          <w:color w:val="auto"/>
          <w:sz w:val="24"/>
        </w:rPr>
        <w:t xml:space="preserve">16.1.1.1 </w:t>
      </w:r>
      <w:r>
        <w:rPr>
          <w:rFonts w:hint="eastAsia" w:eastAsia="黑体"/>
          <w:color w:val="auto"/>
          <w:sz w:val="24"/>
        </w:rPr>
        <w:t>价格调整公式</w:t>
      </w:r>
    </w:p>
    <w:p w14:paraId="34C7D219">
      <w:pPr>
        <w:pStyle w:val="393"/>
        <w:spacing w:line="400" w:lineRule="atLeast"/>
        <w:ind w:firstLine="480" w:firstLineChars="200"/>
        <w:rPr>
          <w:color w:val="auto"/>
          <w:sz w:val="24"/>
        </w:rPr>
      </w:pPr>
      <w:r>
        <w:rPr>
          <w:rFonts w:hint="eastAsia"/>
          <w:color w:val="auto"/>
          <w:sz w:val="24"/>
        </w:rPr>
        <w:t>因人工、材料和设备等价格波动影响合同价格时，根据投标函附录中的价格指数和权重表约定的数据，按以下公式计算差额并调整合同价格：</w:t>
      </w:r>
    </w:p>
    <w:p w14:paraId="43A8A04A">
      <w:pPr>
        <w:pStyle w:val="393"/>
        <w:autoSpaceDE w:val="0"/>
        <w:autoSpaceDN w:val="0"/>
        <w:adjustRightInd w:val="0"/>
        <w:spacing w:line="400" w:lineRule="atLeast"/>
        <w:ind w:right="249"/>
        <w:jc w:val="center"/>
        <w:rPr>
          <w:b/>
          <w:color w:val="auto"/>
          <w:sz w:val="24"/>
        </w:rPr>
      </w:pPr>
      <w:r>
        <w:rPr>
          <w:b/>
          <w:bCs/>
          <w:color w:val="auto"/>
          <w:kern w:val="0"/>
          <w:position w:val="-34"/>
          <w:sz w:val="24"/>
          <w:lang w:val="zh-CN"/>
        </w:rPr>
        <w:drawing>
          <wp:inline distT="0" distB="0" distL="114300" distR="114300">
            <wp:extent cx="4625340" cy="640080"/>
            <wp:effectExtent l="0" t="0" r="3810" b="698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22"/>
                    <a:stretch>
                      <a:fillRect/>
                    </a:stretch>
                  </pic:blipFill>
                  <pic:spPr>
                    <a:xfrm>
                      <a:off x="0" y="0"/>
                      <a:ext cx="4625340" cy="640080"/>
                    </a:xfrm>
                    <a:prstGeom prst="rect">
                      <a:avLst/>
                    </a:prstGeom>
                    <a:noFill/>
                    <a:ln>
                      <a:noFill/>
                    </a:ln>
                  </pic:spPr>
                </pic:pic>
              </a:graphicData>
            </a:graphic>
          </wp:inline>
        </w:drawing>
      </w:r>
    </w:p>
    <w:p w14:paraId="15A76709">
      <w:pPr>
        <w:pStyle w:val="393"/>
        <w:spacing w:line="400" w:lineRule="atLeast"/>
        <w:rPr>
          <w:color w:val="auto"/>
          <w:sz w:val="24"/>
        </w:rPr>
      </w:pPr>
      <w:r>
        <w:rPr>
          <w:rFonts w:hint="eastAsia"/>
          <w:color w:val="auto"/>
          <w:sz w:val="24"/>
        </w:rPr>
        <w:t>式中：</w:t>
      </w:r>
      <w:r>
        <w:rPr>
          <w:color w:val="auto"/>
          <w:sz w:val="24"/>
        </w:rPr>
        <w:t xml:space="preserve"> </w:t>
      </w:r>
      <w:r>
        <w:rPr>
          <w:rFonts w:ascii="Cambria Math" w:hAnsi="Cambria Math" w:cs="Cambria Math"/>
          <w:b/>
          <w:color w:val="auto"/>
          <w:sz w:val="24"/>
        </w:rPr>
        <w:t>△</w:t>
      </w:r>
      <w:r>
        <w:rPr>
          <w:b/>
          <w:color w:val="auto"/>
          <w:sz w:val="24"/>
        </w:rPr>
        <w:t>P</w:t>
      </w:r>
      <w:r>
        <w:rPr>
          <w:color w:val="auto"/>
          <w:sz w:val="24"/>
        </w:rPr>
        <w:t xml:space="preserve">-- </w:t>
      </w:r>
      <w:r>
        <w:rPr>
          <w:rFonts w:hint="eastAsia"/>
          <w:color w:val="auto"/>
          <w:sz w:val="24"/>
        </w:rPr>
        <w:t>需调整的价格差额；</w:t>
      </w:r>
    </w:p>
    <w:p w14:paraId="01E3A4F1">
      <w:pPr>
        <w:pStyle w:val="393"/>
        <w:spacing w:line="400" w:lineRule="atLeast"/>
        <w:rPr>
          <w:color w:val="auto"/>
          <w:sz w:val="24"/>
        </w:rPr>
      </w:pPr>
      <w:r>
        <w:rPr>
          <w:color w:val="auto"/>
          <w:sz w:val="24"/>
        </w:rPr>
        <w:t xml:space="preserve">      </w:t>
      </w:r>
      <w:r>
        <w:rPr>
          <w:b/>
          <w:bCs/>
          <w:color w:val="auto"/>
          <w:sz w:val="24"/>
          <w:lang w:val="zh-CN"/>
        </w:rPr>
        <w:t xml:space="preserve"> P</w:t>
      </w:r>
      <w:r>
        <w:rPr>
          <w:b/>
          <w:bCs/>
          <w:color w:val="auto"/>
          <w:sz w:val="24"/>
          <w:vertAlign w:val="subscript"/>
          <w:lang w:val="zh-CN"/>
        </w:rPr>
        <w:t xml:space="preserve">0 </w:t>
      </w:r>
      <w:r>
        <w:rPr>
          <w:color w:val="auto"/>
          <w:sz w:val="24"/>
        </w:rPr>
        <w:t xml:space="preserve"> -- </w:t>
      </w:r>
      <w:r>
        <w:rPr>
          <w:rFonts w:hint="eastAsia"/>
          <w:color w:val="auto"/>
          <w:sz w:val="24"/>
        </w:rPr>
        <w:t>第</w:t>
      </w:r>
      <w:r>
        <w:rPr>
          <w:color w:val="auto"/>
          <w:sz w:val="24"/>
        </w:rPr>
        <w:t>17.3.3</w:t>
      </w:r>
      <w:r>
        <w:rPr>
          <w:rFonts w:hint="eastAsia"/>
          <w:color w:val="auto"/>
          <w:sz w:val="24"/>
        </w:rPr>
        <w:t>项、第</w:t>
      </w:r>
      <w:r>
        <w:rPr>
          <w:color w:val="auto"/>
          <w:sz w:val="24"/>
        </w:rPr>
        <w:t>17.5.2</w:t>
      </w:r>
      <w:r>
        <w:rPr>
          <w:rFonts w:hint="eastAsia"/>
          <w:color w:val="auto"/>
          <w:sz w:val="24"/>
        </w:rPr>
        <w:t>项和第</w:t>
      </w:r>
      <w:r>
        <w:rPr>
          <w:color w:val="auto"/>
          <w:sz w:val="24"/>
        </w:rPr>
        <w:t>17.6.2</w:t>
      </w:r>
      <w:r>
        <w:rPr>
          <w:rFonts w:hint="eastAsia"/>
          <w:color w:val="auto"/>
          <w:sz w:val="24"/>
        </w:rPr>
        <w:t>项约定的付款证书中承包人应得到的已完成工程量的金额。此项金额应不包括价格调整、不计质量保证金的扣留和支付、预付款的支付和扣回。第</w:t>
      </w:r>
      <w:r>
        <w:rPr>
          <w:color w:val="auto"/>
          <w:sz w:val="24"/>
        </w:rPr>
        <w:t>15</w:t>
      </w:r>
      <w:r>
        <w:rPr>
          <w:rFonts w:hint="eastAsia"/>
          <w:color w:val="auto"/>
          <w:sz w:val="24"/>
        </w:rPr>
        <w:t>条约定的变更及其他金额已按现行价格计价的，也不计在内；</w:t>
      </w:r>
    </w:p>
    <w:p w14:paraId="6780E452">
      <w:pPr>
        <w:pStyle w:val="393"/>
        <w:spacing w:line="400" w:lineRule="atLeast"/>
        <w:rPr>
          <w:color w:val="auto"/>
          <w:sz w:val="24"/>
        </w:rPr>
      </w:pPr>
      <w:r>
        <w:rPr>
          <w:color w:val="auto"/>
          <w:sz w:val="24"/>
        </w:rPr>
        <w:t xml:space="preserve">      </w:t>
      </w:r>
      <w:r>
        <w:rPr>
          <w:b/>
          <w:bCs/>
          <w:color w:val="auto"/>
          <w:sz w:val="24"/>
          <w:lang w:val="zh-CN"/>
        </w:rPr>
        <w:t xml:space="preserve"> A</w:t>
      </w:r>
      <w:r>
        <w:rPr>
          <w:color w:val="auto"/>
          <w:sz w:val="24"/>
        </w:rPr>
        <w:t xml:space="preserve"> -- </w:t>
      </w:r>
      <w:r>
        <w:rPr>
          <w:rFonts w:hint="eastAsia"/>
          <w:color w:val="auto"/>
          <w:sz w:val="24"/>
        </w:rPr>
        <w:t>定值权重（即不调部分的权重）；</w:t>
      </w:r>
    </w:p>
    <w:p w14:paraId="16C7448D">
      <w:pPr>
        <w:pStyle w:val="393"/>
        <w:spacing w:line="400" w:lineRule="atLeast"/>
        <w:rPr>
          <w:color w:val="auto"/>
          <w:sz w:val="24"/>
        </w:rPr>
      </w:pPr>
      <w:r>
        <w:rPr>
          <w:color w:val="auto"/>
          <w:sz w:val="24"/>
        </w:rPr>
        <w:t xml:space="preserve">      </w:t>
      </w:r>
      <w:r>
        <w:rPr>
          <w:b/>
          <w:bCs/>
          <w:color w:val="auto"/>
          <w:sz w:val="24"/>
        </w:rPr>
        <w:t xml:space="preserve"> B</w:t>
      </w:r>
      <w:r>
        <w:rPr>
          <w:b/>
          <w:bCs/>
          <w:color w:val="auto"/>
          <w:sz w:val="24"/>
          <w:vertAlign w:val="subscript"/>
        </w:rPr>
        <w:t>1</w:t>
      </w:r>
      <w:r>
        <w:rPr>
          <w:b/>
          <w:bCs/>
          <w:color w:val="auto"/>
          <w:sz w:val="24"/>
          <w:vertAlign w:val="subscript"/>
          <w:lang w:val="zh-CN"/>
        </w:rPr>
        <w:t xml:space="preserve">; </w:t>
      </w:r>
      <w:r>
        <w:rPr>
          <w:b/>
          <w:bCs/>
          <w:color w:val="auto"/>
          <w:sz w:val="24"/>
        </w:rPr>
        <w:t>B</w:t>
      </w:r>
      <w:r>
        <w:rPr>
          <w:b/>
          <w:bCs/>
          <w:color w:val="auto"/>
          <w:sz w:val="24"/>
          <w:vertAlign w:val="subscript"/>
        </w:rPr>
        <w:t>2</w:t>
      </w:r>
      <w:r>
        <w:rPr>
          <w:b/>
          <w:bCs/>
          <w:color w:val="auto"/>
          <w:sz w:val="24"/>
          <w:vertAlign w:val="subscript"/>
          <w:lang w:val="zh-CN"/>
        </w:rPr>
        <w:t xml:space="preserve">; </w:t>
      </w:r>
      <w:r>
        <w:rPr>
          <w:b/>
          <w:bCs/>
          <w:color w:val="auto"/>
          <w:sz w:val="24"/>
        </w:rPr>
        <w:t>B</w:t>
      </w:r>
      <w:r>
        <w:rPr>
          <w:b/>
          <w:bCs/>
          <w:color w:val="auto"/>
          <w:sz w:val="24"/>
          <w:vertAlign w:val="subscript"/>
        </w:rPr>
        <w:t>3……</w:t>
      </w:r>
      <w:r>
        <w:rPr>
          <w:b/>
          <w:bCs/>
          <w:color w:val="auto"/>
          <w:sz w:val="24"/>
          <w:lang w:val="zh-CN"/>
        </w:rPr>
        <w:t>B</w:t>
      </w:r>
      <w:r>
        <w:rPr>
          <w:b/>
          <w:bCs/>
          <w:color w:val="auto"/>
          <w:sz w:val="24"/>
          <w:vertAlign w:val="subscript"/>
          <w:lang w:val="zh-CN"/>
        </w:rPr>
        <w:t>n</w:t>
      </w:r>
      <w:r>
        <w:rPr>
          <w:color w:val="auto"/>
          <w:sz w:val="24"/>
          <w:vertAlign w:val="subscript"/>
        </w:rPr>
        <w:t xml:space="preserve"> </w:t>
      </w:r>
      <w:r>
        <w:rPr>
          <w:color w:val="auto"/>
          <w:sz w:val="24"/>
        </w:rPr>
        <w:t xml:space="preserve"> -- </w:t>
      </w:r>
      <w:r>
        <w:rPr>
          <w:rFonts w:hint="eastAsia"/>
          <w:color w:val="auto"/>
          <w:sz w:val="24"/>
        </w:rPr>
        <w:t>各可调因子的变值权重（即可调部分的权重）为各可调因子在投标函投标总报价中所占的比例；</w:t>
      </w:r>
    </w:p>
    <w:p w14:paraId="5759CE08">
      <w:pPr>
        <w:pStyle w:val="393"/>
        <w:spacing w:line="400" w:lineRule="atLeast"/>
        <w:rPr>
          <w:color w:val="auto"/>
          <w:sz w:val="24"/>
        </w:rPr>
      </w:pPr>
      <w:r>
        <w:rPr>
          <w:color w:val="auto"/>
          <w:sz w:val="24"/>
        </w:rPr>
        <w:t xml:space="preserve">      </w:t>
      </w:r>
      <w:r>
        <w:rPr>
          <w:b/>
          <w:bCs/>
          <w:color w:val="auto"/>
          <w:sz w:val="24"/>
          <w:lang w:val="zh-CN"/>
        </w:rPr>
        <w:t xml:space="preserve"> F</w:t>
      </w:r>
      <w:r>
        <w:rPr>
          <w:b/>
          <w:bCs/>
          <w:color w:val="auto"/>
          <w:sz w:val="24"/>
          <w:vertAlign w:val="subscript"/>
          <w:lang w:val="zh-CN"/>
        </w:rPr>
        <w:t>t1;</w:t>
      </w:r>
      <w:r>
        <w:rPr>
          <w:b/>
          <w:bCs/>
          <w:color w:val="auto"/>
          <w:sz w:val="24"/>
          <w:lang w:val="zh-CN"/>
        </w:rPr>
        <w:t xml:space="preserve"> F</w:t>
      </w:r>
      <w:r>
        <w:rPr>
          <w:b/>
          <w:bCs/>
          <w:color w:val="auto"/>
          <w:sz w:val="24"/>
          <w:vertAlign w:val="subscript"/>
          <w:lang w:val="zh-CN"/>
        </w:rPr>
        <w:t>t2;</w:t>
      </w:r>
      <w:r>
        <w:rPr>
          <w:b/>
          <w:bCs/>
          <w:color w:val="auto"/>
          <w:sz w:val="24"/>
          <w:lang w:val="zh-CN"/>
        </w:rPr>
        <w:t xml:space="preserve"> F</w:t>
      </w:r>
      <w:r>
        <w:rPr>
          <w:b/>
          <w:bCs/>
          <w:color w:val="auto"/>
          <w:sz w:val="24"/>
          <w:vertAlign w:val="subscript"/>
          <w:lang w:val="zh-CN"/>
        </w:rPr>
        <w:t>t3</w:t>
      </w:r>
      <w:r>
        <w:rPr>
          <w:b/>
          <w:bCs/>
          <w:color w:val="auto"/>
          <w:sz w:val="24"/>
          <w:lang w:val="zh-CN"/>
        </w:rPr>
        <w:t>……F</w:t>
      </w:r>
      <w:r>
        <w:rPr>
          <w:b/>
          <w:bCs/>
          <w:color w:val="auto"/>
          <w:sz w:val="24"/>
          <w:vertAlign w:val="subscript"/>
          <w:lang w:val="zh-CN"/>
        </w:rPr>
        <w:t>tn</w:t>
      </w:r>
      <w:r>
        <w:rPr>
          <w:color w:val="auto"/>
          <w:sz w:val="24"/>
        </w:rPr>
        <w:t xml:space="preserve"> -- </w:t>
      </w:r>
      <w:r>
        <w:rPr>
          <w:rFonts w:hint="eastAsia"/>
          <w:color w:val="auto"/>
          <w:sz w:val="24"/>
        </w:rPr>
        <w:t>各可调因子的现行价格指数，指第</w:t>
      </w:r>
      <w:r>
        <w:rPr>
          <w:color w:val="auto"/>
          <w:sz w:val="24"/>
        </w:rPr>
        <w:t>17.3.3</w:t>
      </w:r>
      <w:r>
        <w:rPr>
          <w:rFonts w:hint="eastAsia"/>
          <w:color w:val="auto"/>
          <w:sz w:val="24"/>
        </w:rPr>
        <w:t>项、第</w:t>
      </w:r>
      <w:r>
        <w:rPr>
          <w:color w:val="auto"/>
          <w:sz w:val="24"/>
        </w:rPr>
        <w:t>17.5.2</w:t>
      </w:r>
      <w:r>
        <w:rPr>
          <w:rFonts w:hint="eastAsia"/>
          <w:color w:val="auto"/>
          <w:sz w:val="24"/>
        </w:rPr>
        <w:t>项和第</w:t>
      </w:r>
      <w:r>
        <w:rPr>
          <w:color w:val="auto"/>
          <w:sz w:val="24"/>
        </w:rPr>
        <w:t>17.6.2</w:t>
      </w:r>
      <w:r>
        <w:rPr>
          <w:rFonts w:hint="eastAsia"/>
          <w:color w:val="auto"/>
          <w:sz w:val="24"/>
        </w:rPr>
        <w:t>项约定的付款证书相关周期最后一天的前</w:t>
      </w:r>
      <w:r>
        <w:rPr>
          <w:color w:val="auto"/>
          <w:sz w:val="24"/>
        </w:rPr>
        <w:t>42</w:t>
      </w:r>
      <w:r>
        <w:rPr>
          <w:rFonts w:hint="eastAsia"/>
          <w:color w:val="auto"/>
          <w:sz w:val="24"/>
        </w:rPr>
        <w:t>天的各可调因子的价格指数；</w:t>
      </w:r>
    </w:p>
    <w:p w14:paraId="4A726D53">
      <w:pPr>
        <w:pStyle w:val="393"/>
        <w:spacing w:line="400" w:lineRule="atLeast"/>
        <w:ind w:firstLine="716" w:firstLineChars="297"/>
        <w:rPr>
          <w:color w:val="auto"/>
          <w:sz w:val="24"/>
        </w:rPr>
      </w:pPr>
      <w:r>
        <w:rPr>
          <w:b/>
          <w:bCs/>
          <w:color w:val="auto"/>
          <w:sz w:val="24"/>
        </w:rPr>
        <w:t>F</w:t>
      </w:r>
      <w:r>
        <w:rPr>
          <w:b/>
          <w:bCs/>
          <w:color w:val="auto"/>
          <w:sz w:val="24"/>
          <w:vertAlign w:val="subscript"/>
        </w:rPr>
        <w:t>o1;</w:t>
      </w:r>
      <w:r>
        <w:rPr>
          <w:b/>
          <w:bCs/>
          <w:color w:val="auto"/>
          <w:sz w:val="24"/>
        </w:rPr>
        <w:t xml:space="preserve"> F</w:t>
      </w:r>
      <w:r>
        <w:rPr>
          <w:b/>
          <w:bCs/>
          <w:color w:val="auto"/>
          <w:sz w:val="24"/>
          <w:vertAlign w:val="subscript"/>
        </w:rPr>
        <w:t>o2;</w:t>
      </w:r>
      <w:r>
        <w:rPr>
          <w:b/>
          <w:bCs/>
          <w:color w:val="auto"/>
          <w:sz w:val="24"/>
        </w:rPr>
        <w:t xml:space="preserve"> F</w:t>
      </w:r>
      <w:r>
        <w:rPr>
          <w:b/>
          <w:bCs/>
          <w:color w:val="auto"/>
          <w:sz w:val="24"/>
          <w:vertAlign w:val="subscript"/>
        </w:rPr>
        <w:t>o3</w:t>
      </w:r>
      <w:r>
        <w:rPr>
          <w:b/>
          <w:bCs/>
          <w:color w:val="auto"/>
          <w:sz w:val="24"/>
        </w:rPr>
        <w:t>……F</w:t>
      </w:r>
      <w:r>
        <w:rPr>
          <w:b/>
          <w:bCs/>
          <w:color w:val="auto"/>
          <w:sz w:val="24"/>
          <w:vertAlign w:val="subscript"/>
        </w:rPr>
        <w:t>on</w:t>
      </w:r>
      <w:r>
        <w:rPr>
          <w:color w:val="auto"/>
          <w:sz w:val="24"/>
        </w:rPr>
        <w:t xml:space="preserve"> --</w:t>
      </w:r>
      <w:r>
        <w:rPr>
          <w:rFonts w:hint="eastAsia"/>
          <w:color w:val="auto"/>
          <w:sz w:val="24"/>
        </w:rPr>
        <w:t>各可调因子的基本价格指数，指基准日期的各可调因子的价格指数。</w:t>
      </w:r>
    </w:p>
    <w:p w14:paraId="6026B50A">
      <w:pPr>
        <w:pStyle w:val="393"/>
        <w:spacing w:line="400" w:lineRule="atLeast"/>
        <w:ind w:firstLine="477" w:firstLineChars="199"/>
        <w:rPr>
          <w:color w:val="auto"/>
          <w:sz w:val="24"/>
        </w:rPr>
      </w:pPr>
      <w:r>
        <w:rPr>
          <w:rFonts w:hint="eastAsia"/>
          <w:color w:val="auto"/>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FA6924B">
      <w:pPr>
        <w:pStyle w:val="393"/>
        <w:spacing w:line="400" w:lineRule="atLeast"/>
        <w:ind w:firstLine="470" w:firstLineChars="196"/>
        <w:rPr>
          <w:rFonts w:eastAsia="黑体"/>
          <w:color w:val="auto"/>
          <w:sz w:val="24"/>
        </w:rPr>
      </w:pPr>
      <w:r>
        <w:rPr>
          <w:rFonts w:eastAsia="黑体"/>
          <w:color w:val="auto"/>
          <w:sz w:val="24"/>
        </w:rPr>
        <w:t xml:space="preserve">16.1.1.2 </w:t>
      </w:r>
      <w:r>
        <w:rPr>
          <w:rFonts w:hint="eastAsia" w:eastAsia="黑体"/>
          <w:color w:val="auto"/>
          <w:sz w:val="24"/>
        </w:rPr>
        <w:t>暂时确定调整差额</w:t>
      </w:r>
    </w:p>
    <w:p w14:paraId="2321D8B3">
      <w:pPr>
        <w:pStyle w:val="393"/>
        <w:spacing w:line="400" w:lineRule="atLeast"/>
        <w:ind w:firstLine="480" w:firstLineChars="200"/>
        <w:rPr>
          <w:color w:val="auto"/>
          <w:sz w:val="24"/>
        </w:rPr>
      </w:pPr>
      <w:r>
        <w:rPr>
          <w:rFonts w:hint="eastAsia"/>
          <w:color w:val="auto"/>
          <w:sz w:val="24"/>
        </w:rPr>
        <w:t>在计算调整差额时得不到现行价格指数的，可暂用上一次价格指数计算，并在以后的付款中再按实际价格指数进行调整。</w:t>
      </w:r>
    </w:p>
    <w:p w14:paraId="1275D879">
      <w:pPr>
        <w:pStyle w:val="393"/>
        <w:spacing w:line="400" w:lineRule="atLeast"/>
        <w:ind w:firstLine="470" w:firstLineChars="196"/>
        <w:rPr>
          <w:rFonts w:eastAsia="黑体"/>
          <w:color w:val="auto"/>
          <w:sz w:val="24"/>
        </w:rPr>
      </w:pPr>
      <w:r>
        <w:rPr>
          <w:rFonts w:eastAsia="黑体"/>
          <w:color w:val="auto"/>
          <w:sz w:val="24"/>
        </w:rPr>
        <w:t xml:space="preserve">16.1.1.3 </w:t>
      </w:r>
      <w:r>
        <w:rPr>
          <w:rFonts w:hint="eastAsia" w:eastAsia="黑体"/>
          <w:color w:val="auto"/>
          <w:sz w:val="24"/>
        </w:rPr>
        <w:t>权重的调整</w:t>
      </w:r>
    </w:p>
    <w:p w14:paraId="2639AED3">
      <w:pPr>
        <w:pStyle w:val="393"/>
        <w:spacing w:line="400" w:lineRule="atLeast"/>
        <w:ind w:firstLine="480" w:firstLineChars="200"/>
        <w:rPr>
          <w:color w:val="auto"/>
          <w:sz w:val="24"/>
        </w:rPr>
      </w:pPr>
      <w:r>
        <w:rPr>
          <w:rFonts w:hint="eastAsia"/>
          <w:color w:val="auto"/>
          <w:sz w:val="24"/>
        </w:rPr>
        <w:t>按第</w:t>
      </w:r>
      <w:r>
        <w:rPr>
          <w:color w:val="auto"/>
          <w:sz w:val="24"/>
        </w:rPr>
        <w:t>15.1</w:t>
      </w:r>
      <w:r>
        <w:rPr>
          <w:rFonts w:hint="eastAsia"/>
          <w:color w:val="auto"/>
          <w:sz w:val="24"/>
        </w:rPr>
        <w:t>款约定的变更导致原定合同中的权重不合理时，由监理人与承包人和发包人协商后进行调整。</w:t>
      </w:r>
    </w:p>
    <w:p w14:paraId="71B059F2">
      <w:pPr>
        <w:pStyle w:val="393"/>
        <w:spacing w:line="400" w:lineRule="atLeast"/>
        <w:ind w:firstLine="470" w:firstLineChars="196"/>
        <w:rPr>
          <w:rFonts w:eastAsia="黑体"/>
          <w:color w:val="auto"/>
          <w:sz w:val="24"/>
        </w:rPr>
      </w:pPr>
      <w:r>
        <w:rPr>
          <w:rFonts w:eastAsia="黑体"/>
          <w:color w:val="auto"/>
          <w:sz w:val="24"/>
        </w:rPr>
        <w:t xml:space="preserve">16.1.1.4 </w:t>
      </w:r>
      <w:r>
        <w:rPr>
          <w:rFonts w:hint="eastAsia" w:eastAsia="黑体"/>
          <w:color w:val="auto"/>
          <w:sz w:val="24"/>
        </w:rPr>
        <w:t>承包人工期延误后的价格调整</w:t>
      </w:r>
    </w:p>
    <w:p w14:paraId="1CF0F5F7">
      <w:pPr>
        <w:pStyle w:val="393"/>
        <w:spacing w:line="400" w:lineRule="atLeast"/>
        <w:ind w:firstLine="480" w:firstLineChars="200"/>
        <w:rPr>
          <w:color w:val="auto"/>
          <w:sz w:val="24"/>
        </w:rPr>
      </w:pPr>
      <w:r>
        <w:rPr>
          <w:rFonts w:hint="eastAsia"/>
          <w:color w:val="auto"/>
          <w:sz w:val="24"/>
        </w:rPr>
        <w:t>由于承包人原因未在约定的工期内竣工的，则对原约定竣工日期后继续施工的工程，在使用第</w:t>
      </w:r>
      <w:r>
        <w:rPr>
          <w:color w:val="auto"/>
          <w:sz w:val="24"/>
        </w:rPr>
        <w:t>16.1.1.1</w:t>
      </w:r>
      <w:r>
        <w:rPr>
          <w:rFonts w:hint="eastAsia"/>
          <w:color w:val="auto"/>
          <w:sz w:val="24"/>
        </w:rPr>
        <w:t>目价格调整公式时，应采用原约定竣工日期与实际竣工日期的两个价格指数中较低的一个作为现行价格指数。</w:t>
      </w:r>
    </w:p>
    <w:p w14:paraId="36292A55">
      <w:pPr>
        <w:pStyle w:val="393"/>
        <w:spacing w:line="400" w:lineRule="atLeast"/>
        <w:ind w:firstLine="470" w:firstLineChars="196"/>
        <w:rPr>
          <w:rFonts w:eastAsia="黑体"/>
          <w:color w:val="auto"/>
          <w:sz w:val="24"/>
        </w:rPr>
      </w:pPr>
      <w:r>
        <w:rPr>
          <w:color w:val="auto"/>
          <w:sz w:val="24"/>
        </w:rPr>
        <w:t xml:space="preserve">16.1.2 </w:t>
      </w:r>
      <w:r>
        <w:rPr>
          <w:rFonts w:hint="eastAsia" w:eastAsia="黑体"/>
          <w:color w:val="auto"/>
          <w:sz w:val="24"/>
        </w:rPr>
        <w:t>采用造价信息调整价格差额</w:t>
      </w:r>
    </w:p>
    <w:p w14:paraId="397F1E7A">
      <w:pPr>
        <w:pStyle w:val="393"/>
        <w:spacing w:line="400" w:lineRule="atLeast"/>
        <w:ind w:firstLine="480" w:firstLineChars="200"/>
        <w:rPr>
          <w:color w:val="auto"/>
          <w:sz w:val="24"/>
        </w:rPr>
      </w:pPr>
      <w:r>
        <w:rPr>
          <w:rFonts w:hint="eastAsia"/>
          <w:color w:val="auto"/>
          <w:sz w:val="24"/>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211935A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16.2 </w:t>
      </w:r>
      <w:r>
        <w:rPr>
          <w:rFonts w:hint="eastAsia" w:eastAsia="黑体"/>
          <w:bCs/>
          <w:color w:val="auto"/>
          <w:sz w:val="24"/>
          <w:szCs w:val="24"/>
        </w:rPr>
        <w:t>法律变化引起的价格调整</w:t>
      </w:r>
    </w:p>
    <w:p w14:paraId="37578055">
      <w:pPr>
        <w:pStyle w:val="393"/>
        <w:spacing w:line="400" w:lineRule="atLeast"/>
        <w:ind w:firstLine="435"/>
        <w:rPr>
          <w:color w:val="auto"/>
          <w:sz w:val="24"/>
        </w:rPr>
      </w:pPr>
      <w:r>
        <w:rPr>
          <w:rFonts w:hint="eastAsia"/>
          <w:color w:val="auto"/>
          <w:sz w:val="24"/>
        </w:rPr>
        <w:t>在基准日后，因法律变化导致承包人在合同履行中所需要的工程费用发生除第</w:t>
      </w:r>
      <w:r>
        <w:rPr>
          <w:color w:val="auto"/>
          <w:sz w:val="24"/>
        </w:rPr>
        <w:t>16.1</w:t>
      </w:r>
      <w:r>
        <w:rPr>
          <w:rFonts w:hint="eastAsia"/>
          <w:color w:val="auto"/>
          <w:sz w:val="24"/>
        </w:rPr>
        <w:t>款约定以外的增减时，监理人应根据法律、国家或省、自治区、直辖市有关部门的规定，按第</w:t>
      </w:r>
      <w:r>
        <w:rPr>
          <w:color w:val="auto"/>
          <w:sz w:val="24"/>
        </w:rPr>
        <w:t>3.5</w:t>
      </w:r>
      <w:r>
        <w:rPr>
          <w:rFonts w:hint="eastAsia"/>
          <w:color w:val="auto"/>
          <w:sz w:val="24"/>
        </w:rPr>
        <w:t>款商定或确定需调整的合同价款。</w:t>
      </w:r>
    </w:p>
    <w:p w14:paraId="3A66B293">
      <w:pPr>
        <w:pStyle w:val="393"/>
        <w:keepNext/>
        <w:keepLines/>
        <w:widowControl/>
        <w:rPr>
          <w:rFonts w:eastAsia="黑体"/>
          <w:bCs/>
          <w:color w:val="auto"/>
          <w:sz w:val="28"/>
          <w:szCs w:val="28"/>
        </w:rPr>
      </w:pPr>
      <w:r>
        <w:rPr>
          <w:rFonts w:eastAsia="黑体"/>
          <w:bCs/>
          <w:color w:val="auto"/>
          <w:sz w:val="28"/>
          <w:szCs w:val="28"/>
        </w:rPr>
        <w:t xml:space="preserve">17. </w:t>
      </w:r>
      <w:r>
        <w:rPr>
          <w:rFonts w:hint="eastAsia" w:eastAsia="黑体"/>
          <w:bCs/>
          <w:color w:val="auto"/>
          <w:sz w:val="28"/>
          <w:szCs w:val="28"/>
        </w:rPr>
        <w:t>计量与支付</w:t>
      </w:r>
    </w:p>
    <w:p w14:paraId="12CD285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17.1 </w:t>
      </w:r>
      <w:r>
        <w:rPr>
          <w:rFonts w:hint="eastAsia" w:eastAsia="黑体"/>
          <w:bCs/>
          <w:color w:val="auto"/>
          <w:sz w:val="24"/>
          <w:szCs w:val="24"/>
        </w:rPr>
        <w:t>计量</w:t>
      </w:r>
      <w:r>
        <w:rPr>
          <w:rFonts w:eastAsia="黑体"/>
          <w:bCs/>
          <w:color w:val="auto"/>
          <w:sz w:val="24"/>
          <w:szCs w:val="24"/>
        </w:rPr>
        <w:t xml:space="preserve"> </w:t>
      </w:r>
    </w:p>
    <w:p w14:paraId="4A188BB5">
      <w:pPr>
        <w:pStyle w:val="393"/>
        <w:spacing w:line="400" w:lineRule="atLeast"/>
        <w:ind w:firstLine="470" w:firstLineChars="196"/>
        <w:rPr>
          <w:rFonts w:eastAsia="黑体"/>
          <w:color w:val="auto"/>
          <w:sz w:val="24"/>
        </w:rPr>
      </w:pPr>
      <w:r>
        <w:rPr>
          <w:color w:val="auto"/>
          <w:sz w:val="24"/>
        </w:rPr>
        <w:t xml:space="preserve">17.1.1 </w:t>
      </w:r>
      <w:r>
        <w:rPr>
          <w:rFonts w:hint="eastAsia" w:eastAsia="黑体"/>
          <w:color w:val="auto"/>
          <w:sz w:val="24"/>
        </w:rPr>
        <w:t>计量单位</w:t>
      </w:r>
    </w:p>
    <w:p w14:paraId="74EAB0C8">
      <w:pPr>
        <w:pStyle w:val="393"/>
        <w:spacing w:line="400" w:lineRule="atLeast"/>
        <w:ind w:firstLine="480" w:firstLineChars="200"/>
        <w:rPr>
          <w:color w:val="auto"/>
          <w:sz w:val="24"/>
        </w:rPr>
      </w:pPr>
      <w:r>
        <w:rPr>
          <w:rFonts w:hint="eastAsia"/>
          <w:color w:val="auto"/>
          <w:sz w:val="24"/>
        </w:rPr>
        <w:t>计量采用国家法定的计量单位。</w:t>
      </w:r>
    </w:p>
    <w:p w14:paraId="28A75EAF">
      <w:pPr>
        <w:pStyle w:val="393"/>
        <w:spacing w:line="400" w:lineRule="atLeast"/>
        <w:ind w:firstLine="470" w:firstLineChars="196"/>
        <w:rPr>
          <w:rFonts w:eastAsia="黑体"/>
          <w:color w:val="auto"/>
          <w:sz w:val="24"/>
        </w:rPr>
      </w:pPr>
      <w:r>
        <w:rPr>
          <w:color w:val="auto"/>
          <w:sz w:val="24"/>
        </w:rPr>
        <w:t xml:space="preserve">17.1.2 </w:t>
      </w:r>
      <w:r>
        <w:rPr>
          <w:rFonts w:hint="eastAsia" w:eastAsia="黑体"/>
          <w:color w:val="auto"/>
          <w:sz w:val="24"/>
        </w:rPr>
        <w:t>计量方法</w:t>
      </w:r>
    </w:p>
    <w:p w14:paraId="78EF42F1">
      <w:pPr>
        <w:pStyle w:val="393"/>
        <w:spacing w:line="400" w:lineRule="atLeast"/>
        <w:ind w:firstLine="480" w:firstLineChars="200"/>
        <w:rPr>
          <w:color w:val="auto"/>
          <w:sz w:val="24"/>
        </w:rPr>
      </w:pPr>
      <w:r>
        <w:rPr>
          <w:rFonts w:hint="eastAsia"/>
          <w:color w:val="auto"/>
          <w:sz w:val="24"/>
        </w:rPr>
        <w:t>工程量清单中的工程量计算规则应按有关国家标准、行业标准的规定，并在合同中约定执行。</w:t>
      </w:r>
    </w:p>
    <w:p w14:paraId="57087635">
      <w:pPr>
        <w:pStyle w:val="393"/>
        <w:spacing w:line="400" w:lineRule="atLeast"/>
        <w:ind w:firstLine="470" w:firstLineChars="196"/>
        <w:rPr>
          <w:color w:val="auto"/>
          <w:sz w:val="24"/>
        </w:rPr>
      </w:pPr>
      <w:r>
        <w:rPr>
          <w:color w:val="auto"/>
          <w:sz w:val="24"/>
        </w:rPr>
        <w:t xml:space="preserve">17.1.3 </w:t>
      </w:r>
      <w:r>
        <w:rPr>
          <w:rFonts w:hint="eastAsia" w:eastAsia="黑体"/>
          <w:color w:val="auto"/>
          <w:sz w:val="24"/>
        </w:rPr>
        <w:t>计量周期</w:t>
      </w:r>
    </w:p>
    <w:p w14:paraId="340FDCB8">
      <w:pPr>
        <w:pStyle w:val="393"/>
        <w:spacing w:line="400" w:lineRule="atLeast"/>
        <w:rPr>
          <w:color w:val="auto"/>
          <w:sz w:val="24"/>
        </w:rPr>
      </w:pPr>
      <w:r>
        <w:rPr>
          <w:color w:val="auto"/>
          <w:sz w:val="24"/>
        </w:rPr>
        <w:t xml:space="preserve">    </w:t>
      </w:r>
      <w:r>
        <w:rPr>
          <w:rFonts w:hint="eastAsia"/>
          <w:color w:val="auto"/>
          <w:sz w:val="24"/>
        </w:rPr>
        <w:t>除专用合同条款另有约定外，单价子目已完成工程量按月计量，总价子目的计量周期按批准的支付分解报告确定。</w:t>
      </w:r>
      <w:r>
        <w:rPr>
          <w:color w:val="auto"/>
          <w:sz w:val="24"/>
        </w:rPr>
        <w:t xml:space="preserve"> </w:t>
      </w:r>
    </w:p>
    <w:p w14:paraId="547A0DE6">
      <w:pPr>
        <w:pStyle w:val="393"/>
        <w:spacing w:line="400" w:lineRule="atLeast"/>
        <w:ind w:firstLine="470" w:firstLineChars="196"/>
        <w:rPr>
          <w:rFonts w:eastAsia="黑体"/>
          <w:color w:val="auto"/>
          <w:sz w:val="24"/>
        </w:rPr>
      </w:pPr>
      <w:r>
        <w:rPr>
          <w:color w:val="auto"/>
          <w:sz w:val="24"/>
        </w:rPr>
        <w:t xml:space="preserve">17.1.4 </w:t>
      </w:r>
      <w:r>
        <w:rPr>
          <w:rFonts w:hint="eastAsia" w:eastAsia="黑体"/>
          <w:color w:val="auto"/>
          <w:sz w:val="24"/>
        </w:rPr>
        <w:t>单价子目的计量</w:t>
      </w:r>
    </w:p>
    <w:p w14:paraId="0B944F74">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）已标价工程量清单中的单价子目工程量为估算工程量。结算工程量是承包人实际完成的，并按合同约定的计量方法进行计量的工程量。</w:t>
      </w:r>
    </w:p>
    <w:p w14:paraId="75660879">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）承包人对已完成的工程进行计量，向监理人提交进度付款申请单、已完成工程量报表和有关计量资料。</w:t>
      </w:r>
    </w:p>
    <w:p w14:paraId="1A8A54D9">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）监理人对承包人提交的工程量报表进行复核，以确定实际完成的工程量。对数量有异议的，可要求承包人按第</w:t>
      </w:r>
      <w:r>
        <w:rPr>
          <w:color w:val="auto"/>
          <w:sz w:val="24"/>
        </w:rPr>
        <w:t>8.2</w:t>
      </w:r>
      <w:r>
        <w:rPr>
          <w:rFonts w:hint="eastAsia"/>
          <w:color w:val="auto"/>
          <w:sz w:val="24"/>
        </w:rPr>
        <w:t>款约定进行共同复核和抽样复测。承包人应协助监理人进行复核并按监理人要求提供补充计量资料。承包人未按监理人要求参加复核，监理人复核或修正的工程量视为承包人实际完成的工程量。</w:t>
      </w:r>
    </w:p>
    <w:p w14:paraId="038A3287">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）监理人认为有必要时，可通知承包人共同进行联合测量、计量，承包人应遵照执行。</w:t>
      </w:r>
    </w:p>
    <w:p w14:paraId="07F7DD2B">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6C65CF4">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）监理人应在收到承包人提交的工程量报表的</w:t>
      </w:r>
      <w:r>
        <w:rPr>
          <w:color w:val="auto"/>
          <w:sz w:val="24"/>
        </w:rPr>
        <w:t>7</w:t>
      </w:r>
      <w:r>
        <w:rPr>
          <w:rFonts w:hint="eastAsia"/>
          <w:color w:val="auto"/>
          <w:sz w:val="24"/>
        </w:rPr>
        <w:t>天内进行复核，监理人未在约定时间内复核的，承包人提交的工程量报表中的工程量视为承包人实际完成的工程量，据此计算工程价款。</w:t>
      </w:r>
    </w:p>
    <w:p w14:paraId="6161CD2A">
      <w:pPr>
        <w:pStyle w:val="393"/>
        <w:spacing w:line="400" w:lineRule="atLeast"/>
        <w:ind w:firstLine="470" w:firstLineChars="196"/>
        <w:rPr>
          <w:rFonts w:eastAsia="黑体"/>
          <w:color w:val="auto"/>
          <w:sz w:val="24"/>
        </w:rPr>
      </w:pPr>
      <w:r>
        <w:rPr>
          <w:color w:val="auto"/>
          <w:sz w:val="24"/>
        </w:rPr>
        <w:t xml:space="preserve">17.1.5 </w:t>
      </w:r>
      <w:r>
        <w:rPr>
          <w:rFonts w:hint="eastAsia" w:eastAsia="黑体"/>
          <w:color w:val="auto"/>
          <w:sz w:val="24"/>
        </w:rPr>
        <w:t>总价子目的计量</w:t>
      </w:r>
    </w:p>
    <w:p w14:paraId="656902EC">
      <w:pPr>
        <w:pStyle w:val="393"/>
        <w:spacing w:line="400" w:lineRule="atLeast"/>
        <w:ind w:firstLine="470" w:firstLineChars="196"/>
        <w:rPr>
          <w:color w:val="auto"/>
          <w:sz w:val="24"/>
        </w:rPr>
      </w:pPr>
      <w:r>
        <w:rPr>
          <w:rFonts w:hint="eastAsia"/>
          <w:color w:val="auto"/>
          <w:sz w:val="24"/>
        </w:rPr>
        <w:t>除专用合同条款另有约定外，总价子目的分解和计量按照下述约定进行。</w:t>
      </w:r>
    </w:p>
    <w:p w14:paraId="58027F9D">
      <w:pPr>
        <w:pStyle w:val="393"/>
        <w:spacing w:line="400" w:lineRule="atLeast"/>
        <w:ind w:firstLine="470" w:firstLineChars="196"/>
        <w:rPr>
          <w:color w:val="auto"/>
          <w:sz w:val="24"/>
        </w:rPr>
      </w:pPr>
      <w:r>
        <w:rPr>
          <w:rFonts w:hint="eastAsia"/>
          <w:color w:val="auto"/>
          <w:sz w:val="24"/>
        </w:rPr>
        <w:t>（</w:t>
      </w:r>
      <w:r>
        <w:rPr>
          <w:color w:val="auto"/>
          <w:sz w:val="24"/>
        </w:rPr>
        <w:t>1</w:t>
      </w:r>
      <w:r>
        <w:rPr>
          <w:rFonts w:hint="eastAsia"/>
          <w:color w:val="auto"/>
          <w:sz w:val="24"/>
        </w:rPr>
        <w:t>）总价子目的计量和支付应以总价为基础，不因第</w:t>
      </w:r>
      <w:r>
        <w:rPr>
          <w:color w:val="auto"/>
          <w:sz w:val="24"/>
        </w:rPr>
        <w:t>16.1</w:t>
      </w:r>
      <w:r>
        <w:rPr>
          <w:rFonts w:hint="eastAsia"/>
          <w:color w:val="auto"/>
          <w:sz w:val="24"/>
        </w:rPr>
        <w:t>款中的因素而进行调整。承包人实际完成的工程量，是进行工程目标管理和控制进度支付的依据。</w:t>
      </w:r>
    </w:p>
    <w:p w14:paraId="735DFBDE">
      <w:pPr>
        <w:pStyle w:val="393"/>
        <w:spacing w:line="400" w:lineRule="atLeast"/>
        <w:ind w:firstLine="470" w:firstLineChars="196"/>
        <w:rPr>
          <w:color w:val="auto"/>
          <w:sz w:val="24"/>
        </w:rPr>
      </w:pPr>
      <w:r>
        <w:rPr>
          <w:rFonts w:hint="eastAsia"/>
          <w:color w:val="auto"/>
          <w:sz w:val="24"/>
        </w:rPr>
        <w:t>（</w:t>
      </w:r>
      <w:r>
        <w:rPr>
          <w:color w:val="auto"/>
          <w:sz w:val="24"/>
        </w:rPr>
        <w:t>2</w:t>
      </w:r>
      <w:r>
        <w:rPr>
          <w:rFonts w:hint="eastAsia"/>
          <w:color w:val="auto"/>
          <w:sz w:val="24"/>
        </w:rPr>
        <w:t>）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3B1BE9BB">
      <w:pPr>
        <w:pStyle w:val="393"/>
        <w:spacing w:line="400" w:lineRule="atLeast"/>
        <w:ind w:firstLine="470" w:firstLineChars="196"/>
        <w:rPr>
          <w:color w:val="auto"/>
          <w:sz w:val="24"/>
        </w:rPr>
      </w:pPr>
      <w:r>
        <w:rPr>
          <w:rFonts w:hint="eastAsia"/>
          <w:color w:val="auto"/>
          <w:sz w:val="24"/>
        </w:rPr>
        <w:t>（</w:t>
      </w:r>
      <w:r>
        <w:rPr>
          <w:color w:val="auto"/>
          <w:sz w:val="24"/>
        </w:rPr>
        <w:t>3</w:t>
      </w:r>
      <w:r>
        <w:rPr>
          <w:rFonts w:hint="eastAsia"/>
          <w:color w:val="auto"/>
          <w:sz w:val="24"/>
        </w:rPr>
        <w:t>）监理人对承包人提交的上述资料进行复核，以确定分阶段实际完成的工程量和工程形象目标。对其有异议的，可要求承包人按第</w:t>
      </w:r>
      <w:r>
        <w:rPr>
          <w:color w:val="auto"/>
          <w:sz w:val="24"/>
        </w:rPr>
        <w:t>8.2</w:t>
      </w:r>
      <w:r>
        <w:rPr>
          <w:rFonts w:hint="eastAsia"/>
          <w:color w:val="auto"/>
          <w:sz w:val="24"/>
        </w:rPr>
        <w:t>款约定进行共同复核和抽样复测。</w:t>
      </w:r>
    </w:p>
    <w:p w14:paraId="7924EDDE">
      <w:pPr>
        <w:pStyle w:val="393"/>
        <w:spacing w:line="400" w:lineRule="atLeast"/>
        <w:ind w:firstLine="470" w:firstLineChars="196"/>
        <w:rPr>
          <w:color w:val="auto"/>
          <w:sz w:val="24"/>
        </w:rPr>
      </w:pPr>
      <w:r>
        <w:rPr>
          <w:rFonts w:hint="eastAsia"/>
          <w:color w:val="auto"/>
          <w:sz w:val="24"/>
        </w:rPr>
        <w:t>（</w:t>
      </w:r>
      <w:r>
        <w:rPr>
          <w:color w:val="auto"/>
          <w:sz w:val="24"/>
        </w:rPr>
        <w:t>4</w:t>
      </w:r>
      <w:r>
        <w:rPr>
          <w:rFonts w:hint="eastAsia"/>
          <w:color w:val="auto"/>
          <w:sz w:val="24"/>
        </w:rPr>
        <w:t>）除按照第</w:t>
      </w:r>
      <w:r>
        <w:rPr>
          <w:color w:val="auto"/>
          <w:sz w:val="24"/>
        </w:rPr>
        <w:t>15</w:t>
      </w:r>
      <w:r>
        <w:rPr>
          <w:rFonts w:hint="eastAsia"/>
          <w:color w:val="auto"/>
          <w:sz w:val="24"/>
        </w:rPr>
        <w:t>条约定的变更外，总价子目的工程量是承包人用于结算的最终工程量。</w:t>
      </w:r>
    </w:p>
    <w:p w14:paraId="3B1925C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17.2 </w:t>
      </w:r>
      <w:r>
        <w:rPr>
          <w:rFonts w:hint="eastAsia" w:eastAsia="黑体"/>
          <w:bCs/>
          <w:color w:val="auto"/>
          <w:sz w:val="24"/>
          <w:szCs w:val="24"/>
        </w:rPr>
        <w:t>预付款</w:t>
      </w:r>
    </w:p>
    <w:p w14:paraId="155B801D">
      <w:pPr>
        <w:pStyle w:val="393"/>
        <w:spacing w:line="400" w:lineRule="atLeast"/>
        <w:ind w:firstLine="470" w:firstLineChars="196"/>
        <w:rPr>
          <w:rFonts w:eastAsia="黑体"/>
          <w:color w:val="auto"/>
          <w:sz w:val="24"/>
        </w:rPr>
      </w:pPr>
      <w:r>
        <w:rPr>
          <w:color w:val="auto"/>
          <w:sz w:val="24"/>
        </w:rPr>
        <w:t>17.2.1</w:t>
      </w:r>
      <w:r>
        <w:rPr>
          <w:rFonts w:hint="eastAsia" w:eastAsia="黑体"/>
          <w:color w:val="auto"/>
          <w:sz w:val="24"/>
        </w:rPr>
        <w:t>预付款</w:t>
      </w:r>
    </w:p>
    <w:p w14:paraId="6B3081F7">
      <w:pPr>
        <w:pStyle w:val="393"/>
        <w:spacing w:line="400" w:lineRule="atLeast"/>
        <w:ind w:firstLine="480" w:firstLineChars="200"/>
        <w:rPr>
          <w:color w:val="auto"/>
          <w:sz w:val="24"/>
        </w:rPr>
      </w:pPr>
      <w:r>
        <w:rPr>
          <w:rFonts w:hint="eastAsia"/>
          <w:color w:val="auto"/>
          <w:sz w:val="24"/>
        </w:rPr>
        <w:t>预付款用于承包人为合同工程施工购置材料、工程设备、施工设备、修建临时设施以及组织施工队伍进场等。预付款的额度和预付办法在专用合同条款中约定。预付款必须专用于合同工程。</w:t>
      </w:r>
    </w:p>
    <w:p w14:paraId="3F52D733">
      <w:pPr>
        <w:pStyle w:val="393"/>
        <w:spacing w:line="400" w:lineRule="atLeast"/>
        <w:ind w:firstLine="480" w:firstLineChars="200"/>
        <w:rPr>
          <w:color w:val="auto"/>
          <w:sz w:val="24"/>
        </w:rPr>
      </w:pPr>
      <w:r>
        <w:rPr>
          <w:color w:val="auto"/>
          <w:sz w:val="24"/>
        </w:rPr>
        <w:t xml:space="preserve">17.2.2 </w:t>
      </w:r>
      <w:r>
        <w:rPr>
          <w:rFonts w:hint="eastAsia" w:eastAsia="黑体"/>
          <w:color w:val="auto"/>
          <w:sz w:val="24"/>
        </w:rPr>
        <w:t>预付款保函</w:t>
      </w:r>
    </w:p>
    <w:p w14:paraId="043FAA19">
      <w:pPr>
        <w:pStyle w:val="393"/>
        <w:spacing w:line="400" w:lineRule="atLeast"/>
        <w:ind w:firstLine="480" w:firstLineChars="200"/>
        <w:rPr>
          <w:color w:val="auto"/>
          <w:sz w:val="24"/>
        </w:rPr>
      </w:pPr>
      <w:r>
        <w:rPr>
          <w:rFonts w:hint="eastAsia"/>
          <w:color w:val="auto"/>
          <w:sz w:val="24"/>
        </w:rPr>
        <w:t>除专用合同条款另有约定外，承包人应在收到预付款的同时向发包人提交预付款保函，预付款保函的担保金额应与预付款金额相同。保函的担保金额可根据预付款扣回的金额相应递减。</w:t>
      </w:r>
    </w:p>
    <w:p w14:paraId="20D1BD53">
      <w:pPr>
        <w:pStyle w:val="393"/>
        <w:spacing w:line="400" w:lineRule="atLeast"/>
        <w:ind w:firstLine="420"/>
        <w:rPr>
          <w:color w:val="auto"/>
          <w:sz w:val="24"/>
        </w:rPr>
      </w:pPr>
      <w:r>
        <w:rPr>
          <w:color w:val="auto"/>
          <w:sz w:val="24"/>
        </w:rPr>
        <w:t xml:space="preserve">17.2.3 </w:t>
      </w:r>
      <w:r>
        <w:rPr>
          <w:rFonts w:hint="eastAsia" w:eastAsia="黑体"/>
          <w:color w:val="auto"/>
          <w:sz w:val="24"/>
        </w:rPr>
        <w:t>预付款的扣回与还清</w:t>
      </w:r>
    </w:p>
    <w:p w14:paraId="05DE7C9C">
      <w:pPr>
        <w:pStyle w:val="393"/>
        <w:spacing w:line="400" w:lineRule="atLeast"/>
        <w:ind w:firstLine="420"/>
        <w:rPr>
          <w:color w:val="auto"/>
          <w:sz w:val="24"/>
        </w:rPr>
      </w:pPr>
      <w:r>
        <w:rPr>
          <w:rFonts w:hint="eastAsia"/>
          <w:color w:val="auto"/>
          <w:sz w:val="24"/>
        </w:rPr>
        <w:t>预付款在进度付款中扣回，扣回办法在专用合同条款中约定。在颁发工程接收证书前，由于不可抗力或其他原因解除合同时，预付款尚未扣清的，尚未扣清的预付款余额应作为承包人的到期应付款。</w:t>
      </w:r>
    </w:p>
    <w:p w14:paraId="39BDA6F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17.3 </w:t>
      </w:r>
      <w:r>
        <w:rPr>
          <w:rFonts w:hint="eastAsia" w:eastAsia="黑体"/>
          <w:bCs/>
          <w:color w:val="auto"/>
          <w:sz w:val="24"/>
          <w:szCs w:val="24"/>
        </w:rPr>
        <w:t>工程进度付款</w:t>
      </w:r>
    </w:p>
    <w:p w14:paraId="286C786B">
      <w:pPr>
        <w:pStyle w:val="393"/>
        <w:spacing w:line="400" w:lineRule="atLeast"/>
        <w:ind w:firstLine="470" w:firstLineChars="196"/>
        <w:rPr>
          <w:rFonts w:eastAsia="黑体"/>
          <w:color w:val="auto"/>
          <w:sz w:val="24"/>
        </w:rPr>
      </w:pPr>
      <w:r>
        <w:rPr>
          <w:color w:val="auto"/>
          <w:sz w:val="24"/>
        </w:rPr>
        <w:t xml:space="preserve">17.3.1 </w:t>
      </w:r>
      <w:r>
        <w:rPr>
          <w:rFonts w:hint="eastAsia" w:eastAsia="黑体"/>
          <w:color w:val="auto"/>
          <w:sz w:val="24"/>
        </w:rPr>
        <w:t>付款周期</w:t>
      </w:r>
    </w:p>
    <w:p w14:paraId="298453D4">
      <w:pPr>
        <w:pStyle w:val="393"/>
        <w:spacing w:line="400" w:lineRule="atLeast"/>
        <w:ind w:firstLine="390"/>
        <w:rPr>
          <w:color w:val="auto"/>
          <w:sz w:val="24"/>
        </w:rPr>
      </w:pPr>
      <w:r>
        <w:rPr>
          <w:rFonts w:hint="eastAsia"/>
          <w:color w:val="auto"/>
          <w:sz w:val="24"/>
        </w:rPr>
        <w:t>付款周期同计量周期。</w:t>
      </w:r>
    </w:p>
    <w:p w14:paraId="6DC01E35">
      <w:pPr>
        <w:pStyle w:val="393"/>
        <w:spacing w:line="400" w:lineRule="atLeast"/>
        <w:ind w:firstLine="470" w:firstLineChars="196"/>
        <w:rPr>
          <w:rFonts w:eastAsia="黑体"/>
          <w:color w:val="auto"/>
          <w:sz w:val="24"/>
        </w:rPr>
      </w:pPr>
      <w:r>
        <w:rPr>
          <w:color w:val="auto"/>
          <w:sz w:val="24"/>
        </w:rPr>
        <w:t xml:space="preserve">17.3.2 </w:t>
      </w:r>
      <w:r>
        <w:rPr>
          <w:rFonts w:hint="eastAsia" w:eastAsia="黑体"/>
          <w:color w:val="auto"/>
          <w:sz w:val="24"/>
        </w:rPr>
        <w:t>进度付款申请单</w:t>
      </w:r>
    </w:p>
    <w:p w14:paraId="6D44C581">
      <w:pPr>
        <w:pStyle w:val="393"/>
        <w:spacing w:line="400" w:lineRule="atLeast"/>
        <w:ind w:firstLine="390"/>
        <w:rPr>
          <w:color w:val="auto"/>
          <w:sz w:val="24"/>
        </w:rPr>
      </w:pPr>
      <w:r>
        <w:rPr>
          <w:rFonts w:hint="eastAsia"/>
          <w:color w:val="auto"/>
          <w:sz w:val="24"/>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10495150">
      <w:pPr>
        <w:pStyle w:val="393"/>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）截至本次付款周期末已实施工程的价款；</w:t>
      </w:r>
    </w:p>
    <w:p w14:paraId="285A3B31">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）根据第</w:t>
      </w:r>
      <w:r>
        <w:rPr>
          <w:color w:val="auto"/>
          <w:sz w:val="24"/>
        </w:rPr>
        <w:t>15</w:t>
      </w:r>
      <w:r>
        <w:rPr>
          <w:rFonts w:hint="eastAsia"/>
          <w:color w:val="auto"/>
          <w:sz w:val="24"/>
        </w:rPr>
        <w:t>条应增加和扣减的变更金额；</w:t>
      </w:r>
    </w:p>
    <w:p w14:paraId="153492BD">
      <w:pPr>
        <w:pStyle w:val="393"/>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）根据第</w:t>
      </w:r>
      <w:r>
        <w:rPr>
          <w:color w:val="auto"/>
          <w:sz w:val="24"/>
        </w:rPr>
        <w:t>23</w:t>
      </w:r>
      <w:r>
        <w:rPr>
          <w:rFonts w:hint="eastAsia"/>
          <w:color w:val="auto"/>
          <w:sz w:val="24"/>
        </w:rPr>
        <w:t>条应增加和扣减的索赔金额；</w:t>
      </w:r>
    </w:p>
    <w:p w14:paraId="0C43E17B">
      <w:pPr>
        <w:pStyle w:val="393"/>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）根据第</w:t>
      </w:r>
      <w:r>
        <w:rPr>
          <w:color w:val="auto"/>
          <w:sz w:val="24"/>
        </w:rPr>
        <w:t>17.2</w:t>
      </w:r>
      <w:r>
        <w:rPr>
          <w:rFonts w:hint="eastAsia"/>
          <w:color w:val="auto"/>
          <w:sz w:val="24"/>
        </w:rPr>
        <w:t>款约定应支付的预付款和扣减的返还预付款；</w:t>
      </w:r>
    </w:p>
    <w:p w14:paraId="76A966AD">
      <w:pPr>
        <w:pStyle w:val="393"/>
        <w:spacing w:line="400" w:lineRule="atLeast"/>
        <w:ind w:firstLine="390"/>
        <w:rPr>
          <w:color w:val="auto"/>
          <w:sz w:val="24"/>
        </w:rPr>
      </w:pPr>
      <w:r>
        <w:rPr>
          <w:rFonts w:hint="eastAsia"/>
          <w:color w:val="auto"/>
          <w:sz w:val="24"/>
        </w:rPr>
        <w:t>（</w:t>
      </w:r>
      <w:r>
        <w:rPr>
          <w:color w:val="auto"/>
          <w:sz w:val="24"/>
        </w:rPr>
        <w:t>5</w:t>
      </w:r>
      <w:r>
        <w:rPr>
          <w:rFonts w:hint="eastAsia"/>
          <w:color w:val="auto"/>
          <w:sz w:val="24"/>
        </w:rPr>
        <w:t>）根据第</w:t>
      </w:r>
      <w:r>
        <w:rPr>
          <w:color w:val="auto"/>
          <w:sz w:val="24"/>
        </w:rPr>
        <w:t>17.4.1</w:t>
      </w:r>
      <w:r>
        <w:rPr>
          <w:rFonts w:hint="eastAsia"/>
          <w:color w:val="auto"/>
          <w:sz w:val="24"/>
        </w:rPr>
        <w:t>项约定应扣减的质量保证金；</w:t>
      </w:r>
    </w:p>
    <w:p w14:paraId="34AE2696">
      <w:pPr>
        <w:pStyle w:val="393"/>
        <w:spacing w:line="400" w:lineRule="atLeast"/>
        <w:ind w:firstLine="390"/>
        <w:rPr>
          <w:color w:val="auto"/>
          <w:sz w:val="24"/>
        </w:rPr>
      </w:pPr>
      <w:r>
        <w:rPr>
          <w:rFonts w:hint="eastAsia"/>
          <w:color w:val="auto"/>
          <w:sz w:val="24"/>
        </w:rPr>
        <w:t>（</w:t>
      </w:r>
      <w:r>
        <w:rPr>
          <w:color w:val="auto"/>
          <w:sz w:val="24"/>
        </w:rPr>
        <w:t>6</w:t>
      </w:r>
      <w:r>
        <w:rPr>
          <w:rFonts w:hint="eastAsia"/>
          <w:color w:val="auto"/>
          <w:sz w:val="24"/>
        </w:rPr>
        <w:t>）根据合同应增加和扣减的其他金额。</w:t>
      </w:r>
    </w:p>
    <w:p w14:paraId="7436CAB1">
      <w:pPr>
        <w:pStyle w:val="393"/>
        <w:spacing w:line="400" w:lineRule="atLeast"/>
        <w:ind w:firstLine="470" w:firstLineChars="196"/>
        <w:rPr>
          <w:rFonts w:eastAsia="黑体"/>
          <w:color w:val="auto"/>
          <w:sz w:val="24"/>
        </w:rPr>
      </w:pPr>
      <w:r>
        <w:rPr>
          <w:color w:val="auto"/>
          <w:sz w:val="24"/>
        </w:rPr>
        <w:t xml:space="preserve">17.3.3 </w:t>
      </w:r>
      <w:r>
        <w:rPr>
          <w:rFonts w:hint="eastAsia" w:eastAsia="黑体"/>
          <w:color w:val="auto"/>
          <w:sz w:val="24"/>
        </w:rPr>
        <w:t>进度付款证书和支付时间</w:t>
      </w:r>
    </w:p>
    <w:p w14:paraId="26484F1B">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）监理人在收到承包人进度付款申请单以及相应的支持性证明文件后的</w:t>
      </w:r>
      <w:r>
        <w:rPr>
          <w:color w:val="auto"/>
          <w:sz w:val="24"/>
        </w:rPr>
        <w:t>14</w:t>
      </w:r>
      <w:r>
        <w:rPr>
          <w:rFonts w:hint="eastAsia"/>
          <w:color w:val="auto"/>
          <w:sz w:val="24"/>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1D4D74F">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）发包人应在监理人收到进度付款申请单后的</w:t>
      </w:r>
      <w:r>
        <w:rPr>
          <w:color w:val="auto"/>
          <w:sz w:val="24"/>
        </w:rPr>
        <w:t>28</w:t>
      </w:r>
      <w:r>
        <w:rPr>
          <w:rFonts w:hint="eastAsia"/>
          <w:color w:val="auto"/>
          <w:sz w:val="24"/>
        </w:rPr>
        <w:t>天内，将进度应付款支付给承包人。发包人不按期支付的，按专用合同条款的约定支付逾期付款违约金。</w:t>
      </w:r>
    </w:p>
    <w:p w14:paraId="7BBFDE47">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）监理人出具进度付款证书，不应视为监理人已同意、批准或接受了承包人完成的该部分工作。</w:t>
      </w:r>
    </w:p>
    <w:p w14:paraId="50A71849">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）进度付款涉及政府投资资金的，按照国库集中支付等国家相关规定和专用合同条款的约定办理。</w:t>
      </w:r>
    </w:p>
    <w:p w14:paraId="5635A0BE">
      <w:pPr>
        <w:pStyle w:val="393"/>
        <w:spacing w:line="400" w:lineRule="atLeast"/>
        <w:ind w:firstLine="470" w:firstLineChars="196"/>
        <w:rPr>
          <w:rFonts w:eastAsia="黑体"/>
          <w:color w:val="auto"/>
          <w:sz w:val="24"/>
        </w:rPr>
      </w:pPr>
      <w:r>
        <w:rPr>
          <w:color w:val="auto"/>
          <w:sz w:val="24"/>
        </w:rPr>
        <w:t>17.3.4</w:t>
      </w:r>
      <w:r>
        <w:rPr>
          <w:rFonts w:eastAsia="黑体"/>
          <w:color w:val="auto"/>
          <w:sz w:val="24"/>
        </w:rPr>
        <w:t xml:space="preserve"> </w:t>
      </w:r>
      <w:r>
        <w:rPr>
          <w:rFonts w:hint="eastAsia" w:eastAsia="黑体"/>
          <w:color w:val="auto"/>
          <w:sz w:val="24"/>
        </w:rPr>
        <w:t>工程进度付款的修正</w:t>
      </w:r>
    </w:p>
    <w:p w14:paraId="74DDDE1D">
      <w:pPr>
        <w:pStyle w:val="393"/>
        <w:spacing w:line="400" w:lineRule="atLeast"/>
        <w:ind w:firstLine="480" w:firstLineChars="200"/>
        <w:rPr>
          <w:color w:val="auto"/>
          <w:sz w:val="24"/>
        </w:rPr>
      </w:pPr>
      <w:r>
        <w:rPr>
          <w:rFonts w:hint="eastAsia"/>
          <w:color w:val="auto"/>
          <w:sz w:val="24"/>
        </w:rPr>
        <w:t>在对以往历次已签发的进度付款证书进行汇总和复核中发现错、漏或重复的，监理人有权予以修正，承包人也有权提出修正申请。经双方复核同意的修正，应在本次进度付款中支付或扣除。</w:t>
      </w:r>
    </w:p>
    <w:p w14:paraId="4657B27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17.4 </w:t>
      </w:r>
      <w:r>
        <w:rPr>
          <w:rFonts w:hint="eastAsia" w:eastAsia="黑体"/>
          <w:bCs/>
          <w:color w:val="auto"/>
          <w:sz w:val="24"/>
          <w:szCs w:val="24"/>
        </w:rPr>
        <w:t>质量保证金</w:t>
      </w:r>
    </w:p>
    <w:p w14:paraId="3EB6C129">
      <w:pPr>
        <w:pStyle w:val="393"/>
        <w:spacing w:line="400" w:lineRule="atLeast"/>
        <w:ind w:firstLine="480" w:firstLineChars="200"/>
        <w:rPr>
          <w:color w:val="auto"/>
          <w:sz w:val="24"/>
        </w:rPr>
      </w:pPr>
      <w:r>
        <w:rPr>
          <w:color w:val="auto"/>
          <w:sz w:val="24"/>
        </w:rPr>
        <w:t xml:space="preserve">17.4.1 </w:t>
      </w:r>
      <w:r>
        <w:rPr>
          <w:rFonts w:hint="eastAsia"/>
          <w:color w:val="auto"/>
          <w:sz w:val="24"/>
        </w:rPr>
        <w:t>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5F44922D">
      <w:pPr>
        <w:pStyle w:val="393"/>
        <w:spacing w:line="400" w:lineRule="atLeast"/>
        <w:ind w:firstLine="480" w:firstLineChars="200"/>
        <w:rPr>
          <w:color w:val="auto"/>
          <w:sz w:val="24"/>
        </w:rPr>
      </w:pPr>
      <w:r>
        <w:rPr>
          <w:color w:val="auto"/>
          <w:sz w:val="24"/>
        </w:rPr>
        <w:t xml:space="preserve">17.4.2 </w:t>
      </w:r>
      <w:r>
        <w:rPr>
          <w:rFonts w:hint="eastAsia"/>
          <w:color w:val="auto"/>
          <w:sz w:val="24"/>
        </w:rPr>
        <w:t>在第</w:t>
      </w:r>
      <w:r>
        <w:rPr>
          <w:color w:val="auto"/>
          <w:sz w:val="24"/>
        </w:rPr>
        <w:t>1.1.4.5</w:t>
      </w:r>
      <w:r>
        <w:rPr>
          <w:rFonts w:hint="eastAsia"/>
          <w:color w:val="auto"/>
          <w:sz w:val="24"/>
        </w:rPr>
        <w:t>目约定的缺陷责任期满时，承包人向发包人申请到期应返还承包人剩余的质量保证金金额，发包人应在</w:t>
      </w:r>
      <w:r>
        <w:rPr>
          <w:color w:val="auto"/>
          <w:sz w:val="24"/>
        </w:rPr>
        <w:t>14</w:t>
      </w:r>
      <w:r>
        <w:rPr>
          <w:rFonts w:hint="eastAsia"/>
          <w:color w:val="auto"/>
          <w:sz w:val="24"/>
        </w:rPr>
        <w:t>天内会同承包人按照合同约定的内容核实承包人是否完成缺陷责任。如无异议，发包人应当在核实后将剩余保证金返还承包人。</w:t>
      </w:r>
    </w:p>
    <w:p w14:paraId="7F59A5DE">
      <w:pPr>
        <w:pStyle w:val="393"/>
        <w:spacing w:line="400" w:lineRule="atLeast"/>
        <w:ind w:firstLine="480" w:firstLineChars="200"/>
        <w:rPr>
          <w:color w:val="auto"/>
          <w:sz w:val="24"/>
        </w:rPr>
      </w:pPr>
      <w:r>
        <w:rPr>
          <w:color w:val="auto"/>
          <w:sz w:val="24"/>
        </w:rPr>
        <w:t>17.4.3</w:t>
      </w:r>
      <w:r>
        <w:rPr>
          <w:rFonts w:hint="eastAsia"/>
          <w:color w:val="auto"/>
          <w:sz w:val="24"/>
        </w:rPr>
        <w:t>在第</w:t>
      </w:r>
      <w:r>
        <w:rPr>
          <w:color w:val="auto"/>
          <w:sz w:val="24"/>
        </w:rPr>
        <w:t>1.1.4.5</w:t>
      </w:r>
      <w:r>
        <w:rPr>
          <w:rFonts w:hint="eastAsia"/>
          <w:color w:val="auto"/>
          <w:sz w:val="24"/>
        </w:rPr>
        <w:t>目约定的缺陷责任期满时，承包人没有完成缺陷责任的，发包人有权扣留与未履行责任剩余工作所需金额相应的质量保证金余额，并有权根据第</w:t>
      </w:r>
      <w:r>
        <w:rPr>
          <w:color w:val="auto"/>
          <w:sz w:val="24"/>
        </w:rPr>
        <w:t>19.3</w:t>
      </w:r>
      <w:r>
        <w:rPr>
          <w:rFonts w:hint="eastAsia"/>
          <w:color w:val="auto"/>
          <w:sz w:val="24"/>
        </w:rPr>
        <w:t>款约定要求延长缺陷责任期，直至完成剩余工作为止。</w:t>
      </w:r>
      <w:r>
        <w:rPr>
          <w:color w:val="auto"/>
          <w:sz w:val="24"/>
        </w:rPr>
        <w:t xml:space="preserve"> </w:t>
      </w:r>
    </w:p>
    <w:p w14:paraId="0781BF4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17.5 </w:t>
      </w:r>
      <w:r>
        <w:rPr>
          <w:rFonts w:hint="eastAsia" w:eastAsia="黑体"/>
          <w:bCs/>
          <w:color w:val="auto"/>
          <w:sz w:val="24"/>
          <w:szCs w:val="24"/>
        </w:rPr>
        <w:t>竣工结算</w:t>
      </w:r>
    </w:p>
    <w:p w14:paraId="59D52EB3">
      <w:pPr>
        <w:pStyle w:val="393"/>
        <w:spacing w:line="400" w:lineRule="atLeast"/>
        <w:ind w:firstLine="470" w:firstLineChars="196"/>
        <w:rPr>
          <w:rFonts w:eastAsia="黑体"/>
          <w:color w:val="auto"/>
          <w:sz w:val="24"/>
        </w:rPr>
      </w:pPr>
      <w:r>
        <w:rPr>
          <w:color w:val="auto"/>
          <w:sz w:val="24"/>
        </w:rPr>
        <w:t xml:space="preserve">17.5.1 </w:t>
      </w:r>
      <w:r>
        <w:rPr>
          <w:rFonts w:hint="eastAsia" w:eastAsia="黑体"/>
          <w:color w:val="auto"/>
          <w:sz w:val="24"/>
        </w:rPr>
        <w:t>竣工付款申请单</w:t>
      </w:r>
    </w:p>
    <w:p w14:paraId="40E5C975">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w:t>
      </w:r>
      <w:r>
        <w:rPr>
          <w:color w:val="auto"/>
          <w:sz w:val="24"/>
        </w:rPr>
        <w:t xml:space="preserve"> </w:t>
      </w:r>
      <w:r>
        <w:rPr>
          <w:rFonts w:hint="eastAsia"/>
          <w:color w:val="auto"/>
          <w:sz w:val="24"/>
        </w:rPr>
        <w:t>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24B4E5B3">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）监理人对竣工付款申请单有异议的，有权要求承包人进行修正和提供补充资料。经监理人和承包人协商后，由承包人向监理人提交修正后的竣工付款申请单。</w:t>
      </w:r>
    </w:p>
    <w:p w14:paraId="22C30DD3">
      <w:pPr>
        <w:pStyle w:val="393"/>
        <w:spacing w:line="400" w:lineRule="atLeast"/>
        <w:ind w:firstLine="470" w:firstLineChars="196"/>
        <w:rPr>
          <w:rFonts w:eastAsia="黑体"/>
          <w:color w:val="auto"/>
          <w:sz w:val="24"/>
        </w:rPr>
      </w:pPr>
      <w:r>
        <w:rPr>
          <w:color w:val="auto"/>
          <w:sz w:val="24"/>
        </w:rPr>
        <w:t xml:space="preserve">17.5.2 </w:t>
      </w:r>
      <w:r>
        <w:rPr>
          <w:rFonts w:hint="eastAsia" w:eastAsia="黑体"/>
          <w:color w:val="auto"/>
          <w:sz w:val="24"/>
        </w:rPr>
        <w:t>竣工付款证书及支付时间</w:t>
      </w:r>
    </w:p>
    <w:p w14:paraId="7D9CBFA6">
      <w:pPr>
        <w:pStyle w:val="393"/>
        <w:spacing w:line="400" w:lineRule="atLeast"/>
        <w:ind w:firstLine="470" w:firstLineChars="196"/>
        <w:rPr>
          <w:rFonts w:eastAsia="黑体"/>
          <w:color w:val="auto"/>
          <w:sz w:val="24"/>
        </w:rPr>
      </w:pPr>
      <w:r>
        <w:rPr>
          <w:rFonts w:hint="eastAsia"/>
          <w:color w:val="auto"/>
          <w:sz w:val="24"/>
        </w:rPr>
        <w:t>（</w:t>
      </w:r>
      <w:r>
        <w:rPr>
          <w:color w:val="auto"/>
          <w:sz w:val="24"/>
        </w:rPr>
        <w:t>1</w:t>
      </w:r>
      <w:r>
        <w:rPr>
          <w:rFonts w:hint="eastAsia"/>
          <w:color w:val="auto"/>
          <w:sz w:val="24"/>
        </w:rPr>
        <w:t>）监理人在收到承包人提交的竣工付款申请单后的</w:t>
      </w:r>
      <w:r>
        <w:rPr>
          <w:color w:val="auto"/>
          <w:sz w:val="24"/>
        </w:rPr>
        <w:t>14</w:t>
      </w:r>
      <w:r>
        <w:rPr>
          <w:rFonts w:hint="eastAsia"/>
          <w:color w:val="auto"/>
          <w:sz w:val="24"/>
        </w:rPr>
        <w:t>天内完成核查，提出发包人到期应支付给承包人的价款送发包人审核并抄送承包人。发包人应在收到后</w:t>
      </w:r>
      <w:r>
        <w:rPr>
          <w:color w:val="auto"/>
          <w:sz w:val="24"/>
        </w:rPr>
        <w:t>14</w:t>
      </w:r>
      <w:r>
        <w:rPr>
          <w:rFonts w:hint="eastAsia"/>
          <w:color w:val="auto"/>
          <w:sz w:val="24"/>
        </w:rPr>
        <w:t>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1644436B">
      <w:pPr>
        <w:pStyle w:val="393"/>
        <w:spacing w:line="400" w:lineRule="atLeast"/>
        <w:ind w:firstLine="600"/>
        <w:rPr>
          <w:color w:val="auto"/>
          <w:sz w:val="24"/>
        </w:rPr>
      </w:pPr>
      <w:r>
        <w:rPr>
          <w:rFonts w:hint="eastAsia"/>
          <w:color w:val="auto"/>
          <w:sz w:val="24"/>
        </w:rPr>
        <w:t>（</w:t>
      </w:r>
      <w:r>
        <w:rPr>
          <w:color w:val="auto"/>
          <w:sz w:val="24"/>
        </w:rPr>
        <w:t>2</w:t>
      </w:r>
      <w:r>
        <w:rPr>
          <w:rFonts w:hint="eastAsia"/>
          <w:color w:val="auto"/>
          <w:sz w:val="24"/>
        </w:rPr>
        <w:t>）发包人应在监理人出具竣工付款证书后的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68C76998">
      <w:pPr>
        <w:pStyle w:val="393"/>
        <w:spacing w:line="400" w:lineRule="atLeast"/>
        <w:ind w:firstLine="600"/>
        <w:rPr>
          <w:color w:val="auto"/>
          <w:sz w:val="24"/>
        </w:rPr>
      </w:pPr>
      <w:r>
        <w:rPr>
          <w:rFonts w:hint="eastAsia"/>
          <w:color w:val="auto"/>
          <w:sz w:val="24"/>
        </w:rPr>
        <w:t>（</w:t>
      </w:r>
      <w:r>
        <w:rPr>
          <w:color w:val="auto"/>
          <w:sz w:val="24"/>
        </w:rPr>
        <w:t>3</w:t>
      </w:r>
      <w:r>
        <w:rPr>
          <w:rFonts w:hint="eastAsia"/>
          <w:color w:val="auto"/>
          <w:sz w:val="24"/>
        </w:rPr>
        <w:t>）承包人对发包人签认的竣工付款证书有异议的，发包人可出具竣工付款申请单中承包人已同意部分的临时付款证书。存在争议的部分，按第</w:t>
      </w:r>
      <w:r>
        <w:rPr>
          <w:color w:val="auto"/>
          <w:sz w:val="24"/>
        </w:rPr>
        <w:t>24</w:t>
      </w:r>
      <w:r>
        <w:rPr>
          <w:rFonts w:hint="eastAsia"/>
          <w:color w:val="auto"/>
          <w:sz w:val="24"/>
        </w:rPr>
        <w:t>条的约定办理。</w:t>
      </w:r>
    </w:p>
    <w:p w14:paraId="76768BA3">
      <w:pPr>
        <w:pStyle w:val="393"/>
        <w:spacing w:line="400" w:lineRule="atLeast"/>
        <w:ind w:firstLine="600"/>
        <w:rPr>
          <w:color w:val="auto"/>
          <w:sz w:val="24"/>
        </w:rPr>
      </w:pPr>
      <w:r>
        <w:rPr>
          <w:rFonts w:hint="eastAsia"/>
          <w:color w:val="auto"/>
          <w:sz w:val="24"/>
        </w:rPr>
        <w:t>（</w:t>
      </w:r>
      <w:r>
        <w:rPr>
          <w:color w:val="auto"/>
          <w:sz w:val="24"/>
        </w:rPr>
        <w:t>4</w:t>
      </w:r>
      <w:r>
        <w:rPr>
          <w:rFonts w:hint="eastAsia"/>
          <w:color w:val="auto"/>
          <w:sz w:val="24"/>
        </w:rPr>
        <w:t>）竣工付款涉及政府投资资金的，按第</w:t>
      </w:r>
      <w:r>
        <w:rPr>
          <w:color w:val="auto"/>
          <w:sz w:val="24"/>
        </w:rPr>
        <w:t>17.3.3</w:t>
      </w:r>
      <w:r>
        <w:rPr>
          <w:rFonts w:hint="eastAsia"/>
          <w:color w:val="auto"/>
          <w:sz w:val="24"/>
        </w:rPr>
        <w:t>（</w:t>
      </w:r>
      <w:r>
        <w:rPr>
          <w:color w:val="auto"/>
          <w:sz w:val="24"/>
        </w:rPr>
        <w:t>4</w:t>
      </w:r>
      <w:r>
        <w:rPr>
          <w:rFonts w:hint="eastAsia"/>
          <w:color w:val="auto"/>
          <w:sz w:val="24"/>
        </w:rPr>
        <w:t>）目的约定办理。</w:t>
      </w:r>
    </w:p>
    <w:p w14:paraId="4713645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17.6 </w:t>
      </w:r>
      <w:r>
        <w:rPr>
          <w:rFonts w:hint="eastAsia" w:eastAsia="黑体"/>
          <w:bCs/>
          <w:color w:val="auto"/>
          <w:sz w:val="24"/>
          <w:szCs w:val="24"/>
        </w:rPr>
        <w:t>最终结清</w:t>
      </w:r>
    </w:p>
    <w:p w14:paraId="1DE54E3C">
      <w:pPr>
        <w:pStyle w:val="393"/>
        <w:spacing w:line="400" w:lineRule="atLeast"/>
        <w:ind w:firstLine="470" w:firstLineChars="196"/>
        <w:rPr>
          <w:rFonts w:eastAsia="黑体"/>
          <w:color w:val="auto"/>
          <w:sz w:val="24"/>
        </w:rPr>
      </w:pPr>
      <w:r>
        <w:rPr>
          <w:color w:val="auto"/>
          <w:sz w:val="24"/>
        </w:rPr>
        <w:t xml:space="preserve">17.6.1 </w:t>
      </w:r>
      <w:r>
        <w:rPr>
          <w:rFonts w:hint="eastAsia" w:eastAsia="黑体"/>
          <w:color w:val="auto"/>
          <w:sz w:val="24"/>
        </w:rPr>
        <w:t>最终结清申请单</w:t>
      </w:r>
    </w:p>
    <w:p w14:paraId="395EDD1A">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）缺陷责任期终止证书签发后，承包人可按专用合同条款约定的份数和期限向监理人提交最终结清申请单，并提供相关证明材料。</w:t>
      </w:r>
    </w:p>
    <w:p w14:paraId="69C0C732">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）发包人对最终结清申请单内容有异议的，有权要求承包人进行修正和提供补充资料，由承包人向监理人提交修正后的最终结清申请单。</w:t>
      </w:r>
    </w:p>
    <w:p w14:paraId="61EDD12C">
      <w:pPr>
        <w:pStyle w:val="393"/>
        <w:spacing w:line="400" w:lineRule="atLeast"/>
        <w:ind w:firstLine="470" w:firstLineChars="196"/>
        <w:rPr>
          <w:color w:val="auto"/>
          <w:sz w:val="24"/>
        </w:rPr>
      </w:pPr>
      <w:r>
        <w:rPr>
          <w:color w:val="auto"/>
          <w:sz w:val="24"/>
        </w:rPr>
        <w:t xml:space="preserve">17.6.2 </w:t>
      </w:r>
      <w:r>
        <w:rPr>
          <w:rFonts w:hint="eastAsia" w:eastAsia="黑体"/>
          <w:color w:val="auto"/>
          <w:sz w:val="24"/>
        </w:rPr>
        <w:t>最终结清证书和支付时间</w:t>
      </w:r>
      <w:r>
        <w:rPr>
          <w:color w:val="auto"/>
          <w:sz w:val="24"/>
        </w:rPr>
        <w:t xml:space="preserve"> </w:t>
      </w:r>
    </w:p>
    <w:p w14:paraId="2C0E6DD5">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）监理人收到承包人提交的最终结清申请单后的</w:t>
      </w:r>
      <w:r>
        <w:rPr>
          <w:color w:val="auto"/>
          <w:sz w:val="24"/>
        </w:rPr>
        <w:t>14</w:t>
      </w:r>
      <w:r>
        <w:rPr>
          <w:rFonts w:hint="eastAsia"/>
          <w:color w:val="auto"/>
          <w:sz w:val="24"/>
        </w:rPr>
        <w:t>天内，提出发包人应支付给承包人的价款送发包人审核并抄送承包人。发包人应在收到后</w:t>
      </w:r>
      <w:r>
        <w:rPr>
          <w:color w:val="auto"/>
          <w:sz w:val="24"/>
        </w:rPr>
        <w:t>14</w:t>
      </w:r>
      <w:r>
        <w:rPr>
          <w:rFonts w:hint="eastAsia"/>
          <w:color w:val="auto"/>
          <w:sz w:val="24"/>
        </w:rPr>
        <w:t>天内审核完毕，由监理人向承包人出具经发包人签认的最终结清证书。监理人未在约定时间内核查，又未提出具体意见的，视为承包人提交的最终结清申请单已经监理人核查同意；发包人未在约定时间内审核又未提出具体意见的，监理人提出应支付给承包人的价款视为已经发包人同意。</w:t>
      </w:r>
    </w:p>
    <w:p w14:paraId="28220A6A">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）发包人应在监理人出具最终结清证书后的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7C6A3606">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）承包人对发包人签认的最终结清证书有异议的，按第</w:t>
      </w:r>
      <w:r>
        <w:rPr>
          <w:color w:val="auto"/>
          <w:sz w:val="24"/>
        </w:rPr>
        <w:t>24</w:t>
      </w:r>
      <w:r>
        <w:rPr>
          <w:rFonts w:hint="eastAsia"/>
          <w:color w:val="auto"/>
          <w:sz w:val="24"/>
        </w:rPr>
        <w:t>条的约定办理。</w:t>
      </w:r>
    </w:p>
    <w:p w14:paraId="4D89731F">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）最终结清付款涉及政府投资资金的，按第</w:t>
      </w:r>
      <w:r>
        <w:rPr>
          <w:color w:val="auto"/>
          <w:sz w:val="24"/>
        </w:rPr>
        <w:t>17.3.3</w:t>
      </w:r>
      <w:r>
        <w:rPr>
          <w:rFonts w:hint="eastAsia"/>
          <w:color w:val="auto"/>
          <w:sz w:val="24"/>
        </w:rPr>
        <w:t>（</w:t>
      </w:r>
      <w:r>
        <w:rPr>
          <w:color w:val="auto"/>
          <w:sz w:val="24"/>
        </w:rPr>
        <w:t>4</w:t>
      </w:r>
      <w:r>
        <w:rPr>
          <w:rFonts w:hint="eastAsia"/>
          <w:color w:val="auto"/>
          <w:sz w:val="24"/>
        </w:rPr>
        <w:t>）目的约定办理。</w:t>
      </w:r>
    </w:p>
    <w:p w14:paraId="04485CF5">
      <w:pPr>
        <w:pStyle w:val="393"/>
        <w:keepNext/>
        <w:keepLines/>
        <w:widowControl/>
        <w:rPr>
          <w:rFonts w:eastAsia="黑体"/>
          <w:bCs/>
          <w:color w:val="auto"/>
          <w:sz w:val="28"/>
          <w:szCs w:val="28"/>
        </w:rPr>
      </w:pPr>
      <w:r>
        <w:rPr>
          <w:rFonts w:eastAsia="黑体"/>
          <w:bCs/>
          <w:color w:val="auto"/>
          <w:sz w:val="28"/>
          <w:szCs w:val="28"/>
        </w:rPr>
        <w:t xml:space="preserve">18. </w:t>
      </w:r>
      <w:r>
        <w:rPr>
          <w:rFonts w:hint="eastAsia" w:eastAsia="黑体"/>
          <w:bCs/>
          <w:color w:val="auto"/>
          <w:sz w:val="28"/>
          <w:szCs w:val="28"/>
        </w:rPr>
        <w:t>竣工验收</w:t>
      </w:r>
    </w:p>
    <w:p w14:paraId="7930703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18.1 </w:t>
      </w:r>
      <w:r>
        <w:rPr>
          <w:rFonts w:hint="eastAsia" w:eastAsia="黑体"/>
          <w:bCs/>
          <w:color w:val="auto"/>
          <w:sz w:val="24"/>
          <w:szCs w:val="24"/>
        </w:rPr>
        <w:t>竣工验收的含义</w:t>
      </w:r>
    </w:p>
    <w:p w14:paraId="745B1438">
      <w:pPr>
        <w:pStyle w:val="393"/>
        <w:spacing w:line="400" w:lineRule="atLeast"/>
        <w:ind w:firstLine="480" w:firstLineChars="200"/>
        <w:rPr>
          <w:color w:val="auto"/>
          <w:sz w:val="24"/>
        </w:rPr>
      </w:pPr>
      <w:r>
        <w:rPr>
          <w:color w:val="auto"/>
          <w:sz w:val="24"/>
        </w:rPr>
        <w:t xml:space="preserve">18.1.1 </w:t>
      </w:r>
      <w:r>
        <w:rPr>
          <w:rFonts w:hint="eastAsia"/>
          <w:color w:val="auto"/>
          <w:sz w:val="24"/>
        </w:rPr>
        <w:t>竣工验收指承包人完成了全部合同工作后，发包人按合同要求进行的验收。</w:t>
      </w:r>
    </w:p>
    <w:p w14:paraId="7619DEEC">
      <w:pPr>
        <w:pStyle w:val="393"/>
        <w:spacing w:line="400" w:lineRule="atLeast"/>
        <w:ind w:firstLine="480" w:firstLineChars="200"/>
        <w:rPr>
          <w:color w:val="auto"/>
          <w:sz w:val="24"/>
        </w:rPr>
      </w:pPr>
      <w:r>
        <w:rPr>
          <w:color w:val="auto"/>
          <w:sz w:val="24"/>
        </w:rPr>
        <w:t xml:space="preserve">18.1.2 </w:t>
      </w:r>
      <w:r>
        <w:rPr>
          <w:rFonts w:hint="eastAsia"/>
          <w:color w:val="auto"/>
          <w:sz w:val="24"/>
        </w:rPr>
        <w:t>国家验收是政府有关部门根据法律、规范、规程和政策要求，针对发包人全面组织实施的整个工程正式交付投运前的验收。</w:t>
      </w:r>
    </w:p>
    <w:p w14:paraId="03E392F2">
      <w:pPr>
        <w:pStyle w:val="393"/>
        <w:spacing w:line="400" w:lineRule="atLeast"/>
        <w:ind w:firstLine="480" w:firstLineChars="200"/>
        <w:rPr>
          <w:color w:val="auto"/>
          <w:sz w:val="24"/>
        </w:rPr>
      </w:pPr>
      <w:r>
        <w:rPr>
          <w:color w:val="auto"/>
          <w:sz w:val="24"/>
        </w:rPr>
        <w:t xml:space="preserve">18.1.3 </w:t>
      </w:r>
      <w:r>
        <w:rPr>
          <w:rFonts w:hint="eastAsia"/>
          <w:color w:val="auto"/>
          <w:sz w:val="24"/>
        </w:rPr>
        <w:t>需要进行国家验收的，竣工验收是国家验收的一部分。竣工验收所采用的各项验收和评定标准应符合国家验收标准。发包人和承包人为竣工验收提供的各项竣工验收资料应符合国家验收的要求。</w:t>
      </w:r>
      <w:r>
        <w:rPr>
          <w:color w:val="auto"/>
          <w:sz w:val="24"/>
        </w:rPr>
        <w:t xml:space="preserve"> </w:t>
      </w:r>
    </w:p>
    <w:p w14:paraId="284852C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18.2 </w:t>
      </w:r>
      <w:r>
        <w:rPr>
          <w:rFonts w:hint="eastAsia" w:eastAsia="黑体"/>
          <w:bCs/>
          <w:color w:val="auto"/>
          <w:sz w:val="24"/>
          <w:szCs w:val="24"/>
        </w:rPr>
        <w:t>竣工验收申请报告</w:t>
      </w:r>
    </w:p>
    <w:p w14:paraId="1C2BBDC4">
      <w:pPr>
        <w:pStyle w:val="393"/>
        <w:spacing w:line="400" w:lineRule="atLeast"/>
        <w:ind w:firstLine="480" w:firstLineChars="200"/>
        <w:rPr>
          <w:color w:val="auto"/>
          <w:sz w:val="24"/>
        </w:rPr>
      </w:pPr>
      <w:r>
        <w:rPr>
          <w:rFonts w:hint="eastAsia"/>
          <w:color w:val="auto"/>
          <w:sz w:val="24"/>
        </w:rPr>
        <w:t>当工程具备以下条件时，承包人即可向监理人报送竣工验收申请报告：</w:t>
      </w:r>
    </w:p>
    <w:p w14:paraId="52E51E2D">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）除监理人同意列入缺陷责任期内完成的尾工（甩项）工程和缺陷修补工作外，合同范围内的全部单位工程以及有关工作，包括合同要求的试验、试运行以及检验和验收均已完成，并符合合同要求；</w:t>
      </w:r>
    </w:p>
    <w:p w14:paraId="3C2977AF">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）已按合同约定的内容和份数备齐了符合要求的竣工资料；</w:t>
      </w:r>
      <w:r>
        <w:rPr>
          <w:color w:val="auto"/>
          <w:sz w:val="24"/>
        </w:rPr>
        <w:t xml:space="preserve"> </w:t>
      </w:r>
    </w:p>
    <w:p w14:paraId="6DC223F3">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）已按监理人的要求编制了在缺陷责任期内完成的尾工（甩项）工程和缺陷修补工作清单以及相应施工计划；</w:t>
      </w:r>
    </w:p>
    <w:p w14:paraId="6257E656">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）监理人要求在竣工验收前应完成的其他工作；</w:t>
      </w:r>
    </w:p>
    <w:p w14:paraId="4920F3DD">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）监理人要求提交的竣工验收资料清单。</w:t>
      </w:r>
    </w:p>
    <w:p w14:paraId="1ED127E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18.3 </w:t>
      </w:r>
      <w:r>
        <w:rPr>
          <w:rFonts w:hint="eastAsia" w:eastAsia="黑体"/>
          <w:bCs/>
          <w:color w:val="auto"/>
          <w:sz w:val="24"/>
          <w:szCs w:val="24"/>
        </w:rPr>
        <w:t>验收</w:t>
      </w:r>
    </w:p>
    <w:p w14:paraId="6303A01D">
      <w:pPr>
        <w:pStyle w:val="393"/>
        <w:spacing w:line="400" w:lineRule="atLeast"/>
        <w:ind w:firstLine="480" w:firstLineChars="200"/>
        <w:rPr>
          <w:color w:val="auto"/>
          <w:sz w:val="24"/>
        </w:rPr>
      </w:pPr>
      <w:r>
        <w:rPr>
          <w:rFonts w:hint="eastAsia"/>
          <w:color w:val="auto"/>
          <w:sz w:val="24"/>
        </w:rPr>
        <w:t>监理人收到承包人按第</w:t>
      </w:r>
      <w:r>
        <w:rPr>
          <w:color w:val="auto"/>
          <w:sz w:val="24"/>
        </w:rPr>
        <w:t>18.2</w:t>
      </w:r>
      <w:r>
        <w:rPr>
          <w:rFonts w:hint="eastAsia"/>
          <w:color w:val="auto"/>
          <w:sz w:val="24"/>
        </w:rPr>
        <w:t>款约定提交的竣工验收申请报告后，应审查申请报告的各项内容，并按以下不同情况进行处理。</w:t>
      </w:r>
    </w:p>
    <w:p w14:paraId="539C4EB2">
      <w:pPr>
        <w:pStyle w:val="393"/>
        <w:spacing w:line="400" w:lineRule="atLeast"/>
        <w:ind w:firstLine="480" w:firstLineChars="200"/>
        <w:rPr>
          <w:color w:val="auto"/>
          <w:sz w:val="24"/>
        </w:rPr>
      </w:pPr>
      <w:r>
        <w:rPr>
          <w:color w:val="auto"/>
          <w:sz w:val="24"/>
        </w:rPr>
        <w:t xml:space="preserve">18.3.1 </w:t>
      </w:r>
      <w:r>
        <w:rPr>
          <w:rFonts w:hint="eastAsia"/>
          <w:color w:val="auto"/>
          <w:sz w:val="24"/>
        </w:rPr>
        <w:t>监理人审查后认为尚不具备竣工验收条件的，应在收到竣工验收申请报告后的</w:t>
      </w:r>
      <w:r>
        <w:rPr>
          <w:color w:val="auto"/>
          <w:sz w:val="24"/>
        </w:rPr>
        <w:t>28</w:t>
      </w:r>
      <w:r>
        <w:rPr>
          <w:rFonts w:hint="eastAsia"/>
          <w:color w:val="auto"/>
          <w:sz w:val="24"/>
        </w:rPr>
        <w:t>天内通知承包人，指出在颁发接收证书前承包人还需进行的工作内容。承包人完成监理人通知的全部工作内容后，应再次提交竣工验收申请报告，直至监理人同意为止。</w:t>
      </w:r>
    </w:p>
    <w:p w14:paraId="14618DE0">
      <w:pPr>
        <w:pStyle w:val="393"/>
        <w:spacing w:line="400" w:lineRule="atLeast"/>
        <w:ind w:firstLine="480" w:firstLineChars="200"/>
        <w:rPr>
          <w:color w:val="auto"/>
          <w:sz w:val="24"/>
        </w:rPr>
      </w:pPr>
      <w:r>
        <w:rPr>
          <w:color w:val="auto"/>
          <w:sz w:val="24"/>
        </w:rPr>
        <w:t xml:space="preserve">18.3.2 </w:t>
      </w:r>
      <w:r>
        <w:rPr>
          <w:rFonts w:hint="eastAsia"/>
          <w:color w:val="auto"/>
          <w:sz w:val="24"/>
        </w:rPr>
        <w:t>监理人审查后认为已具备竣工验收条件的，应在收到竣工验收申请报告后的</w:t>
      </w:r>
      <w:r>
        <w:rPr>
          <w:color w:val="auto"/>
          <w:sz w:val="24"/>
        </w:rPr>
        <w:t>28</w:t>
      </w:r>
      <w:r>
        <w:rPr>
          <w:rFonts w:hint="eastAsia"/>
          <w:color w:val="auto"/>
          <w:sz w:val="24"/>
        </w:rPr>
        <w:t>天内提请发包人进行工程验收。</w:t>
      </w:r>
    </w:p>
    <w:p w14:paraId="04EB7328">
      <w:pPr>
        <w:pStyle w:val="393"/>
        <w:spacing w:line="400" w:lineRule="atLeast"/>
        <w:ind w:firstLine="480" w:firstLineChars="200"/>
        <w:rPr>
          <w:color w:val="auto"/>
          <w:sz w:val="24"/>
        </w:rPr>
      </w:pPr>
      <w:r>
        <w:rPr>
          <w:color w:val="auto"/>
          <w:sz w:val="24"/>
        </w:rPr>
        <w:t>18.3.3</w:t>
      </w:r>
      <w:r>
        <w:rPr>
          <w:rFonts w:hint="eastAsia"/>
          <w:color w:val="auto"/>
          <w:sz w:val="24"/>
        </w:rPr>
        <w:t>发包人经过验收后同意接收工程的，应在监理人收到竣工验收申请报告后的</w:t>
      </w:r>
      <w:r>
        <w:rPr>
          <w:color w:val="auto"/>
          <w:sz w:val="24"/>
        </w:rPr>
        <w:t>56</w:t>
      </w:r>
      <w:r>
        <w:rPr>
          <w:rFonts w:hint="eastAsia"/>
          <w:color w:val="auto"/>
          <w:sz w:val="24"/>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7F3E4140">
      <w:pPr>
        <w:pStyle w:val="393"/>
        <w:spacing w:line="400" w:lineRule="atLeast"/>
        <w:ind w:firstLine="480" w:firstLineChars="200"/>
        <w:rPr>
          <w:color w:val="auto"/>
          <w:sz w:val="24"/>
        </w:rPr>
      </w:pPr>
      <w:r>
        <w:rPr>
          <w:color w:val="auto"/>
          <w:sz w:val="24"/>
        </w:rPr>
        <w:t xml:space="preserve">18.3.4 </w:t>
      </w:r>
      <w:r>
        <w:rPr>
          <w:rFonts w:hint="eastAsia"/>
          <w:color w:val="auto"/>
          <w:sz w:val="24"/>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color w:val="auto"/>
          <w:sz w:val="24"/>
        </w:rPr>
        <w:t>18.3.1</w:t>
      </w:r>
      <w:r>
        <w:rPr>
          <w:rFonts w:hint="eastAsia"/>
          <w:color w:val="auto"/>
          <w:sz w:val="24"/>
        </w:rPr>
        <w:t>项、第</w:t>
      </w:r>
      <w:r>
        <w:rPr>
          <w:color w:val="auto"/>
          <w:sz w:val="24"/>
        </w:rPr>
        <w:t>18.3.2</w:t>
      </w:r>
      <w:r>
        <w:rPr>
          <w:rFonts w:hint="eastAsia"/>
          <w:color w:val="auto"/>
          <w:sz w:val="24"/>
        </w:rPr>
        <w:t>项和第</w:t>
      </w:r>
      <w:r>
        <w:rPr>
          <w:color w:val="auto"/>
          <w:sz w:val="24"/>
        </w:rPr>
        <w:t>18.3.3</w:t>
      </w:r>
      <w:r>
        <w:rPr>
          <w:rFonts w:hint="eastAsia"/>
          <w:color w:val="auto"/>
          <w:sz w:val="24"/>
        </w:rPr>
        <w:t>项的约定进行。</w:t>
      </w:r>
    </w:p>
    <w:p w14:paraId="424E34B3">
      <w:pPr>
        <w:pStyle w:val="393"/>
        <w:spacing w:line="400" w:lineRule="atLeast"/>
        <w:ind w:firstLine="480" w:firstLineChars="200"/>
        <w:rPr>
          <w:color w:val="auto"/>
          <w:sz w:val="24"/>
        </w:rPr>
      </w:pPr>
      <w:r>
        <w:rPr>
          <w:color w:val="auto"/>
          <w:sz w:val="24"/>
        </w:rPr>
        <w:t xml:space="preserve">18.3.5 </w:t>
      </w:r>
      <w:r>
        <w:rPr>
          <w:rFonts w:hint="eastAsia"/>
          <w:color w:val="auto"/>
          <w:sz w:val="24"/>
        </w:rPr>
        <w:t>除专用合同条款另有约定外，经验收合格工程的实际竣工日期，以提交竣工验收申请报告的日期为准，并在工程接收证书中写明。</w:t>
      </w:r>
    </w:p>
    <w:p w14:paraId="2D4A9A5C">
      <w:pPr>
        <w:pStyle w:val="393"/>
        <w:spacing w:line="400" w:lineRule="atLeast"/>
        <w:ind w:firstLine="480" w:firstLineChars="200"/>
        <w:rPr>
          <w:color w:val="auto"/>
          <w:sz w:val="24"/>
        </w:rPr>
      </w:pPr>
      <w:r>
        <w:rPr>
          <w:color w:val="auto"/>
          <w:sz w:val="24"/>
        </w:rPr>
        <w:t xml:space="preserve">18.3.6 </w:t>
      </w:r>
      <w:r>
        <w:rPr>
          <w:rFonts w:hint="eastAsia"/>
          <w:color w:val="auto"/>
          <w:sz w:val="24"/>
        </w:rPr>
        <w:t>发包人在收到承包人竣工验收申请报告</w:t>
      </w:r>
      <w:r>
        <w:rPr>
          <w:color w:val="auto"/>
          <w:sz w:val="24"/>
        </w:rPr>
        <w:t>56</w:t>
      </w:r>
      <w:r>
        <w:rPr>
          <w:rFonts w:hint="eastAsia"/>
          <w:color w:val="auto"/>
          <w:sz w:val="24"/>
        </w:rPr>
        <w:t>天后未进行验收的，视为验收合格，实际竣工日期以提交竣工验收申请报告的日期为准，但发包人由于不可抗力不能进行验收的除外。</w:t>
      </w:r>
    </w:p>
    <w:p w14:paraId="32060A6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18.4 </w:t>
      </w:r>
      <w:r>
        <w:rPr>
          <w:rFonts w:hint="eastAsia" w:eastAsia="黑体"/>
          <w:bCs/>
          <w:color w:val="auto"/>
          <w:sz w:val="24"/>
          <w:szCs w:val="24"/>
        </w:rPr>
        <w:t>单位工程验收</w:t>
      </w:r>
    </w:p>
    <w:p w14:paraId="4B8ED22C">
      <w:pPr>
        <w:pStyle w:val="393"/>
        <w:spacing w:line="400" w:lineRule="atLeast"/>
        <w:ind w:firstLine="480" w:firstLineChars="200"/>
        <w:rPr>
          <w:color w:val="auto"/>
          <w:sz w:val="24"/>
        </w:rPr>
      </w:pPr>
      <w:r>
        <w:rPr>
          <w:rFonts w:eastAsia="黑体"/>
          <w:color w:val="auto"/>
          <w:sz w:val="24"/>
        </w:rPr>
        <w:t>18.4.1</w:t>
      </w:r>
      <w:r>
        <w:rPr>
          <w:rFonts w:hint="eastAsia"/>
          <w:color w:val="auto"/>
          <w:sz w:val="24"/>
        </w:rPr>
        <w:t>发包人根据合同进度计划安排，在全部工程竣工前需要使用已经竣工的单位工程时，或承包人提出经发包人同意时，可进行单位工程验收。验收的程序可参照第</w:t>
      </w:r>
      <w:r>
        <w:rPr>
          <w:color w:val="auto"/>
          <w:sz w:val="24"/>
        </w:rPr>
        <w:t>18.2</w:t>
      </w:r>
      <w:r>
        <w:rPr>
          <w:rFonts w:hint="eastAsia"/>
          <w:color w:val="auto"/>
          <w:sz w:val="24"/>
        </w:rPr>
        <w:t>款与第</w:t>
      </w:r>
      <w:r>
        <w:rPr>
          <w:color w:val="auto"/>
          <w:sz w:val="24"/>
        </w:rPr>
        <w:t>18.3</w:t>
      </w:r>
      <w:r>
        <w:rPr>
          <w:rFonts w:hint="eastAsia"/>
          <w:color w:val="auto"/>
          <w:sz w:val="24"/>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B103091">
      <w:pPr>
        <w:pStyle w:val="393"/>
        <w:spacing w:line="400" w:lineRule="atLeast"/>
        <w:ind w:firstLine="480" w:firstLineChars="200"/>
        <w:rPr>
          <w:color w:val="auto"/>
          <w:sz w:val="24"/>
        </w:rPr>
      </w:pPr>
      <w:r>
        <w:rPr>
          <w:color w:val="auto"/>
          <w:sz w:val="24"/>
        </w:rPr>
        <w:t>18.4.2</w:t>
      </w:r>
      <w:r>
        <w:rPr>
          <w:rFonts w:hint="eastAsia"/>
          <w:color w:val="auto"/>
          <w:sz w:val="24"/>
        </w:rPr>
        <w:t>发包人在全部工程竣工前，使用已接收的单位工程导致承包人费用增加的，发包人应承担由此增加的费用和（或）工期延误，并支付承包人合理利润。</w:t>
      </w:r>
    </w:p>
    <w:p w14:paraId="64692E8F">
      <w:pPr>
        <w:pStyle w:val="393"/>
        <w:keepNext/>
        <w:keepLines/>
        <w:spacing w:before="240" w:after="240" w:line="380" w:lineRule="atLeast"/>
        <w:rPr>
          <w:rFonts w:eastAsia="黑体"/>
          <w:bCs/>
          <w:color w:val="auto"/>
          <w:sz w:val="24"/>
          <w:szCs w:val="24"/>
        </w:rPr>
      </w:pPr>
      <w:r>
        <w:rPr>
          <w:rFonts w:eastAsia="黑体"/>
          <w:bCs/>
          <w:color w:val="auto"/>
          <w:sz w:val="24"/>
          <w:szCs w:val="24"/>
        </w:rPr>
        <w:t>18.5</w:t>
      </w:r>
      <w:r>
        <w:rPr>
          <w:rFonts w:hint="eastAsia" w:eastAsia="黑体"/>
          <w:bCs/>
          <w:color w:val="auto"/>
          <w:sz w:val="24"/>
          <w:szCs w:val="24"/>
        </w:rPr>
        <w:t>施工期运行</w:t>
      </w:r>
    </w:p>
    <w:p w14:paraId="2F6DD9C4">
      <w:pPr>
        <w:pStyle w:val="393"/>
        <w:spacing w:line="400" w:lineRule="atLeast"/>
        <w:ind w:firstLine="480" w:firstLineChars="200"/>
        <w:rPr>
          <w:color w:val="auto"/>
          <w:sz w:val="24"/>
        </w:rPr>
      </w:pPr>
      <w:r>
        <w:rPr>
          <w:color w:val="auto"/>
          <w:sz w:val="24"/>
        </w:rPr>
        <w:t xml:space="preserve">18.5.1 </w:t>
      </w:r>
      <w:r>
        <w:rPr>
          <w:rFonts w:hint="eastAsia"/>
          <w:color w:val="auto"/>
          <w:sz w:val="24"/>
        </w:rPr>
        <w:t>施工期运行是指合同工程尚未全部竣工，其中某项或某几项单位工程或工程设备安装已竣工，根据专用合同条款约定，需要投入施工期运行的，经发包人按第</w:t>
      </w:r>
      <w:r>
        <w:rPr>
          <w:color w:val="auto"/>
          <w:sz w:val="24"/>
        </w:rPr>
        <w:t>18.4</w:t>
      </w:r>
      <w:r>
        <w:rPr>
          <w:rFonts w:hint="eastAsia"/>
          <w:color w:val="auto"/>
          <w:sz w:val="24"/>
        </w:rPr>
        <w:t>款的约定验收合格，证明能确保安全后，才能在施工期投入运行。</w:t>
      </w:r>
    </w:p>
    <w:p w14:paraId="379CA78D">
      <w:pPr>
        <w:pStyle w:val="393"/>
        <w:spacing w:line="400" w:lineRule="atLeast"/>
        <w:ind w:firstLine="480" w:firstLineChars="200"/>
        <w:rPr>
          <w:color w:val="auto"/>
          <w:sz w:val="24"/>
        </w:rPr>
      </w:pPr>
      <w:r>
        <w:rPr>
          <w:color w:val="auto"/>
          <w:sz w:val="24"/>
        </w:rPr>
        <w:t xml:space="preserve">18.5.2 </w:t>
      </w:r>
      <w:r>
        <w:rPr>
          <w:rFonts w:hint="eastAsia"/>
          <w:color w:val="auto"/>
          <w:sz w:val="24"/>
        </w:rPr>
        <w:t>在施工期运行中发现工程或工程设备损坏或存在缺陷的，由承包人按第</w:t>
      </w:r>
      <w:r>
        <w:rPr>
          <w:color w:val="auto"/>
          <w:sz w:val="24"/>
        </w:rPr>
        <w:t>19.2</w:t>
      </w:r>
      <w:r>
        <w:rPr>
          <w:rFonts w:hint="eastAsia"/>
          <w:color w:val="auto"/>
          <w:sz w:val="24"/>
        </w:rPr>
        <w:t>款约定进行修复。</w:t>
      </w:r>
    </w:p>
    <w:p w14:paraId="78E843B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18.6 </w:t>
      </w:r>
      <w:r>
        <w:rPr>
          <w:rFonts w:hint="eastAsia" w:eastAsia="黑体"/>
          <w:bCs/>
          <w:color w:val="auto"/>
          <w:sz w:val="24"/>
          <w:szCs w:val="24"/>
        </w:rPr>
        <w:t>试运行</w:t>
      </w:r>
    </w:p>
    <w:p w14:paraId="2AC1F68A">
      <w:pPr>
        <w:pStyle w:val="393"/>
        <w:spacing w:line="400" w:lineRule="atLeast"/>
        <w:ind w:firstLine="480" w:firstLineChars="200"/>
        <w:rPr>
          <w:color w:val="auto"/>
          <w:sz w:val="24"/>
        </w:rPr>
      </w:pPr>
      <w:r>
        <w:rPr>
          <w:color w:val="auto"/>
          <w:sz w:val="24"/>
        </w:rPr>
        <w:t>18.6.1</w:t>
      </w:r>
      <w:r>
        <w:rPr>
          <w:b/>
          <w:color w:val="auto"/>
          <w:sz w:val="24"/>
        </w:rPr>
        <w:t xml:space="preserve"> </w:t>
      </w:r>
      <w:r>
        <w:rPr>
          <w:rFonts w:hint="eastAsia"/>
          <w:color w:val="auto"/>
          <w:sz w:val="24"/>
        </w:rPr>
        <w:t>除专用合同条款另有约定外，承包人应按专用合同条款约定进行工程及工程设备试运行，负责提供试运行所需的人员、器材和必要的条件，并承担全部试运行费用。</w:t>
      </w:r>
    </w:p>
    <w:p w14:paraId="2843FCFF">
      <w:pPr>
        <w:pStyle w:val="393"/>
        <w:spacing w:line="400" w:lineRule="atLeast"/>
        <w:ind w:firstLine="480" w:firstLineChars="200"/>
        <w:rPr>
          <w:rFonts w:eastAsia="黑体"/>
          <w:color w:val="auto"/>
          <w:sz w:val="24"/>
        </w:rPr>
      </w:pPr>
      <w:r>
        <w:rPr>
          <w:color w:val="auto"/>
          <w:sz w:val="24"/>
        </w:rPr>
        <w:t>18.6.2</w:t>
      </w:r>
      <w:r>
        <w:rPr>
          <w:rFonts w:hint="eastAsia"/>
          <w:color w:val="auto"/>
          <w:sz w:val="24"/>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B03191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18.7 </w:t>
      </w:r>
      <w:r>
        <w:rPr>
          <w:rFonts w:hint="eastAsia" w:eastAsia="黑体"/>
          <w:bCs/>
          <w:color w:val="auto"/>
          <w:sz w:val="24"/>
          <w:szCs w:val="24"/>
        </w:rPr>
        <w:t>竣工清场</w:t>
      </w:r>
    </w:p>
    <w:p w14:paraId="3C53742C">
      <w:pPr>
        <w:pStyle w:val="393"/>
        <w:spacing w:line="400" w:lineRule="atLeast"/>
        <w:ind w:firstLine="480" w:firstLineChars="200"/>
        <w:rPr>
          <w:color w:val="auto"/>
          <w:sz w:val="24"/>
        </w:rPr>
      </w:pPr>
      <w:r>
        <w:rPr>
          <w:color w:val="auto"/>
          <w:sz w:val="24"/>
        </w:rPr>
        <w:t>18.7.1</w:t>
      </w:r>
      <w:r>
        <w:rPr>
          <w:rFonts w:hint="eastAsia"/>
          <w:color w:val="auto"/>
          <w:sz w:val="24"/>
        </w:rPr>
        <w:t>除合同另有约定外，工程接收证书颁发后，承包人应按以下要求对施工场地进行清理，直至监理人检验合格为止。竣工清场费用由承包人承担。</w:t>
      </w:r>
    </w:p>
    <w:p w14:paraId="653D8B65">
      <w:pPr>
        <w:pStyle w:val="393"/>
        <w:spacing w:line="400" w:lineRule="atLeast"/>
        <w:ind w:firstLine="650" w:firstLineChars="271"/>
        <w:rPr>
          <w:color w:val="auto"/>
          <w:sz w:val="24"/>
        </w:rPr>
      </w:pPr>
      <w:r>
        <w:rPr>
          <w:rFonts w:hint="eastAsia"/>
          <w:color w:val="auto"/>
          <w:sz w:val="24"/>
        </w:rPr>
        <w:t>（</w:t>
      </w:r>
      <w:r>
        <w:rPr>
          <w:color w:val="auto"/>
          <w:sz w:val="24"/>
        </w:rPr>
        <w:t>1</w:t>
      </w:r>
      <w:r>
        <w:rPr>
          <w:rFonts w:hint="eastAsia"/>
          <w:color w:val="auto"/>
          <w:sz w:val="24"/>
        </w:rPr>
        <w:t>）施工场地内残留的垃圾已全部清除出场；</w:t>
      </w:r>
    </w:p>
    <w:p w14:paraId="62400876">
      <w:pPr>
        <w:pStyle w:val="393"/>
        <w:spacing w:line="400" w:lineRule="atLeast"/>
        <w:ind w:firstLine="650" w:firstLineChars="271"/>
        <w:rPr>
          <w:color w:val="auto"/>
          <w:sz w:val="24"/>
        </w:rPr>
      </w:pPr>
      <w:r>
        <w:rPr>
          <w:rFonts w:hint="eastAsia"/>
          <w:color w:val="auto"/>
          <w:sz w:val="24"/>
        </w:rPr>
        <w:t>（</w:t>
      </w:r>
      <w:r>
        <w:rPr>
          <w:color w:val="auto"/>
          <w:sz w:val="24"/>
        </w:rPr>
        <w:t>2</w:t>
      </w:r>
      <w:r>
        <w:rPr>
          <w:rFonts w:hint="eastAsia"/>
          <w:color w:val="auto"/>
          <w:sz w:val="24"/>
        </w:rPr>
        <w:t>）临时工程已拆除，场地已按合同要求进行清理、平整或复原；</w:t>
      </w:r>
    </w:p>
    <w:p w14:paraId="2B2F5864">
      <w:pPr>
        <w:pStyle w:val="393"/>
        <w:spacing w:line="400" w:lineRule="atLeast"/>
        <w:ind w:firstLine="650" w:firstLineChars="271"/>
        <w:rPr>
          <w:color w:val="auto"/>
          <w:sz w:val="24"/>
        </w:rPr>
      </w:pPr>
      <w:r>
        <w:rPr>
          <w:rFonts w:hint="eastAsia"/>
          <w:color w:val="auto"/>
          <w:sz w:val="24"/>
        </w:rPr>
        <w:t>（</w:t>
      </w:r>
      <w:r>
        <w:rPr>
          <w:color w:val="auto"/>
          <w:sz w:val="24"/>
        </w:rPr>
        <w:t>3</w:t>
      </w:r>
      <w:r>
        <w:rPr>
          <w:rFonts w:hint="eastAsia"/>
          <w:color w:val="auto"/>
          <w:sz w:val="24"/>
        </w:rPr>
        <w:t>）按合同约定应撤离的承包人设备和剩余的材料，包括废弃的施工设备和材料，已按计划撤离施工场地；</w:t>
      </w:r>
    </w:p>
    <w:p w14:paraId="02B5A92E">
      <w:pPr>
        <w:pStyle w:val="393"/>
        <w:spacing w:line="400" w:lineRule="atLeast"/>
        <w:ind w:firstLine="650" w:firstLineChars="271"/>
        <w:rPr>
          <w:color w:val="auto"/>
          <w:sz w:val="24"/>
        </w:rPr>
      </w:pPr>
      <w:r>
        <w:rPr>
          <w:rFonts w:hint="eastAsia"/>
          <w:color w:val="auto"/>
          <w:sz w:val="24"/>
        </w:rPr>
        <w:t>（</w:t>
      </w:r>
      <w:r>
        <w:rPr>
          <w:color w:val="auto"/>
          <w:sz w:val="24"/>
        </w:rPr>
        <w:t>4</w:t>
      </w:r>
      <w:r>
        <w:rPr>
          <w:rFonts w:hint="eastAsia"/>
          <w:color w:val="auto"/>
          <w:sz w:val="24"/>
        </w:rPr>
        <w:t>）工程建筑物周边及其附近道路、河道的施工堆积物，已按监理人指示全部清理；</w:t>
      </w:r>
    </w:p>
    <w:p w14:paraId="2FBE4E2A">
      <w:pPr>
        <w:pStyle w:val="393"/>
        <w:spacing w:line="400" w:lineRule="atLeast"/>
        <w:ind w:firstLine="650" w:firstLineChars="271"/>
        <w:rPr>
          <w:color w:val="auto"/>
          <w:sz w:val="24"/>
        </w:rPr>
      </w:pPr>
      <w:r>
        <w:rPr>
          <w:rFonts w:hint="eastAsia"/>
          <w:color w:val="auto"/>
          <w:sz w:val="24"/>
        </w:rPr>
        <w:t>（</w:t>
      </w:r>
      <w:r>
        <w:rPr>
          <w:color w:val="auto"/>
          <w:sz w:val="24"/>
        </w:rPr>
        <w:t>5</w:t>
      </w:r>
      <w:r>
        <w:rPr>
          <w:rFonts w:hint="eastAsia"/>
          <w:color w:val="auto"/>
          <w:sz w:val="24"/>
        </w:rPr>
        <w:t>）监理人指示的其他场地清理工作已全部完成。</w:t>
      </w:r>
    </w:p>
    <w:p w14:paraId="26A6CBFF">
      <w:pPr>
        <w:pStyle w:val="393"/>
        <w:spacing w:line="400" w:lineRule="atLeast"/>
        <w:ind w:firstLine="480" w:firstLineChars="200"/>
        <w:rPr>
          <w:color w:val="auto"/>
          <w:sz w:val="24"/>
        </w:rPr>
      </w:pPr>
      <w:r>
        <w:rPr>
          <w:color w:val="auto"/>
          <w:sz w:val="24"/>
        </w:rPr>
        <w:t>18.7.2</w:t>
      </w:r>
      <w:r>
        <w:rPr>
          <w:rFonts w:hint="eastAsia"/>
          <w:color w:val="auto"/>
          <w:sz w:val="24"/>
        </w:rPr>
        <w:t>承包人未按监理人的要求恢复临时占地，或者场地清理未达到合同约定的，发包人有权委托其他人恢复或清理，所发生的金额从拟支付给承包人的款项中扣除。</w:t>
      </w:r>
    </w:p>
    <w:p w14:paraId="74FB6677">
      <w:pPr>
        <w:pStyle w:val="393"/>
        <w:keepNext/>
        <w:keepLines/>
        <w:spacing w:before="240" w:after="240" w:line="380" w:lineRule="atLeast"/>
        <w:rPr>
          <w:rFonts w:eastAsia="黑体"/>
          <w:bCs/>
          <w:color w:val="auto"/>
          <w:sz w:val="24"/>
          <w:szCs w:val="24"/>
        </w:rPr>
      </w:pPr>
      <w:r>
        <w:rPr>
          <w:rFonts w:eastAsia="黑体"/>
          <w:bCs/>
          <w:color w:val="auto"/>
          <w:sz w:val="24"/>
          <w:szCs w:val="24"/>
        </w:rPr>
        <w:t>18.8</w:t>
      </w:r>
      <w:r>
        <w:rPr>
          <w:rFonts w:hint="eastAsia" w:eastAsia="黑体"/>
          <w:bCs/>
          <w:color w:val="auto"/>
          <w:sz w:val="24"/>
          <w:szCs w:val="24"/>
        </w:rPr>
        <w:t>施工队伍的撤离</w:t>
      </w:r>
    </w:p>
    <w:p w14:paraId="71A197E0">
      <w:pPr>
        <w:pStyle w:val="393"/>
        <w:spacing w:line="400" w:lineRule="atLeast"/>
        <w:ind w:firstLine="480" w:firstLineChars="200"/>
        <w:rPr>
          <w:color w:val="auto"/>
          <w:sz w:val="24"/>
        </w:rPr>
      </w:pPr>
      <w:r>
        <w:rPr>
          <w:rFonts w:hint="eastAsia"/>
          <w:color w:val="auto"/>
          <w:sz w:val="24"/>
        </w:rPr>
        <w:t>工程接收证书颁发后的</w:t>
      </w:r>
      <w:r>
        <w:rPr>
          <w:color w:val="auto"/>
          <w:sz w:val="24"/>
        </w:rPr>
        <w:t>56</w:t>
      </w:r>
      <w:r>
        <w:rPr>
          <w:rFonts w:hint="eastAsia"/>
          <w:color w:val="auto"/>
          <w:sz w:val="24"/>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66DE2657">
      <w:pPr>
        <w:pStyle w:val="393"/>
        <w:keepNext/>
        <w:keepLines/>
        <w:widowControl/>
        <w:rPr>
          <w:rFonts w:eastAsia="黑体"/>
          <w:bCs/>
          <w:color w:val="auto"/>
          <w:sz w:val="28"/>
          <w:szCs w:val="28"/>
        </w:rPr>
      </w:pPr>
      <w:r>
        <w:rPr>
          <w:rFonts w:eastAsia="黑体"/>
          <w:bCs/>
          <w:color w:val="auto"/>
          <w:sz w:val="28"/>
          <w:szCs w:val="28"/>
        </w:rPr>
        <w:t xml:space="preserve">19. </w:t>
      </w:r>
      <w:r>
        <w:rPr>
          <w:rFonts w:hint="eastAsia" w:eastAsia="黑体"/>
          <w:bCs/>
          <w:color w:val="auto"/>
          <w:sz w:val="28"/>
          <w:szCs w:val="28"/>
        </w:rPr>
        <w:t>缺陷责任与保修责任</w:t>
      </w:r>
    </w:p>
    <w:p w14:paraId="28C4B35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19.1 </w:t>
      </w:r>
      <w:r>
        <w:rPr>
          <w:rFonts w:hint="eastAsia" w:eastAsia="黑体"/>
          <w:bCs/>
          <w:color w:val="auto"/>
          <w:sz w:val="24"/>
          <w:szCs w:val="24"/>
        </w:rPr>
        <w:t>缺陷责任期的起算时间</w:t>
      </w:r>
    </w:p>
    <w:p w14:paraId="2F6227FF">
      <w:pPr>
        <w:pStyle w:val="393"/>
        <w:spacing w:line="400" w:lineRule="atLeast"/>
        <w:ind w:firstLine="480" w:firstLineChars="200"/>
        <w:rPr>
          <w:color w:val="auto"/>
          <w:sz w:val="24"/>
        </w:rPr>
      </w:pPr>
      <w:r>
        <w:rPr>
          <w:rFonts w:hint="eastAsia"/>
          <w:color w:val="auto"/>
          <w:sz w:val="24"/>
        </w:rPr>
        <w:t>缺陷责任期自实际竣工日期起计算。在全部工程竣工验收前，已经发包人提前验收的单位工程，其缺陷责任期的起算日期相应提前。</w:t>
      </w:r>
    </w:p>
    <w:p w14:paraId="0348AE4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19.2 </w:t>
      </w:r>
      <w:r>
        <w:rPr>
          <w:rFonts w:hint="eastAsia" w:eastAsia="黑体"/>
          <w:bCs/>
          <w:color w:val="auto"/>
          <w:sz w:val="24"/>
          <w:szCs w:val="24"/>
        </w:rPr>
        <w:t>缺陷责任</w:t>
      </w:r>
    </w:p>
    <w:p w14:paraId="5C6A5237">
      <w:pPr>
        <w:pStyle w:val="393"/>
        <w:spacing w:line="400" w:lineRule="atLeast"/>
        <w:ind w:firstLine="480" w:firstLineChars="200"/>
        <w:rPr>
          <w:color w:val="auto"/>
          <w:sz w:val="24"/>
        </w:rPr>
      </w:pPr>
      <w:r>
        <w:rPr>
          <w:color w:val="auto"/>
          <w:sz w:val="24"/>
        </w:rPr>
        <w:t xml:space="preserve">19.2.1 </w:t>
      </w:r>
      <w:r>
        <w:rPr>
          <w:rFonts w:hint="eastAsia"/>
          <w:color w:val="auto"/>
          <w:sz w:val="24"/>
        </w:rPr>
        <w:t>承包人应在缺陷责任期内对已交付使用的工程承担缺陷责任。</w:t>
      </w:r>
    </w:p>
    <w:p w14:paraId="62292EB9">
      <w:pPr>
        <w:pStyle w:val="393"/>
        <w:spacing w:line="400" w:lineRule="atLeast"/>
        <w:ind w:firstLine="480" w:firstLineChars="200"/>
        <w:rPr>
          <w:color w:val="auto"/>
          <w:sz w:val="24"/>
        </w:rPr>
      </w:pPr>
      <w:r>
        <w:rPr>
          <w:color w:val="auto"/>
          <w:sz w:val="24"/>
        </w:rPr>
        <w:t xml:space="preserve">19.2.2 </w:t>
      </w:r>
      <w:r>
        <w:rPr>
          <w:rFonts w:hint="eastAsia"/>
          <w:color w:val="auto"/>
          <w:sz w:val="24"/>
        </w:rPr>
        <w:t>缺陷责任期内，发包人对已接收使用的工程负责日常维护工作。发包人在使用过程中，发现已接收的工程存在新的缺陷或已修复的缺陷部位或部件又遭损坏的，承包人应负责修复，直至检验合格为止。</w:t>
      </w:r>
    </w:p>
    <w:p w14:paraId="27E05640">
      <w:pPr>
        <w:pStyle w:val="393"/>
        <w:spacing w:line="400" w:lineRule="atLeast"/>
        <w:ind w:firstLine="480" w:firstLineChars="200"/>
        <w:rPr>
          <w:color w:val="auto"/>
          <w:sz w:val="24"/>
        </w:rPr>
      </w:pPr>
      <w:r>
        <w:rPr>
          <w:color w:val="auto"/>
          <w:sz w:val="24"/>
        </w:rPr>
        <w:t xml:space="preserve">19.2.3 </w:t>
      </w:r>
      <w:r>
        <w:rPr>
          <w:rFonts w:hint="eastAsia"/>
          <w:color w:val="auto"/>
          <w:sz w:val="24"/>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48027588">
      <w:pPr>
        <w:pStyle w:val="393"/>
        <w:spacing w:line="400" w:lineRule="atLeast"/>
        <w:ind w:firstLine="480" w:firstLineChars="200"/>
        <w:rPr>
          <w:color w:val="auto"/>
          <w:sz w:val="24"/>
        </w:rPr>
      </w:pPr>
      <w:r>
        <w:rPr>
          <w:color w:val="auto"/>
          <w:sz w:val="24"/>
        </w:rPr>
        <w:t xml:space="preserve">19.2.4 </w:t>
      </w:r>
      <w:r>
        <w:rPr>
          <w:rFonts w:hint="eastAsia"/>
          <w:color w:val="auto"/>
          <w:sz w:val="24"/>
        </w:rPr>
        <w:t>承包人不能在合理时间内修复缺陷的，发包人可自行修复或委托其他人修复，所需费用和利润的承担，按第</w:t>
      </w:r>
      <w:r>
        <w:rPr>
          <w:color w:val="auto"/>
          <w:sz w:val="24"/>
        </w:rPr>
        <w:t>19.2.3</w:t>
      </w:r>
      <w:r>
        <w:rPr>
          <w:rFonts w:hint="eastAsia"/>
          <w:color w:val="auto"/>
          <w:sz w:val="24"/>
        </w:rPr>
        <w:t>项约定办理。</w:t>
      </w:r>
    </w:p>
    <w:p w14:paraId="1C50858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19.3 </w:t>
      </w:r>
      <w:r>
        <w:rPr>
          <w:rFonts w:hint="eastAsia" w:eastAsia="黑体"/>
          <w:bCs/>
          <w:color w:val="auto"/>
          <w:sz w:val="24"/>
          <w:szCs w:val="24"/>
        </w:rPr>
        <w:t>缺陷责任期的延长</w:t>
      </w:r>
    </w:p>
    <w:p w14:paraId="0248D7B1">
      <w:pPr>
        <w:pStyle w:val="393"/>
        <w:spacing w:line="400" w:lineRule="atLeast"/>
        <w:ind w:firstLine="480" w:firstLineChars="200"/>
        <w:rPr>
          <w:color w:val="auto"/>
          <w:sz w:val="24"/>
        </w:rPr>
      </w:pPr>
      <w:r>
        <w:rPr>
          <w:rFonts w:hint="eastAsia"/>
          <w:color w:val="auto"/>
          <w:sz w:val="24"/>
        </w:rPr>
        <w:t>由于承包人原因造成某项缺陷或损坏使某项工程或工程设备不能按原定目标使用而需要再次检查、检验和修复的，发包人有权要求承包人相应延长缺陷责任期，但缺陷责任期最长不超过</w:t>
      </w:r>
      <w:r>
        <w:rPr>
          <w:color w:val="auto"/>
          <w:sz w:val="24"/>
        </w:rPr>
        <w:t>2</w:t>
      </w:r>
      <w:r>
        <w:rPr>
          <w:rFonts w:hint="eastAsia"/>
          <w:color w:val="auto"/>
          <w:sz w:val="24"/>
        </w:rPr>
        <w:t>年。</w:t>
      </w:r>
    </w:p>
    <w:p w14:paraId="4CD01D5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19.4 </w:t>
      </w:r>
      <w:r>
        <w:rPr>
          <w:rFonts w:hint="eastAsia" w:eastAsia="黑体"/>
          <w:bCs/>
          <w:color w:val="auto"/>
          <w:sz w:val="24"/>
          <w:szCs w:val="24"/>
        </w:rPr>
        <w:t>进一步试验和试运行</w:t>
      </w:r>
    </w:p>
    <w:p w14:paraId="24813116">
      <w:pPr>
        <w:pStyle w:val="393"/>
        <w:spacing w:line="400" w:lineRule="atLeast"/>
        <w:rPr>
          <w:color w:val="auto"/>
          <w:sz w:val="24"/>
        </w:rPr>
      </w:pPr>
      <w:r>
        <w:rPr>
          <w:color w:val="auto"/>
          <w:sz w:val="24"/>
        </w:rPr>
        <w:t xml:space="preserve">    </w:t>
      </w:r>
      <w:r>
        <w:rPr>
          <w:rFonts w:hint="eastAsia"/>
          <w:color w:val="auto"/>
          <w:sz w:val="24"/>
        </w:rPr>
        <w:t>任何一项缺陷或损坏修复后，经检查证明其影响了工程或工程设备的使用性能，承包人应重新进行合同约定的试验和试运行，试验和试运行的全部费用应由责任方承担。</w:t>
      </w:r>
    </w:p>
    <w:p w14:paraId="6C3A374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19.5 </w:t>
      </w:r>
      <w:r>
        <w:rPr>
          <w:rFonts w:hint="eastAsia" w:eastAsia="黑体"/>
          <w:bCs/>
          <w:color w:val="auto"/>
          <w:sz w:val="24"/>
          <w:szCs w:val="24"/>
        </w:rPr>
        <w:t>承包人的进入权</w:t>
      </w:r>
      <w:r>
        <w:rPr>
          <w:rFonts w:eastAsia="黑体"/>
          <w:bCs/>
          <w:color w:val="auto"/>
          <w:sz w:val="24"/>
          <w:szCs w:val="24"/>
        </w:rPr>
        <w:t xml:space="preserve"> </w:t>
      </w:r>
    </w:p>
    <w:p w14:paraId="0B568B1B">
      <w:pPr>
        <w:pStyle w:val="393"/>
        <w:spacing w:line="400" w:lineRule="atLeast"/>
        <w:ind w:firstLine="435"/>
        <w:rPr>
          <w:color w:val="auto"/>
          <w:sz w:val="24"/>
        </w:rPr>
      </w:pPr>
      <w:r>
        <w:rPr>
          <w:rFonts w:hint="eastAsia"/>
          <w:color w:val="auto"/>
          <w:sz w:val="24"/>
        </w:rPr>
        <w:t>缺陷责任期内承包人为缺陷修复工作需要，有权进入工程现场，但应遵守发包人的保安和保密规定。</w:t>
      </w:r>
    </w:p>
    <w:p w14:paraId="306C8BF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19.6 </w:t>
      </w:r>
      <w:r>
        <w:rPr>
          <w:rFonts w:hint="eastAsia" w:eastAsia="黑体"/>
          <w:bCs/>
          <w:color w:val="auto"/>
          <w:sz w:val="24"/>
          <w:szCs w:val="24"/>
        </w:rPr>
        <w:t>缺陷责任期终止证书</w:t>
      </w:r>
    </w:p>
    <w:p w14:paraId="3F290A3E">
      <w:pPr>
        <w:pStyle w:val="393"/>
        <w:spacing w:line="400" w:lineRule="atLeast"/>
        <w:ind w:firstLine="480" w:firstLineChars="200"/>
        <w:rPr>
          <w:color w:val="auto"/>
          <w:sz w:val="24"/>
        </w:rPr>
      </w:pPr>
      <w:r>
        <w:rPr>
          <w:rFonts w:hint="eastAsia"/>
          <w:color w:val="auto"/>
          <w:sz w:val="24"/>
        </w:rPr>
        <w:t>在第</w:t>
      </w:r>
      <w:r>
        <w:rPr>
          <w:color w:val="auto"/>
          <w:sz w:val="24"/>
        </w:rPr>
        <w:t>1.1.4.5</w:t>
      </w:r>
      <w:r>
        <w:rPr>
          <w:rFonts w:hint="eastAsia"/>
          <w:color w:val="auto"/>
          <w:sz w:val="24"/>
        </w:rPr>
        <w:t>目约定的缺陷责任期，包括根据第</w:t>
      </w:r>
      <w:r>
        <w:rPr>
          <w:color w:val="auto"/>
          <w:sz w:val="24"/>
        </w:rPr>
        <w:t>19.3</w:t>
      </w:r>
      <w:r>
        <w:rPr>
          <w:rFonts w:hint="eastAsia"/>
          <w:color w:val="auto"/>
          <w:sz w:val="24"/>
        </w:rPr>
        <w:t>款延长的期限终止后</w:t>
      </w:r>
      <w:r>
        <w:rPr>
          <w:color w:val="auto"/>
          <w:sz w:val="24"/>
        </w:rPr>
        <w:t>14</w:t>
      </w:r>
      <w:r>
        <w:rPr>
          <w:rFonts w:hint="eastAsia"/>
          <w:color w:val="auto"/>
          <w:sz w:val="24"/>
        </w:rPr>
        <w:t>天内，由监理人向承包人出具经发包人签认的缺陷责任期终止证书，并退还剩余的质量保证金。</w:t>
      </w:r>
    </w:p>
    <w:p w14:paraId="7CF9A2B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19.7 </w:t>
      </w:r>
      <w:r>
        <w:rPr>
          <w:rFonts w:hint="eastAsia" w:eastAsia="黑体"/>
          <w:bCs/>
          <w:color w:val="auto"/>
          <w:sz w:val="24"/>
          <w:szCs w:val="24"/>
        </w:rPr>
        <w:t>保修责任</w:t>
      </w:r>
    </w:p>
    <w:p w14:paraId="334C640F">
      <w:pPr>
        <w:pStyle w:val="393"/>
        <w:spacing w:line="400" w:lineRule="atLeast"/>
        <w:ind w:firstLine="480" w:firstLineChars="200"/>
        <w:rPr>
          <w:color w:val="auto"/>
          <w:sz w:val="24"/>
        </w:rPr>
      </w:pPr>
      <w:r>
        <w:rPr>
          <w:rFonts w:hint="eastAsia"/>
          <w:color w:val="auto"/>
          <w:sz w:val="24"/>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73EB4CB5">
      <w:pPr>
        <w:pStyle w:val="393"/>
        <w:keepNext/>
        <w:keepLines/>
        <w:widowControl/>
        <w:rPr>
          <w:rFonts w:eastAsia="黑体"/>
          <w:bCs/>
          <w:color w:val="auto"/>
          <w:sz w:val="28"/>
          <w:szCs w:val="28"/>
        </w:rPr>
      </w:pPr>
      <w:r>
        <w:rPr>
          <w:rFonts w:eastAsia="黑体"/>
          <w:bCs/>
          <w:color w:val="auto"/>
          <w:sz w:val="28"/>
          <w:szCs w:val="28"/>
        </w:rPr>
        <w:t xml:space="preserve">20. </w:t>
      </w:r>
      <w:r>
        <w:rPr>
          <w:rFonts w:hint="eastAsia" w:eastAsia="黑体"/>
          <w:bCs/>
          <w:color w:val="auto"/>
          <w:sz w:val="28"/>
          <w:szCs w:val="28"/>
        </w:rPr>
        <w:t>保险</w:t>
      </w:r>
    </w:p>
    <w:p w14:paraId="19FCF20D">
      <w:pPr>
        <w:pStyle w:val="393"/>
        <w:keepNext/>
        <w:keepLines/>
        <w:spacing w:before="240" w:after="240" w:line="380" w:lineRule="atLeast"/>
        <w:rPr>
          <w:rFonts w:eastAsia="黑体"/>
          <w:bCs/>
          <w:color w:val="auto"/>
          <w:sz w:val="24"/>
          <w:szCs w:val="24"/>
        </w:rPr>
      </w:pPr>
      <w:r>
        <w:rPr>
          <w:rFonts w:eastAsia="黑体"/>
          <w:bCs/>
          <w:color w:val="auto"/>
          <w:sz w:val="24"/>
          <w:szCs w:val="24"/>
        </w:rPr>
        <w:t>20.1</w:t>
      </w:r>
      <w:r>
        <w:rPr>
          <w:rFonts w:hint="eastAsia" w:eastAsia="黑体"/>
          <w:bCs/>
          <w:color w:val="auto"/>
          <w:sz w:val="24"/>
          <w:szCs w:val="24"/>
        </w:rPr>
        <w:t>工程保险</w:t>
      </w:r>
    </w:p>
    <w:p w14:paraId="3A3E754A">
      <w:pPr>
        <w:pStyle w:val="393"/>
        <w:spacing w:line="400" w:lineRule="atLeast"/>
        <w:ind w:firstLine="480" w:firstLineChars="200"/>
        <w:rPr>
          <w:color w:val="auto"/>
          <w:sz w:val="24"/>
        </w:rPr>
      </w:pPr>
      <w:r>
        <w:rPr>
          <w:rFonts w:hint="eastAsia"/>
          <w:color w:val="auto"/>
          <w:sz w:val="24"/>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6AB2AC9E">
      <w:pPr>
        <w:pStyle w:val="393"/>
        <w:keepNext/>
        <w:keepLines/>
        <w:spacing w:before="240" w:after="240" w:line="380" w:lineRule="atLeast"/>
        <w:rPr>
          <w:rFonts w:eastAsia="黑体"/>
          <w:bCs/>
          <w:color w:val="auto"/>
          <w:sz w:val="24"/>
          <w:szCs w:val="24"/>
        </w:rPr>
      </w:pPr>
      <w:r>
        <w:rPr>
          <w:rFonts w:eastAsia="黑体"/>
          <w:bCs/>
          <w:color w:val="auto"/>
          <w:sz w:val="24"/>
          <w:szCs w:val="24"/>
        </w:rPr>
        <w:t>20.2</w:t>
      </w:r>
      <w:r>
        <w:rPr>
          <w:rFonts w:hint="eastAsia" w:eastAsia="黑体"/>
          <w:bCs/>
          <w:color w:val="auto"/>
          <w:sz w:val="24"/>
          <w:szCs w:val="24"/>
        </w:rPr>
        <w:t>人员工伤事故的保险</w:t>
      </w:r>
    </w:p>
    <w:p w14:paraId="37E14AD8">
      <w:pPr>
        <w:pStyle w:val="393"/>
        <w:spacing w:line="400" w:lineRule="atLeast"/>
        <w:ind w:firstLine="480" w:firstLineChars="200"/>
        <w:rPr>
          <w:color w:val="auto"/>
          <w:sz w:val="24"/>
        </w:rPr>
      </w:pPr>
      <w:r>
        <w:rPr>
          <w:color w:val="auto"/>
          <w:sz w:val="24"/>
        </w:rPr>
        <w:t xml:space="preserve">20.2.1 </w:t>
      </w:r>
      <w:r>
        <w:rPr>
          <w:rFonts w:hint="eastAsia" w:eastAsia="黑体"/>
          <w:color w:val="auto"/>
          <w:sz w:val="24"/>
        </w:rPr>
        <w:t>承包人员工伤事故的保险</w:t>
      </w:r>
    </w:p>
    <w:p w14:paraId="066A5063">
      <w:pPr>
        <w:pStyle w:val="393"/>
        <w:spacing w:line="400" w:lineRule="atLeast"/>
        <w:ind w:firstLine="480" w:firstLineChars="200"/>
        <w:rPr>
          <w:color w:val="auto"/>
          <w:sz w:val="24"/>
        </w:rPr>
      </w:pPr>
      <w:r>
        <w:rPr>
          <w:rFonts w:hint="eastAsia"/>
          <w:color w:val="auto"/>
          <w:sz w:val="24"/>
        </w:rPr>
        <w:t>承包人应依照有关法律规定参加工伤保险，为其履行合同所雇佣的全部人员，缴纳工伤保险费，并要求其分包人也进行此项保险。</w:t>
      </w:r>
    </w:p>
    <w:p w14:paraId="4388671F">
      <w:pPr>
        <w:pStyle w:val="393"/>
        <w:spacing w:line="400" w:lineRule="atLeast"/>
        <w:ind w:firstLine="480" w:firstLineChars="200"/>
        <w:rPr>
          <w:color w:val="auto"/>
          <w:sz w:val="24"/>
        </w:rPr>
      </w:pPr>
      <w:r>
        <w:rPr>
          <w:color w:val="auto"/>
          <w:sz w:val="24"/>
        </w:rPr>
        <w:t>20.2.2</w:t>
      </w:r>
      <w:r>
        <w:rPr>
          <w:rFonts w:hint="eastAsia" w:eastAsia="黑体"/>
          <w:color w:val="auto"/>
          <w:sz w:val="24"/>
        </w:rPr>
        <w:t>发包人员工伤事故的保险</w:t>
      </w:r>
    </w:p>
    <w:p w14:paraId="5E75882F">
      <w:pPr>
        <w:pStyle w:val="393"/>
        <w:spacing w:line="400" w:lineRule="atLeast"/>
        <w:ind w:firstLine="480" w:firstLineChars="200"/>
        <w:rPr>
          <w:color w:val="auto"/>
          <w:sz w:val="24"/>
        </w:rPr>
      </w:pPr>
      <w:r>
        <w:rPr>
          <w:rFonts w:hint="eastAsia"/>
          <w:color w:val="auto"/>
          <w:sz w:val="24"/>
        </w:rPr>
        <w:t>发包人应依照有关法律规定参加工伤保险，为其现场机构雇佣的全部人员，缴纳工伤保险费，并要求其监理人也进行此项保险。</w:t>
      </w:r>
    </w:p>
    <w:p w14:paraId="3FDD0CE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20.3 </w:t>
      </w:r>
      <w:r>
        <w:rPr>
          <w:rFonts w:hint="eastAsia" w:eastAsia="黑体"/>
          <w:bCs/>
          <w:color w:val="auto"/>
          <w:sz w:val="24"/>
          <w:szCs w:val="24"/>
        </w:rPr>
        <w:t>人身意外伤害险</w:t>
      </w:r>
    </w:p>
    <w:p w14:paraId="28753012">
      <w:pPr>
        <w:pStyle w:val="393"/>
        <w:spacing w:line="400" w:lineRule="atLeast"/>
        <w:ind w:firstLine="480" w:firstLineChars="200"/>
        <w:rPr>
          <w:color w:val="auto"/>
          <w:sz w:val="24"/>
        </w:rPr>
      </w:pPr>
      <w:r>
        <w:rPr>
          <w:color w:val="auto"/>
          <w:sz w:val="24"/>
        </w:rPr>
        <w:t>20.3.1</w:t>
      </w:r>
      <w:r>
        <w:rPr>
          <w:rFonts w:hint="eastAsia"/>
          <w:color w:val="auto"/>
          <w:sz w:val="24"/>
        </w:rPr>
        <w:t>发包人应在整个施工期间为其现场机构雇用的全部人员，投保人身意外伤害险，缴纳保险费，并要求其监理人也进行此项保险。</w:t>
      </w:r>
    </w:p>
    <w:p w14:paraId="4DA06F2A">
      <w:pPr>
        <w:pStyle w:val="393"/>
        <w:spacing w:line="400" w:lineRule="atLeast"/>
        <w:ind w:firstLine="480" w:firstLineChars="200"/>
        <w:rPr>
          <w:color w:val="auto"/>
          <w:sz w:val="24"/>
        </w:rPr>
      </w:pPr>
      <w:r>
        <w:rPr>
          <w:color w:val="auto"/>
          <w:sz w:val="24"/>
        </w:rPr>
        <w:t xml:space="preserve">20.3.2 </w:t>
      </w:r>
      <w:r>
        <w:rPr>
          <w:rFonts w:hint="eastAsia"/>
          <w:color w:val="auto"/>
          <w:sz w:val="24"/>
        </w:rPr>
        <w:t>承包人应在整个施工期间为其现场机构雇用的全部人员，投保人身意外伤害险，缴纳保险费，并要求其分包人也进行此项保险。</w:t>
      </w:r>
    </w:p>
    <w:p w14:paraId="44F472A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20.4 </w:t>
      </w:r>
      <w:r>
        <w:rPr>
          <w:rFonts w:hint="eastAsia" w:eastAsia="黑体"/>
          <w:bCs/>
          <w:color w:val="auto"/>
          <w:sz w:val="24"/>
          <w:szCs w:val="24"/>
        </w:rPr>
        <w:t>第三者责任险</w:t>
      </w:r>
    </w:p>
    <w:p w14:paraId="1713785C">
      <w:pPr>
        <w:pStyle w:val="393"/>
        <w:spacing w:line="400" w:lineRule="atLeast"/>
        <w:ind w:firstLine="480"/>
        <w:rPr>
          <w:color w:val="auto"/>
          <w:sz w:val="24"/>
        </w:rPr>
      </w:pPr>
      <w:r>
        <w:rPr>
          <w:color w:val="auto"/>
          <w:sz w:val="24"/>
        </w:rPr>
        <w:t>20.4.1</w:t>
      </w:r>
      <w:r>
        <w:rPr>
          <w:rFonts w:hint="eastAsia"/>
          <w:color w:val="auto"/>
          <w:sz w:val="24"/>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A8F99FB">
      <w:pPr>
        <w:pStyle w:val="393"/>
        <w:spacing w:line="400" w:lineRule="atLeast"/>
        <w:ind w:firstLine="480"/>
        <w:rPr>
          <w:color w:val="auto"/>
          <w:sz w:val="24"/>
        </w:rPr>
      </w:pPr>
      <w:r>
        <w:rPr>
          <w:color w:val="auto"/>
          <w:sz w:val="24"/>
        </w:rPr>
        <w:t xml:space="preserve">20.4.2 </w:t>
      </w:r>
      <w:r>
        <w:rPr>
          <w:rFonts w:hint="eastAsia"/>
          <w:color w:val="auto"/>
          <w:sz w:val="24"/>
        </w:rPr>
        <w:t>在缺陷责任期终止证书颁发前，承包人应以承包人和发包人的共同名义，投保第</w:t>
      </w:r>
      <w:r>
        <w:rPr>
          <w:color w:val="auto"/>
          <w:sz w:val="24"/>
        </w:rPr>
        <w:t>20.4.1</w:t>
      </w:r>
      <w:r>
        <w:rPr>
          <w:rFonts w:hint="eastAsia"/>
          <w:color w:val="auto"/>
          <w:sz w:val="24"/>
        </w:rPr>
        <w:t>项约定的第三者责任险，其保险费率、保险金额等有关内容在专用合同条款中约定。</w:t>
      </w:r>
    </w:p>
    <w:p w14:paraId="3D027AD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20.5 </w:t>
      </w:r>
      <w:r>
        <w:rPr>
          <w:rFonts w:hint="eastAsia" w:eastAsia="黑体"/>
          <w:bCs/>
          <w:color w:val="auto"/>
          <w:sz w:val="24"/>
          <w:szCs w:val="24"/>
        </w:rPr>
        <w:t>其他保险</w:t>
      </w:r>
    </w:p>
    <w:p w14:paraId="6ADFBCE9">
      <w:pPr>
        <w:pStyle w:val="393"/>
        <w:spacing w:line="400" w:lineRule="atLeast"/>
        <w:ind w:firstLine="420"/>
        <w:rPr>
          <w:color w:val="auto"/>
          <w:sz w:val="24"/>
        </w:rPr>
      </w:pPr>
      <w:r>
        <w:rPr>
          <w:rFonts w:hint="eastAsia"/>
          <w:color w:val="auto"/>
          <w:sz w:val="24"/>
        </w:rPr>
        <w:t>除专用合同条款另有约定外，承包人应为其施工设备、进场的材料和工程设备等办理保险。</w:t>
      </w:r>
    </w:p>
    <w:p w14:paraId="134C8C8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20.6 </w:t>
      </w:r>
      <w:r>
        <w:rPr>
          <w:rFonts w:hint="eastAsia" w:eastAsia="黑体"/>
          <w:bCs/>
          <w:color w:val="auto"/>
          <w:sz w:val="24"/>
          <w:szCs w:val="24"/>
        </w:rPr>
        <w:t>对各项保险的一般要求</w:t>
      </w:r>
    </w:p>
    <w:p w14:paraId="408B4D0A">
      <w:pPr>
        <w:pStyle w:val="393"/>
        <w:spacing w:line="400" w:lineRule="atLeast"/>
        <w:ind w:firstLine="390"/>
        <w:rPr>
          <w:color w:val="auto"/>
          <w:sz w:val="24"/>
        </w:rPr>
      </w:pPr>
      <w:r>
        <w:rPr>
          <w:color w:val="auto"/>
          <w:sz w:val="24"/>
        </w:rPr>
        <w:t xml:space="preserve">20.6.1 </w:t>
      </w:r>
      <w:r>
        <w:rPr>
          <w:rFonts w:hint="eastAsia" w:eastAsia="黑体"/>
          <w:color w:val="auto"/>
          <w:sz w:val="24"/>
        </w:rPr>
        <w:t>保险凭证</w:t>
      </w:r>
    </w:p>
    <w:p w14:paraId="325813C6">
      <w:pPr>
        <w:pStyle w:val="393"/>
        <w:spacing w:line="400" w:lineRule="atLeast"/>
        <w:ind w:firstLine="390"/>
        <w:rPr>
          <w:color w:val="auto"/>
          <w:sz w:val="24"/>
        </w:rPr>
      </w:pPr>
      <w:r>
        <w:rPr>
          <w:rFonts w:hint="eastAsia"/>
          <w:color w:val="auto"/>
          <w:sz w:val="24"/>
        </w:rPr>
        <w:t>承包人应在专用合同条款约定的期限内向发包人提交各项保险生效的证据和保险单副本，保险单必须与专用合同条款约定的条件保持一致。</w:t>
      </w:r>
    </w:p>
    <w:p w14:paraId="10A2DAB2">
      <w:pPr>
        <w:pStyle w:val="393"/>
        <w:spacing w:line="400" w:lineRule="atLeast"/>
        <w:ind w:firstLine="390"/>
        <w:rPr>
          <w:color w:val="auto"/>
          <w:sz w:val="24"/>
        </w:rPr>
      </w:pPr>
      <w:r>
        <w:rPr>
          <w:color w:val="auto"/>
          <w:sz w:val="24"/>
        </w:rPr>
        <w:t>20.6.2</w:t>
      </w:r>
      <w:r>
        <w:rPr>
          <w:rFonts w:hint="eastAsia" w:eastAsia="黑体"/>
          <w:color w:val="auto"/>
          <w:sz w:val="24"/>
        </w:rPr>
        <w:t>保险合同条款的变动</w:t>
      </w:r>
    </w:p>
    <w:p w14:paraId="26714AAB">
      <w:pPr>
        <w:pStyle w:val="393"/>
        <w:spacing w:line="400" w:lineRule="atLeast"/>
        <w:ind w:firstLine="390"/>
        <w:rPr>
          <w:color w:val="auto"/>
          <w:sz w:val="24"/>
        </w:rPr>
      </w:pPr>
      <w:r>
        <w:rPr>
          <w:rFonts w:hint="eastAsia"/>
          <w:color w:val="auto"/>
          <w:sz w:val="24"/>
        </w:rPr>
        <w:t>承包人需要变动保险合同条款时，应事先征得发包人同意，并通知监理人。保险人作出变动的，承包人应在收到保险人通知后立即通知发包人和监理人。</w:t>
      </w:r>
    </w:p>
    <w:p w14:paraId="3B982BCC">
      <w:pPr>
        <w:pStyle w:val="393"/>
        <w:spacing w:line="400" w:lineRule="atLeast"/>
        <w:ind w:firstLine="390"/>
        <w:rPr>
          <w:color w:val="auto"/>
          <w:sz w:val="24"/>
        </w:rPr>
      </w:pPr>
      <w:r>
        <w:rPr>
          <w:color w:val="auto"/>
          <w:sz w:val="24"/>
        </w:rPr>
        <w:t xml:space="preserve">20.6.3 </w:t>
      </w:r>
      <w:r>
        <w:rPr>
          <w:rFonts w:hint="eastAsia" w:eastAsia="黑体"/>
          <w:color w:val="auto"/>
          <w:sz w:val="24"/>
        </w:rPr>
        <w:t>持续保险</w:t>
      </w:r>
    </w:p>
    <w:p w14:paraId="1C35E868">
      <w:pPr>
        <w:pStyle w:val="393"/>
        <w:spacing w:line="400" w:lineRule="atLeast"/>
        <w:ind w:firstLine="390"/>
        <w:rPr>
          <w:color w:val="auto"/>
          <w:sz w:val="24"/>
        </w:rPr>
      </w:pPr>
      <w:r>
        <w:rPr>
          <w:rFonts w:hint="eastAsia"/>
          <w:color w:val="auto"/>
          <w:sz w:val="24"/>
        </w:rPr>
        <w:t>承包人应与保险人保持联系，使保险人能够随时了解工程实施中的变动，并确保按保险合同条款要求持续保险。</w:t>
      </w:r>
    </w:p>
    <w:p w14:paraId="614675C0">
      <w:pPr>
        <w:pStyle w:val="393"/>
        <w:spacing w:line="400" w:lineRule="atLeast"/>
        <w:ind w:firstLine="390"/>
        <w:rPr>
          <w:color w:val="auto"/>
          <w:sz w:val="24"/>
        </w:rPr>
      </w:pPr>
      <w:r>
        <w:rPr>
          <w:color w:val="auto"/>
          <w:sz w:val="24"/>
        </w:rPr>
        <w:t xml:space="preserve">20.6.4 </w:t>
      </w:r>
      <w:r>
        <w:rPr>
          <w:rFonts w:hint="eastAsia" w:eastAsia="黑体"/>
          <w:color w:val="auto"/>
          <w:sz w:val="24"/>
        </w:rPr>
        <w:t>保险金不足的补偿</w:t>
      </w:r>
    </w:p>
    <w:p w14:paraId="546DF700">
      <w:pPr>
        <w:pStyle w:val="393"/>
        <w:spacing w:line="400" w:lineRule="atLeast"/>
        <w:ind w:firstLine="390"/>
        <w:rPr>
          <w:color w:val="auto"/>
          <w:sz w:val="24"/>
        </w:rPr>
      </w:pPr>
      <w:r>
        <w:rPr>
          <w:rFonts w:hint="eastAsia"/>
          <w:color w:val="auto"/>
          <w:sz w:val="24"/>
        </w:rPr>
        <w:t>保险金不足以补偿损失的，应由承包人和（或）发包人按合同约定负责补偿。</w:t>
      </w:r>
    </w:p>
    <w:p w14:paraId="6EB1CCC6">
      <w:pPr>
        <w:pStyle w:val="393"/>
        <w:spacing w:line="400" w:lineRule="atLeast"/>
        <w:ind w:firstLine="390"/>
        <w:rPr>
          <w:color w:val="auto"/>
          <w:sz w:val="24"/>
        </w:rPr>
      </w:pPr>
      <w:r>
        <w:rPr>
          <w:color w:val="auto"/>
          <w:sz w:val="24"/>
        </w:rPr>
        <w:t xml:space="preserve">20.6.5 </w:t>
      </w:r>
      <w:r>
        <w:rPr>
          <w:rFonts w:hint="eastAsia" w:eastAsia="黑体"/>
          <w:color w:val="auto"/>
          <w:sz w:val="24"/>
        </w:rPr>
        <w:t>未按约定投保的补救</w:t>
      </w:r>
    </w:p>
    <w:p w14:paraId="001191A5">
      <w:pPr>
        <w:pStyle w:val="393"/>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）由于负有投保义务的一方当事人未按合同约定办理保险，或未能使保险持续有效的，另一方当事人可代为办理，所需费用由对方当事人承担。</w:t>
      </w:r>
    </w:p>
    <w:p w14:paraId="2F621725">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）由于负有投保义务的一方当事人未按合同约定办理某项保险，导致受益人未能得到保险人的赔偿，原应从该项保险得到的保险金应由负有投保义务的一方当事人支付。</w:t>
      </w:r>
    </w:p>
    <w:p w14:paraId="66282E6F">
      <w:pPr>
        <w:pStyle w:val="393"/>
        <w:spacing w:line="400" w:lineRule="atLeast"/>
        <w:ind w:firstLine="390"/>
        <w:rPr>
          <w:color w:val="auto"/>
          <w:sz w:val="24"/>
        </w:rPr>
      </w:pPr>
      <w:r>
        <w:rPr>
          <w:color w:val="auto"/>
          <w:sz w:val="24"/>
        </w:rPr>
        <w:t>20.6.6</w:t>
      </w:r>
      <w:r>
        <w:rPr>
          <w:rFonts w:hint="eastAsia" w:eastAsia="黑体"/>
          <w:color w:val="auto"/>
          <w:sz w:val="24"/>
        </w:rPr>
        <w:t>报告义务</w:t>
      </w:r>
    </w:p>
    <w:p w14:paraId="6B2CC2C7">
      <w:pPr>
        <w:pStyle w:val="393"/>
        <w:spacing w:line="400" w:lineRule="atLeast"/>
        <w:ind w:firstLine="390"/>
        <w:rPr>
          <w:color w:val="auto"/>
          <w:sz w:val="24"/>
        </w:rPr>
      </w:pPr>
      <w:r>
        <w:rPr>
          <w:color w:val="auto"/>
          <w:sz w:val="24"/>
        </w:rPr>
        <w:t xml:space="preserve">  </w:t>
      </w:r>
      <w:r>
        <w:rPr>
          <w:rFonts w:hint="eastAsia"/>
          <w:color w:val="auto"/>
          <w:sz w:val="24"/>
        </w:rPr>
        <w:t>当保险事故发生时，投保人应按照保险单规定的条件和期限及时向保险人报告。</w:t>
      </w:r>
    </w:p>
    <w:p w14:paraId="13E5643B">
      <w:pPr>
        <w:pStyle w:val="393"/>
        <w:keepNext/>
        <w:keepLines/>
        <w:widowControl/>
        <w:rPr>
          <w:rFonts w:eastAsia="黑体"/>
          <w:bCs/>
          <w:color w:val="auto"/>
          <w:sz w:val="28"/>
          <w:szCs w:val="28"/>
        </w:rPr>
      </w:pPr>
      <w:r>
        <w:rPr>
          <w:rFonts w:eastAsia="黑体"/>
          <w:bCs/>
          <w:color w:val="auto"/>
          <w:sz w:val="28"/>
          <w:szCs w:val="28"/>
        </w:rPr>
        <w:t xml:space="preserve">21. </w:t>
      </w:r>
      <w:r>
        <w:rPr>
          <w:rFonts w:hint="eastAsia" w:eastAsia="黑体"/>
          <w:bCs/>
          <w:color w:val="auto"/>
          <w:sz w:val="28"/>
          <w:szCs w:val="28"/>
        </w:rPr>
        <w:t>不可抗力</w:t>
      </w:r>
    </w:p>
    <w:p w14:paraId="0110592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21.1 </w:t>
      </w:r>
      <w:r>
        <w:rPr>
          <w:rFonts w:hint="eastAsia" w:eastAsia="黑体"/>
          <w:bCs/>
          <w:color w:val="auto"/>
          <w:sz w:val="24"/>
          <w:szCs w:val="24"/>
        </w:rPr>
        <w:t>不可抗力的确认</w:t>
      </w:r>
    </w:p>
    <w:p w14:paraId="5839379F">
      <w:pPr>
        <w:pStyle w:val="393"/>
        <w:spacing w:line="400" w:lineRule="atLeast"/>
        <w:ind w:firstLine="480" w:firstLineChars="200"/>
        <w:rPr>
          <w:color w:val="auto"/>
          <w:sz w:val="24"/>
        </w:rPr>
      </w:pPr>
      <w:r>
        <w:rPr>
          <w:color w:val="auto"/>
          <w:sz w:val="24"/>
        </w:rPr>
        <w:t xml:space="preserve">21.1.1 </w:t>
      </w:r>
      <w:r>
        <w:rPr>
          <w:rFonts w:hint="eastAsia"/>
          <w:color w:val="auto"/>
          <w:sz w:val="24"/>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60221C8A">
      <w:pPr>
        <w:pStyle w:val="393"/>
        <w:spacing w:line="400" w:lineRule="atLeast"/>
        <w:ind w:firstLine="480" w:firstLineChars="200"/>
        <w:rPr>
          <w:color w:val="auto"/>
          <w:sz w:val="24"/>
        </w:rPr>
      </w:pPr>
      <w:r>
        <w:rPr>
          <w:color w:val="auto"/>
          <w:sz w:val="24"/>
        </w:rPr>
        <w:t xml:space="preserve">21.1.2 </w:t>
      </w:r>
      <w:r>
        <w:rPr>
          <w:rFonts w:hint="eastAsia"/>
          <w:color w:val="auto"/>
          <w:sz w:val="24"/>
        </w:rPr>
        <w:t>不可抗力发生后，发包人和承包人应及时认真统计所造成的损失，收集不可抗力造成损失的证据。合同双方对是否属于不可抗力或其损失的意见不一致的，由监理人按第</w:t>
      </w:r>
      <w:r>
        <w:rPr>
          <w:color w:val="auto"/>
          <w:sz w:val="24"/>
        </w:rPr>
        <w:t>3.5</w:t>
      </w:r>
      <w:r>
        <w:rPr>
          <w:rFonts w:hint="eastAsia"/>
          <w:color w:val="auto"/>
          <w:sz w:val="24"/>
        </w:rPr>
        <w:t>款商定或确定。发生争议时，按第</w:t>
      </w:r>
      <w:r>
        <w:rPr>
          <w:color w:val="auto"/>
          <w:sz w:val="24"/>
        </w:rPr>
        <w:t>24</w:t>
      </w:r>
      <w:r>
        <w:rPr>
          <w:rFonts w:hint="eastAsia"/>
          <w:color w:val="auto"/>
          <w:sz w:val="24"/>
        </w:rPr>
        <w:t>条的约定办理。</w:t>
      </w:r>
    </w:p>
    <w:p w14:paraId="1620966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21.2 </w:t>
      </w:r>
      <w:r>
        <w:rPr>
          <w:rFonts w:hint="eastAsia" w:eastAsia="黑体"/>
          <w:bCs/>
          <w:color w:val="auto"/>
          <w:sz w:val="24"/>
          <w:szCs w:val="24"/>
        </w:rPr>
        <w:t>不可抗力的通知</w:t>
      </w:r>
    </w:p>
    <w:p w14:paraId="4134F50F">
      <w:pPr>
        <w:pStyle w:val="393"/>
        <w:spacing w:line="400" w:lineRule="atLeast"/>
        <w:ind w:firstLine="480" w:firstLineChars="200"/>
        <w:rPr>
          <w:color w:val="auto"/>
          <w:sz w:val="24"/>
        </w:rPr>
      </w:pPr>
      <w:r>
        <w:rPr>
          <w:color w:val="auto"/>
          <w:sz w:val="24"/>
        </w:rPr>
        <w:t xml:space="preserve">21.2.1 </w:t>
      </w:r>
      <w:r>
        <w:rPr>
          <w:rFonts w:hint="eastAsia"/>
          <w:color w:val="auto"/>
          <w:sz w:val="24"/>
        </w:rPr>
        <w:t>合同一方当事人遇到不可抗力事件，使其履行合同义务受到阻碍时，应立即通知合同另一方当事人和监理人，书面说明不可抗力和受阻碍的详细情况，并提供必要的证明。</w:t>
      </w:r>
    </w:p>
    <w:p w14:paraId="6B238AC2">
      <w:pPr>
        <w:pStyle w:val="393"/>
        <w:spacing w:line="400" w:lineRule="atLeast"/>
        <w:ind w:firstLine="480" w:firstLineChars="200"/>
        <w:rPr>
          <w:color w:val="auto"/>
          <w:sz w:val="24"/>
        </w:rPr>
      </w:pPr>
      <w:r>
        <w:rPr>
          <w:color w:val="auto"/>
          <w:sz w:val="24"/>
        </w:rPr>
        <w:t xml:space="preserve">21.2.2 </w:t>
      </w:r>
      <w:r>
        <w:rPr>
          <w:rFonts w:hint="eastAsia"/>
          <w:color w:val="auto"/>
          <w:sz w:val="24"/>
        </w:rPr>
        <w:t>如不可抗力持续发生，合同一方当事人应及时向合同另一方当事人和监理人提交中间报告，说明不可抗力和履行合同受阻的情况，并于不可抗力事件结束后</w:t>
      </w:r>
      <w:r>
        <w:rPr>
          <w:color w:val="auto"/>
          <w:sz w:val="24"/>
        </w:rPr>
        <w:t>28</w:t>
      </w:r>
      <w:r>
        <w:rPr>
          <w:rFonts w:hint="eastAsia"/>
          <w:color w:val="auto"/>
          <w:sz w:val="24"/>
        </w:rPr>
        <w:t>天内提交最终报告及有关资料。</w:t>
      </w:r>
    </w:p>
    <w:p w14:paraId="269B039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21.3 </w:t>
      </w:r>
      <w:r>
        <w:rPr>
          <w:rFonts w:hint="eastAsia" w:eastAsia="黑体"/>
          <w:bCs/>
          <w:color w:val="auto"/>
          <w:sz w:val="24"/>
          <w:szCs w:val="24"/>
        </w:rPr>
        <w:t>不可抗力后果及其处理</w:t>
      </w:r>
    </w:p>
    <w:p w14:paraId="024E56C3">
      <w:pPr>
        <w:pStyle w:val="393"/>
        <w:spacing w:line="400" w:lineRule="atLeast"/>
        <w:ind w:firstLine="470" w:firstLineChars="196"/>
        <w:rPr>
          <w:color w:val="auto"/>
          <w:sz w:val="24"/>
        </w:rPr>
      </w:pPr>
      <w:r>
        <w:rPr>
          <w:color w:val="auto"/>
          <w:sz w:val="24"/>
        </w:rPr>
        <w:t xml:space="preserve">21.3.1 </w:t>
      </w:r>
      <w:r>
        <w:rPr>
          <w:rFonts w:hint="eastAsia" w:eastAsia="黑体"/>
          <w:color w:val="auto"/>
          <w:sz w:val="24"/>
        </w:rPr>
        <w:t>不可抗力造成损害的责任</w:t>
      </w:r>
    </w:p>
    <w:p w14:paraId="36566A02">
      <w:pPr>
        <w:pStyle w:val="393"/>
        <w:spacing w:line="400" w:lineRule="atLeast"/>
        <w:ind w:firstLine="480" w:firstLineChars="200"/>
        <w:rPr>
          <w:color w:val="auto"/>
          <w:sz w:val="24"/>
        </w:rPr>
      </w:pPr>
      <w:r>
        <w:rPr>
          <w:rFonts w:hint="eastAsia"/>
          <w:color w:val="auto"/>
          <w:sz w:val="24"/>
        </w:rPr>
        <w:t>除专用合同条款另有约定外，不可抗力导致的人员伤亡、财产损失、费用增加和（或）工期延误等后果，由合同双方按以下原则承担：</w:t>
      </w:r>
    </w:p>
    <w:p w14:paraId="7498AA12">
      <w:pPr>
        <w:pStyle w:val="393"/>
        <w:spacing w:line="400" w:lineRule="atLeast"/>
        <w:rPr>
          <w:color w:val="auto"/>
          <w:sz w:val="24"/>
        </w:rPr>
      </w:pPr>
      <w:r>
        <w:rPr>
          <w:color w:val="auto"/>
          <w:sz w:val="24"/>
        </w:rPr>
        <w:t xml:space="preserve">      </w:t>
      </w:r>
      <w:r>
        <w:rPr>
          <w:rFonts w:hint="eastAsia"/>
          <w:color w:val="auto"/>
          <w:sz w:val="24"/>
        </w:rPr>
        <w:t>（</w:t>
      </w:r>
      <w:r>
        <w:rPr>
          <w:color w:val="auto"/>
          <w:sz w:val="24"/>
        </w:rPr>
        <w:t>1</w:t>
      </w:r>
      <w:r>
        <w:rPr>
          <w:rFonts w:hint="eastAsia"/>
          <w:color w:val="auto"/>
          <w:sz w:val="24"/>
        </w:rPr>
        <w:t>）永久工程，包括已运至施工场地的材料和工程设备的损害，以及因工程损害造成的第三者人员伤亡和财产损失由发包人承担；</w:t>
      </w:r>
    </w:p>
    <w:p w14:paraId="1C650CE4">
      <w:pPr>
        <w:pStyle w:val="393"/>
        <w:spacing w:line="400" w:lineRule="atLeast"/>
        <w:rPr>
          <w:color w:val="auto"/>
          <w:sz w:val="24"/>
        </w:rPr>
      </w:pPr>
      <w:r>
        <w:rPr>
          <w:color w:val="auto"/>
          <w:sz w:val="24"/>
        </w:rPr>
        <w:t xml:space="preserve">      </w:t>
      </w:r>
      <w:r>
        <w:rPr>
          <w:rFonts w:hint="eastAsia"/>
          <w:color w:val="auto"/>
          <w:sz w:val="24"/>
        </w:rPr>
        <w:t>（</w:t>
      </w:r>
      <w:r>
        <w:rPr>
          <w:color w:val="auto"/>
          <w:sz w:val="24"/>
        </w:rPr>
        <w:t>2</w:t>
      </w:r>
      <w:r>
        <w:rPr>
          <w:rFonts w:hint="eastAsia"/>
          <w:color w:val="auto"/>
          <w:sz w:val="24"/>
        </w:rPr>
        <w:t>）承包人设备的损坏由承包人承担；</w:t>
      </w:r>
    </w:p>
    <w:p w14:paraId="4927847C">
      <w:pPr>
        <w:pStyle w:val="393"/>
        <w:spacing w:line="400" w:lineRule="atLeast"/>
        <w:rPr>
          <w:color w:val="auto"/>
          <w:sz w:val="24"/>
        </w:rPr>
      </w:pPr>
      <w:r>
        <w:rPr>
          <w:color w:val="auto"/>
          <w:sz w:val="24"/>
        </w:rPr>
        <w:t xml:space="preserve">      </w:t>
      </w:r>
      <w:r>
        <w:rPr>
          <w:rFonts w:hint="eastAsia"/>
          <w:color w:val="auto"/>
          <w:sz w:val="24"/>
        </w:rPr>
        <w:t>（</w:t>
      </w:r>
      <w:r>
        <w:rPr>
          <w:color w:val="auto"/>
          <w:sz w:val="24"/>
        </w:rPr>
        <w:t>3</w:t>
      </w:r>
      <w:r>
        <w:rPr>
          <w:rFonts w:hint="eastAsia"/>
          <w:color w:val="auto"/>
          <w:sz w:val="24"/>
        </w:rPr>
        <w:t>）发包人和承包人各自承担其人员伤亡和其他财产损失及其相关费用；</w:t>
      </w:r>
    </w:p>
    <w:p w14:paraId="6F520C75">
      <w:pPr>
        <w:pStyle w:val="393"/>
        <w:spacing w:line="400" w:lineRule="atLeast"/>
        <w:rPr>
          <w:color w:val="auto"/>
          <w:sz w:val="24"/>
        </w:rPr>
      </w:pPr>
      <w:r>
        <w:rPr>
          <w:color w:val="auto"/>
          <w:sz w:val="24"/>
        </w:rPr>
        <w:t xml:space="preserve">      </w:t>
      </w:r>
      <w:r>
        <w:rPr>
          <w:rFonts w:hint="eastAsia"/>
          <w:color w:val="auto"/>
          <w:sz w:val="24"/>
        </w:rPr>
        <w:t>（</w:t>
      </w:r>
      <w:r>
        <w:rPr>
          <w:color w:val="auto"/>
          <w:sz w:val="24"/>
        </w:rPr>
        <w:t>4</w:t>
      </w:r>
      <w:r>
        <w:rPr>
          <w:rFonts w:hint="eastAsia"/>
          <w:color w:val="auto"/>
          <w:sz w:val="24"/>
        </w:rPr>
        <w:t>）承包人的停工损失由承包人承担，但停工期间应监理人要求照管工程和清理、修复工程的金额由发包人承担；</w:t>
      </w:r>
    </w:p>
    <w:p w14:paraId="15DFF5FE">
      <w:pPr>
        <w:pStyle w:val="393"/>
        <w:spacing w:line="400" w:lineRule="atLeast"/>
        <w:rPr>
          <w:color w:val="auto"/>
          <w:sz w:val="24"/>
        </w:rPr>
      </w:pPr>
      <w:r>
        <w:rPr>
          <w:color w:val="auto"/>
          <w:sz w:val="24"/>
        </w:rPr>
        <w:t xml:space="preserve">      </w:t>
      </w:r>
      <w:r>
        <w:rPr>
          <w:rFonts w:hint="eastAsia"/>
          <w:color w:val="auto"/>
          <w:sz w:val="24"/>
        </w:rPr>
        <w:t>（</w:t>
      </w:r>
      <w:r>
        <w:rPr>
          <w:color w:val="auto"/>
          <w:sz w:val="24"/>
        </w:rPr>
        <w:t>5</w:t>
      </w:r>
      <w:r>
        <w:rPr>
          <w:rFonts w:hint="eastAsia"/>
          <w:color w:val="auto"/>
          <w:sz w:val="24"/>
        </w:rPr>
        <w:t>）不能按期竣工的，应合理延长工期，承包人不需支付逾期竣工违约金。发包人要求赶工的，承包人应采取赶工措施，赶工费用由发包人承担。</w:t>
      </w:r>
    </w:p>
    <w:p w14:paraId="0807398E">
      <w:pPr>
        <w:pStyle w:val="393"/>
        <w:spacing w:line="400" w:lineRule="atLeast"/>
        <w:ind w:firstLine="470" w:firstLineChars="196"/>
        <w:rPr>
          <w:color w:val="auto"/>
          <w:sz w:val="24"/>
        </w:rPr>
      </w:pPr>
      <w:r>
        <w:rPr>
          <w:color w:val="auto"/>
          <w:sz w:val="24"/>
        </w:rPr>
        <w:t xml:space="preserve">21.3.2 </w:t>
      </w:r>
      <w:r>
        <w:rPr>
          <w:rFonts w:hint="eastAsia" w:eastAsia="黑体"/>
          <w:color w:val="auto"/>
          <w:sz w:val="24"/>
        </w:rPr>
        <w:t>延迟履行期间发生的不可抗力</w:t>
      </w:r>
    </w:p>
    <w:p w14:paraId="6B73F521">
      <w:pPr>
        <w:pStyle w:val="393"/>
        <w:spacing w:line="400" w:lineRule="atLeast"/>
        <w:ind w:firstLine="480" w:firstLineChars="200"/>
        <w:rPr>
          <w:color w:val="auto"/>
          <w:sz w:val="24"/>
        </w:rPr>
      </w:pPr>
      <w:r>
        <w:rPr>
          <w:rFonts w:hint="eastAsia"/>
          <w:color w:val="auto"/>
          <w:sz w:val="24"/>
        </w:rPr>
        <w:t>合同一方当事人延迟履行，在延迟履行期间发生不可抗力的，不免除其责任。</w:t>
      </w:r>
    </w:p>
    <w:p w14:paraId="587B9626">
      <w:pPr>
        <w:pStyle w:val="393"/>
        <w:spacing w:line="400" w:lineRule="atLeast"/>
        <w:ind w:firstLine="470" w:firstLineChars="196"/>
        <w:rPr>
          <w:rFonts w:eastAsia="黑体"/>
          <w:color w:val="auto"/>
          <w:sz w:val="24"/>
        </w:rPr>
      </w:pPr>
      <w:r>
        <w:rPr>
          <w:color w:val="auto"/>
          <w:sz w:val="24"/>
        </w:rPr>
        <w:t xml:space="preserve">21.3.3 </w:t>
      </w:r>
      <w:r>
        <w:rPr>
          <w:rFonts w:hint="eastAsia" w:eastAsia="黑体"/>
          <w:color w:val="auto"/>
          <w:sz w:val="24"/>
        </w:rPr>
        <w:t>避免和减少不可抗力损失</w:t>
      </w:r>
    </w:p>
    <w:p w14:paraId="799F0B86">
      <w:pPr>
        <w:pStyle w:val="393"/>
        <w:spacing w:line="400" w:lineRule="atLeast"/>
        <w:ind w:firstLine="480" w:firstLineChars="200"/>
        <w:rPr>
          <w:color w:val="auto"/>
          <w:sz w:val="24"/>
        </w:rPr>
      </w:pPr>
      <w:r>
        <w:rPr>
          <w:rFonts w:hint="eastAsia"/>
          <w:color w:val="auto"/>
          <w:sz w:val="24"/>
        </w:rPr>
        <w:t>不可抗力发生后，发包人和承包人均应采取措施尽量避免和减少损失的扩大，任何一方没有采取有效措施导致损失扩大的，应对扩大的损失承担责任。</w:t>
      </w:r>
    </w:p>
    <w:p w14:paraId="32FA7253">
      <w:pPr>
        <w:pStyle w:val="393"/>
        <w:spacing w:line="400" w:lineRule="atLeast"/>
        <w:ind w:firstLine="470" w:firstLineChars="196"/>
        <w:rPr>
          <w:color w:val="auto"/>
          <w:sz w:val="24"/>
        </w:rPr>
      </w:pPr>
      <w:r>
        <w:rPr>
          <w:color w:val="auto"/>
          <w:sz w:val="24"/>
        </w:rPr>
        <w:t xml:space="preserve">21.3.4 </w:t>
      </w:r>
      <w:r>
        <w:rPr>
          <w:rFonts w:hint="eastAsia" w:eastAsia="黑体"/>
          <w:color w:val="auto"/>
          <w:sz w:val="24"/>
        </w:rPr>
        <w:t>因不可抗力解除合同</w:t>
      </w:r>
    </w:p>
    <w:p w14:paraId="3BBACE6E">
      <w:pPr>
        <w:pStyle w:val="393"/>
        <w:spacing w:line="400" w:lineRule="atLeast"/>
        <w:ind w:firstLine="480" w:firstLineChars="200"/>
        <w:rPr>
          <w:color w:val="auto"/>
          <w:sz w:val="24"/>
        </w:rPr>
      </w:pPr>
      <w:r>
        <w:rPr>
          <w:rFonts w:hint="eastAsia"/>
          <w:color w:val="auto"/>
          <w:sz w:val="24"/>
        </w:rPr>
        <w:t>合同一方当事人因不可抗力不能履行合同的，应当及时通知对方解除合同。合同解除后，承包人应按照第</w:t>
      </w:r>
      <w:r>
        <w:rPr>
          <w:color w:val="auto"/>
          <w:sz w:val="24"/>
        </w:rPr>
        <w:t>22.2.5</w:t>
      </w:r>
      <w:r>
        <w:rPr>
          <w:rFonts w:hint="eastAsia"/>
          <w:color w:val="auto"/>
          <w:sz w:val="24"/>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color w:val="auto"/>
          <w:sz w:val="24"/>
        </w:rPr>
        <w:t>22.2.4</w:t>
      </w:r>
      <w:r>
        <w:rPr>
          <w:rFonts w:hint="eastAsia"/>
          <w:color w:val="auto"/>
          <w:sz w:val="24"/>
        </w:rPr>
        <w:t>项约定，由监理人按第</w:t>
      </w:r>
      <w:r>
        <w:rPr>
          <w:color w:val="auto"/>
          <w:sz w:val="24"/>
        </w:rPr>
        <w:t>3.5</w:t>
      </w:r>
      <w:r>
        <w:rPr>
          <w:rFonts w:hint="eastAsia"/>
          <w:color w:val="auto"/>
          <w:sz w:val="24"/>
        </w:rPr>
        <w:t>款商定或确定。</w:t>
      </w:r>
    </w:p>
    <w:p w14:paraId="2608DC3B">
      <w:pPr>
        <w:pStyle w:val="393"/>
        <w:keepNext/>
        <w:keepLines/>
        <w:widowControl/>
        <w:rPr>
          <w:rFonts w:eastAsia="黑体"/>
          <w:bCs/>
          <w:color w:val="auto"/>
          <w:sz w:val="28"/>
          <w:szCs w:val="28"/>
        </w:rPr>
      </w:pPr>
      <w:r>
        <w:rPr>
          <w:rFonts w:eastAsia="黑体"/>
          <w:bCs/>
          <w:color w:val="auto"/>
          <w:sz w:val="28"/>
          <w:szCs w:val="28"/>
        </w:rPr>
        <w:t xml:space="preserve">22. </w:t>
      </w:r>
      <w:r>
        <w:rPr>
          <w:rFonts w:hint="eastAsia" w:eastAsia="黑体"/>
          <w:bCs/>
          <w:color w:val="auto"/>
          <w:sz w:val="28"/>
          <w:szCs w:val="28"/>
        </w:rPr>
        <w:t>违约</w:t>
      </w:r>
    </w:p>
    <w:p w14:paraId="46D05B2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22.1 </w:t>
      </w:r>
      <w:r>
        <w:rPr>
          <w:rFonts w:hint="eastAsia" w:eastAsia="黑体"/>
          <w:bCs/>
          <w:color w:val="auto"/>
          <w:sz w:val="24"/>
          <w:szCs w:val="24"/>
        </w:rPr>
        <w:t>承包人违约</w:t>
      </w:r>
    </w:p>
    <w:p w14:paraId="731026AA">
      <w:pPr>
        <w:pStyle w:val="393"/>
        <w:spacing w:line="400" w:lineRule="atLeast"/>
        <w:ind w:firstLine="480" w:firstLineChars="200"/>
        <w:rPr>
          <w:color w:val="auto"/>
          <w:sz w:val="24"/>
        </w:rPr>
      </w:pPr>
      <w:r>
        <w:rPr>
          <w:color w:val="auto"/>
          <w:sz w:val="24"/>
        </w:rPr>
        <w:t xml:space="preserve">22.1.1 </w:t>
      </w:r>
      <w:r>
        <w:rPr>
          <w:rFonts w:hint="eastAsia" w:eastAsia="黑体"/>
          <w:color w:val="auto"/>
          <w:sz w:val="24"/>
        </w:rPr>
        <w:t>承包人违约的情形</w:t>
      </w:r>
    </w:p>
    <w:p w14:paraId="3923F0E3">
      <w:pPr>
        <w:pStyle w:val="393"/>
        <w:spacing w:line="400" w:lineRule="atLeast"/>
        <w:ind w:firstLine="480" w:firstLineChars="200"/>
        <w:rPr>
          <w:color w:val="auto"/>
          <w:sz w:val="24"/>
        </w:rPr>
      </w:pPr>
      <w:r>
        <w:rPr>
          <w:rFonts w:hint="eastAsia"/>
          <w:color w:val="auto"/>
          <w:sz w:val="24"/>
        </w:rPr>
        <w:t>在履行合同过程中发生的下列情况属承包人违约：</w:t>
      </w:r>
    </w:p>
    <w:p w14:paraId="4ED2A9A2">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）承包人违反第</w:t>
      </w:r>
      <w:r>
        <w:rPr>
          <w:color w:val="auto"/>
          <w:sz w:val="24"/>
        </w:rPr>
        <w:t>1.8</w:t>
      </w:r>
      <w:r>
        <w:rPr>
          <w:rFonts w:hint="eastAsia"/>
          <w:color w:val="auto"/>
          <w:sz w:val="24"/>
        </w:rPr>
        <w:t>款或第</w:t>
      </w:r>
      <w:r>
        <w:rPr>
          <w:color w:val="auto"/>
          <w:sz w:val="24"/>
        </w:rPr>
        <w:t>4.3</w:t>
      </w:r>
      <w:r>
        <w:rPr>
          <w:rFonts w:hint="eastAsia"/>
          <w:color w:val="auto"/>
          <w:sz w:val="24"/>
        </w:rPr>
        <w:t>款的约定，私自将合同的全部或部分权利转让给其他人，或私自将合同的全部或部分义务转移给其他人；</w:t>
      </w:r>
    </w:p>
    <w:p w14:paraId="405C6BBA">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）承包人违反第</w:t>
      </w:r>
      <w:r>
        <w:rPr>
          <w:color w:val="auto"/>
          <w:sz w:val="24"/>
        </w:rPr>
        <w:t>5.3</w:t>
      </w:r>
      <w:r>
        <w:rPr>
          <w:rFonts w:hint="eastAsia"/>
          <w:color w:val="auto"/>
          <w:sz w:val="24"/>
        </w:rPr>
        <w:t>款或第</w:t>
      </w:r>
      <w:r>
        <w:rPr>
          <w:color w:val="auto"/>
          <w:sz w:val="24"/>
        </w:rPr>
        <w:t>6.4</w:t>
      </w:r>
      <w:r>
        <w:rPr>
          <w:rFonts w:hint="eastAsia"/>
          <w:color w:val="auto"/>
          <w:sz w:val="24"/>
        </w:rPr>
        <w:t>款的约定，未经监理人批准，私自将已按合同约定进入施工场地的施工设备、临时设施或材料撤离施工场地；</w:t>
      </w:r>
    </w:p>
    <w:p w14:paraId="1B190FAB">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）承包人违反第</w:t>
      </w:r>
      <w:r>
        <w:rPr>
          <w:color w:val="auto"/>
          <w:sz w:val="24"/>
        </w:rPr>
        <w:t>5.4</w:t>
      </w:r>
      <w:r>
        <w:rPr>
          <w:rFonts w:hint="eastAsia"/>
          <w:color w:val="auto"/>
          <w:sz w:val="24"/>
        </w:rPr>
        <w:t>款的约定使用了不合格材料或工程设备，工程质量达不到标准要求，又拒绝清除不合格工程；</w:t>
      </w:r>
    </w:p>
    <w:p w14:paraId="13929E53">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）承包人未能按合同进度计划及时完成合同约定的工作，已造成或预期造成工期延误；</w:t>
      </w:r>
    </w:p>
    <w:p w14:paraId="087A3B04">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）承包人在缺陷责任期内，未能对工程接收证书所列的缺陷清单的内容或缺陷责任期内发生的缺陷进行修复，而又拒绝按监理人指示再进行修补；</w:t>
      </w:r>
    </w:p>
    <w:p w14:paraId="4EEBC135">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）承包人无法继续履行或明确表示不履行或实质上已停止履行合同；</w:t>
      </w:r>
    </w:p>
    <w:p w14:paraId="444F874C">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）承包人不按合同约定履行义务的其他情况。</w:t>
      </w:r>
    </w:p>
    <w:p w14:paraId="32C51F60">
      <w:pPr>
        <w:pStyle w:val="393"/>
        <w:spacing w:line="400" w:lineRule="atLeast"/>
        <w:ind w:firstLine="470" w:firstLineChars="196"/>
        <w:rPr>
          <w:color w:val="auto"/>
          <w:sz w:val="24"/>
        </w:rPr>
      </w:pPr>
      <w:r>
        <w:rPr>
          <w:color w:val="auto"/>
          <w:sz w:val="24"/>
        </w:rPr>
        <w:t xml:space="preserve">22.1.2 </w:t>
      </w:r>
      <w:r>
        <w:rPr>
          <w:rFonts w:hint="eastAsia" w:eastAsia="黑体"/>
          <w:color w:val="auto"/>
          <w:sz w:val="24"/>
        </w:rPr>
        <w:t>对承包人违约的处理</w:t>
      </w:r>
    </w:p>
    <w:p w14:paraId="562EEC2E">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）承包人发生第</w:t>
      </w:r>
      <w:r>
        <w:rPr>
          <w:color w:val="auto"/>
          <w:sz w:val="24"/>
        </w:rPr>
        <w:t>22.1.1</w:t>
      </w:r>
      <w:r>
        <w:rPr>
          <w:rFonts w:hint="eastAsia"/>
          <w:color w:val="auto"/>
          <w:sz w:val="24"/>
        </w:rPr>
        <w:t>（</w:t>
      </w:r>
      <w:r>
        <w:rPr>
          <w:color w:val="auto"/>
          <w:sz w:val="24"/>
        </w:rPr>
        <w:t>6</w:t>
      </w:r>
      <w:r>
        <w:rPr>
          <w:rFonts w:hint="eastAsia"/>
          <w:color w:val="auto"/>
          <w:sz w:val="24"/>
        </w:rPr>
        <w:t>）目约定的违约情况时，发包人可通知承包人立即解除合同，并按有关法律处理。</w:t>
      </w:r>
    </w:p>
    <w:p w14:paraId="0FDD7E41">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）承包人发生除第</w:t>
      </w:r>
      <w:r>
        <w:rPr>
          <w:color w:val="auto"/>
          <w:sz w:val="24"/>
        </w:rPr>
        <w:t>22.1.1</w:t>
      </w:r>
      <w:r>
        <w:rPr>
          <w:rFonts w:hint="eastAsia"/>
          <w:color w:val="auto"/>
          <w:sz w:val="24"/>
        </w:rPr>
        <w:t>（</w:t>
      </w:r>
      <w:r>
        <w:rPr>
          <w:color w:val="auto"/>
          <w:sz w:val="24"/>
        </w:rPr>
        <w:t>6</w:t>
      </w:r>
      <w:r>
        <w:rPr>
          <w:rFonts w:hint="eastAsia"/>
          <w:color w:val="auto"/>
          <w:sz w:val="24"/>
        </w:rPr>
        <w:t>）目约定以外的其他违约情况时，监理人可向承包人发出整改通知，要求其在指定的期限内改正。承包人应承担其违约所引起的费用增加和（或）工期延误。</w:t>
      </w:r>
    </w:p>
    <w:p w14:paraId="6E38EF38">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）经检查证明承包人已采取了有效措施纠正违约行为，具备复工条件的，可由监理人签发复工通知复工。</w:t>
      </w:r>
    </w:p>
    <w:p w14:paraId="3D2D355A">
      <w:pPr>
        <w:pStyle w:val="393"/>
        <w:spacing w:line="400" w:lineRule="atLeast"/>
        <w:ind w:firstLine="470" w:firstLineChars="196"/>
        <w:rPr>
          <w:color w:val="auto"/>
          <w:sz w:val="24"/>
        </w:rPr>
      </w:pPr>
      <w:r>
        <w:rPr>
          <w:color w:val="auto"/>
          <w:sz w:val="24"/>
        </w:rPr>
        <w:t xml:space="preserve">22.1.3 </w:t>
      </w:r>
      <w:r>
        <w:rPr>
          <w:rFonts w:hint="eastAsia" w:eastAsia="黑体"/>
          <w:color w:val="auto"/>
          <w:sz w:val="24"/>
        </w:rPr>
        <w:t>承包人违约解除合同</w:t>
      </w:r>
    </w:p>
    <w:p w14:paraId="21B0298E">
      <w:pPr>
        <w:pStyle w:val="393"/>
        <w:spacing w:line="400" w:lineRule="atLeast"/>
        <w:ind w:firstLine="480" w:firstLineChars="200"/>
        <w:rPr>
          <w:color w:val="auto"/>
          <w:sz w:val="24"/>
        </w:rPr>
      </w:pPr>
      <w:r>
        <w:rPr>
          <w:rFonts w:hint="eastAsia"/>
          <w:color w:val="auto"/>
          <w:sz w:val="24"/>
        </w:rPr>
        <w:t>监理人发出整改通知</w:t>
      </w:r>
      <w:r>
        <w:rPr>
          <w:color w:val="auto"/>
          <w:sz w:val="24"/>
        </w:rPr>
        <w:t>28</w:t>
      </w:r>
      <w:r>
        <w:rPr>
          <w:rFonts w:hint="eastAsia"/>
          <w:color w:val="auto"/>
          <w:sz w:val="24"/>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7C7AF99">
      <w:pPr>
        <w:pStyle w:val="393"/>
        <w:spacing w:line="400" w:lineRule="atLeast"/>
        <w:ind w:firstLine="470" w:firstLineChars="196"/>
        <w:rPr>
          <w:color w:val="auto"/>
          <w:sz w:val="24"/>
        </w:rPr>
      </w:pPr>
      <w:r>
        <w:rPr>
          <w:color w:val="auto"/>
          <w:sz w:val="24"/>
        </w:rPr>
        <w:t xml:space="preserve">22.1.4 </w:t>
      </w:r>
      <w:r>
        <w:rPr>
          <w:rFonts w:hint="eastAsia" w:eastAsia="黑体"/>
          <w:color w:val="auto"/>
          <w:sz w:val="24"/>
        </w:rPr>
        <w:t>合同解除后的估价、付款和结清</w:t>
      </w:r>
    </w:p>
    <w:p w14:paraId="70B3E707">
      <w:pPr>
        <w:pStyle w:val="393"/>
        <w:tabs>
          <w:tab w:val="left" w:pos="540"/>
        </w:tabs>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）合同解除后，监理人按第</w:t>
      </w:r>
      <w:r>
        <w:rPr>
          <w:color w:val="auto"/>
          <w:sz w:val="24"/>
        </w:rPr>
        <w:t>3.5</w:t>
      </w:r>
      <w:r>
        <w:rPr>
          <w:rFonts w:hint="eastAsia"/>
          <w:color w:val="auto"/>
          <w:sz w:val="24"/>
        </w:rPr>
        <w:t>款商定或确定承包人实际完成工作的价值，以及承包人已提供的材料、施工设备、工程设备和临时工程等的价值。</w:t>
      </w:r>
      <w:r>
        <w:rPr>
          <w:color w:val="auto"/>
          <w:sz w:val="24"/>
        </w:rPr>
        <w:t xml:space="preserve"> </w:t>
      </w:r>
    </w:p>
    <w:p w14:paraId="291A7882">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）合同解除后，发包人应暂停对承包人的一切付款，查清各项付款和已扣款金额，包括承包人应支付的违约金。</w:t>
      </w:r>
      <w:r>
        <w:rPr>
          <w:color w:val="auto"/>
          <w:sz w:val="24"/>
        </w:rPr>
        <w:t xml:space="preserve"> </w:t>
      </w:r>
    </w:p>
    <w:p w14:paraId="7D7A072A">
      <w:pPr>
        <w:pStyle w:val="393"/>
        <w:tabs>
          <w:tab w:val="left" w:pos="720"/>
        </w:tabs>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）合同解除后，发包人应按第</w:t>
      </w:r>
      <w:r>
        <w:rPr>
          <w:color w:val="auto"/>
          <w:sz w:val="24"/>
        </w:rPr>
        <w:t>23.4</w:t>
      </w:r>
      <w:r>
        <w:rPr>
          <w:rFonts w:hint="eastAsia"/>
          <w:color w:val="auto"/>
          <w:sz w:val="24"/>
        </w:rPr>
        <w:t>款的约定向承包人索赔由于解除合同给发包人造成的损失。</w:t>
      </w:r>
    </w:p>
    <w:p w14:paraId="3CB3EAE7">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）合同双方确认上述往来款项后，出具最终结清付款证书，结清全部合同款项。</w:t>
      </w:r>
    </w:p>
    <w:p w14:paraId="31FE46E2">
      <w:pPr>
        <w:pStyle w:val="393"/>
        <w:spacing w:line="400" w:lineRule="atLeast"/>
        <w:ind w:right="29" w:rightChars="12" w:firstLine="480" w:firstLineChars="200"/>
        <w:rPr>
          <w:color w:val="auto"/>
          <w:sz w:val="24"/>
        </w:rPr>
      </w:pPr>
      <w:r>
        <w:rPr>
          <w:rFonts w:hint="eastAsia"/>
          <w:color w:val="auto"/>
          <w:sz w:val="24"/>
        </w:rPr>
        <w:t>（</w:t>
      </w:r>
      <w:r>
        <w:rPr>
          <w:color w:val="auto"/>
          <w:sz w:val="24"/>
        </w:rPr>
        <w:t>5</w:t>
      </w:r>
      <w:r>
        <w:rPr>
          <w:rFonts w:hint="eastAsia"/>
          <w:color w:val="auto"/>
          <w:sz w:val="24"/>
        </w:rPr>
        <w:t>）发包人和承包人未能就解除合同后的结清达成一致而形成争议的，按第</w:t>
      </w:r>
      <w:r>
        <w:rPr>
          <w:color w:val="auto"/>
          <w:sz w:val="24"/>
        </w:rPr>
        <w:t>24</w:t>
      </w:r>
      <w:r>
        <w:rPr>
          <w:rFonts w:hint="eastAsia"/>
          <w:color w:val="auto"/>
          <w:sz w:val="24"/>
        </w:rPr>
        <w:t>条的约定办理。</w:t>
      </w:r>
    </w:p>
    <w:p w14:paraId="155CB4CF">
      <w:pPr>
        <w:pStyle w:val="393"/>
        <w:spacing w:line="400" w:lineRule="atLeast"/>
        <w:ind w:firstLine="470" w:firstLineChars="196"/>
        <w:rPr>
          <w:color w:val="auto"/>
          <w:sz w:val="24"/>
        </w:rPr>
      </w:pPr>
      <w:r>
        <w:rPr>
          <w:color w:val="auto"/>
          <w:sz w:val="24"/>
        </w:rPr>
        <w:t xml:space="preserve">22.1.5 </w:t>
      </w:r>
      <w:r>
        <w:rPr>
          <w:rFonts w:hint="eastAsia" w:eastAsia="黑体"/>
          <w:color w:val="auto"/>
          <w:sz w:val="24"/>
        </w:rPr>
        <w:t>协议利益的转让</w:t>
      </w:r>
    </w:p>
    <w:p w14:paraId="6C456C64">
      <w:pPr>
        <w:pStyle w:val="393"/>
        <w:spacing w:line="400" w:lineRule="atLeast"/>
        <w:ind w:firstLine="480" w:firstLineChars="200"/>
        <w:rPr>
          <w:color w:val="auto"/>
          <w:sz w:val="24"/>
        </w:rPr>
      </w:pPr>
      <w:r>
        <w:rPr>
          <w:rFonts w:hint="eastAsia"/>
          <w:color w:val="auto"/>
          <w:sz w:val="24"/>
        </w:rPr>
        <w:t>因承包人违约解除合同的，发包人有权要求承包人将其为实施合同而签订的材料和设备的订货协议或任何服务协议利益转让给发包人，并在解除合同后的</w:t>
      </w:r>
      <w:r>
        <w:rPr>
          <w:color w:val="auto"/>
          <w:sz w:val="24"/>
        </w:rPr>
        <w:t>14</w:t>
      </w:r>
      <w:r>
        <w:rPr>
          <w:rFonts w:hint="eastAsia"/>
          <w:color w:val="auto"/>
          <w:sz w:val="24"/>
        </w:rPr>
        <w:t>天内，依法办理转让手续。</w:t>
      </w:r>
      <w:r>
        <w:rPr>
          <w:color w:val="auto"/>
          <w:sz w:val="24"/>
        </w:rPr>
        <w:t xml:space="preserve"> </w:t>
      </w:r>
    </w:p>
    <w:p w14:paraId="40EC640A">
      <w:pPr>
        <w:pStyle w:val="393"/>
        <w:spacing w:line="400" w:lineRule="atLeast"/>
        <w:ind w:firstLine="470" w:firstLineChars="196"/>
        <w:rPr>
          <w:color w:val="auto"/>
          <w:sz w:val="24"/>
        </w:rPr>
      </w:pPr>
      <w:r>
        <w:rPr>
          <w:color w:val="auto"/>
          <w:sz w:val="24"/>
        </w:rPr>
        <w:t xml:space="preserve">22.1.6 </w:t>
      </w:r>
      <w:r>
        <w:rPr>
          <w:rFonts w:hint="eastAsia" w:eastAsia="黑体"/>
          <w:color w:val="auto"/>
          <w:sz w:val="24"/>
        </w:rPr>
        <w:t>紧急情况下无能力或不愿进行抢救</w:t>
      </w:r>
    </w:p>
    <w:p w14:paraId="6B4AAE42">
      <w:pPr>
        <w:pStyle w:val="393"/>
        <w:spacing w:line="400" w:lineRule="atLeast"/>
        <w:ind w:firstLine="480" w:firstLineChars="200"/>
        <w:rPr>
          <w:color w:val="auto"/>
          <w:sz w:val="24"/>
        </w:rPr>
      </w:pPr>
      <w:r>
        <w:rPr>
          <w:rFonts w:hint="eastAsia"/>
          <w:color w:val="auto"/>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77369A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22.2 </w:t>
      </w:r>
      <w:r>
        <w:rPr>
          <w:rFonts w:hint="eastAsia" w:eastAsia="黑体"/>
          <w:bCs/>
          <w:color w:val="auto"/>
          <w:sz w:val="24"/>
          <w:szCs w:val="24"/>
        </w:rPr>
        <w:t>发包人违约</w:t>
      </w:r>
    </w:p>
    <w:p w14:paraId="4DEC1AEF">
      <w:pPr>
        <w:pStyle w:val="393"/>
        <w:spacing w:line="400" w:lineRule="atLeast"/>
        <w:ind w:firstLine="480" w:firstLineChars="200"/>
        <w:rPr>
          <w:color w:val="auto"/>
          <w:sz w:val="24"/>
        </w:rPr>
      </w:pPr>
      <w:r>
        <w:rPr>
          <w:color w:val="auto"/>
          <w:sz w:val="24"/>
        </w:rPr>
        <w:t>22.2.1</w:t>
      </w:r>
      <w:r>
        <w:rPr>
          <w:rFonts w:hint="eastAsia" w:eastAsia="黑体"/>
          <w:color w:val="auto"/>
          <w:sz w:val="24"/>
        </w:rPr>
        <w:t>发包人违约的情形</w:t>
      </w:r>
    </w:p>
    <w:p w14:paraId="3EDEF84C">
      <w:pPr>
        <w:pStyle w:val="393"/>
        <w:spacing w:line="400" w:lineRule="atLeast"/>
        <w:ind w:firstLine="480" w:firstLineChars="200"/>
        <w:rPr>
          <w:color w:val="auto"/>
          <w:sz w:val="24"/>
        </w:rPr>
      </w:pPr>
      <w:r>
        <w:rPr>
          <w:rFonts w:hint="eastAsia"/>
          <w:color w:val="auto"/>
          <w:sz w:val="24"/>
        </w:rPr>
        <w:t>在履行合同过程中发生的下列情形，属发包人违约：</w:t>
      </w:r>
    </w:p>
    <w:p w14:paraId="44E192F3">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）发包人未能按合同约定支付预付款或合同价款，或拖延、拒绝批准付款申请和支付凭证，导致付款延误的；</w:t>
      </w:r>
      <w:r>
        <w:rPr>
          <w:color w:val="auto"/>
          <w:sz w:val="24"/>
        </w:rPr>
        <w:t xml:space="preserve"> </w:t>
      </w:r>
    </w:p>
    <w:p w14:paraId="717C13BF">
      <w:pPr>
        <w:pStyle w:val="393"/>
        <w:tabs>
          <w:tab w:val="left" w:pos="720"/>
        </w:tabs>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）发包人原因造成停工的；</w:t>
      </w:r>
    </w:p>
    <w:p w14:paraId="31C20C01">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）监理人无正当理由没有在约定期限内发出复工指示，导致承包人无法复工的；</w:t>
      </w:r>
    </w:p>
    <w:p w14:paraId="313AD97F">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）发包人无法继续履行或明确表示不履行或实质上已停止履行合同的；</w:t>
      </w:r>
    </w:p>
    <w:p w14:paraId="6275CFA6">
      <w:pPr>
        <w:pStyle w:val="393"/>
        <w:tabs>
          <w:tab w:val="left" w:pos="720"/>
        </w:tabs>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）发包人不履行合同约定其他义务的。</w:t>
      </w:r>
    </w:p>
    <w:p w14:paraId="790471A9">
      <w:pPr>
        <w:pStyle w:val="393"/>
        <w:spacing w:line="400" w:lineRule="atLeast"/>
        <w:ind w:firstLine="470" w:firstLineChars="196"/>
        <w:rPr>
          <w:rFonts w:eastAsia="黑体"/>
          <w:color w:val="auto"/>
          <w:sz w:val="24"/>
        </w:rPr>
      </w:pPr>
      <w:r>
        <w:rPr>
          <w:color w:val="auto"/>
          <w:sz w:val="24"/>
        </w:rPr>
        <w:t xml:space="preserve">22.2.2 </w:t>
      </w:r>
      <w:r>
        <w:rPr>
          <w:rFonts w:hint="eastAsia" w:eastAsia="黑体"/>
          <w:color w:val="auto"/>
          <w:sz w:val="24"/>
        </w:rPr>
        <w:t>承包人有权暂停施工</w:t>
      </w:r>
    </w:p>
    <w:p w14:paraId="39E095A2">
      <w:pPr>
        <w:pStyle w:val="393"/>
        <w:spacing w:line="400" w:lineRule="atLeast"/>
        <w:ind w:firstLine="480" w:firstLineChars="200"/>
        <w:rPr>
          <w:color w:val="auto"/>
          <w:sz w:val="24"/>
        </w:rPr>
      </w:pPr>
      <w:r>
        <w:rPr>
          <w:rFonts w:hint="eastAsia"/>
          <w:color w:val="auto"/>
          <w:sz w:val="24"/>
        </w:rPr>
        <w:t>发包人发生除第</w:t>
      </w:r>
      <w:r>
        <w:rPr>
          <w:color w:val="auto"/>
          <w:sz w:val="24"/>
        </w:rPr>
        <w:t>22.2.1</w:t>
      </w:r>
      <w:r>
        <w:rPr>
          <w:rFonts w:hint="eastAsia"/>
          <w:color w:val="auto"/>
          <w:sz w:val="24"/>
        </w:rPr>
        <w:t>（</w:t>
      </w:r>
      <w:r>
        <w:rPr>
          <w:color w:val="auto"/>
          <w:sz w:val="24"/>
        </w:rPr>
        <w:t>4</w:t>
      </w:r>
      <w:r>
        <w:rPr>
          <w:rFonts w:hint="eastAsia"/>
          <w:color w:val="auto"/>
          <w:sz w:val="24"/>
        </w:rPr>
        <w:t>）目以外的违约情况时，承包人可向发包人发出通知，要求发包人采取有效措施纠正违约行为。发包人收到承包人通知后的</w:t>
      </w:r>
      <w:r>
        <w:rPr>
          <w:color w:val="auto"/>
          <w:sz w:val="24"/>
        </w:rPr>
        <w:t>28</w:t>
      </w:r>
      <w:r>
        <w:rPr>
          <w:rFonts w:hint="eastAsia"/>
          <w:color w:val="auto"/>
          <w:sz w:val="24"/>
        </w:rPr>
        <w:t>天内仍不履行合同义务，承包人有权暂停施工，并通知监理人，发包人应承担由此增加的费用和（或）工期延误，并支付承包人合理利润。</w:t>
      </w:r>
    </w:p>
    <w:p w14:paraId="62AEA88A">
      <w:pPr>
        <w:pStyle w:val="393"/>
        <w:spacing w:line="400" w:lineRule="atLeast"/>
        <w:ind w:firstLine="470" w:firstLineChars="196"/>
        <w:rPr>
          <w:color w:val="auto"/>
          <w:sz w:val="24"/>
        </w:rPr>
      </w:pPr>
      <w:r>
        <w:rPr>
          <w:color w:val="auto"/>
          <w:sz w:val="24"/>
        </w:rPr>
        <w:t xml:space="preserve">22.2.3 </w:t>
      </w:r>
      <w:r>
        <w:rPr>
          <w:rFonts w:hint="eastAsia" w:eastAsia="黑体"/>
          <w:color w:val="auto"/>
          <w:sz w:val="24"/>
        </w:rPr>
        <w:t>发包人违约解除合同</w:t>
      </w:r>
      <w:r>
        <w:rPr>
          <w:color w:val="auto"/>
          <w:sz w:val="24"/>
        </w:rPr>
        <w:t xml:space="preserve"> </w:t>
      </w:r>
    </w:p>
    <w:p w14:paraId="0CB67FCD">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）发生第</w:t>
      </w:r>
      <w:r>
        <w:rPr>
          <w:color w:val="auto"/>
          <w:sz w:val="24"/>
        </w:rPr>
        <w:t>22.2.1</w:t>
      </w:r>
      <w:r>
        <w:rPr>
          <w:rFonts w:hint="eastAsia"/>
          <w:color w:val="auto"/>
          <w:sz w:val="24"/>
        </w:rPr>
        <w:t>（</w:t>
      </w:r>
      <w:r>
        <w:rPr>
          <w:color w:val="auto"/>
          <w:sz w:val="24"/>
        </w:rPr>
        <w:t>4</w:t>
      </w:r>
      <w:r>
        <w:rPr>
          <w:rFonts w:hint="eastAsia"/>
          <w:color w:val="auto"/>
          <w:sz w:val="24"/>
        </w:rPr>
        <w:t>）目的违约情况时，承包人可书面通知发包人解除合同。</w:t>
      </w:r>
      <w:r>
        <w:rPr>
          <w:color w:val="auto"/>
          <w:sz w:val="24"/>
        </w:rPr>
        <w:t xml:space="preserve">   </w:t>
      </w:r>
    </w:p>
    <w:p w14:paraId="6F5CFF54">
      <w:pPr>
        <w:pStyle w:val="393"/>
        <w:tabs>
          <w:tab w:val="left" w:pos="720"/>
          <w:tab w:val="left" w:pos="900"/>
        </w:tabs>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）承包人按</w:t>
      </w:r>
      <w:r>
        <w:rPr>
          <w:color w:val="auto"/>
          <w:sz w:val="24"/>
        </w:rPr>
        <w:t>22.2.2</w:t>
      </w:r>
      <w:r>
        <w:rPr>
          <w:rFonts w:hint="eastAsia"/>
          <w:color w:val="auto"/>
          <w:sz w:val="24"/>
        </w:rPr>
        <w:t>项暂停施工</w:t>
      </w:r>
      <w:r>
        <w:rPr>
          <w:color w:val="auto"/>
          <w:sz w:val="24"/>
        </w:rPr>
        <w:t>28</w:t>
      </w:r>
      <w:r>
        <w:rPr>
          <w:rFonts w:hint="eastAsia"/>
          <w:color w:val="auto"/>
          <w:sz w:val="24"/>
        </w:rPr>
        <w:t>天后，发包人仍不纠正违约行为的，承包人可向发包人发出解除合同通知。但承包人的这一行动不免除发包人承担的违约责任，也不影响承包人根据合同约定享有的索赔权利。</w:t>
      </w:r>
    </w:p>
    <w:p w14:paraId="37357846">
      <w:pPr>
        <w:pStyle w:val="393"/>
        <w:spacing w:line="400" w:lineRule="atLeast"/>
        <w:ind w:firstLine="470" w:firstLineChars="196"/>
        <w:rPr>
          <w:color w:val="auto"/>
          <w:sz w:val="24"/>
        </w:rPr>
      </w:pPr>
      <w:r>
        <w:rPr>
          <w:color w:val="auto"/>
          <w:sz w:val="24"/>
        </w:rPr>
        <w:t>22.2.4</w:t>
      </w:r>
      <w:r>
        <w:rPr>
          <w:rFonts w:eastAsia="黑体"/>
          <w:color w:val="auto"/>
          <w:sz w:val="24"/>
        </w:rPr>
        <w:t xml:space="preserve"> </w:t>
      </w:r>
      <w:r>
        <w:rPr>
          <w:rFonts w:hint="eastAsia" w:eastAsia="黑体"/>
          <w:color w:val="auto"/>
          <w:sz w:val="24"/>
        </w:rPr>
        <w:t>解除合同后的付款</w:t>
      </w:r>
    </w:p>
    <w:p w14:paraId="79976FF3">
      <w:pPr>
        <w:pStyle w:val="393"/>
        <w:spacing w:line="400" w:lineRule="atLeast"/>
        <w:ind w:firstLine="480" w:firstLineChars="200"/>
        <w:rPr>
          <w:color w:val="auto"/>
          <w:sz w:val="24"/>
        </w:rPr>
      </w:pPr>
      <w:r>
        <w:rPr>
          <w:rFonts w:hint="eastAsia"/>
          <w:color w:val="auto"/>
          <w:sz w:val="24"/>
        </w:rPr>
        <w:t>因发包人违约解除合同的，发包人应在解除合同后</w:t>
      </w:r>
      <w:r>
        <w:rPr>
          <w:color w:val="auto"/>
          <w:sz w:val="24"/>
        </w:rPr>
        <w:t>28</w:t>
      </w:r>
      <w:r>
        <w:rPr>
          <w:rFonts w:hint="eastAsia"/>
          <w:color w:val="auto"/>
          <w:sz w:val="24"/>
        </w:rPr>
        <w:t>天内向承包人支付下列金额，承包人应在此期限内及时向发包人提交要求支付下列金额的有关资料和凭证：</w:t>
      </w:r>
    </w:p>
    <w:p w14:paraId="7C56CE22">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）合同解除日以前所完成工作的价款；</w:t>
      </w:r>
    </w:p>
    <w:p w14:paraId="1B2FFA95">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）承包人为该工程施工订购并已付款的材料、工程设备和其他物品的金额。发包人付还后，该材料、工程设备和其他物品归发包人所有；</w:t>
      </w:r>
    </w:p>
    <w:p w14:paraId="5C99039C">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）承包人为完成工程所发生的，而发包人未支付的金额；</w:t>
      </w:r>
    </w:p>
    <w:p w14:paraId="7F9E5328">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）承包人撤离施工场地以及遣散承包人人员的金额；</w:t>
      </w:r>
    </w:p>
    <w:p w14:paraId="72EBB59B">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）由于解除合同应赔偿的承包人损失；</w:t>
      </w:r>
    </w:p>
    <w:p w14:paraId="7104F82B">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）按合同约定在合同解除日前应支付给承包人的其他金额。</w:t>
      </w:r>
    </w:p>
    <w:p w14:paraId="2B73A6AC">
      <w:pPr>
        <w:pStyle w:val="393"/>
        <w:spacing w:line="400" w:lineRule="atLeast"/>
        <w:ind w:firstLine="480" w:firstLineChars="200"/>
        <w:rPr>
          <w:color w:val="auto"/>
          <w:sz w:val="24"/>
        </w:rPr>
      </w:pPr>
      <w:r>
        <w:rPr>
          <w:rFonts w:hint="eastAsia"/>
          <w:color w:val="auto"/>
          <w:sz w:val="24"/>
        </w:rPr>
        <w:t>发包人应按本项约定支付上述金额并退还质量保证金和履约担保，但有权要求承包人支付应偿还给发包人的各项金额。</w:t>
      </w:r>
    </w:p>
    <w:p w14:paraId="4369807B">
      <w:pPr>
        <w:pStyle w:val="393"/>
        <w:spacing w:line="400" w:lineRule="atLeast"/>
        <w:ind w:firstLine="470" w:firstLineChars="196"/>
        <w:rPr>
          <w:rFonts w:eastAsia="黑体"/>
          <w:color w:val="auto"/>
          <w:sz w:val="24"/>
        </w:rPr>
      </w:pPr>
      <w:r>
        <w:rPr>
          <w:rFonts w:eastAsia="黑体"/>
          <w:color w:val="auto"/>
          <w:sz w:val="24"/>
        </w:rPr>
        <w:t xml:space="preserve">22.2.5 </w:t>
      </w:r>
      <w:r>
        <w:rPr>
          <w:rFonts w:hint="eastAsia" w:eastAsia="黑体"/>
          <w:color w:val="auto"/>
          <w:sz w:val="24"/>
        </w:rPr>
        <w:t>解除合同后的承包人撤离</w:t>
      </w:r>
    </w:p>
    <w:p w14:paraId="1347A400">
      <w:pPr>
        <w:pStyle w:val="393"/>
        <w:spacing w:line="400" w:lineRule="atLeast"/>
        <w:ind w:firstLine="390"/>
        <w:rPr>
          <w:color w:val="auto"/>
          <w:sz w:val="24"/>
        </w:rPr>
      </w:pPr>
      <w:r>
        <w:rPr>
          <w:rFonts w:hint="eastAsia"/>
          <w:color w:val="auto"/>
          <w:sz w:val="24"/>
        </w:rPr>
        <w:t>因发包人违约而解除合同后，承包人应妥善做好已竣工工程和已购材料、设备的保护和移交工作，按发包人要求将承包人设备和人员撤出施工场地。承包人撤出施工场地应遵守第</w:t>
      </w:r>
      <w:r>
        <w:rPr>
          <w:color w:val="auto"/>
          <w:sz w:val="24"/>
        </w:rPr>
        <w:t>18.7.1</w:t>
      </w:r>
      <w:r>
        <w:rPr>
          <w:rFonts w:hint="eastAsia"/>
          <w:color w:val="auto"/>
          <w:sz w:val="24"/>
        </w:rPr>
        <w:t>项的约定，发包人应为承包人撤出提供必要条件。</w:t>
      </w:r>
    </w:p>
    <w:p w14:paraId="0CCFE871">
      <w:pPr>
        <w:pStyle w:val="393"/>
        <w:keepNext/>
        <w:keepLines/>
        <w:spacing w:before="240" w:after="240" w:line="380" w:lineRule="atLeast"/>
        <w:rPr>
          <w:rFonts w:eastAsia="黑体"/>
          <w:bCs/>
          <w:color w:val="auto"/>
          <w:sz w:val="24"/>
          <w:szCs w:val="24"/>
        </w:rPr>
      </w:pPr>
      <w:r>
        <w:rPr>
          <w:rFonts w:eastAsia="黑体"/>
          <w:bCs/>
          <w:color w:val="auto"/>
          <w:sz w:val="24"/>
          <w:szCs w:val="24"/>
        </w:rPr>
        <w:t>22.3</w:t>
      </w:r>
      <w:r>
        <w:rPr>
          <w:rFonts w:hint="eastAsia" w:eastAsia="黑体"/>
          <w:bCs/>
          <w:color w:val="auto"/>
          <w:sz w:val="24"/>
          <w:szCs w:val="24"/>
        </w:rPr>
        <w:t>第三人造成的违约</w:t>
      </w:r>
    </w:p>
    <w:p w14:paraId="6A467B03">
      <w:pPr>
        <w:pStyle w:val="393"/>
        <w:spacing w:line="400" w:lineRule="atLeast"/>
        <w:ind w:firstLine="390"/>
        <w:rPr>
          <w:color w:val="auto"/>
          <w:sz w:val="24"/>
        </w:rPr>
      </w:pPr>
      <w:r>
        <w:rPr>
          <w:rFonts w:hint="eastAsia"/>
          <w:color w:val="auto"/>
          <w:sz w:val="24"/>
        </w:rPr>
        <w:t>在履行合同过程中，一方当事人因第三人的原因造成违约的，应当向对方当事人承担违约责任。一方当事人和第三人之间的纠纷，依照法律规定或者按照约定解决。</w:t>
      </w:r>
    </w:p>
    <w:p w14:paraId="078813D5">
      <w:pPr>
        <w:pStyle w:val="393"/>
        <w:keepNext/>
        <w:keepLines/>
        <w:widowControl/>
        <w:rPr>
          <w:rFonts w:eastAsia="黑体"/>
          <w:bCs/>
          <w:color w:val="auto"/>
          <w:sz w:val="28"/>
          <w:szCs w:val="28"/>
        </w:rPr>
      </w:pPr>
      <w:r>
        <w:rPr>
          <w:rFonts w:eastAsia="黑体"/>
          <w:bCs/>
          <w:color w:val="auto"/>
          <w:sz w:val="28"/>
          <w:szCs w:val="28"/>
        </w:rPr>
        <w:t xml:space="preserve">23. </w:t>
      </w:r>
      <w:r>
        <w:rPr>
          <w:rFonts w:hint="eastAsia" w:eastAsia="黑体"/>
          <w:bCs/>
          <w:color w:val="auto"/>
          <w:sz w:val="28"/>
          <w:szCs w:val="28"/>
        </w:rPr>
        <w:t>索赔</w:t>
      </w:r>
    </w:p>
    <w:p w14:paraId="0A3E55B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23.1 </w:t>
      </w:r>
      <w:r>
        <w:rPr>
          <w:rFonts w:hint="eastAsia" w:eastAsia="黑体"/>
          <w:bCs/>
          <w:color w:val="auto"/>
          <w:sz w:val="24"/>
          <w:szCs w:val="24"/>
        </w:rPr>
        <w:t>承包人索赔的提出</w:t>
      </w:r>
    </w:p>
    <w:p w14:paraId="7F29D41A">
      <w:pPr>
        <w:pStyle w:val="393"/>
        <w:spacing w:line="400" w:lineRule="atLeast"/>
        <w:ind w:firstLine="480" w:firstLineChars="200"/>
        <w:rPr>
          <w:color w:val="auto"/>
          <w:sz w:val="24"/>
        </w:rPr>
      </w:pPr>
      <w:r>
        <w:rPr>
          <w:rFonts w:hint="eastAsia"/>
          <w:color w:val="auto"/>
          <w:sz w:val="24"/>
        </w:rPr>
        <w:t>根据合同约定，承包人认为有权得到追加付款和（或）延长工期的，应按以下程序向发包人提出索赔：</w:t>
      </w:r>
    </w:p>
    <w:p w14:paraId="78B75806">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）承包人应在知道或应当知道索赔事件发生后</w:t>
      </w:r>
      <w:r>
        <w:rPr>
          <w:color w:val="auto"/>
          <w:sz w:val="24"/>
        </w:rPr>
        <w:t>28</w:t>
      </w:r>
      <w:r>
        <w:rPr>
          <w:rFonts w:hint="eastAsia"/>
          <w:color w:val="auto"/>
          <w:sz w:val="24"/>
        </w:rPr>
        <w:t>天内，向监理人递交索赔意向通知书，并说明发生索赔事件的事由。承包人未在前述</w:t>
      </w:r>
      <w:r>
        <w:rPr>
          <w:color w:val="auto"/>
          <w:sz w:val="24"/>
        </w:rPr>
        <w:t>28</w:t>
      </w:r>
      <w:r>
        <w:rPr>
          <w:rFonts w:hint="eastAsia"/>
          <w:color w:val="auto"/>
          <w:sz w:val="24"/>
        </w:rPr>
        <w:t>天内发出索赔意向通知书的，丧失要求追加付款和（或）延长工期的权利。</w:t>
      </w:r>
    </w:p>
    <w:p w14:paraId="3A947717">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）承包人应在发出索赔意向通知书后</w:t>
      </w:r>
      <w:r>
        <w:rPr>
          <w:color w:val="auto"/>
          <w:sz w:val="24"/>
        </w:rPr>
        <w:t>28</w:t>
      </w:r>
      <w:r>
        <w:rPr>
          <w:rFonts w:hint="eastAsia"/>
          <w:color w:val="auto"/>
          <w:sz w:val="24"/>
        </w:rPr>
        <w:t>天内，向监理人正式递交索赔通知书。索赔通知书应详细说明索赔理由以及要求追加的付款金额和（或）延长的工期，并附必要的记录和证明材料；</w:t>
      </w:r>
    </w:p>
    <w:p w14:paraId="4580CC69">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）索赔事件具有连续影响的，承包人应按合理时间间隔继续递交延续索赔通知，说明连续影响的实际情况和记录，列出累计的追加付款金额和（或）工期延长天数；</w:t>
      </w:r>
    </w:p>
    <w:p w14:paraId="5C733730">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）在索赔事件影响结束后的</w:t>
      </w:r>
      <w:r>
        <w:rPr>
          <w:color w:val="auto"/>
          <w:sz w:val="24"/>
        </w:rPr>
        <w:t>28</w:t>
      </w:r>
      <w:r>
        <w:rPr>
          <w:rFonts w:hint="eastAsia"/>
          <w:color w:val="auto"/>
          <w:sz w:val="24"/>
        </w:rPr>
        <w:t>天内，承包人应向监理人递交最终索赔通知书，说明最终要求索赔的追加付款金额和延长的工期，并附必要的记录和证明材料。</w:t>
      </w:r>
    </w:p>
    <w:p w14:paraId="141148B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23.2 </w:t>
      </w:r>
      <w:r>
        <w:rPr>
          <w:rFonts w:hint="eastAsia" w:eastAsia="黑体"/>
          <w:bCs/>
          <w:color w:val="auto"/>
          <w:sz w:val="24"/>
          <w:szCs w:val="24"/>
        </w:rPr>
        <w:t>承包人索赔处理程序</w:t>
      </w:r>
    </w:p>
    <w:p w14:paraId="30146D65">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）监理人收到承包人提交的索赔通知书后，应及时审查索赔通知书的内容、查验承包人的记录和证明材料，必要时监理人可要求承包人提交全部原始记录副本。</w:t>
      </w:r>
    </w:p>
    <w:p w14:paraId="022DE94C">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）监理人应按第</w:t>
      </w:r>
      <w:r>
        <w:rPr>
          <w:color w:val="auto"/>
          <w:sz w:val="24"/>
        </w:rPr>
        <w:t>3.5</w:t>
      </w:r>
      <w:r>
        <w:rPr>
          <w:rFonts w:hint="eastAsia"/>
          <w:color w:val="auto"/>
          <w:sz w:val="24"/>
        </w:rPr>
        <w:t>款商定或确定追加的付款和（或）延长的工期，并在收到上述索赔通知书或有关索赔的进一步证明材料后的</w:t>
      </w:r>
      <w:r>
        <w:rPr>
          <w:color w:val="auto"/>
          <w:sz w:val="24"/>
        </w:rPr>
        <w:t>42</w:t>
      </w:r>
      <w:r>
        <w:rPr>
          <w:rFonts w:hint="eastAsia"/>
          <w:color w:val="auto"/>
          <w:sz w:val="24"/>
        </w:rPr>
        <w:t>天内，将索赔处理结果答复承包人。</w:t>
      </w:r>
    </w:p>
    <w:p w14:paraId="3DA705E4">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）承包人接受索赔处理结果的，发包人应在作出索赔处理结果答复后</w:t>
      </w:r>
      <w:r>
        <w:rPr>
          <w:color w:val="auto"/>
          <w:sz w:val="24"/>
        </w:rPr>
        <w:t>28</w:t>
      </w:r>
      <w:r>
        <w:rPr>
          <w:rFonts w:hint="eastAsia"/>
          <w:color w:val="auto"/>
          <w:sz w:val="24"/>
        </w:rPr>
        <w:t>天内完成赔付。承包人不接受索赔处理结果的，按第</w:t>
      </w:r>
      <w:r>
        <w:rPr>
          <w:color w:val="auto"/>
          <w:sz w:val="24"/>
        </w:rPr>
        <w:t>24</w:t>
      </w:r>
      <w:r>
        <w:rPr>
          <w:rFonts w:hint="eastAsia"/>
          <w:color w:val="auto"/>
          <w:sz w:val="24"/>
        </w:rPr>
        <w:t>条的约定办理。</w:t>
      </w:r>
    </w:p>
    <w:p w14:paraId="27C26AA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23.3 </w:t>
      </w:r>
      <w:r>
        <w:rPr>
          <w:rFonts w:hint="eastAsia" w:eastAsia="黑体"/>
          <w:bCs/>
          <w:color w:val="auto"/>
          <w:sz w:val="24"/>
          <w:szCs w:val="24"/>
        </w:rPr>
        <w:t>承包人提出索赔的期限</w:t>
      </w:r>
    </w:p>
    <w:p w14:paraId="66F73E36">
      <w:pPr>
        <w:pStyle w:val="393"/>
        <w:spacing w:line="400" w:lineRule="atLeast"/>
        <w:ind w:firstLine="480" w:firstLineChars="200"/>
        <w:rPr>
          <w:color w:val="auto"/>
          <w:sz w:val="24"/>
        </w:rPr>
      </w:pPr>
      <w:r>
        <w:rPr>
          <w:color w:val="auto"/>
          <w:sz w:val="24"/>
        </w:rPr>
        <w:t xml:space="preserve">23.3.1 </w:t>
      </w:r>
      <w:r>
        <w:rPr>
          <w:rFonts w:hint="eastAsia"/>
          <w:color w:val="auto"/>
          <w:sz w:val="24"/>
        </w:rPr>
        <w:t>承包人按第</w:t>
      </w:r>
      <w:r>
        <w:rPr>
          <w:color w:val="auto"/>
          <w:sz w:val="24"/>
        </w:rPr>
        <w:t>17.5</w:t>
      </w:r>
      <w:r>
        <w:rPr>
          <w:rFonts w:hint="eastAsia"/>
          <w:color w:val="auto"/>
          <w:sz w:val="24"/>
        </w:rPr>
        <w:t>款的约定接受了竣工付款证书后，应被认为已无权再提出在合同工程接收证书颁发前所发生的任何索赔。</w:t>
      </w:r>
    </w:p>
    <w:p w14:paraId="5EDAED64">
      <w:pPr>
        <w:pStyle w:val="393"/>
        <w:spacing w:line="400" w:lineRule="atLeast"/>
        <w:ind w:firstLine="480" w:firstLineChars="200"/>
        <w:rPr>
          <w:color w:val="auto"/>
          <w:sz w:val="24"/>
        </w:rPr>
      </w:pPr>
      <w:r>
        <w:rPr>
          <w:color w:val="auto"/>
          <w:sz w:val="24"/>
        </w:rPr>
        <w:t xml:space="preserve">23.3.2 </w:t>
      </w:r>
      <w:r>
        <w:rPr>
          <w:rFonts w:hint="eastAsia"/>
          <w:color w:val="auto"/>
          <w:sz w:val="24"/>
        </w:rPr>
        <w:t>承包人按第</w:t>
      </w:r>
      <w:r>
        <w:rPr>
          <w:color w:val="auto"/>
          <w:sz w:val="24"/>
        </w:rPr>
        <w:t>17.6</w:t>
      </w:r>
      <w:r>
        <w:rPr>
          <w:rFonts w:hint="eastAsia"/>
          <w:color w:val="auto"/>
          <w:sz w:val="24"/>
        </w:rPr>
        <w:t>款的约定提交的最终结清申请单中，只限于提出工程接收证书颁发后发生的索赔。提出索赔的期限自接受最终结清证书时终止。</w:t>
      </w:r>
    </w:p>
    <w:p w14:paraId="2A7E3200">
      <w:pPr>
        <w:pStyle w:val="393"/>
        <w:keepNext/>
        <w:keepLines/>
        <w:spacing w:before="240" w:after="240" w:line="380" w:lineRule="atLeast"/>
        <w:rPr>
          <w:rFonts w:eastAsia="黑体"/>
          <w:b/>
          <w:color w:val="auto"/>
          <w:sz w:val="24"/>
          <w:szCs w:val="24"/>
        </w:rPr>
      </w:pPr>
      <w:r>
        <w:rPr>
          <w:rFonts w:eastAsia="黑体"/>
          <w:bCs/>
          <w:color w:val="auto"/>
          <w:sz w:val="24"/>
          <w:szCs w:val="24"/>
        </w:rPr>
        <w:t xml:space="preserve">23.4 </w:t>
      </w:r>
      <w:r>
        <w:rPr>
          <w:rFonts w:hint="eastAsia" w:eastAsia="黑体"/>
          <w:bCs/>
          <w:color w:val="auto"/>
          <w:sz w:val="24"/>
          <w:szCs w:val="24"/>
        </w:rPr>
        <w:t>发包人的索赔</w:t>
      </w:r>
      <w:r>
        <w:rPr>
          <w:rFonts w:eastAsia="黑体"/>
          <w:bCs/>
          <w:color w:val="auto"/>
          <w:sz w:val="24"/>
          <w:szCs w:val="24"/>
        </w:rPr>
        <w:t xml:space="preserve">        </w:t>
      </w:r>
      <w:r>
        <w:rPr>
          <w:rFonts w:eastAsia="黑体"/>
          <w:b/>
          <w:color w:val="auto"/>
          <w:sz w:val="24"/>
          <w:szCs w:val="24"/>
        </w:rPr>
        <w:t xml:space="preserve">                    </w:t>
      </w:r>
    </w:p>
    <w:p w14:paraId="6A3919A1">
      <w:pPr>
        <w:pStyle w:val="393"/>
        <w:spacing w:line="400" w:lineRule="atLeast"/>
        <w:ind w:firstLine="480" w:firstLineChars="200"/>
        <w:rPr>
          <w:color w:val="auto"/>
          <w:sz w:val="24"/>
        </w:rPr>
      </w:pPr>
      <w:r>
        <w:rPr>
          <w:color w:val="auto"/>
          <w:sz w:val="24"/>
        </w:rPr>
        <w:t xml:space="preserve">23.4.1 </w:t>
      </w:r>
      <w:r>
        <w:rPr>
          <w:rFonts w:hint="eastAsia"/>
          <w:color w:val="auto"/>
          <w:sz w:val="24"/>
        </w:rPr>
        <w:t>发生索赔事件后，监理人应及时书面通知承包人，详细说明发包人有权得到的索赔金额和（或）延长缺陷责任期的细节和依据。发包人提出索赔的期限和要求与第</w:t>
      </w:r>
      <w:r>
        <w:rPr>
          <w:color w:val="auto"/>
          <w:sz w:val="24"/>
        </w:rPr>
        <w:t>23.3</w:t>
      </w:r>
      <w:r>
        <w:rPr>
          <w:rFonts w:hint="eastAsia"/>
          <w:color w:val="auto"/>
          <w:sz w:val="24"/>
        </w:rPr>
        <w:t>款的约定相同，延长缺陷责任期的通知应在缺陷责任期届满前发出。</w:t>
      </w:r>
    </w:p>
    <w:p w14:paraId="664E056D">
      <w:pPr>
        <w:pStyle w:val="393"/>
        <w:spacing w:line="400" w:lineRule="atLeast"/>
        <w:ind w:firstLine="480" w:firstLineChars="200"/>
        <w:rPr>
          <w:color w:val="auto"/>
          <w:sz w:val="24"/>
        </w:rPr>
      </w:pPr>
      <w:r>
        <w:rPr>
          <w:color w:val="auto"/>
          <w:sz w:val="24"/>
        </w:rPr>
        <w:t xml:space="preserve">23.4.2 </w:t>
      </w:r>
      <w:r>
        <w:rPr>
          <w:rFonts w:hint="eastAsia"/>
          <w:color w:val="auto"/>
          <w:sz w:val="24"/>
        </w:rPr>
        <w:t>监理人按第</w:t>
      </w:r>
      <w:r>
        <w:rPr>
          <w:color w:val="auto"/>
          <w:sz w:val="24"/>
        </w:rPr>
        <w:t>3.5</w:t>
      </w:r>
      <w:r>
        <w:rPr>
          <w:rFonts w:hint="eastAsia"/>
          <w:color w:val="auto"/>
          <w:sz w:val="24"/>
        </w:rPr>
        <w:t>款商定或确定发包人从承包人处得到赔付的金额和（或）缺陷责任期的延长期。承包人应付给发包人的金额可从拟支付给承包人的合同价款中扣除，或由承包人以其他方式支付给发包人。</w:t>
      </w:r>
    </w:p>
    <w:p w14:paraId="43497EE9">
      <w:pPr>
        <w:pStyle w:val="393"/>
        <w:keepNext/>
        <w:keepLines/>
        <w:widowControl/>
        <w:rPr>
          <w:rFonts w:eastAsia="黑体"/>
          <w:bCs/>
          <w:color w:val="auto"/>
          <w:sz w:val="28"/>
          <w:szCs w:val="28"/>
        </w:rPr>
      </w:pPr>
      <w:r>
        <w:rPr>
          <w:rFonts w:eastAsia="黑体"/>
          <w:bCs/>
          <w:color w:val="auto"/>
          <w:sz w:val="28"/>
          <w:szCs w:val="28"/>
        </w:rPr>
        <w:t xml:space="preserve">24. </w:t>
      </w:r>
      <w:r>
        <w:rPr>
          <w:rFonts w:hint="eastAsia" w:eastAsia="黑体"/>
          <w:bCs/>
          <w:color w:val="auto"/>
          <w:sz w:val="28"/>
          <w:szCs w:val="28"/>
        </w:rPr>
        <w:t>争议的解决</w:t>
      </w:r>
    </w:p>
    <w:p w14:paraId="10E9C97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24.1 </w:t>
      </w:r>
      <w:r>
        <w:rPr>
          <w:rFonts w:hint="eastAsia" w:eastAsia="黑体"/>
          <w:bCs/>
          <w:color w:val="auto"/>
          <w:sz w:val="24"/>
          <w:szCs w:val="24"/>
        </w:rPr>
        <w:t>争议的解决方式</w:t>
      </w:r>
    </w:p>
    <w:p w14:paraId="07DD0EAF">
      <w:pPr>
        <w:pStyle w:val="393"/>
        <w:spacing w:line="400" w:lineRule="atLeast"/>
        <w:ind w:firstLine="480" w:firstLineChars="200"/>
        <w:rPr>
          <w:color w:val="auto"/>
          <w:sz w:val="24"/>
        </w:rPr>
      </w:pPr>
      <w:r>
        <w:rPr>
          <w:rFonts w:hint="eastAsia"/>
          <w:color w:val="auto"/>
          <w:sz w:val="24"/>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751CC2A">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）向约定的仲裁委员会申请仲裁；</w:t>
      </w:r>
    </w:p>
    <w:p w14:paraId="0D7166E6">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）向有管辖权的人民法院提起诉讼。</w:t>
      </w:r>
    </w:p>
    <w:p w14:paraId="59D22A9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24.2 </w:t>
      </w:r>
      <w:r>
        <w:rPr>
          <w:rFonts w:hint="eastAsia" w:eastAsia="黑体"/>
          <w:bCs/>
          <w:color w:val="auto"/>
          <w:sz w:val="24"/>
          <w:szCs w:val="24"/>
        </w:rPr>
        <w:t>友好解决</w:t>
      </w:r>
    </w:p>
    <w:p w14:paraId="4F390EA8">
      <w:pPr>
        <w:pStyle w:val="393"/>
        <w:spacing w:line="400" w:lineRule="atLeast"/>
        <w:ind w:firstLine="480" w:firstLineChars="200"/>
        <w:rPr>
          <w:color w:val="auto"/>
          <w:sz w:val="24"/>
        </w:rPr>
      </w:pPr>
      <w:r>
        <w:rPr>
          <w:rFonts w:hint="eastAsia"/>
          <w:color w:val="auto"/>
          <w:sz w:val="24"/>
        </w:rPr>
        <w:t>在提请争议评审、仲裁或者诉讼前，以及在争议评审、仲裁或诉讼过程中，发包人和承包人均可共同努力友好协商解决争议。</w:t>
      </w:r>
    </w:p>
    <w:p w14:paraId="37D8B7C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24.3 </w:t>
      </w:r>
      <w:r>
        <w:rPr>
          <w:rFonts w:hint="eastAsia" w:eastAsia="黑体"/>
          <w:bCs/>
          <w:color w:val="auto"/>
          <w:sz w:val="24"/>
          <w:szCs w:val="24"/>
        </w:rPr>
        <w:t>争议评审</w:t>
      </w:r>
    </w:p>
    <w:p w14:paraId="51161CB1">
      <w:pPr>
        <w:pStyle w:val="393"/>
        <w:spacing w:line="400" w:lineRule="atLeast"/>
        <w:ind w:firstLine="480" w:firstLineChars="200"/>
        <w:rPr>
          <w:color w:val="auto"/>
          <w:sz w:val="24"/>
        </w:rPr>
      </w:pPr>
      <w:r>
        <w:rPr>
          <w:color w:val="auto"/>
          <w:sz w:val="24"/>
        </w:rPr>
        <w:t>24.3.1</w:t>
      </w:r>
      <w:r>
        <w:rPr>
          <w:rFonts w:hint="eastAsia"/>
          <w:color w:val="auto"/>
          <w:sz w:val="24"/>
        </w:rPr>
        <w:t>采用争议评审的，发包人和承包人应在开工日后的</w:t>
      </w:r>
      <w:r>
        <w:rPr>
          <w:color w:val="auto"/>
          <w:sz w:val="24"/>
        </w:rPr>
        <w:t>28</w:t>
      </w:r>
      <w:r>
        <w:rPr>
          <w:rFonts w:hint="eastAsia"/>
          <w:color w:val="auto"/>
          <w:sz w:val="24"/>
        </w:rPr>
        <w:t>天内或在争议发生后，协商成立争议评审组。争议评审组由有合同管理和工程实践经验的专家组成。</w:t>
      </w:r>
    </w:p>
    <w:p w14:paraId="30B66725">
      <w:pPr>
        <w:pStyle w:val="393"/>
        <w:spacing w:line="400" w:lineRule="atLeast"/>
        <w:ind w:firstLine="480" w:firstLineChars="200"/>
        <w:rPr>
          <w:color w:val="auto"/>
          <w:sz w:val="24"/>
        </w:rPr>
      </w:pPr>
      <w:r>
        <w:rPr>
          <w:color w:val="auto"/>
          <w:sz w:val="24"/>
        </w:rPr>
        <w:t xml:space="preserve">24.3.2 </w:t>
      </w:r>
      <w:r>
        <w:rPr>
          <w:rFonts w:hint="eastAsia"/>
          <w:color w:val="auto"/>
          <w:sz w:val="24"/>
        </w:rPr>
        <w:t>合同双方的争议，应首先由申请人向争议评审组提交一份详细的评审申请报告，并附必要的文件、图纸和证明材料，申请人还应将上述报告的副本同时提交给被申请人和监理人。</w:t>
      </w:r>
    </w:p>
    <w:p w14:paraId="30EBBFF0">
      <w:pPr>
        <w:pStyle w:val="393"/>
        <w:spacing w:line="400" w:lineRule="atLeast"/>
        <w:ind w:firstLine="480" w:firstLineChars="200"/>
        <w:rPr>
          <w:color w:val="auto"/>
          <w:sz w:val="24"/>
        </w:rPr>
      </w:pPr>
      <w:r>
        <w:rPr>
          <w:color w:val="auto"/>
          <w:sz w:val="24"/>
        </w:rPr>
        <w:t xml:space="preserve">24.3.3 </w:t>
      </w:r>
      <w:r>
        <w:rPr>
          <w:rFonts w:hint="eastAsia"/>
          <w:color w:val="auto"/>
          <w:sz w:val="24"/>
        </w:rPr>
        <w:t>被申请人在收到申请人评审申请报告副本后的</w:t>
      </w:r>
      <w:r>
        <w:rPr>
          <w:color w:val="auto"/>
          <w:sz w:val="24"/>
        </w:rPr>
        <w:t>28</w:t>
      </w:r>
      <w:r>
        <w:rPr>
          <w:rFonts w:hint="eastAsia"/>
          <w:color w:val="auto"/>
          <w:sz w:val="24"/>
        </w:rPr>
        <w:t>天内，向争议评审组提交一份答辩报告，并附证明材料。被申请人应将答辩报告的副本同时提交给申请人和监理人。</w:t>
      </w:r>
    </w:p>
    <w:p w14:paraId="30C6CE63">
      <w:pPr>
        <w:pStyle w:val="393"/>
        <w:spacing w:line="400" w:lineRule="atLeast"/>
        <w:ind w:firstLine="480" w:firstLineChars="200"/>
        <w:rPr>
          <w:color w:val="auto"/>
          <w:sz w:val="24"/>
        </w:rPr>
      </w:pPr>
      <w:r>
        <w:rPr>
          <w:color w:val="auto"/>
          <w:sz w:val="24"/>
        </w:rPr>
        <w:t xml:space="preserve">24.3.4 </w:t>
      </w:r>
      <w:r>
        <w:rPr>
          <w:rFonts w:hint="eastAsia"/>
          <w:color w:val="auto"/>
          <w:sz w:val="24"/>
        </w:rPr>
        <w:t>除专用合同条款另有约定外，争议评审组在收到合同双方报告后的</w:t>
      </w:r>
      <w:r>
        <w:rPr>
          <w:color w:val="auto"/>
          <w:sz w:val="24"/>
        </w:rPr>
        <w:t>14</w:t>
      </w:r>
      <w:r>
        <w:rPr>
          <w:rFonts w:hint="eastAsia"/>
          <w:color w:val="auto"/>
          <w:sz w:val="24"/>
        </w:rPr>
        <w:t>天内，邀请双方代表和有关人员举行调查会，向双方调查争议细节；必要时争议评审组可要求双方进一步提供补充材料。</w:t>
      </w:r>
    </w:p>
    <w:p w14:paraId="418CE842">
      <w:pPr>
        <w:pStyle w:val="393"/>
        <w:spacing w:line="400" w:lineRule="atLeast"/>
        <w:ind w:firstLine="480" w:firstLineChars="200"/>
        <w:rPr>
          <w:color w:val="auto"/>
          <w:sz w:val="24"/>
        </w:rPr>
      </w:pPr>
      <w:r>
        <w:rPr>
          <w:color w:val="auto"/>
          <w:sz w:val="24"/>
        </w:rPr>
        <w:t xml:space="preserve">24.3.5 </w:t>
      </w:r>
      <w:r>
        <w:rPr>
          <w:rFonts w:hint="eastAsia"/>
          <w:color w:val="auto"/>
          <w:sz w:val="24"/>
        </w:rPr>
        <w:t>除专用合同条款另有约定外，在调查会结束后的</w:t>
      </w:r>
      <w:r>
        <w:rPr>
          <w:color w:val="auto"/>
          <w:sz w:val="24"/>
        </w:rPr>
        <w:t>14</w:t>
      </w:r>
      <w:r>
        <w:rPr>
          <w:rFonts w:hint="eastAsia"/>
          <w:color w:val="auto"/>
          <w:sz w:val="24"/>
        </w:rPr>
        <w:t>天内，争议评审组应在不受任何干扰的情况下进行独立、公正的评审，作出书面评审意见，并说明理由。在争议评审期间，争议双方暂按总监理工程师的确定执行。</w:t>
      </w:r>
    </w:p>
    <w:p w14:paraId="47C49EFC">
      <w:pPr>
        <w:pStyle w:val="393"/>
        <w:spacing w:line="400" w:lineRule="atLeast"/>
        <w:ind w:firstLine="480" w:firstLineChars="200"/>
        <w:rPr>
          <w:color w:val="auto"/>
          <w:sz w:val="24"/>
        </w:rPr>
      </w:pPr>
      <w:r>
        <w:rPr>
          <w:color w:val="auto"/>
          <w:sz w:val="24"/>
        </w:rPr>
        <w:t xml:space="preserve">24.3.6 </w:t>
      </w:r>
      <w:r>
        <w:rPr>
          <w:rFonts w:hint="eastAsia"/>
          <w:color w:val="auto"/>
          <w:sz w:val="24"/>
        </w:rPr>
        <w:t>发包人和承包人接受评审意见的，由监理人根据评审意见拟定执行协议，经争议双方签字后作为合同的补充文件，并遵照执行。</w:t>
      </w:r>
    </w:p>
    <w:p w14:paraId="6128B7F1">
      <w:pPr>
        <w:pStyle w:val="393"/>
        <w:spacing w:line="400" w:lineRule="atLeast"/>
        <w:ind w:firstLine="480" w:firstLineChars="200"/>
        <w:rPr>
          <w:color w:val="auto"/>
          <w:sz w:val="24"/>
        </w:rPr>
      </w:pPr>
      <w:r>
        <w:rPr>
          <w:color w:val="auto"/>
          <w:sz w:val="24"/>
        </w:rPr>
        <w:t xml:space="preserve">24.3.7 </w:t>
      </w:r>
      <w:r>
        <w:rPr>
          <w:rFonts w:hint="eastAsia"/>
          <w:color w:val="auto"/>
          <w:sz w:val="24"/>
        </w:rPr>
        <w:t>发包人或承包人不接受评审意见，并要求提交仲裁或提起诉讼的，应在收到评审意见后的</w:t>
      </w:r>
      <w:r>
        <w:rPr>
          <w:color w:val="auto"/>
          <w:sz w:val="24"/>
        </w:rPr>
        <w:t>14</w:t>
      </w:r>
      <w:r>
        <w:rPr>
          <w:rFonts w:hint="eastAsia"/>
          <w:color w:val="auto"/>
          <w:sz w:val="24"/>
        </w:rPr>
        <w:t>天内将仲裁或起诉意向书面通知另一方，并抄送监理人，但在仲裁或诉讼结束前应暂按总监理工程师的确定执行。</w:t>
      </w:r>
    </w:p>
    <w:p w14:paraId="35FA0F0D">
      <w:pPr>
        <w:pStyle w:val="393"/>
        <w:spacing w:line="440" w:lineRule="exact"/>
        <w:ind w:firstLine="392" w:firstLineChars="196"/>
        <w:rPr>
          <w:color w:val="auto"/>
          <w:sz w:val="20"/>
          <w:szCs w:val="20"/>
        </w:rPr>
      </w:pPr>
    </w:p>
    <w:p w14:paraId="28983D25">
      <w:pPr>
        <w:pStyle w:val="393"/>
        <w:keepNext/>
        <w:keepLines/>
        <w:spacing w:before="260" w:after="260" w:line="480" w:lineRule="exact"/>
        <w:jc w:val="center"/>
        <w:outlineLvl w:val="1"/>
        <w:rPr>
          <w:rFonts w:ascii="宋体" w:hAnsi="宋体" w:eastAsia="黑体"/>
          <w:b/>
          <w:bCs/>
          <w:iCs/>
          <w:color w:val="auto"/>
          <w:sz w:val="42"/>
          <w:szCs w:val="42"/>
        </w:rPr>
      </w:pPr>
      <w:bookmarkStart w:id="121" w:name="_Toc108171857"/>
      <w:r>
        <w:rPr>
          <w:rFonts w:hint="eastAsia" w:ascii="宋体" w:hAnsi="宋体" w:eastAsia="黑体"/>
          <w:b/>
          <w:bCs/>
          <w:iCs/>
          <w:color w:val="auto"/>
          <w:sz w:val="42"/>
          <w:szCs w:val="42"/>
        </w:rPr>
        <w:t>第二节  专用合同条款</w:t>
      </w:r>
      <w:bookmarkEnd w:id="121"/>
    </w:p>
    <w:p w14:paraId="556EC9FD">
      <w:pPr>
        <w:pStyle w:val="393"/>
        <w:keepNext/>
        <w:keepLines/>
        <w:spacing w:before="240" w:after="240" w:line="380" w:lineRule="atLeast"/>
        <w:jc w:val="center"/>
        <w:outlineLvl w:val="2"/>
        <w:rPr>
          <w:rFonts w:hint="eastAsia" w:ascii="Times New Roman" w:hAnsi="Times New Roman" w:eastAsia="黑体"/>
          <w:b/>
          <w:color w:val="auto"/>
          <w:kern w:val="0"/>
          <w:sz w:val="32"/>
          <w:szCs w:val="32"/>
        </w:rPr>
      </w:pPr>
      <w:bookmarkStart w:id="122" w:name="_Toc108171858"/>
      <w:r>
        <w:rPr>
          <w:rFonts w:ascii="Times New Roman" w:hAnsi="Times New Roman" w:eastAsia="黑体"/>
          <w:bCs/>
          <w:color w:val="auto"/>
          <w:kern w:val="0"/>
          <w:sz w:val="32"/>
          <w:szCs w:val="32"/>
        </w:rPr>
        <w:t xml:space="preserve">A. </w:t>
      </w:r>
      <w:r>
        <w:rPr>
          <w:rFonts w:hint="eastAsia" w:ascii="Times New Roman" w:hAnsi="Times New Roman" w:eastAsia="黑体"/>
          <w:bCs/>
          <w:color w:val="auto"/>
          <w:kern w:val="0"/>
          <w:sz w:val="32"/>
          <w:szCs w:val="32"/>
        </w:rPr>
        <w:t>公路工程专用合同条款</w:t>
      </w:r>
      <w:bookmarkEnd w:id="122"/>
    </w:p>
    <w:p w14:paraId="5D61631F">
      <w:pPr>
        <w:pStyle w:val="393"/>
        <w:keepNext/>
        <w:keepLines/>
        <w:spacing w:before="240" w:after="240" w:line="380" w:lineRule="atLeast"/>
        <w:rPr>
          <w:rFonts w:eastAsia="黑体"/>
          <w:b/>
          <w:color w:val="auto"/>
          <w:sz w:val="24"/>
          <w:szCs w:val="24"/>
        </w:rPr>
      </w:pPr>
    </w:p>
    <w:p w14:paraId="70F9BDDC">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 </w:t>
      </w:r>
      <w:r>
        <w:rPr>
          <w:rFonts w:hint="eastAsia" w:eastAsia="黑体"/>
          <w:bCs/>
          <w:color w:val="auto"/>
          <w:sz w:val="28"/>
          <w:szCs w:val="28"/>
        </w:rPr>
        <w:t>一般约定</w:t>
      </w:r>
      <w:r>
        <w:rPr>
          <w:rFonts w:eastAsia="黑体"/>
          <w:bCs/>
          <w:color w:val="auto"/>
          <w:sz w:val="28"/>
          <w:szCs w:val="28"/>
        </w:rPr>
        <w:tab/>
      </w:r>
    </w:p>
    <w:p w14:paraId="3B6C41D7">
      <w:pPr>
        <w:pStyle w:val="393"/>
        <w:keepNext/>
        <w:keepLines/>
        <w:spacing w:before="240" w:after="240" w:line="380" w:lineRule="atLeast"/>
        <w:rPr>
          <w:rFonts w:eastAsia="黑体"/>
          <w:bCs/>
          <w:color w:val="auto"/>
          <w:sz w:val="24"/>
          <w:szCs w:val="24"/>
        </w:rPr>
      </w:pPr>
      <w:r>
        <w:rPr>
          <w:rFonts w:eastAsia="黑体"/>
          <w:bCs/>
          <w:color w:val="auto"/>
          <w:sz w:val="24"/>
          <w:szCs w:val="24"/>
        </w:rPr>
        <w:t>1.1</w:t>
      </w:r>
      <w:r>
        <w:rPr>
          <w:rFonts w:eastAsia="黑体"/>
          <w:bCs/>
          <w:color w:val="auto"/>
          <w:sz w:val="24"/>
          <w:szCs w:val="24"/>
        </w:rPr>
        <w:tab/>
      </w:r>
      <w:r>
        <w:rPr>
          <w:rFonts w:hint="eastAsia" w:eastAsia="黑体"/>
          <w:bCs/>
          <w:color w:val="auto"/>
          <w:sz w:val="24"/>
          <w:szCs w:val="24"/>
        </w:rPr>
        <w:t>词语定义</w:t>
      </w:r>
    </w:p>
    <w:p w14:paraId="376A0EE0">
      <w:pPr>
        <w:pStyle w:val="393"/>
        <w:spacing w:line="400" w:lineRule="atLeast"/>
        <w:rPr>
          <w:color w:val="auto"/>
          <w:sz w:val="24"/>
        </w:rPr>
      </w:pPr>
      <w:r>
        <w:rPr>
          <w:rFonts w:hint="eastAsia"/>
          <w:color w:val="auto"/>
          <w:sz w:val="24"/>
        </w:rPr>
        <w:t>　　</w:t>
      </w:r>
      <w:r>
        <w:rPr>
          <w:color w:val="auto"/>
          <w:sz w:val="24"/>
        </w:rPr>
        <w:t xml:space="preserve">1.1.1 </w:t>
      </w:r>
      <w:r>
        <w:rPr>
          <w:rFonts w:hint="eastAsia" w:eastAsia="黑体"/>
          <w:color w:val="auto"/>
          <w:sz w:val="24"/>
        </w:rPr>
        <w:t>合同</w:t>
      </w:r>
    </w:p>
    <w:p w14:paraId="44560753">
      <w:pPr>
        <w:pStyle w:val="393"/>
        <w:spacing w:line="400" w:lineRule="atLeast"/>
        <w:ind w:firstLine="720" w:firstLineChars="300"/>
        <w:rPr>
          <w:color w:val="auto"/>
          <w:sz w:val="24"/>
        </w:rPr>
      </w:pPr>
      <w:r>
        <w:rPr>
          <w:rFonts w:hint="eastAsia"/>
          <w:color w:val="auto"/>
          <w:sz w:val="24"/>
        </w:rPr>
        <w:t>第</w:t>
      </w:r>
      <w:r>
        <w:rPr>
          <w:color w:val="auto"/>
          <w:sz w:val="24"/>
        </w:rPr>
        <w:t>1.1.1.6</w:t>
      </w:r>
      <w:r>
        <w:rPr>
          <w:rFonts w:hint="eastAsia"/>
          <w:color w:val="auto"/>
          <w:sz w:val="24"/>
        </w:rPr>
        <w:t>目细化为：</w:t>
      </w:r>
    </w:p>
    <w:p w14:paraId="7820A191">
      <w:pPr>
        <w:pStyle w:val="393"/>
        <w:spacing w:line="400" w:lineRule="atLeast"/>
        <w:ind w:firstLine="720" w:firstLineChars="300"/>
        <w:rPr>
          <w:color w:val="auto"/>
          <w:sz w:val="24"/>
        </w:rPr>
      </w:pPr>
      <w:r>
        <w:rPr>
          <w:rFonts w:hint="eastAsia"/>
          <w:color w:val="auto"/>
          <w:sz w:val="24"/>
        </w:rPr>
        <w:t>技术规范：指本合同所约定的技术标准和要求，是合同文件的组成部分。通用合同条款中</w:t>
      </w:r>
      <w:r>
        <w:rPr>
          <w:color w:val="auto"/>
          <w:sz w:val="24"/>
        </w:rPr>
        <w:t>“</w:t>
      </w:r>
      <w:r>
        <w:rPr>
          <w:rFonts w:hint="eastAsia"/>
          <w:color w:val="auto"/>
          <w:sz w:val="24"/>
        </w:rPr>
        <w:t>技术标准和要求</w:t>
      </w:r>
      <w:r>
        <w:rPr>
          <w:color w:val="auto"/>
          <w:sz w:val="24"/>
        </w:rPr>
        <w:t>”</w:t>
      </w:r>
      <w:r>
        <w:rPr>
          <w:rFonts w:hint="eastAsia"/>
          <w:color w:val="auto"/>
          <w:sz w:val="24"/>
        </w:rPr>
        <w:t>一词具有相同含义。</w:t>
      </w:r>
    </w:p>
    <w:p w14:paraId="18010802">
      <w:pPr>
        <w:pStyle w:val="393"/>
        <w:spacing w:line="400" w:lineRule="atLeast"/>
        <w:ind w:firstLine="720" w:firstLineChars="300"/>
        <w:rPr>
          <w:color w:val="auto"/>
          <w:sz w:val="24"/>
        </w:rPr>
      </w:pPr>
      <w:r>
        <w:rPr>
          <w:rFonts w:hint="eastAsia"/>
          <w:color w:val="auto"/>
          <w:sz w:val="24"/>
        </w:rPr>
        <w:t>第</w:t>
      </w:r>
      <w:r>
        <w:rPr>
          <w:color w:val="auto"/>
          <w:sz w:val="24"/>
        </w:rPr>
        <w:t>1.1.1.8</w:t>
      </w:r>
      <w:r>
        <w:rPr>
          <w:rFonts w:hint="eastAsia"/>
          <w:color w:val="auto"/>
          <w:sz w:val="24"/>
        </w:rPr>
        <w:t>目细化为：</w:t>
      </w:r>
    </w:p>
    <w:p w14:paraId="45B085A7">
      <w:pPr>
        <w:pStyle w:val="393"/>
        <w:spacing w:line="400" w:lineRule="atLeast"/>
        <w:ind w:firstLine="720" w:firstLineChars="300"/>
        <w:rPr>
          <w:color w:val="auto"/>
          <w:sz w:val="24"/>
        </w:rPr>
      </w:pPr>
      <w:r>
        <w:rPr>
          <w:rFonts w:hint="eastAsia"/>
          <w:color w:val="auto"/>
          <w:sz w:val="24"/>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w:t>
      </w:r>
      <w:r>
        <w:rPr>
          <w:color w:val="auto"/>
          <w:sz w:val="24"/>
        </w:rPr>
        <w:t>5.1</w:t>
      </w:r>
      <w:r>
        <w:rPr>
          <w:rFonts w:hint="eastAsia"/>
          <w:color w:val="auto"/>
          <w:sz w:val="24"/>
        </w:rPr>
        <w:t>～表</w:t>
      </w:r>
      <w:r>
        <w:rPr>
          <w:color w:val="auto"/>
          <w:sz w:val="24"/>
        </w:rPr>
        <w:t>5.5</w:t>
      </w:r>
      <w:r>
        <w:rPr>
          <w:rFonts w:hint="eastAsia"/>
          <w:color w:val="auto"/>
          <w:sz w:val="24"/>
        </w:rPr>
        <w:t>）。</w:t>
      </w:r>
    </w:p>
    <w:p w14:paraId="1C5BA157">
      <w:pPr>
        <w:pStyle w:val="393"/>
        <w:spacing w:line="400" w:lineRule="atLeast"/>
        <w:ind w:firstLine="720" w:firstLineChars="300"/>
        <w:rPr>
          <w:color w:val="auto"/>
          <w:sz w:val="24"/>
        </w:rPr>
      </w:pPr>
      <w:r>
        <w:rPr>
          <w:rFonts w:hint="eastAsia"/>
          <w:color w:val="auto"/>
          <w:sz w:val="24"/>
        </w:rPr>
        <w:t>本项补充第</w:t>
      </w:r>
      <w:r>
        <w:rPr>
          <w:color w:val="auto"/>
          <w:sz w:val="24"/>
        </w:rPr>
        <w:t>1.1.1.10</w:t>
      </w:r>
      <w:r>
        <w:rPr>
          <w:rFonts w:hint="eastAsia"/>
          <w:color w:val="auto"/>
          <w:sz w:val="24"/>
        </w:rPr>
        <w:t>目：</w:t>
      </w:r>
    </w:p>
    <w:p w14:paraId="31D52B07">
      <w:pPr>
        <w:pStyle w:val="393"/>
        <w:spacing w:line="400" w:lineRule="atLeast"/>
        <w:ind w:firstLine="720" w:firstLineChars="300"/>
        <w:rPr>
          <w:color w:val="auto"/>
          <w:sz w:val="24"/>
        </w:rPr>
      </w:pPr>
      <w:r>
        <w:rPr>
          <w:color w:val="auto"/>
          <w:sz w:val="24"/>
        </w:rPr>
        <w:t xml:space="preserve">1.1.1.10 </w:t>
      </w:r>
      <w:r>
        <w:rPr>
          <w:rFonts w:hint="eastAsia"/>
          <w:color w:val="auto"/>
          <w:sz w:val="24"/>
        </w:rPr>
        <w:t>补遗书：指发出招标文件之后由</w:t>
      </w:r>
      <w:r>
        <w:rPr>
          <w:rFonts w:hint="eastAsia"/>
          <w:color w:val="auto"/>
          <w:sz w:val="24"/>
          <w:lang w:eastAsia="zh-CN"/>
        </w:rPr>
        <w:t>采购人</w:t>
      </w:r>
      <w:r>
        <w:rPr>
          <w:rFonts w:hint="eastAsia"/>
          <w:color w:val="auto"/>
          <w:sz w:val="24"/>
        </w:rPr>
        <w:t>向已取得招标文件的投标人发出的、编号的对招标文件所作的澄清、修改书。</w:t>
      </w:r>
    </w:p>
    <w:p w14:paraId="4DB24F53">
      <w:pPr>
        <w:pStyle w:val="393"/>
        <w:spacing w:line="400" w:lineRule="atLeast"/>
        <w:ind w:firstLine="480" w:firstLineChars="200"/>
        <w:rPr>
          <w:rFonts w:eastAsia="黑体"/>
          <w:color w:val="auto"/>
          <w:sz w:val="24"/>
        </w:rPr>
      </w:pPr>
      <w:r>
        <w:rPr>
          <w:color w:val="auto"/>
          <w:sz w:val="24"/>
        </w:rPr>
        <w:t xml:space="preserve">1.1.2 </w:t>
      </w:r>
      <w:r>
        <w:rPr>
          <w:rFonts w:hint="eastAsia" w:eastAsia="黑体"/>
          <w:color w:val="auto"/>
          <w:sz w:val="24"/>
        </w:rPr>
        <w:t>合同当事人和人员</w:t>
      </w:r>
    </w:p>
    <w:p w14:paraId="7D0E5723">
      <w:pPr>
        <w:pStyle w:val="393"/>
        <w:spacing w:line="400" w:lineRule="atLeast"/>
        <w:ind w:firstLine="720" w:firstLineChars="300"/>
        <w:rPr>
          <w:color w:val="auto"/>
          <w:sz w:val="24"/>
        </w:rPr>
      </w:pPr>
      <w:r>
        <w:rPr>
          <w:rFonts w:hint="eastAsia"/>
          <w:color w:val="auto"/>
          <w:sz w:val="24"/>
        </w:rPr>
        <w:t>本项补充第</w:t>
      </w:r>
      <w:r>
        <w:rPr>
          <w:color w:val="auto"/>
          <w:sz w:val="24"/>
        </w:rPr>
        <w:t>1.1.2.8</w:t>
      </w:r>
      <w:r>
        <w:rPr>
          <w:rFonts w:hint="eastAsia"/>
          <w:color w:val="auto"/>
          <w:sz w:val="24"/>
        </w:rPr>
        <w:t>目：</w:t>
      </w:r>
    </w:p>
    <w:p w14:paraId="0EA97611">
      <w:pPr>
        <w:pStyle w:val="393"/>
        <w:spacing w:line="400" w:lineRule="atLeast"/>
        <w:ind w:firstLine="720" w:firstLineChars="300"/>
        <w:rPr>
          <w:color w:val="auto"/>
          <w:sz w:val="24"/>
        </w:rPr>
      </w:pPr>
      <w:r>
        <w:rPr>
          <w:color w:val="auto"/>
          <w:sz w:val="24"/>
        </w:rPr>
        <w:t xml:space="preserve">1.1.2.8 </w:t>
      </w:r>
      <w:r>
        <w:rPr>
          <w:rFonts w:hint="eastAsia"/>
          <w:color w:val="auto"/>
          <w:sz w:val="24"/>
        </w:rPr>
        <w:t>承包人项目总工：指由承包人书面委派常驻现场负责管理本合同工程的总工程师或技术总负责人。</w:t>
      </w:r>
    </w:p>
    <w:p w14:paraId="077DA679">
      <w:pPr>
        <w:pStyle w:val="393"/>
        <w:spacing w:line="400" w:lineRule="atLeast"/>
        <w:ind w:firstLine="480" w:firstLineChars="200"/>
        <w:rPr>
          <w:color w:val="auto"/>
          <w:sz w:val="24"/>
        </w:rPr>
      </w:pPr>
      <w:r>
        <w:rPr>
          <w:color w:val="auto"/>
          <w:sz w:val="24"/>
        </w:rPr>
        <w:t xml:space="preserve">1.1.3 </w:t>
      </w:r>
      <w:r>
        <w:rPr>
          <w:rFonts w:hint="eastAsia" w:eastAsia="黑体"/>
          <w:color w:val="auto"/>
          <w:sz w:val="24"/>
        </w:rPr>
        <w:t>工程和设备</w:t>
      </w:r>
    </w:p>
    <w:p w14:paraId="112B216F">
      <w:pPr>
        <w:pStyle w:val="393"/>
        <w:spacing w:line="400" w:lineRule="atLeast"/>
        <w:ind w:firstLine="720" w:firstLineChars="300"/>
        <w:rPr>
          <w:color w:val="auto"/>
          <w:sz w:val="24"/>
        </w:rPr>
      </w:pPr>
      <w:r>
        <w:rPr>
          <w:rFonts w:hint="eastAsia"/>
          <w:color w:val="auto"/>
          <w:sz w:val="24"/>
        </w:rPr>
        <w:t>第</w:t>
      </w:r>
      <w:r>
        <w:rPr>
          <w:color w:val="auto"/>
          <w:sz w:val="24"/>
        </w:rPr>
        <w:t>1.1.3.4</w:t>
      </w:r>
      <w:r>
        <w:rPr>
          <w:rFonts w:hint="eastAsia"/>
          <w:color w:val="auto"/>
          <w:sz w:val="24"/>
        </w:rPr>
        <w:t>目细化为：</w:t>
      </w:r>
    </w:p>
    <w:p w14:paraId="6CD79559">
      <w:pPr>
        <w:pStyle w:val="393"/>
        <w:spacing w:line="400" w:lineRule="atLeast"/>
        <w:ind w:firstLine="720" w:firstLineChars="300"/>
        <w:rPr>
          <w:color w:val="auto"/>
          <w:sz w:val="24"/>
        </w:rPr>
      </w:pPr>
      <w:r>
        <w:rPr>
          <w:rFonts w:hint="eastAsia"/>
          <w:color w:val="auto"/>
          <w:sz w:val="24"/>
        </w:rPr>
        <w:t>单位工程：指在建设项目中，根据签订的合同，具有独立施工条件的工程。</w:t>
      </w:r>
    </w:p>
    <w:p w14:paraId="4CA66409">
      <w:pPr>
        <w:pStyle w:val="393"/>
        <w:spacing w:line="400" w:lineRule="atLeast"/>
        <w:ind w:firstLine="720" w:firstLineChars="300"/>
        <w:rPr>
          <w:color w:val="auto"/>
          <w:sz w:val="24"/>
        </w:rPr>
      </w:pPr>
      <w:r>
        <w:rPr>
          <w:rFonts w:hint="eastAsia"/>
          <w:color w:val="auto"/>
          <w:sz w:val="24"/>
        </w:rPr>
        <w:t>第</w:t>
      </w:r>
      <w:r>
        <w:rPr>
          <w:color w:val="auto"/>
          <w:sz w:val="24"/>
        </w:rPr>
        <w:t>1.1.3.10</w:t>
      </w:r>
      <w:r>
        <w:rPr>
          <w:rFonts w:hint="eastAsia"/>
          <w:color w:val="auto"/>
          <w:sz w:val="24"/>
        </w:rPr>
        <w:t>目细化为：</w:t>
      </w:r>
      <w:r>
        <w:rPr>
          <w:color w:val="auto"/>
          <w:sz w:val="24"/>
        </w:rPr>
        <w:t xml:space="preserve"> </w:t>
      </w:r>
    </w:p>
    <w:p w14:paraId="233CCEC0">
      <w:pPr>
        <w:pStyle w:val="393"/>
        <w:spacing w:line="400" w:lineRule="atLeast"/>
        <w:ind w:firstLine="720" w:firstLineChars="300"/>
        <w:rPr>
          <w:color w:val="auto"/>
          <w:sz w:val="24"/>
        </w:rPr>
      </w:pPr>
      <w:r>
        <w:rPr>
          <w:rFonts w:hint="eastAsia"/>
          <w:color w:val="auto"/>
          <w:sz w:val="24"/>
        </w:rPr>
        <w:t>永久占地：指为实施本合同工程而需要的一切永久占用的土地，包括公路两侧路权范围内的用地。</w:t>
      </w:r>
    </w:p>
    <w:p w14:paraId="7D392671">
      <w:pPr>
        <w:pStyle w:val="393"/>
        <w:spacing w:line="400" w:lineRule="atLeast"/>
        <w:ind w:firstLine="720" w:firstLineChars="300"/>
        <w:rPr>
          <w:color w:val="auto"/>
          <w:sz w:val="24"/>
        </w:rPr>
      </w:pPr>
      <w:r>
        <w:rPr>
          <w:rFonts w:hint="eastAsia"/>
          <w:color w:val="auto"/>
          <w:sz w:val="24"/>
        </w:rPr>
        <w:t>第</w:t>
      </w:r>
      <w:r>
        <w:rPr>
          <w:color w:val="auto"/>
          <w:sz w:val="24"/>
        </w:rPr>
        <w:t>1.1.3.11</w:t>
      </w:r>
      <w:r>
        <w:rPr>
          <w:rFonts w:hint="eastAsia"/>
          <w:color w:val="auto"/>
          <w:sz w:val="24"/>
        </w:rPr>
        <w:t>目细化为：</w:t>
      </w:r>
    </w:p>
    <w:p w14:paraId="1AC50ABA">
      <w:pPr>
        <w:pStyle w:val="393"/>
        <w:spacing w:line="400" w:lineRule="atLeast"/>
        <w:ind w:firstLine="720" w:firstLineChars="300"/>
        <w:rPr>
          <w:color w:val="auto"/>
          <w:sz w:val="24"/>
        </w:rPr>
      </w:pPr>
      <w:r>
        <w:rPr>
          <w:rFonts w:hint="eastAsia"/>
          <w:color w:val="auto"/>
          <w:sz w:val="24"/>
        </w:rPr>
        <w:t>临时占地：指为实施本合同工程而需要的一切临时占用的土地，包括施工所用的临时支线、便道、便桥和现场的临时出入通道，以及生产（办公）、生活等临时设施用地等。</w:t>
      </w:r>
    </w:p>
    <w:p w14:paraId="64B0A521">
      <w:pPr>
        <w:pStyle w:val="393"/>
        <w:spacing w:line="400" w:lineRule="atLeast"/>
        <w:ind w:firstLine="720" w:firstLineChars="300"/>
        <w:rPr>
          <w:color w:val="auto"/>
          <w:sz w:val="24"/>
        </w:rPr>
      </w:pPr>
      <w:r>
        <w:rPr>
          <w:rFonts w:hint="eastAsia"/>
          <w:color w:val="auto"/>
          <w:sz w:val="24"/>
        </w:rPr>
        <w:t>本项补充第</w:t>
      </w:r>
      <w:r>
        <w:rPr>
          <w:color w:val="auto"/>
          <w:sz w:val="24"/>
        </w:rPr>
        <w:t>1.1.3.12</w:t>
      </w:r>
      <w:r>
        <w:rPr>
          <w:rFonts w:hint="eastAsia"/>
          <w:color w:val="auto"/>
          <w:sz w:val="24"/>
        </w:rPr>
        <w:t>目、第</w:t>
      </w:r>
      <w:r>
        <w:rPr>
          <w:color w:val="auto"/>
          <w:sz w:val="24"/>
        </w:rPr>
        <w:t>1.1.3.13</w:t>
      </w:r>
      <w:r>
        <w:rPr>
          <w:rFonts w:hint="eastAsia"/>
          <w:color w:val="auto"/>
          <w:sz w:val="24"/>
        </w:rPr>
        <w:t>目：</w:t>
      </w:r>
    </w:p>
    <w:p w14:paraId="315097A8">
      <w:pPr>
        <w:pStyle w:val="393"/>
        <w:spacing w:line="400" w:lineRule="atLeast"/>
        <w:ind w:firstLine="720" w:firstLineChars="300"/>
        <w:rPr>
          <w:color w:val="auto"/>
          <w:sz w:val="24"/>
        </w:rPr>
      </w:pPr>
      <w:r>
        <w:rPr>
          <w:color w:val="auto"/>
          <w:sz w:val="24"/>
        </w:rPr>
        <w:t xml:space="preserve">1.1.3.12 </w:t>
      </w:r>
      <w:r>
        <w:rPr>
          <w:rFonts w:hint="eastAsia"/>
          <w:color w:val="auto"/>
          <w:sz w:val="24"/>
        </w:rPr>
        <w:t>分部工程：指在单位工程中，按结构部位、路段长度及施工特点或施工任务划分的若干个工程。</w:t>
      </w:r>
    </w:p>
    <w:p w14:paraId="10CD90FC">
      <w:pPr>
        <w:pStyle w:val="393"/>
        <w:spacing w:line="400" w:lineRule="atLeast"/>
        <w:ind w:firstLine="720" w:firstLineChars="300"/>
        <w:rPr>
          <w:color w:val="auto"/>
          <w:sz w:val="24"/>
        </w:rPr>
      </w:pPr>
      <w:r>
        <w:rPr>
          <w:color w:val="auto"/>
          <w:sz w:val="24"/>
        </w:rPr>
        <w:t xml:space="preserve">1.1.3.13 </w:t>
      </w:r>
      <w:r>
        <w:rPr>
          <w:rFonts w:hint="eastAsia"/>
          <w:color w:val="auto"/>
          <w:sz w:val="24"/>
        </w:rPr>
        <w:t>分项工程：指在分部工程中，按不同的施工方法、材料、工序及路段长度等划分的若干个工程。</w:t>
      </w:r>
    </w:p>
    <w:p w14:paraId="77612B9F">
      <w:pPr>
        <w:pStyle w:val="393"/>
        <w:spacing w:line="400" w:lineRule="atLeast"/>
        <w:ind w:firstLine="470" w:firstLineChars="196"/>
        <w:rPr>
          <w:color w:val="auto"/>
          <w:sz w:val="24"/>
        </w:rPr>
      </w:pPr>
      <w:r>
        <w:rPr>
          <w:color w:val="auto"/>
          <w:sz w:val="24"/>
        </w:rPr>
        <w:t xml:space="preserve">1.1.6 </w:t>
      </w:r>
      <w:r>
        <w:rPr>
          <w:rFonts w:hint="eastAsia" w:eastAsia="黑体"/>
          <w:color w:val="auto"/>
          <w:sz w:val="24"/>
        </w:rPr>
        <w:t>其他</w:t>
      </w:r>
    </w:p>
    <w:p w14:paraId="34A98126">
      <w:pPr>
        <w:pStyle w:val="393"/>
        <w:spacing w:line="400" w:lineRule="atLeast"/>
        <w:ind w:firstLine="720" w:firstLineChars="300"/>
        <w:rPr>
          <w:color w:val="auto"/>
          <w:sz w:val="24"/>
        </w:rPr>
      </w:pPr>
      <w:r>
        <w:rPr>
          <w:rFonts w:hint="eastAsia"/>
          <w:color w:val="auto"/>
          <w:sz w:val="24"/>
        </w:rPr>
        <w:t>本项补充第</w:t>
      </w:r>
      <w:r>
        <w:rPr>
          <w:color w:val="auto"/>
          <w:sz w:val="24"/>
        </w:rPr>
        <w:t>1.1.6.2</w:t>
      </w:r>
      <w:r>
        <w:rPr>
          <w:rFonts w:hint="eastAsia"/>
          <w:color w:val="auto"/>
          <w:sz w:val="24"/>
        </w:rPr>
        <w:t>目～第</w:t>
      </w:r>
      <w:r>
        <w:rPr>
          <w:color w:val="auto"/>
          <w:sz w:val="24"/>
        </w:rPr>
        <w:t>1.1.6.8</w:t>
      </w:r>
      <w:r>
        <w:rPr>
          <w:rFonts w:hint="eastAsia"/>
          <w:color w:val="auto"/>
          <w:sz w:val="24"/>
        </w:rPr>
        <w:t>目：</w:t>
      </w:r>
    </w:p>
    <w:p w14:paraId="22599970">
      <w:pPr>
        <w:pStyle w:val="393"/>
        <w:spacing w:line="400" w:lineRule="atLeast"/>
        <w:ind w:firstLine="720" w:firstLineChars="300"/>
        <w:rPr>
          <w:color w:val="auto"/>
          <w:sz w:val="24"/>
        </w:rPr>
      </w:pPr>
      <w:r>
        <w:rPr>
          <w:color w:val="auto"/>
          <w:sz w:val="24"/>
        </w:rPr>
        <w:t xml:space="preserve">1.1.6.2 </w:t>
      </w:r>
      <w:r>
        <w:rPr>
          <w:rFonts w:hint="eastAsia"/>
          <w:color w:val="auto"/>
          <w:sz w:val="24"/>
        </w:rPr>
        <w:t>竣工验收：指《公路工程竣（交）工验收办法》中的竣工验收。通用合同条款中</w:t>
      </w:r>
      <w:r>
        <w:rPr>
          <w:color w:val="auto"/>
          <w:sz w:val="24"/>
        </w:rPr>
        <w:t>“</w:t>
      </w:r>
      <w:r>
        <w:rPr>
          <w:rFonts w:hint="eastAsia"/>
          <w:color w:val="auto"/>
          <w:sz w:val="24"/>
        </w:rPr>
        <w:t>国家验收</w:t>
      </w:r>
      <w:r>
        <w:rPr>
          <w:color w:val="auto"/>
          <w:sz w:val="24"/>
        </w:rPr>
        <w:t>”</w:t>
      </w:r>
      <w:r>
        <w:rPr>
          <w:rFonts w:hint="eastAsia"/>
          <w:color w:val="auto"/>
          <w:sz w:val="24"/>
        </w:rPr>
        <w:t>一词具有相同含义。</w:t>
      </w:r>
    </w:p>
    <w:p w14:paraId="1E2954B9">
      <w:pPr>
        <w:pStyle w:val="393"/>
        <w:spacing w:line="400" w:lineRule="atLeast"/>
        <w:ind w:firstLine="720" w:firstLineChars="300"/>
        <w:rPr>
          <w:color w:val="auto"/>
          <w:sz w:val="24"/>
        </w:rPr>
      </w:pPr>
      <w:r>
        <w:rPr>
          <w:color w:val="auto"/>
          <w:sz w:val="24"/>
        </w:rPr>
        <w:t>1.1.6.3</w:t>
      </w:r>
      <w:r>
        <w:rPr>
          <w:rFonts w:hint="eastAsia"/>
          <w:color w:val="auto"/>
          <w:sz w:val="24"/>
        </w:rPr>
        <w:t>交工：指《公路工程竣（交）工验收办法》中的交工。通用合同条款中</w:t>
      </w:r>
      <w:r>
        <w:rPr>
          <w:color w:val="auto"/>
          <w:sz w:val="24"/>
        </w:rPr>
        <w:t>“</w:t>
      </w:r>
      <w:r>
        <w:rPr>
          <w:rFonts w:hint="eastAsia"/>
          <w:color w:val="auto"/>
          <w:sz w:val="24"/>
        </w:rPr>
        <w:t>竣工</w:t>
      </w:r>
      <w:r>
        <w:rPr>
          <w:color w:val="auto"/>
          <w:sz w:val="24"/>
        </w:rPr>
        <w:t>”</w:t>
      </w:r>
      <w:r>
        <w:rPr>
          <w:rFonts w:hint="eastAsia"/>
          <w:color w:val="auto"/>
          <w:sz w:val="24"/>
        </w:rPr>
        <w:t>一词具有相同含义。</w:t>
      </w:r>
    </w:p>
    <w:p w14:paraId="38AAE22D">
      <w:pPr>
        <w:pStyle w:val="393"/>
        <w:spacing w:line="400" w:lineRule="atLeast"/>
        <w:ind w:firstLine="720" w:firstLineChars="300"/>
        <w:rPr>
          <w:color w:val="auto"/>
          <w:sz w:val="24"/>
        </w:rPr>
      </w:pPr>
      <w:r>
        <w:rPr>
          <w:color w:val="auto"/>
          <w:sz w:val="24"/>
        </w:rPr>
        <w:t>1.1.6.3</w:t>
      </w:r>
      <w:r>
        <w:rPr>
          <w:rFonts w:hint="eastAsia"/>
          <w:color w:val="auto"/>
          <w:sz w:val="24"/>
        </w:rPr>
        <w:t>交工验收：指《公路工程竣（交）工验收办法》中的交工验收。通用合同条款中</w:t>
      </w:r>
      <w:r>
        <w:rPr>
          <w:color w:val="auto"/>
          <w:sz w:val="24"/>
        </w:rPr>
        <w:t>“</w:t>
      </w:r>
      <w:r>
        <w:rPr>
          <w:rFonts w:hint="eastAsia"/>
          <w:color w:val="auto"/>
          <w:sz w:val="24"/>
        </w:rPr>
        <w:t>竣工验收</w:t>
      </w:r>
      <w:r>
        <w:rPr>
          <w:color w:val="auto"/>
          <w:sz w:val="24"/>
        </w:rPr>
        <w:t>”</w:t>
      </w:r>
      <w:r>
        <w:rPr>
          <w:rFonts w:hint="eastAsia"/>
          <w:color w:val="auto"/>
          <w:sz w:val="24"/>
        </w:rPr>
        <w:t>一词具有相同含义。</w:t>
      </w:r>
    </w:p>
    <w:p w14:paraId="3F272D35">
      <w:pPr>
        <w:pStyle w:val="393"/>
        <w:spacing w:line="400" w:lineRule="atLeast"/>
        <w:ind w:firstLine="720" w:firstLineChars="300"/>
        <w:rPr>
          <w:color w:val="auto"/>
          <w:sz w:val="24"/>
        </w:rPr>
      </w:pPr>
      <w:r>
        <w:rPr>
          <w:color w:val="auto"/>
          <w:sz w:val="24"/>
        </w:rPr>
        <w:t>1.1.6.4</w:t>
      </w:r>
      <w:r>
        <w:rPr>
          <w:rFonts w:hint="eastAsia"/>
          <w:color w:val="auto"/>
          <w:sz w:val="24"/>
        </w:rPr>
        <w:t>交工验收证书：指《公路工程竣（交）工验收办法》中的交工验收证书。通用合同条款中</w:t>
      </w:r>
      <w:r>
        <w:rPr>
          <w:color w:val="auto"/>
          <w:sz w:val="24"/>
        </w:rPr>
        <w:t>“</w:t>
      </w:r>
      <w:r>
        <w:rPr>
          <w:rFonts w:hint="eastAsia"/>
          <w:color w:val="auto"/>
          <w:sz w:val="24"/>
        </w:rPr>
        <w:t>工程接收证书</w:t>
      </w:r>
      <w:r>
        <w:rPr>
          <w:color w:val="auto"/>
          <w:sz w:val="24"/>
        </w:rPr>
        <w:t>”</w:t>
      </w:r>
      <w:r>
        <w:rPr>
          <w:rFonts w:hint="eastAsia"/>
          <w:color w:val="auto"/>
          <w:sz w:val="24"/>
        </w:rPr>
        <w:t>一词具有相同含义。</w:t>
      </w:r>
    </w:p>
    <w:p w14:paraId="4C370341">
      <w:pPr>
        <w:pStyle w:val="393"/>
        <w:spacing w:line="400" w:lineRule="atLeast"/>
        <w:ind w:firstLine="720" w:firstLineChars="300"/>
        <w:rPr>
          <w:color w:val="auto"/>
          <w:sz w:val="24"/>
        </w:rPr>
      </w:pPr>
      <w:r>
        <w:rPr>
          <w:color w:val="auto"/>
          <w:sz w:val="24"/>
        </w:rPr>
        <w:t xml:space="preserve">1.1.6.5 </w:t>
      </w:r>
      <w:r>
        <w:rPr>
          <w:rFonts w:hint="eastAsia"/>
          <w:color w:val="auto"/>
          <w:sz w:val="24"/>
        </w:rPr>
        <w:t>转包：指承包人违反法律和不履行合同规定的责任和义务，将中标工程全部委托或以专业分包的名义将中标工程肢解后全部委托给其他施工企业施工的行为。</w:t>
      </w:r>
    </w:p>
    <w:p w14:paraId="548EDD40">
      <w:pPr>
        <w:pStyle w:val="393"/>
        <w:spacing w:line="400" w:lineRule="atLeast"/>
        <w:ind w:firstLine="720" w:firstLineChars="300"/>
        <w:rPr>
          <w:color w:val="auto"/>
          <w:sz w:val="24"/>
        </w:rPr>
      </w:pPr>
      <w:r>
        <w:rPr>
          <w:color w:val="auto"/>
          <w:sz w:val="24"/>
        </w:rPr>
        <w:t>1.1.6.6</w:t>
      </w:r>
      <w:r>
        <w:rPr>
          <w:rFonts w:hint="eastAsia"/>
          <w:color w:val="auto"/>
          <w:sz w:val="24"/>
        </w:rPr>
        <w:t>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2D3CF052">
      <w:pPr>
        <w:pStyle w:val="393"/>
        <w:spacing w:line="400" w:lineRule="atLeast"/>
        <w:ind w:firstLine="720" w:firstLineChars="300"/>
        <w:rPr>
          <w:color w:val="auto"/>
          <w:sz w:val="24"/>
        </w:rPr>
      </w:pPr>
      <w:r>
        <w:rPr>
          <w:color w:val="auto"/>
          <w:sz w:val="24"/>
        </w:rPr>
        <w:t>1.1.6.7</w:t>
      </w:r>
      <w:r>
        <w:rPr>
          <w:rFonts w:hint="eastAsia"/>
          <w:color w:val="auto"/>
          <w:sz w:val="24"/>
        </w:rPr>
        <w:t>劳务分包：指承包人与具有施工劳务资质的劳务企业签订劳务分包合同，由劳务企业提供劳务人员及机具，由承包人统一组织施工、统一控制工程质量、施工进度、材料采购、生产安全的施工行为。</w:t>
      </w:r>
    </w:p>
    <w:p w14:paraId="6E6B8A30">
      <w:pPr>
        <w:pStyle w:val="393"/>
        <w:spacing w:line="400" w:lineRule="atLeast"/>
        <w:ind w:firstLine="720" w:firstLineChars="300"/>
        <w:rPr>
          <w:color w:val="auto"/>
          <w:sz w:val="24"/>
        </w:rPr>
      </w:pPr>
      <w:r>
        <w:rPr>
          <w:color w:val="auto"/>
          <w:sz w:val="24"/>
        </w:rPr>
        <w:t xml:space="preserve">1.1.6.8 </w:t>
      </w:r>
      <w:r>
        <w:rPr>
          <w:rFonts w:hint="eastAsia"/>
          <w:color w:val="auto"/>
          <w:sz w:val="24"/>
        </w:rPr>
        <w:t>雇用民工：指承包人与具有相应劳动能力的自然人签订劳动合同，由承包人统一组织管理，从事分项工程施工或配套工程施工的行为。</w:t>
      </w:r>
    </w:p>
    <w:p w14:paraId="3724FD1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 </w:t>
      </w:r>
      <w:r>
        <w:rPr>
          <w:rFonts w:hint="eastAsia" w:eastAsia="黑体"/>
          <w:bCs/>
          <w:color w:val="auto"/>
          <w:sz w:val="24"/>
          <w:szCs w:val="24"/>
        </w:rPr>
        <w:t>合同文件的优先顺序</w:t>
      </w:r>
    </w:p>
    <w:p w14:paraId="762A581F">
      <w:pPr>
        <w:pStyle w:val="393"/>
        <w:spacing w:line="400" w:lineRule="atLeast"/>
        <w:ind w:firstLine="390"/>
        <w:rPr>
          <w:color w:val="auto"/>
          <w:sz w:val="24"/>
        </w:rPr>
      </w:pPr>
      <w:r>
        <w:rPr>
          <w:rFonts w:hint="eastAsia"/>
          <w:color w:val="auto"/>
          <w:sz w:val="24"/>
        </w:rPr>
        <w:t>本款约定为：</w:t>
      </w:r>
    </w:p>
    <w:p w14:paraId="2CBC827F">
      <w:pPr>
        <w:pStyle w:val="393"/>
        <w:spacing w:line="400" w:lineRule="atLeast"/>
        <w:ind w:firstLine="390"/>
        <w:rPr>
          <w:color w:val="auto"/>
          <w:sz w:val="24"/>
        </w:rPr>
      </w:pPr>
      <w:r>
        <w:rPr>
          <w:rFonts w:hint="eastAsia"/>
          <w:color w:val="auto"/>
          <w:sz w:val="24"/>
        </w:rPr>
        <w:t>组成合同的各项文件应互相解释，互为说明。除项目专用合同条款另有约定外，解释合同文件的优先顺序如下：</w:t>
      </w:r>
    </w:p>
    <w:p w14:paraId="4DF9FDE8">
      <w:pPr>
        <w:pStyle w:val="393"/>
        <w:spacing w:line="400" w:lineRule="atLeast"/>
        <w:rPr>
          <w:color w:val="auto"/>
          <w:sz w:val="24"/>
        </w:rPr>
      </w:pPr>
      <w:r>
        <w:rPr>
          <w:rFonts w:hint="eastAsia"/>
          <w:color w:val="auto"/>
          <w:sz w:val="24"/>
        </w:rPr>
        <w:t>　　（</w:t>
      </w:r>
      <w:r>
        <w:rPr>
          <w:color w:val="auto"/>
          <w:sz w:val="24"/>
        </w:rPr>
        <w:t>1</w:t>
      </w:r>
      <w:r>
        <w:rPr>
          <w:rFonts w:hint="eastAsia"/>
          <w:color w:val="auto"/>
          <w:sz w:val="24"/>
        </w:rPr>
        <w:t>）合同协议书及各种合同附件（含评标期间和合同</w:t>
      </w:r>
      <w:r>
        <w:rPr>
          <w:rFonts w:hint="eastAsia"/>
          <w:color w:val="auto"/>
          <w:sz w:val="24"/>
          <w:lang w:eastAsia="zh-CN"/>
        </w:rPr>
        <w:t>磋商</w:t>
      </w:r>
      <w:r>
        <w:rPr>
          <w:rFonts w:hint="eastAsia"/>
          <w:color w:val="auto"/>
          <w:sz w:val="24"/>
        </w:rPr>
        <w:t>过程中的澄清文件和补充资料）；</w:t>
      </w:r>
    </w:p>
    <w:p w14:paraId="13D67AB4">
      <w:pPr>
        <w:pStyle w:val="393"/>
        <w:spacing w:line="400" w:lineRule="atLeast"/>
        <w:rPr>
          <w:color w:val="auto"/>
          <w:sz w:val="24"/>
        </w:rPr>
      </w:pPr>
      <w:r>
        <w:rPr>
          <w:rFonts w:hint="eastAsia"/>
          <w:color w:val="auto"/>
          <w:sz w:val="24"/>
        </w:rPr>
        <w:t>　　（</w:t>
      </w:r>
      <w:r>
        <w:rPr>
          <w:color w:val="auto"/>
          <w:sz w:val="24"/>
        </w:rPr>
        <w:t>2</w:t>
      </w:r>
      <w:r>
        <w:rPr>
          <w:rFonts w:hint="eastAsia"/>
          <w:color w:val="auto"/>
          <w:sz w:val="24"/>
        </w:rPr>
        <w:t>）中标通知书；</w:t>
      </w:r>
    </w:p>
    <w:p w14:paraId="42C2E63D">
      <w:pPr>
        <w:pStyle w:val="393"/>
        <w:spacing w:line="400" w:lineRule="atLeast"/>
        <w:rPr>
          <w:color w:val="auto"/>
          <w:sz w:val="24"/>
        </w:rPr>
      </w:pPr>
      <w:r>
        <w:rPr>
          <w:rFonts w:hint="eastAsia"/>
          <w:color w:val="auto"/>
          <w:sz w:val="24"/>
        </w:rPr>
        <w:t>　　（</w:t>
      </w:r>
      <w:r>
        <w:rPr>
          <w:color w:val="auto"/>
          <w:sz w:val="24"/>
        </w:rPr>
        <w:t>3</w:t>
      </w:r>
      <w:r>
        <w:rPr>
          <w:rFonts w:hint="eastAsia"/>
          <w:color w:val="auto"/>
          <w:sz w:val="24"/>
        </w:rPr>
        <w:t>）投标函及投标函附录；</w:t>
      </w:r>
    </w:p>
    <w:p w14:paraId="32DD1DC8">
      <w:pPr>
        <w:pStyle w:val="393"/>
        <w:spacing w:line="400" w:lineRule="atLeast"/>
        <w:rPr>
          <w:color w:val="auto"/>
          <w:sz w:val="24"/>
        </w:rPr>
      </w:pPr>
      <w:r>
        <w:rPr>
          <w:rFonts w:hint="eastAsia"/>
          <w:color w:val="auto"/>
          <w:sz w:val="24"/>
        </w:rPr>
        <w:t>　　（</w:t>
      </w:r>
      <w:r>
        <w:rPr>
          <w:color w:val="auto"/>
          <w:sz w:val="24"/>
        </w:rPr>
        <w:t>4</w:t>
      </w:r>
      <w:r>
        <w:rPr>
          <w:rFonts w:hint="eastAsia"/>
          <w:color w:val="auto"/>
          <w:sz w:val="24"/>
        </w:rPr>
        <w:t>）项目专用合同条款；</w:t>
      </w:r>
    </w:p>
    <w:p w14:paraId="73CCD353">
      <w:pPr>
        <w:pStyle w:val="393"/>
        <w:spacing w:line="400" w:lineRule="atLeast"/>
        <w:rPr>
          <w:color w:val="auto"/>
          <w:sz w:val="24"/>
        </w:rPr>
      </w:pPr>
      <w:r>
        <w:rPr>
          <w:rFonts w:hint="eastAsia"/>
          <w:color w:val="auto"/>
          <w:sz w:val="24"/>
        </w:rPr>
        <w:t>　　（</w:t>
      </w:r>
      <w:r>
        <w:rPr>
          <w:color w:val="auto"/>
          <w:sz w:val="24"/>
        </w:rPr>
        <w:t>5</w:t>
      </w:r>
      <w:r>
        <w:rPr>
          <w:rFonts w:hint="eastAsia"/>
          <w:color w:val="auto"/>
          <w:sz w:val="24"/>
        </w:rPr>
        <w:t>）公路工程专用合同条款；</w:t>
      </w:r>
    </w:p>
    <w:p w14:paraId="6E76558D">
      <w:pPr>
        <w:pStyle w:val="393"/>
        <w:spacing w:line="400" w:lineRule="atLeast"/>
        <w:ind w:firstLine="480"/>
        <w:rPr>
          <w:color w:val="auto"/>
          <w:sz w:val="24"/>
        </w:rPr>
      </w:pPr>
      <w:r>
        <w:rPr>
          <w:rFonts w:hint="eastAsia"/>
          <w:color w:val="auto"/>
          <w:sz w:val="24"/>
        </w:rPr>
        <w:t>（</w:t>
      </w:r>
      <w:r>
        <w:rPr>
          <w:color w:val="auto"/>
          <w:sz w:val="24"/>
        </w:rPr>
        <w:t>6</w:t>
      </w:r>
      <w:r>
        <w:rPr>
          <w:rFonts w:hint="eastAsia"/>
          <w:color w:val="auto"/>
          <w:sz w:val="24"/>
        </w:rPr>
        <w:t>）通用合同条款；</w:t>
      </w:r>
    </w:p>
    <w:p w14:paraId="72A921A6">
      <w:pPr>
        <w:pStyle w:val="393"/>
        <w:spacing w:line="400" w:lineRule="atLeast"/>
        <w:ind w:firstLine="480"/>
        <w:rPr>
          <w:color w:val="auto"/>
          <w:sz w:val="24"/>
        </w:rPr>
      </w:pPr>
      <w:r>
        <w:rPr>
          <w:rFonts w:hint="eastAsia"/>
          <w:color w:val="auto"/>
          <w:sz w:val="24"/>
        </w:rPr>
        <w:t>（</w:t>
      </w:r>
      <w:r>
        <w:rPr>
          <w:color w:val="auto"/>
          <w:sz w:val="24"/>
        </w:rPr>
        <w:t>7</w:t>
      </w:r>
      <w:r>
        <w:rPr>
          <w:rFonts w:hint="eastAsia"/>
          <w:color w:val="auto"/>
          <w:sz w:val="24"/>
        </w:rPr>
        <w:t>）工程量清单计量规则；</w:t>
      </w:r>
    </w:p>
    <w:p w14:paraId="2248BB96">
      <w:pPr>
        <w:pStyle w:val="393"/>
        <w:spacing w:line="400" w:lineRule="atLeast"/>
        <w:rPr>
          <w:color w:val="auto"/>
          <w:sz w:val="24"/>
        </w:rPr>
      </w:pPr>
      <w:r>
        <w:rPr>
          <w:rFonts w:hint="eastAsia"/>
          <w:color w:val="auto"/>
          <w:sz w:val="24"/>
        </w:rPr>
        <w:t>　　（</w:t>
      </w:r>
      <w:r>
        <w:rPr>
          <w:color w:val="auto"/>
          <w:sz w:val="24"/>
        </w:rPr>
        <w:t>8</w:t>
      </w:r>
      <w:r>
        <w:rPr>
          <w:rFonts w:hint="eastAsia"/>
          <w:color w:val="auto"/>
          <w:sz w:val="24"/>
        </w:rPr>
        <w:t>）技术规范；</w:t>
      </w:r>
    </w:p>
    <w:p w14:paraId="227896C1">
      <w:pPr>
        <w:pStyle w:val="393"/>
        <w:spacing w:line="400" w:lineRule="atLeast"/>
        <w:rPr>
          <w:color w:val="auto"/>
          <w:sz w:val="24"/>
        </w:rPr>
      </w:pPr>
      <w:r>
        <w:rPr>
          <w:rFonts w:hint="eastAsia"/>
          <w:color w:val="auto"/>
          <w:sz w:val="24"/>
        </w:rPr>
        <w:t>　　（</w:t>
      </w:r>
      <w:r>
        <w:rPr>
          <w:color w:val="auto"/>
          <w:sz w:val="24"/>
        </w:rPr>
        <w:t>9</w:t>
      </w:r>
      <w:r>
        <w:rPr>
          <w:rFonts w:hint="eastAsia"/>
          <w:color w:val="auto"/>
          <w:sz w:val="24"/>
        </w:rPr>
        <w:t>）图纸；</w:t>
      </w:r>
    </w:p>
    <w:p w14:paraId="74AA9BC2">
      <w:pPr>
        <w:pStyle w:val="393"/>
        <w:spacing w:line="400" w:lineRule="atLeast"/>
        <w:rPr>
          <w:color w:val="auto"/>
          <w:sz w:val="24"/>
        </w:rPr>
      </w:pPr>
      <w:r>
        <w:rPr>
          <w:rFonts w:hint="eastAsia"/>
          <w:color w:val="auto"/>
          <w:sz w:val="24"/>
        </w:rPr>
        <w:t>　　（</w:t>
      </w:r>
      <w:r>
        <w:rPr>
          <w:color w:val="auto"/>
          <w:sz w:val="24"/>
        </w:rPr>
        <w:t>10</w:t>
      </w:r>
      <w:r>
        <w:rPr>
          <w:rFonts w:hint="eastAsia"/>
          <w:color w:val="auto"/>
          <w:sz w:val="24"/>
        </w:rPr>
        <w:t>）已标价工程量清单；</w:t>
      </w:r>
    </w:p>
    <w:p w14:paraId="190522F7">
      <w:pPr>
        <w:pStyle w:val="393"/>
        <w:spacing w:line="400" w:lineRule="atLeast"/>
        <w:rPr>
          <w:color w:val="auto"/>
          <w:sz w:val="24"/>
        </w:rPr>
      </w:pPr>
      <w:r>
        <w:rPr>
          <w:rFonts w:hint="eastAsia"/>
          <w:color w:val="auto"/>
          <w:sz w:val="24"/>
        </w:rPr>
        <w:t>　　（</w:t>
      </w:r>
      <w:r>
        <w:rPr>
          <w:color w:val="auto"/>
          <w:sz w:val="24"/>
        </w:rPr>
        <w:t>11</w:t>
      </w:r>
      <w:r>
        <w:rPr>
          <w:rFonts w:hint="eastAsia"/>
          <w:color w:val="auto"/>
          <w:sz w:val="24"/>
        </w:rPr>
        <w:t>）承包人有关人员、设备投入的承诺及投标文件中的施工组织设计；</w:t>
      </w:r>
    </w:p>
    <w:p w14:paraId="360D042E">
      <w:pPr>
        <w:pStyle w:val="393"/>
        <w:spacing w:line="400" w:lineRule="atLeast"/>
        <w:rPr>
          <w:color w:val="auto"/>
          <w:sz w:val="24"/>
        </w:rPr>
      </w:pPr>
      <w:r>
        <w:rPr>
          <w:rFonts w:hint="eastAsia"/>
          <w:color w:val="auto"/>
          <w:sz w:val="24"/>
        </w:rPr>
        <w:t>　　（</w:t>
      </w:r>
      <w:r>
        <w:rPr>
          <w:color w:val="auto"/>
          <w:sz w:val="24"/>
        </w:rPr>
        <w:t>12</w:t>
      </w:r>
      <w:r>
        <w:rPr>
          <w:rFonts w:hint="eastAsia"/>
          <w:color w:val="auto"/>
          <w:sz w:val="24"/>
        </w:rPr>
        <w:t>）其他合同文件。</w:t>
      </w:r>
    </w:p>
    <w:p w14:paraId="09C51DB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 </w:t>
      </w:r>
      <w:r>
        <w:rPr>
          <w:rFonts w:hint="eastAsia" w:eastAsia="黑体"/>
          <w:bCs/>
          <w:color w:val="auto"/>
          <w:sz w:val="24"/>
          <w:szCs w:val="24"/>
        </w:rPr>
        <w:t>合同协议书</w:t>
      </w:r>
    </w:p>
    <w:p w14:paraId="221A1D44">
      <w:pPr>
        <w:pStyle w:val="393"/>
        <w:spacing w:line="400" w:lineRule="atLeast"/>
        <w:ind w:firstLine="390"/>
        <w:rPr>
          <w:color w:val="auto"/>
          <w:sz w:val="24"/>
        </w:rPr>
      </w:pPr>
      <w:r>
        <w:rPr>
          <w:rFonts w:hint="eastAsia"/>
          <w:color w:val="auto"/>
          <w:sz w:val="24"/>
        </w:rPr>
        <w:t>本款补充：</w:t>
      </w:r>
    </w:p>
    <w:p w14:paraId="77424EAB">
      <w:pPr>
        <w:pStyle w:val="393"/>
        <w:spacing w:line="400" w:lineRule="atLeast"/>
        <w:ind w:firstLine="390"/>
        <w:rPr>
          <w:color w:val="auto"/>
          <w:sz w:val="24"/>
        </w:rPr>
      </w:pPr>
      <w:r>
        <w:rPr>
          <w:rFonts w:hint="eastAsia"/>
          <w:color w:val="auto"/>
          <w:sz w:val="24"/>
        </w:rPr>
        <w:t>制备本合同文件的费用由发包人承担。在合同协议书签订并生效之前，投标函和中标通知书将对双方具有约束力。</w:t>
      </w:r>
    </w:p>
    <w:p w14:paraId="18E623B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1.6 </w:t>
      </w:r>
      <w:r>
        <w:rPr>
          <w:rFonts w:hint="eastAsia" w:eastAsia="黑体"/>
          <w:bCs/>
          <w:color w:val="auto"/>
          <w:sz w:val="24"/>
          <w:szCs w:val="24"/>
        </w:rPr>
        <w:t>图纸和承包人文件</w:t>
      </w:r>
    </w:p>
    <w:p w14:paraId="4A9307D1">
      <w:pPr>
        <w:pStyle w:val="393"/>
        <w:spacing w:line="400" w:lineRule="atLeast"/>
        <w:ind w:firstLine="480" w:firstLineChars="200"/>
        <w:rPr>
          <w:color w:val="auto"/>
          <w:sz w:val="24"/>
        </w:rPr>
      </w:pPr>
      <w:r>
        <w:rPr>
          <w:color w:val="auto"/>
          <w:sz w:val="24"/>
        </w:rPr>
        <w:t xml:space="preserve">1.6.1 </w:t>
      </w:r>
      <w:r>
        <w:rPr>
          <w:rFonts w:hint="eastAsia" w:eastAsia="黑体"/>
          <w:color w:val="auto"/>
          <w:sz w:val="24"/>
        </w:rPr>
        <w:t>图纸的提供</w:t>
      </w:r>
    </w:p>
    <w:p w14:paraId="08372CBD">
      <w:pPr>
        <w:pStyle w:val="393"/>
        <w:spacing w:line="400" w:lineRule="atLeast"/>
        <w:ind w:firstLine="390"/>
        <w:rPr>
          <w:color w:val="auto"/>
          <w:sz w:val="24"/>
        </w:rPr>
      </w:pPr>
      <w:r>
        <w:rPr>
          <w:rFonts w:hint="eastAsia"/>
          <w:color w:val="auto"/>
          <w:sz w:val="24"/>
        </w:rPr>
        <w:t>本项细化为：</w:t>
      </w:r>
    </w:p>
    <w:p w14:paraId="15F38F59">
      <w:pPr>
        <w:pStyle w:val="393"/>
        <w:spacing w:line="400" w:lineRule="atLeast"/>
        <w:ind w:firstLine="390"/>
        <w:rPr>
          <w:color w:val="auto"/>
          <w:sz w:val="24"/>
        </w:rPr>
      </w:pPr>
      <w:r>
        <w:rPr>
          <w:rFonts w:hint="eastAsia"/>
          <w:color w:val="auto"/>
          <w:sz w:val="24"/>
        </w:rPr>
        <w:t>监理人应在发出中标通知书之后</w:t>
      </w:r>
      <w:r>
        <w:rPr>
          <w:color w:val="auto"/>
          <w:sz w:val="24"/>
        </w:rPr>
        <w:t>42</w:t>
      </w:r>
      <w:r>
        <w:rPr>
          <w:rFonts w:hint="eastAsia"/>
          <w:color w:val="auto"/>
          <w:sz w:val="24"/>
        </w:rPr>
        <w:t>天内，向承包人免费提供由发包人或其委托的设计单位设计的施工图纸、技术规范和其他技术资料</w:t>
      </w:r>
      <w:r>
        <w:rPr>
          <w:color w:val="auto"/>
          <w:sz w:val="24"/>
        </w:rPr>
        <w:t>2</w:t>
      </w:r>
      <w:r>
        <w:rPr>
          <w:rFonts w:hint="eastAsia"/>
          <w:color w:val="auto"/>
          <w:sz w:val="24"/>
        </w:rPr>
        <w:t>份，并向承包人进行技术交底。承包人需要更多份数时，应自费复制。由于发包人未按时提供图纸造成工期延误的，按第</w:t>
      </w:r>
      <w:r>
        <w:rPr>
          <w:color w:val="auto"/>
          <w:sz w:val="24"/>
        </w:rPr>
        <w:t>11.3</w:t>
      </w:r>
      <w:r>
        <w:rPr>
          <w:rFonts w:hint="eastAsia"/>
          <w:color w:val="auto"/>
          <w:sz w:val="24"/>
        </w:rPr>
        <w:t>款的约定办理。</w:t>
      </w:r>
    </w:p>
    <w:p w14:paraId="741EAE06">
      <w:pPr>
        <w:pStyle w:val="393"/>
        <w:spacing w:line="400" w:lineRule="atLeast"/>
        <w:ind w:firstLine="470" w:firstLineChars="196"/>
        <w:rPr>
          <w:rFonts w:eastAsia="黑体"/>
          <w:color w:val="auto"/>
          <w:sz w:val="24"/>
        </w:rPr>
      </w:pPr>
      <w:r>
        <w:rPr>
          <w:color w:val="auto"/>
          <w:sz w:val="24"/>
        </w:rPr>
        <w:t>1.6.2</w:t>
      </w:r>
      <w:r>
        <w:rPr>
          <w:rFonts w:eastAsia="黑体"/>
          <w:color w:val="auto"/>
          <w:sz w:val="24"/>
        </w:rPr>
        <w:t xml:space="preserve"> </w:t>
      </w:r>
      <w:r>
        <w:rPr>
          <w:rFonts w:hint="eastAsia" w:eastAsia="黑体"/>
          <w:color w:val="auto"/>
          <w:sz w:val="24"/>
        </w:rPr>
        <w:t>承包人提供的文件</w:t>
      </w:r>
    </w:p>
    <w:p w14:paraId="1EF1491C">
      <w:pPr>
        <w:pStyle w:val="393"/>
        <w:spacing w:line="400" w:lineRule="atLeast"/>
        <w:ind w:firstLine="390"/>
        <w:rPr>
          <w:color w:val="auto"/>
          <w:sz w:val="24"/>
        </w:rPr>
      </w:pPr>
      <w:r>
        <w:rPr>
          <w:rFonts w:hint="eastAsia"/>
          <w:color w:val="auto"/>
          <w:sz w:val="24"/>
        </w:rPr>
        <w:t>本项细化为：</w:t>
      </w:r>
    </w:p>
    <w:p w14:paraId="58FDBF21">
      <w:pPr>
        <w:pStyle w:val="393"/>
        <w:spacing w:line="400" w:lineRule="atLeast"/>
        <w:ind w:firstLine="390"/>
        <w:rPr>
          <w:color w:val="auto"/>
          <w:sz w:val="24"/>
        </w:rPr>
      </w:pPr>
      <w:r>
        <w:rPr>
          <w:rFonts w:hint="eastAsia"/>
          <w:color w:val="auto"/>
          <w:sz w:val="24"/>
        </w:rPr>
        <w:t>有下列情形之一的，承包人应免费向监理人提交相关部分工程的施工图纸</w:t>
      </w:r>
      <w:r>
        <w:rPr>
          <w:color w:val="auto"/>
          <w:sz w:val="24"/>
        </w:rPr>
        <w:t>3</w:t>
      </w:r>
      <w:r>
        <w:rPr>
          <w:rFonts w:hint="eastAsia"/>
          <w:color w:val="auto"/>
          <w:sz w:val="24"/>
        </w:rPr>
        <w:t>份，并附必要的计算书、技术资料，或施工工艺图、设备安装图及安装设备的使用和维护手册各</w:t>
      </w:r>
      <w:r>
        <w:rPr>
          <w:color w:val="auto"/>
          <w:sz w:val="24"/>
        </w:rPr>
        <w:t>2</w:t>
      </w:r>
      <w:r>
        <w:rPr>
          <w:rFonts w:hint="eastAsia"/>
          <w:color w:val="auto"/>
          <w:sz w:val="24"/>
        </w:rPr>
        <w:t>份供监理人批准。</w:t>
      </w:r>
    </w:p>
    <w:p w14:paraId="25456871">
      <w:pPr>
        <w:pStyle w:val="393"/>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）为使第</w:t>
      </w:r>
      <w:r>
        <w:rPr>
          <w:color w:val="auto"/>
          <w:sz w:val="24"/>
        </w:rPr>
        <w:t>1.6.1</w:t>
      </w:r>
      <w:r>
        <w:rPr>
          <w:rFonts w:hint="eastAsia"/>
          <w:color w:val="auto"/>
          <w:sz w:val="24"/>
        </w:rPr>
        <w:t>项所述的施工图纸适合于经施工测量后的纵、横断面；</w:t>
      </w:r>
    </w:p>
    <w:p w14:paraId="73C77A76">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）为使第</w:t>
      </w:r>
      <w:r>
        <w:rPr>
          <w:color w:val="auto"/>
          <w:sz w:val="24"/>
        </w:rPr>
        <w:t>1.6.1</w:t>
      </w:r>
      <w:r>
        <w:rPr>
          <w:rFonts w:hint="eastAsia"/>
          <w:color w:val="auto"/>
          <w:sz w:val="24"/>
        </w:rPr>
        <w:t>项所述的施工图纸适合于现场具体地形；</w:t>
      </w:r>
    </w:p>
    <w:p w14:paraId="11ABEE9E">
      <w:pPr>
        <w:pStyle w:val="393"/>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）为使第</w:t>
      </w:r>
      <w:r>
        <w:rPr>
          <w:color w:val="auto"/>
          <w:sz w:val="24"/>
        </w:rPr>
        <w:t>1.6.1</w:t>
      </w:r>
      <w:r>
        <w:rPr>
          <w:rFonts w:hint="eastAsia"/>
          <w:color w:val="auto"/>
          <w:sz w:val="24"/>
        </w:rPr>
        <w:t>项所述的施工图纸适合于因尺寸与位置变化而引起局部变更；</w:t>
      </w:r>
    </w:p>
    <w:p w14:paraId="0A92E260">
      <w:pPr>
        <w:pStyle w:val="393"/>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）由于合同要求与施工需要。</w:t>
      </w:r>
    </w:p>
    <w:p w14:paraId="4953DE1C">
      <w:pPr>
        <w:pStyle w:val="393"/>
        <w:spacing w:line="400" w:lineRule="atLeast"/>
        <w:ind w:firstLine="390"/>
        <w:rPr>
          <w:color w:val="auto"/>
          <w:sz w:val="24"/>
        </w:rPr>
      </w:pPr>
      <w:r>
        <w:rPr>
          <w:rFonts w:hint="eastAsia"/>
          <w:color w:val="auto"/>
          <w:sz w:val="24"/>
        </w:rPr>
        <w:t>此类图纸应按监理人规定的格式和图幅绘制。监理人在收到由承包人绘制的上述工程、工艺图纸、计算书和有关技术资料后</w:t>
      </w:r>
      <w:r>
        <w:rPr>
          <w:color w:val="auto"/>
          <w:sz w:val="24"/>
        </w:rPr>
        <w:t>14</w:t>
      </w:r>
      <w:r>
        <w:rPr>
          <w:rFonts w:hint="eastAsia"/>
          <w:color w:val="auto"/>
          <w:sz w:val="24"/>
        </w:rPr>
        <w:t>天内应予批准或提出修改要求，承包人应按监理人提出的要求做出修改，重新向监理人提交，监理人应在</w:t>
      </w:r>
      <w:r>
        <w:rPr>
          <w:color w:val="auto"/>
          <w:sz w:val="24"/>
        </w:rPr>
        <w:t>7</w:t>
      </w:r>
      <w:r>
        <w:rPr>
          <w:rFonts w:hint="eastAsia"/>
          <w:color w:val="auto"/>
          <w:sz w:val="24"/>
        </w:rPr>
        <w:t>天内批准或提出进一步的修改意见。</w:t>
      </w:r>
    </w:p>
    <w:p w14:paraId="1F206F8E">
      <w:pPr>
        <w:pStyle w:val="393"/>
        <w:spacing w:line="400" w:lineRule="atLeast"/>
        <w:ind w:firstLine="470" w:firstLineChars="196"/>
        <w:rPr>
          <w:color w:val="auto"/>
          <w:sz w:val="24"/>
        </w:rPr>
      </w:pPr>
      <w:r>
        <w:rPr>
          <w:color w:val="auto"/>
          <w:sz w:val="24"/>
        </w:rPr>
        <w:t xml:space="preserve">1.6.4 </w:t>
      </w:r>
      <w:r>
        <w:rPr>
          <w:rFonts w:hint="eastAsia" w:eastAsia="黑体"/>
          <w:color w:val="auto"/>
          <w:sz w:val="24"/>
        </w:rPr>
        <w:t>图纸的错误</w:t>
      </w:r>
    </w:p>
    <w:p w14:paraId="7FA3259E">
      <w:pPr>
        <w:pStyle w:val="393"/>
        <w:spacing w:line="400" w:lineRule="atLeast"/>
        <w:ind w:firstLine="390"/>
        <w:rPr>
          <w:color w:val="auto"/>
          <w:sz w:val="24"/>
        </w:rPr>
      </w:pPr>
      <w:r>
        <w:rPr>
          <w:rFonts w:hint="eastAsia"/>
          <w:color w:val="auto"/>
          <w:sz w:val="24"/>
        </w:rPr>
        <w:t>本项细化为：</w:t>
      </w:r>
    </w:p>
    <w:p w14:paraId="3F1C46F1">
      <w:pPr>
        <w:pStyle w:val="393"/>
        <w:spacing w:line="400" w:lineRule="atLeast"/>
        <w:ind w:firstLine="390"/>
        <w:rPr>
          <w:color w:val="auto"/>
          <w:sz w:val="24"/>
        </w:rPr>
      </w:pPr>
      <w:r>
        <w:rPr>
          <w:rFonts w:hint="eastAsia"/>
          <w:color w:val="auto"/>
          <w:sz w:val="24"/>
        </w:rPr>
        <w:t>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p>
    <w:p w14:paraId="4CCE603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 </w:t>
      </w:r>
      <w:r>
        <w:rPr>
          <w:rFonts w:hint="eastAsia" w:eastAsia="黑体"/>
          <w:bCs/>
          <w:color w:val="auto"/>
          <w:sz w:val="24"/>
          <w:szCs w:val="24"/>
        </w:rPr>
        <w:t>严禁贿赂</w:t>
      </w:r>
    </w:p>
    <w:p w14:paraId="0FA1BCC9">
      <w:pPr>
        <w:pStyle w:val="393"/>
        <w:spacing w:line="400" w:lineRule="atLeast"/>
        <w:ind w:firstLine="390"/>
        <w:rPr>
          <w:color w:val="auto"/>
          <w:sz w:val="24"/>
        </w:rPr>
      </w:pPr>
      <w:r>
        <w:rPr>
          <w:rFonts w:hint="eastAsia"/>
          <w:color w:val="auto"/>
          <w:sz w:val="24"/>
        </w:rPr>
        <w:t>本款补充：</w:t>
      </w:r>
    </w:p>
    <w:p w14:paraId="11A8CB7F">
      <w:pPr>
        <w:pStyle w:val="393"/>
        <w:spacing w:line="400" w:lineRule="atLeast"/>
        <w:ind w:firstLine="390"/>
        <w:rPr>
          <w:color w:val="auto"/>
          <w:sz w:val="24"/>
        </w:rPr>
      </w:pPr>
      <w:r>
        <w:rPr>
          <w:rFonts w:hint="eastAsia"/>
          <w:color w:val="auto"/>
          <w:sz w:val="24"/>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0470C2CF">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 </w:t>
      </w:r>
      <w:r>
        <w:rPr>
          <w:rFonts w:hint="eastAsia" w:eastAsia="黑体"/>
          <w:bCs/>
          <w:color w:val="auto"/>
          <w:sz w:val="28"/>
          <w:szCs w:val="28"/>
        </w:rPr>
        <w:t>发包人义务</w:t>
      </w:r>
    </w:p>
    <w:p w14:paraId="1281225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 </w:t>
      </w:r>
      <w:r>
        <w:rPr>
          <w:rFonts w:hint="eastAsia" w:eastAsia="黑体"/>
          <w:bCs/>
          <w:color w:val="auto"/>
          <w:sz w:val="24"/>
          <w:szCs w:val="24"/>
        </w:rPr>
        <w:t>提供施工场地</w:t>
      </w:r>
    </w:p>
    <w:p w14:paraId="04B82688">
      <w:pPr>
        <w:pStyle w:val="393"/>
        <w:spacing w:line="400" w:lineRule="atLeast"/>
        <w:ind w:firstLine="390"/>
        <w:rPr>
          <w:color w:val="auto"/>
          <w:sz w:val="24"/>
        </w:rPr>
      </w:pPr>
      <w:r>
        <w:rPr>
          <w:rFonts w:hint="eastAsia"/>
          <w:color w:val="auto"/>
          <w:sz w:val="24"/>
        </w:rPr>
        <w:t>本款补充：</w:t>
      </w:r>
    </w:p>
    <w:p w14:paraId="600DBFEA">
      <w:pPr>
        <w:pStyle w:val="393"/>
        <w:spacing w:line="400" w:lineRule="atLeast"/>
        <w:ind w:firstLine="390"/>
        <w:rPr>
          <w:color w:val="auto"/>
          <w:sz w:val="24"/>
        </w:rPr>
      </w:pPr>
      <w:r>
        <w:rPr>
          <w:rFonts w:hint="eastAsia"/>
          <w:color w:val="auto"/>
          <w:sz w:val="24"/>
        </w:rPr>
        <w:t>发包人负责办理永久占地的征用及与之有关的拆迁赔偿手续并承担相关费用。承包人在按第</w:t>
      </w:r>
      <w:r>
        <w:rPr>
          <w:color w:val="auto"/>
          <w:sz w:val="24"/>
        </w:rPr>
        <w:t>10</w:t>
      </w:r>
      <w:r>
        <w:rPr>
          <w:rFonts w:hint="eastAsia"/>
          <w:color w:val="auto"/>
          <w:sz w:val="24"/>
        </w:rPr>
        <w:t>条规定提交施工进度计划的同时，应向监理人提交一份按施工先后次序所需的永久占地计划。监理人应在收到此计划后的</w:t>
      </w:r>
      <w:r>
        <w:rPr>
          <w:color w:val="auto"/>
          <w:sz w:val="24"/>
        </w:rPr>
        <w:t>14</w:t>
      </w:r>
      <w:r>
        <w:rPr>
          <w:rFonts w:hint="eastAsia"/>
          <w:color w:val="auto"/>
          <w:sz w:val="24"/>
        </w:rPr>
        <w:t>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383528A6">
      <w:pPr>
        <w:pStyle w:val="393"/>
        <w:spacing w:line="400" w:lineRule="atLeast"/>
        <w:ind w:firstLine="390"/>
        <w:rPr>
          <w:color w:val="auto"/>
          <w:sz w:val="24"/>
        </w:rPr>
      </w:pPr>
      <w:r>
        <w:rPr>
          <w:rFonts w:hint="eastAsia"/>
          <w:color w:val="auto"/>
          <w:sz w:val="24"/>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511DCFD8">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3. </w:t>
      </w:r>
      <w:r>
        <w:rPr>
          <w:rFonts w:hint="eastAsia" w:eastAsia="黑体"/>
          <w:bCs/>
          <w:color w:val="auto"/>
          <w:sz w:val="28"/>
          <w:szCs w:val="28"/>
        </w:rPr>
        <w:t>监理人</w:t>
      </w:r>
    </w:p>
    <w:p w14:paraId="78EC71D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3.1 </w:t>
      </w:r>
      <w:r>
        <w:rPr>
          <w:rFonts w:hint="eastAsia" w:eastAsia="黑体"/>
          <w:bCs/>
          <w:color w:val="auto"/>
          <w:sz w:val="24"/>
          <w:szCs w:val="24"/>
        </w:rPr>
        <w:t>监理人的职责和权力</w:t>
      </w:r>
      <w:r>
        <w:rPr>
          <w:rFonts w:eastAsia="黑体"/>
          <w:bCs/>
          <w:color w:val="auto"/>
          <w:sz w:val="24"/>
          <w:szCs w:val="24"/>
        </w:rPr>
        <w:t xml:space="preserve"> </w:t>
      </w:r>
    </w:p>
    <w:p w14:paraId="1965AE27">
      <w:pPr>
        <w:pStyle w:val="393"/>
        <w:spacing w:line="400" w:lineRule="atLeast"/>
        <w:ind w:firstLine="480" w:firstLineChars="200"/>
        <w:rPr>
          <w:color w:val="auto"/>
          <w:sz w:val="24"/>
        </w:rPr>
      </w:pPr>
      <w:r>
        <w:rPr>
          <w:rFonts w:hint="eastAsia"/>
          <w:color w:val="auto"/>
          <w:sz w:val="24"/>
        </w:rPr>
        <w:t>第</w:t>
      </w:r>
      <w:r>
        <w:rPr>
          <w:color w:val="auto"/>
          <w:sz w:val="24"/>
        </w:rPr>
        <w:t>3.1.1</w:t>
      </w:r>
      <w:r>
        <w:rPr>
          <w:rFonts w:hint="eastAsia"/>
          <w:color w:val="auto"/>
          <w:sz w:val="24"/>
        </w:rPr>
        <w:t>项补充：</w:t>
      </w:r>
    </w:p>
    <w:p w14:paraId="0388C057">
      <w:pPr>
        <w:pStyle w:val="393"/>
        <w:spacing w:line="400" w:lineRule="atLeast"/>
        <w:ind w:firstLine="480" w:firstLineChars="200"/>
        <w:rPr>
          <w:color w:val="auto"/>
          <w:sz w:val="24"/>
        </w:rPr>
      </w:pPr>
      <w:r>
        <w:rPr>
          <w:rFonts w:hint="eastAsia"/>
          <w:color w:val="auto"/>
          <w:sz w:val="24"/>
        </w:rPr>
        <w:t>监理人在行使下列权力前需要经发包人事先批准：</w:t>
      </w:r>
    </w:p>
    <w:p w14:paraId="4FD137A2">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）根据第</w:t>
      </w:r>
      <w:r>
        <w:rPr>
          <w:color w:val="auto"/>
          <w:sz w:val="24"/>
        </w:rPr>
        <w:t>4.3</w:t>
      </w:r>
      <w:r>
        <w:rPr>
          <w:rFonts w:hint="eastAsia"/>
          <w:color w:val="auto"/>
          <w:sz w:val="24"/>
        </w:rPr>
        <w:t>款，同意分包本工程的某些非主体和非关键性工作；</w:t>
      </w:r>
    </w:p>
    <w:p w14:paraId="4579D580">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）确定第</w:t>
      </w:r>
      <w:r>
        <w:rPr>
          <w:color w:val="auto"/>
          <w:sz w:val="24"/>
        </w:rPr>
        <w:t>4.11</w:t>
      </w:r>
      <w:r>
        <w:rPr>
          <w:rFonts w:hint="eastAsia"/>
          <w:color w:val="auto"/>
          <w:sz w:val="24"/>
        </w:rPr>
        <w:t>款下产生的费用增加额；</w:t>
      </w:r>
    </w:p>
    <w:p w14:paraId="336CEE55">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）根据第</w:t>
      </w:r>
      <w:r>
        <w:rPr>
          <w:color w:val="auto"/>
          <w:sz w:val="24"/>
        </w:rPr>
        <w:t>11.1</w:t>
      </w:r>
      <w:r>
        <w:rPr>
          <w:rFonts w:hint="eastAsia"/>
          <w:color w:val="auto"/>
          <w:sz w:val="24"/>
        </w:rPr>
        <w:t>款、第</w:t>
      </w:r>
      <w:r>
        <w:rPr>
          <w:color w:val="auto"/>
          <w:sz w:val="24"/>
        </w:rPr>
        <w:t>12.3</w:t>
      </w:r>
      <w:r>
        <w:rPr>
          <w:rFonts w:hint="eastAsia"/>
          <w:color w:val="auto"/>
          <w:sz w:val="24"/>
        </w:rPr>
        <w:t>款、第</w:t>
      </w:r>
      <w:r>
        <w:rPr>
          <w:color w:val="auto"/>
          <w:sz w:val="24"/>
        </w:rPr>
        <w:t>12.4</w:t>
      </w:r>
      <w:r>
        <w:rPr>
          <w:rFonts w:hint="eastAsia"/>
          <w:color w:val="auto"/>
          <w:sz w:val="24"/>
        </w:rPr>
        <w:t>款发布开工通知、暂停施工指示或复工通知；</w:t>
      </w:r>
    </w:p>
    <w:p w14:paraId="0CCB4C4F">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）决定第</w:t>
      </w:r>
      <w:r>
        <w:rPr>
          <w:color w:val="auto"/>
          <w:sz w:val="24"/>
        </w:rPr>
        <w:t>11.3</w:t>
      </w:r>
      <w:r>
        <w:rPr>
          <w:rFonts w:hint="eastAsia"/>
          <w:color w:val="auto"/>
          <w:sz w:val="24"/>
        </w:rPr>
        <w:t>款、第</w:t>
      </w:r>
      <w:r>
        <w:rPr>
          <w:color w:val="auto"/>
          <w:sz w:val="24"/>
        </w:rPr>
        <w:t>11.4</w:t>
      </w:r>
      <w:r>
        <w:rPr>
          <w:rFonts w:hint="eastAsia"/>
          <w:color w:val="auto"/>
          <w:sz w:val="24"/>
        </w:rPr>
        <w:t>款下的工期延长；</w:t>
      </w:r>
    </w:p>
    <w:p w14:paraId="723BCAC5">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）审查批准技术方案或设计的变更；</w:t>
      </w:r>
    </w:p>
    <w:p w14:paraId="0B440B6A">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）根据第</w:t>
      </w:r>
      <w:r>
        <w:rPr>
          <w:color w:val="auto"/>
          <w:sz w:val="24"/>
        </w:rPr>
        <w:t>15.3</w:t>
      </w:r>
      <w:r>
        <w:rPr>
          <w:rFonts w:hint="eastAsia"/>
          <w:color w:val="auto"/>
          <w:sz w:val="24"/>
        </w:rPr>
        <w:t>款发出的变更指示，其单项工程变更或累计变更涉及的金额超过了项目专用合同条款数据表中规定的金额；</w:t>
      </w:r>
      <w:r>
        <w:rPr>
          <w:color w:val="auto"/>
          <w:sz w:val="24"/>
        </w:rPr>
        <w:t xml:space="preserve"> </w:t>
      </w:r>
    </w:p>
    <w:p w14:paraId="1D991CCF">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）确定第</w:t>
      </w:r>
      <w:r>
        <w:rPr>
          <w:color w:val="auto"/>
          <w:sz w:val="24"/>
        </w:rPr>
        <w:t>15.4</w:t>
      </w:r>
      <w:r>
        <w:rPr>
          <w:rFonts w:hint="eastAsia"/>
          <w:color w:val="auto"/>
          <w:sz w:val="24"/>
        </w:rPr>
        <w:t>款下变更工作的单价；</w:t>
      </w:r>
    </w:p>
    <w:p w14:paraId="4FD48B1F">
      <w:pPr>
        <w:pStyle w:val="393"/>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）按照第</w:t>
      </w:r>
      <w:r>
        <w:rPr>
          <w:color w:val="auto"/>
          <w:sz w:val="24"/>
        </w:rPr>
        <w:t>15.6</w:t>
      </w:r>
      <w:r>
        <w:rPr>
          <w:rFonts w:hint="eastAsia"/>
          <w:color w:val="auto"/>
          <w:sz w:val="24"/>
        </w:rPr>
        <w:t>款决定有关暂列金额的使用；</w:t>
      </w:r>
      <w:r>
        <w:rPr>
          <w:color w:val="auto"/>
          <w:sz w:val="24"/>
        </w:rPr>
        <w:t xml:space="preserve"> </w:t>
      </w:r>
    </w:p>
    <w:p w14:paraId="5CDB6FAE">
      <w:pPr>
        <w:pStyle w:val="393"/>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）确定第</w:t>
      </w:r>
      <w:r>
        <w:rPr>
          <w:color w:val="auto"/>
          <w:sz w:val="24"/>
        </w:rPr>
        <w:t>15.8</w:t>
      </w:r>
      <w:r>
        <w:rPr>
          <w:rFonts w:hint="eastAsia"/>
          <w:color w:val="auto"/>
          <w:sz w:val="24"/>
        </w:rPr>
        <w:t>款项下的暂估价金额；</w:t>
      </w:r>
    </w:p>
    <w:p w14:paraId="6090619C">
      <w:pPr>
        <w:pStyle w:val="393"/>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）确定第</w:t>
      </w:r>
      <w:r>
        <w:rPr>
          <w:color w:val="auto"/>
          <w:sz w:val="24"/>
        </w:rPr>
        <w:t>23.1</w:t>
      </w:r>
      <w:r>
        <w:rPr>
          <w:rFonts w:hint="eastAsia"/>
          <w:color w:val="auto"/>
          <w:sz w:val="24"/>
        </w:rPr>
        <w:t>款项下的索赔额。</w:t>
      </w:r>
    </w:p>
    <w:p w14:paraId="05C547DB">
      <w:pPr>
        <w:pStyle w:val="393"/>
        <w:spacing w:line="440" w:lineRule="exact"/>
        <w:ind w:firstLine="480" w:firstLineChars="200"/>
        <w:rPr>
          <w:color w:val="auto"/>
          <w:sz w:val="24"/>
        </w:rPr>
      </w:pPr>
      <w:r>
        <w:rPr>
          <w:rFonts w:hint="eastAsia"/>
          <w:color w:val="auto"/>
          <w:sz w:val="24"/>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w:t>
      </w:r>
      <w:r>
        <w:rPr>
          <w:color w:val="auto"/>
          <w:sz w:val="24"/>
        </w:rPr>
        <w:t>3.5</w:t>
      </w:r>
      <w:r>
        <w:rPr>
          <w:rFonts w:hint="eastAsia"/>
          <w:color w:val="auto"/>
          <w:sz w:val="24"/>
        </w:rPr>
        <w:t>款商定或确定。</w:t>
      </w:r>
    </w:p>
    <w:p w14:paraId="55EBC572">
      <w:pPr>
        <w:pStyle w:val="393"/>
        <w:keepNext/>
        <w:keepLines/>
        <w:spacing w:before="240" w:after="240" w:line="380" w:lineRule="atLeast"/>
        <w:rPr>
          <w:rFonts w:eastAsia="黑体"/>
          <w:bCs/>
          <w:color w:val="auto"/>
          <w:sz w:val="24"/>
          <w:szCs w:val="24"/>
        </w:rPr>
      </w:pPr>
      <w:r>
        <w:rPr>
          <w:rFonts w:eastAsia="黑体"/>
          <w:bCs/>
          <w:color w:val="auto"/>
          <w:sz w:val="24"/>
          <w:szCs w:val="24"/>
        </w:rPr>
        <w:t>3.5</w:t>
      </w:r>
      <w:r>
        <w:rPr>
          <w:rFonts w:eastAsia="黑体"/>
          <w:bCs/>
          <w:color w:val="auto"/>
          <w:sz w:val="24"/>
          <w:szCs w:val="24"/>
        </w:rPr>
        <w:tab/>
      </w:r>
      <w:r>
        <w:rPr>
          <w:rFonts w:hint="eastAsia" w:eastAsia="黑体"/>
          <w:bCs/>
          <w:color w:val="auto"/>
          <w:sz w:val="24"/>
          <w:szCs w:val="24"/>
        </w:rPr>
        <w:t>商定或确定</w:t>
      </w:r>
    </w:p>
    <w:p w14:paraId="1D95AE53">
      <w:pPr>
        <w:pStyle w:val="393"/>
        <w:spacing w:line="400" w:lineRule="atLeast"/>
        <w:ind w:firstLine="480" w:firstLineChars="200"/>
        <w:rPr>
          <w:color w:val="auto"/>
          <w:sz w:val="24"/>
        </w:rPr>
      </w:pPr>
      <w:r>
        <w:rPr>
          <w:rFonts w:hint="eastAsia"/>
          <w:color w:val="auto"/>
          <w:sz w:val="24"/>
        </w:rPr>
        <w:t>第</w:t>
      </w:r>
      <w:r>
        <w:rPr>
          <w:color w:val="auto"/>
          <w:sz w:val="24"/>
        </w:rPr>
        <w:t>3.5.1</w:t>
      </w:r>
      <w:r>
        <w:rPr>
          <w:rFonts w:hint="eastAsia"/>
          <w:color w:val="auto"/>
          <w:sz w:val="24"/>
        </w:rPr>
        <w:t>项补充：</w:t>
      </w:r>
    </w:p>
    <w:p w14:paraId="171EB97D">
      <w:pPr>
        <w:pStyle w:val="393"/>
        <w:spacing w:line="400" w:lineRule="atLeast"/>
        <w:ind w:firstLine="480" w:firstLineChars="200"/>
        <w:rPr>
          <w:color w:val="auto"/>
          <w:sz w:val="24"/>
        </w:rPr>
      </w:pPr>
      <w:r>
        <w:rPr>
          <w:rFonts w:hint="eastAsia"/>
          <w:color w:val="auto"/>
          <w:sz w:val="24"/>
        </w:rPr>
        <w:t>如果这项商定或确定导致费用增加和（或）工期延长，或者涉及确定变更工程的价格，则总监理工程师在发出通知前，应征得发包人的同意。</w:t>
      </w:r>
    </w:p>
    <w:p w14:paraId="3CFBBB2A">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4. </w:t>
      </w:r>
      <w:r>
        <w:rPr>
          <w:rFonts w:hint="eastAsia" w:eastAsia="黑体"/>
          <w:bCs/>
          <w:color w:val="auto"/>
          <w:sz w:val="28"/>
          <w:szCs w:val="28"/>
        </w:rPr>
        <w:t>承包人</w:t>
      </w:r>
    </w:p>
    <w:p w14:paraId="5B11EA8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 </w:t>
      </w:r>
      <w:r>
        <w:rPr>
          <w:rFonts w:hint="eastAsia" w:eastAsia="黑体"/>
          <w:bCs/>
          <w:color w:val="auto"/>
          <w:sz w:val="24"/>
          <w:szCs w:val="24"/>
        </w:rPr>
        <w:t>承包人的一般义务</w:t>
      </w:r>
    </w:p>
    <w:p w14:paraId="71A3957C">
      <w:pPr>
        <w:pStyle w:val="393"/>
        <w:spacing w:line="400" w:lineRule="atLeast"/>
        <w:ind w:firstLine="470" w:firstLineChars="196"/>
        <w:rPr>
          <w:rFonts w:eastAsia="黑体"/>
          <w:color w:val="auto"/>
          <w:sz w:val="24"/>
        </w:rPr>
      </w:pPr>
      <w:r>
        <w:rPr>
          <w:color w:val="auto"/>
          <w:sz w:val="24"/>
        </w:rPr>
        <w:t xml:space="preserve">4.1.9 </w:t>
      </w:r>
      <w:r>
        <w:rPr>
          <w:rFonts w:hint="eastAsia" w:eastAsia="黑体"/>
          <w:color w:val="auto"/>
          <w:sz w:val="24"/>
        </w:rPr>
        <w:t>工程的维护和照管</w:t>
      </w:r>
      <w:r>
        <w:rPr>
          <w:rFonts w:eastAsia="黑体"/>
          <w:color w:val="auto"/>
          <w:sz w:val="24"/>
        </w:rPr>
        <w:t xml:space="preserve"> </w:t>
      </w:r>
    </w:p>
    <w:p w14:paraId="6FC83A95">
      <w:pPr>
        <w:pStyle w:val="393"/>
        <w:spacing w:line="400" w:lineRule="atLeast"/>
        <w:ind w:firstLine="390"/>
        <w:rPr>
          <w:color w:val="auto"/>
          <w:sz w:val="24"/>
        </w:rPr>
      </w:pPr>
      <w:r>
        <w:rPr>
          <w:rFonts w:hint="eastAsia"/>
          <w:color w:val="auto"/>
          <w:sz w:val="24"/>
        </w:rPr>
        <w:t>本项细化为：</w:t>
      </w:r>
    </w:p>
    <w:p w14:paraId="60C8BFB8">
      <w:pPr>
        <w:pStyle w:val="393"/>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58C99529">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）在承包人负责照管与维护期间，如果本工程或材料、设备等发生损失或损害，除不可抗力原因之外，承包人均应自费弥补，并达到合同要求。承包人还应对按第</w:t>
      </w:r>
      <w:r>
        <w:rPr>
          <w:color w:val="auto"/>
          <w:sz w:val="24"/>
        </w:rPr>
        <w:t>19</w:t>
      </w:r>
      <w:r>
        <w:rPr>
          <w:rFonts w:hint="eastAsia"/>
          <w:color w:val="auto"/>
          <w:sz w:val="24"/>
        </w:rPr>
        <w:t>条规定而实施作业的过程中由承包人造成的对工程的任何损失或损害负责。</w:t>
      </w:r>
    </w:p>
    <w:p w14:paraId="1161E39B">
      <w:pPr>
        <w:pStyle w:val="393"/>
        <w:spacing w:line="400" w:lineRule="atLeast"/>
        <w:ind w:firstLine="470" w:firstLineChars="196"/>
        <w:rPr>
          <w:rFonts w:eastAsia="黑体"/>
          <w:color w:val="auto"/>
          <w:sz w:val="24"/>
        </w:rPr>
      </w:pPr>
      <w:r>
        <w:rPr>
          <w:color w:val="auto"/>
          <w:sz w:val="24"/>
        </w:rPr>
        <w:t xml:space="preserve">4.1.10 </w:t>
      </w:r>
      <w:r>
        <w:rPr>
          <w:rFonts w:hint="eastAsia" w:eastAsia="黑体"/>
          <w:color w:val="auto"/>
          <w:sz w:val="24"/>
        </w:rPr>
        <w:t>其他义务</w:t>
      </w:r>
    </w:p>
    <w:p w14:paraId="4EF937E1">
      <w:pPr>
        <w:pStyle w:val="393"/>
        <w:spacing w:line="400" w:lineRule="atLeast"/>
        <w:ind w:firstLine="390"/>
        <w:rPr>
          <w:color w:val="auto"/>
          <w:sz w:val="24"/>
        </w:rPr>
      </w:pPr>
      <w:r>
        <w:rPr>
          <w:rFonts w:hint="eastAsia"/>
          <w:color w:val="auto"/>
          <w:sz w:val="24"/>
        </w:rPr>
        <w:t>本项细化为：</w:t>
      </w:r>
    </w:p>
    <w:p w14:paraId="4BD42BF7">
      <w:pPr>
        <w:pStyle w:val="393"/>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w:t>
      </w:r>
      <w:r>
        <w:rPr>
          <w:color w:val="auto"/>
          <w:sz w:val="24"/>
        </w:rPr>
        <w:t xml:space="preserve"> </w:t>
      </w:r>
      <w:r>
        <w:rPr>
          <w:rFonts w:hint="eastAsia"/>
          <w:color w:val="auto"/>
          <w:sz w:val="24"/>
        </w:rPr>
        <w:t>临时占地由承包人向当地政府土地管理部门申请，并办理租用手续，承包人按有关规定直接支付其费用，发包人对此将予以协调。</w:t>
      </w:r>
    </w:p>
    <w:p w14:paraId="6C3715BC">
      <w:pPr>
        <w:pStyle w:val="393"/>
        <w:spacing w:line="400" w:lineRule="atLeast"/>
        <w:ind w:firstLine="390"/>
        <w:rPr>
          <w:color w:val="auto"/>
          <w:sz w:val="24"/>
        </w:rPr>
      </w:pPr>
      <w:r>
        <w:rPr>
          <w:rFonts w:hint="eastAsia"/>
          <w:color w:val="auto"/>
          <w:sz w:val="24"/>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w:t>
      </w:r>
      <w:r>
        <w:rPr>
          <w:color w:val="auto"/>
          <w:sz w:val="24"/>
        </w:rPr>
        <w:t>100</w:t>
      </w:r>
      <w:r>
        <w:rPr>
          <w:rFonts w:hint="eastAsia"/>
          <w:color w:val="auto"/>
          <w:sz w:val="24"/>
        </w:rPr>
        <w:t>章中由承包人按总额报价。</w:t>
      </w:r>
    </w:p>
    <w:p w14:paraId="39AF1DFF">
      <w:pPr>
        <w:pStyle w:val="393"/>
        <w:spacing w:line="400" w:lineRule="atLeast"/>
        <w:ind w:firstLine="390"/>
        <w:rPr>
          <w:color w:val="auto"/>
          <w:sz w:val="24"/>
        </w:rPr>
      </w:pPr>
      <w:r>
        <w:rPr>
          <w:rFonts w:hint="eastAsia"/>
          <w:color w:val="auto"/>
          <w:sz w:val="24"/>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5174EF9">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5B939EDC">
      <w:pPr>
        <w:pStyle w:val="393"/>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2F516621">
      <w:pPr>
        <w:pStyle w:val="393"/>
        <w:spacing w:line="400" w:lineRule="atLeast"/>
        <w:ind w:firstLine="390"/>
        <w:rPr>
          <w:color w:val="auto"/>
          <w:sz w:val="24"/>
        </w:rPr>
      </w:pPr>
      <w:r>
        <w:rPr>
          <w:rFonts w:hint="eastAsia"/>
          <w:color w:val="auto"/>
          <w:sz w:val="24"/>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w:t>
      </w:r>
      <w:r>
        <w:rPr>
          <w:color w:val="auto"/>
          <w:sz w:val="24"/>
        </w:rPr>
        <w:t>“</w:t>
      </w:r>
      <w:r>
        <w:rPr>
          <w:rFonts w:hint="eastAsia"/>
          <w:color w:val="auto"/>
          <w:sz w:val="24"/>
        </w:rPr>
        <w:t>包工头</w:t>
      </w:r>
      <w:r>
        <w:rPr>
          <w:color w:val="auto"/>
          <w:sz w:val="24"/>
        </w:rPr>
        <w:t>”</w:t>
      </w:r>
      <w:r>
        <w:rPr>
          <w:rFonts w:hint="eastAsia"/>
          <w:color w:val="auto"/>
          <w:sz w:val="24"/>
        </w:rPr>
        <w:t>或其他不具备用工主体资格的组织和个人。</w:t>
      </w:r>
    </w:p>
    <w:p w14:paraId="71F8E012">
      <w:pPr>
        <w:pStyle w:val="393"/>
        <w:spacing w:line="400" w:lineRule="atLeast"/>
        <w:ind w:firstLine="390"/>
        <w:rPr>
          <w:color w:val="auto"/>
          <w:sz w:val="24"/>
        </w:rPr>
      </w:pPr>
      <w:r>
        <w:rPr>
          <w:rFonts w:hint="eastAsia"/>
          <w:color w:val="auto"/>
          <w:sz w:val="24"/>
        </w:rPr>
        <w:t>工资支付表应如实记录支付单位、支付时间、支付对象、支付数额、支付对象的身份证号和签字等信息。民工花名册和工资支付表应报监理人备查。</w:t>
      </w:r>
    </w:p>
    <w:p w14:paraId="5EBBFF33">
      <w:pPr>
        <w:pStyle w:val="393"/>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09427D9A">
      <w:pPr>
        <w:pStyle w:val="393"/>
        <w:spacing w:line="400" w:lineRule="atLeast"/>
        <w:ind w:firstLine="390"/>
        <w:rPr>
          <w:color w:val="auto"/>
          <w:sz w:val="24"/>
        </w:rPr>
      </w:pPr>
      <w:r>
        <w:rPr>
          <w:rFonts w:hint="eastAsia"/>
          <w:color w:val="auto"/>
          <w:sz w:val="24"/>
        </w:rPr>
        <w:t>（</w:t>
      </w:r>
      <w:r>
        <w:rPr>
          <w:color w:val="auto"/>
          <w:sz w:val="24"/>
        </w:rPr>
        <w:t>5</w:t>
      </w:r>
      <w:r>
        <w:rPr>
          <w:rFonts w:hint="eastAsia"/>
          <w:color w:val="auto"/>
          <w:sz w:val="24"/>
        </w:rPr>
        <w:t>）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w:t>
      </w:r>
      <w:r>
        <w:rPr>
          <w:color w:val="auto"/>
          <w:sz w:val="24"/>
        </w:rPr>
        <w:t>100</w:t>
      </w:r>
      <w:r>
        <w:rPr>
          <w:rFonts w:hint="eastAsia"/>
          <w:color w:val="auto"/>
          <w:sz w:val="24"/>
        </w:rPr>
        <w:t>章中。</w:t>
      </w:r>
    </w:p>
    <w:p w14:paraId="4717FCB2">
      <w:pPr>
        <w:pStyle w:val="393"/>
        <w:spacing w:line="400" w:lineRule="atLeast"/>
        <w:ind w:firstLine="390"/>
        <w:rPr>
          <w:color w:val="auto"/>
          <w:sz w:val="24"/>
        </w:rPr>
      </w:pPr>
      <w:r>
        <w:rPr>
          <w:rFonts w:hint="eastAsia"/>
          <w:color w:val="auto"/>
          <w:sz w:val="24"/>
        </w:rPr>
        <w:t>（</w:t>
      </w:r>
      <w:r>
        <w:rPr>
          <w:color w:val="auto"/>
          <w:sz w:val="24"/>
        </w:rPr>
        <w:t>6</w:t>
      </w:r>
      <w:r>
        <w:rPr>
          <w:rFonts w:hint="eastAsia"/>
          <w:color w:val="auto"/>
          <w:sz w:val="24"/>
        </w:rPr>
        <w:t>）承包人应履行项目专用合同条款约定的其他义务。</w:t>
      </w:r>
    </w:p>
    <w:p w14:paraId="3C38769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4.2 </w:t>
      </w:r>
      <w:r>
        <w:rPr>
          <w:rFonts w:hint="eastAsia" w:eastAsia="黑体"/>
          <w:bCs/>
          <w:color w:val="auto"/>
          <w:sz w:val="24"/>
          <w:szCs w:val="24"/>
        </w:rPr>
        <w:t>履约保证金</w:t>
      </w:r>
    </w:p>
    <w:p w14:paraId="03154581">
      <w:pPr>
        <w:pStyle w:val="393"/>
        <w:spacing w:line="400" w:lineRule="atLeast"/>
        <w:ind w:firstLine="480" w:firstLineChars="200"/>
        <w:rPr>
          <w:color w:val="auto"/>
          <w:sz w:val="24"/>
        </w:rPr>
      </w:pPr>
      <w:r>
        <w:rPr>
          <w:rFonts w:hint="eastAsia"/>
          <w:color w:val="auto"/>
          <w:sz w:val="24"/>
        </w:rPr>
        <w:t>本款细化为：</w:t>
      </w:r>
    </w:p>
    <w:p w14:paraId="31FF719D">
      <w:pPr>
        <w:pStyle w:val="393"/>
        <w:spacing w:line="400" w:lineRule="atLeast"/>
        <w:ind w:firstLine="480" w:firstLineChars="200"/>
        <w:rPr>
          <w:color w:val="auto"/>
          <w:sz w:val="24"/>
        </w:rPr>
      </w:pPr>
      <w:r>
        <w:rPr>
          <w:rFonts w:hint="eastAsia"/>
          <w:color w:val="auto"/>
          <w:sz w:val="24"/>
        </w:rPr>
        <w:t>承包人应保证其履约保证金在发包人签发交工验收证书且承包人按照合同约定缴纳质量保证金前一直有效。发包人应在收到承包人缴纳的质量保证金后</w:t>
      </w:r>
      <w:r>
        <w:rPr>
          <w:color w:val="auto"/>
          <w:sz w:val="24"/>
        </w:rPr>
        <w:t>28</w:t>
      </w:r>
      <w:r>
        <w:rPr>
          <w:rFonts w:hint="eastAsia"/>
          <w:color w:val="auto"/>
          <w:sz w:val="24"/>
        </w:rPr>
        <w:t>天内把履约保证金退还给承包人。</w:t>
      </w:r>
    </w:p>
    <w:p w14:paraId="565310C4">
      <w:pPr>
        <w:pStyle w:val="393"/>
        <w:spacing w:line="400" w:lineRule="atLeast"/>
        <w:ind w:firstLine="480" w:firstLineChars="200"/>
        <w:rPr>
          <w:color w:val="auto"/>
          <w:sz w:val="24"/>
        </w:rPr>
      </w:pPr>
      <w:r>
        <w:rPr>
          <w:rFonts w:hint="eastAsia"/>
          <w:color w:val="auto"/>
          <w:sz w:val="24"/>
        </w:rPr>
        <w:t>承包人拒绝按照本合同约定缴纳质量保证金的，发包人有权从竣工付款证书中扣留相应金额作为质量保证金，或者直接将履约保证金金额用于保证承包人在缺陷责任期内履行缺陷修复义务。</w:t>
      </w:r>
    </w:p>
    <w:p w14:paraId="768047A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4.3 </w:t>
      </w:r>
      <w:r>
        <w:rPr>
          <w:rFonts w:hint="eastAsia" w:eastAsia="黑体"/>
          <w:bCs/>
          <w:color w:val="auto"/>
          <w:sz w:val="24"/>
          <w:szCs w:val="24"/>
        </w:rPr>
        <w:t>分包</w:t>
      </w:r>
    </w:p>
    <w:p w14:paraId="68E7279F">
      <w:pPr>
        <w:pStyle w:val="393"/>
        <w:spacing w:line="400" w:lineRule="atLeast"/>
        <w:ind w:firstLine="480" w:firstLineChars="200"/>
        <w:rPr>
          <w:color w:val="auto"/>
          <w:sz w:val="24"/>
        </w:rPr>
      </w:pPr>
      <w:r>
        <w:rPr>
          <w:rFonts w:hint="eastAsia"/>
          <w:color w:val="auto"/>
          <w:sz w:val="24"/>
        </w:rPr>
        <w:t>第</w:t>
      </w:r>
      <w:r>
        <w:rPr>
          <w:color w:val="auto"/>
          <w:sz w:val="24"/>
        </w:rPr>
        <w:t>4.3.2</w:t>
      </w:r>
      <w:r>
        <w:rPr>
          <w:rFonts w:hint="eastAsia"/>
          <w:color w:val="auto"/>
          <w:sz w:val="24"/>
        </w:rPr>
        <w:t>项～第</w:t>
      </w:r>
      <w:r>
        <w:rPr>
          <w:color w:val="auto"/>
          <w:sz w:val="24"/>
        </w:rPr>
        <w:t>4.3.4</w:t>
      </w:r>
      <w:r>
        <w:rPr>
          <w:rFonts w:hint="eastAsia"/>
          <w:color w:val="auto"/>
          <w:sz w:val="24"/>
        </w:rPr>
        <w:t>项细化为：</w:t>
      </w:r>
    </w:p>
    <w:p w14:paraId="310CCDF8">
      <w:pPr>
        <w:pStyle w:val="393"/>
        <w:spacing w:line="400" w:lineRule="atLeast"/>
        <w:ind w:firstLine="480" w:firstLineChars="200"/>
        <w:rPr>
          <w:color w:val="auto"/>
          <w:sz w:val="24"/>
        </w:rPr>
      </w:pPr>
      <w:r>
        <w:rPr>
          <w:color w:val="auto"/>
          <w:sz w:val="24"/>
        </w:rPr>
        <w:t xml:space="preserve">4.3.2 </w:t>
      </w:r>
      <w:r>
        <w:rPr>
          <w:rFonts w:hint="eastAsia"/>
          <w:color w:val="auto"/>
          <w:sz w:val="24"/>
        </w:rPr>
        <w:t>承包人不得将工程关键性工作分包给第三人。经发包人同意，承包人可将工程的其他部分或工作分包给第三人。分包包括专业分包和劳务分包。</w:t>
      </w:r>
    </w:p>
    <w:p w14:paraId="6CD64581">
      <w:pPr>
        <w:pStyle w:val="393"/>
        <w:spacing w:line="400" w:lineRule="atLeast"/>
        <w:ind w:firstLine="480" w:firstLineChars="200"/>
        <w:rPr>
          <w:color w:val="auto"/>
          <w:sz w:val="24"/>
        </w:rPr>
      </w:pPr>
      <w:r>
        <w:rPr>
          <w:color w:val="auto"/>
          <w:sz w:val="24"/>
        </w:rPr>
        <w:t xml:space="preserve">4.3.3 </w:t>
      </w:r>
      <w:r>
        <w:rPr>
          <w:rFonts w:hint="eastAsia"/>
          <w:color w:val="auto"/>
          <w:sz w:val="24"/>
        </w:rPr>
        <w:t>专业分包</w:t>
      </w:r>
    </w:p>
    <w:p w14:paraId="50FB6A11">
      <w:pPr>
        <w:pStyle w:val="393"/>
        <w:spacing w:line="400" w:lineRule="atLeast"/>
        <w:ind w:firstLine="480" w:firstLineChars="200"/>
        <w:rPr>
          <w:color w:val="auto"/>
          <w:sz w:val="24"/>
        </w:rPr>
      </w:pPr>
      <w:r>
        <w:rPr>
          <w:rFonts w:hint="eastAsia"/>
          <w:color w:val="auto"/>
          <w:sz w:val="24"/>
        </w:rPr>
        <w:t>在工程施工过程中，承包人进行专业分包必须遵守以下规定：</w:t>
      </w:r>
    </w:p>
    <w:p w14:paraId="68146CC0">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43976A94">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）专业分包人的资格能力（含安全生产能力）应与其分包工程的标准和规模相适应，且应当具备如下条件：</w:t>
      </w:r>
    </w:p>
    <w:p w14:paraId="6779BAFD">
      <w:pPr>
        <w:pStyle w:val="393"/>
        <w:spacing w:line="400" w:lineRule="atLeast"/>
        <w:ind w:firstLine="480" w:firstLineChars="200"/>
        <w:rPr>
          <w:color w:val="auto"/>
          <w:sz w:val="24"/>
        </w:rPr>
      </w:pPr>
      <w:r>
        <w:rPr>
          <w:color w:val="auto"/>
          <w:sz w:val="24"/>
        </w:rPr>
        <w:t xml:space="preserve">a. </w:t>
      </w:r>
      <w:r>
        <w:rPr>
          <w:rFonts w:hint="eastAsia"/>
          <w:color w:val="auto"/>
          <w:sz w:val="24"/>
        </w:rPr>
        <w:t>具有经工商登记的法人资格；</w:t>
      </w:r>
    </w:p>
    <w:p w14:paraId="2EFD8099">
      <w:pPr>
        <w:pStyle w:val="393"/>
        <w:spacing w:line="400" w:lineRule="atLeast"/>
        <w:ind w:firstLine="480" w:firstLineChars="200"/>
        <w:rPr>
          <w:color w:val="auto"/>
          <w:sz w:val="24"/>
        </w:rPr>
      </w:pPr>
      <w:r>
        <w:rPr>
          <w:color w:val="auto"/>
          <w:sz w:val="24"/>
        </w:rPr>
        <w:t xml:space="preserve">b. </w:t>
      </w:r>
      <w:r>
        <w:rPr>
          <w:rFonts w:hint="eastAsia"/>
          <w:color w:val="auto"/>
          <w:sz w:val="24"/>
        </w:rPr>
        <w:t>具有从事类似工程经验的管理与技术人员；</w:t>
      </w:r>
      <w:r>
        <w:rPr>
          <w:color w:val="auto"/>
          <w:sz w:val="24"/>
        </w:rPr>
        <w:t xml:space="preserve"> </w:t>
      </w:r>
    </w:p>
    <w:p w14:paraId="4A934E89">
      <w:pPr>
        <w:pStyle w:val="393"/>
        <w:spacing w:line="400" w:lineRule="atLeast"/>
        <w:ind w:firstLine="480" w:firstLineChars="200"/>
        <w:rPr>
          <w:color w:val="auto"/>
          <w:sz w:val="24"/>
        </w:rPr>
      </w:pPr>
      <w:r>
        <w:rPr>
          <w:color w:val="auto"/>
          <w:sz w:val="24"/>
        </w:rPr>
        <w:t xml:space="preserve">c. </w:t>
      </w:r>
      <w:r>
        <w:rPr>
          <w:rFonts w:hint="eastAsia"/>
          <w:color w:val="auto"/>
          <w:sz w:val="24"/>
        </w:rPr>
        <w:t>具有（自有或租赁）分包工程所需的施工设备。</w:t>
      </w:r>
    </w:p>
    <w:p w14:paraId="30343DE8">
      <w:pPr>
        <w:pStyle w:val="393"/>
        <w:spacing w:line="400" w:lineRule="atLeast"/>
        <w:ind w:firstLine="480" w:firstLineChars="200"/>
        <w:rPr>
          <w:color w:val="auto"/>
          <w:sz w:val="24"/>
        </w:rPr>
      </w:pPr>
      <w:r>
        <w:rPr>
          <w:rFonts w:hint="eastAsia"/>
          <w:color w:val="auto"/>
          <w:sz w:val="24"/>
        </w:rPr>
        <w:t>承包人应向监理人提交专业分包人的资格能力证明材料，经监理人审查并报发包人批准后，可以将相应专业工程分包给该专业分包人。</w:t>
      </w:r>
    </w:p>
    <w:p w14:paraId="6901BB17">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）专业分包工程不得再次分包。</w:t>
      </w:r>
    </w:p>
    <w:p w14:paraId="08D0387F">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1379C276">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16394DFA">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承包人应当建立健全相关分包管理制度和台账，对专业分包工程的质量、安全、进度和专业分包人的行为等实施全过程管理，按照本办法规定和合同约定对专业分包工程的实施向发包人负责，并承担赔偿责任。专业分包合同不免除承包合同中规定的承包人的责任或者义务。</w:t>
      </w:r>
    </w:p>
    <w:p w14:paraId="34D4707E">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）专业分包人应当依据专业分包合同的约定，组织分包工程的施工，并对分包工程的质量、安全和进度等实施有效控制。专业分包人对其分包的工程向承包人负责，并就所分包的工程向发包人承担连带责任。</w:t>
      </w:r>
    </w:p>
    <w:p w14:paraId="5B3E26D3">
      <w:pPr>
        <w:pStyle w:val="393"/>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0E2C8D92">
      <w:pPr>
        <w:pStyle w:val="393"/>
        <w:spacing w:line="400" w:lineRule="atLeast"/>
        <w:ind w:firstLine="480" w:firstLineChars="200"/>
        <w:rPr>
          <w:color w:val="auto"/>
          <w:sz w:val="24"/>
        </w:rPr>
      </w:pPr>
      <w:r>
        <w:rPr>
          <w:rFonts w:hint="eastAsia"/>
          <w:color w:val="auto"/>
          <w:sz w:val="24"/>
        </w:rPr>
        <w:t>违反上述规定之一者属违规分包。</w:t>
      </w:r>
    </w:p>
    <w:p w14:paraId="15383743">
      <w:pPr>
        <w:pStyle w:val="393"/>
        <w:spacing w:line="400" w:lineRule="atLeast"/>
        <w:ind w:firstLine="480" w:firstLineChars="200"/>
        <w:rPr>
          <w:color w:val="auto"/>
          <w:sz w:val="24"/>
        </w:rPr>
      </w:pPr>
      <w:r>
        <w:rPr>
          <w:color w:val="auto"/>
          <w:sz w:val="24"/>
        </w:rPr>
        <w:t xml:space="preserve">4.3.4 </w:t>
      </w:r>
      <w:r>
        <w:rPr>
          <w:rFonts w:hint="eastAsia"/>
          <w:color w:val="auto"/>
          <w:sz w:val="24"/>
        </w:rPr>
        <w:t>劳务分包</w:t>
      </w:r>
    </w:p>
    <w:p w14:paraId="451A4A01">
      <w:pPr>
        <w:pStyle w:val="393"/>
        <w:spacing w:line="400" w:lineRule="atLeast"/>
        <w:ind w:firstLine="480" w:firstLineChars="200"/>
        <w:rPr>
          <w:color w:val="auto"/>
          <w:sz w:val="24"/>
        </w:rPr>
      </w:pPr>
      <w:r>
        <w:rPr>
          <w:rFonts w:hint="eastAsia"/>
          <w:color w:val="auto"/>
          <w:sz w:val="24"/>
        </w:rPr>
        <w:t>在工程施工过程中，承包人进行劳务分包必须遵守以下规定：</w:t>
      </w:r>
    </w:p>
    <w:p w14:paraId="1FA0D963">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）劳务分包人应具有施工劳务资质。</w:t>
      </w:r>
    </w:p>
    <w:p w14:paraId="20901039">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38C3D69E">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）承包人雇用的劳务作业应加入到承包人的施工班组统一管理。有关施工质量、施工安全、施工进度、环境保护、技术方案、试验检测、材料保管与供应、机械设备等都必须由承包人管理与调配，不得以包代管。</w:t>
      </w:r>
    </w:p>
    <w:p w14:paraId="678D3FA0">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）承包人应当对劳务分包人员进行安全培训和管理，劳务分包人不得将其分包的劳务作业再次分包。</w:t>
      </w:r>
    </w:p>
    <w:p w14:paraId="6E2D1D58">
      <w:pPr>
        <w:pStyle w:val="393"/>
        <w:spacing w:line="400" w:lineRule="atLeast"/>
        <w:ind w:firstLine="480" w:firstLineChars="200"/>
        <w:rPr>
          <w:color w:val="auto"/>
          <w:sz w:val="24"/>
        </w:rPr>
      </w:pPr>
      <w:r>
        <w:rPr>
          <w:rFonts w:hint="eastAsia"/>
          <w:color w:val="auto"/>
          <w:sz w:val="24"/>
        </w:rPr>
        <w:t>违反上述规定之一者属违规分包。</w:t>
      </w:r>
    </w:p>
    <w:p w14:paraId="293ABBD6">
      <w:pPr>
        <w:pStyle w:val="393"/>
        <w:spacing w:line="400" w:lineRule="atLeast"/>
        <w:ind w:firstLine="480" w:firstLineChars="200"/>
        <w:rPr>
          <w:color w:val="auto"/>
          <w:sz w:val="24"/>
        </w:rPr>
      </w:pPr>
      <w:r>
        <w:rPr>
          <w:rFonts w:hint="eastAsia"/>
          <w:color w:val="auto"/>
          <w:sz w:val="24"/>
        </w:rPr>
        <w:t>本款补充第</w:t>
      </w:r>
      <w:r>
        <w:rPr>
          <w:color w:val="auto"/>
          <w:sz w:val="24"/>
        </w:rPr>
        <w:t>4.3.6</w:t>
      </w:r>
      <w:r>
        <w:rPr>
          <w:rFonts w:hint="eastAsia"/>
          <w:color w:val="auto"/>
          <w:sz w:val="24"/>
        </w:rPr>
        <w:t>项、</w:t>
      </w:r>
      <w:r>
        <w:rPr>
          <w:color w:val="auto"/>
          <w:sz w:val="24"/>
        </w:rPr>
        <w:t>4.3.7</w:t>
      </w:r>
      <w:r>
        <w:rPr>
          <w:rFonts w:hint="eastAsia"/>
          <w:color w:val="auto"/>
          <w:sz w:val="24"/>
        </w:rPr>
        <w:t>项：</w:t>
      </w:r>
    </w:p>
    <w:p w14:paraId="3AB2AF47">
      <w:pPr>
        <w:pStyle w:val="393"/>
        <w:spacing w:line="400" w:lineRule="atLeast"/>
        <w:ind w:firstLine="480" w:firstLineChars="200"/>
        <w:rPr>
          <w:color w:val="auto"/>
          <w:sz w:val="24"/>
        </w:rPr>
      </w:pPr>
      <w:r>
        <w:rPr>
          <w:color w:val="auto"/>
          <w:sz w:val="24"/>
        </w:rPr>
        <w:t xml:space="preserve">4.3.6 </w:t>
      </w:r>
      <w:r>
        <w:rPr>
          <w:rFonts w:hint="eastAsia"/>
          <w:color w:val="auto"/>
          <w:sz w:val="24"/>
        </w:rPr>
        <w:t>发包人对承包人与分包人之间的法律与经济纠纷不承担任何责任和义务。</w:t>
      </w:r>
    </w:p>
    <w:p w14:paraId="036C76BE">
      <w:pPr>
        <w:pStyle w:val="393"/>
        <w:spacing w:line="400" w:lineRule="atLeast"/>
        <w:ind w:firstLine="480" w:firstLineChars="200"/>
        <w:rPr>
          <w:color w:val="auto"/>
          <w:sz w:val="24"/>
        </w:rPr>
      </w:pPr>
      <w:r>
        <w:rPr>
          <w:color w:val="auto"/>
          <w:sz w:val="24"/>
        </w:rPr>
        <w:t xml:space="preserve">4.3.7 </w:t>
      </w:r>
      <w:r>
        <w:rPr>
          <w:rFonts w:hint="eastAsia"/>
          <w:color w:val="auto"/>
          <w:sz w:val="24"/>
        </w:rPr>
        <w:t>本项目的各项分包工作均应遵守《公路工程施工分包管理办法》的有关规定。</w:t>
      </w:r>
    </w:p>
    <w:p w14:paraId="126F3DAD">
      <w:pPr>
        <w:pStyle w:val="393"/>
        <w:keepNext/>
        <w:keepLines/>
        <w:spacing w:before="240" w:after="240" w:line="380" w:lineRule="atLeast"/>
        <w:rPr>
          <w:rFonts w:eastAsia="黑体"/>
          <w:bCs/>
          <w:color w:val="auto"/>
          <w:sz w:val="24"/>
          <w:szCs w:val="24"/>
        </w:rPr>
      </w:pPr>
      <w:r>
        <w:rPr>
          <w:rFonts w:eastAsia="黑体"/>
          <w:bCs/>
          <w:color w:val="auto"/>
          <w:sz w:val="24"/>
          <w:szCs w:val="24"/>
        </w:rPr>
        <w:t>4.4</w:t>
      </w:r>
      <w:r>
        <w:rPr>
          <w:rFonts w:eastAsia="黑体"/>
          <w:bCs/>
          <w:color w:val="auto"/>
          <w:sz w:val="24"/>
          <w:szCs w:val="24"/>
        </w:rPr>
        <w:tab/>
      </w:r>
      <w:r>
        <w:rPr>
          <w:rFonts w:hint="eastAsia" w:eastAsia="黑体"/>
          <w:bCs/>
          <w:color w:val="auto"/>
          <w:sz w:val="24"/>
          <w:szCs w:val="24"/>
        </w:rPr>
        <w:t>联合体</w:t>
      </w:r>
    </w:p>
    <w:p w14:paraId="20E74B99">
      <w:pPr>
        <w:pStyle w:val="393"/>
        <w:spacing w:line="400" w:lineRule="atLeast"/>
        <w:ind w:firstLine="480" w:firstLineChars="200"/>
        <w:rPr>
          <w:color w:val="auto"/>
          <w:sz w:val="24"/>
        </w:rPr>
      </w:pPr>
      <w:r>
        <w:rPr>
          <w:rFonts w:hint="eastAsia"/>
          <w:color w:val="auto"/>
          <w:sz w:val="24"/>
        </w:rPr>
        <w:t>本款补充第</w:t>
      </w:r>
      <w:r>
        <w:rPr>
          <w:color w:val="auto"/>
          <w:sz w:val="24"/>
        </w:rPr>
        <w:t>4.4.4</w:t>
      </w:r>
      <w:r>
        <w:rPr>
          <w:rFonts w:hint="eastAsia"/>
          <w:color w:val="auto"/>
          <w:sz w:val="24"/>
        </w:rPr>
        <w:t>项：</w:t>
      </w:r>
    </w:p>
    <w:p w14:paraId="2A35AE16">
      <w:pPr>
        <w:pStyle w:val="393"/>
        <w:spacing w:line="400" w:lineRule="atLeast"/>
        <w:ind w:firstLine="480" w:firstLineChars="200"/>
        <w:rPr>
          <w:color w:val="auto"/>
          <w:sz w:val="24"/>
        </w:rPr>
      </w:pPr>
      <w:r>
        <w:rPr>
          <w:color w:val="auto"/>
          <w:sz w:val="24"/>
        </w:rPr>
        <w:t>4.4.4</w:t>
      </w:r>
      <w:r>
        <w:rPr>
          <w:rFonts w:hint="eastAsia"/>
          <w:color w:val="auto"/>
          <w:sz w:val="24"/>
        </w:rPr>
        <w:t>未经发包人事先同意，联合体的组成与结构不得变动。</w:t>
      </w:r>
    </w:p>
    <w:p w14:paraId="2750BAF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4.6 </w:t>
      </w:r>
      <w:r>
        <w:rPr>
          <w:rFonts w:hint="eastAsia" w:eastAsia="黑体"/>
          <w:bCs/>
          <w:color w:val="auto"/>
          <w:sz w:val="24"/>
          <w:szCs w:val="24"/>
        </w:rPr>
        <w:t>承包人人员的管理</w:t>
      </w:r>
    </w:p>
    <w:p w14:paraId="1E9F0AE4">
      <w:pPr>
        <w:pStyle w:val="393"/>
        <w:spacing w:line="400" w:lineRule="atLeast"/>
        <w:ind w:firstLine="480" w:firstLineChars="200"/>
        <w:rPr>
          <w:color w:val="auto"/>
          <w:sz w:val="24"/>
        </w:rPr>
      </w:pPr>
      <w:r>
        <w:rPr>
          <w:rFonts w:hint="eastAsia"/>
          <w:color w:val="auto"/>
          <w:sz w:val="24"/>
        </w:rPr>
        <w:t>第</w:t>
      </w:r>
      <w:r>
        <w:rPr>
          <w:color w:val="auto"/>
          <w:sz w:val="24"/>
        </w:rPr>
        <w:t>4.6.3</w:t>
      </w:r>
      <w:r>
        <w:rPr>
          <w:rFonts w:hint="eastAsia"/>
          <w:color w:val="auto"/>
          <w:sz w:val="24"/>
        </w:rPr>
        <w:t>项细化为：</w:t>
      </w:r>
    </w:p>
    <w:p w14:paraId="54548A77">
      <w:pPr>
        <w:pStyle w:val="393"/>
        <w:spacing w:line="400" w:lineRule="atLeast"/>
        <w:ind w:firstLine="480" w:firstLineChars="200"/>
        <w:rPr>
          <w:color w:val="auto"/>
          <w:sz w:val="24"/>
        </w:rPr>
      </w:pPr>
      <w:r>
        <w:rPr>
          <w:rFonts w:hint="eastAsia"/>
          <w:color w:val="auto"/>
          <w:sz w:val="24"/>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16CEE4CE">
      <w:pPr>
        <w:pStyle w:val="393"/>
        <w:spacing w:line="400" w:lineRule="atLeast"/>
        <w:ind w:firstLine="480" w:firstLineChars="200"/>
        <w:rPr>
          <w:color w:val="auto"/>
          <w:sz w:val="24"/>
        </w:rPr>
      </w:pPr>
      <w:r>
        <w:rPr>
          <w:rFonts w:hint="eastAsia"/>
          <w:color w:val="auto"/>
          <w:sz w:val="24"/>
        </w:rPr>
        <w:t>本款补充第</w:t>
      </w:r>
      <w:r>
        <w:rPr>
          <w:color w:val="auto"/>
          <w:sz w:val="24"/>
        </w:rPr>
        <w:t>4.6.5</w:t>
      </w:r>
      <w:r>
        <w:rPr>
          <w:rFonts w:hint="eastAsia"/>
          <w:color w:val="auto"/>
          <w:sz w:val="24"/>
        </w:rPr>
        <w:t>项：</w:t>
      </w:r>
    </w:p>
    <w:p w14:paraId="66E0C75B">
      <w:pPr>
        <w:pStyle w:val="393"/>
        <w:spacing w:line="400" w:lineRule="atLeast"/>
        <w:ind w:firstLine="480" w:firstLineChars="200"/>
        <w:rPr>
          <w:color w:val="auto"/>
          <w:sz w:val="24"/>
        </w:rPr>
      </w:pPr>
      <w:r>
        <w:rPr>
          <w:color w:val="auto"/>
          <w:sz w:val="24"/>
        </w:rPr>
        <w:t xml:space="preserve">4.6.5 </w:t>
      </w:r>
      <w:r>
        <w:rPr>
          <w:rFonts w:hint="eastAsia"/>
          <w:color w:val="auto"/>
          <w:sz w:val="24"/>
        </w:rPr>
        <w:t>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462AA28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4.7 </w:t>
      </w:r>
      <w:r>
        <w:rPr>
          <w:rFonts w:hint="eastAsia" w:eastAsia="黑体"/>
          <w:bCs/>
          <w:color w:val="auto"/>
          <w:sz w:val="24"/>
          <w:szCs w:val="24"/>
        </w:rPr>
        <w:t>撤换承包人项目经理和其他人员</w:t>
      </w:r>
    </w:p>
    <w:p w14:paraId="2888D04B">
      <w:pPr>
        <w:pStyle w:val="393"/>
        <w:spacing w:line="400" w:lineRule="atLeast"/>
        <w:ind w:firstLine="480" w:firstLineChars="200"/>
        <w:rPr>
          <w:color w:val="auto"/>
          <w:sz w:val="24"/>
        </w:rPr>
      </w:pPr>
      <w:r>
        <w:rPr>
          <w:rFonts w:hint="eastAsia"/>
          <w:color w:val="auto"/>
          <w:sz w:val="24"/>
        </w:rPr>
        <w:t>本款细化为：</w:t>
      </w:r>
    </w:p>
    <w:p w14:paraId="7A02116B">
      <w:pPr>
        <w:pStyle w:val="393"/>
        <w:spacing w:line="400" w:lineRule="atLeast"/>
        <w:ind w:firstLine="480" w:firstLineChars="200"/>
        <w:rPr>
          <w:color w:val="auto"/>
          <w:sz w:val="24"/>
        </w:rPr>
      </w:pPr>
      <w:r>
        <w:rPr>
          <w:rFonts w:hint="eastAsia"/>
          <w:color w:val="auto"/>
          <w:sz w:val="24"/>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33095AF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4.9 </w:t>
      </w:r>
      <w:r>
        <w:rPr>
          <w:rFonts w:hint="eastAsia" w:eastAsia="黑体"/>
          <w:bCs/>
          <w:color w:val="auto"/>
          <w:sz w:val="24"/>
          <w:szCs w:val="24"/>
        </w:rPr>
        <w:t>工程价款应专款专用</w:t>
      </w:r>
    </w:p>
    <w:p w14:paraId="450E8D1D">
      <w:pPr>
        <w:pStyle w:val="393"/>
        <w:spacing w:line="400" w:lineRule="atLeast"/>
        <w:ind w:firstLine="480" w:firstLineChars="200"/>
        <w:rPr>
          <w:color w:val="auto"/>
          <w:sz w:val="24"/>
        </w:rPr>
      </w:pPr>
      <w:r>
        <w:rPr>
          <w:rFonts w:hint="eastAsia"/>
          <w:color w:val="auto"/>
          <w:sz w:val="24"/>
        </w:rPr>
        <w:t>本款细化为：</w:t>
      </w:r>
    </w:p>
    <w:p w14:paraId="64E350B2">
      <w:pPr>
        <w:pStyle w:val="393"/>
        <w:spacing w:line="400" w:lineRule="atLeast"/>
        <w:ind w:firstLine="480" w:firstLineChars="200"/>
        <w:rPr>
          <w:color w:val="auto"/>
          <w:sz w:val="24"/>
        </w:rPr>
      </w:pPr>
      <w:r>
        <w:rPr>
          <w:rFonts w:hint="eastAsia"/>
          <w:color w:val="auto"/>
          <w:sz w:val="24"/>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4347873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4.10 </w:t>
      </w:r>
      <w:r>
        <w:rPr>
          <w:rFonts w:hint="eastAsia" w:eastAsia="黑体"/>
          <w:bCs/>
          <w:color w:val="auto"/>
          <w:sz w:val="24"/>
          <w:szCs w:val="24"/>
        </w:rPr>
        <w:t>承包人现场查勘</w:t>
      </w:r>
      <w:r>
        <w:rPr>
          <w:rFonts w:eastAsia="黑体"/>
          <w:bCs/>
          <w:color w:val="auto"/>
          <w:sz w:val="24"/>
          <w:szCs w:val="24"/>
        </w:rPr>
        <w:t xml:space="preserve">    </w:t>
      </w:r>
    </w:p>
    <w:p w14:paraId="12D6149B">
      <w:pPr>
        <w:pStyle w:val="393"/>
        <w:spacing w:line="400" w:lineRule="atLeast"/>
        <w:ind w:firstLine="480" w:firstLineChars="200"/>
        <w:rPr>
          <w:color w:val="auto"/>
          <w:sz w:val="24"/>
        </w:rPr>
      </w:pPr>
      <w:r>
        <w:rPr>
          <w:rFonts w:hint="eastAsia"/>
          <w:color w:val="auto"/>
          <w:sz w:val="24"/>
        </w:rPr>
        <w:t>第</w:t>
      </w:r>
      <w:r>
        <w:rPr>
          <w:color w:val="auto"/>
          <w:sz w:val="24"/>
        </w:rPr>
        <w:t>4.10.1</w:t>
      </w:r>
      <w:r>
        <w:rPr>
          <w:rFonts w:hint="eastAsia"/>
          <w:color w:val="auto"/>
          <w:sz w:val="24"/>
        </w:rPr>
        <w:t>项细化为：</w:t>
      </w:r>
    </w:p>
    <w:p w14:paraId="5D7C2469">
      <w:pPr>
        <w:pStyle w:val="393"/>
        <w:spacing w:line="400" w:lineRule="atLeast"/>
        <w:ind w:firstLine="480" w:firstLineChars="200"/>
        <w:rPr>
          <w:color w:val="auto"/>
          <w:sz w:val="24"/>
        </w:rPr>
      </w:pPr>
      <w:r>
        <w:rPr>
          <w:rFonts w:hint="eastAsia"/>
          <w:color w:val="auto"/>
          <w:sz w:val="24"/>
        </w:rPr>
        <w:t>发包人提供的本合同工程的水文、地质、气象和料场分布、取土场、弃土场位置等资料均属于参考资料，并不构成合同文件的组成部分，承包人应对自己就上述资料的解释、推论和应用负责，发包人不对承包人据此做出的判断和决策承担任何责任。</w:t>
      </w:r>
    </w:p>
    <w:p w14:paraId="1622F18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4.11 </w:t>
      </w:r>
      <w:r>
        <w:rPr>
          <w:rFonts w:hint="eastAsia" w:eastAsia="黑体"/>
          <w:bCs/>
          <w:color w:val="auto"/>
          <w:sz w:val="24"/>
          <w:szCs w:val="24"/>
        </w:rPr>
        <w:t>不利物质条件</w:t>
      </w:r>
    </w:p>
    <w:p w14:paraId="2CF67AB2">
      <w:pPr>
        <w:pStyle w:val="393"/>
        <w:spacing w:line="400" w:lineRule="atLeast"/>
        <w:ind w:firstLine="480" w:firstLineChars="200"/>
        <w:rPr>
          <w:color w:val="auto"/>
          <w:sz w:val="24"/>
        </w:rPr>
      </w:pPr>
      <w:r>
        <w:rPr>
          <w:rFonts w:hint="eastAsia"/>
          <w:color w:val="auto"/>
          <w:sz w:val="24"/>
        </w:rPr>
        <w:t>第</w:t>
      </w:r>
      <w:r>
        <w:rPr>
          <w:color w:val="auto"/>
          <w:sz w:val="24"/>
        </w:rPr>
        <w:t>4.11.2</w:t>
      </w:r>
      <w:r>
        <w:rPr>
          <w:rFonts w:hint="eastAsia"/>
          <w:color w:val="auto"/>
          <w:sz w:val="24"/>
        </w:rPr>
        <w:t>项细化为：</w:t>
      </w:r>
    </w:p>
    <w:p w14:paraId="0DA593E4">
      <w:pPr>
        <w:pStyle w:val="393"/>
        <w:spacing w:line="400" w:lineRule="atLeast"/>
        <w:ind w:firstLine="420"/>
        <w:rPr>
          <w:iCs/>
          <w:color w:val="auto"/>
          <w:sz w:val="24"/>
        </w:rPr>
      </w:pPr>
      <w:r>
        <w:rPr>
          <w:iCs/>
          <w:color w:val="auto"/>
          <w:sz w:val="24"/>
        </w:rPr>
        <w:t xml:space="preserve">4.11.2 </w:t>
      </w:r>
      <w:r>
        <w:rPr>
          <w:rFonts w:hint="eastAsia"/>
          <w:iCs/>
          <w:color w:val="auto"/>
          <w:sz w:val="24"/>
        </w:rPr>
        <w:t>承包人遇到不可预见的不利物质条件时，应采取适应不利物质条件的合理措施继续施工，并及时通知监理人。监理人应当及时发出指示，指示构成变更的，按第</w:t>
      </w:r>
      <w:r>
        <w:rPr>
          <w:iCs/>
          <w:color w:val="auto"/>
          <w:sz w:val="24"/>
        </w:rPr>
        <w:t>15</w:t>
      </w:r>
      <w:r>
        <w:rPr>
          <w:rFonts w:hint="eastAsia"/>
          <w:iCs/>
          <w:color w:val="auto"/>
          <w:sz w:val="24"/>
        </w:rPr>
        <w:t>条约定办理。监理人没有发出指示的，承包人因采取合理措施而增加的费用和（或）工期延误，由发包人承担。</w:t>
      </w:r>
    </w:p>
    <w:p w14:paraId="6C2EF2A3">
      <w:pPr>
        <w:pStyle w:val="393"/>
        <w:spacing w:line="400" w:lineRule="atLeast"/>
        <w:ind w:firstLine="420"/>
        <w:rPr>
          <w:color w:val="auto"/>
          <w:sz w:val="24"/>
        </w:rPr>
      </w:pPr>
      <w:r>
        <w:rPr>
          <w:rFonts w:hint="eastAsia"/>
          <w:color w:val="auto"/>
          <w:sz w:val="24"/>
        </w:rPr>
        <w:t>本款补充第</w:t>
      </w:r>
      <w:r>
        <w:rPr>
          <w:color w:val="auto"/>
          <w:sz w:val="24"/>
        </w:rPr>
        <w:t>4.11.3</w:t>
      </w:r>
      <w:r>
        <w:rPr>
          <w:rFonts w:hint="eastAsia"/>
          <w:color w:val="auto"/>
          <w:sz w:val="24"/>
        </w:rPr>
        <w:t>项：</w:t>
      </w:r>
    </w:p>
    <w:p w14:paraId="5EEDD997">
      <w:pPr>
        <w:pStyle w:val="393"/>
        <w:spacing w:line="400" w:lineRule="atLeast"/>
        <w:ind w:firstLine="420"/>
        <w:rPr>
          <w:color w:val="auto"/>
          <w:sz w:val="24"/>
        </w:rPr>
      </w:pPr>
      <w:r>
        <w:rPr>
          <w:color w:val="auto"/>
          <w:sz w:val="24"/>
        </w:rPr>
        <w:t xml:space="preserve">4.11.3 </w:t>
      </w:r>
      <w:r>
        <w:rPr>
          <w:rFonts w:hint="eastAsia"/>
          <w:color w:val="auto"/>
          <w:sz w:val="24"/>
        </w:rPr>
        <w:t>可预见的不利物质条件</w:t>
      </w:r>
    </w:p>
    <w:p w14:paraId="2148128B">
      <w:pPr>
        <w:pStyle w:val="393"/>
        <w:spacing w:line="400" w:lineRule="atLeast"/>
        <w:ind w:firstLine="420"/>
        <w:rPr>
          <w:color w:val="auto"/>
          <w:sz w:val="24"/>
        </w:rPr>
      </w:pPr>
      <w:r>
        <w:rPr>
          <w:rFonts w:hint="eastAsia"/>
          <w:color w:val="auto"/>
          <w:sz w:val="24"/>
        </w:rPr>
        <w:t>（</w:t>
      </w:r>
      <w:r>
        <w:rPr>
          <w:color w:val="auto"/>
          <w:sz w:val="24"/>
        </w:rPr>
        <w:t>1</w:t>
      </w:r>
      <w:r>
        <w:rPr>
          <w:rFonts w:hint="eastAsia"/>
          <w:color w:val="auto"/>
          <w:sz w:val="24"/>
        </w:rPr>
        <w:t>）对于项目专用合同条款中已经明确指出的不利物质条件无论承包人是否有其经历和经验均视为承包人在接受合同时已预见其影响，并已在签约合同价中计入因其影响而可能发生的一切费用。</w:t>
      </w:r>
    </w:p>
    <w:p w14:paraId="5898E169">
      <w:pPr>
        <w:pStyle w:val="393"/>
        <w:spacing w:line="400" w:lineRule="atLeast"/>
        <w:ind w:firstLine="420"/>
        <w:rPr>
          <w:color w:val="auto"/>
          <w:sz w:val="24"/>
        </w:rPr>
      </w:pPr>
      <w:r>
        <w:rPr>
          <w:rFonts w:hint="eastAsia"/>
          <w:color w:val="auto"/>
          <w:sz w:val="24"/>
        </w:rPr>
        <w:t>（</w:t>
      </w:r>
      <w:r>
        <w:rPr>
          <w:color w:val="auto"/>
          <w:sz w:val="24"/>
        </w:rPr>
        <w:t>2</w:t>
      </w:r>
      <w:r>
        <w:rPr>
          <w:rFonts w:hint="eastAsia"/>
          <w:color w:val="auto"/>
          <w:sz w:val="24"/>
        </w:rPr>
        <w:t>）对于项目专用合同条款未明确指出，但是在不利物质条件发生之前，监理人已经指示承包人有可能发生，但承包人未能及时采取有效措施，而导致的损失和后果均由承包人承担。</w:t>
      </w:r>
    </w:p>
    <w:p w14:paraId="601C0396">
      <w:pPr>
        <w:pStyle w:val="393"/>
        <w:spacing w:line="400" w:lineRule="atLeast"/>
        <w:rPr>
          <w:color w:val="auto"/>
          <w:sz w:val="24"/>
        </w:rPr>
      </w:pPr>
    </w:p>
    <w:p w14:paraId="4A4BC2E7">
      <w:pPr>
        <w:pStyle w:val="393"/>
        <w:spacing w:line="400" w:lineRule="atLeast"/>
        <w:rPr>
          <w:color w:val="auto"/>
          <w:sz w:val="24"/>
        </w:rPr>
      </w:pPr>
      <w:r>
        <w:rPr>
          <w:rFonts w:hint="eastAsia"/>
          <w:color w:val="auto"/>
          <w:sz w:val="24"/>
        </w:rPr>
        <w:t>补充第</w:t>
      </w:r>
      <w:r>
        <w:rPr>
          <w:color w:val="auto"/>
          <w:sz w:val="24"/>
        </w:rPr>
        <w:t>4.12</w:t>
      </w:r>
      <w:r>
        <w:rPr>
          <w:rFonts w:hint="eastAsia"/>
          <w:color w:val="auto"/>
          <w:sz w:val="24"/>
        </w:rPr>
        <w:t>、</w:t>
      </w:r>
      <w:r>
        <w:rPr>
          <w:color w:val="auto"/>
          <w:sz w:val="24"/>
        </w:rPr>
        <w:t>4.13</w:t>
      </w:r>
      <w:r>
        <w:rPr>
          <w:rFonts w:hint="eastAsia"/>
          <w:color w:val="auto"/>
          <w:sz w:val="24"/>
        </w:rPr>
        <w:t>款：</w:t>
      </w:r>
    </w:p>
    <w:p w14:paraId="389F606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4.12 </w:t>
      </w:r>
      <w:r>
        <w:rPr>
          <w:rFonts w:hint="eastAsia" w:eastAsia="黑体"/>
          <w:bCs/>
          <w:color w:val="auto"/>
          <w:sz w:val="24"/>
          <w:szCs w:val="24"/>
        </w:rPr>
        <w:t>投标文件的完备性</w:t>
      </w:r>
    </w:p>
    <w:p w14:paraId="6072049A">
      <w:pPr>
        <w:pStyle w:val="393"/>
        <w:spacing w:line="400" w:lineRule="atLeast"/>
        <w:ind w:firstLine="480" w:firstLineChars="200"/>
        <w:rPr>
          <w:color w:val="auto"/>
          <w:sz w:val="24"/>
        </w:rPr>
      </w:pPr>
      <w:r>
        <w:rPr>
          <w:rFonts w:hint="eastAsia"/>
          <w:color w:val="auto"/>
          <w:sz w:val="24"/>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49A48AF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4.13 </w:t>
      </w:r>
      <w:r>
        <w:rPr>
          <w:rFonts w:hint="eastAsia" w:eastAsia="黑体"/>
          <w:bCs/>
          <w:color w:val="auto"/>
          <w:sz w:val="24"/>
          <w:szCs w:val="24"/>
        </w:rPr>
        <w:t>开展党建工作要求</w:t>
      </w:r>
    </w:p>
    <w:p w14:paraId="496597F5">
      <w:pPr>
        <w:pStyle w:val="393"/>
        <w:spacing w:line="400" w:lineRule="atLeast"/>
        <w:ind w:firstLine="480" w:firstLineChars="200"/>
        <w:rPr>
          <w:color w:val="auto"/>
          <w:sz w:val="24"/>
        </w:rPr>
      </w:pPr>
      <w:r>
        <w:rPr>
          <w:rFonts w:hint="eastAsia"/>
          <w:color w:val="auto"/>
          <w:sz w:val="24"/>
        </w:rPr>
        <w:t>对于政府投资的国家高速公路项目，或承包人为国有控股或参股企业的，承包人应按规定在项目现场设立基层党组织。承包人为非国有控股或参股企业的，应创造条件使党员能够参加党组织生活并接受相应管理。</w:t>
      </w:r>
    </w:p>
    <w:p w14:paraId="0D05513E">
      <w:pPr>
        <w:pStyle w:val="393"/>
        <w:spacing w:line="400" w:lineRule="atLeast"/>
        <w:ind w:firstLine="480" w:firstLineChars="200"/>
        <w:rPr>
          <w:color w:val="auto"/>
          <w:sz w:val="24"/>
        </w:rPr>
      </w:pPr>
      <w:r>
        <w:rPr>
          <w:rFonts w:hint="eastAsia"/>
          <w:color w:val="auto"/>
          <w:sz w:val="24"/>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4316548C">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5. </w:t>
      </w:r>
      <w:r>
        <w:rPr>
          <w:rFonts w:hint="eastAsia" w:eastAsia="黑体"/>
          <w:bCs/>
          <w:color w:val="auto"/>
          <w:sz w:val="28"/>
          <w:szCs w:val="28"/>
        </w:rPr>
        <w:t>材料和工程设备</w:t>
      </w:r>
    </w:p>
    <w:p w14:paraId="7475515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5.2 </w:t>
      </w:r>
      <w:r>
        <w:rPr>
          <w:rFonts w:hint="eastAsia" w:eastAsia="黑体"/>
          <w:bCs/>
          <w:color w:val="auto"/>
          <w:sz w:val="24"/>
          <w:szCs w:val="24"/>
        </w:rPr>
        <w:t>发包人提供的材料和工程设备</w:t>
      </w:r>
    </w:p>
    <w:p w14:paraId="4B1DC7B0">
      <w:pPr>
        <w:pStyle w:val="393"/>
        <w:spacing w:line="400" w:lineRule="atLeast"/>
        <w:ind w:firstLine="480" w:firstLineChars="200"/>
        <w:rPr>
          <w:color w:val="auto"/>
          <w:sz w:val="24"/>
        </w:rPr>
      </w:pPr>
      <w:r>
        <w:rPr>
          <w:rFonts w:hint="eastAsia"/>
          <w:color w:val="auto"/>
          <w:sz w:val="24"/>
        </w:rPr>
        <w:t>第</w:t>
      </w:r>
      <w:r>
        <w:rPr>
          <w:color w:val="auto"/>
          <w:sz w:val="24"/>
        </w:rPr>
        <w:t>5.2.3</w:t>
      </w:r>
      <w:r>
        <w:rPr>
          <w:rFonts w:hint="eastAsia"/>
          <w:color w:val="auto"/>
          <w:sz w:val="24"/>
        </w:rPr>
        <w:t>项补充：</w:t>
      </w:r>
    </w:p>
    <w:p w14:paraId="79A2854E">
      <w:pPr>
        <w:pStyle w:val="393"/>
        <w:spacing w:line="400" w:lineRule="atLeast"/>
        <w:ind w:firstLine="480" w:firstLineChars="200"/>
        <w:rPr>
          <w:color w:val="auto"/>
          <w:sz w:val="24"/>
        </w:rPr>
      </w:pPr>
      <w:r>
        <w:rPr>
          <w:rFonts w:hint="eastAsia"/>
          <w:color w:val="auto"/>
          <w:sz w:val="24"/>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3B48CFC5">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6. </w:t>
      </w:r>
      <w:r>
        <w:rPr>
          <w:rFonts w:hint="eastAsia" w:eastAsia="黑体"/>
          <w:bCs/>
          <w:color w:val="auto"/>
          <w:sz w:val="28"/>
          <w:szCs w:val="28"/>
        </w:rPr>
        <w:t>施工设备和临时设施</w:t>
      </w:r>
      <w:r>
        <w:rPr>
          <w:rFonts w:eastAsia="黑体"/>
          <w:bCs/>
          <w:color w:val="auto"/>
          <w:sz w:val="28"/>
          <w:szCs w:val="28"/>
        </w:rPr>
        <w:t xml:space="preserve"> </w:t>
      </w:r>
    </w:p>
    <w:p w14:paraId="146DEBA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6.1 </w:t>
      </w:r>
      <w:r>
        <w:rPr>
          <w:rFonts w:hint="eastAsia" w:eastAsia="黑体"/>
          <w:bCs/>
          <w:color w:val="auto"/>
          <w:sz w:val="24"/>
          <w:szCs w:val="24"/>
        </w:rPr>
        <w:t>承包人提供的施工设备和临时设施</w:t>
      </w:r>
    </w:p>
    <w:p w14:paraId="3C51CAB9">
      <w:pPr>
        <w:pStyle w:val="393"/>
        <w:spacing w:line="400" w:lineRule="atLeast"/>
        <w:ind w:firstLine="420"/>
        <w:rPr>
          <w:color w:val="auto"/>
          <w:sz w:val="24"/>
        </w:rPr>
      </w:pPr>
      <w:r>
        <w:rPr>
          <w:rFonts w:hint="eastAsia"/>
          <w:color w:val="auto"/>
          <w:sz w:val="24"/>
        </w:rPr>
        <w:t>第</w:t>
      </w:r>
      <w:r>
        <w:rPr>
          <w:color w:val="auto"/>
          <w:sz w:val="24"/>
        </w:rPr>
        <w:t>6.1.2</w:t>
      </w:r>
      <w:r>
        <w:rPr>
          <w:rFonts w:hint="eastAsia"/>
          <w:color w:val="auto"/>
          <w:sz w:val="24"/>
        </w:rPr>
        <w:t>项约定为：</w:t>
      </w:r>
    </w:p>
    <w:p w14:paraId="375ED655">
      <w:pPr>
        <w:pStyle w:val="393"/>
        <w:spacing w:line="400" w:lineRule="atLeast"/>
        <w:ind w:firstLine="480" w:firstLineChars="200"/>
        <w:rPr>
          <w:color w:val="auto"/>
          <w:sz w:val="24"/>
        </w:rPr>
      </w:pPr>
      <w:r>
        <w:rPr>
          <w:rFonts w:hint="eastAsia"/>
          <w:color w:val="auto"/>
          <w:sz w:val="24"/>
        </w:rPr>
        <w:t>承包人应自行承担修建临时设施的费用，需要临时占地的，应由承包人按第</w:t>
      </w:r>
      <w:r>
        <w:rPr>
          <w:color w:val="auto"/>
          <w:sz w:val="24"/>
        </w:rPr>
        <w:t>4.1.10</w:t>
      </w:r>
      <w:r>
        <w:rPr>
          <w:rFonts w:hint="eastAsia"/>
          <w:color w:val="auto"/>
          <w:sz w:val="24"/>
        </w:rPr>
        <w:t>项（</w:t>
      </w:r>
      <w:r>
        <w:rPr>
          <w:color w:val="auto"/>
          <w:sz w:val="24"/>
        </w:rPr>
        <w:t>1</w:t>
      </w:r>
      <w:r>
        <w:rPr>
          <w:rFonts w:hint="eastAsia"/>
          <w:color w:val="auto"/>
          <w:sz w:val="24"/>
        </w:rPr>
        <w:t>）目的规定办理。</w:t>
      </w:r>
    </w:p>
    <w:p w14:paraId="521246A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6.3 </w:t>
      </w:r>
      <w:r>
        <w:rPr>
          <w:rFonts w:hint="eastAsia" w:eastAsia="黑体"/>
          <w:bCs/>
          <w:color w:val="auto"/>
          <w:sz w:val="24"/>
          <w:szCs w:val="24"/>
        </w:rPr>
        <w:t>要求承包人增加或更换施工设备</w:t>
      </w:r>
    </w:p>
    <w:p w14:paraId="11B91DBF">
      <w:pPr>
        <w:pStyle w:val="393"/>
        <w:spacing w:line="400" w:lineRule="atLeast"/>
        <w:ind w:firstLine="480" w:firstLineChars="200"/>
        <w:rPr>
          <w:color w:val="auto"/>
          <w:sz w:val="24"/>
        </w:rPr>
      </w:pPr>
      <w:r>
        <w:rPr>
          <w:rFonts w:hint="eastAsia"/>
          <w:color w:val="auto"/>
          <w:sz w:val="24"/>
        </w:rPr>
        <w:t>本款细化为：</w:t>
      </w:r>
    </w:p>
    <w:p w14:paraId="30799676">
      <w:pPr>
        <w:pStyle w:val="393"/>
        <w:spacing w:line="400" w:lineRule="atLeast"/>
        <w:ind w:firstLine="480" w:firstLineChars="200"/>
        <w:rPr>
          <w:color w:val="auto"/>
          <w:sz w:val="24"/>
        </w:rPr>
      </w:pPr>
      <w:r>
        <w:rPr>
          <w:rFonts w:hint="eastAsia"/>
          <w:color w:val="auto"/>
          <w:sz w:val="24"/>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6B2BFCC">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7. </w:t>
      </w:r>
      <w:r>
        <w:rPr>
          <w:rFonts w:hint="eastAsia" w:eastAsia="黑体"/>
          <w:bCs/>
          <w:color w:val="auto"/>
          <w:sz w:val="28"/>
          <w:szCs w:val="28"/>
        </w:rPr>
        <w:t>交通运输</w:t>
      </w:r>
      <w:r>
        <w:rPr>
          <w:rFonts w:eastAsia="黑体"/>
          <w:bCs/>
          <w:color w:val="auto"/>
          <w:sz w:val="28"/>
          <w:szCs w:val="28"/>
        </w:rPr>
        <w:t xml:space="preserve"> </w:t>
      </w:r>
    </w:p>
    <w:p w14:paraId="5EB8799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7.1 </w:t>
      </w:r>
      <w:r>
        <w:rPr>
          <w:rFonts w:hint="eastAsia" w:eastAsia="黑体"/>
          <w:bCs/>
          <w:color w:val="auto"/>
          <w:sz w:val="24"/>
          <w:szCs w:val="24"/>
        </w:rPr>
        <w:t>道路通行权和场外设施</w:t>
      </w:r>
    </w:p>
    <w:p w14:paraId="16D7B2C4">
      <w:pPr>
        <w:pStyle w:val="393"/>
        <w:spacing w:line="400" w:lineRule="atLeast"/>
        <w:ind w:firstLine="420"/>
        <w:rPr>
          <w:color w:val="auto"/>
          <w:sz w:val="24"/>
        </w:rPr>
      </w:pPr>
      <w:r>
        <w:rPr>
          <w:rFonts w:hint="eastAsia"/>
          <w:color w:val="auto"/>
          <w:sz w:val="24"/>
        </w:rPr>
        <w:t>本款约定为：</w:t>
      </w:r>
    </w:p>
    <w:p w14:paraId="35F4746E">
      <w:pPr>
        <w:pStyle w:val="393"/>
        <w:spacing w:line="400" w:lineRule="atLeast"/>
        <w:ind w:firstLine="480" w:firstLineChars="200"/>
        <w:rPr>
          <w:color w:val="auto"/>
          <w:sz w:val="24"/>
        </w:rPr>
      </w:pPr>
      <w:r>
        <w:rPr>
          <w:rFonts w:hint="eastAsia"/>
          <w:color w:val="auto"/>
          <w:sz w:val="24"/>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3C94D82F">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8. </w:t>
      </w:r>
      <w:r>
        <w:rPr>
          <w:rFonts w:hint="eastAsia" w:eastAsia="黑体"/>
          <w:bCs/>
          <w:color w:val="auto"/>
          <w:sz w:val="28"/>
          <w:szCs w:val="28"/>
        </w:rPr>
        <w:t>测量放线</w:t>
      </w:r>
    </w:p>
    <w:p w14:paraId="5F550E9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8.4 </w:t>
      </w:r>
      <w:r>
        <w:rPr>
          <w:rFonts w:hint="eastAsia" w:eastAsia="黑体"/>
          <w:bCs/>
          <w:color w:val="auto"/>
          <w:sz w:val="24"/>
          <w:szCs w:val="24"/>
        </w:rPr>
        <w:t>监理人使用施工控制网</w:t>
      </w:r>
    </w:p>
    <w:p w14:paraId="690C9326">
      <w:pPr>
        <w:pStyle w:val="393"/>
        <w:spacing w:line="400" w:lineRule="atLeast"/>
        <w:ind w:firstLine="390"/>
        <w:rPr>
          <w:color w:val="auto"/>
          <w:sz w:val="24"/>
        </w:rPr>
      </w:pPr>
      <w:r>
        <w:rPr>
          <w:rFonts w:hint="eastAsia"/>
          <w:color w:val="auto"/>
          <w:sz w:val="24"/>
        </w:rPr>
        <w:t>本款补充：</w:t>
      </w:r>
    </w:p>
    <w:p w14:paraId="455D4AD6">
      <w:pPr>
        <w:pStyle w:val="393"/>
        <w:spacing w:line="400" w:lineRule="atLeast"/>
        <w:ind w:firstLine="390"/>
        <w:rPr>
          <w:color w:val="auto"/>
          <w:sz w:val="24"/>
        </w:rPr>
      </w:pPr>
      <w:r>
        <w:rPr>
          <w:rFonts w:hint="eastAsia"/>
          <w:color w:val="auto"/>
          <w:sz w:val="24"/>
        </w:rPr>
        <w:t>经监理人批准，其他相关承包人也可免费使用施工控制网。</w:t>
      </w:r>
    </w:p>
    <w:p w14:paraId="7B436012">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9. </w:t>
      </w:r>
      <w:r>
        <w:rPr>
          <w:rFonts w:hint="eastAsia" w:eastAsia="黑体"/>
          <w:bCs/>
          <w:color w:val="auto"/>
          <w:sz w:val="28"/>
          <w:szCs w:val="28"/>
        </w:rPr>
        <w:t>施工安全、治安保卫和环境保护</w:t>
      </w:r>
    </w:p>
    <w:p w14:paraId="4F9680B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9.2 </w:t>
      </w:r>
      <w:r>
        <w:rPr>
          <w:rFonts w:hint="eastAsia" w:eastAsia="黑体"/>
          <w:bCs/>
          <w:color w:val="auto"/>
          <w:sz w:val="24"/>
          <w:szCs w:val="24"/>
        </w:rPr>
        <w:t>承包人的施工安全责任</w:t>
      </w:r>
    </w:p>
    <w:p w14:paraId="66E3076E">
      <w:pPr>
        <w:pStyle w:val="393"/>
        <w:spacing w:line="400" w:lineRule="atLeast"/>
        <w:ind w:firstLine="480" w:firstLineChars="200"/>
        <w:rPr>
          <w:color w:val="auto"/>
          <w:sz w:val="24"/>
        </w:rPr>
      </w:pPr>
      <w:r>
        <w:rPr>
          <w:rFonts w:hint="eastAsia"/>
          <w:color w:val="auto"/>
          <w:sz w:val="24"/>
        </w:rPr>
        <w:t>第</w:t>
      </w:r>
      <w:r>
        <w:rPr>
          <w:color w:val="auto"/>
          <w:sz w:val="24"/>
        </w:rPr>
        <w:t>9.2.1</w:t>
      </w:r>
      <w:r>
        <w:rPr>
          <w:rFonts w:hint="eastAsia"/>
          <w:color w:val="auto"/>
          <w:sz w:val="24"/>
        </w:rPr>
        <w:t>项细化为：</w:t>
      </w:r>
    </w:p>
    <w:p w14:paraId="51820563">
      <w:pPr>
        <w:pStyle w:val="393"/>
        <w:spacing w:line="400" w:lineRule="atLeast"/>
        <w:ind w:firstLine="480" w:firstLineChars="200"/>
        <w:rPr>
          <w:color w:val="auto"/>
          <w:sz w:val="24"/>
        </w:rPr>
      </w:pPr>
      <w:r>
        <w:rPr>
          <w:rFonts w:hint="eastAsia"/>
          <w:color w:val="auto"/>
          <w:sz w:val="24"/>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779A0DA">
      <w:pPr>
        <w:pStyle w:val="393"/>
        <w:spacing w:line="400" w:lineRule="atLeast"/>
        <w:ind w:firstLine="480" w:firstLineChars="200"/>
        <w:rPr>
          <w:color w:val="auto"/>
          <w:sz w:val="24"/>
        </w:rPr>
      </w:pPr>
      <w:r>
        <w:rPr>
          <w:rFonts w:hint="eastAsia"/>
          <w:color w:val="auto"/>
          <w:sz w:val="24"/>
        </w:rPr>
        <w:t>承包人应根据本工程的实际安全施工要求，编制施工安全技术措施，并在签订合同协议书后</w:t>
      </w:r>
      <w:r>
        <w:rPr>
          <w:color w:val="auto"/>
          <w:sz w:val="24"/>
        </w:rPr>
        <w:t>28</w:t>
      </w:r>
      <w:r>
        <w:rPr>
          <w:rFonts w:hint="eastAsia"/>
          <w:color w:val="auto"/>
          <w:sz w:val="24"/>
        </w:rPr>
        <w:t>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35140DB5">
      <w:pPr>
        <w:pStyle w:val="393"/>
        <w:spacing w:line="400" w:lineRule="atLeast"/>
        <w:ind w:firstLine="480" w:firstLineChars="200"/>
        <w:rPr>
          <w:color w:val="auto"/>
          <w:sz w:val="24"/>
        </w:rPr>
      </w:pPr>
      <w:r>
        <w:rPr>
          <w:rFonts w:hint="eastAsia"/>
          <w:color w:val="auto"/>
          <w:sz w:val="24"/>
        </w:rPr>
        <w:t>本项目需要编制专项施工方案的工程包括但不限于以下内容：</w:t>
      </w:r>
    </w:p>
    <w:p w14:paraId="29F188C9">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）不良地质条件下有潜在危险性的土方、石方开挖；</w:t>
      </w:r>
    </w:p>
    <w:p w14:paraId="5464F96B">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）滑坡和高边坡处理；</w:t>
      </w:r>
    </w:p>
    <w:p w14:paraId="4A1B610A">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）桩基础、挡墙基础、深水基础及围堰工程；</w:t>
      </w:r>
    </w:p>
    <w:p w14:paraId="3BF03785">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）桥梁工程中的梁、拱、柱等构件施工等；</w:t>
      </w:r>
    </w:p>
    <w:p w14:paraId="22C819AC">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）隧道工程中的不良地质隧道、高瓦斯隧道等；</w:t>
      </w:r>
    </w:p>
    <w:p w14:paraId="62034904">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）水上工程中的打桩船作业、施工船作业、外海孤岛作业、边通航边施工作业等；</w:t>
      </w:r>
    </w:p>
    <w:p w14:paraId="156DE804">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）水下工程中的水下焊接、混凝土浇筑、爆破工程等；</w:t>
      </w:r>
    </w:p>
    <w:p w14:paraId="75A77015">
      <w:pPr>
        <w:pStyle w:val="393"/>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）爆破工程；</w:t>
      </w:r>
    </w:p>
    <w:p w14:paraId="207788BC">
      <w:pPr>
        <w:pStyle w:val="393"/>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）大型临时工程中的大型支架、模板、便桥的架设与拆除；桥梁、码头的加固与拆除；</w:t>
      </w:r>
    </w:p>
    <w:p w14:paraId="60BA0AA3">
      <w:pPr>
        <w:pStyle w:val="393"/>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）其他危险性较大的工程。</w:t>
      </w:r>
    </w:p>
    <w:p w14:paraId="5BC45E0D">
      <w:pPr>
        <w:pStyle w:val="393"/>
        <w:spacing w:line="400" w:lineRule="atLeast"/>
        <w:ind w:firstLine="480" w:firstLineChars="200"/>
        <w:rPr>
          <w:color w:val="auto"/>
          <w:sz w:val="24"/>
        </w:rPr>
      </w:pPr>
      <w:r>
        <w:rPr>
          <w:rFonts w:hint="eastAsia"/>
          <w:color w:val="auto"/>
          <w:sz w:val="24"/>
        </w:rPr>
        <w:t>监理人和发包人在检查中发现有安全问题或有违反安全管理规章制度的情况时，可视为承包人违约，应按第</w:t>
      </w:r>
      <w:r>
        <w:rPr>
          <w:color w:val="auto"/>
          <w:sz w:val="24"/>
        </w:rPr>
        <w:t>22.1</w:t>
      </w:r>
      <w:r>
        <w:rPr>
          <w:rFonts w:hint="eastAsia"/>
          <w:color w:val="auto"/>
          <w:sz w:val="24"/>
        </w:rPr>
        <w:t>款的规定办理。</w:t>
      </w:r>
    </w:p>
    <w:p w14:paraId="2BC922C5">
      <w:pPr>
        <w:pStyle w:val="393"/>
        <w:spacing w:line="440" w:lineRule="exact"/>
        <w:ind w:firstLine="480" w:firstLineChars="200"/>
        <w:rPr>
          <w:color w:val="auto"/>
          <w:sz w:val="24"/>
        </w:rPr>
      </w:pPr>
      <w:r>
        <w:rPr>
          <w:rFonts w:hint="eastAsia"/>
          <w:color w:val="auto"/>
          <w:sz w:val="24"/>
        </w:rPr>
        <w:t>第</w:t>
      </w:r>
      <w:r>
        <w:rPr>
          <w:color w:val="auto"/>
          <w:sz w:val="24"/>
        </w:rPr>
        <w:t>9.2.5</w:t>
      </w:r>
      <w:r>
        <w:rPr>
          <w:rFonts w:hint="eastAsia"/>
          <w:color w:val="auto"/>
          <w:sz w:val="24"/>
        </w:rPr>
        <w:t>项细化为：</w:t>
      </w:r>
    </w:p>
    <w:p w14:paraId="10681AFD">
      <w:pPr>
        <w:pStyle w:val="393"/>
        <w:spacing w:line="440" w:lineRule="exact"/>
        <w:ind w:firstLine="480" w:firstLineChars="200"/>
        <w:rPr>
          <w:color w:val="auto"/>
          <w:sz w:val="24"/>
        </w:rPr>
      </w:pPr>
      <w:r>
        <w:rPr>
          <w:rFonts w:hint="eastAsia"/>
          <w:color w:val="auto"/>
          <w:sz w:val="24"/>
        </w:rPr>
        <w:t>除项目专用合同条款另有约定外，安全生产费用应为投标价（不含安全生产费及建筑工程一切险及第三者责任险的保险费）的</w:t>
      </w:r>
      <w:r>
        <w:rPr>
          <w:color w:val="auto"/>
          <w:sz w:val="24"/>
        </w:rPr>
        <w:t>1.5%</w:t>
      </w:r>
      <w:r>
        <w:rPr>
          <w:rFonts w:hint="eastAsia"/>
          <w:color w:val="auto"/>
          <w:sz w:val="24"/>
        </w:rPr>
        <w:t>（若发包人公布了最高投标限价时，按最高投标限价的</w:t>
      </w:r>
      <w:r>
        <w:rPr>
          <w:color w:val="auto"/>
          <w:sz w:val="24"/>
        </w:rPr>
        <w:t>1.5%</w:t>
      </w:r>
      <w:r>
        <w:rPr>
          <w:rFonts w:hint="eastAsia"/>
          <w:color w:val="auto"/>
          <w:sz w:val="24"/>
        </w:rPr>
        <w:t>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w:t>
      </w:r>
      <w:r>
        <w:rPr>
          <w:color w:val="auto"/>
          <w:sz w:val="24"/>
        </w:rPr>
        <w:t>3.5</w:t>
      </w:r>
      <w:r>
        <w:rPr>
          <w:rFonts w:hint="eastAsia"/>
          <w:color w:val="auto"/>
          <w:sz w:val="24"/>
        </w:rPr>
        <w:t>款商定或确定。</w:t>
      </w:r>
    </w:p>
    <w:p w14:paraId="0F590446">
      <w:pPr>
        <w:pStyle w:val="393"/>
        <w:spacing w:line="400" w:lineRule="atLeast"/>
        <w:ind w:firstLine="480" w:firstLineChars="200"/>
        <w:rPr>
          <w:color w:val="auto"/>
          <w:sz w:val="24"/>
        </w:rPr>
      </w:pPr>
      <w:r>
        <w:rPr>
          <w:rFonts w:hint="eastAsia"/>
          <w:color w:val="auto"/>
          <w:sz w:val="24"/>
        </w:rPr>
        <w:t>本款补充第</w:t>
      </w:r>
      <w:r>
        <w:rPr>
          <w:color w:val="auto"/>
          <w:sz w:val="24"/>
        </w:rPr>
        <w:t>9.2.8</w:t>
      </w:r>
      <w:r>
        <w:rPr>
          <w:rFonts w:hint="eastAsia"/>
          <w:color w:val="auto"/>
          <w:sz w:val="24"/>
        </w:rPr>
        <w:t>项</w:t>
      </w:r>
      <w:r>
        <w:rPr>
          <w:color w:val="auto"/>
          <w:sz w:val="24"/>
        </w:rPr>
        <w:t>~</w:t>
      </w:r>
      <w:r>
        <w:rPr>
          <w:rFonts w:hint="eastAsia"/>
          <w:color w:val="auto"/>
          <w:sz w:val="24"/>
        </w:rPr>
        <w:t>第</w:t>
      </w:r>
      <w:r>
        <w:rPr>
          <w:color w:val="auto"/>
          <w:sz w:val="24"/>
        </w:rPr>
        <w:t>9.2.11</w:t>
      </w:r>
      <w:r>
        <w:rPr>
          <w:rFonts w:hint="eastAsia"/>
          <w:color w:val="auto"/>
          <w:sz w:val="24"/>
        </w:rPr>
        <w:t>项：</w:t>
      </w:r>
    </w:p>
    <w:p w14:paraId="13FBA8F4">
      <w:pPr>
        <w:pStyle w:val="393"/>
        <w:spacing w:line="400" w:lineRule="atLeast"/>
        <w:ind w:firstLine="480" w:firstLineChars="200"/>
        <w:rPr>
          <w:color w:val="auto"/>
          <w:sz w:val="24"/>
        </w:rPr>
      </w:pPr>
      <w:r>
        <w:rPr>
          <w:color w:val="auto"/>
          <w:sz w:val="24"/>
        </w:rPr>
        <w:t xml:space="preserve">9.2.8 </w:t>
      </w:r>
      <w:r>
        <w:rPr>
          <w:rFonts w:hint="eastAsia"/>
          <w:color w:val="auto"/>
          <w:sz w:val="24"/>
        </w:rPr>
        <w:t>承包人应充分关注和保障所有在现场工作的人员的安全，采取以下有效措施，使现场和本合同工程的实施保持有条不紊，以免使上述人员的安全受到威胁。</w:t>
      </w:r>
    </w:p>
    <w:p w14:paraId="3A79FD1C">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）按《公路水运工程安全生产监督管理办法》规定的最低数量和资质条件配备专职安全生产管理人员；</w:t>
      </w:r>
    </w:p>
    <w:p w14:paraId="18808862">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w:t>
      </w:r>
      <w:r>
        <w:rPr>
          <w:color w:val="auto"/>
          <w:sz w:val="24"/>
        </w:rPr>
        <w:t xml:space="preserve"> </w:t>
      </w:r>
      <w:r>
        <w:rPr>
          <w:rFonts w:hint="eastAsia"/>
          <w:color w:val="auto"/>
          <w:sz w:val="24"/>
        </w:rPr>
        <w:t>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1BD6E04B">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）所有施工机具设备和高空作业设备均应定期检查，并有安全员的签字记录；</w:t>
      </w:r>
    </w:p>
    <w:p w14:paraId="259B4EB6">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）根据本合同各单位工程的施工特点，严格执行《公路水运工程安全生产监督管理办法》、《公路工程施工安全技术规范》等有关规定。</w:t>
      </w:r>
    </w:p>
    <w:p w14:paraId="0DE76B66">
      <w:pPr>
        <w:pStyle w:val="393"/>
        <w:spacing w:line="400" w:lineRule="atLeast"/>
        <w:ind w:firstLine="480" w:firstLineChars="200"/>
        <w:rPr>
          <w:color w:val="auto"/>
          <w:sz w:val="24"/>
        </w:rPr>
      </w:pPr>
      <w:r>
        <w:rPr>
          <w:color w:val="auto"/>
          <w:sz w:val="24"/>
        </w:rPr>
        <w:t xml:space="preserve">9.2.9 </w:t>
      </w:r>
      <w:r>
        <w:rPr>
          <w:rFonts w:hint="eastAsia"/>
          <w:color w:val="auto"/>
          <w:sz w:val="24"/>
        </w:rPr>
        <w:t>为了保护本合同工程免遭损坏，或为了现场附近和过往群众的安全与方便，在确有必要的时候和地方，或当监理人或有关主管部门要求时，承包人应自费提供照明、警卫、护栅、警告标志等安全防护设施。</w:t>
      </w:r>
    </w:p>
    <w:p w14:paraId="63C0B3E4">
      <w:pPr>
        <w:pStyle w:val="393"/>
        <w:spacing w:line="400" w:lineRule="atLeast"/>
        <w:ind w:firstLine="480" w:firstLineChars="200"/>
        <w:rPr>
          <w:color w:val="auto"/>
          <w:sz w:val="24"/>
        </w:rPr>
      </w:pPr>
      <w:r>
        <w:rPr>
          <w:color w:val="auto"/>
          <w:sz w:val="24"/>
        </w:rPr>
        <w:t xml:space="preserve">9.2.10 </w:t>
      </w:r>
      <w:r>
        <w:rPr>
          <w:rFonts w:hint="eastAsia"/>
          <w:color w:val="auto"/>
          <w:sz w:val="24"/>
        </w:rPr>
        <w:t>在通航水域施工时，承包人应与当地主管部门取得联系，设置必要的导航标志，及时发布航行通告，确保施工水域安全。</w:t>
      </w:r>
    </w:p>
    <w:p w14:paraId="53BFC6D3">
      <w:pPr>
        <w:pStyle w:val="393"/>
        <w:spacing w:line="400" w:lineRule="atLeast"/>
        <w:ind w:firstLine="480" w:firstLineChars="200"/>
        <w:rPr>
          <w:color w:val="auto"/>
          <w:sz w:val="24"/>
        </w:rPr>
      </w:pPr>
      <w:r>
        <w:rPr>
          <w:color w:val="auto"/>
          <w:sz w:val="24"/>
        </w:rPr>
        <w:t xml:space="preserve">9.2.11 </w:t>
      </w:r>
      <w:r>
        <w:rPr>
          <w:rFonts w:hint="eastAsia"/>
          <w:color w:val="auto"/>
          <w:sz w:val="24"/>
        </w:rPr>
        <w:t>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861494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9.4 </w:t>
      </w:r>
      <w:r>
        <w:rPr>
          <w:rFonts w:hint="eastAsia" w:eastAsia="黑体"/>
          <w:bCs/>
          <w:color w:val="auto"/>
          <w:sz w:val="24"/>
          <w:szCs w:val="24"/>
        </w:rPr>
        <w:t>环境保护</w:t>
      </w:r>
    </w:p>
    <w:p w14:paraId="7074EE81">
      <w:pPr>
        <w:pStyle w:val="393"/>
        <w:spacing w:line="400" w:lineRule="atLeast"/>
        <w:ind w:firstLine="480" w:firstLineChars="200"/>
        <w:rPr>
          <w:color w:val="auto"/>
          <w:sz w:val="24"/>
        </w:rPr>
      </w:pPr>
      <w:r>
        <w:rPr>
          <w:rFonts w:hint="eastAsia"/>
          <w:color w:val="auto"/>
          <w:sz w:val="24"/>
        </w:rPr>
        <w:t>本款补充第</w:t>
      </w:r>
      <w:r>
        <w:rPr>
          <w:color w:val="auto"/>
          <w:sz w:val="24"/>
        </w:rPr>
        <w:t>9.4.7</w:t>
      </w:r>
      <w:r>
        <w:rPr>
          <w:rFonts w:hint="eastAsia"/>
          <w:color w:val="auto"/>
          <w:sz w:val="24"/>
        </w:rPr>
        <w:t>项</w:t>
      </w:r>
      <w:r>
        <w:rPr>
          <w:color w:val="auto"/>
          <w:sz w:val="24"/>
        </w:rPr>
        <w:t>~</w:t>
      </w:r>
      <w:r>
        <w:rPr>
          <w:rFonts w:hint="eastAsia"/>
          <w:color w:val="auto"/>
          <w:sz w:val="24"/>
        </w:rPr>
        <w:t>第</w:t>
      </w:r>
      <w:r>
        <w:rPr>
          <w:color w:val="auto"/>
          <w:sz w:val="24"/>
        </w:rPr>
        <w:t>9.4.11</w:t>
      </w:r>
      <w:r>
        <w:rPr>
          <w:rFonts w:hint="eastAsia"/>
          <w:color w:val="auto"/>
          <w:sz w:val="24"/>
        </w:rPr>
        <w:t>项：</w:t>
      </w:r>
    </w:p>
    <w:p w14:paraId="26276E3B">
      <w:pPr>
        <w:pStyle w:val="393"/>
        <w:spacing w:line="400" w:lineRule="atLeast"/>
        <w:ind w:firstLine="480" w:firstLineChars="200"/>
        <w:rPr>
          <w:color w:val="auto"/>
          <w:sz w:val="24"/>
        </w:rPr>
      </w:pPr>
      <w:r>
        <w:rPr>
          <w:color w:val="auto"/>
          <w:sz w:val="24"/>
        </w:rPr>
        <w:t xml:space="preserve">9.4.7 </w:t>
      </w:r>
      <w:r>
        <w:rPr>
          <w:rFonts w:hint="eastAsia"/>
          <w:color w:val="auto"/>
          <w:sz w:val="24"/>
        </w:rPr>
        <w:t>承包人应切实执行技术规范中有关环境保护方面的条款和规定。</w:t>
      </w:r>
    </w:p>
    <w:p w14:paraId="1318552E">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w:t>
      </w:r>
      <w:r>
        <w:rPr>
          <w:color w:val="auto"/>
          <w:sz w:val="24"/>
        </w:rPr>
        <w:t>150m</w:t>
      </w:r>
      <w:r>
        <w:rPr>
          <w:rFonts w:hint="eastAsia"/>
          <w:color w:val="auto"/>
          <w:sz w:val="24"/>
        </w:rPr>
        <w:t>以内的施工现场，施工时间应加以控制。</w:t>
      </w:r>
    </w:p>
    <w:p w14:paraId="25ECD584">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）对于公路施工中粉尘污染的主要污染源</w:t>
      </w:r>
      <w:r>
        <w:rPr>
          <w:color w:val="auto"/>
          <w:sz w:val="24"/>
        </w:rPr>
        <w:t>――</w:t>
      </w:r>
      <w:r>
        <w:rPr>
          <w:rFonts w:hint="eastAsia"/>
          <w:color w:val="auto"/>
          <w:sz w:val="24"/>
        </w:rPr>
        <w:t>灰土拌和、施工车辆和筑路机械运行及运输产生的扬尘，应采取有效措施减轻其对施工现场的大气污染，保护人民健康，如：</w:t>
      </w:r>
    </w:p>
    <w:p w14:paraId="4E8386F8">
      <w:pPr>
        <w:pStyle w:val="393"/>
        <w:spacing w:line="400" w:lineRule="atLeast"/>
        <w:ind w:firstLine="480" w:firstLineChars="200"/>
        <w:rPr>
          <w:color w:val="auto"/>
          <w:sz w:val="24"/>
        </w:rPr>
      </w:pPr>
      <w:r>
        <w:rPr>
          <w:color w:val="auto"/>
          <w:sz w:val="24"/>
        </w:rPr>
        <w:t xml:space="preserve">a. </w:t>
      </w:r>
      <w:r>
        <w:rPr>
          <w:rFonts w:hint="eastAsia"/>
          <w:color w:val="auto"/>
          <w:sz w:val="24"/>
        </w:rPr>
        <w:t>拌和设备应有较好的密封，或有防尘设备。</w:t>
      </w:r>
    </w:p>
    <w:p w14:paraId="45D74C96">
      <w:pPr>
        <w:pStyle w:val="393"/>
        <w:spacing w:line="400" w:lineRule="atLeast"/>
        <w:ind w:firstLine="480" w:firstLineChars="200"/>
        <w:rPr>
          <w:color w:val="auto"/>
          <w:sz w:val="24"/>
        </w:rPr>
      </w:pPr>
      <w:r>
        <w:rPr>
          <w:color w:val="auto"/>
          <w:sz w:val="24"/>
        </w:rPr>
        <w:t xml:space="preserve">b. </w:t>
      </w:r>
      <w:r>
        <w:rPr>
          <w:rFonts w:hint="eastAsia"/>
          <w:color w:val="auto"/>
          <w:sz w:val="24"/>
        </w:rPr>
        <w:t>施工通道、沥青混凝土拌和站及灰土拌和站应经常进行洒水降尘。</w:t>
      </w:r>
    </w:p>
    <w:p w14:paraId="37E375F1">
      <w:pPr>
        <w:pStyle w:val="393"/>
        <w:spacing w:line="400" w:lineRule="atLeast"/>
        <w:ind w:firstLine="480" w:firstLineChars="200"/>
        <w:rPr>
          <w:color w:val="auto"/>
          <w:sz w:val="24"/>
        </w:rPr>
      </w:pPr>
      <w:r>
        <w:rPr>
          <w:color w:val="auto"/>
          <w:sz w:val="24"/>
        </w:rPr>
        <w:t xml:space="preserve">c. </w:t>
      </w:r>
      <w:r>
        <w:rPr>
          <w:rFonts w:hint="eastAsia"/>
          <w:color w:val="auto"/>
          <w:sz w:val="24"/>
        </w:rPr>
        <w:t>路面施工应注意保持水分，以免扬尘。</w:t>
      </w:r>
    </w:p>
    <w:p w14:paraId="4EBB6A53">
      <w:pPr>
        <w:pStyle w:val="393"/>
        <w:spacing w:line="400" w:lineRule="atLeast"/>
        <w:ind w:firstLine="480" w:firstLineChars="200"/>
        <w:rPr>
          <w:color w:val="auto"/>
          <w:sz w:val="24"/>
        </w:rPr>
      </w:pPr>
      <w:r>
        <w:rPr>
          <w:color w:val="auto"/>
          <w:sz w:val="24"/>
        </w:rPr>
        <w:t xml:space="preserve">d. </w:t>
      </w:r>
      <w:r>
        <w:rPr>
          <w:rFonts w:hint="eastAsia"/>
          <w:color w:val="auto"/>
          <w:sz w:val="24"/>
        </w:rPr>
        <w:t>隧道出渣和桥梁钻孔灌注桩施工时排出的泥浆要进行妥善处理，严禁向河流或农田排放。</w:t>
      </w:r>
    </w:p>
    <w:p w14:paraId="39CEBC7B">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）采取可靠措施保证原有交通的正常通行，维持沿线村镇的居民饮水、农田灌溉、生产生活用电及通信等管线的正常使用。</w:t>
      </w:r>
    </w:p>
    <w:p w14:paraId="214C2443">
      <w:pPr>
        <w:pStyle w:val="393"/>
        <w:spacing w:line="400" w:lineRule="atLeast"/>
        <w:ind w:firstLine="480" w:firstLineChars="200"/>
        <w:rPr>
          <w:color w:val="auto"/>
          <w:sz w:val="24"/>
        </w:rPr>
      </w:pPr>
      <w:r>
        <w:rPr>
          <w:color w:val="auto"/>
          <w:sz w:val="24"/>
        </w:rPr>
        <w:t xml:space="preserve">9.4.8 </w:t>
      </w:r>
      <w:r>
        <w:rPr>
          <w:rFonts w:hint="eastAsia"/>
          <w:color w:val="auto"/>
          <w:sz w:val="24"/>
        </w:rPr>
        <w:t>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9A11EEF">
      <w:pPr>
        <w:pStyle w:val="393"/>
        <w:spacing w:line="400" w:lineRule="atLeast"/>
        <w:ind w:firstLine="480" w:firstLineChars="200"/>
        <w:rPr>
          <w:color w:val="auto"/>
          <w:sz w:val="24"/>
        </w:rPr>
      </w:pPr>
      <w:r>
        <w:rPr>
          <w:color w:val="auto"/>
          <w:sz w:val="24"/>
        </w:rPr>
        <w:t>9.4.9</w:t>
      </w:r>
      <w:r>
        <w:rPr>
          <w:rFonts w:hint="eastAsia"/>
          <w:color w:val="auto"/>
          <w:sz w:val="24"/>
        </w:rPr>
        <w:t>在施工期间，承包人应随时保持现场整洁，施工设备和材料、工程设备应整齐妥善存放和储存，废料与垃圾及不再需要的临时设施应及时从现场清除、拆除并运走。</w:t>
      </w:r>
    </w:p>
    <w:p w14:paraId="35445EB7">
      <w:pPr>
        <w:pStyle w:val="393"/>
        <w:spacing w:line="400" w:lineRule="atLeast"/>
        <w:ind w:firstLine="480" w:firstLineChars="200"/>
        <w:rPr>
          <w:color w:val="auto"/>
          <w:sz w:val="24"/>
        </w:rPr>
      </w:pPr>
      <w:r>
        <w:rPr>
          <w:color w:val="auto"/>
          <w:sz w:val="24"/>
        </w:rPr>
        <w:t xml:space="preserve">9.4.10 </w:t>
      </w:r>
      <w:r>
        <w:rPr>
          <w:rFonts w:hint="eastAsia"/>
          <w:color w:val="auto"/>
          <w:sz w:val="24"/>
        </w:rPr>
        <w:t>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3254D6F1">
      <w:pPr>
        <w:pStyle w:val="393"/>
        <w:spacing w:line="400" w:lineRule="atLeast"/>
        <w:ind w:firstLine="480" w:firstLineChars="200"/>
        <w:rPr>
          <w:color w:val="auto"/>
          <w:sz w:val="24"/>
        </w:rPr>
      </w:pPr>
      <w:r>
        <w:rPr>
          <w:color w:val="auto"/>
          <w:sz w:val="24"/>
        </w:rPr>
        <w:t xml:space="preserve">9.4.11 </w:t>
      </w:r>
      <w:r>
        <w:rPr>
          <w:rFonts w:hint="eastAsia"/>
          <w:color w:val="auto"/>
          <w:sz w:val="24"/>
        </w:rPr>
        <w:t>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491181FC">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10. </w:t>
      </w:r>
      <w:r>
        <w:rPr>
          <w:rFonts w:hint="eastAsia" w:eastAsia="黑体"/>
          <w:bCs/>
          <w:color w:val="auto"/>
          <w:sz w:val="28"/>
          <w:szCs w:val="28"/>
        </w:rPr>
        <w:t>进度计划</w:t>
      </w:r>
    </w:p>
    <w:p w14:paraId="4DECB9A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10.1 </w:t>
      </w:r>
      <w:r>
        <w:rPr>
          <w:rFonts w:hint="eastAsia" w:eastAsia="黑体"/>
          <w:bCs/>
          <w:color w:val="auto"/>
          <w:sz w:val="24"/>
          <w:szCs w:val="24"/>
        </w:rPr>
        <w:t>合同进度计划</w:t>
      </w:r>
    </w:p>
    <w:p w14:paraId="4B7147CA">
      <w:pPr>
        <w:pStyle w:val="393"/>
        <w:spacing w:line="400" w:lineRule="atLeast"/>
        <w:ind w:firstLine="480" w:firstLineChars="200"/>
        <w:rPr>
          <w:color w:val="auto"/>
          <w:sz w:val="24"/>
        </w:rPr>
      </w:pPr>
      <w:r>
        <w:rPr>
          <w:rFonts w:hint="eastAsia"/>
          <w:color w:val="auto"/>
          <w:sz w:val="24"/>
        </w:rPr>
        <w:t>本款补充：</w:t>
      </w:r>
    </w:p>
    <w:p w14:paraId="487545B2">
      <w:pPr>
        <w:pStyle w:val="393"/>
        <w:spacing w:line="400" w:lineRule="atLeast"/>
        <w:ind w:firstLine="480" w:firstLineChars="200"/>
        <w:rPr>
          <w:color w:val="auto"/>
          <w:sz w:val="24"/>
        </w:rPr>
      </w:pPr>
      <w:r>
        <w:rPr>
          <w:rFonts w:hint="eastAsia"/>
          <w:color w:val="auto"/>
          <w:sz w:val="24"/>
        </w:rPr>
        <w:t>承包人编制施工方案说明的内容见项目专用合同条款。</w:t>
      </w:r>
    </w:p>
    <w:p w14:paraId="6B0DC4F7">
      <w:pPr>
        <w:pStyle w:val="393"/>
        <w:spacing w:line="400" w:lineRule="atLeast"/>
        <w:ind w:firstLine="480" w:firstLineChars="200"/>
        <w:rPr>
          <w:color w:val="auto"/>
          <w:sz w:val="24"/>
        </w:rPr>
      </w:pPr>
      <w:r>
        <w:rPr>
          <w:rFonts w:hint="eastAsia"/>
          <w:color w:val="auto"/>
          <w:sz w:val="24"/>
        </w:rPr>
        <w:t>承包人向监理人报送施工进度计划和施工方案说明的期限：签订合同协议书后</w:t>
      </w:r>
      <w:r>
        <w:rPr>
          <w:color w:val="auto"/>
          <w:sz w:val="24"/>
        </w:rPr>
        <w:t>28</w:t>
      </w:r>
      <w:r>
        <w:rPr>
          <w:rFonts w:hint="eastAsia"/>
          <w:color w:val="auto"/>
          <w:sz w:val="24"/>
        </w:rPr>
        <w:t>天之内。</w:t>
      </w:r>
    </w:p>
    <w:p w14:paraId="150BDC4D">
      <w:pPr>
        <w:pStyle w:val="393"/>
        <w:spacing w:line="400" w:lineRule="atLeast"/>
        <w:ind w:firstLine="480" w:firstLineChars="200"/>
        <w:rPr>
          <w:color w:val="auto"/>
          <w:sz w:val="24"/>
        </w:rPr>
      </w:pPr>
      <w:r>
        <w:rPr>
          <w:rFonts w:hint="eastAsia"/>
          <w:color w:val="auto"/>
          <w:sz w:val="24"/>
        </w:rPr>
        <w:t>监理人应在</w:t>
      </w:r>
      <w:r>
        <w:rPr>
          <w:color w:val="auto"/>
          <w:sz w:val="24"/>
        </w:rPr>
        <w:t>14</w:t>
      </w:r>
      <w:r>
        <w:rPr>
          <w:rFonts w:hint="eastAsia"/>
          <w:color w:val="auto"/>
          <w:sz w:val="24"/>
        </w:rPr>
        <w:t>天内对承包人施工进度计划和施工方案说明予以批复或提出修改意见。</w:t>
      </w:r>
    </w:p>
    <w:p w14:paraId="1425171A">
      <w:pPr>
        <w:pStyle w:val="393"/>
        <w:spacing w:line="400" w:lineRule="atLeast"/>
        <w:ind w:firstLine="480" w:firstLineChars="200"/>
        <w:rPr>
          <w:color w:val="auto"/>
          <w:sz w:val="24"/>
        </w:rPr>
      </w:pPr>
      <w:r>
        <w:rPr>
          <w:rFonts w:hint="eastAsia"/>
          <w:color w:val="auto"/>
          <w:sz w:val="24"/>
        </w:rPr>
        <w:t>合同进度计划应按照关键线路网络图和主要工作横道图两种形式分别编绘，并应包括每月预计完成的工作量和形象进度。</w:t>
      </w:r>
    </w:p>
    <w:p w14:paraId="538501D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10.2 </w:t>
      </w:r>
      <w:r>
        <w:rPr>
          <w:rFonts w:hint="eastAsia" w:eastAsia="黑体"/>
          <w:bCs/>
          <w:color w:val="auto"/>
          <w:sz w:val="24"/>
          <w:szCs w:val="24"/>
        </w:rPr>
        <w:t>合同进度计划的修订</w:t>
      </w:r>
    </w:p>
    <w:p w14:paraId="01063D86">
      <w:pPr>
        <w:pStyle w:val="393"/>
        <w:spacing w:line="400" w:lineRule="atLeast"/>
        <w:ind w:firstLine="390"/>
        <w:rPr>
          <w:color w:val="auto"/>
          <w:sz w:val="24"/>
        </w:rPr>
      </w:pPr>
      <w:r>
        <w:rPr>
          <w:rFonts w:hint="eastAsia"/>
          <w:color w:val="auto"/>
          <w:sz w:val="24"/>
        </w:rPr>
        <w:t>本款补充：</w:t>
      </w:r>
    </w:p>
    <w:p w14:paraId="16C0E5D7">
      <w:pPr>
        <w:pStyle w:val="393"/>
        <w:spacing w:line="400" w:lineRule="atLeast"/>
        <w:ind w:firstLine="390"/>
        <w:rPr>
          <w:color w:val="auto"/>
          <w:sz w:val="24"/>
        </w:rPr>
      </w:pPr>
      <w:r>
        <w:rPr>
          <w:rFonts w:hint="eastAsia"/>
          <w:color w:val="auto"/>
          <w:sz w:val="24"/>
        </w:rPr>
        <w:t>承包人提交合同进度计划修订申请报告，并附有关措施和相关资料的期限：实际进度发生滞后的当月</w:t>
      </w:r>
      <w:r>
        <w:rPr>
          <w:color w:val="auto"/>
          <w:sz w:val="24"/>
        </w:rPr>
        <w:t>25</w:t>
      </w:r>
      <w:r>
        <w:rPr>
          <w:rFonts w:hint="eastAsia"/>
          <w:color w:val="auto"/>
          <w:sz w:val="24"/>
        </w:rPr>
        <w:t>日前。</w:t>
      </w:r>
    </w:p>
    <w:p w14:paraId="26FED371">
      <w:pPr>
        <w:pStyle w:val="393"/>
        <w:spacing w:line="400" w:lineRule="atLeast"/>
        <w:ind w:firstLine="390"/>
        <w:rPr>
          <w:color w:val="auto"/>
          <w:sz w:val="24"/>
        </w:rPr>
      </w:pPr>
      <w:r>
        <w:rPr>
          <w:rFonts w:hint="eastAsia"/>
          <w:color w:val="auto"/>
          <w:sz w:val="24"/>
        </w:rPr>
        <w:t>监理人批复修订合同进度计划的期限：收到修订合同进度计划后</w:t>
      </w:r>
      <w:r>
        <w:rPr>
          <w:color w:val="auto"/>
          <w:sz w:val="24"/>
        </w:rPr>
        <w:t>14</w:t>
      </w:r>
      <w:r>
        <w:rPr>
          <w:rFonts w:hint="eastAsia"/>
          <w:color w:val="auto"/>
          <w:sz w:val="24"/>
        </w:rPr>
        <w:t>天内。</w:t>
      </w:r>
    </w:p>
    <w:p w14:paraId="35FBBD48">
      <w:pPr>
        <w:pStyle w:val="393"/>
        <w:spacing w:before="240" w:beforeLines="100" w:line="400" w:lineRule="atLeast"/>
        <w:rPr>
          <w:color w:val="auto"/>
          <w:sz w:val="24"/>
        </w:rPr>
      </w:pPr>
      <w:r>
        <w:rPr>
          <w:rFonts w:hint="eastAsia"/>
          <w:color w:val="auto"/>
          <w:sz w:val="24"/>
        </w:rPr>
        <w:t>补充第</w:t>
      </w:r>
      <w:r>
        <w:rPr>
          <w:color w:val="auto"/>
          <w:sz w:val="24"/>
        </w:rPr>
        <w:t>10.3</w:t>
      </w:r>
      <w:r>
        <w:rPr>
          <w:rFonts w:hint="eastAsia"/>
          <w:color w:val="auto"/>
          <w:sz w:val="24"/>
        </w:rPr>
        <w:t>款、第</w:t>
      </w:r>
      <w:r>
        <w:rPr>
          <w:color w:val="auto"/>
          <w:sz w:val="24"/>
        </w:rPr>
        <w:t>10.4</w:t>
      </w:r>
      <w:r>
        <w:rPr>
          <w:rFonts w:hint="eastAsia"/>
          <w:color w:val="auto"/>
          <w:sz w:val="24"/>
        </w:rPr>
        <w:t>款：</w:t>
      </w:r>
    </w:p>
    <w:p w14:paraId="6F7DDCB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10.3 </w:t>
      </w:r>
      <w:r>
        <w:rPr>
          <w:rFonts w:hint="eastAsia" w:eastAsia="黑体"/>
          <w:bCs/>
          <w:color w:val="auto"/>
          <w:sz w:val="24"/>
          <w:szCs w:val="24"/>
        </w:rPr>
        <w:t>年度施工计划</w:t>
      </w:r>
    </w:p>
    <w:p w14:paraId="434BB733">
      <w:pPr>
        <w:pStyle w:val="393"/>
        <w:spacing w:line="400" w:lineRule="atLeast"/>
        <w:ind w:firstLine="390"/>
        <w:rPr>
          <w:color w:val="auto"/>
          <w:sz w:val="24"/>
        </w:rPr>
      </w:pPr>
      <w:r>
        <w:rPr>
          <w:rFonts w:hint="eastAsia"/>
          <w:color w:val="auto"/>
          <w:sz w:val="24"/>
        </w:rPr>
        <w:t>承包人应在每年</w:t>
      </w:r>
      <w:r>
        <w:rPr>
          <w:color w:val="auto"/>
          <w:sz w:val="24"/>
        </w:rPr>
        <w:t>11</w:t>
      </w:r>
      <w:r>
        <w:rPr>
          <w:rFonts w:hint="eastAsia"/>
          <w:color w:val="auto"/>
          <w:sz w:val="24"/>
        </w:rPr>
        <w:t>月底前，根据已同意的合同进度计划或其修订的计划，向监理人提交</w:t>
      </w:r>
      <w:r>
        <w:rPr>
          <w:color w:val="auto"/>
          <w:sz w:val="24"/>
        </w:rPr>
        <w:t>2</w:t>
      </w:r>
      <w:r>
        <w:rPr>
          <w:rFonts w:hint="eastAsia"/>
          <w:color w:val="auto"/>
          <w:sz w:val="24"/>
        </w:rPr>
        <w:t>份格式和内容符合监理人合理规定的下一年度的施工计划，以供审查。该计划应包括本年度估计完成的和下一年度预计完成的分项工程数量和工作量，以及为实施此计划将采取的措施。</w:t>
      </w:r>
    </w:p>
    <w:p w14:paraId="7575C91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10.4 </w:t>
      </w:r>
      <w:r>
        <w:rPr>
          <w:rFonts w:hint="eastAsia" w:eastAsia="黑体"/>
          <w:bCs/>
          <w:color w:val="auto"/>
          <w:sz w:val="24"/>
          <w:szCs w:val="24"/>
        </w:rPr>
        <w:t>合同用款计划</w:t>
      </w:r>
    </w:p>
    <w:p w14:paraId="54A83E46">
      <w:pPr>
        <w:pStyle w:val="393"/>
        <w:spacing w:line="400" w:lineRule="atLeast"/>
        <w:ind w:firstLine="390"/>
        <w:rPr>
          <w:color w:val="auto"/>
          <w:sz w:val="24"/>
        </w:rPr>
      </w:pPr>
      <w:r>
        <w:rPr>
          <w:rFonts w:hint="eastAsia"/>
          <w:color w:val="auto"/>
          <w:sz w:val="24"/>
        </w:rPr>
        <w:t>承包人应在签订本合同协议书后</w:t>
      </w:r>
      <w:r>
        <w:rPr>
          <w:color w:val="auto"/>
          <w:sz w:val="24"/>
        </w:rPr>
        <w:t>28</w:t>
      </w:r>
      <w:r>
        <w:rPr>
          <w:rFonts w:hint="eastAsia"/>
          <w:color w:val="auto"/>
          <w:sz w:val="24"/>
        </w:rPr>
        <w:t>天之内，按招标文件中规定的格式，向监理人提交</w:t>
      </w:r>
      <w:r>
        <w:rPr>
          <w:color w:val="auto"/>
          <w:sz w:val="24"/>
        </w:rPr>
        <w:t>2</w:t>
      </w:r>
      <w:r>
        <w:rPr>
          <w:rFonts w:hint="eastAsia"/>
          <w:color w:val="auto"/>
          <w:sz w:val="24"/>
        </w:rPr>
        <w:t>份按合同规定承包人有权得到支付的详细的季度合同用款计划，以备监理人查阅。如果监理人提出要求，承包人还应按季度提交修订的合同用款计划。</w:t>
      </w:r>
    </w:p>
    <w:p w14:paraId="4A0C19E0">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11. </w:t>
      </w:r>
      <w:r>
        <w:rPr>
          <w:rFonts w:hint="eastAsia" w:eastAsia="黑体"/>
          <w:bCs/>
          <w:color w:val="auto"/>
          <w:sz w:val="28"/>
          <w:szCs w:val="28"/>
        </w:rPr>
        <w:t>开工和交工</w:t>
      </w:r>
    </w:p>
    <w:p w14:paraId="55E98F3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开工</w:t>
      </w:r>
    </w:p>
    <w:p w14:paraId="7377CFCD">
      <w:pPr>
        <w:pStyle w:val="393"/>
        <w:spacing w:line="400" w:lineRule="atLeast"/>
        <w:ind w:firstLine="480" w:firstLineChars="200"/>
        <w:rPr>
          <w:color w:val="auto"/>
          <w:sz w:val="24"/>
        </w:rPr>
      </w:pPr>
      <w:r>
        <w:rPr>
          <w:rFonts w:hint="eastAsia"/>
          <w:color w:val="auto"/>
          <w:sz w:val="24"/>
        </w:rPr>
        <w:t>第</w:t>
      </w:r>
      <w:r>
        <w:rPr>
          <w:color w:val="auto"/>
          <w:sz w:val="24"/>
        </w:rPr>
        <w:t>11.1.2</w:t>
      </w:r>
      <w:r>
        <w:rPr>
          <w:rFonts w:hint="eastAsia"/>
          <w:color w:val="auto"/>
          <w:sz w:val="24"/>
        </w:rPr>
        <w:t>项补充：</w:t>
      </w:r>
    </w:p>
    <w:p w14:paraId="5C65D92D">
      <w:pPr>
        <w:pStyle w:val="393"/>
        <w:spacing w:line="400" w:lineRule="atLeast"/>
        <w:ind w:firstLine="480" w:firstLineChars="200"/>
        <w:rPr>
          <w:color w:val="auto"/>
          <w:sz w:val="24"/>
        </w:rPr>
      </w:pPr>
      <w:r>
        <w:rPr>
          <w:rFonts w:hint="eastAsia"/>
          <w:color w:val="auto"/>
          <w:sz w:val="24"/>
        </w:rPr>
        <w:t>承包人应在分部工程开工前</w:t>
      </w:r>
      <w:r>
        <w:rPr>
          <w:color w:val="auto"/>
          <w:sz w:val="24"/>
        </w:rPr>
        <w:t>14</w:t>
      </w:r>
      <w:r>
        <w:rPr>
          <w:rFonts w:hint="eastAsia"/>
          <w:color w:val="auto"/>
          <w:sz w:val="24"/>
        </w:rPr>
        <w:t>天向监理人提交分部工程开工报审表，若承包人的开工准备、工作计划和质量控制方法是可接受的且已获得批准，则经监理人书面同意，分部工程才能开工。</w:t>
      </w:r>
    </w:p>
    <w:p w14:paraId="23AD269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11.3 </w:t>
      </w:r>
      <w:r>
        <w:rPr>
          <w:rFonts w:hint="eastAsia" w:eastAsia="黑体"/>
          <w:bCs/>
          <w:color w:val="auto"/>
          <w:sz w:val="24"/>
          <w:szCs w:val="24"/>
        </w:rPr>
        <w:t>发包人的工期延误</w:t>
      </w:r>
    </w:p>
    <w:p w14:paraId="64B549C8">
      <w:pPr>
        <w:pStyle w:val="393"/>
        <w:spacing w:line="400" w:lineRule="atLeast"/>
        <w:ind w:firstLine="480" w:firstLineChars="200"/>
        <w:rPr>
          <w:color w:val="auto"/>
          <w:sz w:val="24"/>
        </w:rPr>
      </w:pPr>
      <w:r>
        <w:rPr>
          <w:rFonts w:hint="eastAsia"/>
          <w:color w:val="auto"/>
          <w:sz w:val="24"/>
        </w:rPr>
        <w:t>本款补充：</w:t>
      </w:r>
    </w:p>
    <w:p w14:paraId="20AF089A">
      <w:pPr>
        <w:pStyle w:val="393"/>
        <w:spacing w:line="400" w:lineRule="atLeast"/>
        <w:ind w:firstLine="480" w:firstLineChars="200"/>
        <w:rPr>
          <w:color w:val="auto"/>
          <w:sz w:val="24"/>
        </w:rPr>
      </w:pPr>
      <w:r>
        <w:rPr>
          <w:rFonts w:hint="eastAsia"/>
          <w:color w:val="auto"/>
          <w:sz w:val="24"/>
        </w:rPr>
        <w:t>即使由于上述原因造成工期延误，如果受影响的工程并非处在工程施工进度网络计划的关键线路上，则承包人无权要求延长总工期。</w:t>
      </w:r>
    </w:p>
    <w:p w14:paraId="01649C48">
      <w:pPr>
        <w:pStyle w:val="393"/>
        <w:keepNext/>
        <w:keepLines/>
        <w:spacing w:before="240" w:after="240" w:line="380" w:lineRule="atLeast"/>
        <w:rPr>
          <w:rFonts w:eastAsia="黑体"/>
          <w:bCs/>
          <w:color w:val="auto"/>
          <w:sz w:val="24"/>
          <w:szCs w:val="24"/>
        </w:rPr>
      </w:pPr>
      <w:r>
        <w:rPr>
          <w:rFonts w:eastAsia="黑体"/>
          <w:bCs/>
          <w:color w:val="auto"/>
          <w:sz w:val="24"/>
          <w:szCs w:val="24"/>
        </w:rPr>
        <w:t>11.4</w:t>
      </w:r>
      <w:r>
        <w:rPr>
          <w:rFonts w:hint="eastAsia" w:eastAsia="黑体"/>
          <w:bCs/>
          <w:color w:val="auto"/>
          <w:sz w:val="24"/>
          <w:szCs w:val="24"/>
        </w:rPr>
        <w:t>异常恶劣的气候条件</w:t>
      </w:r>
    </w:p>
    <w:p w14:paraId="2BB0BAE5">
      <w:pPr>
        <w:pStyle w:val="393"/>
        <w:spacing w:line="400" w:lineRule="atLeast"/>
        <w:ind w:firstLine="480" w:firstLineChars="200"/>
        <w:rPr>
          <w:color w:val="auto"/>
          <w:sz w:val="24"/>
        </w:rPr>
      </w:pPr>
      <w:r>
        <w:rPr>
          <w:rFonts w:hint="eastAsia"/>
          <w:color w:val="auto"/>
          <w:sz w:val="24"/>
        </w:rPr>
        <w:t>本款补充：</w:t>
      </w:r>
    </w:p>
    <w:p w14:paraId="499CA7BA">
      <w:pPr>
        <w:pStyle w:val="393"/>
        <w:spacing w:line="400" w:lineRule="atLeast"/>
        <w:ind w:firstLine="480" w:firstLineChars="200"/>
        <w:rPr>
          <w:color w:val="auto"/>
          <w:sz w:val="24"/>
        </w:rPr>
      </w:pPr>
      <w:r>
        <w:rPr>
          <w:rFonts w:hint="eastAsia"/>
          <w:color w:val="auto"/>
          <w:sz w:val="24"/>
        </w:rPr>
        <w:t>异常气候是指项目所在地</w:t>
      </w:r>
      <w:r>
        <w:rPr>
          <w:color w:val="auto"/>
          <w:sz w:val="24"/>
        </w:rPr>
        <w:t>30</w:t>
      </w:r>
      <w:r>
        <w:rPr>
          <w:rFonts w:hint="eastAsia"/>
          <w:color w:val="auto"/>
          <w:sz w:val="24"/>
        </w:rPr>
        <w:t>年以上一遇的罕见气候现象（包括</w:t>
      </w:r>
      <w:r>
        <w:rPr>
          <w:color w:val="auto"/>
          <w:sz w:val="24"/>
        </w:rPr>
        <w:fldChar w:fldCharType="begin"/>
      </w:r>
      <w:r>
        <w:rPr>
          <w:color w:val="auto"/>
          <w:sz w:val="24"/>
        </w:rPr>
        <w:instrText xml:space="preserve"> HYPERLINK "http://baike.baidu.com/view/8193.htm" \t "_blank" </w:instrText>
      </w:r>
      <w:r>
        <w:rPr>
          <w:color w:val="auto"/>
          <w:sz w:val="24"/>
        </w:rPr>
        <w:fldChar w:fldCharType="separate"/>
      </w:r>
      <w:r>
        <w:rPr>
          <w:rFonts w:hint="eastAsia"/>
          <w:color w:val="auto"/>
          <w:sz w:val="24"/>
          <w:u w:val="single"/>
        </w:rPr>
        <w:t>温度</w:t>
      </w:r>
      <w:r>
        <w:rPr>
          <w:color w:val="auto"/>
          <w:sz w:val="24"/>
        </w:rPr>
        <w:fldChar w:fldCharType="end"/>
      </w:r>
      <w:r>
        <w:rPr>
          <w:rFonts w:hint="eastAsia"/>
          <w:color w:val="auto"/>
          <w:sz w:val="24"/>
        </w:rPr>
        <w:t>、降水、降雪、风等）。异常恶劣的气候条件在项目专用合同条款中作具体规定。</w:t>
      </w:r>
    </w:p>
    <w:p w14:paraId="49773E9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11.5 </w:t>
      </w:r>
      <w:r>
        <w:rPr>
          <w:rFonts w:hint="eastAsia" w:eastAsia="黑体"/>
          <w:bCs/>
          <w:color w:val="auto"/>
          <w:sz w:val="24"/>
          <w:szCs w:val="24"/>
        </w:rPr>
        <w:t>承包人的工期延误</w:t>
      </w:r>
    </w:p>
    <w:p w14:paraId="0D33C7D8">
      <w:pPr>
        <w:pStyle w:val="393"/>
        <w:spacing w:line="400" w:lineRule="atLeast"/>
        <w:ind w:firstLine="480" w:firstLineChars="200"/>
        <w:rPr>
          <w:color w:val="auto"/>
          <w:sz w:val="24"/>
        </w:rPr>
      </w:pPr>
      <w:r>
        <w:rPr>
          <w:rFonts w:hint="eastAsia"/>
          <w:color w:val="auto"/>
          <w:sz w:val="24"/>
        </w:rPr>
        <w:t>本款细化为：</w:t>
      </w:r>
    </w:p>
    <w:p w14:paraId="472746A5">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）承包人应严格执行监理人批准的合同进度计划，对工作量计划和形象进度计划分别控制。除第</w:t>
      </w:r>
      <w:r>
        <w:rPr>
          <w:color w:val="auto"/>
          <w:sz w:val="24"/>
        </w:rPr>
        <w:t>11.3</w:t>
      </w:r>
      <w:r>
        <w:rPr>
          <w:rFonts w:hint="eastAsia"/>
          <w:color w:val="auto"/>
          <w:sz w:val="24"/>
        </w:rPr>
        <w:t>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1B16E95E">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）如果承包人在接到监理人通知后的</w:t>
      </w:r>
      <w:r>
        <w:rPr>
          <w:color w:val="auto"/>
          <w:sz w:val="24"/>
        </w:rPr>
        <w:t>14</w:t>
      </w:r>
      <w:r>
        <w:rPr>
          <w:rFonts w:hint="eastAsia"/>
          <w:color w:val="auto"/>
          <w:sz w:val="24"/>
        </w:rPr>
        <w:t>天内，未能采取加快工程进度的措施，致使实际工程进度进一步滞后，或承包人虽采取了一些措施，仍无法按预计工期交工时，监理人应立即通知发包人。发包人在向承包人发出书面警告通知</w:t>
      </w:r>
      <w:r>
        <w:rPr>
          <w:color w:val="auto"/>
          <w:sz w:val="24"/>
        </w:rPr>
        <w:t>14</w:t>
      </w:r>
      <w:r>
        <w:rPr>
          <w:rFonts w:hint="eastAsia"/>
          <w:color w:val="auto"/>
          <w:sz w:val="24"/>
        </w:rPr>
        <w:t>天后，发包人可按第</w:t>
      </w:r>
      <w:r>
        <w:rPr>
          <w:color w:val="auto"/>
          <w:sz w:val="24"/>
        </w:rPr>
        <w:t>22.1</w:t>
      </w:r>
      <w:r>
        <w:rPr>
          <w:rFonts w:hint="eastAsia"/>
          <w:color w:val="auto"/>
          <w:sz w:val="24"/>
        </w:rPr>
        <w:t>款终止对承包人的雇用，也可将本合同工程中的一部分工作交由其他承包人或其他分包人完成。在不解除本合同规定的承包人责任和义务的同时，承包人应承担因此所增加的一切费用。</w:t>
      </w:r>
    </w:p>
    <w:p w14:paraId="3C5D44FB">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7AB033E7">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）承包人支付逾期交工违约金，不免除承包人完成工程及修补缺陷的义务。</w:t>
      </w:r>
    </w:p>
    <w:p w14:paraId="19B46EC6">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5EBF927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11.6 </w:t>
      </w:r>
      <w:r>
        <w:rPr>
          <w:rFonts w:hint="eastAsia" w:eastAsia="黑体"/>
          <w:bCs/>
          <w:color w:val="auto"/>
          <w:sz w:val="24"/>
          <w:szCs w:val="24"/>
        </w:rPr>
        <w:t>工期提前</w:t>
      </w:r>
    </w:p>
    <w:p w14:paraId="72840CB0">
      <w:pPr>
        <w:pStyle w:val="393"/>
        <w:spacing w:line="400" w:lineRule="atLeast"/>
        <w:ind w:firstLine="480" w:firstLineChars="200"/>
        <w:rPr>
          <w:color w:val="auto"/>
          <w:sz w:val="24"/>
        </w:rPr>
      </w:pPr>
      <w:r>
        <w:rPr>
          <w:rFonts w:hint="eastAsia"/>
          <w:color w:val="auto"/>
          <w:sz w:val="24"/>
        </w:rPr>
        <w:t>本款补充：</w:t>
      </w:r>
    </w:p>
    <w:p w14:paraId="6367ECEB">
      <w:pPr>
        <w:pStyle w:val="393"/>
        <w:spacing w:line="400" w:lineRule="atLeast"/>
        <w:ind w:firstLine="480" w:firstLineChars="200"/>
        <w:rPr>
          <w:color w:val="auto"/>
          <w:sz w:val="24"/>
        </w:rPr>
      </w:pPr>
      <w:r>
        <w:rPr>
          <w:rFonts w:hint="eastAsia"/>
          <w:color w:val="auto"/>
          <w:sz w:val="24"/>
        </w:rPr>
        <w:t>发包人不得随意要求承包人提前交工，承包人也不得随意提出提前交工的建议。如遇特殊情况，确需将工期提前的，发包人和承包人必须采取有效措施，确保工程质量。</w:t>
      </w:r>
    </w:p>
    <w:p w14:paraId="420E6831">
      <w:pPr>
        <w:pStyle w:val="393"/>
        <w:spacing w:line="400" w:lineRule="atLeast"/>
        <w:ind w:firstLine="480" w:firstLineChars="200"/>
        <w:rPr>
          <w:color w:val="auto"/>
          <w:sz w:val="24"/>
        </w:rPr>
      </w:pPr>
      <w:r>
        <w:rPr>
          <w:rFonts w:hint="eastAsia"/>
          <w:color w:val="auto"/>
          <w:sz w:val="24"/>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65521806">
      <w:pPr>
        <w:pStyle w:val="393"/>
        <w:spacing w:line="400" w:lineRule="atLeast"/>
        <w:rPr>
          <w:color w:val="auto"/>
          <w:sz w:val="24"/>
        </w:rPr>
      </w:pPr>
      <w:r>
        <w:rPr>
          <w:rFonts w:hint="eastAsia"/>
          <w:color w:val="auto"/>
          <w:sz w:val="24"/>
        </w:rPr>
        <w:t>补充第</w:t>
      </w:r>
      <w:r>
        <w:rPr>
          <w:color w:val="auto"/>
          <w:sz w:val="24"/>
        </w:rPr>
        <w:t>11.7</w:t>
      </w:r>
      <w:r>
        <w:rPr>
          <w:rFonts w:hint="eastAsia"/>
          <w:color w:val="auto"/>
          <w:sz w:val="24"/>
        </w:rPr>
        <w:t>款：</w:t>
      </w:r>
    </w:p>
    <w:p w14:paraId="7F141F2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11.7 </w:t>
      </w:r>
      <w:r>
        <w:rPr>
          <w:rFonts w:hint="eastAsia" w:eastAsia="黑体"/>
          <w:bCs/>
          <w:color w:val="auto"/>
          <w:sz w:val="24"/>
          <w:szCs w:val="24"/>
        </w:rPr>
        <w:t>工作时间的限制</w:t>
      </w:r>
    </w:p>
    <w:p w14:paraId="5C6B9133">
      <w:pPr>
        <w:pStyle w:val="393"/>
        <w:spacing w:line="400" w:lineRule="atLeast"/>
        <w:ind w:firstLine="480" w:firstLineChars="200"/>
        <w:rPr>
          <w:color w:val="auto"/>
          <w:sz w:val="24"/>
        </w:rPr>
      </w:pPr>
      <w:r>
        <w:rPr>
          <w:rFonts w:hint="eastAsia"/>
          <w:color w:val="auto"/>
          <w:sz w:val="24"/>
        </w:rPr>
        <w:t>承包人在夜间或国家规定的节假日进行永久工程的施工，应向监理人报告，以便监理人履行监理职责和义务。</w:t>
      </w:r>
    </w:p>
    <w:p w14:paraId="0BD5BDAF">
      <w:pPr>
        <w:pStyle w:val="393"/>
        <w:spacing w:line="400" w:lineRule="atLeast"/>
        <w:ind w:firstLine="480" w:firstLineChars="200"/>
        <w:rPr>
          <w:color w:val="auto"/>
          <w:sz w:val="24"/>
        </w:rPr>
      </w:pPr>
      <w:r>
        <w:rPr>
          <w:rFonts w:hint="eastAsia"/>
          <w:color w:val="auto"/>
          <w:sz w:val="24"/>
        </w:rPr>
        <w:t>但是，为了抢救生命或保护财产，或为了工程的安全、质量而不可避免地短暂作业，则不必事先向监理人报告。但承包人应在事后立即向监理人报告。</w:t>
      </w:r>
    </w:p>
    <w:p w14:paraId="01F8C170">
      <w:pPr>
        <w:pStyle w:val="393"/>
        <w:spacing w:line="400" w:lineRule="atLeast"/>
        <w:ind w:firstLine="480" w:firstLineChars="200"/>
        <w:rPr>
          <w:color w:val="auto"/>
          <w:sz w:val="24"/>
        </w:rPr>
      </w:pPr>
      <w:r>
        <w:rPr>
          <w:rFonts w:hint="eastAsia"/>
          <w:color w:val="auto"/>
          <w:sz w:val="24"/>
        </w:rPr>
        <w:t>本款规定不适用于习惯上或施工本身要求实行连续生产的作业。</w:t>
      </w:r>
    </w:p>
    <w:p w14:paraId="6A9C36D7">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12. </w:t>
      </w:r>
      <w:r>
        <w:rPr>
          <w:rFonts w:hint="eastAsia" w:eastAsia="黑体"/>
          <w:bCs/>
          <w:color w:val="auto"/>
          <w:sz w:val="28"/>
          <w:szCs w:val="28"/>
        </w:rPr>
        <w:t>暂停施工</w:t>
      </w:r>
    </w:p>
    <w:p w14:paraId="06D24D2A">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12.1 </w:t>
      </w:r>
      <w:r>
        <w:rPr>
          <w:rFonts w:hint="eastAsia" w:eastAsia="黑体"/>
          <w:bCs/>
          <w:color w:val="auto"/>
          <w:sz w:val="24"/>
          <w:szCs w:val="24"/>
        </w:rPr>
        <w:t>承包人暂停施工的责任</w:t>
      </w:r>
    </w:p>
    <w:p w14:paraId="6FC34E2A">
      <w:pPr>
        <w:pStyle w:val="393"/>
        <w:spacing w:line="400" w:lineRule="atLeast"/>
        <w:ind w:firstLine="480" w:firstLineChars="200"/>
        <w:rPr>
          <w:color w:val="auto"/>
          <w:sz w:val="24"/>
        </w:rPr>
      </w:pPr>
      <w:r>
        <w:rPr>
          <w:rFonts w:hint="eastAsia"/>
          <w:color w:val="auto"/>
          <w:sz w:val="24"/>
        </w:rPr>
        <w:t>本款第（</w:t>
      </w:r>
      <w:r>
        <w:rPr>
          <w:color w:val="auto"/>
          <w:sz w:val="24"/>
        </w:rPr>
        <w:t>5</w:t>
      </w:r>
      <w:r>
        <w:rPr>
          <w:rFonts w:hint="eastAsia"/>
          <w:color w:val="auto"/>
          <w:sz w:val="24"/>
        </w:rPr>
        <w:t>）项细化为：</w:t>
      </w:r>
    </w:p>
    <w:p w14:paraId="4BA6E7B4">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）现场气候条件导致的必要停工（第</w:t>
      </w:r>
      <w:r>
        <w:rPr>
          <w:color w:val="auto"/>
          <w:sz w:val="24"/>
        </w:rPr>
        <w:t>11.4</w:t>
      </w:r>
      <w:r>
        <w:rPr>
          <w:rFonts w:hint="eastAsia"/>
          <w:color w:val="auto"/>
          <w:sz w:val="24"/>
        </w:rPr>
        <w:t>款规定的异常恶劣的气候条件除外）；</w:t>
      </w:r>
    </w:p>
    <w:p w14:paraId="36C57D62">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）项目专用合同条款可能约定的由承包人承担的其他暂停施工。</w:t>
      </w:r>
    </w:p>
    <w:p w14:paraId="68E78417">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13. </w:t>
      </w:r>
      <w:r>
        <w:rPr>
          <w:rFonts w:hint="eastAsia" w:eastAsia="黑体"/>
          <w:bCs/>
          <w:color w:val="auto"/>
          <w:sz w:val="28"/>
          <w:szCs w:val="28"/>
        </w:rPr>
        <w:t>工程质量</w:t>
      </w:r>
    </w:p>
    <w:p w14:paraId="2C413C4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13.1 </w:t>
      </w:r>
      <w:r>
        <w:rPr>
          <w:rFonts w:hint="eastAsia" w:eastAsia="黑体"/>
          <w:bCs/>
          <w:color w:val="auto"/>
          <w:sz w:val="24"/>
          <w:szCs w:val="24"/>
        </w:rPr>
        <w:t>工程质量要求</w:t>
      </w:r>
    </w:p>
    <w:p w14:paraId="352155CB">
      <w:pPr>
        <w:pStyle w:val="393"/>
        <w:spacing w:line="400" w:lineRule="atLeast"/>
        <w:ind w:firstLine="480" w:firstLineChars="200"/>
        <w:rPr>
          <w:color w:val="auto"/>
          <w:sz w:val="24"/>
        </w:rPr>
      </w:pPr>
      <w:r>
        <w:rPr>
          <w:rFonts w:hint="eastAsia"/>
          <w:color w:val="auto"/>
          <w:sz w:val="24"/>
        </w:rPr>
        <w:t>第</w:t>
      </w:r>
      <w:r>
        <w:rPr>
          <w:color w:val="auto"/>
          <w:sz w:val="24"/>
        </w:rPr>
        <w:t>13.1.1</w:t>
      </w:r>
      <w:r>
        <w:rPr>
          <w:rFonts w:hint="eastAsia"/>
          <w:color w:val="auto"/>
          <w:sz w:val="24"/>
        </w:rPr>
        <w:t>项约定为：</w:t>
      </w:r>
    </w:p>
    <w:p w14:paraId="08BE3198">
      <w:pPr>
        <w:pStyle w:val="393"/>
        <w:spacing w:line="400" w:lineRule="atLeast"/>
        <w:ind w:firstLine="480" w:firstLineChars="200"/>
        <w:rPr>
          <w:color w:val="auto"/>
          <w:sz w:val="24"/>
        </w:rPr>
      </w:pPr>
      <w:r>
        <w:rPr>
          <w:rFonts w:hint="eastAsia"/>
          <w:color w:val="auto"/>
          <w:sz w:val="24"/>
        </w:rPr>
        <w:t>工程质量验收按技术规范及《公路工程质量检验评定标准》执行。</w:t>
      </w:r>
    </w:p>
    <w:p w14:paraId="3C308FBB">
      <w:pPr>
        <w:pStyle w:val="393"/>
        <w:spacing w:line="400" w:lineRule="atLeast"/>
        <w:ind w:firstLine="480" w:firstLineChars="200"/>
        <w:rPr>
          <w:color w:val="auto"/>
          <w:sz w:val="24"/>
        </w:rPr>
      </w:pPr>
      <w:r>
        <w:rPr>
          <w:rFonts w:hint="eastAsia"/>
          <w:color w:val="auto"/>
          <w:sz w:val="24"/>
        </w:rPr>
        <w:t>本款补充第</w:t>
      </w:r>
      <w:r>
        <w:rPr>
          <w:color w:val="auto"/>
          <w:sz w:val="24"/>
        </w:rPr>
        <w:t>13.1.4</w:t>
      </w:r>
      <w:r>
        <w:rPr>
          <w:rFonts w:hint="eastAsia"/>
          <w:color w:val="auto"/>
          <w:sz w:val="24"/>
        </w:rPr>
        <w:t>项和第</w:t>
      </w:r>
      <w:r>
        <w:rPr>
          <w:color w:val="auto"/>
          <w:sz w:val="24"/>
        </w:rPr>
        <w:t>13.1.5</w:t>
      </w:r>
      <w:r>
        <w:rPr>
          <w:rFonts w:hint="eastAsia"/>
          <w:color w:val="auto"/>
          <w:sz w:val="24"/>
        </w:rPr>
        <w:t>项：</w:t>
      </w:r>
    </w:p>
    <w:p w14:paraId="6474B2F5">
      <w:pPr>
        <w:pStyle w:val="393"/>
        <w:spacing w:line="400" w:lineRule="atLeast"/>
        <w:ind w:firstLine="480" w:firstLineChars="200"/>
        <w:rPr>
          <w:color w:val="auto"/>
          <w:sz w:val="24"/>
        </w:rPr>
      </w:pPr>
      <w:r>
        <w:rPr>
          <w:color w:val="auto"/>
          <w:sz w:val="24"/>
        </w:rPr>
        <w:t xml:space="preserve">13.1.4 </w:t>
      </w:r>
      <w:r>
        <w:rPr>
          <w:rFonts w:hint="eastAsia"/>
          <w:color w:val="auto"/>
          <w:sz w:val="24"/>
        </w:rPr>
        <w:t>发包人和承包人应严格遵守《关于严格落实公路工程质量责任制的若干意见》的相关规定，认真执行工程质量责任登记制度并</w:t>
      </w:r>
      <w:r>
        <w:rPr>
          <w:rFonts w:hint="eastAsia"/>
          <w:color w:val="auto"/>
          <w:kern w:val="0"/>
          <w:sz w:val="24"/>
        </w:rPr>
        <w:t>按要求填写工程质量责任登记表</w:t>
      </w:r>
      <w:r>
        <w:rPr>
          <w:rFonts w:hint="eastAsia"/>
          <w:color w:val="auto"/>
          <w:sz w:val="24"/>
        </w:rPr>
        <w:t>。</w:t>
      </w:r>
    </w:p>
    <w:p w14:paraId="3085F865">
      <w:pPr>
        <w:pStyle w:val="393"/>
        <w:spacing w:line="400" w:lineRule="atLeast"/>
        <w:ind w:firstLine="480" w:firstLineChars="200"/>
        <w:rPr>
          <w:color w:val="auto"/>
          <w:sz w:val="24"/>
        </w:rPr>
      </w:pPr>
      <w:r>
        <w:rPr>
          <w:color w:val="auto"/>
          <w:sz w:val="24"/>
        </w:rPr>
        <w:t xml:space="preserve">13.1.5 </w:t>
      </w:r>
      <w:r>
        <w:rPr>
          <w:rFonts w:hint="eastAsia"/>
          <w:color w:val="auto"/>
          <w:sz w:val="24"/>
        </w:rPr>
        <w:t>本项目严格执行质量责任追究制度。质量事故处理实行</w:t>
      </w:r>
      <w:r>
        <w:rPr>
          <w:color w:val="auto"/>
          <w:sz w:val="24"/>
        </w:rPr>
        <w:t>“</w:t>
      </w:r>
      <w:r>
        <w:rPr>
          <w:rFonts w:hint="eastAsia"/>
          <w:color w:val="auto"/>
          <w:sz w:val="24"/>
        </w:rPr>
        <w:t>四不放过</w:t>
      </w:r>
      <w:r>
        <w:rPr>
          <w:color w:val="auto"/>
          <w:sz w:val="24"/>
        </w:rPr>
        <w:t>”</w:t>
      </w:r>
      <w:r>
        <w:rPr>
          <w:rFonts w:hint="eastAsia"/>
          <w:color w:val="auto"/>
          <w:sz w:val="24"/>
        </w:rPr>
        <w:t>原则：事故原因调查不清不放过；事故责任者没有受到教育不放过；没有防范措施不放过；相关责任人没受到处理不放过。</w:t>
      </w:r>
    </w:p>
    <w:p w14:paraId="1BD7177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13.2 </w:t>
      </w:r>
      <w:r>
        <w:rPr>
          <w:rFonts w:hint="eastAsia" w:eastAsia="黑体"/>
          <w:bCs/>
          <w:color w:val="auto"/>
          <w:sz w:val="24"/>
          <w:szCs w:val="24"/>
        </w:rPr>
        <w:t>承包人的质量管理</w:t>
      </w:r>
    </w:p>
    <w:p w14:paraId="477752DE">
      <w:pPr>
        <w:pStyle w:val="393"/>
        <w:spacing w:line="400" w:lineRule="atLeast"/>
        <w:ind w:firstLine="480" w:firstLineChars="200"/>
        <w:rPr>
          <w:color w:val="auto"/>
          <w:sz w:val="24"/>
        </w:rPr>
      </w:pPr>
      <w:r>
        <w:rPr>
          <w:rFonts w:hint="eastAsia"/>
          <w:color w:val="auto"/>
          <w:sz w:val="24"/>
        </w:rPr>
        <w:t>第</w:t>
      </w:r>
      <w:r>
        <w:rPr>
          <w:color w:val="auto"/>
          <w:sz w:val="24"/>
        </w:rPr>
        <w:t>13.2.1</w:t>
      </w:r>
      <w:r>
        <w:rPr>
          <w:rFonts w:hint="eastAsia"/>
          <w:color w:val="auto"/>
          <w:sz w:val="24"/>
        </w:rPr>
        <w:t>项补充：</w:t>
      </w:r>
    </w:p>
    <w:p w14:paraId="6530B7E3">
      <w:pPr>
        <w:pStyle w:val="393"/>
        <w:spacing w:line="400" w:lineRule="atLeast"/>
        <w:ind w:firstLine="480" w:firstLineChars="200"/>
        <w:rPr>
          <w:color w:val="auto"/>
          <w:sz w:val="24"/>
        </w:rPr>
      </w:pPr>
      <w:r>
        <w:rPr>
          <w:rFonts w:hint="eastAsia"/>
          <w:color w:val="auto"/>
          <w:sz w:val="24"/>
        </w:rPr>
        <w:t>承包人提交工程质量保证措施文件的期限：签订合同协议书后</w:t>
      </w:r>
      <w:r>
        <w:rPr>
          <w:color w:val="auto"/>
          <w:sz w:val="24"/>
        </w:rPr>
        <w:t>28</w:t>
      </w:r>
      <w:r>
        <w:rPr>
          <w:rFonts w:hint="eastAsia"/>
          <w:color w:val="auto"/>
          <w:sz w:val="24"/>
        </w:rPr>
        <w:t>天之内。</w:t>
      </w:r>
    </w:p>
    <w:p w14:paraId="47068184">
      <w:pPr>
        <w:pStyle w:val="393"/>
        <w:spacing w:line="400" w:lineRule="atLeast"/>
        <w:ind w:firstLine="480" w:firstLineChars="200"/>
        <w:rPr>
          <w:color w:val="auto"/>
          <w:sz w:val="24"/>
        </w:rPr>
      </w:pPr>
      <w:r>
        <w:rPr>
          <w:rFonts w:hint="eastAsia"/>
          <w:color w:val="auto"/>
          <w:sz w:val="24"/>
        </w:rPr>
        <w:t>本款补充第</w:t>
      </w:r>
      <w:r>
        <w:rPr>
          <w:color w:val="auto"/>
          <w:sz w:val="24"/>
        </w:rPr>
        <w:t>13.2.3</w:t>
      </w:r>
      <w:r>
        <w:rPr>
          <w:rFonts w:hint="eastAsia"/>
          <w:color w:val="auto"/>
          <w:sz w:val="24"/>
        </w:rPr>
        <w:t>项</w:t>
      </w:r>
      <w:r>
        <w:rPr>
          <w:color w:val="auto"/>
          <w:sz w:val="24"/>
        </w:rPr>
        <w:t>~</w:t>
      </w:r>
      <w:r>
        <w:rPr>
          <w:rFonts w:hint="eastAsia"/>
          <w:color w:val="auto"/>
          <w:sz w:val="24"/>
        </w:rPr>
        <w:t>第</w:t>
      </w:r>
      <w:r>
        <w:rPr>
          <w:color w:val="auto"/>
          <w:sz w:val="24"/>
        </w:rPr>
        <w:t>13.2.10</w:t>
      </w:r>
      <w:r>
        <w:rPr>
          <w:rFonts w:hint="eastAsia"/>
          <w:color w:val="auto"/>
          <w:sz w:val="24"/>
        </w:rPr>
        <w:t>项：</w:t>
      </w:r>
    </w:p>
    <w:p w14:paraId="4C5D05F8">
      <w:pPr>
        <w:pStyle w:val="393"/>
        <w:spacing w:line="400" w:lineRule="atLeast"/>
        <w:ind w:firstLine="480" w:firstLineChars="200"/>
        <w:rPr>
          <w:color w:val="auto"/>
          <w:sz w:val="24"/>
        </w:rPr>
      </w:pPr>
      <w:r>
        <w:rPr>
          <w:color w:val="auto"/>
          <w:sz w:val="24"/>
        </w:rPr>
        <w:t xml:space="preserve">13.2.3 </w:t>
      </w:r>
      <w:r>
        <w:rPr>
          <w:rFonts w:hint="eastAsia"/>
          <w:color w:val="auto"/>
          <w:sz w:val="24"/>
        </w:rPr>
        <w:t>公路工程施行质量责任终身制。承包人应当书面明确相应的项目负责人和质量负责人。承包人的相关人员按照国家法律法规和有关规定在工程合理使用年限内承担相应的质量责任。</w:t>
      </w:r>
    </w:p>
    <w:p w14:paraId="3C582847">
      <w:pPr>
        <w:pStyle w:val="393"/>
        <w:spacing w:line="400" w:lineRule="atLeast"/>
        <w:ind w:firstLine="480" w:firstLineChars="200"/>
        <w:rPr>
          <w:color w:val="auto"/>
          <w:sz w:val="24"/>
        </w:rPr>
      </w:pPr>
      <w:r>
        <w:rPr>
          <w:color w:val="auto"/>
          <w:sz w:val="24"/>
        </w:rPr>
        <w:t xml:space="preserve">13.2.4 </w:t>
      </w:r>
      <w:r>
        <w:rPr>
          <w:rFonts w:hint="eastAsia"/>
          <w:color w:val="auto"/>
          <w:sz w:val="24"/>
        </w:rPr>
        <w:t>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14EED4A1">
      <w:pPr>
        <w:pStyle w:val="393"/>
        <w:spacing w:line="400" w:lineRule="atLeast"/>
        <w:ind w:firstLine="480" w:firstLineChars="200"/>
        <w:rPr>
          <w:color w:val="auto"/>
          <w:sz w:val="24"/>
        </w:rPr>
      </w:pPr>
      <w:r>
        <w:rPr>
          <w:color w:val="auto"/>
          <w:sz w:val="24"/>
        </w:rPr>
        <w:t xml:space="preserve">13.2.5 </w:t>
      </w:r>
      <w:r>
        <w:rPr>
          <w:rFonts w:hint="eastAsia"/>
          <w:color w:val="auto"/>
          <w:sz w:val="24"/>
        </w:rPr>
        <w:t>承包人对工程施工质量负责，应当按合同约定设立现场质量管理机构、配备工程技术人员和质量管理人员，落实工程施工质量责任制。</w:t>
      </w:r>
    </w:p>
    <w:p w14:paraId="708E7087">
      <w:pPr>
        <w:pStyle w:val="393"/>
        <w:spacing w:line="400" w:lineRule="atLeast"/>
        <w:ind w:firstLine="480" w:firstLineChars="200"/>
        <w:rPr>
          <w:color w:val="auto"/>
          <w:sz w:val="24"/>
        </w:rPr>
      </w:pPr>
      <w:r>
        <w:rPr>
          <w:color w:val="auto"/>
          <w:sz w:val="24"/>
        </w:rPr>
        <w:t xml:space="preserve">13.2.6 </w:t>
      </w:r>
      <w:r>
        <w:rPr>
          <w:rFonts w:hint="eastAsia"/>
          <w:color w:val="auto"/>
          <w:sz w:val="24"/>
        </w:rPr>
        <w:t>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163B10EF">
      <w:pPr>
        <w:pStyle w:val="393"/>
        <w:spacing w:line="400" w:lineRule="atLeast"/>
        <w:ind w:firstLine="480" w:firstLineChars="200"/>
        <w:rPr>
          <w:color w:val="auto"/>
          <w:sz w:val="24"/>
        </w:rPr>
      </w:pPr>
      <w:r>
        <w:rPr>
          <w:color w:val="auto"/>
          <w:sz w:val="24"/>
        </w:rPr>
        <w:t xml:space="preserve">13.2.7 </w:t>
      </w:r>
      <w:r>
        <w:rPr>
          <w:rFonts w:hint="eastAsia"/>
          <w:color w:val="auto"/>
          <w:sz w:val="24"/>
        </w:rPr>
        <w:t>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0580928">
      <w:pPr>
        <w:pStyle w:val="393"/>
        <w:spacing w:line="400" w:lineRule="atLeast"/>
        <w:ind w:firstLine="480" w:firstLineChars="200"/>
        <w:rPr>
          <w:color w:val="auto"/>
          <w:sz w:val="24"/>
        </w:rPr>
      </w:pPr>
      <w:r>
        <w:rPr>
          <w:color w:val="auto"/>
          <w:sz w:val="24"/>
        </w:rPr>
        <w:t xml:space="preserve">13.2.8 </w:t>
      </w:r>
      <w:r>
        <w:rPr>
          <w:rFonts w:hint="eastAsia"/>
          <w:color w:val="auto"/>
          <w:sz w:val="24"/>
        </w:rPr>
        <w:t>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6028983B">
      <w:pPr>
        <w:pStyle w:val="393"/>
        <w:spacing w:line="400" w:lineRule="atLeast"/>
        <w:ind w:firstLine="480" w:firstLineChars="200"/>
        <w:rPr>
          <w:color w:val="auto"/>
          <w:sz w:val="24"/>
        </w:rPr>
      </w:pPr>
      <w:r>
        <w:rPr>
          <w:color w:val="auto"/>
          <w:sz w:val="24"/>
        </w:rPr>
        <w:t xml:space="preserve">13.2.9 </w:t>
      </w:r>
      <w:r>
        <w:rPr>
          <w:rFonts w:hint="eastAsia"/>
          <w:color w:val="auto"/>
          <w:sz w:val="24"/>
        </w:rPr>
        <w:t>承包人应当依法规范分包行为，并对承担的工程质量负总责，分包单位对分包合同范围内的工程质量负责。</w:t>
      </w:r>
    </w:p>
    <w:p w14:paraId="1B05E4AE">
      <w:pPr>
        <w:pStyle w:val="393"/>
        <w:spacing w:line="400" w:lineRule="atLeast"/>
        <w:ind w:firstLine="480" w:firstLineChars="200"/>
        <w:rPr>
          <w:color w:val="auto"/>
          <w:sz w:val="24"/>
        </w:rPr>
      </w:pPr>
      <w:r>
        <w:rPr>
          <w:color w:val="auto"/>
          <w:sz w:val="24"/>
        </w:rPr>
        <w:t xml:space="preserve">13.2.10 </w:t>
      </w:r>
      <w:r>
        <w:rPr>
          <w:rFonts w:hint="eastAsia"/>
          <w:color w:val="auto"/>
          <w:sz w:val="24"/>
        </w:rPr>
        <w:t>承包人驻工程现场机构应在现场驻地和重要的分部、分项工程施工现场设置明显的工程质量责任登记表公示牌。</w:t>
      </w:r>
    </w:p>
    <w:p w14:paraId="48C29E03">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13.4 </w:t>
      </w:r>
      <w:r>
        <w:rPr>
          <w:rFonts w:hint="eastAsia" w:eastAsia="黑体"/>
          <w:bCs/>
          <w:color w:val="auto"/>
          <w:sz w:val="24"/>
          <w:szCs w:val="24"/>
        </w:rPr>
        <w:t>监理人的质量检查</w:t>
      </w:r>
    </w:p>
    <w:p w14:paraId="6729634C">
      <w:pPr>
        <w:pStyle w:val="393"/>
        <w:spacing w:line="400" w:lineRule="atLeast"/>
        <w:ind w:firstLine="480" w:firstLineChars="200"/>
        <w:rPr>
          <w:color w:val="auto"/>
          <w:sz w:val="24"/>
        </w:rPr>
      </w:pPr>
      <w:r>
        <w:rPr>
          <w:rFonts w:hint="eastAsia"/>
          <w:color w:val="auto"/>
          <w:sz w:val="24"/>
        </w:rPr>
        <w:t>本款补充：</w:t>
      </w:r>
    </w:p>
    <w:p w14:paraId="27BED4EB">
      <w:pPr>
        <w:pStyle w:val="393"/>
        <w:spacing w:line="400" w:lineRule="atLeast"/>
        <w:ind w:firstLine="480" w:firstLineChars="200"/>
        <w:rPr>
          <w:color w:val="auto"/>
          <w:sz w:val="24"/>
        </w:rPr>
      </w:pPr>
      <w:r>
        <w:rPr>
          <w:rFonts w:hint="eastAsia"/>
          <w:color w:val="auto"/>
          <w:sz w:val="24"/>
        </w:rPr>
        <w:t>监理人及其委派的检验人员，应能进入工程现场，以及材料或工程设备的制造、加工或制配的车间和场所，包括不属于承包人的车间或场所进行检查，承包人应为此提供便利和协助。</w:t>
      </w:r>
    </w:p>
    <w:p w14:paraId="600100CD">
      <w:pPr>
        <w:pStyle w:val="393"/>
        <w:spacing w:line="400" w:lineRule="atLeast"/>
        <w:ind w:firstLine="480" w:firstLineChars="200"/>
        <w:rPr>
          <w:color w:val="auto"/>
          <w:sz w:val="24"/>
        </w:rPr>
      </w:pPr>
      <w:r>
        <w:rPr>
          <w:rFonts w:hint="eastAsia"/>
          <w:color w:val="auto"/>
          <w:sz w:val="24"/>
        </w:rPr>
        <w:t>监理人可以将材料或工程设备的检查和检验委托给一家独立的有质量检验认证资格的检验单位。该独立检验单位的检验结果应视为监理人完成的。监理人应将这种委托的通知书不少于</w:t>
      </w:r>
      <w:r>
        <w:rPr>
          <w:color w:val="auto"/>
          <w:sz w:val="24"/>
        </w:rPr>
        <w:t>7</w:t>
      </w:r>
      <w:r>
        <w:rPr>
          <w:rFonts w:hint="eastAsia"/>
          <w:color w:val="auto"/>
          <w:sz w:val="24"/>
        </w:rPr>
        <w:t>天前交给承包人。</w:t>
      </w:r>
    </w:p>
    <w:p w14:paraId="73C365B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13.5 </w:t>
      </w:r>
      <w:r>
        <w:rPr>
          <w:rFonts w:hint="eastAsia" w:eastAsia="黑体"/>
          <w:bCs/>
          <w:color w:val="auto"/>
          <w:sz w:val="24"/>
          <w:szCs w:val="24"/>
        </w:rPr>
        <w:t>工程隐蔽部位覆盖前的检查</w:t>
      </w:r>
    </w:p>
    <w:p w14:paraId="563D32E2">
      <w:pPr>
        <w:pStyle w:val="393"/>
        <w:spacing w:line="400" w:lineRule="atLeast"/>
        <w:ind w:firstLine="480" w:firstLineChars="200"/>
        <w:rPr>
          <w:color w:val="auto"/>
          <w:sz w:val="24"/>
        </w:rPr>
      </w:pPr>
      <w:r>
        <w:rPr>
          <w:rFonts w:hint="eastAsia"/>
          <w:color w:val="auto"/>
          <w:sz w:val="24"/>
        </w:rPr>
        <w:t>第</w:t>
      </w:r>
      <w:r>
        <w:rPr>
          <w:color w:val="auto"/>
          <w:sz w:val="24"/>
        </w:rPr>
        <w:t>13.5.1</w:t>
      </w:r>
      <w:r>
        <w:rPr>
          <w:rFonts w:hint="eastAsia"/>
          <w:color w:val="auto"/>
          <w:sz w:val="24"/>
        </w:rPr>
        <w:t>项补充：</w:t>
      </w:r>
    </w:p>
    <w:p w14:paraId="4D1F5913">
      <w:pPr>
        <w:pStyle w:val="393"/>
        <w:spacing w:line="400" w:lineRule="atLeast"/>
        <w:ind w:firstLine="480" w:firstLineChars="200"/>
        <w:rPr>
          <w:color w:val="auto"/>
          <w:sz w:val="24"/>
        </w:rPr>
      </w:pPr>
      <w:r>
        <w:rPr>
          <w:rFonts w:hint="eastAsia"/>
          <w:color w:val="auto"/>
          <w:sz w:val="24"/>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2C2F8A7">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13.6 </w:t>
      </w:r>
      <w:r>
        <w:rPr>
          <w:rFonts w:hint="eastAsia" w:eastAsia="黑体"/>
          <w:bCs/>
          <w:color w:val="auto"/>
          <w:sz w:val="24"/>
          <w:szCs w:val="24"/>
        </w:rPr>
        <w:t>清除不合格工程</w:t>
      </w:r>
    </w:p>
    <w:p w14:paraId="5A02B710">
      <w:pPr>
        <w:pStyle w:val="393"/>
        <w:spacing w:line="400" w:lineRule="atLeast"/>
        <w:ind w:firstLine="480" w:firstLineChars="200"/>
        <w:rPr>
          <w:color w:val="auto"/>
          <w:sz w:val="24"/>
        </w:rPr>
      </w:pPr>
      <w:r>
        <w:rPr>
          <w:rFonts w:hint="eastAsia"/>
          <w:color w:val="auto"/>
          <w:sz w:val="24"/>
        </w:rPr>
        <w:t>第</w:t>
      </w:r>
      <w:r>
        <w:rPr>
          <w:color w:val="auto"/>
          <w:sz w:val="24"/>
        </w:rPr>
        <w:t>13.6.1</w:t>
      </w:r>
      <w:r>
        <w:rPr>
          <w:rFonts w:hint="eastAsia"/>
          <w:color w:val="auto"/>
          <w:sz w:val="24"/>
        </w:rPr>
        <w:t>项细化为：</w:t>
      </w:r>
    </w:p>
    <w:p w14:paraId="76501D99">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2E05A8C7">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）如果承包人未在规定时间内执行监理人的指示，发包人有权雇用他人执行，由此增加的费用和（或）工期延误由承包人承担。</w:t>
      </w:r>
    </w:p>
    <w:p w14:paraId="4EEFF670">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14. </w:t>
      </w:r>
      <w:r>
        <w:rPr>
          <w:rFonts w:hint="eastAsia" w:eastAsia="黑体"/>
          <w:bCs/>
          <w:color w:val="auto"/>
          <w:sz w:val="28"/>
          <w:szCs w:val="28"/>
        </w:rPr>
        <w:t>试验和检验</w:t>
      </w:r>
    </w:p>
    <w:p w14:paraId="7736BE06">
      <w:pPr>
        <w:pStyle w:val="393"/>
        <w:spacing w:line="400" w:lineRule="atLeast"/>
        <w:rPr>
          <w:color w:val="auto"/>
          <w:sz w:val="24"/>
        </w:rPr>
      </w:pPr>
      <w:r>
        <w:rPr>
          <w:rFonts w:hint="eastAsia"/>
          <w:color w:val="auto"/>
          <w:sz w:val="24"/>
        </w:rPr>
        <w:t>补充第</w:t>
      </w:r>
      <w:r>
        <w:rPr>
          <w:color w:val="auto"/>
          <w:sz w:val="24"/>
        </w:rPr>
        <w:t>14.4</w:t>
      </w:r>
      <w:r>
        <w:rPr>
          <w:rFonts w:hint="eastAsia"/>
          <w:color w:val="auto"/>
          <w:sz w:val="24"/>
        </w:rPr>
        <w:t>款：</w:t>
      </w:r>
    </w:p>
    <w:p w14:paraId="524D88D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14.4 </w:t>
      </w:r>
      <w:r>
        <w:rPr>
          <w:rFonts w:hint="eastAsia" w:eastAsia="黑体"/>
          <w:bCs/>
          <w:color w:val="auto"/>
          <w:sz w:val="24"/>
          <w:szCs w:val="24"/>
        </w:rPr>
        <w:t>试验和检验费用</w:t>
      </w:r>
    </w:p>
    <w:p w14:paraId="13DD98AD">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）承包人应负责提供合同和技术规范规定的试验和检验所需的全部样品，并承担其费用。</w:t>
      </w:r>
    </w:p>
    <w:p w14:paraId="33F1604F">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）在合同中明确规定的试验和检验，包括无须在工程量清单中单独列项和已在工程量清单中单独列项的试验和检验，其试验和检验的费用由承包人负担。</w:t>
      </w:r>
    </w:p>
    <w:p w14:paraId="097A77C8">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005EA7F">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15. </w:t>
      </w:r>
      <w:r>
        <w:rPr>
          <w:rFonts w:hint="eastAsia" w:eastAsia="黑体"/>
          <w:bCs/>
          <w:color w:val="auto"/>
          <w:sz w:val="28"/>
          <w:szCs w:val="28"/>
        </w:rPr>
        <w:t>变更</w:t>
      </w:r>
    </w:p>
    <w:p w14:paraId="495D838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15.1 </w:t>
      </w:r>
      <w:r>
        <w:rPr>
          <w:rFonts w:hint="eastAsia" w:eastAsia="黑体"/>
          <w:bCs/>
          <w:color w:val="auto"/>
          <w:sz w:val="24"/>
          <w:szCs w:val="24"/>
        </w:rPr>
        <w:t>变更的范围和内容</w:t>
      </w:r>
    </w:p>
    <w:p w14:paraId="5CD1C1DC">
      <w:pPr>
        <w:pStyle w:val="393"/>
        <w:spacing w:line="400" w:lineRule="atLeast"/>
        <w:ind w:firstLine="480" w:firstLineChars="200"/>
        <w:rPr>
          <w:color w:val="auto"/>
          <w:sz w:val="24"/>
        </w:rPr>
      </w:pPr>
      <w:r>
        <w:rPr>
          <w:rFonts w:hint="eastAsia"/>
          <w:color w:val="auto"/>
          <w:sz w:val="24"/>
        </w:rPr>
        <w:t>本款第（</w:t>
      </w:r>
      <w:r>
        <w:rPr>
          <w:color w:val="auto"/>
          <w:sz w:val="24"/>
        </w:rPr>
        <w:t>1</w:t>
      </w:r>
      <w:r>
        <w:rPr>
          <w:rFonts w:hint="eastAsia"/>
          <w:color w:val="auto"/>
          <w:sz w:val="24"/>
        </w:rPr>
        <w:t>）项细化为：</w:t>
      </w:r>
    </w:p>
    <w:p w14:paraId="108A4DF8">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）取消合同中任何一项工作，但被取消的工作不能转由发包人或其他人实施，由于承包人违约造成的情况除外；</w:t>
      </w:r>
    </w:p>
    <w:p w14:paraId="3BB2B1A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15.3 </w:t>
      </w:r>
      <w:r>
        <w:rPr>
          <w:rFonts w:hint="eastAsia" w:eastAsia="黑体"/>
          <w:bCs/>
          <w:color w:val="auto"/>
          <w:sz w:val="24"/>
          <w:szCs w:val="24"/>
        </w:rPr>
        <w:t>变更程序</w:t>
      </w:r>
    </w:p>
    <w:p w14:paraId="4DFA0465">
      <w:pPr>
        <w:pStyle w:val="393"/>
        <w:spacing w:line="400" w:lineRule="atLeast"/>
        <w:ind w:firstLine="480" w:firstLineChars="200"/>
        <w:rPr>
          <w:color w:val="auto"/>
          <w:sz w:val="24"/>
        </w:rPr>
      </w:pPr>
      <w:r>
        <w:rPr>
          <w:rFonts w:hint="eastAsia"/>
          <w:color w:val="auto"/>
          <w:sz w:val="24"/>
        </w:rPr>
        <w:t>本款补充第</w:t>
      </w:r>
      <w:r>
        <w:rPr>
          <w:color w:val="auto"/>
          <w:sz w:val="24"/>
        </w:rPr>
        <w:t>15.3.4</w:t>
      </w:r>
      <w:r>
        <w:rPr>
          <w:rFonts w:hint="eastAsia"/>
          <w:color w:val="auto"/>
          <w:sz w:val="24"/>
        </w:rPr>
        <w:t>项：</w:t>
      </w:r>
    </w:p>
    <w:p w14:paraId="22AF4BD0">
      <w:pPr>
        <w:pStyle w:val="393"/>
        <w:spacing w:line="400" w:lineRule="atLeast"/>
        <w:ind w:firstLine="480" w:firstLineChars="200"/>
        <w:rPr>
          <w:color w:val="auto"/>
          <w:sz w:val="24"/>
        </w:rPr>
      </w:pPr>
      <w:r>
        <w:rPr>
          <w:color w:val="auto"/>
          <w:sz w:val="24"/>
        </w:rPr>
        <w:t xml:space="preserve">15.3.4 </w:t>
      </w:r>
      <w:r>
        <w:rPr>
          <w:rFonts w:hint="eastAsia"/>
          <w:color w:val="auto"/>
          <w:sz w:val="24"/>
        </w:rPr>
        <w:t>设计变更程序应执行《公路工程设计变更管理办法》的相关规定。</w:t>
      </w:r>
    </w:p>
    <w:p w14:paraId="3FB073C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15.4 </w:t>
      </w:r>
      <w:r>
        <w:rPr>
          <w:rFonts w:hint="eastAsia" w:eastAsia="黑体"/>
          <w:bCs/>
          <w:color w:val="auto"/>
          <w:sz w:val="24"/>
          <w:szCs w:val="24"/>
        </w:rPr>
        <w:t>变更的估价原则</w:t>
      </w:r>
      <w:r>
        <w:rPr>
          <w:rFonts w:eastAsia="黑体"/>
          <w:bCs/>
          <w:color w:val="auto"/>
          <w:sz w:val="24"/>
          <w:szCs w:val="24"/>
        </w:rPr>
        <w:t xml:space="preserve"> </w:t>
      </w:r>
    </w:p>
    <w:p w14:paraId="2FE62113">
      <w:pPr>
        <w:pStyle w:val="393"/>
        <w:spacing w:line="400" w:lineRule="atLeast"/>
        <w:ind w:firstLine="480" w:firstLineChars="200"/>
        <w:rPr>
          <w:color w:val="auto"/>
          <w:sz w:val="24"/>
        </w:rPr>
      </w:pPr>
      <w:r>
        <w:rPr>
          <w:rFonts w:hint="eastAsia"/>
          <w:color w:val="auto"/>
          <w:sz w:val="24"/>
        </w:rPr>
        <w:t>本款细化为：</w:t>
      </w:r>
    </w:p>
    <w:p w14:paraId="6E907736">
      <w:pPr>
        <w:pStyle w:val="393"/>
        <w:spacing w:line="400" w:lineRule="atLeast"/>
        <w:ind w:firstLine="480" w:firstLineChars="200"/>
        <w:rPr>
          <w:color w:val="auto"/>
          <w:sz w:val="24"/>
        </w:rPr>
      </w:pPr>
      <w:r>
        <w:rPr>
          <w:rFonts w:hint="eastAsia"/>
          <w:color w:val="auto"/>
          <w:sz w:val="24"/>
        </w:rPr>
        <w:t>除项目专用合同条款另有约定外，因变更引起的价格调整按照本款约定处理。</w:t>
      </w:r>
    </w:p>
    <w:p w14:paraId="5C6665CF">
      <w:pPr>
        <w:pStyle w:val="393"/>
        <w:spacing w:line="400" w:lineRule="atLeast"/>
        <w:ind w:firstLine="480" w:firstLineChars="200"/>
        <w:rPr>
          <w:color w:val="auto"/>
          <w:sz w:val="24"/>
        </w:rPr>
      </w:pPr>
      <w:r>
        <w:rPr>
          <w:color w:val="auto"/>
          <w:sz w:val="24"/>
        </w:rPr>
        <w:t xml:space="preserve">15.4.1 </w:t>
      </w:r>
      <w:r>
        <w:rPr>
          <w:rFonts w:hint="eastAsia"/>
          <w:color w:val="auto"/>
          <w:sz w:val="24"/>
        </w:rPr>
        <w:t>如果取消某项工作，则该项工作的总额价不予支付；</w:t>
      </w:r>
    </w:p>
    <w:p w14:paraId="7E8D190A">
      <w:pPr>
        <w:pStyle w:val="393"/>
        <w:spacing w:line="400" w:lineRule="atLeast"/>
        <w:ind w:firstLine="480" w:firstLineChars="200"/>
        <w:rPr>
          <w:color w:val="auto"/>
          <w:sz w:val="24"/>
        </w:rPr>
      </w:pPr>
      <w:r>
        <w:rPr>
          <w:color w:val="auto"/>
          <w:sz w:val="24"/>
        </w:rPr>
        <w:t xml:space="preserve">15.4.2 </w:t>
      </w:r>
      <w:r>
        <w:rPr>
          <w:rFonts w:hint="eastAsia"/>
          <w:color w:val="auto"/>
          <w:sz w:val="24"/>
        </w:rPr>
        <w:t>已标价工程量清单中有适用于变更工作的子目的，采用该子目的单价。</w:t>
      </w:r>
    </w:p>
    <w:p w14:paraId="03943A90">
      <w:pPr>
        <w:pStyle w:val="393"/>
        <w:spacing w:line="400" w:lineRule="atLeast"/>
        <w:ind w:firstLine="480" w:firstLineChars="200"/>
        <w:rPr>
          <w:color w:val="auto"/>
          <w:sz w:val="24"/>
        </w:rPr>
      </w:pPr>
      <w:r>
        <w:rPr>
          <w:color w:val="auto"/>
          <w:sz w:val="24"/>
        </w:rPr>
        <w:t xml:space="preserve">15.4.3 </w:t>
      </w:r>
      <w:r>
        <w:rPr>
          <w:rFonts w:hint="eastAsia"/>
          <w:color w:val="auto"/>
          <w:sz w:val="24"/>
        </w:rPr>
        <w:t>已标价工程量清单中无适用于变更工作的子目，但有类似子目的，可在合理范围内参照类似子目的单价，由监理人按第</w:t>
      </w:r>
      <w:r>
        <w:rPr>
          <w:color w:val="auto"/>
          <w:sz w:val="24"/>
        </w:rPr>
        <w:t>3.5</w:t>
      </w:r>
      <w:r>
        <w:rPr>
          <w:rFonts w:hint="eastAsia"/>
          <w:color w:val="auto"/>
          <w:sz w:val="24"/>
        </w:rPr>
        <w:t>款商定或确定变更工作的单价。</w:t>
      </w:r>
    </w:p>
    <w:p w14:paraId="194BFD87">
      <w:pPr>
        <w:pStyle w:val="393"/>
        <w:spacing w:line="400" w:lineRule="atLeast"/>
        <w:ind w:firstLine="480" w:firstLineChars="200"/>
        <w:rPr>
          <w:color w:val="auto"/>
          <w:sz w:val="24"/>
        </w:rPr>
      </w:pPr>
      <w:r>
        <w:rPr>
          <w:color w:val="auto"/>
          <w:sz w:val="24"/>
        </w:rPr>
        <w:t xml:space="preserve">15.4.4 </w:t>
      </w:r>
      <w:r>
        <w:rPr>
          <w:rFonts w:hint="eastAsia"/>
          <w:color w:val="auto"/>
          <w:sz w:val="24"/>
        </w:rPr>
        <w:t>已标价工程量清单中无适用或类似子目的单价，可在综合考虑承包人在投标时所提供的单价分析表的基础上，由监理人按第</w:t>
      </w:r>
      <w:r>
        <w:rPr>
          <w:color w:val="auto"/>
          <w:sz w:val="24"/>
        </w:rPr>
        <w:t>3.5</w:t>
      </w:r>
      <w:r>
        <w:rPr>
          <w:rFonts w:hint="eastAsia"/>
          <w:color w:val="auto"/>
          <w:sz w:val="24"/>
        </w:rPr>
        <w:t>款商定或确定变更工作的单价。</w:t>
      </w:r>
    </w:p>
    <w:p w14:paraId="2D187EF5">
      <w:pPr>
        <w:pStyle w:val="393"/>
        <w:spacing w:line="400" w:lineRule="atLeast"/>
        <w:ind w:firstLine="480" w:firstLineChars="200"/>
        <w:rPr>
          <w:color w:val="auto"/>
          <w:sz w:val="24"/>
        </w:rPr>
      </w:pPr>
      <w:r>
        <w:rPr>
          <w:color w:val="auto"/>
          <w:sz w:val="24"/>
        </w:rPr>
        <w:t xml:space="preserve">15.4.5 </w:t>
      </w:r>
      <w:r>
        <w:rPr>
          <w:rFonts w:hint="eastAsia"/>
          <w:color w:val="auto"/>
          <w:sz w:val="24"/>
        </w:rPr>
        <w:t>如果本工程的变更指示是因承包人过错、承包人违反合同或承包人责任造成的，则这种违约引起的任何额外费用应由承包人承担。</w:t>
      </w:r>
    </w:p>
    <w:p w14:paraId="443B7D0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15.5 </w:t>
      </w:r>
      <w:r>
        <w:rPr>
          <w:rFonts w:hint="eastAsia" w:eastAsia="黑体"/>
          <w:bCs/>
          <w:color w:val="auto"/>
          <w:sz w:val="24"/>
          <w:szCs w:val="24"/>
        </w:rPr>
        <w:t>承包人的合理化建议</w:t>
      </w:r>
    </w:p>
    <w:p w14:paraId="5D6828FB">
      <w:pPr>
        <w:pStyle w:val="393"/>
        <w:spacing w:line="400" w:lineRule="atLeast"/>
        <w:ind w:firstLine="390"/>
        <w:rPr>
          <w:color w:val="auto"/>
          <w:sz w:val="24"/>
        </w:rPr>
      </w:pPr>
      <w:r>
        <w:rPr>
          <w:rFonts w:hint="eastAsia"/>
          <w:color w:val="auto"/>
          <w:sz w:val="24"/>
        </w:rPr>
        <w:t>第</w:t>
      </w:r>
      <w:r>
        <w:rPr>
          <w:color w:val="auto"/>
          <w:sz w:val="24"/>
        </w:rPr>
        <w:t>15.5.2</w:t>
      </w:r>
      <w:r>
        <w:rPr>
          <w:rFonts w:hint="eastAsia"/>
          <w:color w:val="auto"/>
          <w:sz w:val="24"/>
        </w:rPr>
        <w:t>项约定为：</w:t>
      </w:r>
    </w:p>
    <w:p w14:paraId="48E53A95">
      <w:pPr>
        <w:pStyle w:val="393"/>
        <w:spacing w:line="400" w:lineRule="atLeast"/>
        <w:ind w:firstLine="390"/>
        <w:rPr>
          <w:color w:val="auto"/>
          <w:sz w:val="24"/>
        </w:rPr>
      </w:pPr>
      <w:r>
        <w:rPr>
          <w:rFonts w:hint="eastAsia"/>
          <w:color w:val="auto"/>
          <w:sz w:val="24"/>
        </w:rPr>
        <w:t>承包人提出的合理化建议缩短了工期，发包人按第</w:t>
      </w:r>
      <w:r>
        <w:rPr>
          <w:color w:val="auto"/>
          <w:sz w:val="24"/>
        </w:rPr>
        <w:t>11.6</w:t>
      </w:r>
      <w:r>
        <w:rPr>
          <w:rFonts w:hint="eastAsia"/>
          <w:color w:val="auto"/>
          <w:sz w:val="24"/>
        </w:rPr>
        <w:t>款的规定给予奖励。</w:t>
      </w:r>
    </w:p>
    <w:p w14:paraId="422E255C">
      <w:pPr>
        <w:pStyle w:val="393"/>
        <w:spacing w:line="400" w:lineRule="atLeast"/>
        <w:ind w:firstLine="390"/>
        <w:rPr>
          <w:color w:val="auto"/>
          <w:sz w:val="24"/>
        </w:rPr>
      </w:pPr>
      <w:r>
        <w:rPr>
          <w:rFonts w:hint="eastAsia"/>
          <w:color w:val="auto"/>
          <w:sz w:val="24"/>
        </w:rPr>
        <w:t>承包人提出的合理化建议降低了合同价格或者提高了工程经济效益的，发包人按项目专用合同条款数据表中规定的金额给予奖励。</w:t>
      </w:r>
    </w:p>
    <w:p w14:paraId="7AF6189E">
      <w:pPr>
        <w:pStyle w:val="393"/>
        <w:keepNext/>
        <w:keepLines/>
        <w:spacing w:before="240" w:after="240" w:line="380" w:lineRule="atLeast"/>
        <w:rPr>
          <w:rFonts w:eastAsia="黑体"/>
          <w:bCs/>
          <w:color w:val="auto"/>
          <w:sz w:val="24"/>
          <w:szCs w:val="24"/>
        </w:rPr>
      </w:pPr>
      <w:r>
        <w:rPr>
          <w:rFonts w:eastAsia="黑体"/>
          <w:bCs/>
          <w:color w:val="auto"/>
          <w:sz w:val="24"/>
          <w:szCs w:val="24"/>
        </w:rPr>
        <w:t>15.6</w:t>
      </w:r>
      <w:r>
        <w:rPr>
          <w:rFonts w:hint="eastAsia" w:eastAsia="黑体"/>
          <w:bCs/>
          <w:color w:val="auto"/>
          <w:sz w:val="24"/>
          <w:szCs w:val="24"/>
        </w:rPr>
        <w:t>暂列金额</w:t>
      </w:r>
    </w:p>
    <w:p w14:paraId="1608AE69">
      <w:pPr>
        <w:pStyle w:val="393"/>
        <w:spacing w:line="400" w:lineRule="atLeast"/>
        <w:ind w:firstLine="390"/>
        <w:rPr>
          <w:color w:val="auto"/>
          <w:sz w:val="24"/>
        </w:rPr>
      </w:pPr>
      <w:r>
        <w:rPr>
          <w:rFonts w:hint="eastAsia"/>
          <w:color w:val="auto"/>
          <w:sz w:val="24"/>
        </w:rPr>
        <w:t>本款细化为：</w:t>
      </w:r>
    </w:p>
    <w:p w14:paraId="377CDDE3">
      <w:pPr>
        <w:pStyle w:val="393"/>
        <w:spacing w:line="400" w:lineRule="atLeast"/>
        <w:ind w:firstLine="390"/>
        <w:rPr>
          <w:color w:val="auto"/>
          <w:sz w:val="24"/>
        </w:rPr>
      </w:pPr>
      <w:r>
        <w:rPr>
          <w:color w:val="auto"/>
          <w:sz w:val="24"/>
        </w:rPr>
        <w:t xml:space="preserve">15.6.1 </w:t>
      </w:r>
      <w:r>
        <w:rPr>
          <w:rFonts w:hint="eastAsia"/>
          <w:color w:val="auto"/>
          <w:sz w:val="24"/>
        </w:rPr>
        <w:t>暂列金额应由监理人报发包人批准后指令全部或部分地使用，或者根本不予动用。</w:t>
      </w:r>
    </w:p>
    <w:p w14:paraId="56DF9239">
      <w:pPr>
        <w:pStyle w:val="393"/>
        <w:spacing w:line="400" w:lineRule="atLeast"/>
        <w:ind w:firstLine="390"/>
        <w:rPr>
          <w:color w:val="auto"/>
          <w:sz w:val="24"/>
        </w:rPr>
      </w:pPr>
      <w:r>
        <w:rPr>
          <w:color w:val="auto"/>
          <w:sz w:val="24"/>
        </w:rPr>
        <w:t xml:space="preserve">15.6.2 </w:t>
      </w:r>
      <w:r>
        <w:rPr>
          <w:rFonts w:hint="eastAsia"/>
          <w:color w:val="auto"/>
          <w:sz w:val="24"/>
        </w:rPr>
        <w:t>对于经发包人批准的每一笔暂列金额，监理人有权向承包人发出实施工程或提供材料、工程设备或服务的指令。这些指令应由承包人完成，监理人应根据第</w:t>
      </w:r>
      <w:r>
        <w:rPr>
          <w:color w:val="auto"/>
          <w:sz w:val="24"/>
        </w:rPr>
        <w:t>15.4</w:t>
      </w:r>
      <w:r>
        <w:rPr>
          <w:rFonts w:hint="eastAsia"/>
          <w:color w:val="auto"/>
          <w:sz w:val="24"/>
        </w:rPr>
        <w:t>款约定的变更估价原则和第</w:t>
      </w:r>
      <w:r>
        <w:rPr>
          <w:color w:val="auto"/>
          <w:sz w:val="24"/>
        </w:rPr>
        <w:t>15.7</w:t>
      </w:r>
      <w:r>
        <w:rPr>
          <w:rFonts w:hint="eastAsia"/>
          <w:color w:val="auto"/>
          <w:sz w:val="24"/>
        </w:rPr>
        <w:t>款的规定，对合同价格进行相应调整。</w:t>
      </w:r>
    </w:p>
    <w:p w14:paraId="78C980A8">
      <w:pPr>
        <w:pStyle w:val="393"/>
        <w:spacing w:line="400" w:lineRule="atLeast"/>
        <w:ind w:firstLine="390"/>
        <w:rPr>
          <w:color w:val="auto"/>
          <w:sz w:val="24"/>
        </w:rPr>
      </w:pPr>
      <w:r>
        <w:rPr>
          <w:color w:val="auto"/>
          <w:sz w:val="24"/>
        </w:rPr>
        <w:t xml:space="preserve">15.6.3 </w:t>
      </w:r>
      <w:r>
        <w:rPr>
          <w:rFonts w:hint="eastAsia"/>
          <w:color w:val="auto"/>
          <w:sz w:val="24"/>
        </w:rPr>
        <w:t>当监理人提出要求时，承包人应提供有关暂列金额支出的所有报价单、发票、凭证和账单或收据，除非该工作是根据已标价工程量清单列明的单价或总额价进行的估价。</w:t>
      </w:r>
    </w:p>
    <w:p w14:paraId="33AE8DCA">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16. </w:t>
      </w:r>
      <w:r>
        <w:rPr>
          <w:rFonts w:hint="eastAsia" w:eastAsia="黑体"/>
          <w:bCs/>
          <w:color w:val="auto"/>
          <w:sz w:val="28"/>
          <w:szCs w:val="28"/>
        </w:rPr>
        <w:t>价格调整</w:t>
      </w:r>
    </w:p>
    <w:p w14:paraId="7BCA6DE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16.1 </w:t>
      </w:r>
      <w:r>
        <w:rPr>
          <w:rFonts w:hint="eastAsia" w:eastAsia="黑体"/>
          <w:bCs/>
          <w:color w:val="auto"/>
          <w:sz w:val="24"/>
          <w:szCs w:val="24"/>
        </w:rPr>
        <w:t>物价波动引起的价格调整</w:t>
      </w:r>
    </w:p>
    <w:p w14:paraId="1FE8D999">
      <w:pPr>
        <w:pStyle w:val="393"/>
        <w:spacing w:line="400" w:lineRule="atLeast"/>
        <w:ind w:firstLine="480" w:firstLineChars="200"/>
        <w:rPr>
          <w:color w:val="auto"/>
          <w:sz w:val="24"/>
        </w:rPr>
      </w:pPr>
      <w:r>
        <w:rPr>
          <w:rFonts w:hint="eastAsia"/>
          <w:color w:val="auto"/>
          <w:sz w:val="24"/>
        </w:rPr>
        <w:t>本款约定为：</w:t>
      </w:r>
    </w:p>
    <w:p w14:paraId="65797E2B">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）除项目专用合同条款另有约定外，因物价波动引起的价格调整应按项目专用合同条款数据表的规定，按照第</w:t>
      </w:r>
      <w:r>
        <w:rPr>
          <w:color w:val="auto"/>
          <w:sz w:val="24"/>
        </w:rPr>
        <w:t>16.1.1</w:t>
      </w:r>
      <w:r>
        <w:rPr>
          <w:rFonts w:hint="eastAsia"/>
          <w:color w:val="auto"/>
          <w:sz w:val="24"/>
        </w:rPr>
        <w:t>项或第</w:t>
      </w:r>
      <w:r>
        <w:rPr>
          <w:color w:val="auto"/>
          <w:sz w:val="24"/>
        </w:rPr>
        <w:t>16.1.2</w:t>
      </w:r>
      <w:r>
        <w:rPr>
          <w:rFonts w:hint="eastAsia"/>
          <w:color w:val="auto"/>
          <w:sz w:val="24"/>
        </w:rPr>
        <w:t>项约定的原则处理；或者</w:t>
      </w:r>
    </w:p>
    <w:p w14:paraId="68EA7759">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）在合同在执行期间（包括工期拖延期间）由于人工、材料和设备价格的上涨而引起工程施工成本增加的风险由承包人自行承担，合同价格不会因此而调整。</w:t>
      </w:r>
    </w:p>
    <w:p w14:paraId="525285F5">
      <w:pPr>
        <w:pStyle w:val="393"/>
        <w:spacing w:line="400" w:lineRule="atLeast"/>
        <w:ind w:firstLine="470" w:firstLineChars="196"/>
        <w:rPr>
          <w:rFonts w:eastAsia="黑体"/>
          <w:color w:val="auto"/>
          <w:sz w:val="24"/>
        </w:rPr>
      </w:pPr>
      <w:r>
        <w:rPr>
          <w:color w:val="auto"/>
          <w:sz w:val="24"/>
        </w:rPr>
        <w:t xml:space="preserve">16.1.1 </w:t>
      </w:r>
      <w:r>
        <w:rPr>
          <w:rFonts w:hint="eastAsia" w:eastAsia="黑体"/>
          <w:color w:val="auto"/>
          <w:sz w:val="24"/>
        </w:rPr>
        <w:t>采用价格指数调整价格差额</w:t>
      </w:r>
    </w:p>
    <w:p w14:paraId="74F13C80">
      <w:pPr>
        <w:pStyle w:val="393"/>
        <w:spacing w:line="400" w:lineRule="atLeast"/>
        <w:ind w:firstLine="480" w:firstLineChars="200"/>
        <w:rPr>
          <w:color w:val="auto"/>
          <w:sz w:val="24"/>
        </w:rPr>
      </w:pPr>
      <w:r>
        <w:rPr>
          <w:color w:val="auto"/>
          <w:sz w:val="24"/>
        </w:rPr>
        <w:t xml:space="preserve">16.1.1.1 </w:t>
      </w:r>
      <w:r>
        <w:rPr>
          <w:rFonts w:hint="eastAsia"/>
          <w:color w:val="auto"/>
          <w:sz w:val="24"/>
        </w:rPr>
        <w:t>价格调整公式</w:t>
      </w:r>
    </w:p>
    <w:p w14:paraId="59D96776">
      <w:pPr>
        <w:pStyle w:val="393"/>
        <w:spacing w:line="400" w:lineRule="atLeast"/>
        <w:ind w:firstLine="480" w:firstLineChars="200"/>
        <w:rPr>
          <w:color w:val="auto"/>
          <w:sz w:val="24"/>
        </w:rPr>
      </w:pPr>
      <w:r>
        <w:rPr>
          <w:rFonts w:hint="eastAsia"/>
          <w:color w:val="auto"/>
          <w:sz w:val="24"/>
        </w:rPr>
        <w:t>价格调整公式后增加备注如下：</w:t>
      </w:r>
    </w:p>
    <w:p w14:paraId="765A5C20">
      <w:pPr>
        <w:pStyle w:val="393"/>
        <w:spacing w:line="400" w:lineRule="atLeast"/>
        <w:ind w:firstLine="746" w:firstLineChars="311"/>
        <w:rPr>
          <w:color w:val="auto"/>
          <w:sz w:val="24"/>
        </w:rPr>
      </w:pPr>
      <w:r>
        <w:rPr>
          <w:rFonts w:hint="eastAsia"/>
          <w:bCs/>
          <w:color w:val="auto"/>
          <w:sz w:val="24"/>
        </w:rPr>
        <w:t>式中，</w:t>
      </w:r>
      <w:r>
        <w:rPr>
          <w:b/>
          <w:bCs/>
          <w:color w:val="auto"/>
          <w:sz w:val="24"/>
        </w:rPr>
        <w:t>A=1</w:t>
      </w:r>
      <w:r>
        <w:rPr>
          <w:rFonts w:hint="eastAsia"/>
          <w:b/>
          <w:bCs/>
          <w:color w:val="auto"/>
          <w:sz w:val="24"/>
        </w:rPr>
        <w:t>－（</w:t>
      </w:r>
      <w:r>
        <w:rPr>
          <w:b/>
          <w:bCs/>
          <w:color w:val="auto"/>
          <w:sz w:val="24"/>
        </w:rPr>
        <w:t>B</w:t>
      </w:r>
      <w:r>
        <w:rPr>
          <w:b/>
          <w:bCs/>
          <w:color w:val="auto"/>
          <w:sz w:val="24"/>
          <w:vertAlign w:val="subscript"/>
        </w:rPr>
        <w:t>1</w:t>
      </w:r>
      <w:r>
        <w:rPr>
          <w:rFonts w:hint="eastAsia"/>
          <w:b/>
          <w:bCs/>
          <w:color w:val="auto"/>
          <w:sz w:val="24"/>
        </w:rPr>
        <w:t>＋</w:t>
      </w:r>
      <w:r>
        <w:rPr>
          <w:b/>
          <w:bCs/>
          <w:color w:val="auto"/>
          <w:sz w:val="24"/>
        </w:rPr>
        <w:t>B</w:t>
      </w:r>
      <w:r>
        <w:rPr>
          <w:b/>
          <w:bCs/>
          <w:color w:val="auto"/>
          <w:sz w:val="24"/>
          <w:vertAlign w:val="subscript"/>
        </w:rPr>
        <w:t>2</w:t>
      </w:r>
      <w:r>
        <w:rPr>
          <w:rFonts w:hint="eastAsia"/>
          <w:b/>
          <w:bCs/>
          <w:color w:val="auto"/>
          <w:sz w:val="24"/>
        </w:rPr>
        <w:t>＋</w:t>
      </w:r>
      <w:r>
        <w:rPr>
          <w:b/>
          <w:bCs/>
          <w:color w:val="auto"/>
          <w:sz w:val="24"/>
        </w:rPr>
        <w:t>B</w:t>
      </w:r>
      <w:r>
        <w:rPr>
          <w:b/>
          <w:bCs/>
          <w:color w:val="auto"/>
          <w:sz w:val="24"/>
          <w:vertAlign w:val="subscript"/>
        </w:rPr>
        <w:t>3</w:t>
      </w:r>
      <w:r>
        <w:rPr>
          <w:rFonts w:hint="eastAsia"/>
          <w:b/>
          <w:bCs/>
          <w:color w:val="auto"/>
          <w:sz w:val="24"/>
        </w:rPr>
        <w:t>＋</w:t>
      </w:r>
      <w:r>
        <w:rPr>
          <w:b/>
          <w:bCs/>
          <w:color w:val="auto"/>
          <w:sz w:val="24"/>
          <w:vertAlign w:val="subscript"/>
        </w:rPr>
        <w:t>……</w:t>
      </w:r>
      <w:r>
        <w:rPr>
          <w:rFonts w:hint="eastAsia"/>
          <w:b/>
          <w:bCs/>
          <w:color w:val="auto"/>
          <w:sz w:val="24"/>
        </w:rPr>
        <w:t>＋</w:t>
      </w:r>
      <w:r>
        <w:rPr>
          <w:b/>
          <w:bCs/>
          <w:color w:val="auto"/>
          <w:sz w:val="24"/>
        </w:rPr>
        <w:t>B</w:t>
      </w:r>
      <w:r>
        <w:rPr>
          <w:b/>
          <w:bCs/>
          <w:color w:val="auto"/>
          <w:sz w:val="24"/>
          <w:vertAlign w:val="subscript"/>
        </w:rPr>
        <w:t>n</w:t>
      </w:r>
      <w:r>
        <w:rPr>
          <w:rFonts w:hint="eastAsia"/>
          <w:b/>
          <w:bCs/>
          <w:color w:val="auto"/>
          <w:sz w:val="24"/>
        </w:rPr>
        <w:t>）</w:t>
      </w:r>
      <w:r>
        <w:rPr>
          <w:rFonts w:hint="eastAsia"/>
          <w:color w:val="auto"/>
          <w:sz w:val="24"/>
        </w:rPr>
        <w:t>。</w:t>
      </w:r>
    </w:p>
    <w:p w14:paraId="718C3605">
      <w:pPr>
        <w:pStyle w:val="393"/>
        <w:spacing w:line="400" w:lineRule="atLeast"/>
        <w:ind w:firstLine="480" w:firstLineChars="200"/>
        <w:rPr>
          <w:color w:val="auto"/>
          <w:sz w:val="24"/>
        </w:rPr>
      </w:pPr>
      <w:r>
        <w:rPr>
          <w:rFonts w:hint="eastAsia"/>
          <w:color w:val="auto"/>
          <w:sz w:val="24"/>
        </w:rPr>
        <w:t>本目最后一段文字细化为：</w:t>
      </w:r>
    </w:p>
    <w:p w14:paraId="54D0E3DE">
      <w:pPr>
        <w:pStyle w:val="393"/>
        <w:spacing w:line="400" w:lineRule="atLeast"/>
        <w:ind w:firstLine="480" w:firstLineChars="200"/>
        <w:rPr>
          <w:color w:val="auto"/>
          <w:sz w:val="24"/>
        </w:rPr>
      </w:pPr>
      <w:r>
        <w:rPr>
          <w:rFonts w:hint="eastAsia"/>
          <w:color w:val="auto"/>
          <w:sz w:val="24"/>
        </w:rPr>
        <w:t>在采用价格调整公式进行调价时，还应遵守以下规定：</w:t>
      </w:r>
    </w:p>
    <w:p w14:paraId="2C67CDD1">
      <w:pPr>
        <w:pStyle w:val="393"/>
        <w:spacing w:line="400" w:lineRule="atLeast"/>
        <w:ind w:firstLine="477" w:firstLineChars="199"/>
        <w:rPr>
          <w:color w:val="auto"/>
          <w:sz w:val="24"/>
        </w:rPr>
      </w:pPr>
      <w:r>
        <w:rPr>
          <w:rFonts w:hint="eastAsia"/>
          <w:color w:val="auto"/>
          <w:sz w:val="24"/>
        </w:rPr>
        <w:t>（</w:t>
      </w:r>
      <w:r>
        <w:rPr>
          <w:color w:val="auto"/>
          <w:sz w:val="24"/>
        </w:rPr>
        <w:t>1</w:t>
      </w:r>
      <w:r>
        <w:rPr>
          <w:rFonts w:hint="eastAsia"/>
          <w:color w:val="auto"/>
          <w:sz w:val="24"/>
        </w:rPr>
        <w:t>）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09BF0FC0">
      <w:pPr>
        <w:pStyle w:val="393"/>
        <w:spacing w:line="400" w:lineRule="atLeast"/>
        <w:ind w:firstLine="477" w:firstLineChars="199"/>
        <w:rPr>
          <w:color w:val="auto"/>
          <w:sz w:val="24"/>
        </w:rPr>
      </w:pPr>
      <w:r>
        <w:rPr>
          <w:rFonts w:hint="eastAsia"/>
          <w:color w:val="auto"/>
          <w:sz w:val="24"/>
        </w:rPr>
        <w:t>（</w:t>
      </w:r>
      <w:r>
        <w:rPr>
          <w:color w:val="auto"/>
          <w:sz w:val="24"/>
        </w:rPr>
        <w:t>2</w:t>
      </w:r>
      <w:r>
        <w:rPr>
          <w:rFonts w:hint="eastAsia"/>
          <w:color w:val="auto"/>
          <w:sz w:val="24"/>
        </w:rPr>
        <w:t>）价格调整公式中的变值权重，由发包人根据项目实际情况测算确定范围，并在投标函附录价格指数和权重表中约定范围；承包人在投标时在此范围内填写各可调因子的权重，合同实施期间将按此权重进行调价。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5B8C6DE5">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17. </w:t>
      </w:r>
      <w:r>
        <w:rPr>
          <w:rFonts w:hint="eastAsia" w:eastAsia="黑体"/>
          <w:bCs/>
          <w:color w:val="auto"/>
          <w:sz w:val="28"/>
          <w:szCs w:val="28"/>
        </w:rPr>
        <w:t>计量与支付</w:t>
      </w:r>
    </w:p>
    <w:p w14:paraId="5AC9716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17.1 </w:t>
      </w:r>
      <w:r>
        <w:rPr>
          <w:rFonts w:hint="eastAsia" w:eastAsia="黑体"/>
          <w:bCs/>
          <w:color w:val="auto"/>
          <w:sz w:val="24"/>
          <w:szCs w:val="24"/>
        </w:rPr>
        <w:t>计量</w:t>
      </w:r>
      <w:r>
        <w:rPr>
          <w:rFonts w:eastAsia="黑体"/>
          <w:bCs/>
          <w:color w:val="auto"/>
          <w:sz w:val="24"/>
          <w:szCs w:val="24"/>
        </w:rPr>
        <w:t xml:space="preserve"> </w:t>
      </w:r>
    </w:p>
    <w:p w14:paraId="254A71B7">
      <w:pPr>
        <w:pStyle w:val="393"/>
        <w:spacing w:line="400" w:lineRule="atLeast"/>
        <w:ind w:firstLine="470" w:firstLineChars="196"/>
        <w:rPr>
          <w:rFonts w:eastAsia="黑体"/>
          <w:color w:val="auto"/>
          <w:sz w:val="24"/>
        </w:rPr>
      </w:pPr>
      <w:r>
        <w:rPr>
          <w:color w:val="auto"/>
          <w:sz w:val="24"/>
        </w:rPr>
        <w:t xml:space="preserve">17.1.2 </w:t>
      </w:r>
      <w:r>
        <w:rPr>
          <w:rFonts w:hint="eastAsia" w:eastAsia="黑体"/>
          <w:color w:val="auto"/>
          <w:sz w:val="24"/>
        </w:rPr>
        <w:t>计量方法</w:t>
      </w:r>
    </w:p>
    <w:p w14:paraId="4309DE44">
      <w:pPr>
        <w:pStyle w:val="393"/>
        <w:spacing w:line="400" w:lineRule="atLeast"/>
        <w:ind w:firstLine="480" w:firstLineChars="200"/>
        <w:rPr>
          <w:color w:val="auto"/>
          <w:sz w:val="24"/>
        </w:rPr>
      </w:pPr>
      <w:r>
        <w:rPr>
          <w:rFonts w:hint="eastAsia"/>
          <w:color w:val="auto"/>
          <w:sz w:val="24"/>
        </w:rPr>
        <w:t>本项约定为：</w:t>
      </w:r>
    </w:p>
    <w:p w14:paraId="452F86A9">
      <w:pPr>
        <w:pStyle w:val="393"/>
        <w:spacing w:line="400" w:lineRule="atLeast"/>
        <w:ind w:firstLine="480" w:firstLineChars="200"/>
        <w:rPr>
          <w:color w:val="auto"/>
          <w:sz w:val="24"/>
        </w:rPr>
      </w:pPr>
      <w:r>
        <w:rPr>
          <w:rFonts w:hint="eastAsia"/>
          <w:color w:val="auto"/>
          <w:sz w:val="24"/>
        </w:rPr>
        <w:t>工程的计量应以净值为准，除非项目专用合同条款另有约定。工程量清单中各个子目的具体计量方法按本合同文件技术规范中的规定执行。</w:t>
      </w:r>
    </w:p>
    <w:p w14:paraId="7BDFA38B">
      <w:pPr>
        <w:pStyle w:val="393"/>
        <w:spacing w:line="400" w:lineRule="atLeast"/>
        <w:ind w:firstLine="470" w:firstLineChars="196"/>
        <w:rPr>
          <w:rFonts w:eastAsia="黑体"/>
          <w:color w:val="auto"/>
          <w:sz w:val="24"/>
        </w:rPr>
      </w:pPr>
      <w:r>
        <w:rPr>
          <w:color w:val="auto"/>
          <w:sz w:val="24"/>
        </w:rPr>
        <w:t xml:space="preserve">17.1.4 </w:t>
      </w:r>
      <w:r>
        <w:rPr>
          <w:rFonts w:hint="eastAsia" w:eastAsia="黑体"/>
          <w:color w:val="auto"/>
          <w:sz w:val="24"/>
        </w:rPr>
        <w:t>单价子目的计量</w:t>
      </w:r>
    </w:p>
    <w:p w14:paraId="1993D011">
      <w:pPr>
        <w:pStyle w:val="393"/>
        <w:spacing w:line="400" w:lineRule="atLeast"/>
        <w:ind w:firstLine="480" w:firstLineChars="200"/>
        <w:rPr>
          <w:color w:val="auto"/>
          <w:sz w:val="24"/>
        </w:rPr>
      </w:pPr>
      <w:r>
        <w:rPr>
          <w:rFonts w:hint="eastAsia"/>
          <w:color w:val="auto"/>
          <w:sz w:val="24"/>
        </w:rPr>
        <w:t>本项补充：</w:t>
      </w:r>
    </w:p>
    <w:p w14:paraId="685B8FC9">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）承包人未在已标价工程量清单中填入单价或总额价的工程子目，将被认为其已包含在本合同的其他子目的单价和总额价中，发包人将不另行支付。</w:t>
      </w:r>
    </w:p>
    <w:p w14:paraId="55084F6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17.2 </w:t>
      </w:r>
      <w:r>
        <w:rPr>
          <w:rFonts w:hint="eastAsia" w:eastAsia="黑体"/>
          <w:bCs/>
          <w:color w:val="auto"/>
          <w:sz w:val="24"/>
          <w:szCs w:val="24"/>
        </w:rPr>
        <w:t>预付款</w:t>
      </w:r>
    </w:p>
    <w:p w14:paraId="39F4D651">
      <w:pPr>
        <w:pStyle w:val="393"/>
        <w:spacing w:line="400" w:lineRule="atLeast"/>
        <w:ind w:firstLine="470" w:firstLineChars="196"/>
        <w:rPr>
          <w:rFonts w:eastAsia="黑体"/>
          <w:color w:val="auto"/>
          <w:sz w:val="24"/>
        </w:rPr>
      </w:pPr>
      <w:r>
        <w:rPr>
          <w:color w:val="auto"/>
          <w:sz w:val="24"/>
        </w:rPr>
        <w:t>17.2.1</w:t>
      </w:r>
      <w:r>
        <w:rPr>
          <w:rFonts w:hint="eastAsia" w:eastAsia="黑体"/>
          <w:color w:val="auto"/>
          <w:sz w:val="24"/>
        </w:rPr>
        <w:t>预付款</w:t>
      </w:r>
    </w:p>
    <w:p w14:paraId="4D268C1A">
      <w:pPr>
        <w:pStyle w:val="393"/>
        <w:spacing w:line="400" w:lineRule="atLeast"/>
        <w:ind w:firstLine="480" w:firstLineChars="200"/>
        <w:rPr>
          <w:color w:val="auto"/>
          <w:sz w:val="24"/>
        </w:rPr>
      </w:pPr>
      <w:r>
        <w:rPr>
          <w:rFonts w:hint="eastAsia"/>
          <w:color w:val="auto"/>
          <w:sz w:val="24"/>
        </w:rPr>
        <w:t>本项约定为：</w:t>
      </w:r>
    </w:p>
    <w:p w14:paraId="199C2EAA">
      <w:pPr>
        <w:pStyle w:val="393"/>
        <w:spacing w:line="400" w:lineRule="atLeast"/>
        <w:ind w:firstLine="480" w:firstLineChars="200"/>
        <w:rPr>
          <w:color w:val="auto"/>
          <w:sz w:val="24"/>
        </w:rPr>
      </w:pPr>
      <w:r>
        <w:rPr>
          <w:rFonts w:hint="eastAsia"/>
          <w:color w:val="auto"/>
          <w:sz w:val="24"/>
        </w:rPr>
        <w:t>预付款包括开工预付款和材料、设备预付款。具体额度和预付办法如下：</w:t>
      </w:r>
    </w:p>
    <w:p w14:paraId="258A2F45">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）开工预付款的金额在项目专用合同条款数据表中约定。在承包人签订了合同协议书且承包人承诺的主要设备进场后，监理人应在当期进度付款证书中向承包人支付开工预付款。</w:t>
      </w:r>
    </w:p>
    <w:p w14:paraId="13BB1137">
      <w:pPr>
        <w:pStyle w:val="393"/>
        <w:spacing w:line="400" w:lineRule="atLeast"/>
        <w:ind w:firstLine="480" w:firstLineChars="200"/>
        <w:rPr>
          <w:color w:val="auto"/>
          <w:sz w:val="24"/>
        </w:rPr>
      </w:pPr>
      <w:r>
        <w:rPr>
          <w:rFonts w:hint="eastAsia"/>
          <w:color w:val="auto"/>
          <w:sz w:val="24"/>
        </w:rPr>
        <w:t>承包人不得将该预付款用于与本工程无关的支出，监理人有权监督承包人对该项费用的使用，如经查实承包人滥用开工预付款，发包人有权立即向银行索赔履约保证金，并解除合同。</w:t>
      </w:r>
    </w:p>
    <w:p w14:paraId="6C8CF448">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）材料、设备预付款按项目专用合同条款数据表中所列主要材料、设备单据费用（进口的材料、设备为到岸价，国内采购的为出厂价或销售价，地方材料为堆场价）的百分比支付。其预付条件为：</w:t>
      </w:r>
    </w:p>
    <w:p w14:paraId="7B87B180">
      <w:pPr>
        <w:pStyle w:val="393"/>
        <w:spacing w:line="400" w:lineRule="atLeast"/>
        <w:ind w:firstLine="480" w:firstLineChars="200"/>
        <w:rPr>
          <w:color w:val="auto"/>
          <w:sz w:val="24"/>
        </w:rPr>
      </w:pPr>
      <w:r>
        <w:rPr>
          <w:color w:val="auto"/>
          <w:sz w:val="24"/>
        </w:rPr>
        <w:t xml:space="preserve">a. </w:t>
      </w:r>
      <w:r>
        <w:rPr>
          <w:rFonts w:hint="eastAsia"/>
          <w:color w:val="auto"/>
          <w:sz w:val="24"/>
        </w:rPr>
        <w:t>材料、设备符合规范要求并经监理人认可；</w:t>
      </w:r>
    </w:p>
    <w:p w14:paraId="48A3820A">
      <w:pPr>
        <w:pStyle w:val="393"/>
        <w:spacing w:line="400" w:lineRule="atLeast"/>
        <w:ind w:firstLine="480" w:firstLineChars="200"/>
        <w:rPr>
          <w:color w:val="auto"/>
          <w:sz w:val="24"/>
        </w:rPr>
      </w:pPr>
      <w:r>
        <w:rPr>
          <w:color w:val="auto"/>
          <w:sz w:val="24"/>
        </w:rPr>
        <w:t xml:space="preserve">b. </w:t>
      </w:r>
      <w:r>
        <w:rPr>
          <w:rFonts w:hint="eastAsia"/>
          <w:color w:val="auto"/>
          <w:sz w:val="24"/>
        </w:rPr>
        <w:t>承包人已出具材料、设备费用凭证或支付单据；</w:t>
      </w:r>
    </w:p>
    <w:p w14:paraId="7F7FA023">
      <w:pPr>
        <w:pStyle w:val="393"/>
        <w:spacing w:line="400" w:lineRule="atLeast"/>
        <w:ind w:firstLine="480" w:firstLineChars="200"/>
        <w:rPr>
          <w:color w:val="auto"/>
          <w:sz w:val="24"/>
        </w:rPr>
      </w:pPr>
      <w:r>
        <w:rPr>
          <w:color w:val="auto"/>
          <w:sz w:val="24"/>
        </w:rPr>
        <w:t xml:space="preserve">c. </w:t>
      </w:r>
      <w:r>
        <w:rPr>
          <w:rFonts w:hint="eastAsia"/>
          <w:color w:val="auto"/>
          <w:sz w:val="24"/>
        </w:rPr>
        <w:t>材料、设备已在现场交货，且存储良好，监理人认为材料、设备的存储方法符合要求。</w:t>
      </w:r>
    </w:p>
    <w:p w14:paraId="75F9F70C">
      <w:pPr>
        <w:pStyle w:val="393"/>
        <w:spacing w:line="400" w:lineRule="atLeast"/>
        <w:ind w:firstLine="480" w:firstLineChars="200"/>
        <w:rPr>
          <w:color w:val="auto"/>
          <w:sz w:val="24"/>
        </w:rPr>
      </w:pPr>
      <w:r>
        <w:rPr>
          <w:rFonts w:hint="eastAsia"/>
          <w:color w:val="auto"/>
          <w:sz w:val="24"/>
        </w:rPr>
        <w:t>则监理人应将此项金额作为材料、设备预付款计入下一次的进度付款证书中。在预计交工前</w:t>
      </w:r>
      <w:r>
        <w:rPr>
          <w:color w:val="auto"/>
          <w:sz w:val="24"/>
        </w:rPr>
        <w:t>3</w:t>
      </w:r>
      <w:r>
        <w:rPr>
          <w:rFonts w:hint="eastAsia"/>
          <w:color w:val="auto"/>
          <w:sz w:val="24"/>
        </w:rPr>
        <w:t>个月，将不再支付材料、设备预付款。</w:t>
      </w:r>
    </w:p>
    <w:p w14:paraId="0346F0B2">
      <w:pPr>
        <w:pStyle w:val="393"/>
        <w:spacing w:line="400" w:lineRule="atLeast"/>
        <w:ind w:firstLine="480" w:firstLineChars="200"/>
        <w:rPr>
          <w:color w:val="auto"/>
          <w:sz w:val="24"/>
        </w:rPr>
      </w:pPr>
      <w:r>
        <w:rPr>
          <w:color w:val="auto"/>
          <w:sz w:val="24"/>
        </w:rPr>
        <w:t xml:space="preserve">17.2.2 </w:t>
      </w:r>
      <w:r>
        <w:rPr>
          <w:rFonts w:hint="eastAsia" w:eastAsia="黑体"/>
          <w:color w:val="auto"/>
          <w:sz w:val="24"/>
        </w:rPr>
        <w:t>预付款保函</w:t>
      </w:r>
    </w:p>
    <w:p w14:paraId="6DCC4ED7">
      <w:pPr>
        <w:pStyle w:val="393"/>
        <w:spacing w:line="400" w:lineRule="atLeast"/>
        <w:ind w:firstLine="480" w:firstLineChars="200"/>
        <w:rPr>
          <w:color w:val="auto"/>
          <w:sz w:val="24"/>
          <w:u w:val="single"/>
        </w:rPr>
      </w:pPr>
      <w:r>
        <w:rPr>
          <w:rFonts w:hint="eastAsia"/>
          <w:color w:val="auto"/>
          <w:sz w:val="24"/>
        </w:rPr>
        <w:t>承包人无须向发包人提交预付款保函。发包人向承包人支付的预付款，应按照本合同第</w:t>
      </w:r>
      <w:r>
        <w:rPr>
          <w:color w:val="auto"/>
          <w:sz w:val="24"/>
        </w:rPr>
        <w:t>17.2.1</w:t>
      </w:r>
      <w:r>
        <w:rPr>
          <w:rFonts w:hint="eastAsia"/>
          <w:color w:val="auto"/>
          <w:sz w:val="24"/>
        </w:rPr>
        <w:t>项规定使用，承包人提交的履约保证金对预付款的正常使用承担保证责任。</w:t>
      </w:r>
    </w:p>
    <w:p w14:paraId="0BA067DE">
      <w:pPr>
        <w:pStyle w:val="393"/>
        <w:spacing w:line="400" w:lineRule="atLeast"/>
        <w:ind w:firstLine="420"/>
        <w:rPr>
          <w:color w:val="auto"/>
          <w:sz w:val="24"/>
        </w:rPr>
      </w:pPr>
      <w:r>
        <w:rPr>
          <w:color w:val="auto"/>
          <w:sz w:val="24"/>
        </w:rPr>
        <w:t xml:space="preserve">17.2.3 </w:t>
      </w:r>
      <w:r>
        <w:rPr>
          <w:rFonts w:hint="eastAsia" w:eastAsia="黑体"/>
          <w:color w:val="auto"/>
          <w:sz w:val="24"/>
        </w:rPr>
        <w:t>预付款的扣回与还清</w:t>
      </w:r>
    </w:p>
    <w:p w14:paraId="2D590748">
      <w:pPr>
        <w:pStyle w:val="393"/>
        <w:spacing w:line="400" w:lineRule="atLeast"/>
        <w:ind w:firstLine="420"/>
        <w:rPr>
          <w:color w:val="auto"/>
          <w:sz w:val="24"/>
        </w:rPr>
      </w:pPr>
      <w:r>
        <w:rPr>
          <w:rFonts w:hint="eastAsia"/>
          <w:color w:val="auto"/>
          <w:sz w:val="24"/>
        </w:rPr>
        <w:t>本项约定为：</w:t>
      </w:r>
    </w:p>
    <w:p w14:paraId="372AA141">
      <w:pPr>
        <w:pStyle w:val="393"/>
        <w:spacing w:line="400" w:lineRule="atLeast"/>
        <w:ind w:firstLine="420"/>
        <w:rPr>
          <w:color w:val="auto"/>
          <w:sz w:val="24"/>
        </w:rPr>
      </w:pPr>
      <w:r>
        <w:rPr>
          <w:rFonts w:hint="eastAsia"/>
          <w:color w:val="auto"/>
          <w:sz w:val="24"/>
        </w:rPr>
        <w:t>（</w:t>
      </w:r>
      <w:r>
        <w:rPr>
          <w:color w:val="auto"/>
          <w:sz w:val="24"/>
        </w:rPr>
        <w:t>1</w:t>
      </w:r>
      <w:r>
        <w:rPr>
          <w:rFonts w:hint="eastAsia"/>
          <w:color w:val="auto"/>
          <w:sz w:val="24"/>
        </w:rPr>
        <w:t>）开工预付款在进度付款证书的累计金额未达到签约合同价的</w:t>
      </w:r>
      <w:r>
        <w:rPr>
          <w:color w:val="auto"/>
          <w:sz w:val="24"/>
        </w:rPr>
        <w:t>30%</w:t>
      </w:r>
      <w:r>
        <w:rPr>
          <w:rFonts w:hint="eastAsia"/>
          <w:color w:val="auto"/>
          <w:sz w:val="24"/>
        </w:rPr>
        <w:t>之前不予扣回，在达到签约合同价</w:t>
      </w:r>
      <w:r>
        <w:rPr>
          <w:color w:val="auto"/>
          <w:sz w:val="24"/>
        </w:rPr>
        <w:t>30%</w:t>
      </w:r>
      <w:r>
        <w:rPr>
          <w:rFonts w:hint="eastAsia"/>
          <w:color w:val="auto"/>
          <w:sz w:val="24"/>
        </w:rPr>
        <w:t>之后，开始按工程进度以固定比例（即每完成签约合同价的</w:t>
      </w:r>
      <w:r>
        <w:rPr>
          <w:color w:val="auto"/>
          <w:sz w:val="24"/>
        </w:rPr>
        <w:t>1%</w:t>
      </w:r>
      <w:r>
        <w:rPr>
          <w:rFonts w:hint="eastAsia"/>
          <w:color w:val="auto"/>
          <w:sz w:val="24"/>
        </w:rPr>
        <w:t>，扣回开工预付款的</w:t>
      </w:r>
      <w:r>
        <w:rPr>
          <w:color w:val="auto"/>
          <w:sz w:val="24"/>
        </w:rPr>
        <w:t>2%</w:t>
      </w:r>
      <w:r>
        <w:rPr>
          <w:rFonts w:hint="eastAsia"/>
          <w:color w:val="auto"/>
          <w:sz w:val="24"/>
        </w:rPr>
        <w:t>）分期从各月的进度付款证书中扣回，全部金额在进度付款证书的累计金额达到签约合同价的</w:t>
      </w:r>
      <w:r>
        <w:rPr>
          <w:color w:val="auto"/>
          <w:sz w:val="24"/>
        </w:rPr>
        <w:t>80%</w:t>
      </w:r>
      <w:r>
        <w:rPr>
          <w:rFonts w:hint="eastAsia"/>
          <w:color w:val="auto"/>
          <w:sz w:val="24"/>
        </w:rPr>
        <w:t>时扣完。</w:t>
      </w:r>
    </w:p>
    <w:p w14:paraId="6E8E555E">
      <w:pPr>
        <w:pStyle w:val="393"/>
        <w:spacing w:line="400" w:lineRule="atLeast"/>
        <w:ind w:firstLine="420"/>
        <w:rPr>
          <w:color w:val="auto"/>
          <w:sz w:val="24"/>
        </w:rPr>
      </w:pPr>
      <w:r>
        <w:rPr>
          <w:rFonts w:hint="eastAsia"/>
          <w:color w:val="auto"/>
          <w:sz w:val="24"/>
        </w:rPr>
        <w:t>（</w:t>
      </w:r>
      <w:r>
        <w:rPr>
          <w:color w:val="auto"/>
          <w:sz w:val="24"/>
        </w:rPr>
        <w:t>2</w:t>
      </w:r>
      <w:r>
        <w:rPr>
          <w:rFonts w:hint="eastAsia"/>
          <w:color w:val="auto"/>
          <w:sz w:val="24"/>
        </w:rPr>
        <w:t>）当材料、设备已用于或安装在永久工程之中时，材料、设备预付款应从进度付款证书中扣回，扣回期不超过</w:t>
      </w:r>
      <w:r>
        <w:rPr>
          <w:color w:val="auto"/>
          <w:sz w:val="24"/>
        </w:rPr>
        <w:t>3</w:t>
      </w:r>
      <w:r>
        <w:rPr>
          <w:rFonts w:hint="eastAsia"/>
          <w:color w:val="auto"/>
          <w:sz w:val="24"/>
        </w:rPr>
        <w:t>个月。已经支付材料、设备预付款的材料、设备的所有权应属于发包人。</w:t>
      </w:r>
    </w:p>
    <w:p w14:paraId="71B8530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17.3 </w:t>
      </w:r>
      <w:r>
        <w:rPr>
          <w:rFonts w:hint="eastAsia" w:eastAsia="黑体"/>
          <w:bCs/>
          <w:color w:val="auto"/>
          <w:sz w:val="24"/>
          <w:szCs w:val="24"/>
        </w:rPr>
        <w:t>工程进度付款</w:t>
      </w:r>
    </w:p>
    <w:p w14:paraId="7A113AF3">
      <w:pPr>
        <w:pStyle w:val="393"/>
        <w:spacing w:line="400" w:lineRule="atLeast"/>
        <w:ind w:firstLine="470" w:firstLineChars="196"/>
        <w:rPr>
          <w:rFonts w:eastAsia="黑体"/>
          <w:color w:val="auto"/>
          <w:sz w:val="24"/>
        </w:rPr>
      </w:pPr>
      <w:r>
        <w:rPr>
          <w:color w:val="auto"/>
          <w:sz w:val="24"/>
        </w:rPr>
        <w:t xml:space="preserve">17.3.3 </w:t>
      </w:r>
      <w:r>
        <w:rPr>
          <w:rFonts w:hint="eastAsia" w:eastAsia="黑体"/>
          <w:color w:val="auto"/>
          <w:sz w:val="24"/>
        </w:rPr>
        <w:t>进度付款证书和支付时间</w:t>
      </w:r>
    </w:p>
    <w:p w14:paraId="5401D03A">
      <w:pPr>
        <w:pStyle w:val="393"/>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）目补充：</w:t>
      </w:r>
    </w:p>
    <w:p w14:paraId="36F1426B">
      <w:pPr>
        <w:pStyle w:val="393"/>
        <w:spacing w:line="400" w:lineRule="atLeast"/>
        <w:ind w:firstLine="480" w:firstLineChars="200"/>
        <w:rPr>
          <w:color w:val="auto"/>
          <w:sz w:val="24"/>
        </w:rPr>
      </w:pPr>
      <w:r>
        <w:rPr>
          <w:rFonts w:hint="eastAsia"/>
          <w:color w:val="auto"/>
          <w:sz w:val="24"/>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7675A404">
      <w:pPr>
        <w:pStyle w:val="393"/>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4528E6EE">
      <w:pPr>
        <w:pStyle w:val="393"/>
        <w:spacing w:line="400" w:lineRule="atLeast"/>
        <w:ind w:firstLine="480" w:firstLineChars="200"/>
        <w:rPr>
          <w:color w:val="auto"/>
          <w:sz w:val="24"/>
        </w:rPr>
      </w:pPr>
      <w:r>
        <w:rPr>
          <w:rFonts w:hint="eastAsia"/>
          <w:color w:val="auto"/>
          <w:sz w:val="24"/>
        </w:rPr>
        <w:t>发包人应在监理人收到进度付款申请单且承包人提交了合格的增值税专用发票后的</w:t>
      </w:r>
      <w:r>
        <w:rPr>
          <w:color w:val="auto"/>
          <w:sz w:val="24"/>
        </w:rPr>
        <w:t>28</w:t>
      </w:r>
      <w:r>
        <w:rPr>
          <w:rFonts w:hint="eastAsia"/>
          <w:color w:val="auto"/>
          <w:sz w:val="24"/>
        </w:rPr>
        <w:t>天内，将进度应付款支付给承包人。</w:t>
      </w:r>
    </w:p>
    <w:p w14:paraId="5EB9377F">
      <w:pPr>
        <w:pStyle w:val="393"/>
        <w:spacing w:line="400" w:lineRule="atLeast"/>
        <w:ind w:firstLine="480" w:firstLineChars="200"/>
        <w:rPr>
          <w:color w:val="auto"/>
          <w:sz w:val="24"/>
        </w:rPr>
      </w:pPr>
      <w:r>
        <w:rPr>
          <w:rFonts w:hint="eastAsia"/>
          <w:color w:val="auto"/>
          <w:sz w:val="24"/>
        </w:rPr>
        <w:t>发包人不按期支付的，按项目专用合同条款数据表中约定的利率向承包人支付逾期付款违约金。违约金计算基数为发包人的全部未付款额，时间从应付而未付该款额之日算起（不计复利）。</w:t>
      </w:r>
    </w:p>
    <w:p w14:paraId="3443FF4D">
      <w:pPr>
        <w:pStyle w:val="393"/>
        <w:widowControl/>
        <w:spacing w:line="420" w:lineRule="atLeast"/>
        <w:ind w:firstLine="480" w:firstLineChars="200"/>
        <w:rPr>
          <w:color w:val="auto"/>
          <w:sz w:val="24"/>
        </w:rPr>
      </w:pPr>
      <w:r>
        <w:rPr>
          <w:rFonts w:hint="eastAsia"/>
          <w:color w:val="auto"/>
          <w:sz w:val="24"/>
        </w:rPr>
        <w:t>本款补充第</w:t>
      </w:r>
      <w:r>
        <w:rPr>
          <w:color w:val="auto"/>
          <w:sz w:val="24"/>
        </w:rPr>
        <w:t>17.3.5</w:t>
      </w:r>
      <w:r>
        <w:rPr>
          <w:rFonts w:hint="eastAsia"/>
          <w:color w:val="auto"/>
          <w:sz w:val="24"/>
        </w:rPr>
        <w:t>项：</w:t>
      </w:r>
    </w:p>
    <w:p w14:paraId="713CBB02">
      <w:pPr>
        <w:pStyle w:val="393"/>
        <w:spacing w:line="420" w:lineRule="atLeast"/>
        <w:ind w:firstLine="470" w:firstLineChars="196"/>
        <w:rPr>
          <w:color w:val="auto"/>
          <w:sz w:val="24"/>
        </w:rPr>
      </w:pPr>
      <w:r>
        <w:rPr>
          <w:color w:val="auto"/>
          <w:sz w:val="24"/>
        </w:rPr>
        <w:t xml:space="preserve">17.3.5 </w:t>
      </w:r>
      <w:r>
        <w:rPr>
          <w:rFonts w:hint="eastAsia" w:ascii="黑体" w:eastAsia="黑体"/>
          <w:color w:val="auto"/>
          <w:sz w:val="24"/>
        </w:rPr>
        <w:t>农民工工资保证金</w:t>
      </w:r>
    </w:p>
    <w:p w14:paraId="1B2F1052">
      <w:pPr>
        <w:pStyle w:val="393"/>
        <w:widowControl/>
        <w:spacing w:line="42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）为确保施工过程中农民工工资实时、足额发放到位，承包人应按照项目专用合同条款约定的时间和金额缴存农民工工资保证金。</w:t>
      </w:r>
    </w:p>
    <w:p w14:paraId="74D22C23">
      <w:pPr>
        <w:pStyle w:val="393"/>
        <w:widowControl/>
        <w:spacing w:line="42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）农民工工资保证金可采用银行保函或现金、支票形式。采用银行保函时，出具保函的银行须具有相应担保能力，且按照发包人批准的格式出具，所需费用由承包人承担。</w:t>
      </w:r>
    </w:p>
    <w:p w14:paraId="6B7927F6">
      <w:pPr>
        <w:pStyle w:val="393"/>
        <w:widowControl/>
        <w:spacing w:line="42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）农民工工资保证金的扣留条件、返还时间按照项目专用合同条款的约定执行。</w:t>
      </w:r>
    </w:p>
    <w:p w14:paraId="56EC24DD">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17.4 </w:t>
      </w:r>
      <w:r>
        <w:rPr>
          <w:rFonts w:hint="eastAsia" w:eastAsia="黑体"/>
          <w:bCs/>
          <w:color w:val="auto"/>
          <w:sz w:val="24"/>
          <w:szCs w:val="24"/>
        </w:rPr>
        <w:t>质量保证金</w:t>
      </w:r>
    </w:p>
    <w:p w14:paraId="16E5E689">
      <w:pPr>
        <w:pStyle w:val="393"/>
        <w:spacing w:line="400" w:lineRule="atLeast"/>
        <w:ind w:firstLine="480" w:firstLineChars="200"/>
        <w:rPr>
          <w:color w:val="auto"/>
          <w:sz w:val="24"/>
        </w:rPr>
      </w:pPr>
      <w:r>
        <w:rPr>
          <w:rFonts w:hint="eastAsia"/>
          <w:color w:val="auto"/>
          <w:sz w:val="24"/>
        </w:rPr>
        <w:t>第</w:t>
      </w:r>
      <w:r>
        <w:rPr>
          <w:color w:val="auto"/>
          <w:sz w:val="24"/>
        </w:rPr>
        <w:t>17.4.1</w:t>
      </w:r>
      <w:r>
        <w:rPr>
          <w:rFonts w:hint="eastAsia"/>
          <w:color w:val="auto"/>
          <w:sz w:val="24"/>
        </w:rPr>
        <w:t>、</w:t>
      </w:r>
      <w:r>
        <w:rPr>
          <w:color w:val="auto"/>
          <w:sz w:val="24"/>
        </w:rPr>
        <w:t>17.4.2</w:t>
      </w:r>
      <w:r>
        <w:rPr>
          <w:rFonts w:hint="eastAsia"/>
          <w:color w:val="auto"/>
          <w:sz w:val="24"/>
        </w:rPr>
        <w:t>项细化为：</w:t>
      </w:r>
    </w:p>
    <w:p w14:paraId="54577DB8">
      <w:pPr>
        <w:pStyle w:val="393"/>
        <w:spacing w:line="400" w:lineRule="atLeast"/>
        <w:ind w:firstLine="480" w:firstLineChars="200"/>
        <w:rPr>
          <w:color w:val="auto"/>
          <w:sz w:val="24"/>
        </w:rPr>
      </w:pPr>
      <w:r>
        <w:rPr>
          <w:color w:val="auto"/>
          <w:sz w:val="24"/>
        </w:rPr>
        <w:t xml:space="preserve">17.4.1 </w:t>
      </w:r>
      <w:r>
        <w:rPr>
          <w:rFonts w:hint="eastAsia"/>
          <w:color w:val="auto"/>
          <w:sz w:val="24"/>
        </w:rPr>
        <w:t>交工验收证书签发后</w:t>
      </w:r>
      <w:r>
        <w:rPr>
          <w:color w:val="auto"/>
          <w:sz w:val="24"/>
        </w:rPr>
        <w:t>14</w:t>
      </w:r>
      <w:r>
        <w:rPr>
          <w:rFonts w:hint="eastAsia"/>
          <w:color w:val="auto"/>
          <w:sz w:val="24"/>
        </w:rPr>
        <w:t>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27ECF93A">
      <w:pPr>
        <w:pStyle w:val="393"/>
        <w:spacing w:line="400" w:lineRule="atLeast"/>
        <w:ind w:firstLine="480" w:firstLineChars="200"/>
        <w:rPr>
          <w:rFonts w:ascii="宋体 ，Arial" w:hAnsi="宋体" w:eastAsia="宋体 ，Arial" w:cs="宋体"/>
          <w:color w:val="auto"/>
          <w:kern w:val="0"/>
          <w:sz w:val="24"/>
        </w:rPr>
      </w:pPr>
      <w:r>
        <w:rPr>
          <w:rFonts w:hint="eastAsia"/>
          <w:color w:val="auto"/>
          <w:sz w:val="24"/>
        </w:rPr>
        <w:t>质量保证金采用现金、支票形式提交的，发包人应在项目专用合同条款数据表中明确是否</w:t>
      </w:r>
      <w:r>
        <w:rPr>
          <w:rFonts w:hint="eastAsia" w:ascii="宋体 ，Arial" w:hAnsi="宋体" w:eastAsia="宋体 ，Arial" w:cs="宋体"/>
          <w:color w:val="auto"/>
          <w:kern w:val="0"/>
          <w:sz w:val="24"/>
        </w:rPr>
        <w:t>计付利息以及利息的计算方式。</w:t>
      </w:r>
    </w:p>
    <w:p w14:paraId="73F39D5A">
      <w:pPr>
        <w:pStyle w:val="393"/>
        <w:spacing w:line="400" w:lineRule="atLeast"/>
        <w:ind w:firstLine="480" w:firstLineChars="200"/>
        <w:rPr>
          <w:rFonts w:hint="eastAsia"/>
          <w:color w:val="auto"/>
          <w:sz w:val="24"/>
        </w:rPr>
      </w:pPr>
      <w:r>
        <w:rPr>
          <w:color w:val="auto"/>
          <w:sz w:val="24"/>
        </w:rPr>
        <w:t xml:space="preserve">17.4.2 </w:t>
      </w:r>
      <w:r>
        <w:rPr>
          <w:rFonts w:hint="eastAsia"/>
          <w:color w:val="auto"/>
          <w:sz w:val="24"/>
        </w:rPr>
        <w:t>在第</w:t>
      </w:r>
      <w:r>
        <w:rPr>
          <w:color w:val="auto"/>
          <w:sz w:val="24"/>
        </w:rPr>
        <w:t>1.1.4.5</w:t>
      </w:r>
      <w:r>
        <w:rPr>
          <w:rFonts w:hint="eastAsia"/>
          <w:color w:val="auto"/>
          <w:sz w:val="24"/>
        </w:rPr>
        <w:t>目约定的缺陷责任期满，且质量监督机构已按规定对工程质量检测鉴定合格，承包人向发包人申请到期应返还承包人剩余的质量保证金金额，发包人应在</w:t>
      </w:r>
      <w:r>
        <w:rPr>
          <w:color w:val="auto"/>
          <w:sz w:val="24"/>
        </w:rPr>
        <w:t>14</w:t>
      </w:r>
      <w:r>
        <w:rPr>
          <w:rFonts w:hint="eastAsia"/>
          <w:color w:val="auto"/>
          <w:sz w:val="24"/>
        </w:rPr>
        <w:t>天内会同承包人按照合同约定的内容核实承包人是否完成缺陷责任。如无异议，发包人应当在核实后将剩余保证金返还承包人。</w:t>
      </w:r>
    </w:p>
    <w:p w14:paraId="3F4F3B9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17.5 </w:t>
      </w:r>
      <w:r>
        <w:rPr>
          <w:rFonts w:hint="eastAsia" w:eastAsia="黑体"/>
          <w:bCs/>
          <w:color w:val="auto"/>
          <w:sz w:val="24"/>
          <w:szCs w:val="24"/>
        </w:rPr>
        <w:t>交工结算</w:t>
      </w:r>
    </w:p>
    <w:p w14:paraId="3454CFE3">
      <w:pPr>
        <w:pStyle w:val="393"/>
        <w:spacing w:line="400" w:lineRule="atLeast"/>
        <w:ind w:firstLine="470" w:firstLineChars="196"/>
        <w:rPr>
          <w:rFonts w:eastAsia="黑体"/>
          <w:color w:val="auto"/>
          <w:sz w:val="24"/>
        </w:rPr>
      </w:pPr>
      <w:r>
        <w:rPr>
          <w:color w:val="auto"/>
          <w:sz w:val="24"/>
        </w:rPr>
        <w:t xml:space="preserve">17.5.1 </w:t>
      </w:r>
      <w:r>
        <w:rPr>
          <w:rFonts w:hint="eastAsia" w:eastAsia="黑体"/>
          <w:color w:val="auto"/>
          <w:sz w:val="24"/>
        </w:rPr>
        <w:t>交工付款申请单</w:t>
      </w:r>
    </w:p>
    <w:p w14:paraId="5234CC05">
      <w:pPr>
        <w:pStyle w:val="393"/>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）目约定为：</w:t>
      </w:r>
    </w:p>
    <w:p w14:paraId="78429A45">
      <w:pPr>
        <w:pStyle w:val="393"/>
        <w:spacing w:line="400" w:lineRule="atLeast"/>
        <w:ind w:firstLine="480" w:firstLineChars="200"/>
        <w:rPr>
          <w:color w:val="auto"/>
          <w:sz w:val="24"/>
        </w:rPr>
      </w:pPr>
      <w:r>
        <w:rPr>
          <w:rFonts w:hint="eastAsia"/>
          <w:color w:val="auto"/>
          <w:sz w:val="24"/>
        </w:rPr>
        <w:t>承包人向监理人提交交工付款申请单（包括相关证明材料）的份数在项目专用合同条款数据表中约定；期限：交工验收证书签发后</w:t>
      </w:r>
      <w:r>
        <w:rPr>
          <w:color w:val="auto"/>
          <w:sz w:val="24"/>
        </w:rPr>
        <w:t>42</w:t>
      </w:r>
      <w:r>
        <w:rPr>
          <w:rFonts w:hint="eastAsia"/>
          <w:color w:val="auto"/>
          <w:sz w:val="24"/>
        </w:rPr>
        <w:t>天内。</w:t>
      </w:r>
    </w:p>
    <w:p w14:paraId="182FBCF1">
      <w:pPr>
        <w:pStyle w:val="393"/>
        <w:spacing w:line="400" w:lineRule="atLeast"/>
        <w:ind w:firstLine="470" w:firstLineChars="196"/>
        <w:rPr>
          <w:rFonts w:eastAsia="黑体"/>
          <w:color w:val="auto"/>
          <w:sz w:val="24"/>
        </w:rPr>
      </w:pPr>
      <w:r>
        <w:rPr>
          <w:color w:val="auto"/>
          <w:sz w:val="24"/>
        </w:rPr>
        <w:t xml:space="preserve">17.5.2 </w:t>
      </w:r>
      <w:r>
        <w:rPr>
          <w:rFonts w:hint="eastAsia" w:eastAsia="黑体"/>
          <w:color w:val="auto"/>
          <w:sz w:val="24"/>
        </w:rPr>
        <w:t>交工付款证书及支付时间</w:t>
      </w:r>
    </w:p>
    <w:p w14:paraId="1E9BC6C6">
      <w:pPr>
        <w:pStyle w:val="393"/>
        <w:spacing w:line="400" w:lineRule="atLeast"/>
        <w:ind w:firstLine="470" w:firstLineChars="196"/>
        <w:rPr>
          <w:rFonts w:eastAsia="黑体"/>
          <w:color w:val="auto"/>
          <w:sz w:val="24"/>
        </w:rPr>
      </w:pPr>
      <w:r>
        <w:rPr>
          <w:rFonts w:hint="eastAsia"/>
          <w:color w:val="auto"/>
          <w:sz w:val="24"/>
        </w:rPr>
        <w:t>本项（</w:t>
      </w:r>
      <w:r>
        <w:rPr>
          <w:color w:val="auto"/>
          <w:sz w:val="24"/>
        </w:rPr>
        <w:t>2</w:t>
      </w:r>
      <w:r>
        <w:rPr>
          <w:rFonts w:hint="eastAsia"/>
          <w:color w:val="auto"/>
          <w:sz w:val="24"/>
        </w:rPr>
        <w:t>）目细化为：</w:t>
      </w:r>
    </w:p>
    <w:p w14:paraId="228A429B">
      <w:pPr>
        <w:pStyle w:val="393"/>
        <w:spacing w:line="400" w:lineRule="atLeast"/>
        <w:ind w:firstLine="480" w:firstLineChars="200"/>
        <w:rPr>
          <w:color w:val="auto"/>
          <w:sz w:val="24"/>
        </w:rPr>
      </w:pPr>
      <w:r>
        <w:rPr>
          <w:rFonts w:hint="eastAsia"/>
          <w:color w:val="auto"/>
          <w:sz w:val="24"/>
        </w:rPr>
        <w:t>发包人应在监理人出具交工付款证书且承包人提交了合格的增值税专用发票后的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23033B0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17.6 </w:t>
      </w:r>
      <w:r>
        <w:rPr>
          <w:rFonts w:hint="eastAsia" w:eastAsia="黑体"/>
          <w:bCs/>
          <w:color w:val="auto"/>
          <w:sz w:val="24"/>
          <w:szCs w:val="24"/>
        </w:rPr>
        <w:t>最终结清</w:t>
      </w:r>
    </w:p>
    <w:p w14:paraId="4C549EEE">
      <w:pPr>
        <w:pStyle w:val="393"/>
        <w:spacing w:line="400" w:lineRule="atLeast"/>
        <w:ind w:firstLine="470" w:firstLineChars="196"/>
        <w:rPr>
          <w:rFonts w:eastAsia="黑体"/>
          <w:color w:val="auto"/>
          <w:sz w:val="24"/>
        </w:rPr>
      </w:pPr>
      <w:r>
        <w:rPr>
          <w:color w:val="auto"/>
          <w:sz w:val="24"/>
        </w:rPr>
        <w:t xml:space="preserve">17.6.1 </w:t>
      </w:r>
      <w:r>
        <w:rPr>
          <w:rFonts w:hint="eastAsia" w:eastAsia="黑体"/>
          <w:color w:val="auto"/>
          <w:sz w:val="24"/>
        </w:rPr>
        <w:t>最终结清申请单</w:t>
      </w:r>
    </w:p>
    <w:p w14:paraId="2675A627">
      <w:pPr>
        <w:pStyle w:val="393"/>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）目约定为：</w:t>
      </w:r>
    </w:p>
    <w:p w14:paraId="602DFBA3">
      <w:pPr>
        <w:pStyle w:val="393"/>
        <w:spacing w:line="400" w:lineRule="atLeast"/>
        <w:ind w:firstLine="480" w:firstLineChars="200"/>
        <w:rPr>
          <w:color w:val="auto"/>
          <w:sz w:val="24"/>
        </w:rPr>
      </w:pPr>
      <w:r>
        <w:rPr>
          <w:rFonts w:hint="eastAsia"/>
          <w:color w:val="auto"/>
          <w:sz w:val="24"/>
        </w:rPr>
        <w:t>承包人向监理人提交最终结清申请单（包括相关证明材料）的份数在项目专用合同条款数据表中约定；期限：缺陷责任期终止证书签发后</w:t>
      </w:r>
      <w:r>
        <w:rPr>
          <w:color w:val="auto"/>
          <w:sz w:val="24"/>
        </w:rPr>
        <w:t>28</w:t>
      </w:r>
      <w:r>
        <w:rPr>
          <w:rFonts w:hint="eastAsia"/>
          <w:color w:val="auto"/>
          <w:sz w:val="24"/>
        </w:rPr>
        <w:t>天内。</w:t>
      </w:r>
    </w:p>
    <w:p w14:paraId="294EF388">
      <w:pPr>
        <w:pStyle w:val="393"/>
        <w:spacing w:line="400" w:lineRule="atLeast"/>
        <w:ind w:firstLine="480" w:firstLineChars="200"/>
        <w:rPr>
          <w:color w:val="auto"/>
          <w:sz w:val="24"/>
        </w:rPr>
      </w:pPr>
      <w:r>
        <w:rPr>
          <w:rFonts w:hint="eastAsia"/>
          <w:color w:val="auto"/>
          <w:sz w:val="24"/>
        </w:rPr>
        <w:t>最终结清申请单中的总金额应认为是代表了根据合同规定应付给承包人的全部款项的最后结算。</w:t>
      </w:r>
    </w:p>
    <w:p w14:paraId="11492547">
      <w:pPr>
        <w:pStyle w:val="393"/>
        <w:spacing w:line="400" w:lineRule="atLeast"/>
        <w:ind w:firstLine="470" w:firstLineChars="196"/>
        <w:rPr>
          <w:color w:val="auto"/>
          <w:sz w:val="24"/>
        </w:rPr>
      </w:pPr>
      <w:r>
        <w:rPr>
          <w:color w:val="auto"/>
          <w:sz w:val="24"/>
        </w:rPr>
        <w:t xml:space="preserve">17.6.2 </w:t>
      </w:r>
      <w:r>
        <w:rPr>
          <w:rFonts w:hint="eastAsia" w:eastAsia="黑体"/>
          <w:color w:val="auto"/>
          <w:sz w:val="24"/>
        </w:rPr>
        <w:t>最终结清证书和支付时间</w:t>
      </w:r>
      <w:r>
        <w:rPr>
          <w:color w:val="auto"/>
          <w:sz w:val="24"/>
        </w:rPr>
        <w:t xml:space="preserve"> </w:t>
      </w:r>
    </w:p>
    <w:p w14:paraId="45800AD9">
      <w:pPr>
        <w:pStyle w:val="393"/>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0BA16AE3">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）发包人应在监理人出具最终结清证书且承包人提交了合格的增值税专用发票后的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0BD289D2">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18. </w:t>
      </w:r>
      <w:r>
        <w:rPr>
          <w:rFonts w:hint="eastAsia" w:eastAsia="黑体"/>
          <w:bCs/>
          <w:color w:val="auto"/>
          <w:sz w:val="28"/>
          <w:szCs w:val="28"/>
        </w:rPr>
        <w:t>交工验收</w:t>
      </w:r>
    </w:p>
    <w:p w14:paraId="11DB7019">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18.2 </w:t>
      </w:r>
      <w:r>
        <w:rPr>
          <w:rFonts w:hint="eastAsia" w:eastAsia="黑体"/>
          <w:bCs/>
          <w:color w:val="auto"/>
          <w:sz w:val="24"/>
          <w:szCs w:val="24"/>
        </w:rPr>
        <w:t>交工验收申请报告</w:t>
      </w:r>
    </w:p>
    <w:p w14:paraId="171C012F">
      <w:pPr>
        <w:pStyle w:val="393"/>
        <w:spacing w:line="400" w:lineRule="atLeast"/>
        <w:ind w:firstLine="480" w:firstLineChars="200"/>
        <w:rPr>
          <w:color w:val="auto"/>
          <w:sz w:val="24"/>
        </w:rPr>
      </w:pPr>
      <w:r>
        <w:rPr>
          <w:rFonts w:hint="eastAsia"/>
          <w:color w:val="auto"/>
          <w:sz w:val="24"/>
        </w:rPr>
        <w:t>本款第（</w:t>
      </w:r>
      <w:r>
        <w:rPr>
          <w:color w:val="auto"/>
          <w:sz w:val="24"/>
        </w:rPr>
        <w:t>2</w:t>
      </w:r>
      <w:r>
        <w:rPr>
          <w:rFonts w:hint="eastAsia"/>
          <w:color w:val="auto"/>
          <w:sz w:val="24"/>
        </w:rPr>
        <w:t>）项约定为：</w:t>
      </w:r>
    </w:p>
    <w:p w14:paraId="1C74C323">
      <w:pPr>
        <w:pStyle w:val="393"/>
        <w:spacing w:line="400" w:lineRule="atLeast"/>
        <w:ind w:firstLine="480" w:firstLineChars="200"/>
        <w:rPr>
          <w:color w:val="auto"/>
          <w:sz w:val="24"/>
        </w:rPr>
      </w:pPr>
      <w:r>
        <w:rPr>
          <w:rFonts w:hint="eastAsia"/>
          <w:color w:val="auto"/>
          <w:sz w:val="24"/>
        </w:rPr>
        <w:t>竣工资料的内容：承包人应按照《公路工程竣（交）工验收办法》和相关规定编制竣工资料。</w:t>
      </w:r>
    </w:p>
    <w:p w14:paraId="25C71360">
      <w:pPr>
        <w:pStyle w:val="393"/>
        <w:spacing w:line="400" w:lineRule="atLeast"/>
        <w:ind w:firstLine="480" w:firstLineChars="200"/>
        <w:rPr>
          <w:color w:val="auto"/>
          <w:sz w:val="24"/>
        </w:rPr>
      </w:pPr>
      <w:r>
        <w:rPr>
          <w:rFonts w:hint="eastAsia"/>
          <w:color w:val="auto"/>
          <w:sz w:val="24"/>
        </w:rPr>
        <w:t>竣工资料的份数在项目专用合同条款数据表中约定。</w:t>
      </w:r>
    </w:p>
    <w:p w14:paraId="2A6157F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18.3 </w:t>
      </w:r>
      <w:r>
        <w:rPr>
          <w:rFonts w:hint="eastAsia" w:eastAsia="黑体"/>
          <w:bCs/>
          <w:color w:val="auto"/>
          <w:sz w:val="24"/>
          <w:szCs w:val="24"/>
        </w:rPr>
        <w:t>验收</w:t>
      </w:r>
    </w:p>
    <w:p w14:paraId="1C1D9540">
      <w:pPr>
        <w:pStyle w:val="393"/>
        <w:spacing w:line="400" w:lineRule="atLeast"/>
        <w:ind w:firstLine="480" w:firstLineChars="200"/>
        <w:rPr>
          <w:color w:val="auto"/>
          <w:sz w:val="24"/>
        </w:rPr>
      </w:pPr>
      <w:r>
        <w:rPr>
          <w:rFonts w:hint="eastAsia"/>
          <w:color w:val="auto"/>
          <w:sz w:val="24"/>
        </w:rPr>
        <w:t>第</w:t>
      </w:r>
      <w:r>
        <w:rPr>
          <w:color w:val="auto"/>
          <w:sz w:val="24"/>
        </w:rPr>
        <w:t>18.3.2</w:t>
      </w:r>
      <w:r>
        <w:rPr>
          <w:rFonts w:hint="eastAsia"/>
          <w:color w:val="auto"/>
          <w:sz w:val="24"/>
        </w:rPr>
        <w:t>项补充：</w:t>
      </w:r>
    </w:p>
    <w:p w14:paraId="1EC74E0C">
      <w:pPr>
        <w:pStyle w:val="393"/>
        <w:spacing w:line="400" w:lineRule="atLeast"/>
        <w:ind w:firstLine="480" w:firstLineChars="200"/>
        <w:rPr>
          <w:color w:val="auto"/>
          <w:sz w:val="24"/>
        </w:rPr>
      </w:pPr>
      <w:r>
        <w:rPr>
          <w:rFonts w:hint="eastAsia"/>
          <w:color w:val="auto"/>
          <w:sz w:val="24"/>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2802DAA1">
      <w:pPr>
        <w:pStyle w:val="393"/>
        <w:spacing w:line="400" w:lineRule="atLeast"/>
        <w:ind w:firstLine="480" w:firstLineChars="200"/>
        <w:rPr>
          <w:color w:val="auto"/>
          <w:sz w:val="24"/>
        </w:rPr>
      </w:pPr>
      <w:r>
        <w:rPr>
          <w:rFonts w:hint="eastAsia"/>
          <w:color w:val="auto"/>
          <w:sz w:val="24"/>
        </w:rPr>
        <w:t>第</w:t>
      </w:r>
      <w:r>
        <w:rPr>
          <w:color w:val="auto"/>
          <w:sz w:val="24"/>
        </w:rPr>
        <w:t>18.3.5</w:t>
      </w:r>
      <w:r>
        <w:rPr>
          <w:rFonts w:hint="eastAsia"/>
          <w:color w:val="auto"/>
          <w:sz w:val="24"/>
        </w:rPr>
        <w:t>项约定为：</w:t>
      </w:r>
    </w:p>
    <w:p w14:paraId="4884F96D">
      <w:pPr>
        <w:pStyle w:val="393"/>
        <w:spacing w:line="400" w:lineRule="atLeast"/>
        <w:ind w:firstLine="480" w:firstLineChars="200"/>
        <w:rPr>
          <w:color w:val="auto"/>
          <w:sz w:val="24"/>
        </w:rPr>
      </w:pPr>
      <w:r>
        <w:rPr>
          <w:rFonts w:hint="eastAsia"/>
          <w:color w:val="auto"/>
          <w:sz w:val="24"/>
        </w:rPr>
        <w:t>经验收合格工程的实际交工日期，以最终提交交工验收申请报告的日期为准，并在交工验收证书中写明。</w:t>
      </w:r>
    </w:p>
    <w:p w14:paraId="38CA3B26">
      <w:pPr>
        <w:pStyle w:val="393"/>
        <w:spacing w:line="400" w:lineRule="atLeast"/>
        <w:ind w:firstLine="480" w:firstLineChars="200"/>
        <w:rPr>
          <w:color w:val="auto"/>
          <w:sz w:val="24"/>
        </w:rPr>
      </w:pPr>
      <w:r>
        <w:rPr>
          <w:rFonts w:hint="eastAsia"/>
          <w:color w:val="auto"/>
          <w:sz w:val="24"/>
        </w:rPr>
        <w:t>本款补充第</w:t>
      </w:r>
      <w:r>
        <w:rPr>
          <w:color w:val="auto"/>
          <w:sz w:val="24"/>
        </w:rPr>
        <w:t>18.3.7</w:t>
      </w:r>
      <w:r>
        <w:rPr>
          <w:rFonts w:hint="eastAsia"/>
          <w:color w:val="auto"/>
          <w:sz w:val="24"/>
        </w:rPr>
        <w:t>项：</w:t>
      </w:r>
    </w:p>
    <w:p w14:paraId="2445BC04">
      <w:pPr>
        <w:pStyle w:val="393"/>
        <w:spacing w:line="400" w:lineRule="atLeast"/>
        <w:ind w:firstLine="480" w:firstLineChars="200"/>
        <w:rPr>
          <w:color w:val="auto"/>
          <w:sz w:val="24"/>
        </w:rPr>
      </w:pPr>
      <w:r>
        <w:rPr>
          <w:rFonts w:hint="eastAsia"/>
          <w:color w:val="auto"/>
          <w:sz w:val="24"/>
        </w:rPr>
        <w:t>组织办理交工验收和签发交工验收证书的费用由发包人承担。但按照第</w:t>
      </w:r>
      <w:r>
        <w:rPr>
          <w:color w:val="auto"/>
          <w:sz w:val="24"/>
        </w:rPr>
        <w:t>18.3.4</w:t>
      </w:r>
      <w:r>
        <w:rPr>
          <w:rFonts w:hint="eastAsia"/>
          <w:color w:val="auto"/>
          <w:sz w:val="24"/>
        </w:rPr>
        <w:t>项规定达不到合格标准的交工验收费用由承包人承担。</w:t>
      </w:r>
    </w:p>
    <w:p w14:paraId="69FC3528">
      <w:pPr>
        <w:pStyle w:val="393"/>
        <w:spacing w:before="240" w:beforeLines="100" w:line="400" w:lineRule="atLeast"/>
        <w:rPr>
          <w:rFonts w:eastAsia="黑体"/>
          <w:color w:val="auto"/>
          <w:sz w:val="24"/>
        </w:rPr>
      </w:pPr>
      <w:r>
        <w:rPr>
          <w:rFonts w:hint="eastAsia" w:eastAsia="黑体"/>
          <w:color w:val="auto"/>
          <w:sz w:val="24"/>
        </w:rPr>
        <w:t>本条补充第</w:t>
      </w:r>
      <w:r>
        <w:rPr>
          <w:rFonts w:eastAsia="黑体"/>
          <w:color w:val="auto"/>
          <w:sz w:val="24"/>
        </w:rPr>
        <w:t>18.9</w:t>
      </w:r>
      <w:r>
        <w:rPr>
          <w:rFonts w:hint="eastAsia" w:eastAsia="黑体"/>
          <w:color w:val="auto"/>
          <w:sz w:val="24"/>
        </w:rPr>
        <w:t>款：</w:t>
      </w:r>
    </w:p>
    <w:p w14:paraId="149B99D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18.9 </w:t>
      </w:r>
      <w:r>
        <w:rPr>
          <w:rFonts w:hint="eastAsia" w:eastAsia="黑体"/>
          <w:bCs/>
          <w:color w:val="auto"/>
          <w:sz w:val="24"/>
          <w:szCs w:val="24"/>
        </w:rPr>
        <w:t>竣工文件</w:t>
      </w:r>
    </w:p>
    <w:p w14:paraId="35539B1F">
      <w:pPr>
        <w:pStyle w:val="393"/>
        <w:spacing w:line="400" w:lineRule="atLeast"/>
        <w:ind w:firstLine="480" w:firstLineChars="200"/>
        <w:rPr>
          <w:color w:val="auto"/>
          <w:sz w:val="24"/>
        </w:rPr>
      </w:pPr>
      <w:r>
        <w:rPr>
          <w:rFonts w:hint="eastAsia"/>
          <w:color w:val="auto"/>
          <w:sz w:val="24"/>
        </w:rPr>
        <w:t>承包人应按照《公路工程竣（交）工验收办法》的相关规定，在缺陷责任期内为竣工验收补充竣工资料，并在签发缺陷责任期终止证书之前提交。</w:t>
      </w:r>
    </w:p>
    <w:p w14:paraId="16E671EB">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19. </w:t>
      </w:r>
      <w:r>
        <w:rPr>
          <w:rFonts w:hint="eastAsia" w:eastAsia="黑体"/>
          <w:bCs/>
          <w:color w:val="auto"/>
          <w:sz w:val="28"/>
          <w:szCs w:val="28"/>
        </w:rPr>
        <w:t>缺陷责任与保修责任</w:t>
      </w:r>
    </w:p>
    <w:p w14:paraId="41E8C9DF">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19.2 </w:t>
      </w:r>
      <w:r>
        <w:rPr>
          <w:rFonts w:hint="eastAsia" w:eastAsia="黑体"/>
          <w:bCs/>
          <w:color w:val="auto"/>
          <w:sz w:val="24"/>
          <w:szCs w:val="24"/>
        </w:rPr>
        <w:t>缺陷责任</w:t>
      </w:r>
    </w:p>
    <w:p w14:paraId="0F243A29">
      <w:pPr>
        <w:pStyle w:val="393"/>
        <w:spacing w:line="400" w:lineRule="atLeast"/>
        <w:ind w:firstLine="480" w:firstLineChars="200"/>
        <w:rPr>
          <w:color w:val="auto"/>
          <w:sz w:val="24"/>
        </w:rPr>
      </w:pPr>
      <w:r>
        <w:rPr>
          <w:rFonts w:hint="eastAsia"/>
          <w:color w:val="auto"/>
          <w:sz w:val="24"/>
        </w:rPr>
        <w:t>第</w:t>
      </w:r>
      <w:r>
        <w:rPr>
          <w:color w:val="auto"/>
          <w:sz w:val="24"/>
        </w:rPr>
        <w:t>19.2.2</w:t>
      </w:r>
      <w:r>
        <w:rPr>
          <w:rFonts w:hint="eastAsia"/>
          <w:color w:val="auto"/>
          <w:sz w:val="24"/>
        </w:rPr>
        <w:t>项补充：</w:t>
      </w:r>
    </w:p>
    <w:p w14:paraId="36FE5AC7">
      <w:pPr>
        <w:pStyle w:val="393"/>
        <w:spacing w:line="400" w:lineRule="atLeast"/>
        <w:ind w:firstLine="480" w:firstLineChars="200"/>
        <w:rPr>
          <w:color w:val="auto"/>
          <w:sz w:val="24"/>
        </w:rPr>
      </w:pPr>
      <w:r>
        <w:rPr>
          <w:rFonts w:hint="eastAsia"/>
          <w:color w:val="auto"/>
          <w:sz w:val="24"/>
        </w:rPr>
        <w:t>在缺陷责任期内，承包人应尽快完成在交工验收证书中写明的未完成工作，并完成对本工程缺陷的修复或监理人指令的修补工作。</w:t>
      </w:r>
    </w:p>
    <w:p w14:paraId="77BC7DA4">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19.5 </w:t>
      </w:r>
      <w:r>
        <w:rPr>
          <w:rFonts w:hint="eastAsia" w:eastAsia="黑体"/>
          <w:bCs/>
          <w:color w:val="auto"/>
          <w:sz w:val="24"/>
          <w:szCs w:val="24"/>
        </w:rPr>
        <w:t>承包人的进入权</w:t>
      </w:r>
      <w:r>
        <w:rPr>
          <w:rFonts w:eastAsia="黑体"/>
          <w:bCs/>
          <w:color w:val="auto"/>
          <w:sz w:val="24"/>
          <w:szCs w:val="24"/>
        </w:rPr>
        <w:t xml:space="preserve"> </w:t>
      </w:r>
    </w:p>
    <w:p w14:paraId="06DED5D2">
      <w:pPr>
        <w:pStyle w:val="393"/>
        <w:spacing w:line="400" w:lineRule="atLeast"/>
        <w:ind w:firstLine="480" w:firstLineChars="200"/>
        <w:rPr>
          <w:color w:val="auto"/>
          <w:sz w:val="24"/>
        </w:rPr>
      </w:pPr>
      <w:r>
        <w:rPr>
          <w:rFonts w:hint="eastAsia"/>
          <w:color w:val="auto"/>
          <w:sz w:val="24"/>
        </w:rPr>
        <w:t>本款补充：</w:t>
      </w:r>
    </w:p>
    <w:p w14:paraId="196F4315">
      <w:pPr>
        <w:pStyle w:val="393"/>
        <w:spacing w:line="400" w:lineRule="atLeast"/>
        <w:ind w:firstLine="480" w:firstLineChars="200"/>
        <w:rPr>
          <w:color w:val="auto"/>
          <w:sz w:val="24"/>
        </w:rPr>
      </w:pPr>
      <w:r>
        <w:rPr>
          <w:rFonts w:hint="eastAsia"/>
          <w:color w:val="auto"/>
          <w:sz w:val="24"/>
        </w:rPr>
        <w:t>承包人在缺陷修复施工过程中，应服从管养单位的有关安全管理规定，由于承包人自身原因造成的人员伤亡、设备和材料的损毁及罚款等责任由承包人自负。</w:t>
      </w:r>
    </w:p>
    <w:p w14:paraId="7AE2416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19.7 </w:t>
      </w:r>
      <w:r>
        <w:rPr>
          <w:rFonts w:hint="eastAsia" w:eastAsia="黑体"/>
          <w:bCs/>
          <w:color w:val="auto"/>
          <w:sz w:val="24"/>
          <w:szCs w:val="24"/>
        </w:rPr>
        <w:t>保修责任</w:t>
      </w:r>
    </w:p>
    <w:p w14:paraId="724B439D">
      <w:pPr>
        <w:pStyle w:val="393"/>
        <w:spacing w:line="400" w:lineRule="atLeast"/>
        <w:ind w:firstLine="480" w:firstLineChars="200"/>
        <w:rPr>
          <w:color w:val="auto"/>
          <w:sz w:val="24"/>
        </w:rPr>
      </w:pPr>
      <w:r>
        <w:rPr>
          <w:rFonts w:hint="eastAsia"/>
          <w:color w:val="auto"/>
          <w:sz w:val="24"/>
        </w:rPr>
        <w:t>本款细化为：</w:t>
      </w:r>
    </w:p>
    <w:p w14:paraId="7D6D37CA">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31AAD459">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）在全部工程交工验收前，已经发包人提前验收的单位工程，其保修期的起算日期相应提前。</w:t>
      </w:r>
    </w:p>
    <w:p w14:paraId="6A528B1D">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）工程保修期终止后</w:t>
      </w:r>
      <w:r>
        <w:rPr>
          <w:color w:val="auto"/>
          <w:sz w:val="24"/>
        </w:rPr>
        <w:t>28</w:t>
      </w:r>
      <w:r>
        <w:rPr>
          <w:rFonts w:hint="eastAsia"/>
          <w:color w:val="auto"/>
          <w:sz w:val="24"/>
        </w:rPr>
        <w:t>天内，监理人签发保修期终止证书。</w:t>
      </w:r>
    </w:p>
    <w:p w14:paraId="2C95B23E">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）若承包人不履行保修义务和责任，则承包人应承担由于违约造成的法律后果，并由发包人将其违约行为上报省级交通运输主管部门，作为不良记录纳入公路建设市场信用信息管理系统。</w:t>
      </w:r>
    </w:p>
    <w:p w14:paraId="5BD4C7A1">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20. </w:t>
      </w:r>
      <w:r>
        <w:rPr>
          <w:rFonts w:hint="eastAsia" w:eastAsia="黑体"/>
          <w:bCs/>
          <w:color w:val="auto"/>
          <w:sz w:val="28"/>
          <w:szCs w:val="28"/>
        </w:rPr>
        <w:t>保险</w:t>
      </w:r>
    </w:p>
    <w:p w14:paraId="7FD6BA18">
      <w:pPr>
        <w:pStyle w:val="393"/>
        <w:keepNext/>
        <w:keepLines/>
        <w:spacing w:before="240" w:after="240" w:line="380" w:lineRule="atLeast"/>
        <w:rPr>
          <w:rFonts w:eastAsia="黑体"/>
          <w:bCs/>
          <w:color w:val="auto"/>
          <w:sz w:val="24"/>
          <w:szCs w:val="24"/>
        </w:rPr>
      </w:pPr>
      <w:r>
        <w:rPr>
          <w:rFonts w:eastAsia="黑体"/>
          <w:bCs/>
          <w:color w:val="auto"/>
          <w:sz w:val="24"/>
          <w:szCs w:val="24"/>
        </w:rPr>
        <w:t>20.1</w:t>
      </w:r>
      <w:r>
        <w:rPr>
          <w:rFonts w:hint="eastAsia" w:eastAsia="黑体"/>
          <w:bCs/>
          <w:color w:val="auto"/>
          <w:sz w:val="24"/>
          <w:szCs w:val="24"/>
        </w:rPr>
        <w:t>工程保险</w:t>
      </w:r>
    </w:p>
    <w:p w14:paraId="08F66D92">
      <w:pPr>
        <w:pStyle w:val="393"/>
        <w:spacing w:line="400" w:lineRule="atLeast"/>
        <w:ind w:firstLine="480" w:firstLineChars="200"/>
        <w:rPr>
          <w:color w:val="auto"/>
          <w:sz w:val="24"/>
        </w:rPr>
      </w:pPr>
      <w:r>
        <w:rPr>
          <w:rFonts w:hint="eastAsia"/>
          <w:color w:val="auto"/>
          <w:sz w:val="24"/>
        </w:rPr>
        <w:t>本款约定为：</w:t>
      </w:r>
    </w:p>
    <w:p w14:paraId="78A3547F">
      <w:pPr>
        <w:pStyle w:val="393"/>
        <w:spacing w:line="400" w:lineRule="atLeast"/>
        <w:ind w:firstLine="480" w:firstLineChars="200"/>
        <w:rPr>
          <w:color w:val="auto"/>
          <w:sz w:val="24"/>
        </w:rPr>
      </w:pPr>
      <w:r>
        <w:rPr>
          <w:rFonts w:hint="eastAsia"/>
          <w:color w:val="auto"/>
          <w:sz w:val="24"/>
        </w:rPr>
        <w:t>建筑工程一切险的投保内容：为本合同工程的永久工程、临时工程和设备及已运至施工工地用于永久工程的材料和设备所投的保险。</w:t>
      </w:r>
    </w:p>
    <w:p w14:paraId="6AB7EB20">
      <w:pPr>
        <w:pStyle w:val="393"/>
        <w:spacing w:line="400" w:lineRule="atLeast"/>
        <w:ind w:firstLine="480" w:firstLineChars="200"/>
        <w:rPr>
          <w:color w:val="auto"/>
          <w:sz w:val="24"/>
        </w:rPr>
      </w:pPr>
      <w:r>
        <w:rPr>
          <w:rFonts w:hint="eastAsia"/>
          <w:color w:val="auto"/>
          <w:sz w:val="24"/>
        </w:rPr>
        <w:t>保险金额：工程量清单第</w:t>
      </w:r>
      <w:r>
        <w:rPr>
          <w:color w:val="auto"/>
          <w:sz w:val="24"/>
        </w:rPr>
        <w:t>100</w:t>
      </w:r>
      <w:r>
        <w:rPr>
          <w:rFonts w:hint="eastAsia"/>
          <w:color w:val="auto"/>
          <w:sz w:val="24"/>
        </w:rPr>
        <w:t>章（不含建筑工程一切险及第三者责任险的保险费）至</w:t>
      </w:r>
      <w:r>
        <w:rPr>
          <w:color w:val="auto"/>
          <w:sz w:val="24"/>
        </w:rPr>
        <w:t>700</w:t>
      </w:r>
      <w:r>
        <w:rPr>
          <w:rFonts w:hint="eastAsia"/>
          <w:color w:val="auto"/>
          <w:sz w:val="24"/>
        </w:rPr>
        <w:t>章的合计金额。</w:t>
      </w:r>
    </w:p>
    <w:p w14:paraId="7D62B3F0">
      <w:pPr>
        <w:pStyle w:val="393"/>
        <w:spacing w:line="400" w:lineRule="atLeast"/>
        <w:ind w:firstLine="480" w:firstLineChars="200"/>
        <w:rPr>
          <w:color w:val="auto"/>
          <w:sz w:val="24"/>
        </w:rPr>
      </w:pPr>
      <w:r>
        <w:rPr>
          <w:rFonts w:hint="eastAsia"/>
          <w:color w:val="auto"/>
          <w:sz w:val="24"/>
        </w:rPr>
        <w:t>保险费率：在项目专用合同条款数据表中约定。</w:t>
      </w:r>
    </w:p>
    <w:p w14:paraId="2D12BEB4">
      <w:pPr>
        <w:pStyle w:val="393"/>
        <w:spacing w:line="400" w:lineRule="atLeast"/>
        <w:ind w:firstLine="480" w:firstLineChars="200"/>
        <w:rPr>
          <w:color w:val="auto"/>
          <w:sz w:val="24"/>
        </w:rPr>
      </w:pPr>
      <w:r>
        <w:rPr>
          <w:rFonts w:hint="eastAsia"/>
          <w:color w:val="auto"/>
          <w:sz w:val="24"/>
        </w:rPr>
        <w:t>保险期限：开工日起直至本合同工程签发缺陷责任期终止证书止（即合同工期＋缺陷责任期）</w:t>
      </w:r>
    </w:p>
    <w:p w14:paraId="57CE8EC6">
      <w:pPr>
        <w:pStyle w:val="393"/>
        <w:spacing w:line="400" w:lineRule="atLeast"/>
        <w:ind w:firstLine="480" w:firstLineChars="200"/>
        <w:rPr>
          <w:color w:val="auto"/>
          <w:sz w:val="24"/>
        </w:rPr>
      </w:pPr>
      <w:r>
        <w:rPr>
          <w:rFonts w:hint="eastAsia"/>
          <w:color w:val="auto"/>
          <w:sz w:val="24"/>
        </w:rPr>
        <w:t>承包人应以发包人和承包人的共同名义投保建筑工程一切险。建筑工程一切险的保险费由承包人报价时列入工程量清单</w:t>
      </w:r>
      <w:r>
        <w:rPr>
          <w:color w:val="auto"/>
          <w:sz w:val="24"/>
        </w:rPr>
        <w:t>100</w:t>
      </w:r>
      <w:r>
        <w:rPr>
          <w:rFonts w:hint="eastAsia"/>
          <w:color w:val="auto"/>
          <w:sz w:val="24"/>
        </w:rPr>
        <w:t>章内。发包人在接到保险单后，将按照保险单的费用直接向承包人支付。</w:t>
      </w:r>
    </w:p>
    <w:p w14:paraId="4A88F23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20.4 </w:t>
      </w:r>
      <w:r>
        <w:rPr>
          <w:rFonts w:hint="eastAsia" w:eastAsia="黑体"/>
          <w:bCs/>
          <w:color w:val="auto"/>
          <w:sz w:val="24"/>
          <w:szCs w:val="24"/>
        </w:rPr>
        <w:t>第三者责任险</w:t>
      </w:r>
    </w:p>
    <w:p w14:paraId="5EDCEAEF">
      <w:pPr>
        <w:pStyle w:val="393"/>
        <w:spacing w:line="400" w:lineRule="atLeast"/>
        <w:ind w:firstLine="480" w:firstLineChars="200"/>
        <w:rPr>
          <w:color w:val="auto"/>
          <w:sz w:val="24"/>
        </w:rPr>
      </w:pPr>
      <w:r>
        <w:rPr>
          <w:rFonts w:hint="eastAsia"/>
          <w:color w:val="auto"/>
          <w:sz w:val="24"/>
        </w:rPr>
        <w:t>第</w:t>
      </w:r>
      <w:r>
        <w:rPr>
          <w:color w:val="auto"/>
          <w:sz w:val="24"/>
        </w:rPr>
        <w:t>20.4.2</w:t>
      </w:r>
      <w:r>
        <w:rPr>
          <w:rFonts w:hint="eastAsia"/>
          <w:color w:val="auto"/>
          <w:sz w:val="24"/>
        </w:rPr>
        <w:t>项补充：</w:t>
      </w:r>
    </w:p>
    <w:p w14:paraId="09636E69">
      <w:pPr>
        <w:pStyle w:val="393"/>
        <w:spacing w:line="400" w:lineRule="atLeast"/>
        <w:ind w:firstLine="480" w:firstLineChars="200"/>
        <w:rPr>
          <w:color w:val="auto"/>
          <w:sz w:val="24"/>
        </w:rPr>
      </w:pPr>
      <w:r>
        <w:rPr>
          <w:rFonts w:hint="eastAsia"/>
          <w:color w:val="auto"/>
          <w:sz w:val="24"/>
        </w:rPr>
        <w:t>第三者责任险的保险费由承包人报价时列入工程量清单</w:t>
      </w:r>
      <w:r>
        <w:rPr>
          <w:color w:val="auto"/>
          <w:sz w:val="24"/>
        </w:rPr>
        <w:t>100</w:t>
      </w:r>
      <w:r>
        <w:rPr>
          <w:rFonts w:hint="eastAsia"/>
          <w:color w:val="auto"/>
          <w:sz w:val="24"/>
        </w:rPr>
        <w:t>章内。发包人在接到保险单后，将按照保险单的费用直接向承包人支付。</w:t>
      </w:r>
    </w:p>
    <w:p w14:paraId="77BC2961">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20.5 </w:t>
      </w:r>
      <w:r>
        <w:rPr>
          <w:rFonts w:hint="eastAsia" w:eastAsia="黑体"/>
          <w:bCs/>
          <w:color w:val="auto"/>
          <w:sz w:val="24"/>
          <w:szCs w:val="24"/>
        </w:rPr>
        <w:t>其他保险</w:t>
      </w:r>
    </w:p>
    <w:p w14:paraId="3CB9B42B">
      <w:pPr>
        <w:pStyle w:val="393"/>
        <w:spacing w:line="400" w:lineRule="atLeast"/>
        <w:ind w:firstLine="480" w:firstLineChars="200"/>
        <w:rPr>
          <w:color w:val="auto"/>
          <w:sz w:val="24"/>
        </w:rPr>
      </w:pPr>
      <w:r>
        <w:rPr>
          <w:rFonts w:hint="eastAsia"/>
          <w:color w:val="auto"/>
          <w:sz w:val="24"/>
        </w:rPr>
        <w:t>本款约定为：</w:t>
      </w:r>
    </w:p>
    <w:p w14:paraId="4AEE3176">
      <w:pPr>
        <w:pStyle w:val="393"/>
        <w:spacing w:line="400" w:lineRule="atLeast"/>
        <w:ind w:firstLine="420"/>
        <w:rPr>
          <w:color w:val="auto"/>
          <w:sz w:val="24"/>
        </w:rPr>
      </w:pPr>
      <w:r>
        <w:rPr>
          <w:rFonts w:hint="eastAsia"/>
          <w:color w:val="auto"/>
          <w:sz w:val="24"/>
        </w:rPr>
        <w:t>承包人应为其施工设备等办理保险，其投保金额应足以现场重置。办理本款保险的一切费用均由承包人承担，并包括在工程量清单的单价及总额价中，发包人不单独支付。</w:t>
      </w:r>
    </w:p>
    <w:p w14:paraId="3B9D865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20.6 </w:t>
      </w:r>
      <w:r>
        <w:rPr>
          <w:rFonts w:hint="eastAsia" w:eastAsia="黑体"/>
          <w:bCs/>
          <w:color w:val="auto"/>
          <w:sz w:val="24"/>
          <w:szCs w:val="24"/>
        </w:rPr>
        <w:t>对各项保险的一般要求</w:t>
      </w:r>
    </w:p>
    <w:p w14:paraId="4DD2859A">
      <w:pPr>
        <w:pStyle w:val="393"/>
        <w:spacing w:line="400" w:lineRule="atLeast"/>
        <w:ind w:firstLine="390"/>
        <w:rPr>
          <w:rFonts w:eastAsia="黑体"/>
          <w:color w:val="auto"/>
          <w:sz w:val="24"/>
        </w:rPr>
      </w:pPr>
      <w:r>
        <w:rPr>
          <w:rFonts w:eastAsia="黑体"/>
          <w:color w:val="auto"/>
          <w:sz w:val="24"/>
        </w:rPr>
        <w:t xml:space="preserve">20.6.1 </w:t>
      </w:r>
      <w:r>
        <w:rPr>
          <w:rFonts w:hint="eastAsia" w:eastAsia="黑体"/>
          <w:color w:val="auto"/>
          <w:sz w:val="24"/>
        </w:rPr>
        <w:t>保险凭证</w:t>
      </w:r>
    </w:p>
    <w:p w14:paraId="1AD696BC">
      <w:pPr>
        <w:pStyle w:val="393"/>
        <w:spacing w:line="400" w:lineRule="atLeast"/>
        <w:ind w:firstLine="390"/>
        <w:rPr>
          <w:color w:val="auto"/>
          <w:sz w:val="24"/>
        </w:rPr>
      </w:pPr>
      <w:r>
        <w:rPr>
          <w:rFonts w:hint="eastAsia"/>
          <w:color w:val="auto"/>
          <w:sz w:val="24"/>
        </w:rPr>
        <w:t>本项约定为：</w:t>
      </w:r>
    </w:p>
    <w:p w14:paraId="2B9534AB">
      <w:pPr>
        <w:pStyle w:val="393"/>
        <w:spacing w:line="400" w:lineRule="atLeast"/>
        <w:ind w:firstLine="390"/>
        <w:rPr>
          <w:color w:val="auto"/>
          <w:sz w:val="24"/>
        </w:rPr>
      </w:pPr>
      <w:r>
        <w:rPr>
          <w:rFonts w:hint="eastAsia"/>
          <w:color w:val="auto"/>
          <w:sz w:val="24"/>
        </w:rPr>
        <w:t>承包人向发包人提交各项保险生效的证据和保险单副本的期限：开工后</w:t>
      </w:r>
      <w:r>
        <w:rPr>
          <w:color w:val="auto"/>
          <w:sz w:val="24"/>
        </w:rPr>
        <w:t>56</w:t>
      </w:r>
      <w:r>
        <w:rPr>
          <w:rFonts w:hint="eastAsia"/>
          <w:color w:val="auto"/>
          <w:sz w:val="24"/>
        </w:rPr>
        <w:t>天内。</w:t>
      </w:r>
    </w:p>
    <w:p w14:paraId="061279D3">
      <w:pPr>
        <w:pStyle w:val="393"/>
        <w:spacing w:line="400" w:lineRule="atLeast"/>
        <w:ind w:firstLine="390"/>
        <w:rPr>
          <w:rFonts w:eastAsia="黑体"/>
          <w:color w:val="auto"/>
          <w:sz w:val="24"/>
        </w:rPr>
      </w:pPr>
      <w:r>
        <w:rPr>
          <w:rFonts w:eastAsia="黑体"/>
          <w:color w:val="auto"/>
          <w:sz w:val="24"/>
        </w:rPr>
        <w:t xml:space="preserve">20.6.3 </w:t>
      </w:r>
      <w:r>
        <w:rPr>
          <w:rFonts w:hint="eastAsia" w:eastAsia="黑体"/>
          <w:color w:val="auto"/>
          <w:sz w:val="24"/>
        </w:rPr>
        <w:t>持续保险</w:t>
      </w:r>
    </w:p>
    <w:p w14:paraId="5BF85202">
      <w:pPr>
        <w:pStyle w:val="393"/>
        <w:spacing w:line="400" w:lineRule="atLeast"/>
        <w:ind w:firstLine="480" w:firstLineChars="200"/>
        <w:rPr>
          <w:color w:val="auto"/>
          <w:sz w:val="24"/>
        </w:rPr>
      </w:pPr>
      <w:r>
        <w:rPr>
          <w:rFonts w:hint="eastAsia"/>
          <w:color w:val="auto"/>
          <w:sz w:val="24"/>
        </w:rPr>
        <w:t>本项补充：</w:t>
      </w:r>
    </w:p>
    <w:p w14:paraId="494F002B">
      <w:pPr>
        <w:pStyle w:val="393"/>
        <w:spacing w:line="400" w:lineRule="atLeast"/>
        <w:ind w:firstLine="480" w:firstLineChars="200"/>
        <w:rPr>
          <w:color w:val="auto"/>
          <w:sz w:val="24"/>
        </w:rPr>
      </w:pPr>
      <w:r>
        <w:rPr>
          <w:rFonts w:hint="eastAsia"/>
          <w:color w:val="auto"/>
          <w:sz w:val="24"/>
        </w:rPr>
        <w:t>在整个合同期内，承包人应按合同条款规定保证足够的保险额。</w:t>
      </w:r>
    </w:p>
    <w:p w14:paraId="64027415">
      <w:pPr>
        <w:pStyle w:val="393"/>
        <w:spacing w:line="400" w:lineRule="atLeast"/>
        <w:ind w:firstLine="390"/>
        <w:rPr>
          <w:rFonts w:eastAsia="黑体"/>
          <w:color w:val="auto"/>
          <w:sz w:val="24"/>
        </w:rPr>
      </w:pPr>
      <w:r>
        <w:rPr>
          <w:rFonts w:eastAsia="黑体"/>
          <w:color w:val="auto"/>
          <w:sz w:val="24"/>
        </w:rPr>
        <w:t xml:space="preserve">20.6.4 </w:t>
      </w:r>
      <w:r>
        <w:rPr>
          <w:rFonts w:hint="eastAsia" w:eastAsia="黑体"/>
          <w:color w:val="auto"/>
          <w:sz w:val="24"/>
        </w:rPr>
        <w:t>保险金不足的补偿</w:t>
      </w:r>
    </w:p>
    <w:p w14:paraId="31A34BE8">
      <w:pPr>
        <w:pStyle w:val="393"/>
        <w:spacing w:line="400" w:lineRule="atLeast"/>
        <w:ind w:firstLine="480" w:firstLineChars="200"/>
        <w:rPr>
          <w:color w:val="auto"/>
          <w:sz w:val="24"/>
        </w:rPr>
      </w:pPr>
      <w:r>
        <w:rPr>
          <w:rFonts w:hint="eastAsia"/>
          <w:color w:val="auto"/>
          <w:sz w:val="24"/>
        </w:rPr>
        <w:t>本项细化为：</w:t>
      </w:r>
    </w:p>
    <w:p w14:paraId="717C42C6">
      <w:pPr>
        <w:pStyle w:val="393"/>
        <w:spacing w:line="400" w:lineRule="atLeast"/>
        <w:ind w:firstLine="480" w:firstLineChars="200"/>
        <w:rPr>
          <w:color w:val="auto"/>
          <w:sz w:val="24"/>
        </w:rPr>
      </w:pPr>
      <w:r>
        <w:rPr>
          <w:rFonts w:hint="eastAsia"/>
          <w:color w:val="auto"/>
          <w:sz w:val="24"/>
        </w:rPr>
        <w:t>保险金不足以补偿损失的（包括免赔额和超过赔偿限额的部分），应由承包人和（或）发包人按合同约定负责补偿。</w:t>
      </w:r>
    </w:p>
    <w:p w14:paraId="50A1712F">
      <w:pPr>
        <w:pStyle w:val="393"/>
        <w:spacing w:line="400" w:lineRule="atLeast"/>
        <w:ind w:firstLine="390"/>
        <w:rPr>
          <w:rFonts w:eastAsia="黑体"/>
          <w:color w:val="auto"/>
          <w:sz w:val="24"/>
        </w:rPr>
      </w:pPr>
      <w:r>
        <w:rPr>
          <w:rFonts w:eastAsia="黑体"/>
          <w:color w:val="auto"/>
          <w:sz w:val="24"/>
        </w:rPr>
        <w:t xml:space="preserve">20.6.5 </w:t>
      </w:r>
      <w:r>
        <w:rPr>
          <w:rFonts w:hint="eastAsia" w:eastAsia="黑体"/>
          <w:color w:val="auto"/>
          <w:sz w:val="24"/>
        </w:rPr>
        <w:t>未按约定投保的补救</w:t>
      </w:r>
    </w:p>
    <w:p w14:paraId="204B1C44">
      <w:pPr>
        <w:pStyle w:val="393"/>
        <w:spacing w:line="400" w:lineRule="atLeast"/>
        <w:ind w:firstLine="390"/>
        <w:rPr>
          <w:color w:val="auto"/>
          <w:sz w:val="24"/>
        </w:rPr>
      </w:pPr>
      <w:r>
        <w:rPr>
          <w:rFonts w:hint="eastAsia"/>
          <w:color w:val="auto"/>
          <w:sz w:val="24"/>
        </w:rPr>
        <w:t>本项（</w:t>
      </w:r>
      <w:r>
        <w:rPr>
          <w:color w:val="auto"/>
          <w:sz w:val="24"/>
        </w:rPr>
        <w:t>2</w:t>
      </w:r>
      <w:r>
        <w:rPr>
          <w:rFonts w:hint="eastAsia"/>
          <w:color w:val="auto"/>
          <w:sz w:val="24"/>
        </w:rPr>
        <w:t>）目细化为：</w:t>
      </w:r>
    </w:p>
    <w:p w14:paraId="3E2DAE5C">
      <w:pPr>
        <w:pStyle w:val="393"/>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26B33CDC">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21. </w:t>
      </w:r>
      <w:r>
        <w:rPr>
          <w:rFonts w:hint="eastAsia" w:eastAsia="黑体"/>
          <w:bCs/>
          <w:color w:val="auto"/>
          <w:sz w:val="28"/>
          <w:szCs w:val="28"/>
        </w:rPr>
        <w:t>不可抗力</w:t>
      </w:r>
    </w:p>
    <w:p w14:paraId="64DC7F55">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21.1 </w:t>
      </w:r>
      <w:r>
        <w:rPr>
          <w:rFonts w:hint="eastAsia" w:eastAsia="黑体"/>
          <w:bCs/>
          <w:color w:val="auto"/>
          <w:sz w:val="24"/>
          <w:szCs w:val="24"/>
        </w:rPr>
        <w:t>不可抗力的确认</w:t>
      </w:r>
    </w:p>
    <w:p w14:paraId="37517003">
      <w:pPr>
        <w:pStyle w:val="393"/>
        <w:spacing w:line="400" w:lineRule="atLeast"/>
        <w:ind w:firstLine="480" w:firstLineChars="200"/>
        <w:rPr>
          <w:color w:val="auto"/>
          <w:sz w:val="24"/>
        </w:rPr>
      </w:pPr>
      <w:r>
        <w:rPr>
          <w:color w:val="auto"/>
          <w:sz w:val="24"/>
        </w:rPr>
        <w:t>21.1.1</w:t>
      </w:r>
      <w:r>
        <w:rPr>
          <w:rFonts w:hint="eastAsia"/>
          <w:color w:val="auto"/>
          <w:sz w:val="24"/>
        </w:rPr>
        <w:t>项细化为：</w:t>
      </w:r>
    </w:p>
    <w:p w14:paraId="00382FA7">
      <w:pPr>
        <w:pStyle w:val="393"/>
        <w:spacing w:line="400" w:lineRule="atLeast"/>
        <w:ind w:firstLine="480" w:firstLineChars="200"/>
        <w:rPr>
          <w:color w:val="auto"/>
          <w:sz w:val="24"/>
        </w:rPr>
      </w:pPr>
      <w:r>
        <w:rPr>
          <w:rFonts w:hint="eastAsia"/>
          <w:color w:val="auto"/>
          <w:sz w:val="24"/>
        </w:rPr>
        <w:t>不可抗力是指承包人和发包人在订立合同时不可预见，在工程施工过程中不可避免发生并不能克服的自然灾害和社会性突发事件。包括但不限于：</w:t>
      </w:r>
    </w:p>
    <w:p w14:paraId="035469C3">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）地震、海啸、火山爆发、泥石流、暴雨（雪）、台风、龙卷风、水灾等自然灾害；</w:t>
      </w:r>
    </w:p>
    <w:p w14:paraId="1DB56933">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）战争、骚乱、暴动，但纯属承包人或其分包人派遣与雇用的人员由于本合同工程施工原因引起者除外；</w:t>
      </w:r>
    </w:p>
    <w:p w14:paraId="7F91D5C8">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）核反应、辐射或放射性污染；</w:t>
      </w:r>
    </w:p>
    <w:p w14:paraId="308799FC">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）空中飞行物体坠落或非发包人或承包人责任造成的爆炸、火灾；</w:t>
      </w:r>
    </w:p>
    <w:p w14:paraId="4E399531">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）瘟疫；</w:t>
      </w:r>
    </w:p>
    <w:p w14:paraId="7E70D63B">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）项目专用合同条款约定的其他情形。</w:t>
      </w:r>
    </w:p>
    <w:p w14:paraId="48422AF6">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21.3 </w:t>
      </w:r>
      <w:r>
        <w:rPr>
          <w:rFonts w:hint="eastAsia" w:eastAsia="黑体"/>
          <w:bCs/>
          <w:color w:val="auto"/>
          <w:sz w:val="24"/>
          <w:szCs w:val="24"/>
        </w:rPr>
        <w:t>不可抗力后果及其处理</w:t>
      </w:r>
    </w:p>
    <w:p w14:paraId="3535140B">
      <w:pPr>
        <w:pStyle w:val="393"/>
        <w:spacing w:line="400" w:lineRule="atLeast"/>
        <w:ind w:firstLine="470" w:firstLineChars="196"/>
        <w:rPr>
          <w:color w:val="auto"/>
          <w:sz w:val="24"/>
        </w:rPr>
      </w:pPr>
      <w:r>
        <w:rPr>
          <w:color w:val="auto"/>
          <w:sz w:val="24"/>
        </w:rPr>
        <w:t xml:space="preserve">21.3.4 </w:t>
      </w:r>
      <w:r>
        <w:rPr>
          <w:rFonts w:hint="eastAsia" w:eastAsia="黑体"/>
          <w:color w:val="auto"/>
          <w:sz w:val="24"/>
        </w:rPr>
        <w:t>因不可抗力解除合同</w:t>
      </w:r>
    </w:p>
    <w:p w14:paraId="59B74D24">
      <w:pPr>
        <w:pStyle w:val="393"/>
        <w:spacing w:line="400" w:lineRule="atLeast"/>
        <w:ind w:firstLine="480" w:firstLineChars="200"/>
        <w:rPr>
          <w:color w:val="auto"/>
          <w:sz w:val="24"/>
        </w:rPr>
      </w:pPr>
      <w:r>
        <w:rPr>
          <w:rFonts w:hint="eastAsia"/>
          <w:color w:val="auto"/>
          <w:sz w:val="24"/>
        </w:rPr>
        <w:t>本项细化为：</w:t>
      </w:r>
    </w:p>
    <w:p w14:paraId="77B297E4">
      <w:pPr>
        <w:pStyle w:val="393"/>
        <w:spacing w:line="400" w:lineRule="atLeast"/>
        <w:ind w:firstLine="480" w:firstLineChars="200"/>
        <w:rPr>
          <w:color w:val="auto"/>
          <w:sz w:val="24"/>
        </w:rPr>
      </w:pPr>
      <w:r>
        <w:rPr>
          <w:rFonts w:hint="eastAsia"/>
          <w:color w:val="auto"/>
          <w:sz w:val="24"/>
        </w:rPr>
        <w:t>合同一方当事人因不可抗力不能履行合同的，应当及时通知对方解除合同。合同解除后，承包人应按照第</w:t>
      </w:r>
      <w:r>
        <w:rPr>
          <w:color w:val="auto"/>
          <w:sz w:val="24"/>
        </w:rPr>
        <w:t>22.2.5</w:t>
      </w:r>
      <w:r>
        <w:rPr>
          <w:rFonts w:hint="eastAsia"/>
          <w:color w:val="auto"/>
          <w:sz w:val="24"/>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color w:val="auto"/>
          <w:sz w:val="24"/>
        </w:rPr>
        <w:t>22.2.4</w:t>
      </w:r>
      <w:r>
        <w:rPr>
          <w:rFonts w:hint="eastAsia"/>
          <w:color w:val="auto"/>
          <w:sz w:val="24"/>
        </w:rPr>
        <w:t>项约定，由监理人按第</w:t>
      </w:r>
      <w:r>
        <w:rPr>
          <w:color w:val="auto"/>
          <w:sz w:val="24"/>
        </w:rPr>
        <w:t>3.5</w:t>
      </w:r>
      <w:r>
        <w:rPr>
          <w:rFonts w:hint="eastAsia"/>
          <w:color w:val="auto"/>
          <w:sz w:val="24"/>
        </w:rPr>
        <w:t>款商定或确定，但由于解除合同应赔偿的承包人损失不予考虑。</w:t>
      </w:r>
    </w:p>
    <w:p w14:paraId="692F2B6E">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22. </w:t>
      </w:r>
      <w:r>
        <w:rPr>
          <w:rFonts w:hint="eastAsia" w:eastAsia="黑体"/>
          <w:bCs/>
          <w:color w:val="auto"/>
          <w:sz w:val="28"/>
          <w:szCs w:val="28"/>
        </w:rPr>
        <w:t>违约</w:t>
      </w:r>
    </w:p>
    <w:p w14:paraId="1482CC7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22.1 </w:t>
      </w:r>
      <w:r>
        <w:rPr>
          <w:rFonts w:hint="eastAsia" w:eastAsia="黑体"/>
          <w:bCs/>
          <w:color w:val="auto"/>
          <w:sz w:val="24"/>
          <w:szCs w:val="24"/>
        </w:rPr>
        <w:t>承包人违约</w:t>
      </w:r>
    </w:p>
    <w:p w14:paraId="53E72413">
      <w:pPr>
        <w:pStyle w:val="393"/>
        <w:spacing w:line="400" w:lineRule="atLeast"/>
        <w:ind w:firstLine="480" w:firstLineChars="200"/>
        <w:rPr>
          <w:color w:val="auto"/>
          <w:sz w:val="24"/>
        </w:rPr>
      </w:pPr>
      <w:r>
        <w:rPr>
          <w:color w:val="auto"/>
          <w:sz w:val="24"/>
        </w:rPr>
        <w:t xml:space="preserve">22.1.1 </w:t>
      </w:r>
      <w:r>
        <w:rPr>
          <w:rFonts w:hint="eastAsia" w:eastAsia="黑体"/>
          <w:color w:val="auto"/>
          <w:sz w:val="24"/>
        </w:rPr>
        <w:t>承包人违约的情形</w:t>
      </w:r>
    </w:p>
    <w:p w14:paraId="12F617DB">
      <w:pPr>
        <w:pStyle w:val="393"/>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6F10CF9A">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）承包人违反第</w:t>
      </w:r>
      <w:r>
        <w:rPr>
          <w:color w:val="auto"/>
          <w:sz w:val="24"/>
        </w:rPr>
        <w:t>5.3</w:t>
      </w:r>
      <w:r>
        <w:rPr>
          <w:rFonts w:hint="eastAsia"/>
          <w:color w:val="auto"/>
          <w:sz w:val="24"/>
        </w:rPr>
        <w:t>款或第</w:t>
      </w:r>
      <w:r>
        <w:rPr>
          <w:color w:val="auto"/>
          <w:sz w:val="24"/>
        </w:rPr>
        <w:t>6.4</w:t>
      </w:r>
      <w:r>
        <w:rPr>
          <w:rFonts w:hint="eastAsia"/>
          <w:color w:val="auto"/>
          <w:sz w:val="24"/>
        </w:rPr>
        <w:t>款的约定，未经监理人批准，私自将已按合同约定进入施工场地的施工设备、临时设施、材料或工程设备撤离施工场地；</w:t>
      </w:r>
    </w:p>
    <w:p w14:paraId="502B4430">
      <w:pPr>
        <w:pStyle w:val="393"/>
        <w:spacing w:line="400" w:lineRule="atLeast"/>
        <w:ind w:firstLine="480" w:firstLineChars="200"/>
        <w:rPr>
          <w:color w:val="auto"/>
          <w:sz w:val="24"/>
        </w:rPr>
      </w:pPr>
      <w:r>
        <w:rPr>
          <w:rFonts w:hint="eastAsia"/>
          <w:color w:val="auto"/>
          <w:sz w:val="24"/>
        </w:rPr>
        <w:t>本项（</w:t>
      </w:r>
      <w:r>
        <w:rPr>
          <w:color w:val="auto"/>
          <w:sz w:val="24"/>
        </w:rPr>
        <w:t>7</w:t>
      </w:r>
      <w:r>
        <w:rPr>
          <w:rFonts w:hint="eastAsia"/>
          <w:color w:val="auto"/>
          <w:sz w:val="24"/>
        </w:rPr>
        <w:t>）目细化为：</w:t>
      </w:r>
    </w:p>
    <w:p w14:paraId="13A53ACD">
      <w:pPr>
        <w:pStyle w:val="393"/>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）承包人未能按期开工；</w:t>
      </w:r>
    </w:p>
    <w:p w14:paraId="7338D436">
      <w:pPr>
        <w:pStyle w:val="393"/>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）承包人违反第</w:t>
      </w:r>
      <w:r>
        <w:rPr>
          <w:color w:val="auto"/>
          <w:sz w:val="24"/>
        </w:rPr>
        <w:t>4.6</w:t>
      </w:r>
      <w:r>
        <w:rPr>
          <w:rFonts w:hint="eastAsia"/>
          <w:color w:val="auto"/>
          <w:sz w:val="24"/>
        </w:rPr>
        <w:t>款或</w:t>
      </w:r>
      <w:r>
        <w:rPr>
          <w:color w:val="auto"/>
          <w:sz w:val="24"/>
        </w:rPr>
        <w:t>6.3</w:t>
      </w:r>
      <w:r>
        <w:rPr>
          <w:rFonts w:hint="eastAsia"/>
          <w:color w:val="auto"/>
          <w:sz w:val="24"/>
        </w:rPr>
        <w:t>款的规定，未按承诺或未按监理人的要求及时配备称职的主要管理人员、技术骨干或关键施工设备；</w:t>
      </w:r>
    </w:p>
    <w:p w14:paraId="016F1DEE">
      <w:pPr>
        <w:pStyle w:val="393"/>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）经监理人和发包人检查，发现承包人有安全问题或有违反安全管理规章制度的情况；</w:t>
      </w:r>
    </w:p>
    <w:p w14:paraId="7845B869">
      <w:pPr>
        <w:pStyle w:val="393"/>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）承包人不按合同约定履行义务的其他情况。</w:t>
      </w:r>
    </w:p>
    <w:p w14:paraId="58904046">
      <w:pPr>
        <w:pStyle w:val="393"/>
        <w:spacing w:line="400" w:lineRule="atLeast"/>
        <w:ind w:firstLine="470" w:firstLineChars="196"/>
        <w:rPr>
          <w:color w:val="auto"/>
          <w:sz w:val="24"/>
        </w:rPr>
      </w:pPr>
      <w:r>
        <w:rPr>
          <w:color w:val="auto"/>
          <w:sz w:val="24"/>
        </w:rPr>
        <w:t xml:space="preserve">22.1.2 </w:t>
      </w:r>
      <w:r>
        <w:rPr>
          <w:rFonts w:hint="eastAsia" w:eastAsia="黑体"/>
          <w:color w:val="auto"/>
          <w:sz w:val="24"/>
        </w:rPr>
        <w:t>对承包人违约的处理</w:t>
      </w:r>
    </w:p>
    <w:p w14:paraId="16751183">
      <w:pPr>
        <w:pStyle w:val="393"/>
        <w:spacing w:line="400" w:lineRule="atLeast"/>
        <w:ind w:firstLine="480" w:firstLineChars="200"/>
        <w:rPr>
          <w:color w:val="auto"/>
          <w:sz w:val="24"/>
        </w:rPr>
      </w:pPr>
      <w:r>
        <w:rPr>
          <w:rFonts w:hint="eastAsia"/>
          <w:color w:val="auto"/>
          <w:sz w:val="24"/>
        </w:rPr>
        <w:t>本项补充：</w:t>
      </w:r>
    </w:p>
    <w:p w14:paraId="78279FBA">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）承包人发生第</w:t>
      </w:r>
      <w:r>
        <w:rPr>
          <w:color w:val="auto"/>
          <w:sz w:val="24"/>
        </w:rPr>
        <w:t>22.1.1</w:t>
      </w:r>
      <w:r>
        <w:rPr>
          <w:rFonts w:hint="eastAsia"/>
          <w:color w:val="auto"/>
          <w:sz w:val="24"/>
        </w:rPr>
        <w:t>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6C8E3178">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22.2 </w:t>
      </w:r>
      <w:r>
        <w:rPr>
          <w:rFonts w:hint="eastAsia" w:eastAsia="黑体"/>
          <w:bCs/>
          <w:color w:val="auto"/>
          <w:sz w:val="24"/>
          <w:szCs w:val="24"/>
        </w:rPr>
        <w:t>发包人违约</w:t>
      </w:r>
    </w:p>
    <w:p w14:paraId="54237597">
      <w:pPr>
        <w:pStyle w:val="393"/>
        <w:spacing w:line="400" w:lineRule="atLeast"/>
        <w:ind w:firstLine="480" w:firstLineChars="200"/>
        <w:rPr>
          <w:color w:val="auto"/>
          <w:sz w:val="24"/>
        </w:rPr>
      </w:pPr>
      <w:r>
        <w:rPr>
          <w:color w:val="auto"/>
          <w:sz w:val="24"/>
        </w:rPr>
        <w:t>22.2.1</w:t>
      </w:r>
      <w:r>
        <w:rPr>
          <w:rFonts w:hint="eastAsia" w:eastAsia="黑体"/>
          <w:color w:val="auto"/>
          <w:sz w:val="24"/>
        </w:rPr>
        <w:t>发包人违约的情形</w:t>
      </w:r>
    </w:p>
    <w:p w14:paraId="23F743D0">
      <w:pPr>
        <w:pStyle w:val="393"/>
        <w:spacing w:line="400" w:lineRule="atLeast"/>
        <w:ind w:firstLine="480" w:firstLineChars="200"/>
        <w:rPr>
          <w:color w:val="auto"/>
          <w:sz w:val="24"/>
        </w:rPr>
      </w:pPr>
      <w:r>
        <w:rPr>
          <w:rFonts w:hint="eastAsia"/>
          <w:color w:val="auto"/>
          <w:sz w:val="24"/>
        </w:rPr>
        <w:t>本项（</w:t>
      </w:r>
      <w:r>
        <w:rPr>
          <w:color w:val="auto"/>
          <w:sz w:val="24"/>
        </w:rPr>
        <w:t>5</w:t>
      </w:r>
      <w:r>
        <w:rPr>
          <w:rFonts w:hint="eastAsia"/>
          <w:color w:val="auto"/>
          <w:sz w:val="24"/>
        </w:rPr>
        <w:t>）目细化为：</w:t>
      </w:r>
    </w:p>
    <w:p w14:paraId="6572975A">
      <w:pPr>
        <w:pStyle w:val="393"/>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）发包人无正当理由不按时返还履约保证金、质量保证金或农民工工资保证金的；</w:t>
      </w:r>
    </w:p>
    <w:p w14:paraId="6B7AE43B">
      <w:pPr>
        <w:pStyle w:val="393"/>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）发包人不履行合同约定其他义务的。</w:t>
      </w:r>
    </w:p>
    <w:p w14:paraId="7B073885">
      <w:pPr>
        <w:pStyle w:val="393"/>
        <w:spacing w:line="400" w:lineRule="atLeast"/>
        <w:ind w:firstLine="470" w:firstLineChars="196"/>
        <w:rPr>
          <w:rFonts w:eastAsia="黑体"/>
          <w:color w:val="auto"/>
          <w:sz w:val="24"/>
        </w:rPr>
      </w:pPr>
      <w:r>
        <w:rPr>
          <w:color w:val="auto"/>
          <w:sz w:val="24"/>
        </w:rPr>
        <w:t xml:space="preserve">22.2.2 </w:t>
      </w:r>
      <w:r>
        <w:rPr>
          <w:rFonts w:hint="eastAsia" w:eastAsia="黑体"/>
          <w:color w:val="auto"/>
          <w:sz w:val="24"/>
        </w:rPr>
        <w:t>承包人有权暂停施工</w:t>
      </w:r>
    </w:p>
    <w:p w14:paraId="3766B397">
      <w:pPr>
        <w:pStyle w:val="393"/>
        <w:spacing w:line="400" w:lineRule="atLeast"/>
        <w:ind w:firstLine="470" w:firstLineChars="196"/>
        <w:rPr>
          <w:color w:val="auto"/>
          <w:sz w:val="24"/>
        </w:rPr>
      </w:pPr>
      <w:r>
        <w:rPr>
          <w:rFonts w:hint="eastAsia"/>
          <w:color w:val="auto"/>
          <w:sz w:val="24"/>
        </w:rPr>
        <w:t>本项细化为：</w:t>
      </w:r>
    </w:p>
    <w:p w14:paraId="7528B301">
      <w:pPr>
        <w:pStyle w:val="393"/>
        <w:spacing w:line="400" w:lineRule="atLeast"/>
        <w:ind w:firstLine="470" w:firstLineChars="196"/>
        <w:rPr>
          <w:color w:val="auto"/>
          <w:sz w:val="24"/>
        </w:rPr>
      </w:pPr>
      <w:r>
        <w:rPr>
          <w:rFonts w:hint="eastAsia"/>
          <w:color w:val="auto"/>
          <w:sz w:val="24"/>
        </w:rPr>
        <w:t>发包人发生除第</w:t>
      </w:r>
      <w:r>
        <w:rPr>
          <w:color w:val="auto"/>
          <w:sz w:val="24"/>
        </w:rPr>
        <w:t>22.2.1</w:t>
      </w:r>
      <w:r>
        <w:rPr>
          <w:rFonts w:hint="eastAsia"/>
          <w:color w:val="auto"/>
          <w:sz w:val="24"/>
        </w:rPr>
        <w:t>（</w:t>
      </w:r>
      <w:r>
        <w:rPr>
          <w:color w:val="auto"/>
          <w:sz w:val="24"/>
        </w:rPr>
        <w:t>4</w:t>
      </w:r>
      <w:r>
        <w:rPr>
          <w:rFonts w:hint="eastAsia"/>
          <w:color w:val="auto"/>
          <w:sz w:val="24"/>
        </w:rPr>
        <w:t>）、（</w:t>
      </w:r>
      <w:r>
        <w:rPr>
          <w:color w:val="auto"/>
          <w:sz w:val="24"/>
        </w:rPr>
        <w:t>5</w:t>
      </w:r>
      <w:r>
        <w:rPr>
          <w:rFonts w:hint="eastAsia"/>
          <w:color w:val="auto"/>
          <w:sz w:val="24"/>
        </w:rPr>
        <w:t>）目以外的违约情况时，承包人可向发包人发出通知，要求发包人采取有效措施纠正违约行为。发包人收到承包人通知后的</w:t>
      </w:r>
      <w:r>
        <w:rPr>
          <w:color w:val="auto"/>
          <w:sz w:val="24"/>
        </w:rPr>
        <w:t>28</w:t>
      </w:r>
      <w:r>
        <w:rPr>
          <w:rFonts w:hint="eastAsia"/>
          <w:color w:val="auto"/>
          <w:sz w:val="24"/>
        </w:rPr>
        <w:t>天内仍不履行合同义务，承包人有权暂停施工，并通知监理人，发包人应承担由此增加的费用和（或）工期延误，并支付承包人合理利润。</w:t>
      </w:r>
    </w:p>
    <w:p w14:paraId="54A06714">
      <w:pPr>
        <w:pStyle w:val="393"/>
        <w:spacing w:line="400" w:lineRule="atLeast"/>
        <w:ind w:firstLine="470" w:firstLineChars="196"/>
        <w:rPr>
          <w:color w:val="auto"/>
          <w:sz w:val="24"/>
        </w:rPr>
      </w:pPr>
      <w:r>
        <w:rPr>
          <w:rFonts w:hint="eastAsia"/>
          <w:color w:val="auto"/>
          <w:sz w:val="24"/>
        </w:rPr>
        <w:t>发包人发生第</w:t>
      </w:r>
      <w:r>
        <w:rPr>
          <w:color w:val="auto"/>
          <w:sz w:val="24"/>
        </w:rPr>
        <w:t>22.2.1</w:t>
      </w:r>
      <w:r>
        <w:rPr>
          <w:rFonts w:hint="eastAsia"/>
          <w:color w:val="auto"/>
          <w:sz w:val="24"/>
        </w:rPr>
        <w:t>（</w:t>
      </w:r>
      <w:r>
        <w:rPr>
          <w:color w:val="auto"/>
          <w:sz w:val="24"/>
        </w:rPr>
        <w:t>5</w:t>
      </w:r>
      <w:r>
        <w:rPr>
          <w:rFonts w:hint="eastAsia"/>
          <w:color w:val="auto"/>
          <w:sz w:val="24"/>
        </w:rPr>
        <w:t>）目的违约情况时，承包人可向发包人发出通知，要求发包人采取有效措施纠正违约行为。发包人收到承包人通知后的</w:t>
      </w:r>
      <w:r>
        <w:rPr>
          <w:color w:val="auto"/>
          <w:sz w:val="24"/>
        </w:rPr>
        <w:t>28</w:t>
      </w:r>
      <w:r>
        <w:rPr>
          <w:rFonts w:hint="eastAsia"/>
          <w:color w:val="auto"/>
          <w:sz w:val="24"/>
        </w:rPr>
        <w:t>天内仍不返还履约保证金、质量保证金或农民工工资保证金的，发包人应按项目专用合同条款的约定向承包人支付逾期返还保证金的违约金。</w:t>
      </w:r>
    </w:p>
    <w:p w14:paraId="21D20E05">
      <w:pPr>
        <w:pStyle w:val="393"/>
        <w:spacing w:line="400" w:lineRule="atLeast"/>
        <w:ind w:firstLine="470" w:firstLineChars="196"/>
        <w:rPr>
          <w:color w:val="auto"/>
          <w:sz w:val="24"/>
        </w:rPr>
      </w:pPr>
      <w:r>
        <w:rPr>
          <w:color w:val="auto"/>
          <w:sz w:val="24"/>
        </w:rPr>
        <w:t>22.2.4</w:t>
      </w:r>
      <w:r>
        <w:rPr>
          <w:rFonts w:eastAsia="黑体"/>
          <w:color w:val="auto"/>
          <w:sz w:val="24"/>
        </w:rPr>
        <w:t xml:space="preserve"> </w:t>
      </w:r>
      <w:r>
        <w:rPr>
          <w:rFonts w:hint="eastAsia" w:eastAsia="黑体"/>
          <w:color w:val="auto"/>
          <w:sz w:val="24"/>
        </w:rPr>
        <w:t>解除合同后的付款</w:t>
      </w:r>
    </w:p>
    <w:p w14:paraId="01A83E2A">
      <w:pPr>
        <w:pStyle w:val="393"/>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25523E5F">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）承包人为该工程施工订购并已付款的材料、工程设备和其他物品的金额。发包人付</w:t>
      </w:r>
      <w:r>
        <w:rPr>
          <w:rFonts w:hint="eastAsia" w:eastAsia="黑体"/>
          <w:color w:val="auto"/>
          <w:sz w:val="24"/>
        </w:rPr>
        <w:t>款</w:t>
      </w:r>
      <w:r>
        <w:rPr>
          <w:rFonts w:hint="eastAsia"/>
          <w:color w:val="auto"/>
          <w:sz w:val="24"/>
        </w:rPr>
        <w:t>后，该材料、工程设备和其他物品归发包人所有；</w:t>
      </w:r>
    </w:p>
    <w:p w14:paraId="709578F8">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23. </w:t>
      </w:r>
      <w:r>
        <w:rPr>
          <w:rFonts w:hint="eastAsia" w:eastAsia="黑体"/>
          <w:bCs/>
          <w:color w:val="auto"/>
          <w:sz w:val="28"/>
          <w:szCs w:val="28"/>
        </w:rPr>
        <w:t>索赔</w:t>
      </w:r>
    </w:p>
    <w:p w14:paraId="6AA1C4CE">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23.1 </w:t>
      </w:r>
      <w:r>
        <w:rPr>
          <w:rFonts w:hint="eastAsia" w:eastAsia="黑体"/>
          <w:bCs/>
          <w:color w:val="auto"/>
          <w:sz w:val="24"/>
          <w:szCs w:val="24"/>
        </w:rPr>
        <w:t>承包人索赔的提出</w:t>
      </w:r>
    </w:p>
    <w:p w14:paraId="0DA45121">
      <w:pPr>
        <w:pStyle w:val="393"/>
        <w:spacing w:line="400" w:lineRule="atLeast"/>
        <w:ind w:firstLine="480" w:firstLineChars="200"/>
        <w:rPr>
          <w:color w:val="auto"/>
          <w:sz w:val="24"/>
        </w:rPr>
      </w:pPr>
      <w:r>
        <w:rPr>
          <w:rFonts w:hint="eastAsia"/>
          <w:color w:val="auto"/>
          <w:sz w:val="24"/>
        </w:rPr>
        <w:t>本款第（</w:t>
      </w:r>
      <w:r>
        <w:rPr>
          <w:color w:val="auto"/>
          <w:sz w:val="24"/>
        </w:rPr>
        <w:t>4</w:t>
      </w:r>
      <w:r>
        <w:rPr>
          <w:rFonts w:hint="eastAsia"/>
          <w:color w:val="auto"/>
          <w:sz w:val="24"/>
        </w:rPr>
        <w:t>）项细化为：</w:t>
      </w:r>
    </w:p>
    <w:p w14:paraId="42356092">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）在索赔事件影响结束后的</w:t>
      </w:r>
      <w:r>
        <w:rPr>
          <w:color w:val="auto"/>
          <w:sz w:val="24"/>
        </w:rPr>
        <w:t>28</w:t>
      </w:r>
      <w:r>
        <w:rPr>
          <w:rFonts w:hint="eastAsia"/>
          <w:color w:val="auto"/>
          <w:sz w:val="24"/>
        </w:rPr>
        <w:t>天内，承包人应向监理人递交最终索赔通知书，说明最终要求索赔的追加付款金额和（或）延长的工期，并附必要的记录和证明材料。</w:t>
      </w:r>
    </w:p>
    <w:p w14:paraId="7D6A7920">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23.2 </w:t>
      </w:r>
      <w:r>
        <w:rPr>
          <w:rFonts w:hint="eastAsia" w:eastAsia="黑体"/>
          <w:bCs/>
          <w:color w:val="auto"/>
          <w:sz w:val="24"/>
          <w:szCs w:val="24"/>
        </w:rPr>
        <w:t>承包人索赔处理程序</w:t>
      </w:r>
    </w:p>
    <w:p w14:paraId="00C4CC5F">
      <w:pPr>
        <w:pStyle w:val="393"/>
        <w:spacing w:line="400" w:lineRule="atLeast"/>
        <w:ind w:firstLine="480" w:firstLineChars="200"/>
        <w:rPr>
          <w:color w:val="auto"/>
          <w:sz w:val="24"/>
        </w:rPr>
      </w:pPr>
      <w:r>
        <w:rPr>
          <w:rFonts w:hint="eastAsia"/>
          <w:color w:val="auto"/>
          <w:sz w:val="24"/>
        </w:rPr>
        <w:t>本款第（</w:t>
      </w:r>
      <w:r>
        <w:rPr>
          <w:color w:val="auto"/>
          <w:sz w:val="24"/>
        </w:rPr>
        <w:t>2</w:t>
      </w:r>
      <w:r>
        <w:rPr>
          <w:rFonts w:hint="eastAsia"/>
          <w:color w:val="auto"/>
          <w:sz w:val="24"/>
        </w:rPr>
        <w:t>）项细化为：</w:t>
      </w:r>
    </w:p>
    <w:p w14:paraId="44CF807D">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）监理人应按第</w:t>
      </w:r>
      <w:r>
        <w:rPr>
          <w:color w:val="auto"/>
          <w:sz w:val="24"/>
        </w:rPr>
        <w:t>3.5</w:t>
      </w:r>
      <w:r>
        <w:rPr>
          <w:rFonts w:hint="eastAsia"/>
          <w:color w:val="auto"/>
          <w:sz w:val="24"/>
        </w:rPr>
        <w:t>款商定或确定追加的付款和（或）延长的工期，并在收到上述索赔通知书或有关索赔的进一步证明材料后的</w:t>
      </w:r>
      <w:r>
        <w:rPr>
          <w:color w:val="auto"/>
          <w:sz w:val="24"/>
        </w:rPr>
        <w:t>42</w:t>
      </w:r>
      <w:r>
        <w:rPr>
          <w:rFonts w:hint="eastAsia"/>
          <w:color w:val="auto"/>
          <w:sz w:val="24"/>
        </w:rPr>
        <w:t>天内，将索赔处理结果报发包人批准后答复承包人。如果承包人提出的索赔要求未能遵守第</w:t>
      </w:r>
      <w:r>
        <w:rPr>
          <w:color w:val="auto"/>
          <w:sz w:val="24"/>
        </w:rPr>
        <w:t>23.1</w:t>
      </w:r>
      <w:r>
        <w:rPr>
          <w:rFonts w:hint="eastAsia"/>
          <w:color w:val="auto"/>
          <w:sz w:val="24"/>
        </w:rPr>
        <w:t>（</w:t>
      </w:r>
      <w:r>
        <w:rPr>
          <w:color w:val="auto"/>
          <w:sz w:val="24"/>
        </w:rPr>
        <w:t>2</w:t>
      </w:r>
      <w:r>
        <w:rPr>
          <w:rFonts w:hint="eastAsia"/>
          <w:color w:val="auto"/>
          <w:sz w:val="24"/>
        </w:rPr>
        <w:t>）</w:t>
      </w:r>
      <w:r>
        <w:rPr>
          <w:color w:val="auto"/>
          <w:sz w:val="24"/>
        </w:rPr>
        <w:t>~</w:t>
      </w:r>
      <w:r>
        <w:rPr>
          <w:rFonts w:hint="eastAsia"/>
          <w:color w:val="auto"/>
          <w:sz w:val="24"/>
        </w:rPr>
        <w:t>（</w:t>
      </w:r>
      <w:r>
        <w:rPr>
          <w:color w:val="auto"/>
          <w:sz w:val="24"/>
        </w:rPr>
        <w:t>4</w:t>
      </w:r>
      <w:r>
        <w:rPr>
          <w:rFonts w:hint="eastAsia"/>
          <w:color w:val="auto"/>
          <w:sz w:val="24"/>
        </w:rPr>
        <w:t>）项的规定，则承包人只限于索赔由监理人按当时记录予以核实的那部分款额和（或）工期延长天数。</w:t>
      </w:r>
    </w:p>
    <w:p w14:paraId="3EE34F68">
      <w:pPr>
        <w:pStyle w:val="393"/>
        <w:keepNext/>
        <w:keepLines/>
        <w:spacing w:before="240" w:after="240" w:line="380" w:lineRule="atLeast"/>
        <w:rPr>
          <w:rFonts w:eastAsia="黑体"/>
          <w:bCs/>
          <w:color w:val="auto"/>
          <w:sz w:val="28"/>
          <w:szCs w:val="28"/>
        </w:rPr>
      </w:pPr>
      <w:r>
        <w:rPr>
          <w:rFonts w:eastAsia="黑体"/>
          <w:bCs/>
          <w:color w:val="auto"/>
          <w:sz w:val="28"/>
          <w:szCs w:val="28"/>
        </w:rPr>
        <w:t xml:space="preserve">24. </w:t>
      </w:r>
      <w:r>
        <w:rPr>
          <w:rFonts w:hint="eastAsia" w:eastAsia="黑体"/>
          <w:bCs/>
          <w:color w:val="auto"/>
          <w:sz w:val="28"/>
          <w:szCs w:val="28"/>
        </w:rPr>
        <w:t>争议的解决</w:t>
      </w:r>
    </w:p>
    <w:p w14:paraId="2B107152">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24.3 </w:t>
      </w:r>
      <w:r>
        <w:rPr>
          <w:rFonts w:hint="eastAsia" w:eastAsia="黑体"/>
          <w:bCs/>
          <w:color w:val="auto"/>
          <w:sz w:val="24"/>
          <w:szCs w:val="24"/>
        </w:rPr>
        <w:t>争议评审</w:t>
      </w:r>
    </w:p>
    <w:p w14:paraId="664A1799">
      <w:pPr>
        <w:pStyle w:val="393"/>
        <w:spacing w:line="400" w:lineRule="atLeast"/>
        <w:ind w:firstLine="480" w:firstLineChars="200"/>
        <w:rPr>
          <w:color w:val="auto"/>
          <w:sz w:val="24"/>
        </w:rPr>
      </w:pPr>
      <w:r>
        <w:rPr>
          <w:rFonts w:hint="eastAsia"/>
          <w:color w:val="auto"/>
          <w:sz w:val="24"/>
        </w:rPr>
        <w:t>第</w:t>
      </w:r>
      <w:r>
        <w:rPr>
          <w:color w:val="auto"/>
          <w:sz w:val="24"/>
        </w:rPr>
        <w:t>24.3.1</w:t>
      </w:r>
      <w:r>
        <w:rPr>
          <w:rFonts w:hint="eastAsia"/>
          <w:color w:val="auto"/>
          <w:sz w:val="24"/>
        </w:rPr>
        <w:t>项补充：</w:t>
      </w:r>
    </w:p>
    <w:p w14:paraId="7B360475">
      <w:pPr>
        <w:pStyle w:val="393"/>
        <w:spacing w:line="400" w:lineRule="atLeast"/>
        <w:ind w:firstLine="480" w:firstLineChars="200"/>
        <w:rPr>
          <w:color w:val="auto"/>
          <w:sz w:val="24"/>
        </w:rPr>
      </w:pPr>
      <w:r>
        <w:rPr>
          <w:rFonts w:hint="eastAsia"/>
          <w:color w:val="auto"/>
          <w:sz w:val="24"/>
        </w:rPr>
        <w:t>争议评审组由</w:t>
      </w:r>
      <w:r>
        <w:rPr>
          <w:color w:val="auto"/>
          <w:sz w:val="24"/>
        </w:rPr>
        <w:t>3</w:t>
      </w:r>
      <w:r>
        <w:rPr>
          <w:rFonts w:hint="eastAsia"/>
          <w:color w:val="auto"/>
          <w:sz w:val="24"/>
        </w:rPr>
        <w:t>人或</w:t>
      </w:r>
      <w:r>
        <w:rPr>
          <w:color w:val="auto"/>
          <w:sz w:val="24"/>
        </w:rPr>
        <w:t>5</w:t>
      </w:r>
      <w:r>
        <w:rPr>
          <w:rFonts w:hint="eastAsia"/>
          <w:color w:val="auto"/>
          <w:sz w:val="24"/>
        </w:rPr>
        <w:t>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69E9000">
      <w:pPr>
        <w:pStyle w:val="393"/>
        <w:spacing w:before="240" w:beforeLines="100" w:line="400" w:lineRule="atLeast"/>
        <w:rPr>
          <w:rFonts w:eastAsia="黑体"/>
          <w:color w:val="auto"/>
          <w:sz w:val="24"/>
        </w:rPr>
      </w:pPr>
      <w:r>
        <w:rPr>
          <w:rFonts w:hint="eastAsia" w:eastAsia="黑体"/>
          <w:color w:val="auto"/>
          <w:sz w:val="24"/>
        </w:rPr>
        <w:t>本条补充第</w:t>
      </w:r>
      <w:r>
        <w:rPr>
          <w:rFonts w:eastAsia="黑体"/>
          <w:color w:val="auto"/>
          <w:sz w:val="24"/>
        </w:rPr>
        <w:t>24.4</w:t>
      </w:r>
      <w:r>
        <w:rPr>
          <w:rFonts w:hint="eastAsia" w:eastAsia="黑体"/>
          <w:color w:val="auto"/>
          <w:sz w:val="24"/>
        </w:rPr>
        <w:t>、第</w:t>
      </w:r>
      <w:r>
        <w:rPr>
          <w:rFonts w:eastAsia="黑体"/>
          <w:color w:val="auto"/>
          <w:sz w:val="24"/>
        </w:rPr>
        <w:t>24.5</w:t>
      </w:r>
      <w:r>
        <w:rPr>
          <w:rFonts w:hint="eastAsia" w:eastAsia="黑体"/>
          <w:color w:val="auto"/>
          <w:sz w:val="24"/>
        </w:rPr>
        <w:t>款（适用于采用仲裁方式最终解决争议的项目）：</w:t>
      </w:r>
    </w:p>
    <w:p w14:paraId="1F8DEB0B">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24.4 </w:t>
      </w:r>
      <w:r>
        <w:rPr>
          <w:rFonts w:hint="eastAsia" w:eastAsia="黑体"/>
          <w:bCs/>
          <w:color w:val="auto"/>
          <w:sz w:val="24"/>
          <w:szCs w:val="24"/>
        </w:rPr>
        <w:t>仲裁</w:t>
      </w:r>
    </w:p>
    <w:p w14:paraId="4289BD69">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）对于未能友好解决或未能通过争议评审解决的争议，发包人或承包人任一方均有权提交给第</w:t>
      </w:r>
      <w:r>
        <w:rPr>
          <w:color w:val="auto"/>
          <w:sz w:val="24"/>
        </w:rPr>
        <w:t>24.1</w:t>
      </w:r>
      <w:r>
        <w:rPr>
          <w:rFonts w:hint="eastAsia"/>
          <w:color w:val="auto"/>
          <w:sz w:val="24"/>
        </w:rPr>
        <w:t>款约定的仲裁委员会仲裁。</w:t>
      </w:r>
    </w:p>
    <w:p w14:paraId="351D1D8E">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）仲裁可在交工之前或之后进行，但发包人、监理人和承包人各自的义务不得因在工程实施期间进行仲裁而有所改变。如果仲裁是在终止合同的情况下进行，则对合同工程应采取保护措施，措施费由败诉方承担。</w:t>
      </w:r>
    </w:p>
    <w:p w14:paraId="73B43A1E">
      <w:pPr>
        <w:pStyle w:val="393"/>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）仲裁裁决是终局性的并对发包人和承包人双方具有约束力。</w:t>
      </w:r>
    </w:p>
    <w:p w14:paraId="70586ED4">
      <w:pPr>
        <w:pStyle w:val="393"/>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）全部仲裁费用应由败诉方承担；或按仲裁委员会裁决的比例分担。</w:t>
      </w:r>
    </w:p>
    <w:p w14:paraId="282560DC">
      <w:pPr>
        <w:pStyle w:val="393"/>
        <w:keepNext/>
        <w:keepLines/>
        <w:spacing w:before="240" w:after="240" w:line="380" w:lineRule="atLeast"/>
        <w:rPr>
          <w:rFonts w:eastAsia="黑体"/>
          <w:bCs/>
          <w:color w:val="auto"/>
          <w:sz w:val="24"/>
          <w:szCs w:val="24"/>
        </w:rPr>
      </w:pPr>
      <w:r>
        <w:rPr>
          <w:rFonts w:eastAsia="黑体"/>
          <w:bCs/>
          <w:color w:val="auto"/>
          <w:sz w:val="24"/>
          <w:szCs w:val="24"/>
        </w:rPr>
        <w:t xml:space="preserve">24.5 </w:t>
      </w:r>
      <w:r>
        <w:rPr>
          <w:rFonts w:hint="eastAsia" w:eastAsia="黑体"/>
          <w:bCs/>
          <w:color w:val="auto"/>
          <w:sz w:val="24"/>
          <w:szCs w:val="24"/>
        </w:rPr>
        <w:t>仲裁的执行</w:t>
      </w:r>
    </w:p>
    <w:p w14:paraId="2FC39D8D">
      <w:pPr>
        <w:pStyle w:val="393"/>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）任何一方不履行仲裁机构的裁决的，对方可以向有管辖权的人民法院申请执行。</w:t>
      </w:r>
    </w:p>
    <w:p w14:paraId="3F4E82D6">
      <w:pPr>
        <w:pStyle w:val="393"/>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611CD7D5">
      <w:pPr>
        <w:pStyle w:val="393"/>
        <w:keepNext/>
        <w:keepLines/>
        <w:widowControl/>
        <w:spacing w:before="120" w:after="120" w:line="360" w:lineRule="auto"/>
        <w:jc w:val="center"/>
        <w:outlineLvl w:val="2"/>
        <w:rPr>
          <w:rFonts w:ascii="Times New Roman" w:hAnsi="Times New Roman" w:eastAsia="黑体"/>
          <w:b/>
          <w:color w:val="auto"/>
          <w:kern w:val="0"/>
          <w:sz w:val="32"/>
          <w:szCs w:val="32"/>
        </w:rPr>
      </w:pPr>
      <w:r>
        <w:rPr>
          <w:rFonts w:ascii="Times New Roman" w:hAnsi="Times New Roman" w:eastAsia="黑体"/>
          <w:color w:val="auto"/>
          <w:kern w:val="0"/>
          <w:sz w:val="24"/>
          <w:szCs w:val="20"/>
        </w:rPr>
        <w:br w:type="page"/>
      </w:r>
      <w:bookmarkStart w:id="123" w:name="_Toc108171859"/>
      <w:r>
        <w:rPr>
          <w:rFonts w:ascii="Times New Roman" w:hAnsi="Times New Roman" w:eastAsia="黑体"/>
          <w:bCs/>
          <w:color w:val="auto"/>
          <w:kern w:val="0"/>
          <w:sz w:val="32"/>
          <w:szCs w:val="32"/>
        </w:rPr>
        <w:t xml:space="preserve">B. </w:t>
      </w:r>
      <w:r>
        <w:rPr>
          <w:rFonts w:hint="eastAsia" w:ascii="Times New Roman" w:hAnsi="Times New Roman" w:eastAsia="黑体"/>
          <w:bCs/>
          <w:color w:val="auto"/>
          <w:kern w:val="0"/>
          <w:sz w:val="32"/>
          <w:szCs w:val="32"/>
        </w:rPr>
        <w:t>项目专用合同条款</w:t>
      </w:r>
      <w:bookmarkEnd w:id="123"/>
    </w:p>
    <w:p w14:paraId="5BC5B09B">
      <w:pPr>
        <w:pStyle w:val="393"/>
        <w:spacing w:line="440" w:lineRule="exact"/>
        <w:rPr>
          <w:rFonts w:eastAsia="黑体"/>
          <w:color w:val="auto"/>
          <w:sz w:val="27"/>
          <w:szCs w:val="27"/>
        </w:rPr>
      </w:pPr>
    </w:p>
    <w:p w14:paraId="10446D3C">
      <w:pPr>
        <w:pStyle w:val="393"/>
        <w:snapToGrid w:val="0"/>
        <w:spacing w:after="120" w:line="400" w:lineRule="atLeast"/>
        <w:rPr>
          <w:rFonts w:ascii="楷体_GB2312" w:eastAsia="楷体_GB2312"/>
          <w:color w:val="auto"/>
          <w:sz w:val="24"/>
        </w:rPr>
      </w:pPr>
      <w:r>
        <w:rPr>
          <w:rFonts w:hint="eastAsia" w:eastAsia="黑体"/>
          <w:color w:val="auto"/>
          <w:sz w:val="24"/>
        </w:rPr>
        <w:t>说</w:t>
      </w:r>
      <w:r>
        <w:rPr>
          <w:rFonts w:eastAsia="黑体"/>
          <w:color w:val="auto"/>
          <w:sz w:val="24"/>
        </w:rPr>
        <w:t xml:space="preserve">  </w:t>
      </w:r>
      <w:r>
        <w:rPr>
          <w:rFonts w:hint="eastAsia" w:ascii="楷体_GB2312" w:eastAsia="楷体_GB2312"/>
          <w:color w:val="auto"/>
          <w:sz w:val="24"/>
        </w:rPr>
        <w:t>明：</w:t>
      </w:r>
    </w:p>
    <w:p w14:paraId="1059565D">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1.</w:t>
      </w:r>
      <w:r>
        <w:rPr>
          <w:rFonts w:hint="eastAsia" w:ascii="楷体_GB2312" w:eastAsia="楷体_GB2312"/>
          <w:color w:val="auto"/>
          <w:sz w:val="24"/>
          <w:lang w:eastAsia="zh-CN"/>
        </w:rPr>
        <w:t>采购人</w:t>
      </w:r>
      <w:r>
        <w:rPr>
          <w:rFonts w:hint="eastAsia" w:ascii="楷体_GB2312" w:eastAsia="楷体_GB2312"/>
          <w:color w:val="auto"/>
          <w:sz w:val="24"/>
        </w:rPr>
        <w:t>在根据《公路工程标准施工招标文件》编制项目招标文件中的“项目专用合同条款”时，可根据招标项目的具体特点和实际需要，对“通用合同条款”及“公路工程专用合同条款”进行补充和细化，除“通用合同条款”明确“专用合同条款”可做出不同约定以及“公路工程专用合同条款”明确“项目专用合同条款”可做出不同约定外，补充和细化的内容不得与“通用合同条款”及“公路工程专用合同条款”强制性规定相抵触。同时，补充、细化或约定的不同内容，不得违反法律、行政法规的强制性规定和平等、自愿、公平和诚实信用原则。</w:t>
      </w:r>
    </w:p>
    <w:p w14:paraId="1205F895">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2.项目专用合同条款的编号应与通用合同条款和公路工程专用合同条款一致。</w:t>
      </w:r>
    </w:p>
    <w:p w14:paraId="746AABF6">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3.项目专用合同条款可对下列内容进行补充和细化：</w:t>
      </w:r>
    </w:p>
    <w:p w14:paraId="3DBF26F7">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07B8104E">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6470BA5F">
      <w:pPr>
        <w:pStyle w:val="393"/>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（3）其他需要补充、细化的内容。</w:t>
      </w:r>
    </w:p>
    <w:p w14:paraId="06064E22">
      <w:pPr>
        <w:pStyle w:val="393"/>
        <w:snapToGrid w:val="0"/>
        <w:spacing w:after="120" w:line="400" w:lineRule="atLeast"/>
        <w:ind w:firstLine="720" w:firstLineChars="300"/>
        <w:rPr>
          <w:rFonts w:hint="eastAsia" w:eastAsia="黑体"/>
          <w:color w:val="auto"/>
          <w:sz w:val="24"/>
        </w:rPr>
      </w:pPr>
    </w:p>
    <w:p w14:paraId="42E6F32E">
      <w:pPr>
        <w:pStyle w:val="394"/>
        <w:keepNext/>
        <w:keepLines/>
        <w:widowControl/>
        <w:spacing w:before="120" w:after="120" w:line="360" w:lineRule="auto"/>
        <w:jc w:val="center"/>
        <w:outlineLvl w:val="2"/>
        <w:rPr>
          <w:rFonts w:eastAsia="黑体"/>
          <w:b/>
          <w:color w:val="auto"/>
          <w:kern w:val="0"/>
          <w:sz w:val="32"/>
          <w:szCs w:val="32"/>
        </w:rPr>
      </w:pPr>
      <w:r>
        <w:rPr>
          <w:rFonts w:ascii="Times New Roman" w:hAnsi="Times New Roman" w:eastAsia="黑体"/>
          <w:color w:val="auto"/>
          <w:kern w:val="0"/>
          <w:sz w:val="28"/>
          <w:szCs w:val="20"/>
        </w:rPr>
        <w:br w:type="page"/>
      </w:r>
      <w:bookmarkStart w:id="124" w:name="_Toc108166915"/>
      <w:bookmarkStart w:id="125" w:name="_Toc108171860"/>
      <w:r>
        <w:rPr>
          <w:rFonts w:hint="eastAsia" w:eastAsia="黑体"/>
          <w:bCs/>
          <w:color w:val="auto"/>
          <w:kern w:val="0"/>
          <w:sz w:val="32"/>
          <w:szCs w:val="32"/>
        </w:rPr>
        <w:t>项目专用合同条款数据表</w:t>
      </w:r>
      <w:bookmarkEnd w:id="124"/>
      <w:bookmarkEnd w:id="125"/>
    </w:p>
    <w:p w14:paraId="6CF01A3B">
      <w:pPr>
        <w:pStyle w:val="394"/>
        <w:snapToGrid w:val="0"/>
        <w:spacing w:line="400" w:lineRule="atLeast"/>
        <w:ind w:left="660" w:hanging="660" w:hangingChars="275"/>
        <w:rPr>
          <w:color w:val="auto"/>
          <w:sz w:val="24"/>
        </w:rPr>
      </w:pPr>
      <w:r>
        <w:rPr>
          <w:rFonts w:hint="eastAsia" w:eastAsia="黑体"/>
          <w:color w:val="auto"/>
          <w:sz w:val="24"/>
        </w:rPr>
        <w:t>说明：</w:t>
      </w:r>
      <w:r>
        <w:rPr>
          <w:rFonts w:hint="eastAsia" w:ascii="楷体_GB2312" w:eastAsia="楷体_GB2312"/>
          <w:color w:val="auto"/>
          <w:sz w:val="24"/>
        </w:rPr>
        <w:t>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p>
    <w:p w14:paraId="417E2935">
      <w:pPr>
        <w:pStyle w:val="394"/>
        <w:snapToGrid w:val="0"/>
        <w:spacing w:line="400" w:lineRule="atLeast"/>
        <w:ind w:left="660" w:hanging="660" w:hangingChars="275"/>
        <w:rPr>
          <w:color w:val="auto"/>
          <w:sz w:val="24"/>
        </w:rPr>
      </w:pP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111"/>
        <w:gridCol w:w="7304"/>
      </w:tblGrid>
      <w:tr w14:paraId="7401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633E454">
            <w:pPr>
              <w:pStyle w:val="394"/>
              <w:snapToGrid w:val="0"/>
              <w:spacing w:before="100" w:beforeAutospacing="1" w:line="360" w:lineRule="atLeast"/>
              <w:ind w:left="-120" w:leftChars="-50" w:right="-120" w:rightChars="-50"/>
              <w:jc w:val="center"/>
              <w:rPr>
                <w:b/>
                <w:color w:val="auto"/>
                <w:szCs w:val="21"/>
              </w:rPr>
            </w:pPr>
            <w:r>
              <w:rPr>
                <w:rFonts w:hint="eastAsia"/>
                <w:b/>
                <w:color w:val="auto"/>
                <w:szCs w:val="21"/>
              </w:rPr>
              <w:t>序号</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2E59AAA">
            <w:pPr>
              <w:pStyle w:val="394"/>
              <w:snapToGrid w:val="0"/>
              <w:spacing w:line="360" w:lineRule="atLeast"/>
              <w:ind w:left="-120" w:leftChars="-50" w:right="-120" w:rightChars="-50"/>
              <w:jc w:val="center"/>
              <w:rPr>
                <w:b/>
                <w:color w:val="auto"/>
                <w:szCs w:val="21"/>
              </w:rPr>
            </w:pPr>
            <w:r>
              <w:rPr>
                <w:rFonts w:hint="eastAsia"/>
                <w:b/>
                <w:color w:val="auto"/>
                <w:szCs w:val="21"/>
              </w:rPr>
              <w:t>条目号</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2DB2113">
            <w:pPr>
              <w:pStyle w:val="394"/>
              <w:snapToGrid w:val="0"/>
              <w:spacing w:line="360" w:lineRule="atLeast"/>
              <w:jc w:val="center"/>
              <w:rPr>
                <w:b/>
                <w:color w:val="auto"/>
                <w:szCs w:val="21"/>
              </w:rPr>
            </w:pPr>
            <w:r>
              <w:rPr>
                <w:rFonts w:hint="eastAsia"/>
                <w:b/>
                <w:color w:val="auto"/>
                <w:szCs w:val="21"/>
              </w:rPr>
              <w:t>信息或数据</w:t>
            </w:r>
          </w:p>
        </w:tc>
      </w:tr>
      <w:tr w14:paraId="1670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248F545">
            <w:pPr>
              <w:pStyle w:val="394"/>
              <w:snapToGrid w:val="0"/>
              <w:spacing w:line="360" w:lineRule="atLeast"/>
              <w:jc w:val="center"/>
              <w:rPr>
                <w:color w:val="auto"/>
                <w:szCs w:val="21"/>
              </w:rPr>
            </w:pPr>
            <w:r>
              <w:rPr>
                <w:color w:val="auto"/>
                <w:szCs w:val="21"/>
              </w:rPr>
              <w:t>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AC65161">
            <w:pPr>
              <w:pStyle w:val="394"/>
              <w:snapToGrid w:val="0"/>
              <w:spacing w:line="360" w:lineRule="atLeast"/>
              <w:jc w:val="center"/>
              <w:rPr>
                <w:color w:val="auto"/>
                <w:szCs w:val="21"/>
              </w:rPr>
            </w:pPr>
            <w:r>
              <w:rPr>
                <w:color w:val="auto"/>
                <w:szCs w:val="21"/>
              </w:rPr>
              <w:t>1.1.2.2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8D58954">
            <w:pPr>
              <w:pStyle w:val="394"/>
              <w:snapToGrid w:val="0"/>
              <w:spacing w:line="360" w:lineRule="atLeast"/>
              <w:ind w:firstLine="239" w:firstLineChars="114"/>
              <w:rPr>
                <w:rFonts w:hint="eastAsia" w:eastAsia="宋体"/>
                <w:color w:val="auto"/>
                <w:szCs w:val="21"/>
                <w:lang w:eastAsia="zh-CN"/>
              </w:rPr>
            </w:pPr>
            <w:r>
              <w:rPr>
                <w:rFonts w:hint="eastAsia"/>
                <w:color w:val="auto"/>
                <w:szCs w:val="21"/>
              </w:rPr>
              <w:t>发</w:t>
            </w:r>
            <w:r>
              <w:rPr>
                <w:color w:val="auto"/>
                <w:szCs w:val="21"/>
              </w:rPr>
              <w:t xml:space="preserve"> </w:t>
            </w:r>
            <w:r>
              <w:rPr>
                <w:rFonts w:hint="eastAsia"/>
                <w:color w:val="auto"/>
                <w:szCs w:val="21"/>
              </w:rPr>
              <w:t>包</w:t>
            </w:r>
            <w:r>
              <w:rPr>
                <w:color w:val="auto"/>
                <w:szCs w:val="21"/>
              </w:rPr>
              <w:t xml:space="preserve"> </w:t>
            </w:r>
            <w:r>
              <w:rPr>
                <w:rFonts w:hint="eastAsia"/>
                <w:color w:val="auto"/>
                <w:szCs w:val="21"/>
              </w:rPr>
              <w:t>人：</w:t>
            </w:r>
            <w:r>
              <w:rPr>
                <w:rFonts w:hint="eastAsia" w:ascii="宋体" w:hAnsi="宋体" w:cs="宋体"/>
                <w:color w:val="auto"/>
                <w:szCs w:val="21"/>
                <w:lang w:val="en-US" w:eastAsia="zh-CN"/>
              </w:rPr>
              <w:t>黄龙</w:t>
            </w:r>
            <w:r>
              <w:rPr>
                <w:rFonts w:hint="eastAsia" w:ascii="宋体" w:hAnsi="宋体" w:cs="宋体"/>
                <w:color w:val="auto"/>
                <w:szCs w:val="21"/>
                <w:lang w:eastAsia="zh-CN"/>
              </w:rPr>
              <w:t>县交通运输局</w:t>
            </w:r>
          </w:p>
          <w:p w14:paraId="5964246B">
            <w:pPr>
              <w:pStyle w:val="394"/>
              <w:snapToGrid w:val="0"/>
              <w:spacing w:line="360" w:lineRule="atLeast"/>
              <w:ind w:firstLine="239" w:firstLineChars="114"/>
              <w:rPr>
                <w:color w:val="auto"/>
                <w:szCs w:val="21"/>
              </w:rPr>
            </w:pPr>
            <w:r>
              <w:rPr>
                <w:rFonts w:hint="eastAsia"/>
                <w:color w:val="auto"/>
                <w:szCs w:val="21"/>
              </w:rPr>
              <w:t>地</w:t>
            </w:r>
            <w:r>
              <w:rPr>
                <w:color w:val="auto"/>
                <w:szCs w:val="21"/>
              </w:rPr>
              <w:t xml:space="preserve">    </w:t>
            </w:r>
            <w:r>
              <w:rPr>
                <w:rFonts w:hint="eastAsia"/>
                <w:color w:val="auto"/>
                <w:szCs w:val="21"/>
              </w:rPr>
              <w:t>址：</w:t>
            </w:r>
            <w:r>
              <w:rPr>
                <w:rFonts w:hint="eastAsia"/>
                <w:color w:val="auto"/>
                <w:szCs w:val="21"/>
                <w:lang w:val="en-US" w:eastAsia="zh-CN"/>
              </w:rPr>
              <w:t>陕西省延安市黄龙县广场大街</w:t>
            </w:r>
            <w:r>
              <w:rPr>
                <w:color w:val="auto"/>
                <w:szCs w:val="21"/>
              </w:rPr>
              <w:t xml:space="preserve">                   </w:t>
            </w:r>
          </w:p>
          <w:p w14:paraId="43F2D153">
            <w:pPr>
              <w:pStyle w:val="394"/>
              <w:snapToGrid w:val="0"/>
              <w:spacing w:line="360" w:lineRule="atLeast"/>
              <w:ind w:firstLine="239" w:firstLineChars="114"/>
              <w:rPr>
                <w:rFonts w:hint="default" w:eastAsia="宋体"/>
                <w:color w:val="auto"/>
                <w:szCs w:val="21"/>
                <w:lang w:val="en-US" w:eastAsia="zh-CN"/>
              </w:rPr>
            </w:pPr>
            <w:r>
              <w:rPr>
                <w:rFonts w:hint="eastAsia"/>
                <w:color w:val="auto"/>
                <w:szCs w:val="21"/>
              </w:rPr>
              <w:t>邮政编码：</w:t>
            </w:r>
            <w:r>
              <w:rPr>
                <w:rFonts w:hint="eastAsia"/>
                <w:color w:val="auto"/>
                <w:szCs w:val="21"/>
                <w:lang w:val="en-US" w:eastAsia="zh-CN"/>
              </w:rPr>
              <w:t>715700</w:t>
            </w:r>
          </w:p>
        </w:tc>
      </w:tr>
      <w:tr w14:paraId="22FA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D99D9A0">
            <w:pPr>
              <w:pStyle w:val="394"/>
              <w:snapToGrid w:val="0"/>
              <w:spacing w:line="360" w:lineRule="atLeast"/>
              <w:jc w:val="center"/>
              <w:rPr>
                <w:color w:val="auto"/>
                <w:szCs w:val="21"/>
              </w:rPr>
            </w:pPr>
            <w:r>
              <w:rPr>
                <w:color w:val="auto"/>
                <w:szCs w:val="21"/>
              </w:rPr>
              <w:t>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1EAB4E3">
            <w:pPr>
              <w:pStyle w:val="394"/>
              <w:snapToGrid w:val="0"/>
              <w:spacing w:line="360" w:lineRule="atLeast"/>
              <w:jc w:val="center"/>
              <w:rPr>
                <w:color w:val="auto"/>
                <w:szCs w:val="21"/>
              </w:rPr>
            </w:pPr>
            <w:r>
              <w:rPr>
                <w:color w:val="auto"/>
                <w:szCs w:val="21"/>
              </w:rPr>
              <w:t>1.1.2.6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7BEBB37">
            <w:pPr>
              <w:pStyle w:val="394"/>
              <w:snapToGrid w:val="0"/>
              <w:spacing w:line="360" w:lineRule="atLeast"/>
              <w:ind w:firstLine="239" w:firstLineChars="114"/>
              <w:rPr>
                <w:color w:val="auto"/>
                <w:szCs w:val="21"/>
              </w:rPr>
            </w:pPr>
            <w:r>
              <w:rPr>
                <w:rFonts w:hint="eastAsia"/>
                <w:color w:val="auto"/>
                <w:szCs w:val="21"/>
              </w:rPr>
              <w:t>监理人：本合同工程的监理人由发包人以书面形式通知承包人。</w:t>
            </w:r>
          </w:p>
        </w:tc>
      </w:tr>
      <w:tr w14:paraId="73BD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C9FC584">
            <w:pPr>
              <w:pStyle w:val="394"/>
              <w:snapToGrid w:val="0"/>
              <w:spacing w:line="360" w:lineRule="atLeast"/>
              <w:jc w:val="center"/>
              <w:rPr>
                <w:color w:val="auto"/>
                <w:szCs w:val="21"/>
              </w:rPr>
            </w:pPr>
            <w:r>
              <w:rPr>
                <w:color w:val="auto"/>
                <w:szCs w:val="21"/>
              </w:rPr>
              <w:t>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4208CC0">
            <w:pPr>
              <w:pStyle w:val="394"/>
              <w:snapToGrid w:val="0"/>
              <w:spacing w:line="360" w:lineRule="atLeast"/>
              <w:jc w:val="center"/>
              <w:rPr>
                <w:color w:val="auto"/>
                <w:szCs w:val="21"/>
              </w:rPr>
            </w:pPr>
            <w:r>
              <w:rPr>
                <w:color w:val="auto"/>
                <w:szCs w:val="21"/>
              </w:rPr>
              <w:t>1.1.4.5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C07B0CF">
            <w:pPr>
              <w:pStyle w:val="394"/>
              <w:snapToGrid w:val="0"/>
              <w:spacing w:line="360" w:lineRule="atLeast"/>
              <w:ind w:firstLine="239" w:firstLineChars="114"/>
              <w:rPr>
                <w:color w:val="auto"/>
                <w:szCs w:val="21"/>
              </w:rPr>
            </w:pPr>
            <w:r>
              <w:rPr>
                <w:rFonts w:hint="eastAsia"/>
                <w:color w:val="auto"/>
                <w:szCs w:val="21"/>
              </w:rPr>
              <w:t>缺陷责任期：自实际交工日期起计算</w:t>
            </w:r>
            <w:r>
              <w:rPr>
                <w:color w:val="auto"/>
                <w:szCs w:val="21"/>
                <w:u w:val="single"/>
              </w:rPr>
              <w:t xml:space="preserve"> </w:t>
            </w:r>
            <w:r>
              <w:rPr>
                <w:rFonts w:hint="eastAsia"/>
                <w:color w:val="auto"/>
                <w:szCs w:val="21"/>
                <w:u w:val="single"/>
                <w:lang w:val="en-US" w:eastAsia="zh-CN"/>
              </w:rPr>
              <w:t>1</w:t>
            </w:r>
            <w:r>
              <w:rPr>
                <w:color w:val="auto"/>
                <w:szCs w:val="21"/>
                <w:u w:val="single"/>
              </w:rPr>
              <w:t xml:space="preserve"> </w:t>
            </w:r>
            <w:r>
              <w:rPr>
                <w:rFonts w:hint="eastAsia"/>
                <w:color w:val="auto"/>
                <w:szCs w:val="21"/>
              </w:rPr>
              <w:t>年</w:t>
            </w:r>
          </w:p>
        </w:tc>
      </w:tr>
      <w:tr w14:paraId="2FB7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8DB87E5">
            <w:pPr>
              <w:pStyle w:val="394"/>
              <w:snapToGrid w:val="0"/>
              <w:spacing w:line="360" w:lineRule="atLeast"/>
              <w:jc w:val="center"/>
              <w:rPr>
                <w:color w:val="auto"/>
                <w:szCs w:val="21"/>
              </w:rPr>
            </w:pPr>
            <w:r>
              <w:rPr>
                <w:color w:val="auto"/>
                <w:szCs w:val="21"/>
              </w:rPr>
              <w:t>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21E5440">
            <w:pPr>
              <w:pStyle w:val="394"/>
              <w:snapToGrid w:val="0"/>
              <w:spacing w:line="360" w:lineRule="atLeast"/>
              <w:jc w:val="center"/>
              <w:rPr>
                <w:color w:val="auto"/>
                <w:szCs w:val="21"/>
              </w:rPr>
            </w:pPr>
            <w:r>
              <w:rPr>
                <w:color w:val="auto"/>
                <w:szCs w:val="21"/>
              </w:rPr>
              <w:t>1.6.3</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EF502B6">
            <w:pPr>
              <w:pStyle w:val="394"/>
              <w:snapToGrid w:val="0"/>
              <w:spacing w:line="360" w:lineRule="atLeast"/>
              <w:ind w:firstLine="239" w:firstLineChars="114"/>
              <w:rPr>
                <w:color w:val="auto"/>
                <w:szCs w:val="21"/>
              </w:rPr>
            </w:pPr>
            <w:r>
              <w:rPr>
                <w:rFonts w:hint="eastAsia"/>
                <w:color w:val="auto"/>
                <w:szCs w:val="21"/>
              </w:rPr>
              <w:t>图纸需要修改和补充的，应由监理人取得发包人同意后，在该工程或工程相应部位施工前</w:t>
            </w:r>
            <w:r>
              <w:rPr>
                <w:color w:val="auto"/>
                <w:szCs w:val="21"/>
                <w:u w:val="single"/>
              </w:rPr>
              <w:t xml:space="preserve">  </w:t>
            </w:r>
            <w:r>
              <w:rPr>
                <w:rFonts w:hint="eastAsia"/>
                <w:color w:val="auto"/>
                <w:szCs w:val="21"/>
                <w:u w:val="single"/>
              </w:rPr>
              <w:t>7</w:t>
            </w:r>
            <w:r>
              <w:rPr>
                <w:color w:val="auto"/>
                <w:szCs w:val="21"/>
                <w:u w:val="single"/>
              </w:rPr>
              <w:t xml:space="preserve">  </w:t>
            </w:r>
            <w:r>
              <w:rPr>
                <w:rFonts w:hint="eastAsia"/>
                <w:color w:val="auto"/>
                <w:szCs w:val="21"/>
              </w:rPr>
              <w:t>天签发图纸修改图给承包人</w:t>
            </w:r>
          </w:p>
        </w:tc>
      </w:tr>
      <w:tr w14:paraId="45DE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4516A1DF">
            <w:pPr>
              <w:pStyle w:val="394"/>
              <w:snapToGrid w:val="0"/>
              <w:spacing w:line="360" w:lineRule="atLeast"/>
              <w:jc w:val="center"/>
              <w:rPr>
                <w:color w:val="auto"/>
                <w:szCs w:val="21"/>
              </w:rPr>
            </w:pPr>
            <w:r>
              <w:rPr>
                <w:color w:val="auto"/>
                <w:szCs w:val="21"/>
              </w:rPr>
              <w:t>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0378DAD">
            <w:pPr>
              <w:pStyle w:val="394"/>
              <w:snapToGrid w:val="0"/>
              <w:spacing w:line="360" w:lineRule="atLeast"/>
              <w:jc w:val="center"/>
              <w:rPr>
                <w:color w:val="auto"/>
                <w:szCs w:val="21"/>
              </w:rPr>
            </w:pPr>
            <w:r>
              <w:rPr>
                <w:color w:val="auto"/>
                <w:szCs w:val="21"/>
              </w:rPr>
              <w:t>3.1.1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C3CD023">
            <w:pPr>
              <w:pStyle w:val="394"/>
              <w:snapToGrid w:val="0"/>
              <w:spacing w:line="360" w:lineRule="atLeast"/>
              <w:ind w:firstLine="225" w:firstLineChars="114"/>
              <w:rPr>
                <w:color w:val="auto"/>
                <w:spacing w:val="-6"/>
                <w:szCs w:val="21"/>
              </w:rPr>
            </w:pPr>
            <w:r>
              <w:rPr>
                <w:rFonts w:hint="eastAsia"/>
                <w:color w:val="auto"/>
                <w:spacing w:val="-6"/>
                <w:szCs w:val="21"/>
              </w:rPr>
              <w:t xml:space="preserve">监理人在行使下列权利前需要经发包人事先批准： </w:t>
            </w:r>
          </w:p>
          <w:p w14:paraId="77C29BC1">
            <w:pPr>
              <w:pStyle w:val="394"/>
              <w:snapToGrid w:val="0"/>
              <w:spacing w:line="360" w:lineRule="atLeast"/>
              <w:ind w:firstLine="225" w:firstLineChars="114"/>
              <w:rPr>
                <w:color w:val="auto"/>
                <w:spacing w:val="-6"/>
                <w:szCs w:val="21"/>
              </w:rPr>
            </w:pPr>
            <w:r>
              <w:rPr>
                <w:rFonts w:hint="eastAsia"/>
                <w:color w:val="auto"/>
                <w:spacing w:val="-6"/>
                <w:szCs w:val="21"/>
              </w:rPr>
              <w:t xml:space="preserve">（6）根据第 15.3 款发出的变更指示，凡单项工程发生变更需上报发包人，征得发包人批准。 </w:t>
            </w:r>
          </w:p>
        </w:tc>
      </w:tr>
      <w:tr w14:paraId="580C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1DAD1E51">
            <w:pPr>
              <w:pStyle w:val="394"/>
              <w:snapToGrid w:val="0"/>
              <w:spacing w:line="360" w:lineRule="atLeast"/>
              <w:jc w:val="center"/>
              <w:rPr>
                <w:color w:val="auto"/>
                <w:szCs w:val="21"/>
              </w:rPr>
            </w:pPr>
            <w:r>
              <w:rPr>
                <w:color w:val="auto"/>
                <w:szCs w:val="21"/>
              </w:rPr>
              <w:t>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89E4E90">
            <w:pPr>
              <w:pStyle w:val="394"/>
              <w:snapToGrid w:val="0"/>
              <w:spacing w:line="360" w:lineRule="atLeast"/>
              <w:jc w:val="center"/>
              <w:rPr>
                <w:color w:val="auto"/>
                <w:szCs w:val="21"/>
              </w:rPr>
            </w:pPr>
            <w:r>
              <w:rPr>
                <w:color w:val="auto"/>
                <w:szCs w:val="21"/>
              </w:rPr>
              <w:t>5.2.1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41B2188">
            <w:pPr>
              <w:pStyle w:val="394"/>
              <w:spacing w:line="360" w:lineRule="atLeast"/>
              <w:ind w:firstLine="239" w:firstLineChars="114"/>
              <w:rPr>
                <w:color w:val="auto"/>
                <w:szCs w:val="21"/>
                <w:u w:val="single"/>
              </w:rPr>
            </w:pPr>
            <w:r>
              <w:rPr>
                <w:rFonts w:hint="eastAsia"/>
                <w:color w:val="auto"/>
                <w:szCs w:val="21"/>
              </w:rPr>
              <w:t>发包人是否提供材料或工程设备：</w:t>
            </w:r>
            <w:r>
              <w:rPr>
                <w:rFonts w:hint="eastAsia"/>
                <w:color w:val="auto"/>
                <w:szCs w:val="21"/>
                <w:u w:val="single"/>
              </w:rPr>
              <w:t>否</w:t>
            </w:r>
            <w:r>
              <w:rPr>
                <w:color w:val="auto"/>
                <w:szCs w:val="21"/>
                <w:u w:val="single"/>
              </w:rPr>
              <w:t xml:space="preserve">  </w:t>
            </w:r>
          </w:p>
        </w:tc>
      </w:tr>
      <w:tr w14:paraId="2A3A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611905EE">
            <w:pPr>
              <w:pStyle w:val="394"/>
              <w:snapToGrid w:val="0"/>
              <w:spacing w:line="360" w:lineRule="atLeast"/>
              <w:jc w:val="center"/>
              <w:rPr>
                <w:color w:val="auto"/>
                <w:szCs w:val="21"/>
              </w:rPr>
            </w:pPr>
            <w:r>
              <w:rPr>
                <w:color w:val="auto"/>
                <w:szCs w:val="21"/>
              </w:rPr>
              <w:t>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38466E6">
            <w:pPr>
              <w:pStyle w:val="394"/>
              <w:snapToGrid w:val="0"/>
              <w:spacing w:line="360" w:lineRule="atLeast"/>
              <w:jc w:val="center"/>
              <w:rPr>
                <w:color w:val="auto"/>
                <w:szCs w:val="21"/>
              </w:rPr>
            </w:pPr>
            <w:r>
              <w:rPr>
                <w:color w:val="auto"/>
                <w:szCs w:val="21"/>
              </w:rPr>
              <w:t>6.2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2EF7879">
            <w:pPr>
              <w:pStyle w:val="394"/>
              <w:spacing w:line="360" w:lineRule="atLeast"/>
              <w:ind w:firstLine="239" w:firstLineChars="114"/>
              <w:rPr>
                <w:color w:val="auto"/>
                <w:szCs w:val="21"/>
                <w:u w:val="single"/>
              </w:rPr>
            </w:pPr>
            <w:r>
              <w:rPr>
                <w:rFonts w:hint="eastAsia"/>
                <w:color w:val="auto"/>
                <w:szCs w:val="21"/>
              </w:rPr>
              <w:t>发包人是否提供施工设备和临时设施：</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4299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3A73DD4D">
            <w:pPr>
              <w:pStyle w:val="394"/>
              <w:snapToGrid w:val="0"/>
              <w:spacing w:line="360" w:lineRule="atLeast"/>
              <w:jc w:val="center"/>
              <w:rPr>
                <w:color w:val="auto"/>
                <w:szCs w:val="21"/>
              </w:rPr>
            </w:pPr>
            <w:r>
              <w:rPr>
                <w:color w:val="auto"/>
                <w:szCs w:val="21"/>
              </w:rPr>
              <w:t>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D216596">
            <w:pPr>
              <w:pStyle w:val="394"/>
              <w:snapToGrid w:val="0"/>
              <w:spacing w:line="360" w:lineRule="atLeast"/>
              <w:jc w:val="center"/>
              <w:rPr>
                <w:color w:val="auto"/>
                <w:szCs w:val="21"/>
              </w:rPr>
            </w:pPr>
            <w:r>
              <w:rPr>
                <w:color w:val="auto"/>
                <w:szCs w:val="21"/>
              </w:rPr>
              <w:t>8.1.1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608C80A">
            <w:pPr>
              <w:pStyle w:val="394"/>
              <w:spacing w:line="360" w:lineRule="atLeast"/>
              <w:ind w:firstLine="239" w:firstLineChars="114"/>
              <w:rPr>
                <w:rFonts w:hint="eastAsia"/>
                <w:color w:val="auto"/>
                <w:szCs w:val="21"/>
              </w:rPr>
            </w:pPr>
            <w:r>
              <w:rPr>
                <w:rFonts w:hint="eastAsia"/>
                <w:color w:val="auto"/>
                <w:szCs w:val="21"/>
              </w:rPr>
              <w:t>发包人提供测量基准点、基准线和水准点及其书面资料的期限：</w:t>
            </w:r>
            <w:r>
              <w:rPr>
                <w:rFonts w:hint="eastAsia"/>
                <w:color w:val="auto"/>
                <w:szCs w:val="21"/>
                <w:u w:val="thick"/>
              </w:rPr>
              <w:t>开工前 7 天</w:t>
            </w:r>
            <w:r>
              <w:rPr>
                <w:rFonts w:hint="eastAsia"/>
                <w:color w:val="auto"/>
                <w:szCs w:val="21"/>
              </w:rPr>
              <w:t xml:space="preserve"> </w:t>
            </w:r>
          </w:p>
          <w:p w14:paraId="100B918E">
            <w:pPr>
              <w:pStyle w:val="394"/>
              <w:spacing w:line="360" w:lineRule="atLeast"/>
              <w:ind w:firstLine="239" w:firstLineChars="114"/>
              <w:rPr>
                <w:color w:val="auto"/>
                <w:szCs w:val="21"/>
                <w:u w:val="single"/>
              </w:rPr>
            </w:pPr>
            <w:r>
              <w:rPr>
                <w:rFonts w:hint="eastAsia"/>
                <w:color w:val="auto"/>
                <w:szCs w:val="21"/>
              </w:rPr>
              <w:t>承包人将施工控制网资料报送监理人审批的期限：</w:t>
            </w:r>
            <w:r>
              <w:rPr>
                <w:color w:val="auto"/>
                <w:szCs w:val="21"/>
                <w:u w:val="single"/>
              </w:rPr>
              <w:t xml:space="preserve"> </w:t>
            </w:r>
            <w:r>
              <w:rPr>
                <w:rFonts w:hint="eastAsia"/>
                <w:color w:val="auto"/>
                <w:szCs w:val="21"/>
                <w:u w:val="single"/>
              </w:rPr>
              <w:t xml:space="preserve">发出开工通知后14 天 </w:t>
            </w:r>
            <w:r>
              <w:rPr>
                <w:color w:val="auto"/>
                <w:szCs w:val="21"/>
                <w:u w:val="single"/>
              </w:rPr>
              <w:t xml:space="preserve"> </w:t>
            </w:r>
          </w:p>
        </w:tc>
      </w:tr>
      <w:tr w14:paraId="31CB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E92270C">
            <w:pPr>
              <w:pStyle w:val="394"/>
              <w:snapToGrid w:val="0"/>
              <w:spacing w:line="360" w:lineRule="atLeast"/>
              <w:jc w:val="center"/>
              <w:rPr>
                <w:color w:val="auto"/>
                <w:szCs w:val="21"/>
              </w:rPr>
            </w:pPr>
            <w:r>
              <w:rPr>
                <w:color w:val="auto"/>
                <w:szCs w:val="21"/>
              </w:rPr>
              <w:t>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5974014">
            <w:pPr>
              <w:pStyle w:val="394"/>
              <w:snapToGrid w:val="0"/>
              <w:spacing w:line="360" w:lineRule="atLeast"/>
              <w:jc w:val="center"/>
              <w:rPr>
                <w:color w:val="auto"/>
                <w:szCs w:val="21"/>
              </w:rPr>
            </w:pPr>
            <w:r>
              <w:rPr>
                <w:color w:val="auto"/>
                <w:szCs w:val="21"/>
              </w:rPr>
              <w:t>11.5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459CBC36">
            <w:pPr>
              <w:pStyle w:val="394"/>
              <w:snapToGrid w:val="0"/>
              <w:spacing w:line="360" w:lineRule="atLeast"/>
              <w:ind w:firstLine="239" w:firstLineChars="114"/>
              <w:rPr>
                <w:color w:val="auto"/>
                <w:szCs w:val="21"/>
              </w:rPr>
            </w:pPr>
            <w:r>
              <w:rPr>
                <w:rFonts w:hint="eastAsia"/>
                <w:color w:val="auto"/>
                <w:szCs w:val="21"/>
              </w:rPr>
              <w:t>逾期交工违约金：</w:t>
            </w:r>
            <w:r>
              <w:rPr>
                <w:rFonts w:hint="eastAsia"/>
                <w:color w:val="auto"/>
                <w:szCs w:val="21"/>
                <w:u w:val="single"/>
              </w:rPr>
              <w:t>5000</w:t>
            </w:r>
            <w:r>
              <w:rPr>
                <w:color w:val="auto"/>
                <w:szCs w:val="21"/>
                <w:u w:val="single"/>
              </w:rPr>
              <w:t xml:space="preserve"> </w:t>
            </w:r>
            <w:r>
              <w:rPr>
                <w:rFonts w:hint="eastAsia"/>
                <w:color w:val="auto"/>
                <w:szCs w:val="21"/>
              </w:rPr>
              <w:t>元</w:t>
            </w:r>
            <w:r>
              <w:rPr>
                <w:color w:val="auto"/>
                <w:szCs w:val="21"/>
              </w:rPr>
              <w:t>/</w:t>
            </w:r>
            <w:r>
              <w:rPr>
                <w:rFonts w:hint="eastAsia"/>
                <w:color w:val="auto"/>
                <w:szCs w:val="21"/>
              </w:rPr>
              <w:t>天</w:t>
            </w:r>
          </w:p>
        </w:tc>
      </w:tr>
      <w:tr w14:paraId="5AE4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7BA1B4A3">
            <w:pPr>
              <w:pStyle w:val="394"/>
              <w:snapToGrid w:val="0"/>
              <w:spacing w:line="360" w:lineRule="atLeast"/>
              <w:jc w:val="center"/>
              <w:rPr>
                <w:color w:val="auto"/>
                <w:szCs w:val="21"/>
              </w:rPr>
            </w:pPr>
            <w:r>
              <w:rPr>
                <w:color w:val="auto"/>
                <w:szCs w:val="21"/>
              </w:rPr>
              <w:t>10</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CCD8D51">
            <w:pPr>
              <w:pStyle w:val="394"/>
              <w:snapToGrid w:val="0"/>
              <w:spacing w:line="360" w:lineRule="atLeast"/>
              <w:jc w:val="center"/>
              <w:rPr>
                <w:color w:val="auto"/>
                <w:szCs w:val="21"/>
              </w:rPr>
            </w:pPr>
            <w:r>
              <w:rPr>
                <w:color w:val="auto"/>
                <w:szCs w:val="21"/>
              </w:rPr>
              <w:t>11.5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2D8CDDE">
            <w:pPr>
              <w:pStyle w:val="394"/>
              <w:snapToGrid w:val="0"/>
              <w:spacing w:line="360" w:lineRule="atLeast"/>
              <w:ind w:firstLine="239" w:firstLineChars="114"/>
              <w:rPr>
                <w:color w:val="auto"/>
                <w:szCs w:val="21"/>
              </w:rPr>
            </w:pPr>
            <w:r>
              <w:rPr>
                <w:rFonts w:hint="eastAsia"/>
                <w:color w:val="auto"/>
                <w:szCs w:val="21"/>
              </w:rPr>
              <w:t>逾期交工违约金限额：</w:t>
            </w:r>
            <w:r>
              <w:rPr>
                <w:color w:val="auto"/>
                <w:szCs w:val="21"/>
                <w:u w:val="single"/>
              </w:rPr>
              <w:t xml:space="preserve"> </w:t>
            </w:r>
            <w:r>
              <w:rPr>
                <w:rFonts w:hint="eastAsia"/>
                <w:color w:val="auto"/>
                <w:szCs w:val="21"/>
                <w:u w:val="single"/>
              </w:rPr>
              <w:t>10</w:t>
            </w:r>
            <w:r>
              <w:rPr>
                <w:color w:val="auto"/>
                <w:szCs w:val="21"/>
                <w:u w:val="single"/>
              </w:rPr>
              <w:t xml:space="preserve"> %</w:t>
            </w:r>
            <w:r>
              <w:rPr>
                <w:rFonts w:hint="eastAsia"/>
                <w:color w:val="auto"/>
                <w:szCs w:val="21"/>
                <w:u w:val="single"/>
              </w:rPr>
              <w:t>签约合同价</w:t>
            </w:r>
          </w:p>
        </w:tc>
      </w:tr>
      <w:tr w14:paraId="2812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6FFA24D">
            <w:pPr>
              <w:pStyle w:val="394"/>
              <w:snapToGrid w:val="0"/>
              <w:spacing w:line="360" w:lineRule="atLeast"/>
              <w:jc w:val="center"/>
              <w:rPr>
                <w:color w:val="auto"/>
                <w:szCs w:val="21"/>
              </w:rPr>
            </w:pPr>
            <w:r>
              <w:rPr>
                <w:color w:val="auto"/>
                <w:szCs w:val="21"/>
              </w:rPr>
              <w:t>11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D28805C">
            <w:pPr>
              <w:pStyle w:val="394"/>
              <w:snapToGrid w:val="0"/>
              <w:spacing w:line="360" w:lineRule="atLeast"/>
              <w:jc w:val="center"/>
              <w:rPr>
                <w:color w:val="auto"/>
                <w:szCs w:val="21"/>
              </w:rPr>
            </w:pPr>
            <w:r>
              <w:rPr>
                <w:color w:val="auto"/>
                <w:szCs w:val="21"/>
              </w:rPr>
              <w:t>11.6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C821BC0">
            <w:pPr>
              <w:pStyle w:val="394"/>
              <w:snapToGrid w:val="0"/>
              <w:spacing w:line="360" w:lineRule="atLeast"/>
              <w:ind w:firstLine="239" w:firstLineChars="114"/>
              <w:rPr>
                <w:rFonts w:hint="eastAsia"/>
                <w:color w:val="auto"/>
                <w:szCs w:val="21"/>
              </w:rPr>
            </w:pPr>
            <w:r>
              <w:rPr>
                <w:rFonts w:hint="eastAsia"/>
                <w:color w:val="auto"/>
                <w:szCs w:val="21"/>
              </w:rPr>
              <w:t>提前交工的奖金：</w:t>
            </w:r>
            <w:r>
              <w:rPr>
                <w:color w:val="auto"/>
                <w:szCs w:val="21"/>
                <w:u w:val="single"/>
              </w:rPr>
              <w:t xml:space="preserve"> </w:t>
            </w:r>
            <w:r>
              <w:rPr>
                <w:rFonts w:hint="eastAsia"/>
                <w:color w:val="auto"/>
                <w:szCs w:val="21"/>
                <w:u w:val="single"/>
              </w:rPr>
              <w:t>无</w:t>
            </w:r>
          </w:p>
        </w:tc>
      </w:tr>
      <w:tr w14:paraId="6AC1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EA5D7E6">
            <w:pPr>
              <w:pStyle w:val="394"/>
              <w:snapToGrid w:val="0"/>
              <w:spacing w:line="360" w:lineRule="atLeast"/>
              <w:jc w:val="center"/>
              <w:rPr>
                <w:color w:val="auto"/>
                <w:szCs w:val="21"/>
              </w:rPr>
            </w:pPr>
            <w:r>
              <w:rPr>
                <w:color w:val="auto"/>
                <w:szCs w:val="21"/>
              </w:rPr>
              <w:t>12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54CD1DD">
            <w:pPr>
              <w:pStyle w:val="394"/>
              <w:snapToGrid w:val="0"/>
              <w:spacing w:line="360" w:lineRule="atLeast"/>
              <w:jc w:val="center"/>
              <w:rPr>
                <w:color w:val="auto"/>
                <w:szCs w:val="21"/>
              </w:rPr>
            </w:pPr>
            <w:r>
              <w:rPr>
                <w:color w:val="auto"/>
                <w:szCs w:val="21"/>
              </w:rPr>
              <w:t>11.6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A0F45F6">
            <w:pPr>
              <w:pStyle w:val="394"/>
              <w:snapToGrid w:val="0"/>
              <w:spacing w:line="360" w:lineRule="atLeast"/>
              <w:ind w:firstLine="239" w:firstLineChars="114"/>
              <w:rPr>
                <w:color w:val="auto"/>
                <w:szCs w:val="21"/>
              </w:rPr>
            </w:pPr>
            <w:r>
              <w:rPr>
                <w:rFonts w:hint="eastAsia"/>
                <w:color w:val="auto"/>
                <w:szCs w:val="21"/>
              </w:rPr>
              <w:t>提前交工的奖金限额：</w:t>
            </w:r>
            <w:r>
              <w:rPr>
                <w:rFonts w:hint="eastAsia"/>
                <w:color w:val="auto"/>
                <w:szCs w:val="21"/>
                <w:u w:val="single"/>
              </w:rPr>
              <w:t>无</w:t>
            </w:r>
          </w:p>
        </w:tc>
      </w:tr>
      <w:tr w14:paraId="3576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C0BCB56">
            <w:pPr>
              <w:pStyle w:val="394"/>
              <w:snapToGrid w:val="0"/>
              <w:spacing w:line="360" w:lineRule="atLeast"/>
              <w:jc w:val="center"/>
              <w:rPr>
                <w:color w:val="auto"/>
                <w:szCs w:val="21"/>
              </w:rPr>
            </w:pPr>
            <w:r>
              <w:rPr>
                <w:color w:val="auto"/>
                <w:szCs w:val="21"/>
              </w:rPr>
              <w:t>13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48D7DAD3">
            <w:pPr>
              <w:pStyle w:val="394"/>
              <w:snapToGrid w:val="0"/>
              <w:spacing w:line="360" w:lineRule="atLeast"/>
              <w:jc w:val="center"/>
              <w:rPr>
                <w:color w:val="auto"/>
                <w:szCs w:val="21"/>
              </w:rPr>
            </w:pPr>
            <w:r>
              <w:rPr>
                <w:color w:val="auto"/>
                <w:szCs w:val="21"/>
              </w:rPr>
              <w:t>15.5.2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DB55F5D">
            <w:pPr>
              <w:pStyle w:val="394"/>
              <w:snapToGrid w:val="0"/>
              <w:spacing w:line="360" w:lineRule="atLeast"/>
              <w:ind w:firstLine="239" w:firstLineChars="114"/>
              <w:rPr>
                <w:rFonts w:hint="eastAsia"/>
                <w:color w:val="auto"/>
                <w:szCs w:val="21"/>
              </w:rPr>
            </w:pPr>
            <w:r>
              <w:rPr>
                <w:rFonts w:hint="eastAsia"/>
                <w:color w:val="auto"/>
                <w:szCs w:val="21"/>
              </w:rPr>
              <w:t>不适用</w:t>
            </w:r>
          </w:p>
        </w:tc>
      </w:tr>
      <w:tr w14:paraId="1077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0A2CED0">
            <w:pPr>
              <w:pStyle w:val="394"/>
              <w:snapToGrid w:val="0"/>
              <w:spacing w:line="360" w:lineRule="atLeast"/>
              <w:jc w:val="center"/>
              <w:rPr>
                <w:color w:val="auto"/>
                <w:szCs w:val="21"/>
              </w:rPr>
            </w:pPr>
            <w:r>
              <w:rPr>
                <w:color w:val="auto"/>
                <w:szCs w:val="21"/>
              </w:rPr>
              <w:t>14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66AFB327">
            <w:pPr>
              <w:pStyle w:val="394"/>
              <w:snapToGrid w:val="0"/>
              <w:spacing w:line="360" w:lineRule="atLeast"/>
              <w:jc w:val="center"/>
              <w:rPr>
                <w:color w:val="auto"/>
                <w:szCs w:val="21"/>
              </w:rPr>
            </w:pPr>
            <w:r>
              <w:rPr>
                <w:color w:val="auto"/>
                <w:szCs w:val="21"/>
              </w:rPr>
              <w:t>16.1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F7D2206">
            <w:pPr>
              <w:pStyle w:val="394"/>
              <w:tabs>
                <w:tab w:val="left" w:pos="420"/>
                <w:tab w:val="center" w:pos="4153"/>
                <w:tab w:val="right" w:pos="8306"/>
              </w:tabs>
              <w:snapToGrid w:val="0"/>
              <w:spacing w:line="360" w:lineRule="atLeast"/>
              <w:ind w:firstLine="364" w:firstLineChars="114"/>
              <w:jc w:val="left"/>
              <w:rPr>
                <w:color w:val="auto"/>
                <w:szCs w:val="21"/>
              </w:rPr>
            </w:pPr>
            <w:r>
              <w:rPr>
                <w:rFonts w:hint="eastAsia"/>
                <w:color w:val="auto"/>
                <w:sz w:val="32"/>
                <w:szCs w:val="18"/>
              </w:rPr>
              <w:t>☑</w:t>
            </w:r>
            <w:r>
              <w:rPr>
                <w:rFonts w:hint="eastAsia"/>
                <w:color w:val="auto"/>
                <w:szCs w:val="21"/>
              </w:rPr>
              <w:t>合同期内不调价</w:t>
            </w:r>
          </w:p>
        </w:tc>
      </w:tr>
      <w:tr w14:paraId="44A9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9B3C87F">
            <w:pPr>
              <w:pStyle w:val="394"/>
              <w:snapToGrid w:val="0"/>
              <w:spacing w:line="360" w:lineRule="atLeast"/>
              <w:jc w:val="center"/>
              <w:rPr>
                <w:color w:val="auto"/>
                <w:szCs w:val="21"/>
              </w:rPr>
            </w:pPr>
            <w:r>
              <w:rPr>
                <w:color w:val="auto"/>
                <w:szCs w:val="21"/>
              </w:rPr>
              <w:t>15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E8BA0E8">
            <w:pPr>
              <w:pStyle w:val="394"/>
              <w:snapToGrid w:val="0"/>
              <w:spacing w:line="360" w:lineRule="atLeast"/>
              <w:jc w:val="center"/>
              <w:rPr>
                <w:color w:val="auto"/>
                <w:szCs w:val="21"/>
              </w:rPr>
            </w:pPr>
            <w:r>
              <w:rPr>
                <w:color w:val="auto"/>
                <w:szCs w:val="21"/>
              </w:rPr>
              <w:t>17.2.1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2A4895E">
            <w:pPr>
              <w:pStyle w:val="394"/>
              <w:snapToGrid w:val="0"/>
              <w:spacing w:line="360" w:lineRule="atLeast"/>
              <w:ind w:firstLine="239" w:firstLineChars="114"/>
              <w:rPr>
                <w:color w:val="auto"/>
                <w:szCs w:val="21"/>
              </w:rPr>
            </w:pPr>
            <w:r>
              <w:rPr>
                <w:rFonts w:hint="eastAsia"/>
                <w:color w:val="auto"/>
                <w:szCs w:val="21"/>
              </w:rPr>
              <w:t>开工预付款：10 %签约合同价（根据工程进展情况分批予以拨付）</w:t>
            </w:r>
          </w:p>
        </w:tc>
      </w:tr>
      <w:tr w14:paraId="4FD5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1AD2223B">
            <w:pPr>
              <w:pStyle w:val="394"/>
              <w:snapToGrid w:val="0"/>
              <w:spacing w:line="360" w:lineRule="atLeast"/>
              <w:jc w:val="center"/>
              <w:rPr>
                <w:color w:val="auto"/>
                <w:szCs w:val="21"/>
              </w:rPr>
            </w:pPr>
            <w:r>
              <w:rPr>
                <w:color w:val="auto"/>
                <w:szCs w:val="21"/>
              </w:rPr>
              <w:t>16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1FC9884">
            <w:pPr>
              <w:pStyle w:val="394"/>
              <w:snapToGrid w:val="0"/>
              <w:spacing w:line="360" w:lineRule="atLeast"/>
              <w:jc w:val="center"/>
              <w:rPr>
                <w:color w:val="auto"/>
                <w:szCs w:val="21"/>
              </w:rPr>
            </w:pPr>
            <w:r>
              <w:rPr>
                <w:color w:val="auto"/>
                <w:szCs w:val="21"/>
              </w:rPr>
              <w:t>17.2.1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19F45E3">
            <w:pPr>
              <w:pStyle w:val="394"/>
              <w:snapToGrid w:val="0"/>
              <w:spacing w:line="360" w:lineRule="atLeast"/>
              <w:ind w:firstLine="239" w:firstLineChars="114"/>
              <w:rPr>
                <w:rFonts w:hint="eastAsia" w:eastAsia="宋体"/>
                <w:color w:val="auto"/>
                <w:szCs w:val="21"/>
                <w:lang w:eastAsia="zh-CN"/>
              </w:rPr>
            </w:pPr>
            <w:r>
              <w:rPr>
                <w:rFonts w:hint="eastAsia"/>
                <w:color w:val="auto"/>
                <w:szCs w:val="21"/>
              </w:rPr>
              <w:t>材料、设备预付款比例：</w:t>
            </w:r>
            <w:r>
              <w:rPr>
                <w:rFonts w:hint="eastAsia"/>
                <w:color w:val="auto"/>
                <w:szCs w:val="21"/>
                <w:highlight w:val="none"/>
                <w:lang w:val="en-US" w:eastAsia="zh-CN"/>
              </w:rPr>
              <w:t>/</w:t>
            </w:r>
          </w:p>
        </w:tc>
      </w:tr>
      <w:tr w14:paraId="2506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C9547B4">
            <w:pPr>
              <w:pStyle w:val="394"/>
              <w:snapToGrid w:val="0"/>
              <w:spacing w:line="360" w:lineRule="atLeast"/>
              <w:jc w:val="center"/>
              <w:rPr>
                <w:color w:val="auto"/>
                <w:szCs w:val="21"/>
              </w:rPr>
            </w:pPr>
            <w:r>
              <w:rPr>
                <w:color w:val="auto"/>
                <w:szCs w:val="21"/>
              </w:rPr>
              <w:t>17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6F30454">
            <w:pPr>
              <w:pStyle w:val="394"/>
              <w:snapToGrid w:val="0"/>
              <w:spacing w:line="360" w:lineRule="atLeast"/>
              <w:jc w:val="center"/>
              <w:rPr>
                <w:color w:val="auto"/>
                <w:szCs w:val="21"/>
              </w:rPr>
            </w:pPr>
            <w:r>
              <w:rPr>
                <w:color w:val="auto"/>
                <w:szCs w:val="21"/>
              </w:rPr>
              <w:t>17.3.2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DE2173B">
            <w:pPr>
              <w:pStyle w:val="394"/>
              <w:snapToGrid w:val="0"/>
              <w:spacing w:line="360" w:lineRule="atLeast"/>
              <w:ind w:firstLine="234" w:firstLineChars="114"/>
              <w:rPr>
                <w:color w:val="auto"/>
                <w:spacing w:val="-2"/>
                <w:szCs w:val="21"/>
              </w:rPr>
            </w:pPr>
            <w:r>
              <w:rPr>
                <w:rFonts w:hint="eastAsia"/>
                <w:color w:val="auto"/>
                <w:spacing w:val="-2"/>
                <w:szCs w:val="21"/>
              </w:rPr>
              <w:t>承包人在每个付款周期末向监理人提交进度付款申请单的份数：</w:t>
            </w:r>
            <w:r>
              <w:rPr>
                <w:rFonts w:hint="eastAsia"/>
                <w:color w:val="auto"/>
                <w:spacing w:val="-2"/>
                <w:szCs w:val="21"/>
                <w:u w:val="single"/>
              </w:rPr>
              <w:t>7</w:t>
            </w:r>
            <w:r>
              <w:rPr>
                <w:color w:val="auto"/>
                <w:spacing w:val="-2"/>
                <w:szCs w:val="21"/>
                <w:u w:val="single"/>
              </w:rPr>
              <w:t xml:space="preserve"> </w:t>
            </w:r>
            <w:r>
              <w:rPr>
                <w:rFonts w:hint="eastAsia"/>
                <w:color w:val="auto"/>
                <w:spacing w:val="-2"/>
                <w:szCs w:val="21"/>
              </w:rPr>
              <w:t>份</w:t>
            </w:r>
          </w:p>
        </w:tc>
      </w:tr>
      <w:tr w14:paraId="7DA2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7C8CC0BD">
            <w:pPr>
              <w:pStyle w:val="394"/>
              <w:snapToGrid w:val="0"/>
              <w:spacing w:line="360" w:lineRule="atLeast"/>
              <w:jc w:val="center"/>
              <w:rPr>
                <w:color w:val="auto"/>
                <w:szCs w:val="21"/>
              </w:rPr>
            </w:pPr>
            <w:r>
              <w:rPr>
                <w:color w:val="auto"/>
                <w:szCs w:val="21"/>
              </w:rPr>
              <w:t>18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442C6B48">
            <w:pPr>
              <w:pStyle w:val="394"/>
              <w:snapToGrid w:val="0"/>
              <w:spacing w:line="360" w:lineRule="atLeast"/>
              <w:jc w:val="center"/>
              <w:rPr>
                <w:color w:val="auto"/>
                <w:szCs w:val="21"/>
              </w:rPr>
            </w:pPr>
            <w:r>
              <w:rPr>
                <w:color w:val="auto"/>
                <w:szCs w:val="21"/>
              </w:rPr>
              <w:t>17.3.3</w:t>
            </w:r>
            <w:r>
              <w:rPr>
                <w:rFonts w:hint="eastAsia"/>
                <w:color w:val="auto"/>
                <w:szCs w:val="21"/>
              </w:rPr>
              <w:t>（</w:t>
            </w:r>
            <w:r>
              <w:rPr>
                <w:color w:val="auto"/>
                <w:szCs w:val="21"/>
              </w:rPr>
              <w:t>1</w:t>
            </w:r>
            <w:r>
              <w:rPr>
                <w:rFonts w:hint="eastAsia"/>
                <w:color w:val="auto"/>
                <w:szCs w:val="21"/>
              </w:rPr>
              <w:t>）</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730F3F0">
            <w:pPr>
              <w:pStyle w:val="394"/>
              <w:snapToGrid w:val="0"/>
              <w:spacing w:line="360" w:lineRule="atLeast"/>
              <w:ind w:firstLine="239" w:firstLineChars="114"/>
              <w:rPr>
                <w:color w:val="auto"/>
                <w:szCs w:val="21"/>
              </w:rPr>
            </w:pPr>
            <w:r>
              <w:rPr>
                <w:rFonts w:hint="eastAsia"/>
                <w:color w:val="auto"/>
                <w:szCs w:val="21"/>
              </w:rPr>
              <w:t>进度付款证书最低限额：</w:t>
            </w:r>
            <w:r>
              <w:rPr>
                <w:color w:val="auto"/>
                <w:szCs w:val="21"/>
                <w:u w:val="single"/>
              </w:rPr>
              <w:t xml:space="preserve">  </w:t>
            </w:r>
            <w:r>
              <w:rPr>
                <w:rFonts w:hint="eastAsia"/>
                <w:color w:val="auto"/>
                <w:szCs w:val="21"/>
                <w:u w:val="single"/>
              </w:rPr>
              <w:t>10</w:t>
            </w:r>
            <w:r>
              <w:rPr>
                <w:color w:val="auto"/>
                <w:szCs w:val="21"/>
                <w:u w:val="single"/>
              </w:rPr>
              <w:t xml:space="preserve"> </w:t>
            </w:r>
            <w:r>
              <w:rPr>
                <w:rFonts w:hint="eastAsia"/>
                <w:color w:val="auto"/>
                <w:szCs w:val="21"/>
              </w:rPr>
              <w:t>万元</w:t>
            </w:r>
          </w:p>
        </w:tc>
      </w:tr>
      <w:tr w14:paraId="1CF7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F85BDD1">
            <w:pPr>
              <w:pStyle w:val="394"/>
              <w:snapToGrid w:val="0"/>
              <w:spacing w:line="360" w:lineRule="atLeast"/>
              <w:jc w:val="center"/>
              <w:rPr>
                <w:color w:val="auto"/>
                <w:szCs w:val="21"/>
              </w:rPr>
            </w:pPr>
            <w:r>
              <w:rPr>
                <w:color w:val="auto"/>
                <w:szCs w:val="21"/>
              </w:rPr>
              <w:t>19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F434A9C">
            <w:pPr>
              <w:pStyle w:val="394"/>
              <w:snapToGrid w:val="0"/>
              <w:spacing w:line="360" w:lineRule="atLeast"/>
              <w:jc w:val="center"/>
              <w:rPr>
                <w:color w:val="auto"/>
                <w:szCs w:val="21"/>
              </w:rPr>
            </w:pPr>
            <w:r>
              <w:rPr>
                <w:color w:val="auto"/>
                <w:szCs w:val="21"/>
              </w:rPr>
              <w:t>17.3.3</w:t>
            </w:r>
            <w:r>
              <w:rPr>
                <w:rFonts w:hint="eastAsia"/>
                <w:color w:val="auto"/>
                <w:szCs w:val="21"/>
              </w:rPr>
              <w:t>（</w:t>
            </w:r>
            <w:r>
              <w:rPr>
                <w:color w:val="auto"/>
                <w:szCs w:val="21"/>
              </w:rPr>
              <w:t>2</w:t>
            </w:r>
            <w:r>
              <w:rPr>
                <w:rFonts w:hint="eastAsia"/>
                <w:color w:val="auto"/>
                <w:szCs w:val="21"/>
              </w:rPr>
              <w:t>）</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BADEBF5">
            <w:pPr>
              <w:pStyle w:val="394"/>
              <w:snapToGrid w:val="0"/>
              <w:spacing w:line="360" w:lineRule="atLeast"/>
              <w:ind w:firstLine="239" w:firstLineChars="114"/>
              <w:rPr>
                <w:color w:val="auto"/>
                <w:szCs w:val="21"/>
                <w:u w:val="single"/>
              </w:rPr>
            </w:pPr>
            <w:r>
              <w:rPr>
                <w:rFonts w:hint="eastAsia"/>
                <w:color w:val="auto"/>
                <w:szCs w:val="21"/>
              </w:rPr>
              <w:t>逾期付款违约金的利率: / ‟/天（以同期中国人民银行短期贷款利率加手续费）</w:t>
            </w:r>
          </w:p>
        </w:tc>
      </w:tr>
      <w:tr w14:paraId="4EBA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951D82A">
            <w:pPr>
              <w:pStyle w:val="394"/>
              <w:snapToGrid w:val="0"/>
              <w:spacing w:line="360" w:lineRule="atLeast"/>
              <w:jc w:val="center"/>
              <w:rPr>
                <w:color w:val="auto"/>
                <w:szCs w:val="21"/>
              </w:rPr>
            </w:pPr>
            <w:r>
              <w:rPr>
                <w:color w:val="auto"/>
                <w:szCs w:val="21"/>
              </w:rPr>
              <w:t>20</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640C93D0">
            <w:pPr>
              <w:pStyle w:val="394"/>
              <w:snapToGrid w:val="0"/>
              <w:spacing w:line="360" w:lineRule="atLeast"/>
              <w:jc w:val="center"/>
              <w:rPr>
                <w:color w:val="auto"/>
                <w:szCs w:val="21"/>
              </w:rPr>
            </w:pPr>
            <w:r>
              <w:rPr>
                <w:color w:val="auto"/>
                <w:szCs w:val="21"/>
              </w:rPr>
              <w:t>17.4.1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7A56220">
            <w:pPr>
              <w:pStyle w:val="394"/>
              <w:snapToGrid w:val="0"/>
              <w:spacing w:line="360" w:lineRule="atLeast"/>
              <w:ind w:firstLine="239" w:firstLineChars="114"/>
              <w:rPr>
                <w:color w:val="auto"/>
                <w:szCs w:val="21"/>
              </w:rPr>
            </w:pPr>
            <w:r>
              <w:rPr>
                <w:rFonts w:hint="eastAsia"/>
                <w:color w:val="auto"/>
                <w:szCs w:val="21"/>
              </w:rPr>
              <w:t>质量保证金金额：</w:t>
            </w:r>
            <w:r>
              <w:rPr>
                <w:color w:val="auto"/>
                <w:szCs w:val="21"/>
                <w:u w:val="single"/>
              </w:rPr>
              <w:t xml:space="preserve"> </w:t>
            </w:r>
            <w:r>
              <w:rPr>
                <w:rFonts w:hint="eastAsia"/>
                <w:color w:val="auto"/>
                <w:szCs w:val="21"/>
                <w:u w:val="single"/>
              </w:rPr>
              <w:t>3</w:t>
            </w:r>
            <w:r>
              <w:rPr>
                <w:color w:val="auto"/>
                <w:szCs w:val="21"/>
                <w:u w:val="single"/>
              </w:rPr>
              <w:t xml:space="preserve"> </w:t>
            </w:r>
            <w:r>
              <w:rPr>
                <w:color w:val="auto"/>
                <w:szCs w:val="21"/>
              </w:rPr>
              <w:t>%</w:t>
            </w:r>
            <w:r>
              <w:rPr>
                <w:rFonts w:hint="eastAsia"/>
                <w:color w:val="auto"/>
                <w:szCs w:val="21"/>
              </w:rPr>
              <w:t>合同价格，若交工验收时承包人具备被招标项目所在地省级交通运输主管部门评定的最高信用等级，发包人给予</w:t>
            </w:r>
            <w:r>
              <w:rPr>
                <w:color w:val="auto"/>
                <w:szCs w:val="21"/>
                <w:u w:val="single"/>
              </w:rPr>
              <w:t xml:space="preserve"> </w:t>
            </w:r>
            <w:r>
              <w:rPr>
                <w:rFonts w:hint="eastAsia"/>
                <w:color w:val="auto"/>
                <w:szCs w:val="21"/>
                <w:u w:val="single"/>
              </w:rPr>
              <w:t>1</w:t>
            </w:r>
            <w:r>
              <w:rPr>
                <w:color w:val="auto"/>
                <w:szCs w:val="21"/>
                <w:u w:val="single"/>
              </w:rPr>
              <w:t xml:space="preserve"> </w:t>
            </w:r>
            <w:r>
              <w:rPr>
                <w:color w:val="auto"/>
                <w:szCs w:val="21"/>
              </w:rPr>
              <w:t>%</w:t>
            </w:r>
            <w:r>
              <w:rPr>
                <w:rFonts w:hint="eastAsia"/>
                <w:color w:val="auto"/>
                <w:szCs w:val="21"/>
              </w:rPr>
              <w:t>合同价格质量保证金的优惠。</w:t>
            </w:r>
          </w:p>
          <w:p w14:paraId="0464A749">
            <w:pPr>
              <w:pStyle w:val="394"/>
              <w:snapToGrid w:val="0"/>
              <w:spacing w:line="360" w:lineRule="atLeast"/>
              <w:ind w:firstLine="239" w:firstLineChars="114"/>
              <w:rPr>
                <w:color w:val="auto"/>
                <w:szCs w:val="21"/>
              </w:rPr>
            </w:pPr>
            <w:r>
              <w:rPr>
                <w:rFonts w:hint="eastAsia"/>
                <w:color w:val="auto"/>
                <w:szCs w:val="21"/>
              </w:rPr>
              <w:t>质量保证金是否</w:t>
            </w:r>
            <w:r>
              <w:rPr>
                <w:rFonts w:hint="eastAsia" w:ascii="宋体 ，Arial" w:hAnsi="宋体" w:eastAsia="宋体 ，Arial" w:cs="宋体"/>
                <w:color w:val="auto"/>
                <w:kern w:val="0"/>
                <w:szCs w:val="21"/>
              </w:rPr>
              <w:t xml:space="preserve">计付利息：否   </w:t>
            </w:r>
          </w:p>
        </w:tc>
      </w:tr>
      <w:tr w14:paraId="7DE3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4C430D7C">
            <w:pPr>
              <w:pStyle w:val="394"/>
              <w:snapToGrid w:val="0"/>
              <w:spacing w:line="360" w:lineRule="atLeast"/>
              <w:jc w:val="center"/>
              <w:rPr>
                <w:color w:val="auto"/>
                <w:szCs w:val="21"/>
              </w:rPr>
            </w:pPr>
            <w:r>
              <w:rPr>
                <w:color w:val="auto"/>
                <w:szCs w:val="21"/>
              </w:rPr>
              <w:t>21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A0CC62E">
            <w:pPr>
              <w:pStyle w:val="394"/>
              <w:snapToGrid w:val="0"/>
              <w:spacing w:line="360" w:lineRule="atLeast"/>
              <w:jc w:val="center"/>
              <w:rPr>
                <w:color w:val="auto"/>
                <w:szCs w:val="21"/>
              </w:rPr>
            </w:pPr>
            <w:r>
              <w:rPr>
                <w:color w:val="auto"/>
                <w:szCs w:val="21"/>
              </w:rPr>
              <w:t>17.5.1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16DCDA8">
            <w:pPr>
              <w:pStyle w:val="394"/>
              <w:snapToGrid w:val="0"/>
              <w:spacing w:line="360" w:lineRule="atLeast"/>
              <w:ind w:firstLine="239" w:firstLineChars="114"/>
              <w:rPr>
                <w:color w:val="auto"/>
                <w:szCs w:val="21"/>
              </w:rPr>
            </w:pPr>
            <w:r>
              <w:rPr>
                <w:rFonts w:hint="eastAsia"/>
                <w:color w:val="auto"/>
                <w:szCs w:val="21"/>
              </w:rPr>
              <w:t>承包人向监理人提交交工付款申请单（包括相关证明材料）的份数：</w:t>
            </w:r>
          </w:p>
          <w:p w14:paraId="282E8946">
            <w:pPr>
              <w:pStyle w:val="394"/>
              <w:snapToGrid w:val="0"/>
              <w:spacing w:line="360" w:lineRule="atLeast"/>
              <w:ind w:firstLine="239" w:firstLineChars="114"/>
              <w:rPr>
                <w:color w:val="auto"/>
                <w:szCs w:val="21"/>
              </w:rPr>
            </w:pP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份</w:t>
            </w:r>
          </w:p>
        </w:tc>
      </w:tr>
      <w:tr w14:paraId="322B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342B3EF8">
            <w:pPr>
              <w:pStyle w:val="394"/>
              <w:snapToGrid w:val="0"/>
              <w:spacing w:line="360" w:lineRule="atLeast"/>
              <w:jc w:val="center"/>
              <w:rPr>
                <w:color w:val="auto"/>
                <w:szCs w:val="21"/>
              </w:rPr>
            </w:pPr>
            <w:r>
              <w:rPr>
                <w:color w:val="auto"/>
                <w:szCs w:val="21"/>
              </w:rPr>
              <w:t>22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427D7DD">
            <w:pPr>
              <w:pStyle w:val="394"/>
              <w:snapToGrid w:val="0"/>
              <w:spacing w:line="360" w:lineRule="atLeast"/>
              <w:jc w:val="center"/>
              <w:rPr>
                <w:color w:val="auto"/>
                <w:szCs w:val="21"/>
              </w:rPr>
            </w:pPr>
            <w:r>
              <w:rPr>
                <w:color w:val="auto"/>
                <w:szCs w:val="21"/>
              </w:rPr>
              <w:t>17.6.1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ACEF1DE">
            <w:pPr>
              <w:pStyle w:val="394"/>
              <w:snapToGrid w:val="0"/>
              <w:spacing w:line="360" w:lineRule="atLeast"/>
              <w:ind w:firstLine="239" w:firstLineChars="114"/>
              <w:rPr>
                <w:color w:val="auto"/>
                <w:szCs w:val="21"/>
              </w:rPr>
            </w:pPr>
            <w:r>
              <w:rPr>
                <w:rFonts w:hint="eastAsia"/>
                <w:color w:val="auto"/>
                <w:szCs w:val="21"/>
              </w:rPr>
              <w:t>承包人向监理人提交最终结清申请单（包括相关证明材料）的份数：</w:t>
            </w:r>
          </w:p>
          <w:p w14:paraId="660898AF">
            <w:pPr>
              <w:pStyle w:val="394"/>
              <w:snapToGrid w:val="0"/>
              <w:spacing w:line="360" w:lineRule="atLeast"/>
              <w:ind w:firstLine="239" w:firstLineChars="114"/>
              <w:rPr>
                <w:color w:val="auto"/>
                <w:szCs w:val="21"/>
              </w:rPr>
            </w:pP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份</w:t>
            </w:r>
          </w:p>
        </w:tc>
      </w:tr>
      <w:tr w14:paraId="4E53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35569BB7">
            <w:pPr>
              <w:pStyle w:val="394"/>
              <w:snapToGrid w:val="0"/>
              <w:spacing w:line="360" w:lineRule="atLeast"/>
              <w:jc w:val="center"/>
              <w:rPr>
                <w:color w:val="auto"/>
                <w:szCs w:val="21"/>
              </w:rPr>
            </w:pPr>
            <w:r>
              <w:rPr>
                <w:color w:val="auto"/>
                <w:szCs w:val="21"/>
              </w:rPr>
              <w:t>23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754805F3">
            <w:pPr>
              <w:pStyle w:val="394"/>
              <w:snapToGrid w:val="0"/>
              <w:spacing w:line="360" w:lineRule="atLeast"/>
              <w:jc w:val="center"/>
              <w:rPr>
                <w:color w:val="auto"/>
                <w:szCs w:val="21"/>
              </w:rPr>
            </w:pPr>
            <w:r>
              <w:rPr>
                <w:color w:val="auto"/>
                <w:szCs w:val="21"/>
              </w:rPr>
              <w:t>18.2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99CF904">
            <w:pPr>
              <w:pStyle w:val="394"/>
              <w:snapToGrid w:val="0"/>
              <w:spacing w:line="360" w:lineRule="atLeast"/>
              <w:ind w:firstLine="239" w:firstLineChars="114"/>
              <w:rPr>
                <w:color w:val="auto"/>
                <w:szCs w:val="21"/>
              </w:rPr>
            </w:pPr>
            <w:r>
              <w:rPr>
                <w:rFonts w:hint="eastAsia"/>
                <w:color w:val="auto"/>
                <w:szCs w:val="21"/>
              </w:rPr>
              <w:t>竣工资料的份数：</w:t>
            </w:r>
            <w:r>
              <w:rPr>
                <w:color w:val="auto"/>
                <w:szCs w:val="21"/>
                <w:u w:val="single"/>
              </w:rPr>
              <w:t xml:space="preserve">  </w:t>
            </w:r>
            <w:r>
              <w:rPr>
                <w:rFonts w:hint="eastAsia"/>
                <w:color w:val="auto"/>
                <w:szCs w:val="21"/>
                <w:u w:val="single"/>
              </w:rPr>
              <w:t>3</w:t>
            </w:r>
            <w:r>
              <w:rPr>
                <w:color w:val="auto"/>
                <w:szCs w:val="21"/>
                <w:u w:val="single"/>
              </w:rPr>
              <w:t xml:space="preserve"> </w:t>
            </w:r>
            <w:r>
              <w:rPr>
                <w:rFonts w:hint="eastAsia"/>
                <w:color w:val="auto"/>
                <w:szCs w:val="21"/>
              </w:rPr>
              <w:t>份</w:t>
            </w:r>
          </w:p>
        </w:tc>
      </w:tr>
      <w:tr w14:paraId="7F62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C3D8B10">
            <w:pPr>
              <w:pStyle w:val="394"/>
              <w:snapToGrid w:val="0"/>
              <w:spacing w:line="360" w:lineRule="atLeast"/>
              <w:jc w:val="center"/>
              <w:rPr>
                <w:color w:val="auto"/>
                <w:szCs w:val="21"/>
              </w:rPr>
            </w:pPr>
            <w:r>
              <w:rPr>
                <w:color w:val="auto"/>
                <w:szCs w:val="21"/>
              </w:rPr>
              <w:t>24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F55D8E9">
            <w:pPr>
              <w:pStyle w:val="394"/>
              <w:snapToGrid w:val="0"/>
              <w:spacing w:line="360" w:lineRule="atLeast"/>
              <w:jc w:val="center"/>
              <w:rPr>
                <w:color w:val="auto"/>
                <w:szCs w:val="21"/>
              </w:rPr>
            </w:pPr>
            <w:r>
              <w:rPr>
                <w:color w:val="auto"/>
                <w:szCs w:val="21"/>
              </w:rPr>
              <w:t>18.5.1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2049C35">
            <w:pPr>
              <w:pStyle w:val="394"/>
              <w:spacing w:line="360" w:lineRule="atLeast"/>
              <w:ind w:firstLine="239" w:firstLineChars="114"/>
              <w:rPr>
                <w:color w:val="auto"/>
                <w:szCs w:val="21"/>
              </w:rPr>
            </w:pPr>
            <w:r>
              <w:rPr>
                <w:rFonts w:hint="eastAsia"/>
                <w:color w:val="auto"/>
                <w:szCs w:val="21"/>
              </w:rPr>
              <w:t>单位工程或工程设备是否需投入施工期运行：</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2502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73B5EBE">
            <w:pPr>
              <w:pStyle w:val="394"/>
              <w:snapToGrid w:val="0"/>
              <w:spacing w:line="360" w:lineRule="atLeast"/>
              <w:jc w:val="center"/>
              <w:rPr>
                <w:color w:val="auto"/>
                <w:szCs w:val="21"/>
              </w:rPr>
            </w:pPr>
            <w:r>
              <w:rPr>
                <w:color w:val="auto"/>
                <w:szCs w:val="21"/>
              </w:rPr>
              <w:t>25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739125E">
            <w:pPr>
              <w:pStyle w:val="394"/>
              <w:snapToGrid w:val="0"/>
              <w:spacing w:line="360" w:lineRule="atLeast"/>
              <w:jc w:val="center"/>
              <w:rPr>
                <w:color w:val="auto"/>
                <w:szCs w:val="21"/>
              </w:rPr>
            </w:pPr>
            <w:r>
              <w:rPr>
                <w:color w:val="auto"/>
                <w:szCs w:val="21"/>
              </w:rPr>
              <w:t>18.6.1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05166B9">
            <w:pPr>
              <w:pStyle w:val="394"/>
              <w:spacing w:line="360" w:lineRule="atLeast"/>
              <w:ind w:firstLine="239" w:firstLineChars="114"/>
              <w:rPr>
                <w:color w:val="auto"/>
                <w:szCs w:val="21"/>
              </w:rPr>
            </w:pPr>
            <w:r>
              <w:rPr>
                <w:rFonts w:hint="eastAsia"/>
                <w:color w:val="auto"/>
                <w:szCs w:val="21"/>
              </w:rPr>
              <w:t>本工程及工程设备是否进行试运行：</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3C22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B6322AA">
            <w:pPr>
              <w:pStyle w:val="394"/>
              <w:snapToGrid w:val="0"/>
              <w:spacing w:line="360" w:lineRule="atLeast"/>
              <w:jc w:val="center"/>
              <w:rPr>
                <w:color w:val="auto"/>
                <w:szCs w:val="21"/>
              </w:rPr>
            </w:pPr>
            <w:r>
              <w:rPr>
                <w:color w:val="auto"/>
                <w:szCs w:val="21"/>
              </w:rPr>
              <w:t>26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C7CC9FA">
            <w:pPr>
              <w:pStyle w:val="394"/>
              <w:snapToGrid w:val="0"/>
              <w:spacing w:line="360" w:lineRule="atLeast"/>
              <w:jc w:val="center"/>
              <w:rPr>
                <w:color w:val="auto"/>
                <w:szCs w:val="21"/>
              </w:rPr>
            </w:pPr>
            <w:r>
              <w:rPr>
                <w:color w:val="auto"/>
                <w:szCs w:val="21"/>
              </w:rPr>
              <w:t>19.7</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F737428">
            <w:pPr>
              <w:pStyle w:val="394"/>
              <w:snapToGrid w:val="0"/>
              <w:spacing w:line="360" w:lineRule="atLeast"/>
              <w:ind w:firstLine="239" w:firstLineChars="114"/>
              <w:rPr>
                <w:color w:val="auto"/>
                <w:szCs w:val="21"/>
              </w:rPr>
            </w:pPr>
            <w:r>
              <w:rPr>
                <w:rFonts w:hint="eastAsia"/>
                <w:color w:val="auto"/>
                <w:szCs w:val="21"/>
              </w:rPr>
              <w:t>保修期：自实际交工日期起计算</w:t>
            </w: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年</w:t>
            </w:r>
          </w:p>
        </w:tc>
      </w:tr>
      <w:tr w14:paraId="55A2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F089830">
            <w:pPr>
              <w:pStyle w:val="394"/>
              <w:snapToGrid w:val="0"/>
              <w:spacing w:line="360" w:lineRule="atLeast"/>
              <w:jc w:val="center"/>
              <w:rPr>
                <w:color w:val="auto"/>
                <w:szCs w:val="21"/>
              </w:rPr>
            </w:pPr>
            <w:r>
              <w:rPr>
                <w:color w:val="auto"/>
                <w:szCs w:val="21"/>
              </w:rPr>
              <w:t>27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08B3E49">
            <w:pPr>
              <w:pStyle w:val="394"/>
              <w:snapToGrid w:val="0"/>
              <w:spacing w:line="360" w:lineRule="atLeast"/>
              <w:jc w:val="center"/>
              <w:rPr>
                <w:color w:val="auto"/>
                <w:szCs w:val="21"/>
              </w:rPr>
            </w:pPr>
            <w:r>
              <w:rPr>
                <w:color w:val="auto"/>
                <w:szCs w:val="21"/>
              </w:rPr>
              <w:t>20.1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32817CC">
            <w:pPr>
              <w:pStyle w:val="394"/>
              <w:snapToGrid w:val="0"/>
              <w:spacing w:line="360" w:lineRule="atLeast"/>
              <w:ind w:firstLine="239" w:firstLineChars="114"/>
              <w:rPr>
                <w:color w:val="auto"/>
                <w:szCs w:val="21"/>
              </w:rPr>
            </w:pPr>
            <w:r>
              <w:rPr>
                <w:rFonts w:hint="eastAsia"/>
                <w:color w:val="auto"/>
                <w:szCs w:val="21"/>
              </w:rPr>
              <w:t>建筑工程一切险的保险费率：</w:t>
            </w:r>
            <w:r>
              <w:rPr>
                <w:color w:val="auto"/>
                <w:szCs w:val="21"/>
                <w:u w:val="single"/>
              </w:rPr>
              <w:t xml:space="preserve"> </w:t>
            </w:r>
            <w:r>
              <w:rPr>
                <w:rFonts w:hint="eastAsia"/>
                <w:color w:val="auto"/>
                <w:szCs w:val="21"/>
                <w:u w:val="single"/>
              </w:rPr>
              <w:t>0.25</w:t>
            </w:r>
            <w:r>
              <w:rPr>
                <w:color w:val="auto"/>
                <w:szCs w:val="21"/>
                <w:u w:val="single"/>
              </w:rPr>
              <w:t xml:space="preserve"> </w:t>
            </w:r>
            <w:r>
              <w:rPr>
                <w:color w:val="auto"/>
                <w:szCs w:val="21"/>
              </w:rPr>
              <w:t>‰</w:t>
            </w:r>
          </w:p>
        </w:tc>
      </w:tr>
      <w:tr w14:paraId="3AAA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7EC4A8C">
            <w:pPr>
              <w:pStyle w:val="394"/>
              <w:snapToGrid w:val="0"/>
              <w:spacing w:line="360" w:lineRule="atLeast"/>
              <w:jc w:val="center"/>
              <w:rPr>
                <w:color w:val="auto"/>
                <w:szCs w:val="21"/>
              </w:rPr>
            </w:pPr>
            <w:r>
              <w:rPr>
                <w:color w:val="auto"/>
                <w:szCs w:val="21"/>
              </w:rPr>
              <w:t>28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8F7EE27">
            <w:pPr>
              <w:pStyle w:val="394"/>
              <w:snapToGrid w:val="0"/>
              <w:spacing w:line="360" w:lineRule="atLeast"/>
              <w:jc w:val="center"/>
              <w:rPr>
                <w:color w:val="auto"/>
                <w:szCs w:val="21"/>
              </w:rPr>
            </w:pPr>
            <w:r>
              <w:rPr>
                <w:color w:val="auto"/>
                <w:szCs w:val="21"/>
              </w:rPr>
              <w:t>20.4.2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BD358DB">
            <w:pPr>
              <w:pStyle w:val="394"/>
              <w:snapToGrid w:val="0"/>
              <w:spacing w:line="360" w:lineRule="atLeast"/>
              <w:ind w:firstLine="237" w:firstLineChars="113"/>
              <w:rPr>
                <w:color w:val="auto"/>
                <w:szCs w:val="21"/>
              </w:rPr>
            </w:pPr>
            <w:r>
              <w:rPr>
                <w:rFonts w:hint="eastAsia"/>
                <w:color w:val="auto"/>
                <w:szCs w:val="21"/>
              </w:rPr>
              <w:t>第三者责任险的最低投保金额：</w:t>
            </w:r>
            <w:r>
              <w:rPr>
                <w:color w:val="auto"/>
                <w:szCs w:val="21"/>
                <w:u w:val="single"/>
              </w:rPr>
              <w:t xml:space="preserve"> </w:t>
            </w:r>
            <w:r>
              <w:rPr>
                <w:rFonts w:hint="eastAsia"/>
                <w:color w:val="auto"/>
                <w:szCs w:val="21"/>
                <w:u w:val="single"/>
              </w:rPr>
              <w:t>100</w:t>
            </w:r>
            <w:r>
              <w:rPr>
                <w:color w:val="auto"/>
                <w:szCs w:val="21"/>
                <w:u w:val="single"/>
              </w:rPr>
              <w:t xml:space="preserve"> </w:t>
            </w:r>
            <w:r>
              <w:rPr>
                <w:rFonts w:hint="eastAsia"/>
                <w:color w:val="auto"/>
                <w:szCs w:val="21"/>
              </w:rPr>
              <w:t>万元，事故次数不限（不计免赔额）</w:t>
            </w:r>
          </w:p>
          <w:p w14:paraId="77F1A43F">
            <w:pPr>
              <w:pStyle w:val="394"/>
              <w:snapToGrid w:val="0"/>
              <w:spacing w:line="360" w:lineRule="atLeast"/>
              <w:ind w:firstLine="237" w:firstLineChars="113"/>
              <w:rPr>
                <w:color w:val="auto"/>
                <w:szCs w:val="21"/>
              </w:rPr>
            </w:pPr>
            <w:r>
              <w:rPr>
                <w:rFonts w:hint="eastAsia"/>
                <w:color w:val="auto"/>
                <w:szCs w:val="21"/>
              </w:rPr>
              <w:t>保险费率：</w:t>
            </w:r>
            <w:r>
              <w:rPr>
                <w:color w:val="auto"/>
                <w:szCs w:val="21"/>
                <w:u w:val="single"/>
              </w:rPr>
              <w:t xml:space="preserve"> </w:t>
            </w:r>
            <w:r>
              <w:rPr>
                <w:rFonts w:hint="eastAsia"/>
                <w:color w:val="auto"/>
                <w:szCs w:val="21"/>
                <w:u w:val="single"/>
              </w:rPr>
              <w:t>3</w:t>
            </w:r>
            <w:r>
              <w:rPr>
                <w:color w:val="auto"/>
                <w:szCs w:val="21"/>
                <w:u w:val="single"/>
              </w:rPr>
              <w:t xml:space="preserve"> </w:t>
            </w:r>
            <w:r>
              <w:rPr>
                <w:color w:val="auto"/>
                <w:szCs w:val="21"/>
              </w:rPr>
              <w:t>‰</w:t>
            </w:r>
          </w:p>
        </w:tc>
      </w:tr>
      <w:tr w14:paraId="511E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1FACF507">
            <w:pPr>
              <w:pStyle w:val="394"/>
              <w:snapToGrid w:val="0"/>
              <w:spacing w:line="360" w:lineRule="atLeast"/>
              <w:jc w:val="center"/>
              <w:rPr>
                <w:color w:val="auto"/>
                <w:szCs w:val="21"/>
              </w:rPr>
            </w:pPr>
            <w:r>
              <w:rPr>
                <w:color w:val="auto"/>
                <w:szCs w:val="21"/>
              </w:rPr>
              <w:t>29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A1D9015">
            <w:pPr>
              <w:pStyle w:val="394"/>
              <w:snapToGrid w:val="0"/>
              <w:spacing w:line="360" w:lineRule="atLeast"/>
              <w:jc w:val="center"/>
              <w:rPr>
                <w:color w:val="auto"/>
                <w:szCs w:val="21"/>
              </w:rPr>
            </w:pPr>
            <w:r>
              <w:rPr>
                <w:color w:val="auto"/>
                <w:szCs w:val="21"/>
              </w:rPr>
              <w:t>24.1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B68BE8C">
            <w:pPr>
              <w:pStyle w:val="394"/>
              <w:spacing w:line="360" w:lineRule="atLeast"/>
              <w:ind w:left="-19" w:leftChars="-8" w:firstLine="237" w:firstLineChars="113"/>
              <w:rPr>
                <w:color w:val="auto"/>
                <w:szCs w:val="21"/>
              </w:rPr>
            </w:pPr>
            <w:r>
              <w:rPr>
                <w:rFonts w:hint="eastAsia"/>
                <w:color w:val="auto"/>
                <w:szCs w:val="21"/>
              </w:rPr>
              <w:t>争议的最终解决方式：</w:t>
            </w:r>
            <w:r>
              <w:rPr>
                <w:color w:val="auto"/>
                <w:szCs w:val="21"/>
                <w:u w:val="single"/>
              </w:rPr>
              <w:t xml:space="preserve">  </w:t>
            </w:r>
            <w:r>
              <w:rPr>
                <w:rFonts w:hint="eastAsia"/>
                <w:color w:val="auto"/>
                <w:szCs w:val="21"/>
                <w:u w:val="single"/>
              </w:rPr>
              <w:t>仲裁</w:t>
            </w:r>
            <w:r>
              <w:rPr>
                <w:color w:val="auto"/>
                <w:szCs w:val="21"/>
                <w:u w:val="single"/>
              </w:rPr>
              <w:t xml:space="preserve">  </w:t>
            </w:r>
          </w:p>
          <w:p w14:paraId="75009A53">
            <w:pPr>
              <w:pStyle w:val="394"/>
              <w:tabs>
                <w:tab w:val="left" w:pos="420"/>
                <w:tab w:val="center" w:pos="4153"/>
                <w:tab w:val="right" w:pos="8306"/>
              </w:tabs>
              <w:snapToGrid w:val="0"/>
              <w:spacing w:line="360" w:lineRule="atLeast"/>
              <w:ind w:firstLine="237" w:firstLineChars="113"/>
              <w:jc w:val="left"/>
              <w:rPr>
                <w:color w:val="auto"/>
                <w:szCs w:val="21"/>
              </w:rPr>
            </w:pPr>
            <w:r>
              <w:rPr>
                <w:rFonts w:hint="eastAsia"/>
                <w:color w:val="auto"/>
                <w:szCs w:val="21"/>
              </w:rPr>
              <w:t>仲裁委员会名称：</w:t>
            </w:r>
            <w:r>
              <w:rPr>
                <w:color w:val="auto"/>
                <w:szCs w:val="21"/>
                <w:u w:val="single"/>
              </w:rPr>
              <w:t xml:space="preserve"> </w:t>
            </w:r>
            <w:r>
              <w:rPr>
                <w:rFonts w:hint="eastAsia"/>
                <w:color w:val="auto"/>
                <w:szCs w:val="21"/>
                <w:u w:val="single"/>
                <w:lang w:val="en-US" w:eastAsia="zh-CN"/>
              </w:rPr>
              <w:t>延安市</w:t>
            </w:r>
            <w:r>
              <w:rPr>
                <w:rFonts w:hint="eastAsia"/>
                <w:color w:val="auto"/>
                <w:szCs w:val="21"/>
                <w:u w:val="single"/>
              </w:rPr>
              <w:t>仲裁委员会</w:t>
            </w:r>
            <w:r>
              <w:rPr>
                <w:color w:val="auto"/>
                <w:szCs w:val="21"/>
                <w:u w:val="single"/>
              </w:rPr>
              <w:t xml:space="preserve"> </w:t>
            </w:r>
          </w:p>
        </w:tc>
      </w:tr>
    </w:tbl>
    <w:p w14:paraId="541CBD96">
      <w:pPr>
        <w:pStyle w:val="394"/>
        <w:spacing w:line="380" w:lineRule="atLeast"/>
        <w:jc w:val="left"/>
        <w:rPr>
          <w:rFonts w:eastAsia="黑体"/>
          <w:color w:val="auto"/>
          <w:sz w:val="20"/>
          <w:szCs w:val="20"/>
        </w:rPr>
      </w:pPr>
    </w:p>
    <w:p w14:paraId="3DF1C715">
      <w:pPr>
        <w:pStyle w:val="393"/>
        <w:spacing w:line="380" w:lineRule="atLeast"/>
        <w:rPr>
          <w:rFonts w:eastAsia="黑体"/>
          <w:color w:val="auto"/>
          <w:sz w:val="24"/>
        </w:rPr>
      </w:pPr>
    </w:p>
    <w:p w14:paraId="323D9EE8">
      <w:pPr>
        <w:pStyle w:val="393"/>
        <w:spacing w:line="380" w:lineRule="atLeast"/>
        <w:rPr>
          <w:rFonts w:eastAsia="黑体"/>
          <w:color w:val="auto"/>
          <w:sz w:val="24"/>
        </w:rPr>
      </w:pPr>
    </w:p>
    <w:p w14:paraId="5C97B0F6">
      <w:pPr>
        <w:pStyle w:val="393"/>
        <w:spacing w:line="380" w:lineRule="atLeast"/>
        <w:rPr>
          <w:rFonts w:eastAsia="黑体"/>
          <w:color w:val="auto"/>
          <w:sz w:val="24"/>
        </w:rPr>
      </w:pPr>
    </w:p>
    <w:p w14:paraId="3CF31FB9">
      <w:pPr>
        <w:pStyle w:val="393"/>
        <w:spacing w:line="380" w:lineRule="atLeast"/>
        <w:rPr>
          <w:rFonts w:eastAsia="黑体"/>
          <w:color w:val="auto"/>
          <w:sz w:val="24"/>
        </w:rPr>
      </w:pPr>
    </w:p>
    <w:p w14:paraId="7F37F22C">
      <w:pPr>
        <w:pStyle w:val="393"/>
        <w:spacing w:line="380" w:lineRule="atLeast"/>
        <w:rPr>
          <w:rFonts w:eastAsia="黑体"/>
          <w:color w:val="auto"/>
          <w:sz w:val="24"/>
        </w:rPr>
      </w:pPr>
    </w:p>
    <w:p w14:paraId="102374B6">
      <w:pPr>
        <w:pStyle w:val="393"/>
        <w:spacing w:line="380" w:lineRule="atLeast"/>
        <w:rPr>
          <w:rFonts w:eastAsia="黑体"/>
          <w:color w:val="auto"/>
          <w:sz w:val="24"/>
        </w:rPr>
      </w:pPr>
    </w:p>
    <w:p w14:paraId="0150A1C1">
      <w:pPr>
        <w:pStyle w:val="393"/>
        <w:spacing w:line="380" w:lineRule="atLeast"/>
        <w:rPr>
          <w:rFonts w:eastAsia="黑体"/>
          <w:color w:val="auto"/>
          <w:sz w:val="24"/>
        </w:rPr>
      </w:pPr>
    </w:p>
    <w:p w14:paraId="6B028216">
      <w:pPr>
        <w:pStyle w:val="393"/>
        <w:spacing w:line="380" w:lineRule="atLeast"/>
        <w:rPr>
          <w:rFonts w:eastAsia="黑体"/>
          <w:color w:val="auto"/>
          <w:sz w:val="24"/>
        </w:rPr>
      </w:pPr>
    </w:p>
    <w:p w14:paraId="44B175DB">
      <w:pPr>
        <w:pStyle w:val="393"/>
        <w:spacing w:line="380" w:lineRule="atLeast"/>
        <w:rPr>
          <w:rFonts w:eastAsia="黑体"/>
          <w:color w:val="auto"/>
          <w:sz w:val="24"/>
        </w:rPr>
      </w:pPr>
    </w:p>
    <w:p w14:paraId="0E765E6C">
      <w:pPr>
        <w:pStyle w:val="393"/>
        <w:spacing w:line="380" w:lineRule="atLeast"/>
        <w:rPr>
          <w:rFonts w:eastAsia="黑体"/>
          <w:color w:val="auto"/>
          <w:sz w:val="24"/>
        </w:rPr>
      </w:pPr>
    </w:p>
    <w:p w14:paraId="359D455C">
      <w:pPr>
        <w:pStyle w:val="393"/>
        <w:spacing w:line="380" w:lineRule="atLeast"/>
        <w:rPr>
          <w:rFonts w:eastAsia="黑体"/>
          <w:color w:val="auto"/>
          <w:sz w:val="24"/>
        </w:rPr>
      </w:pPr>
    </w:p>
    <w:p w14:paraId="1FC0C1A8">
      <w:pPr>
        <w:pStyle w:val="393"/>
        <w:spacing w:line="380" w:lineRule="atLeast"/>
        <w:rPr>
          <w:rFonts w:eastAsia="黑体"/>
          <w:color w:val="auto"/>
          <w:sz w:val="24"/>
        </w:rPr>
      </w:pPr>
    </w:p>
    <w:p w14:paraId="362F5CEA">
      <w:pPr>
        <w:pStyle w:val="393"/>
        <w:spacing w:line="380" w:lineRule="atLeast"/>
        <w:rPr>
          <w:rFonts w:eastAsia="黑体"/>
          <w:color w:val="auto"/>
          <w:sz w:val="24"/>
        </w:rPr>
      </w:pPr>
    </w:p>
    <w:p w14:paraId="40F5F3DC">
      <w:pPr>
        <w:pStyle w:val="393"/>
        <w:spacing w:line="380" w:lineRule="atLeast"/>
        <w:rPr>
          <w:rFonts w:eastAsia="黑体"/>
          <w:color w:val="auto"/>
          <w:sz w:val="24"/>
        </w:rPr>
      </w:pPr>
    </w:p>
    <w:p w14:paraId="42ABEF28">
      <w:pPr>
        <w:pStyle w:val="393"/>
        <w:spacing w:line="380" w:lineRule="atLeast"/>
        <w:rPr>
          <w:rFonts w:eastAsia="黑体"/>
          <w:color w:val="auto"/>
          <w:sz w:val="24"/>
        </w:rPr>
      </w:pPr>
    </w:p>
    <w:p w14:paraId="4819F14F">
      <w:pPr>
        <w:pStyle w:val="393"/>
        <w:spacing w:line="380" w:lineRule="atLeast"/>
        <w:rPr>
          <w:rFonts w:eastAsia="黑体"/>
          <w:color w:val="auto"/>
          <w:sz w:val="24"/>
        </w:rPr>
      </w:pPr>
    </w:p>
    <w:p w14:paraId="091DF923">
      <w:pPr>
        <w:pStyle w:val="393"/>
        <w:spacing w:line="380" w:lineRule="atLeast"/>
        <w:rPr>
          <w:rFonts w:eastAsia="黑体"/>
          <w:color w:val="auto"/>
          <w:sz w:val="24"/>
        </w:rPr>
      </w:pPr>
    </w:p>
    <w:p w14:paraId="3FD766C8">
      <w:pPr>
        <w:pStyle w:val="393"/>
        <w:spacing w:line="380" w:lineRule="atLeast"/>
        <w:rPr>
          <w:rFonts w:eastAsia="黑体"/>
          <w:color w:val="auto"/>
          <w:sz w:val="24"/>
        </w:rPr>
      </w:pPr>
    </w:p>
    <w:p w14:paraId="4F854A30">
      <w:pPr>
        <w:pStyle w:val="393"/>
        <w:spacing w:line="380" w:lineRule="atLeast"/>
        <w:rPr>
          <w:rFonts w:eastAsia="黑体"/>
          <w:color w:val="auto"/>
          <w:sz w:val="24"/>
        </w:rPr>
      </w:pPr>
    </w:p>
    <w:p w14:paraId="3C69562E">
      <w:pPr>
        <w:pStyle w:val="395"/>
        <w:keepNext/>
        <w:keepLines/>
        <w:spacing w:before="240" w:after="240" w:line="380" w:lineRule="atLeast"/>
        <w:jc w:val="center"/>
        <w:outlineLvl w:val="2"/>
        <w:rPr>
          <w:rFonts w:hint="eastAsia"/>
          <w:bCs/>
          <w:color w:val="auto"/>
          <w:sz w:val="32"/>
          <w:szCs w:val="32"/>
        </w:rPr>
      </w:pPr>
      <w:bookmarkStart w:id="126" w:name="_Toc90284935"/>
      <w:bookmarkStart w:id="127" w:name="_Toc111194170"/>
      <w:bookmarkStart w:id="128" w:name="_Toc106189612"/>
      <w:bookmarkStart w:id="129" w:name="_Toc106802002"/>
      <w:bookmarkStart w:id="130" w:name="_Toc148522351"/>
      <w:r>
        <w:rPr>
          <w:rFonts w:hint="eastAsia"/>
          <w:bCs/>
          <w:color w:val="auto"/>
          <w:sz w:val="32"/>
          <w:szCs w:val="32"/>
        </w:rPr>
        <w:t>项目专用合同条款</w:t>
      </w:r>
      <w:bookmarkEnd w:id="126"/>
      <w:bookmarkEnd w:id="127"/>
      <w:bookmarkEnd w:id="128"/>
      <w:bookmarkEnd w:id="129"/>
      <w:bookmarkEnd w:id="130"/>
    </w:p>
    <w:p w14:paraId="69EF8135">
      <w:pPr>
        <w:pStyle w:val="395"/>
        <w:rPr>
          <w:rFonts w:hint="eastAsia"/>
          <w:color w:val="auto"/>
        </w:rPr>
      </w:pPr>
    </w:p>
    <w:p w14:paraId="61CF0999">
      <w:pPr>
        <w:pStyle w:val="395"/>
        <w:snapToGrid w:val="0"/>
        <w:spacing w:line="400" w:lineRule="atLeast"/>
        <w:ind w:left="660" w:hanging="660" w:hangingChars="275"/>
        <w:rPr>
          <w:rFonts w:hint="eastAsia"/>
          <w:color w:val="auto"/>
          <w:sz w:val="24"/>
        </w:rPr>
      </w:pPr>
      <w:r>
        <w:rPr>
          <w:rFonts w:hint="eastAsia"/>
          <w:color w:val="auto"/>
          <w:sz w:val="24"/>
        </w:rPr>
        <w:t>说明：本部分所列的项目专用合同条款是对“公路工程专用合同条款”中规定必须在项目专用合同条款中明确的内容的集中，</w:t>
      </w:r>
      <w:r>
        <w:rPr>
          <w:rFonts w:hint="eastAsia"/>
          <w:color w:val="auto"/>
          <w:sz w:val="24"/>
          <w:lang w:eastAsia="zh-CN"/>
        </w:rPr>
        <w:t>采购人</w:t>
      </w:r>
      <w:r>
        <w:rPr>
          <w:rFonts w:hint="eastAsia"/>
          <w:color w:val="auto"/>
          <w:sz w:val="24"/>
        </w:rPr>
        <w:t>编制的“项目专用合同条款”不限于本部分所列内容。</w:t>
      </w:r>
    </w:p>
    <w:p w14:paraId="7D636E92">
      <w:pPr>
        <w:pStyle w:val="394"/>
        <w:keepNext/>
        <w:keepLines/>
        <w:spacing w:before="120" w:beforeLines="50" w:line="360" w:lineRule="auto"/>
        <w:ind w:firstLine="480" w:firstLineChars="200"/>
        <w:outlineLvl w:val="0"/>
        <w:rPr>
          <w:rFonts w:hint="eastAsia" w:ascii="宋体" w:hAnsi="宋体" w:eastAsia="宋体" w:cs="宋体"/>
          <w:color w:val="auto"/>
          <w:sz w:val="24"/>
          <w:lang w:eastAsia="zh-CN"/>
        </w:rPr>
      </w:pPr>
      <w:bookmarkStart w:id="131" w:name="_Toc90284936"/>
      <w:bookmarkStart w:id="132" w:name="_Toc106802003"/>
      <w:bookmarkStart w:id="133" w:name="_Toc148522352"/>
      <w:bookmarkStart w:id="134" w:name="_Toc89940269"/>
      <w:bookmarkStart w:id="135" w:name="_Toc85465394"/>
      <w:bookmarkStart w:id="136" w:name="_Toc89944552"/>
      <w:bookmarkStart w:id="137" w:name="_Toc502667723"/>
      <w:bookmarkStart w:id="138" w:name="_Toc111194171"/>
      <w:bookmarkStart w:id="139" w:name="_Toc106189613"/>
      <w:bookmarkStart w:id="140" w:name="_Toc78021386"/>
      <w:r>
        <w:rPr>
          <w:rFonts w:hint="eastAsia" w:ascii="宋体" w:hAnsi="宋体" w:cs="宋体"/>
          <w:color w:val="auto"/>
          <w:sz w:val="24"/>
        </w:rPr>
        <w:t>1.1.2.2发包人：</w:t>
      </w:r>
      <w:bookmarkEnd w:id="131"/>
      <w:bookmarkEnd w:id="132"/>
      <w:bookmarkEnd w:id="133"/>
      <w:bookmarkEnd w:id="134"/>
      <w:bookmarkEnd w:id="135"/>
      <w:bookmarkEnd w:id="136"/>
      <w:bookmarkEnd w:id="137"/>
      <w:bookmarkEnd w:id="138"/>
      <w:bookmarkEnd w:id="139"/>
      <w:bookmarkEnd w:id="140"/>
      <w:r>
        <w:rPr>
          <w:rFonts w:hint="eastAsia" w:ascii="宋体" w:hAnsi="宋体" w:cs="宋体"/>
          <w:color w:val="auto"/>
          <w:sz w:val="24"/>
          <w:lang w:val="en-US" w:eastAsia="zh-CN"/>
        </w:rPr>
        <w:t>黄龙</w:t>
      </w:r>
      <w:r>
        <w:rPr>
          <w:rFonts w:hint="eastAsia" w:ascii="宋体" w:hAnsi="宋体" w:cs="宋体"/>
          <w:color w:val="auto"/>
          <w:sz w:val="24"/>
          <w:lang w:eastAsia="zh-CN"/>
        </w:rPr>
        <w:t>县交通运输局</w:t>
      </w:r>
    </w:p>
    <w:p w14:paraId="001E6C5C">
      <w:pPr>
        <w:pStyle w:val="394"/>
        <w:spacing w:line="360" w:lineRule="auto"/>
        <w:rPr>
          <w:rFonts w:hint="eastAsia" w:ascii="宋体" w:hAnsi="宋体" w:cs="宋体"/>
          <w:color w:val="auto"/>
          <w:sz w:val="24"/>
        </w:rPr>
      </w:pPr>
      <w:r>
        <w:rPr>
          <w:rFonts w:hint="eastAsia" w:ascii="宋体" w:hAnsi="宋体" w:cs="宋体"/>
          <w:color w:val="auto"/>
          <w:sz w:val="24"/>
        </w:rPr>
        <w:t>1.7联络</w:t>
      </w:r>
    </w:p>
    <w:p w14:paraId="2163F1F3">
      <w:pPr>
        <w:pStyle w:val="394"/>
        <w:spacing w:line="360" w:lineRule="auto"/>
        <w:ind w:firstLine="480" w:firstLineChars="200"/>
        <w:rPr>
          <w:rFonts w:hint="eastAsia" w:ascii="宋体" w:hAnsi="宋体" w:cs="宋体"/>
          <w:color w:val="auto"/>
          <w:sz w:val="24"/>
        </w:rPr>
      </w:pPr>
      <w:r>
        <w:rPr>
          <w:rFonts w:hint="eastAsia" w:ascii="宋体" w:hAnsi="宋体" w:cs="宋体"/>
          <w:color w:val="auto"/>
          <w:sz w:val="24"/>
        </w:rPr>
        <w:t>1.7.2联络送达的期限：联络签发后3天内。</w:t>
      </w:r>
    </w:p>
    <w:p w14:paraId="5ABA1811">
      <w:pPr>
        <w:pStyle w:val="394"/>
        <w:spacing w:line="360" w:lineRule="auto"/>
        <w:rPr>
          <w:rFonts w:hint="eastAsia" w:ascii="宋体" w:hAnsi="宋体" w:cs="宋体"/>
          <w:color w:val="auto"/>
          <w:sz w:val="24"/>
        </w:rPr>
      </w:pPr>
      <w:r>
        <w:rPr>
          <w:rFonts w:hint="eastAsia" w:ascii="宋体" w:hAnsi="宋体" w:cs="宋体"/>
          <w:color w:val="auto"/>
          <w:sz w:val="24"/>
        </w:rPr>
        <w:t>3.监理人</w:t>
      </w:r>
    </w:p>
    <w:p w14:paraId="3D5EFB64">
      <w:pPr>
        <w:pStyle w:val="394"/>
        <w:spacing w:line="360" w:lineRule="auto"/>
        <w:ind w:firstLine="480" w:firstLineChars="200"/>
        <w:rPr>
          <w:rFonts w:hint="eastAsia" w:ascii="宋体" w:hAnsi="宋体" w:cs="宋体"/>
          <w:color w:val="auto"/>
          <w:sz w:val="24"/>
        </w:rPr>
      </w:pPr>
      <w:r>
        <w:rPr>
          <w:rFonts w:hint="eastAsia" w:ascii="宋体" w:hAnsi="宋体" w:cs="宋体"/>
          <w:color w:val="auto"/>
          <w:sz w:val="24"/>
        </w:rPr>
        <w:t>本款补充第3.4.6项：发出的各项监理指令必须有回执。</w:t>
      </w:r>
    </w:p>
    <w:p w14:paraId="287FB800">
      <w:pPr>
        <w:pStyle w:val="394"/>
        <w:spacing w:line="440" w:lineRule="exact"/>
        <w:rPr>
          <w:rFonts w:hint="eastAsia" w:ascii="宋体" w:hAnsi="宋体" w:cs="宋体"/>
          <w:color w:val="auto"/>
          <w:sz w:val="24"/>
        </w:rPr>
      </w:pPr>
      <w:r>
        <w:rPr>
          <w:rFonts w:hint="eastAsia" w:ascii="宋体" w:hAnsi="宋体" w:cs="宋体"/>
          <w:color w:val="auto"/>
          <w:sz w:val="24"/>
        </w:rPr>
        <w:t>4.承包人</w:t>
      </w:r>
    </w:p>
    <w:p w14:paraId="19056865">
      <w:pPr>
        <w:pStyle w:val="394"/>
        <w:spacing w:line="440" w:lineRule="exact"/>
        <w:ind w:firstLine="600" w:firstLineChars="250"/>
        <w:rPr>
          <w:rFonts w:hint="eastAsia" w:ascii="宋体" w:hAnsi="宋体" w:cs="宋体"/>
          <w:color w:val="auto"/>
          <w:sz w:val="24"/>
        </w:rPr>
      </w:pPr>
      <w:r>
        <w:rPr>
          <w:rFonts w:hint="eastAsia" w:ascii="宋体" w:hAnsi="宋体" w:cs="宋体"/>
          <w:color w:val="auto"/>
          <w:sz w:val="24"/>
        </w:rPr>
        <w:t>4.1.10本项细化为：</w:t>
      </w:r>
    </w:p>
    <w:p w14:paraId="11252999">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7）发包人及其上级有关单位对项目审计，涉及到本合同段时，承包人应积极配合，不得拒绝、隐藏和提供虚假资料，不得阻挠审计。对审计的结果和决定应予以执行。按照规定，本项目竣工决算审计没有完成，不结清尾留工程款。</w:t>
      </w:r>
    </w:p>
    <w:p w14:paraId="52B0C963">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（8）承包人及监理在施工过程中，对于发现的设计与实际不符、方案不合理的问题，应及时向项目法人提出优化</w:t>
      </w:r>
      <w:r>
        <w:rPr>
          <w:rFonts w:hint="eastAsia" w:ascii="宋体" w:hAnsi="宋体" w:cs="宋体"/>
          <w:color w:val="auto"/>
          <w:sz w:val="24"/>
          <w:lang w:val="en-US" w:eastAsia="zh-CN"/>
        </w:rPr>
        <w:t xml:space="preserve"> </w:t>
      </w:r>
      <w:r>
        <w:rPr>
          <w:rFonts w:hint="eastAsia" w:ascii="宋体" w:hAnsi="宋体" w:cs="宋体"/>
          <w:color w:val="auto"/>
          <w:sz w:val="24"/>
        </w:rPr>
        <w:t>完善的意见和建议。如因未及时发现和提出而继续施工造成质量问题，要承担相应责任并按照陕西省交通厅及</w:t>
      </w:r>
      <w:r>
        <w:rPr>
          <w:rFonts w:hint="eastAsia" w:ascii="宋体" w:hAnsi="宋体" w:cs="宋体"/>
          <w:color w:val="auto"/>
          <w:sz w:val="24"/>
          <w:lang w:eastAsia="zh-CN"/>
        </w:rPr>
        <w:t>采购人</w:t>
      </w:r>
      <w:r>
        <w:rPr>
          <w:rFonts w:hint="eastAsia" w:ascii="宋体" w:hAnsi="宋体" w:cs="宋体"/>
          <w:color w:val="auto"/>
          <w:sz w:val="24"/>
        </w:rPr>
        <w:t>有关质量及信誉评价规定处罚。</w:t>
      </w:r>
    </w:p>
    <w:p w14:paraId="6FE6360A">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9）承包人应尊重项目所在地的乡规民俗，处理好与地方政府、人民群众的关系，积极处理与建设环境有关的纠纷，与发包人共同维护和保障建设施工环境。如出现承包人自身原因引起的建设环境问题，应视为承包人违约，按22.1.2项向承包人处以违约罚金。</w:t>
      </w:r>
    </w:p>
    <w:p w14:paraId="2D3AAF9F">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（10）承包人应严格遵守发包人为本项目顺利实施而制定的一系列管理办法，否则视为承包人违约，按22.1.2项向承包人处以违约罚金。</w:t>
      </w:r>
    </w:p>
    <w:p w14:paraId="58640468">
      <w:pPr>
        <w:pStyle w:val="394"/>
        <w:spacing w:line="440" w:lineRule="exact"/>
        <w:rPr>
          <w:rFonts w:hint="eastAsia" w:ascii="宋体" w:hAnsi="宋体" w:cs="宋体"/>
          <w:color w:val="auto"/>
          <w:sz w:val="24"/>
        </w:rPr>
      </w:pPr>
      <w:r>
        <w:rPr>
          <w:rFonts w:hint="eastAsia" w:ascii="宋体" w:hAnsi="宋体" w:cs="宋体"/>
          <w:color w:val="auto"/>
          <w:sz w:val="24"/>
        </w:rPr>
        <w:t>4.6承包人人员的管理</w:t>
      </w:r>
    </w:p>
    <w:p w14:paraId="222FAE31">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本款补充4.6.6、4.6.7项：</w:t>
      </w:r>
    </w:p>
    <w:p w14:paraId="4EB7F153">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4.6.6 若承包人确实无法按4.6.1提供人员到位或需替换，由承包人提出申请，监理人审查，发包人批准后，用同等或更高资质和经历的人员替换，发包人可按以下标准处以违约偿金；</w:t>
      </w:r>
    </w:p>
    <w:p w14:paraId="254F5E87">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① 项目经理：每更换1人/次，处以5万元人民币违约金，若未经批准擅自更换，每更换1人次，处以10万元人民币违约金，并重新更换为符合要求的同等或更高资质和经历的人员。</w:t>
      </w:r>
    </w:p>
    <w:p w14:paraId="7A67B820">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②项目总工，每更换1人/次，处以5万元人民币违约金，若未经批准擅自更换，每更换1人/次，处以10万元人民币违约金，并重新更换为符合要求的同等或更高资质和经历的人员。</w:t>
      </w:r>
    </w:p>
    <w:p w14:paraId="0519FBA8">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③其他主要人员每更换1人/次，处以2万元违约金，若未经批准擅自更换，每更换1人/次，处以5万元违约金，并重新更换为符合要求的同等资质和经历的人员。</w:t>
      </w:r>
    </w:p>
    <w:p w14:paraId="6A33D7DD">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如若在监理人要求时间内新更换的人员未到场，则视为无故不到岗，按5000元/天·人标准向发包人支付违约偿金。</w:t>
      </w:r>
    </w:p>
    <w:p w14:paraId="5BBDD681">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如果多次更换的项目经理、总工达不到业主要求，则对承包人进行违约处罚，直至清退出场。</w:t>
      </w:r>
    </w:p>
    <w:p w14:paraId="01956DC1">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4.6.7 在工程施工期间，为加强管理和认真履行合同义务，承包人应按4.6.1提供人员委派项目经理和总工，应保证及时到位并常驻现场进行对本合同工程的管理，并保持其岗位的相对稳定；</w:t>
      </w:r>
    </w:p>
    <w:p w14:paraId="245602F6">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项目经理和总工无特殊情况每月坚守工地时间不少于25天，未到场或缺勤按5000元/天·人标准发包人向支付违约偿金。项目经理和总工需要离开工地时必须向发包人请假，获批准后方可离开工地，否则按缺勤处理，项目经理和项目总工不得兼任其他工程的任何职务。</w:t>
      </w:r>
    </w:p>
    <w:p w14:paraId="391C5CBA">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（2）其他主要人员每月坚守工地时间不少于25天，未到场或缺勤按1500元/天·人标准向发包人支付违约偿金。</w:t>
      </w:r>
    </w:p>
    <w:p w14:paraId="04DAE29A">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如果需要更换投标书附表所报项目经理或项目总工名单时，应事先取得发包人的同意，但仍将按第22.1款视为承包人违约。</w:t>
      </w:r>
    </w:p>
    <w:p w14:paraId="375E7EDB">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如果发包人认为项目经理或项目总工的工作能力和业务水平不称职，需要撤换时，承包人应在接到通知后，尽快按合同要求委派合同文件中备选项目经理或项目总工，并对新委派的项目经理或项目总工进行为期一个月的考察，合格后方可上岗，否则重新委派，在此期间原任项目经理或项目总工不得离开工地。</w:t>
      </w:r>
    </w:p>
    <w:p w14:paraId="5358DCD0">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10.进度计划</w:t>
      </w:r>
    </w:p>
    <w:p w14:paraId="39D62F05">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10.1 合同进度计划</w:t>
      </w:r>
    </w:p>
    <w:p w14:paraId="5EA3D690">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承包人编制施工方案的内容：1）施工的基本情况；2）施工内容；3）详细的施工方法和工作程序；4）施工管理机构及人员分工；5）计划进度；6）投入的材料、设备、劳力的安排；7）质量保证措施；8）安全保证措施；9）环保措施；10）文明施工；11）标准化施工措施。</w:t>
      </w:r>
    </w:p>
    <w:p w14:paraId="1B170F38">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承包人报送施工进度计划和施工方案的期限：承包人应在确保合同工期的前提下，每一个月对进度计划进行一次修订，并应在前一个进度计划的最后一个月20日前，将下个月的进度计划提交给监理人。修改后的工程进度计划仍应保证本合同工程在合同规定的工期内完成。</w:t>
      </w:r>
    </w:p>
    <w:p w14:paraId="0423B3FC">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同时，根据项目的总体及年度计划安排，承包人应于每月20日提交次月工程形象进度和完成工作量计划，经批准后，作为考核承包人月进度计划的依据。否则视违约处理。</w:t>
      </w:r>
    </w:p>
    <w:p w14:paraId="54664F1E">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监理人批复施工进度计划和施工方案的期限：收到进度计划书7天内。</w:t>
      </w:r>
    </w:p>
    <w:p w14:paraId="18A4890A">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11.4 异常恶劣的气候条件</w:t>
      </w:r>
    </w:p>
    <w:p w14:paraId="178D1B73">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异常恶劣的气候条件的范围：不适用。</w:t>
      </w:r>
    </w:p>
    <w:p w14:paraId="180688EC">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15.变更</w:t>
      </w:r>
    </w:p>
    <w:p w14:paraId="176F6A1C">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15.3变更程序</w:t>
      </w:r>
    </w:p>
    <w:p w14:paraId="4CC6EA3E">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15.3.3变更指示</w:t>
      </w:r>
    </w:p>
    <w:p w14:paraId="5A02AE2E">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第（1）项细化为：</w:t>
      </w:r>
    </w:p>
    <w:p w14:paraId="5ED797C4">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变更指示只能由发包人或监理人发出。</w:t>
      </w:r>
    </w:p>
    <w:p w14:paraId="3E1A3A61">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15.4变更的估价原则：</w:t>
      </w:r>
    </w:p>
    <w:p w14:paraId="10716C5E">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第15.4.3项增加：有不平衡报价的项目，不能按此原则确定单价。</w:t>
      </w:r>
    </w:p>
    <w:p w14:paraId="78AA7670">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第15.4.4项细化为：</w:t>
      </w:r>
    </w:p>
    <w:p w14:paraId="225C711B">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工程量清单中无相似或相近项目，无法确定单价时，依据交通运输部现行预算编制办法，按陕西省交通运输厅定额站当期信息价为依据，经监理人审查后报发包人批准。</w:t>
      </w:r>
    </w:p>
    <w:p w14:paraId="2E023352">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16.价格调整</w:t>
      </w:r>
    </w:p>
    <w:p w14:paraId="2E7CEDA8">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16.1 物价波动引起的价格调整</w:t>
      </w:r>
    </w:p>
    <w:p w14:paraId="7629B994">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执行此条：（2）在合同执行期间（包括工期拖延期间），由于人工、材料和设备价格的上涨而引起工程施工成本增加的风险由承包人自行承担，合同价格不会因此而调整。</w:t>
      </w:r>
    </w:p>
    <w:p w14:paraId="26A761C4">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17.1计量</w:t>
      </w:r>
    </w:p>
    <w:p w14:paraId="73B3BE1A">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17.1.5本项目工程量清单中总额价子目的支付原则和支付进度：承包人在每月25日前，对当月已完成的工程进行计量，并向监理人提交进度付款申请单、分项计量的支持性资料，以及所达到工程形象目标的工程量和计量资料，由监理人审核。审核完成后支付本月完成工程量。</w:t>
      </w:r>
    </w:p>
    <w:p w14:paraId="09ACC348">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17.2.1工程材料预付款：/。</w:t>
      </w:r>
    </w:p>
    <w:p w14:paraId="39263F12">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17.3工程进度付款</w:t>
      </w:r>
    </w:p>
    <w:p w14:paraId="62863E21">
      <w:pPr>
        <w:pStyle w:val="394"/>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17.3.5农民工工资保证金的缴存时间：签订合同前</w:t>
      </w:r>
    </w:p>
    <w:p w14:paraId="2E9D2495">
      <w:pPr>
        <w:pStyle w:val="394"/>
        <w:spacing w:line="440" w:lineRule="exact"/>
        <w:ind w:firstLine="1190" w:firstLineChars="500"/>
        <w:rPr>
          <w:rFonts w:hint="eastAsia" w:ascii="宋体" w:hAnsi="宋体" w:cs="宋体"/>
          <w:color w:val="auto"/>
          <w:spacing w:val="-1"/>
          <w:sz w:val="24"/>
        </w:rPr>
      </w:pPr>
      <w:r>
        <w:rPr>
          <w:rFonts w:hint="eastAsia" w:ascii="宋体" w:hAnsi="宋体" w:cs="宋体"/>
          <w:color w:val="auto"/>
          <w:spacing w:val="-1"/>
          <w:sz w:val="24"/>
        </w:rPr>
        <w:t>农民工工资保证金的缴存金额：签约合同价的1%,单个项目缴存金额不超过500万元。</w:t>
      </w:r>
    </w:p>
    <w:p w14:paraId="47956288">
      <w:pPr>
        <w:pStyle w:val="394"/>
        <w:spacing w:line="440" w:lineRule="exact"/>
        <w:ind w:firstLine="1190" w:firstLineChars="500"/>
        <w:rPr>
          <w:rFonts w:hint="eastAsia" w:ascii="宋体" w:hAnsi="宋体" w:cs="宋体"/>
          <w:color w:val="auto"/>
          <w:spacing w:val="-1"/>
          <w:sz w:val="24"/>
        </w:rPr>
      </w:pPr>
      <w:r>
        <w:rPr>
          <w:rFonts w:hint="eastAsia" w:ascii="宋体" w:hAnsi="宋体" w:cs="宋体"/>
          <w:color w:val="auto"/>
          <w:spacing w:val="-1"/>
          <w:sz w:val="24"/>
        </w:rPr>
        <w:t>农民工工资保证金的扣留条件：施工企业未按要求发放农民工工资。</w:t>
      </w:r>
    </w:p>
    <w:p w14:paraId="5643B485">
      <w:pPr>
        <w:pStyle w:val="394"/>
        <w:spacing w:line="440" w:lineRule="exact"/>
        <w:ind w:firstLine="1190" w:firstLineChars="500"/>
        <w:rPr>
          <w:rFonts w:ascii="宋体" w:hAnsi="宋体" w:cs="宋体"/>
          <w:color w:val="auto"/>
          <w:spacing w:val="-1"/>
          <w:sz w:val="24"/>
        </w:rPr>
      </w:pPr>
      <w:r>
        <w:rPr>
          <w:rFonts w:hint="eastAsia" w:ascii="宋体" w:hAnsi="宋体" w:cs="宋体"/>
          <w:color w:val="auto"/>
          <w:spacing w:val="-1"/>
          <w:sz w:val="24"/>
        </w:rPr>
        <w:t>农民工工资保证金的返还时间：签发交工验收证书起1年，建议为：按照相关要求返还。</w:t>
      </w:r>
    </w:p>
    <w:p w14:paraId="0423D91B">
      <w:pPr>
        <w:pStyle w:val="394"/>
        <w:spacing w:line="440" w:lineRule="exact"/>
        <w:ind w:firstLine="480" w:firstLineChars="200"/>
        <w:rPr>
          <w:rFonts w:ascii="宋体" w:hAnsi="宋体" w:cs="宋体"/>
          <w:color w:val="auto"/>
          <w:sz w:val="24"/>
        </w:rPr>
      </w:pPr>
      <w:r>
        <w:rPr>
          <w:rFonts w:hint="eastAsia" w:ascii="宋体" w:hAnsi="宋体" w:cs="宋体"/>
          <w:color w:val="auto"/>
          <w:sz w:val="24"/>
        </w:rPr>
        <w:t>22.1承包人违约</w:t>
      </w:r>
    </w:p>
    <w:p w14:paraId="0A438624">
      <w:pPr>
        <w:pStyle w:val="394"/>
        <w:spacing w:line="440" w:lineRule="exact"/>
        <w:ind w:firstLine="480" w:firstLineChars="200"/>
        <w:rPr>
          <w:rFonts w:ascii="宋体" w:hAnsi="宋体" w:cs="宋体"/>
          <w:color w:val="auto"/>
          <w:sz w:val="24"/>
        </w:rPr>
      </w:pPr>
      <w:r>
        <w:rPr>
          <w:rFonts w:hint="eastAsia" w:ascii="宋体" w:hAnsi="宋体" w:cs="宋体"/>
          <w:color w:val="auto"/>
          <w:sz w:val="24"/>
        </w:rPr>
        <w:t>22.1.2对承包人违约的处理</w:t>
      </w:r>
    </w:p>
    <w:p w14:paraId="73352953">
      <w:pPr>
        <w:pStyle w:val="394"/>
        <w:spacing w:line="440" w:lineRule="exact"/>
        <w:ind w:firstLine="480" w:firstLineChars="200"/>
        <w:rPr>
          <w:rFonts w:ascii="宋体" w:hAnsi="宋体" w:cs="宋体"/>
          <w:color w:val="auto"/>
          <w:sz w:val="24"/>
        </w:rPr>
      </w:pPr>
      <w:r>
        <w:rPr>
          <w:rFonts w:hint="eastAsia" w:ascii="宋体" w:hAnsi="宋体" w:cs="宋体"/>
          <w:color w:val="auto"/>
          <w:sz w:val="24"/>
        </w:rPr>
        <w:t>本款补充：</w:t>
      </w:r>
    </w:p>
    <w:p w14:paraId="052A8DA8">
      <w:pPr>
        <w:pStyle w:val="394"/>
        <w:spacing w:line="440" w:lineRule="exact"/>
        <w:ind w:firstLine="480" w:firstLineChars="200"/>
        <w:rPr>
          <w:rFonts w:ascii="宋体" w:hAnsi="宋体" w:cs="宋体"/>
          <w:color w:val="auto"/>
          <w:sz w:val="24"/>
        </w:rPr>
      </w:pPr>
      <w:r>
        <w:rPr>
          <w:rFonts w:hint="eastAsia" w:ascii="宋体" w:hAnsi="宋体" w:cs="宋体"/>
          <w:color w:val="auto"/>
          <w:sz w:val="24"/>
        </w:rPr>
        <w:t>（11）承包人发生第22.1.1项约定的违约情况时，无论发包人是否解除合同，发包人均有权向承包人处以项目专用合同条款中规定的违约金，并由发包人将其违约行为上报省级交通主管部门，作为不良记录纳入公路建设市场信用信息管理系统。</w:t>
      </w:r>
    </w:p>
    <w:p w14:paraId="0EAC4E83">
      <w:pPr>
        <w:pStyle w:val="394"/>
        <w:spacing w:line="440" w:lineRule="exact"/>
        <w:ind w:firstLine="480" w:firstLineChars="200"/>
        <w:rPr>
          <w:rFonts w:ascii="宋体" w:hAnsi="宋体" w:cs="宋体"/>
          <w:color w:val="auto"/>
          <w:sz w:val="24"/>
        </w:rPr>
      </w:pPr>
      <w:r>
        <w:rPr>
          <w:rFonts w:hint="eastAsia" w:ascii="宋体" w:hAnsi="宋体" w:cs="宋体"/>
          <w:color w:val="auto"/>
          <w:sz w:val="24"/>
        </w:rPr>
        <w:t>（12）发包人在向承包人发出书面通知的14天内未见纠正后，发包人将按以下规定向承包人处以违约金：承包人不按合同约定按时进场施工与试验检测设备，施工机械不依据合同承诺按时进场，发包方将根据对工程的影响程度，最高处以50万元人民币违约金；主要试验检测设备不依据合同承诺按时到场，发包人将根据对工程的影响程度，最高处以30万元人民币违约金。</w:t>
      </w:r>
    </w:p>
    <w:p w14:paraId="2434142C">
      <w:pPr>
        <w:pStyle w:val="394"/>
        <w:spacing w:line="440" w:lineRule="exact"/>
        <w:ind w:firstLine="480" w:firstLineChars="200"/>
        <w:rPr>
          <w:rFonts w:ascii="宋体" w:hAnsi="宋体" w:cs="宋体"/>
          <w:color w:val="auto"/>
          <w:sz w:val="24"/>
        </w:rPr>
      </w:pPr>
      <w:r>
        <w:rPr>
          <w:rFonts w:hint="eastAsia" w:ascii="宋体" w:hAnsi="宋体" w:cs="宋体"/>
          <w:color w:val="auto"/>
          <w:sz w:val="24"/>
        </w:rPr>
        <w:t xml:space="preserve">（13）当承包人发生第22.1.1项约定的违约情况时，发包人有权向承包人处以违约金，具体约定如下：根据具体情况处以最高签约合同价的5%违约金。 </w:t>
      </w:r>
    </w:p>
    <w:p w14:paraId="5A67FC95">
      <w:pPr>
        <w:pStyle w:val="394"/>
        <w:spacing w:line="440" w:lineRule="exact"/>
        <w:ind w:firstLine="480" w:firstLineChars="200"/>
        <w:rPr>
          <w:rFonts w:hint="eastAsia" w:ascii="宋体" w:hAnsi="宋体" w:cs="宋体"/>
          <w:color w:val="auto"/>
          <w:sz w:val="24"/>
        </w:rPr>
      </w:pPr>
      <w:r>
        <w:rPr>
          <w:rFonts w:hint="eastAsia" w:ascii="宋体" w:hAnsi="宋体" w:cs="宋体"/>
          <w:color w:val="auto"/>
          <w:sz w:val="24"/>
        </w:rPr>
        <w:t>22.2</w:t>
      </w:r>
    </w:p>
    <w:p w14:paraId="54A9B7C9">
      <w:pPr>
        <w:pStyle w:val="394"/>
        <w:spacing w:line="440" w:lineRule="exact"/>
        <w:ind w:firstLine="480" w:firstLineChars="200"/>
        <w:rPr>
          <w:rFonts w:ascii="宋体" w:hAnsi="宋体" w:cs="宋体"/>
          <w:color w:val="auto"/>
          <w:sz w:val="24"/>
        </w:rPr>
      </w:pPr>
      <w:r>
        <w:rPr>
          <w:rFonts w:hint="eastAsia" w:ascii="宋体" w:hAnsi="宋体" w:cs="宋体"/>
          <w:color w:val="auto"/>
          <w:sz w:val="24"/>
        </w:rPr>
        <w:t>23.索赔</w:t>
      </w:r>
    </w:p>
    <w:p w14:paraId="1B6D1142">
      <w:pPr>
        <w:pStyle w:val="394"/>
        <w:spacing w:line="440" w:lineRule="exact"/>
        <w:ind w:firstLine="480" w:firstLineChars="200"/>
        <w:rPr>
          <w:rFonts w:ascii="宋体" w:hAnsi="宋体" w:cs="宋体"/>
          <w:color w:val="auto"/>
          <w:sz w:val="24"/>
        </w:rPr>
      </w:pPr>
      <w:r>
        <w:rPr>
          <w:rFonts w:hint="eastAsia" w:ascii="宋体" w:hAnsi="宋体" w:cs="宋体"/>
          <w:color w:val="auto"/>
          <w:sz w:val="24"/>
        </w:rPr>
        <w:t>23.1 承包人索赔的提出</w:t>
      </w:r>
    </w:p>
    <w:p w14:paraId="3AFB4430">
      <w:pPr>
        <w:pStyle w:val="394"/>
        <w:spacing w:line="440" w:lineRule="exact"/>
        <w:ind w:firstLine="480" w:firstLineChars="200"/>
        <w:rPr>
          <w:rFonts w:ascii="宋体" w:hAnsi="宋体" w:cs="宋体"/>
          <w:color w:val="auto"/>
          <w:sz w:val="24"/>
        </w:rPr>
      </w:pPr>
      <w:r>
        <w:rPr>
          <w:rFonts w:hint="eastAsia" w:ascii="宋体" w:hAnsi="宋体" w:cs="宋体"/>
          <w:color w:val="auto"/>
          <w:sz w:val="24"/>
        </w:rPr>
        <w:t>第（3）项细化为：</w:t>
      </w:r>
    </w:p>
    <w:p w14:paraId="46FF66D0">
      <w:pPr>
        <w:pStyle w:val="394"/>
        <w:spacing w:line="440" w:lineRule="exact"/>
        <w:ind w:firstLine="480" w:firstLineChars="200"/>
        <w:rPr>
          <w:rFonts w:ascii="宋体" w:hAnsi="宋体" w:cs="宋体"/>
          <w:color w:val="auto"/>
          <w:sz w:val="24"/>
        </w:rPr>
      </w:pPr>
      <w:r>
        <w:rPr>
          <w:rFonts w:hint="eastAsia" w:ascii="宋体" w:hAnsi="宋体" w:cs="宋体"/>
          <w:color w:val="auto"/>
          <w:sz w:val="24"/>
        </w:rPr>
        <w:t>索赔事件具有连续性影响的，承包人应每隔7天向监理人提交延续索赔的通知，说明连续影响的实际情况和记录，列出累计的追加付款金额和（或）工期延长天数。</w:t>
      </w:r>
    </w:p>
    <w:p w14:paraId="153D2F1D">
      <w:pPr>
        <w:pStyle w:val="394"/>
        <w:spacing w:line="440" w:lineRule="exact"/>
        <w:ind w:firstLine="480" w:firstLineChars="200"/>
        <w:rPr>
          <w:rFonts w:ascii="宋体" w:hAnsi="宋体" w:cs="宋体"/>
          <w:color w:val="auto"/>
          <w:sz w:val="24"/>
        </w:rPr>
      </w:pPr>
      <w:r>
        <w:rPr>
          <w:rFonts w:hint="eastAsia" w:ascii="宋体" w:hAnsi="宋体" w:cs="宋体"/>
          <w:color w:val="auto"/>
          <w:sz w:val="24"/>
        </w:rPr>
        <w:t>24.争议的解决</w:t>
      </w:r>
    </w:p>
    <w:p w14:paraId="5B85FE94">
      <w:pPr>
        <w:pStyle w:val="394"/>
        <w:spacing w:line="420" w:lineRule="exact"/>
        <w:ind w:firstLine="480" w:firstLineChars="200"/>
        <w:rPr>
          <w:rFonts w:ascii="宋体" w:hAnsi="宋体" w:cs="宋体"/>
          <w:color w:val="auto"/>
          <w:sz w:val="24"/>
        </w:rPr>
      </w:pPr>
      <w:r>
        <w:rPr>
          <w:rFonts w:hint="eastAsia" w:ascii="宋体" w:hAnsi="宋体" w:cs="宋体"/>
          <w:color w:val="auto"/>
          <w:sz w:val="24"/>
        </w:rPr>
        <w:t>24.1 争议的解决方式</w:t>
      </w:r>
    </w:p>
    <w:p w14:paraId="22D67F47">
      <w:pPr>
        <w:pStyle w:val="394"/>
        <w:spacing w:line="420" w:lineRule="exact"/>
        <w:ind w:firstLine="480" w:firstLineChars="200"/>
        <w:rPr>
          <w:rFonts w:ascii="宋体" w:hAnsi="宋体" w:cs="宋体"/>
          <w:color w:val="auto"/>
          <w:sz w:val="24"/>
        </w:rPr>
      </w:pPr>
      <w:r>
        <w:rPr>
          <w:rFonts w:hint="eastAsia" w:ascii="宋体" w:hAnsi="宋体" w:cs="宋体"/>
          <w:color w:val="auto"/>
          <w:sz w:val="24"/>
        </w:rPr>
        <w:t>发包人和承包人在履行合同中发生争议的，可以友好协商。友好协商不成，向延安市仲裁委员会提起仲裁。</w:t>
      </w:r>
    </w:p>
    <w:p w14:paraId="42746362">
      <w:pPr>
        <w:pStyle w:val="394"/>
        <w:spacing w:line="420" w:lineRule="exact"/>
        <w:ind w:firstLine="482" w:firstLineChars="200"/>
        <w:rPr>
          <w:rFonts w:ascii="宋体" w:hAnsi="宋体" w:cs="宋体"/>
          <w:color w:val="auto"/>
          <w:sz w:val="24"/>
        </w:rPr>
      </w:pPr>
      <w:r>
        <w:rPr>
          <w:rFonts w:hint="eastAsia" w:ascii="宋体" w:hAnsi="宋体" w:cs="宋体"/>
          <w:b/>
          <w:color w:val="auto"/>
          <w:sz w:val="24"/>
        </w:rPr>
        <w:t>增加25款 不平衡报价的修正</w:t>
      </w:r>
    </w:p>
    <w:p w14:paraId="52FCC6D1">
      <w:pPr>
        <w:pStyle w:val="394"/>
        <w:spacing w:line="420" w:lineRule="exact"/>
        <w:ind w:firstLine="480" w:firstLineChars="200"/>
        <w:rPr>
          <w:rFonts w:ascii="宋体" w:hAnsi="宋体" w:cs="宋体"/>
          <w:color w:val="auto"/>
          <w:sz w:val="24"/>
        </w:rPr>
      </w:pPr>
      <w:r>
        <w:rPr>
          <w:rFonts w:hint="eastAsia" w:ascii="宋体" w:hAnsi="宋体" w:cs="宋体"/>
          <w:color w:val="auto"/>
          <w:sz w:val="24"/>
        </w:rPr>
        <w:t>若评标委员会认为投标人投标文件中已标价的工程量清单(经算术性错误修正后，如果有)存在严重不平衡报价，评标委员会将通过</w:t>
      </w:r>
      <w:r>
        <w:rPr>
          <w:rFonts w:hint="eastAsia" w:ascii="宋体" w:hAnsi="宋体" w:cs="宋体"/>
          <w:color w:val="auto"/>
          <w:sz w:val="24"/>
          <w:lang w:eastAsia="zh-CN"/>
        </w:rPr>
        <w:t>采购人</w:t>
      </w:r>
      <w:r>
        <w:rPr>
          <w:rFonts w:hint="eastAsia" w:ascii="宋体" w:hAnsi="宋体" w:cs="宋体"/>
          <w:color w:val="auto"/>
          <w:sz w:val="24"/>
        </w:rPr>
        <w:t>进行澄清，投标人须合理说明，否则作废标处理。</w:t>
      </w:r>
    </w:p>
    <w:p w14:paraId="78C6CD76">
      <w:pPr>
        <w:pStyle w:val="396"/>
        <w:spacing w:line="380" w:lineRule="atLeast"/>
        <w:rPr>
          <w:rFonts w:eastAsia="黑体"/>
          <w:color w:val="auto"/>
          <w:sz w:val="24"/>
        </w:rPr>
      </w:pPr>
      <w:r>
        <w:rPr>
          <w:rFonts w:eastAsia="黑体"/>
          <w:color w:val="auto"/>
          <w:sz w:val="24"/>
        </w:rPr>
        <w:t>………</w:t>
      </w:r>
    </w:p>
    <w:p w14:paraId="624B6676">
      <w:pPr>
        <w:pStyle w:val="395"/>
        <w:spacing w:line="380" w:lineRule="atLeast"/>
        <w:rPr>
          <w:rFonts w:eastAsia="黑体"/>
          <w:color w:val="auto"/>
          <w:sz w:val="20"/>
          <w:szCs w:val="20"/>
        </w:rPr>
      </w:pPr>
    </w:p>
    <w:p w14:paraId="6B018568">
      <w:pPr>
        <w:pStyle w:val="395"/>
        <w:spacing w:line="380" w:lineRule="atLeast"/>
        <w:rPr>
          <w:rFonts w:eastAsia="黑体"/>
          <w:color w:val="auto"/>
          <w:sz w:val="20"/>
          <w:szCs w:val="20"/>
        </w:rPr>
      </w:pPr>
    </w:p>
    <w:p w14:paraId="259E6909">
      <w:pPr>
        <w:pStyle w:val="393"/>
        <w:spacing w:line="380" w:lineRule="atLeast"/>
        <w:rPr>
          <w:rFonts w:eastAsia="黑体"/>
          <w:color w:val="auto"/>
          <w:sz w:val="20"/>
          <w:szCs w:val="20"/>
        </w:rPr>
      </w:pPr>
    </w:p>
    <w:p w14:paraId="5957BFEE">
      <w:pPr>
        <w:rPr>
          <w:rFonts w:hint="eastAsia" w:ascii="宋体" w:hAnsi="宋体" w:eastAsia="黑体"/>
          <w:bCs/>
          <w:iCs/>
          <w:color w:val="auto"/>
          <w:sz w:val="32"/>
          <w:szCs w:val="32"/>
        </w:rPr>
      </w:pPr>
      <w:bookmarkStart w:id="141" w:name="_Toc108171861"/>
      <w:r>
        <w:rPr>
          <w:rFonts w:hint="eastAsia" w:ascii="宋体" w:hAnsi="宋体" w:eastAsia="黑体"/>
          <w:bCs/>
          <w:iCs/>
          <w:color w:val="auto"/>
          <w:sz w:val="32"/>
          <w:szCs w:val="32"/>
        </w:rPr>
        <w:br w:type="page"/>
      </w:r>
    </w:p>
    <w:p w14:paraId="560AFFB5">
      <w:pPr>
        <w:pStyle w:val="393"/>
        <w:keepNext/>
        <w:keepLines/>
        <w:spacing w:before="260" w:after="260" w:line="480" w:lineRule="exact"/>
        <w:jc w:val="center"/>
        <w:outlineLvl w:val="1"/>
        <w:rPr>
          <w:rFonts w:ascii="宋体" w:hAnsi="宋体" w:eastAsia="黑体"/>
          <w:bCs/>
          <w:iCs/>
          <w:color w:val="auto"/>
          <w:sz w:val="32"/>
          <w:szCs w:val="32"/>
        </w:rPr>
      </w:pPr>
      <w:r>
        <w:rPr>
          <w:rFonts w:hint="eastAsia" w:ascii="宋体" w:hAnsi="宋体" w:eastAsia="黑体"/>
          <w:bCs/>
          <w:iCs/>
          <w:color w:val="auto"/>
          <w:sz w:val="32"/>
          <w:szCs w:val="32"/>
        </w:rPr>
        <w:t>第三节  合同附件格式</w:t>
      </w:r>
      <w:bookmarkEnd w:id="141"/>
    </w:p>
    <w:p w14:paraId="78A622A7">
      <w:pPr>
        <w:pStyle w:val="393"/>
        <w:spacing w:line="440" w:lineRule="exact"/>
        <w:rPr>
          <w:rFonts w:hint="eastAsia" w:eastAsia="黑体"/>
          <w:color w:val="auto"/>
          <w:sz w:val="20"/>
          <w:szCs w:val="20"/>
        </w:rPr>
      </w:pPr>
      <w:r>
        <w:rPr>
          <w:rFonts w:eastAsia="黑体"/>
          <w:color w:val="auto"/>
          <w:sz w:val="20"/>
          <w:szCs w:val="20"/>
        </w:rPr>
        <w:t xml:space="preserve"> </w:t>
      </w:r>
    </w:p>
    <w:p w14:paraId="5F780702">
      <w:pPr>
        <w:pStyle w:val="393"/>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0"/>
          <w:szCs w:val="20"/>
        </w:rPr>
        <w:br w:type="page"/>
      </w:r>
      <w:bookmarkStart w:id="142" w:name="_Toc108171862"/>
      <w:r>
        <w:rPr>
          <w:rFonts w:hint="eastAsia" w:ascii="Times New Roman" w:hAnsi="Times New Roman" w:eastAsia="黑体"/>
          <w:bCs/>
          <w:color w:val="auto"/>
          <w:kern w:val="0"/>
          <w:sz w:val="24"/>
          <w:szCs w:val="24"/>
        </w:rPr>
        <w:t>附件一：合同协议书</w:t>
      </w:r>
      <w:bookmarkEnd w:id="142"/>
    </w:p>
    <w:p w14:paraId="1093213A">
      <w:pPr>
        <w:pStyle w:val="393"/>
        <w:spacing w:line="440" w:lineRule="exact"/>
        <w:jc w:val="center"/>
        <w:rPr>
          <w:rFonts w:eastAsia="黑体"/>
          <w:color w:val="auto"/>
          <w:sz w:val="28"/>
          <w:szCs w:val="28"/>
        </w:rPr>
      </w:pPr>
      <w:r>
        <w:rPr>
          <w:rFonts w:hint="eastAsia" w:eastAsia="黑体"/>
          <w:color w:val="auto"/>
          <w:sz w:val="28"/>
          <w:szCs w:val="28"/>
        </w:rPr>
        <w:t>合</w:t>
      </w:r>
      <w:r>
        <w:rPr>
          <w:rFonts w:eastAsia="黑体"/>
          <w:color w:val="auto"/>
          <w:sz w:val="28"/>
          <w:szCs w:val="28"/>
        </w:rPr>
        <w:t xml:space="preserve"> </w:t>
      </w:r>
      <w:r>
        <w:rPr>
          <w:rFonts w:hint="eastAsia" w:eastAsia="黑体"/>
          <w:color w:val="auto"/>
          <w:sz w:val="28"/>
          <w:szCs w:val="28"/>
        </w:rPr>
        <w:t>同</w:t>
      </w:r>
      <w:r>
        <w:rPr>
          <w:rFonts w:eastAsia="黑体"/>
          <w:color w:val="auto"/>
          <w:sz w:val="28"/>
          <w:szCs w:val="28"/>
        </w:rPr>
        <w:t xml:space="preserve"> </w:t>
      </w:r>
      <w:r>
        <w:rPr>
          <w:rFonts w:hint="eastAsia" w:eastAsia="黑体"/>
          <w:color w:val="auto"/>
          <w:sz w:val="28"/>
          <w:szCs w:val="28"/>
        </w:rPr>
        <w:t>协</w:t>
      </w:r>
      <w:r>
        <w:rPr>
          <w:rFonts w:eastAsia="黑体"/>
          <w:color w:val="auto"/>
          <w:sz w:val="28"/>
          <w:szCs w:val="28"/>
        </w:rPr>
        <w:t xml:space="preserve"> </w:t>
      </w:r>
      <w:r>
        <w:rPr>
          <w:rFonts w:hint="eastAsia" w:eastAsia="黑体"/>
          <w:color w:val="auto"/>
          <w:sz w:val="28"/>
          <w:szCs w:val="28"/>
        </w:rPr>
        <w:t>议</w:t>
      </w:r>
      <w:r>
        <w:rPr>
          <w:rFonts w:eastAsia="黑体"/>
          <w:color w:val="auto"/>
          <w:sz w:val="28"/>
          <w:szCs w:val="28"/>
        </w:rPr>
        <w:t xml:space="preserve"> </w:t>
      </w:r>
      <w:r>
        <w:rPr>
          <w:rFonts w:hint="eastAsia" w:eastAsia="黑体"/>
          <w:color w:val="auto"/>
          <w:sz w:val="28"/>
          <w:szCs w:val="28"/>
        </w:rPr>
        <w:t>书</w:t>
      </w:r>
    </w:p>
    <w:p w14:paraId="6E74DEF3">
      <w:pPr>
        <w:pStyle w:val="393"/>
        <w:spacing w:line="440" w:lineRule="exact"/>
        <w:ind w:firstLine="480" w:firstLineChars="200"/>
        <w:rPr>
          <w:color w:val="auto"/>
          <w:sz w:val="24"/>
          <w:u w:val="single"/>
        </w:rPr>
      </w:pPr>
    </w:p>
    <w:p w14:paraId="22E5C8D9">
      <w:pPr>
        <w:pStyle w:val="393"/>
        <w:spacing w:line="440" w:lineRule="exact"/>
        <w:ind w:firstLine="480" w:firstLineChars="200"/>
        <w:rPr>
          <w:color w:val="auto"/>
          <w:sz w:val="24"/>
        </w:rPr>
      </w:pP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）为实施</w:t>
      </w:r>
      <w:r>
        <w:rPr>
          <w:color w:val="auto"/>
          <w:sz w:val="24"/>
          <w:u w:val="single"/>
        </w:rPr>
        <w:t xml:space="preserve">                  </w:t>
      </w:r>
      <w:r>
        <w:rPr>
          <w:rFonts w:hint="eastAsia"/>
          <w:color w:val="auto"/>
          <w:sz w:val="24"/>
        </w:rPr>
        <w:t>（项目名称），已接受</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）对该项目</w:t>
      </w:r>
      <w:r>
        <w:rPr>
          <w:color w:val="auto"/>
          <w:sz w:val="24"/>
          <w:u w:val="single"/>
        </w:rPr>
        <w:t xml:space="preserve">        </w:t>
      </w:r>
      <w:r>
        <w:rPr>
          <w:rFonts w:hint="eastAsia"/>
          <w:color w:val="auto"/>
          <w:sz w:val="24"/>
        </w:rPr>
        <w:t>标段施工的投标。发包人和承包人共同达成如下协议。</w:t>
      </w:r>
    </w:p>
    <w:p w14:paraId="5AFD3180">
      <w:pPr>
        <w:pStyle w:val="393"/>
        <w:spacing w:line="440" w:lineRule="exact"/>
        <w:ind w:firstLine="616" w:firstLineChars="257"/>
        <w:rPr>
          <w:color w:val="auto"/>
          <w:sz w:val="24"/>
        </w:rPr>
      </w:pPr>
      <w:r>
        <w:rPr>
          <w:color w:val="auto"/>
          <w:sz w:val="24"/>
        </w:rPr>
        <w:t xml:space="preserve">1. </w:t>
      </w:r>
      <w:r>
        <w:rPr>
          <w:rFonts w:hint="eastAsia"/>
          <w:color w:val="auto"/>
          <w:sz w:val="24"/>
        </w:rPr>
        <w:t>第</w:t>
      </w:r>
      <w:r>
        <w:rPr>
          <w:color w:val="auto"/>
          <w:sz w:val="24"/>
          <w:u w:val="single"/>
        </w:rPr>
        <w:t xml:space="preserve">   </w:t>
      </w:r>
      <w:r>
        <w:rPr>
          <w:rFonts w:hint="eastAsia"/>
          <w:color w:val="auto"/>
          <w:sz w:val="24"/>
        </w:rPr>
        <w:t>标段由</w:t>
      </w:r>
      <w:r>
        <w:rPr>
          <w:color w:val="auto"/>
          <w:sz w:val="24"/>
        </w:rPr>
        <w:t>K</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至</w:t>
      </w:r>
      <w:r>
        <w:rPr>
          <w:color w:val="auto"/>
          <w:sz w:val="24"/>
        </w:rPr>
        <w:t>K</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，长约</w:t>
      </w:r>
      <w:r>
        <w:rPr>
          <w:color w:val="auto"/>
          <w:sz w:val="24"/>
          <w:u w:val="single"/>
        </w:rPr>
        <w:t xml:space="preserve">   </w:t>
      </w:r>
      <w:r>
        <w:rPr>
          <w:color w:val="auto"/>
          <w:sz w:val="24"/>
        </w:rPr>
        <w:t>km</w:t>
      </w:r>
      <w:r>
        <w:rPr>
          <w:rFonts w:hint="eastAsia"/>
          <w:color w:val="auto"/>
          <w:sz w:val="24"/>
        </w:rPr>
        <w:t>，公路等级为</w:t>
      </w:r>
      <w:r>
        <w:rPr>
          <w:color w:val="auto"/>
          <w:sz w:val="24"/>
          <w:u w:val="single"/>
        </w:rPr>
        <w:t xml:space="preserve">    </w:t>
      </w:r>
      <w:r>
        <w:rPr>
          <w:rFonts w:hint="eastAsia"/>
          <w:color w:val="auto"/>
          <w:sz w:val="24"/>
        </w:rPr>
        <w:t>，设计时速为</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路面，有</w:t>
      </w:r>
      <w:r>
        <w:rPr>
          <w:color w:val="auto"/>
          <w:sz w:val="24"/>
          <w:u w:val="single"/>
        </w:rPr>
        <w:t xml:space="preserve">   </w:t>
      </w:r>
      <w:r>
        <w:rPr>
          <w:rFonts w:hint="eastAsia"/>
          <w:color w:val="auto"/>
          <w:sz w:val="24"/>
        </w:rPr>
        <w:t>立交</w:t>
      </w:r>
      <w:r>
        <w:rPr>
          <w:color w:val="auto"/>
          <w:sz w:val="24"/>
          <w:u w:val="single"/>
        </w:rPr>
        <w:t xml:space="preserve">   </w:t>
      </w:r>
      <w:r>
        <w:rPr>
          <w:rFonts w:hint="eastAsia"/>
          <w:color w:val="auto"/>
          <w:sz w:val="24"/>
        </w:rPr>
        <w:t>处；特大桥</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；大中桥</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；隧道</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以及其他构造物工程等。</w:t>
      </w:r>
    </w:p>
    <w:p w14:paraId="525AFC11">
      <w:pPr>
        <w:pStyle w:val="393"/>
        <w:spacing w:line="440" w:lineRule="exact"/>
        <w:ind w:right="38" w:rightChars="16" w:firstLine="616" w:firstLineChars="257"/>
        <w:rPr>
          <w:color w:val="auto"/>
          <w:sz w:val="24"/>
        </w:rPr>
      </w:pPr>
      <w:r>
        <w:rPr>
          <w:color w:val="auto"/>
          <w:sz w:val="24"/>
        </w:rPr>
        <w:t xml:space="preserve">2. </w:t>
      </w:r>
      <w:r>
        <w:rPr>
          <w:rFonts w:hint="eastAsia"/>
          <w:color w:val="auto"/>
          <w:sz w:val="24"/>
        </w:rPr>
        <w:t>下列文件应视为构成合同文件的组成部分：</w:t>
      </w:r>
    </w:p>
    <w:p w14:paraId="6BEBF86F">
      <w:pPr>
        <w:pStyle w:val="393"/>
        <w:spacing w:line="440" w:lineRule="exact"/>
        <w:ind w:right="38" w:rightChars="16" w:firstLine="616" w:firstLineChars="257"/>
        <w:rPr>
          <w:color w:val="auto"/>
          <w:sz w:val="24"/>
        </w:rPr>
      </w:pPr>
      <w:r>
        <w:rPr>
          <w:rFonts w:hint="eastAsia"/>
          <w:color w:val="auto"/>
          <w:sz w:val="24"/>
        </w:rPr>
        <w:t>（</w:t>
      </w:r>
      <w:r>
        <w:rPr>
          <w:color w:val="auto"/>
          <w:sz w:val="24"/>
        </w:rPr>
        <w:t>1</w:t>
      </w:r>
      <w:r>
        <w:rPr>
          <w:rFonts w:hint="eastAsia"/>
          <w:color w:val="auto"/>
          <w:sz w:val="24"/>
        </w:rPr>
        <w:t>）本协议书及各种合同附件（含评标期间和合同</w:t>
      </w:r>
      <w:r>
        <w:rPr>
          <w:rFonts w:hint="eastAsia"/>
          <w:color w:val="auto"/>
          <w:sz w:val="24"/>
          <w:lang w:eastAsia="zh-CN"/>
        </w:rPr>
        <w:t>磋商</w:t>
      </w:r>
      <w:r>
        <w:rPr>
          <w:rFonts w:hint="eastAsia"/>
          <w:color w:val="auto"/>
          <w:sz w:val="24"/>
        </w:rPr>
        <w:t>过程中的澄清文件和补充资料）；</w:t>
      </w:r>
    </w:p>
    <w:p w14:paraId="5EC207BC">
      <w:pPr>
        <w:pStyle w:val="393"/>
        <w:spacing w:line="440" w:lineRule="exact"/>
        <w:ind w:right="38" w:rightChars="16" w:firstLine="616" w:firstLineChars="257"/>
        <w:rPr>
          <w:color w:val="auto"/>
          <w:sz w:val="24"/>
        </w:rPr>
      </w:pPr>
      <w:r>
        <w:rPr>
          <w:rFonts w:hint="eastAsia"/>
          <w:color w:val="auto"/>
          <w:sz w:val="24"/>
        </w:rPr>
        <w:t>（</w:t>
      </w:r>
      <w:r>
        <w:rPr>
          <w:color w:val="auto"/>
          <w:sz w:val="24"/>
        </w:rPr>
        <w:t>2</w:t>
      </w:r>
      <w:r>
        <w:rPr>
          <w:rFonts w:hint="eastAsia"/>
          <w:color w:val="auto"/>
          <w:sz w:val="24"/>
        </w:rPr>
        <w:t>）中标通知书；</w:t>
      </w:r>
    </w:p>
    <w:p w14:paraId="6F0DA90E">
      <w:pPr>
        <w:pStyle w:val="393"/>
        <w:spacing w:line="440" w:lineRule="exact"/>
        <w:ind w:right="38" w:rightChars="16" w:firstLine="616" w:firstLineChars="257"/>
        <w:rPr>
          <w:color w:val="auto"/>
          <w:sz w:val="24"/>
        </w:rPr>
      </w:pPr>
      <w:r>
        <w:rPr>
          <w:rFonts w:hint="eastAsia"/>
          <w:color w:val="auto"/>
          <w:sz w:val="24"/>
        </w:rPr>
        <w:t>（</w:t>
      </w:r>
      <w:r>
        <w:rPr>
          <w:color w:val="auto"/>
          <w:sz w:val="24"/>
        </w:rPr>
        <w:t>3</w:t>
      </w:r>
      <w:r>
        <w:rPr>
          <w:rFonts w:hint="eastAsia"/>
          <w:color w:val="auto"/>
          <w:sz w:val="24"/>
        </w:rPr>
        <w:t>）投标函及投标函附录；</w:t>
      </w:r>
    </w:p>
    <w:p w14:paraId="49EBAF42">
      <w:pPr>
        <w:pStyle w:val="393"/>
        <w:spacing w:line="440" w:lineRule="exact"/>
        <w:ind w:right="38" w:rightChars="16" w:firstLine="616" w:firstLineChars="257"/>
        <w:rPr>
          <w:color w:val="auto"/>
          <w:sz w:val="24"/>
        </w:rPr>
      </w:pPr>
      <w:r>
        <w:rPr>
          <w:rFonts w:hint="eastAsia"/>
          <w:color w:val="auto"/>
          <w:sz w:val="24"/>
        </w:rPr>
        <w:t>（</w:t>
      </w:r>
      <w:r>
        <w:rPr>
          <w:color w:val="auto"/>
          <w:sz w:val="24"/>
        </w:rPr>
        <w:t>4</w:t>
      </w:r>
      <w:r>
        <w:rPr>
          <w:rFonts w:hint="eastAsia"/>
          <w:color w:val="auto"/>
          <w:sz w:val="24"/>
        </w:rPr>
        <w:t>）项目专用合同条款；</w:t>
      </w:r>
    </w:p>
    <w:p w14:paraId="7266418D">
      <w:pPr>
        <w:pStyle w:val="393"/>
        <w:spacing w:line="440" w:lineRule="exact"/>
        <w:ind w:right="38" w:rightChars="16" w:firstLine="616" w:firstLineChars="257"/>
        <w:rPr>
          <w:color w:val="auto"/>
          <w:sz w:val="24"/>
        </w:rPr>
      </w:pPr>
      <w:r>
        <w:rPr>
          <w:rFonts w:hint="eastAsia"/>
          <w:color w:val="auto"/>
          <w:sz w:val="24"/>
        </w:rPr>
        <w:t>（</w:t>
      </w:r>
      <w:r>
        <w:rPr>
          <w:color w:val="auto"/>
          <w:sz w:val="24"/>
        </w:rPr>
        <w:t>5</w:t>
      </w:r>
      <w:r>
        <w:rPr>
          <w:rFonts w:hint="eastAsia"/>
          <w:color w:val="auto"/>
          <w:sz w:val="24"/>
        </w:rPr>
        <w:t>）公路工程专用合同条款；</w:t>
      </w:r>
    </w:p>
    <w:p w14:paraId="2D1B1964">
      <w:pPr>
        <w:pStyle w:val="393"/>
        <w:spacing w:line="440" w:lineRule="exact"/>
        <w:ind w:right="38" w:rightChars="16" w:firstLine="616" w:firstLineChars="257"/>
        <w:rPr>
          <w:color w:val="auto"/>
          <w:sz w:val="24"/>
        </w:rPr>
      </w:pPr>
      <w:r>
        <w:rPr>
          <w:rFonts w:hint="eastAsia"/>
          <w:color w:val="auto"/>
          <w:sz w:val="24"/>
        </w:rPr>
        <w:t>（</w:t>
      </w:r>
      <w:r>
        <w:rPr>
          <w:color w:val="auto"/>
          <w:sz w:val="24"/>
        </w:rPr>
        <w:t>6</w:t>
      </w:r>
      <w:r>
        <w:rPr>
          <w:rFonts w:hint="eastAsia"/>
          <w:color w:val="auto"/>
          <w:sz w:val="24"/>
        </w:rPr>
        <w:t>）通用合同条款；</w:t>
      </w:r>
    </w:p>
    <w:p w14:paraId="2FB3DC1F">
      <w:pPr>
        <w:pStyle w:val="393"/>
        <w:spacing w:line="440" w:lineRule="exact"/>
        <w:ind w:right="38" w:rightChars="16" w:firstLine="616" w:firstLineChars="257"/>
        <w:rPr>
          <w:color w:val="auto"/>
          <w:sz w:val="24"/>
        </w:rPr>
      </w:pPr>
      <w:r>
        <w:rPr>
          <w:rFonts w:hint="eastAsia"/>
          <w:color w:val="auto"/>
          <w:sz w:val="24"/>
        </w:rPr>
        <w:t>（</w:t>
      </w:r>
      <w:r>
        <w:rPr>
          <w:color w:val="auto"/>
          <w:sz w:val="24"/>
        </w:rPr>
        <w:t>7</w:t>
      </w:r>
      <w:r>
        <w:rPr>
          <w:rFonts w:hint="eastAsia"/>
          <w:color w:val="auto"/>
          <w:sz w:val="24"/>
        </w:rPr>
        <w:t>）工程量清单计量规则；</w:t>
      </w:r>
    </w:p>
    <w:p w14:paraId="6077CB44">
      <w:pPr>
        <w:pStyle w:val="393"/>
        <w:spacing w:line="440" w:lineRule="exact"/>
        <w:ind w:right="38" w:rightChars="16" w:firstLine="616" w:firstLineChars="257"/>
        <w:rPr>
          <w:color w:val="auto"/>
          <w:sz w:val="24"/>
        </w:rPr>
      </w:pPr>
      <w:r>
        <w:rPr>
          <w:rFonts w:hint="eastAsia"/>
          <w:color w:val="auto"/>
          <w:sz w:val="24"/>
        </w:rPr>
        <w:t>（</w:t>
      </w:r>
      <w:r>
        <w:rPr>
          <w:color w:val="auto"/>
          <w:sz w:val="24"/>
        </w:rPr>
        <w:t>8</w:t>
      </w:r>
      <w:r>
        <w:rPr>
          <w:rFonts w:hint="eastAsia"/>
          <w:color w:val="auto"/>
          <w:sz w:val="24"/>
        </w:rPr>
        <w:t>）技术规范；</w:t>
      </w:r>
    </w:p>
    <w:p w14:paraId="2E8C5DAD">
      <w:pPr>
        <w:pStyle w:val="393"/>
        <w:spacing w:line="440" w:lineRule="exact"/>
        <w:ind w:right="38" w:rightChars="16" w:firstLine="616" w:firstLineChars="257"/>
        <w:rPr>
          <w:color w:val="auto"/>
          <w:sz w:val="24"/>
        </w:rPr>
      </w:pPr>
      <w:r>
        <w:rPr>
          <w:rFonts w:hint="eastAsia"/>
          <w:color w:val="auto"/>
          <w:sz w:val="24"/>
        </w:rPr>
        <w:t>（</w:t>
      </w:r>
      <w:r>
        <w:rPr>
          <w:color w:val="auto"/>
          <w:sz w:val="24"/>
        </w:rPr>
        <w:t>9</w:t>
      </w:r>
      <w:r>
        <w:rPr>
          <w:rFonts w:hint="eastAsia"/>
          <w:color w:val="auto"/>
          <w:sz w:val="24"/>
        </w:rPr>
        <w:t>）图纸；</w:t>
      </w:r>
    </w:p>
    <w:p w14:paraId="24F0028C">
      <w:pPr>
        <w:pStyle w:val="393"/>
        <w:spacing w:line="440" w:lineRule="exact"/>
        <w:ind w:right="38" w:rightChars="16" w:firstLine="616" w:firstLineChars="257"/>
        <w:rPr>
          <w:color w:val="auto"/>
          <w:sz w:val="24"/>
        </w:rPr>
      </w:pPr>
      <w:r>
        <w:rPr>
          <w:rFonts w:hint="eastAsia"/>
          <w:color w:val="auto"/>
          <w:sz w:val="24"/>
        </w:rPr>
        <w:t>（</w:t>
      </w:r>
      <w:r>
        <w:rPr>
          <w:color w:val="auto"/>
          <w:sz w:val="24"/>
        </w:rPr>
        <w:t>10</w:t>
      </w:r>
      <w:r>
        <w:rPr>
          <w:rFonts w:hint="eastAsia"/>
          <w:color w:val="auto"/>
          <w:sz w:val="24"/>
        </w:rPr>
        <w:t>）已标价工程量清单；</w:t>
      </w:r>
    </w:p>
    <w:p w14:paraId="05AA90D5">
      <w:pPr>
        <w:pStyle w:val="393"/>
        <w:spacing w:line="440" w:lineRule="exact"/>
        <w:ind w:right="38" w:rightChars="16" w:firstLine="616" w:firstLineChars="257"/>
        <w:rPr>
          <w:color w:val="auto"/>
          <w:sz w:val="24"/>
        </w:rPr>
      </w:pPr>
      <w:r>
        <w:rPr>
          <w:rFonts w:hint="eastAsia"/>
          <w:color w:val="auto"/>
          <w:sz w:val="24"/>
        </w:rPr>
        <w:t>（</w:t>
      </w:r>
      <w:r>
        <w:rPr>
          <w:color w:val="auto"/>
          <w:sz w:val="24"/>
        </w:rPr>
        <w:t>11</w:t>
      </w:r>
      <w:r>
        <w:rPr>
          <w:rFonts w:hint="eastAsia"/>
          <w:color w:val="auto"/>
          <w:sz w:val="24"/>
        </w:rPr>
        <w:t>）承包人有关人员、设备投入的承诺及投标文件中的施工组织设计；</w:t>
      </w:r>
    </w:p>
    <w:p w14:paraId="72CF9702">
      <w:pPr>
        <w:pStyle w:val="393"/>
        <w:spacing w:line="440" w:lineRule="exact"/>
        <w:ind w:right="38" w:rightChars="16" w:firstLine="616" w:firstLineChars="257"/>
        <w:rPr>
          <w:color w:val="auto"/>
          <w:sz w:val="24"/>
        </w:rPr>
      </w:pPr>
      <w:r>
        <w:rPr>
          <w:rFonts w:hint="eastAsia"/>
          <w:color w:val="auto"/>
          <w:sz w:val="24"/>
        </w:rPr>
        <w:t>（</w:t>
      </w:r>
      <w:r>
        <w:rPr>
          <w:color w:val="auto"/>
          <w:sz w:val="24"/>
        </w:rPr>
        <w:t>12</w:t>
      </w:r>
      <w:r>
        <w:rPr>
          <w:rFonts w:hint="eastAsia"/>
          <w:color w:val="auto"/>
          <w:sz w:val="24"/>
        </w:rPr>
        <w:t>）其他合同文件。</w:t>
      </w:r>
    </w:p>
    <w:p w14:paraId="0CCFBF1B">
      <w:pPr>
        <w:pStyle w:val="393"/>
        <w:spacing w:line="440" w:lineRule="exact"/>
        <w:ind w:right="38" w:rightChars="16" w:firstLine="616" w:firstLineChars="257"/>
        <w:rPr>
          <w:color w:val="auto"/>
          <w:sz w:val="24"/>
        </w:rPr>
      </w:pPr>
      <w:r>
        <w:rPr>
          <w:rFonts w:hint="eastAsia"/>
          <w:color w:val="auto"/>
          <w:sz w:val="24"/>
        </w:rPr>
        <w:t>上述合同文件互相补充和解释。如果合同文件之间存在矛盾或不一致之处，以上述文件的排列顺序在先者为准。</w:t>
      </w:r>
    </w:p>
    <w:p w14:paraId="0EDC1306">
      <w:pPr>
        <w:pStyle w:val="393"/>
        <w:spacing w:line="440" w:lineRule="exact"/>
        <w:ind w:right="38" w:rightChars="16" w:firstLine="616" w:firstLineChars="257"/>
        <w:rPr>
          <w:color w:val="auto"/>
          <w:sz w:val="24"/>
        </w:rPr>
      </w:pPr>
      <w:r>
        <w:rPr>
          <w:color w:val="auto"/>
          <w:sz w:val="24"/>
        </w:rPr>
        <w:t xml:space="preserve">3. </w:t>
      </w:r>
      <w:r>
        <w:rPr>
          <w:rFonts w:hint="eastAsia"/>
          <w:color w:val="auto"/>
          <w:sz w:val="24"/>
        </w:rPr>
        <w:t>根据工程量清单所列的预计数量和单价或总额价计算的签约合同价：人民币（大写）</w:t>
      </w:r>
      <w:r>
        <w:rPr>
          <w:color w:val="auto"/>
          <w:sz w:val="24"/>
        </w:rPr>
        <w:t>________</w:t>
      </w:r>
      <w:r>
        <w:rPr>
          <w:rFonts w:hint="eastAsia"/>
          <w:color w:val="auto"/>
          <w:sz w:val="24"/>
        </w:rPr>
        <w:t>元（</w:t>
      </w:r>
      <w:r>
        <w:rPr>
          <w:color w:val="auto"/>
          <w:sz w:val="24"/>
        </w:rPr>
        <w:t>¥________</w:t>
      </w:r>
      <w:r>
        <w:rPr>
          <w:rFonts w:hint="eastAsia"/>
          <w:color w:val="auto"/>
          <w:sz w:val="24"/>
        </w:rPr>
        <w:t>）。</w:t>
      </w:r>
    </w:p>
    <w:p w14:paraId="16E84AC8">
      <w:pPr>
        <w:pStyle w:val="393"/>
        <w:spacing w:line="440" w:lineRule="exact"/>
        <w:ind w:right="38" w:rightChars="16" w:firstLine="616" w:firstLineChars="257"/>
        <w:rPr>
          <w:color w:val="auto"/>
          <w:sz w:val="24"/>
          <w:u w:val="single"/>
        </w:rPr>
      </w:pPr>
      <w:r>
        <w:rPr>
          <w:color w:val="auto"/>
          <w:sz w:val="24"/>
        </w:rPr>
        <w:t xml:space="preserve">4. </w:t>
      </w:r>
      <w:r>
        <w:rPr>
          <w:rFonts w:hint="eastAsia"/>
          <w:color w:val="auto"/>
          <w:sz w:val="24"/>
        </w:rPr>
        <w:t>承包人项目经理：</w:t>
      </w:r>
      <w:r>
        <w:rPr>
          <w:color w:val="auto"/>
          <w:sz w:val="24"/>
          <w:u w:val="single"/>
        </w:rPr>
        <w:t xml:space="preserve">            </w:t>
      </w:r>
      <w:r>
        <w:rPr>
          <w:rFonts w:hint="eastAsia"/>
          <w:color w:val="auto"/>
          <w:sz w:val="24"/>
        </w:rPr>
        <w:t>。承包人项目总工：</w:t>
      </w:r>
      <w:r>
        <w:rPr>
          <w:color w:val="auto"/>
          <w:sz w:val="24"/>
          <w:u w:val="single"/>
        </w:rPr>
        <w:t xml:space="preserve">                </w:t>
      </w:r>
      <w:r>
        <w:rPr>
          <w:rFonts w:hint="eastAsia"/>
          <w:color w:val="auto"/>
          <w:sz w:val="24"/>
        </w:rPr>
        <w:t>。</w:t>
      </w:r>
    </w:p>
    <w:p w14:paraId="495198C6">
      <w:pPr>
        <w:pStyle w:val="393"/>
        <w:spacing w:line="440" w:lineRule="exact"/>
        <w:ind w:right="38" w:rightChars="16" w:firstLine="616" w:firstLineChars="257"/>
        <w:rPr>
          <w:color w:val="auto"/>
          <w:sz w:val="24"/>
        </w:rPr>
      </w:pPr>
      <w:r>
        <w:rPr>
          <w:color w:val="auto"/>
          <w:sz w:val="24"/>
        </w:rPr>
        <w:t xml:space="preserve">5. </w:t>
      </w:r>
      <w:r>
        <w:rPr>
          <w:rFonts w:hint="eastAsia"/>
          <w:color w:val="auto"/>
          <w:sz w:val="24"/>
        </w:rPr>
        <w:t>工程质量符合</w:t>
      </w:r>
      <w:r>
        <w:rPr>
          <w:color w:val="auto"/>
          <w:sz w:val="24"/>
          <w:u w:val="single"/>
        </w:rPr>
        <w:t xml:space="preserve">             </w:t>
      </w:r>
      <w:r>
        <w:rPr>
          <w:rFonts w:hint="eastAsia"/>
          <w:color w:val="auto"/>
          <w:sz w:val="24"/>
        </w:rPr>
        <w:t>标准。工程安全目标：</w:t>
      </w:r>
      <w:r>
        <w:rPr>
          <w:color w:val="auto"/>
          <w:sz w:val="24"/>
          <w:u w:val="single"/>
        </w:rPr>
        <w:t xml:space="preserve">                </w:t>
      </w:r>
      <w:r>
        <w:rPr>
          <w:rFonts w:hint="eastAsia"/>
          <w:color w:val="auto"/>
          <w:sz w:val="24"/>
        </w:rPr>
        <w:t>。</w:t>
      </w:r>
    </w:p>
    <w:p w14:paraId="391CF395">
      <w:pPr>
        <w:pStyle w:val="393"/>
        <w:spacing w:line="440" w:lineRule="exact"/>
        <w:ind w:right="38" w:rightChars="16" w:firstLine="616" w:firstLineChars="257"/>
        <w:rPr>
          <w:color w:val="auto"/>
          <w:sz w:val="24"/>
        </w:rPr>
      </w:pPr>
      <w:r>
        <w:rPr>
          <w:color w:val="auto"/>
          <w:sz w:val="24"/>
        </w:rPr>
        <w:t xml:space="preserve">6. </w:t>
      </w:r>
      <w:r>
        <w:rPr>
          <w:rFonts w:hint="eastAsia"/>
          <w:color w:val="auto"/>
          <w:sz w:val="24"/>
        </w:rPr>
        <w:t>承包人承诺按合同约定承担工程的实施、完成及缺陷修复。</w:t>
      </w:r>
    </w:p>
    <w:p w14:paraId="02CB1637">
      <w:pPr>
        <w:pStyle w:val="393"/>
        <w:spacing w:line="440" w:lineRule="exact"/>
        <w:ind w:right="38" w:rightChars="16" w:firstLine="616" w:firstLineChars="257"/>
        <w:rPr>
          <w:color w:val="auto"/>
          <w:sz w:val="24"/>
        </w:rPr>
      </w:pPr>
      <w:r>
        <w:rPr>
          <w:color w:val="auto"/>
          <w:sz w:val="24"/>
        </w:rPr>
        <w:t xml:space="preserve">7. </w:t>
      </w:r>
      <w:r>
        <w:rPr>
          <w:rFonts w:hint="eastAsia"/>
          <w:color w:val="auto"/>
          <w:sz w:val="24"/>
        </w:rPr>
        <w:t>发包人承诺按合同约定的条件、时间和方式向承包人支付合同价款。</w:t>
      </w:r>
    </w:p>
    <w:p w14:paraId="77046469">
      <w:pPr>
        <w:pStyle w:val="393"/>
        <w:spacing w:line="440" w:lineRule="exact"/>
        <w:ind w:right="38" w:rightChars="16" w:firstLine="616" w:firstLineChars="257"/>
        <w:rPr>
          <w:color w:val="auto"/>
          <w:sz w:val="24"/>
        </w:rPr>
      </w:pPr>
      <w:r>
        <w:rPr>
          <w:color w:val="auto"/>
          <w:sz w:val="24"/>
        </w:rPr>
        <w:t xml:space="preserve">8. </w:t>
      </w:r>
      <w:r>
        <w:rPr>
          <w:rFonts w:hint="eastAsia"/>
          <w:color w:val="auto"/>
          <w:sz w:val="24"/>
        </w:rPr>
        <w:t>承包人应按照监理人指示开工，工期为</w:t>
      </w:r>
      <w:r>
        <w:rPr>
          <w:color w:val="auto"/>
          <w:sz w:val="24"/>
          <w:u w:val="single"/>
        </w:rPr>
        <w:t xml:space="preserve">    </w:t>
      </w:r>
      <w:r>
        <w:rPr>
          <w:rFonts w:hint="eastAsia"/>
          <w:color w:val="auto"/>
          <w:sz w:val="24"/>
        </w:rPr>
        <w:t>日历天。</w:t>
      </w:r>
    </w:p>
    <w:p w14:paraId="66A72E53">
      <w:pPr>
        <w:pStyle w:val="393"/>
        <w:spacing w:line="440" w:lineRule="exact"/>
        <w:ind w:firstLine="616" w:firstLineChars="257"/>
        <w:rPr>
          <w:color w:val="auto"/>
          <w:sz w:val="24"/>
        </w:rPr>
      </w:pPr>
      <w:r>
        <w:rPr>
          <w:color w:val="auto"/>
          <w:sz w:val="24"/>
        </w:rPr>
        <w:t xml:space="preserve">9. </w:t>
      </w:r>
      <w:r>
        <w:rPr>
          <w:rFonts w:hint="eastAsia"/>
          <w:color w:val="auto"/>
          <w:sz w:val="24"/>
        </w:rPr>
        <w:t>本协议书在承包人提供履约保证金后，由双方法定代表人或其委托代理人签署并加盖单位章后生效。全部工程完工后经交工验收合格、缺陷责任期满签发缺陷责任终止证书后失效。</w:t>
      </w:r>
    </w:p>
    <w:p w14:paraId="7153BDAE">
      <w:pPr>
        <w:pStyle w:val="393"/>
        <w:spacing w:line="440" w:lineRule="exact"/>
        <w:ind w:firstLine="616" w:firstLineChars="257"/>
        <w:rPr>
          <w:color w:val="auto"/>
          <w:sz w:val="24"/>
        </w:rPr>
      </w:pPr>
      <w:r>
        <w:rPr>
          <w:color w:val="auto"/>
          <w:sz w:val="24"/>
        </w:rPr>
        <w:t xml:space="preserve">10. </w:t>
      </w:r>
      <w:r>
        <w:rPr>
          <w:rFonts w:hint="eastAsia"/>
          <w:color w:val="auto"/>
          <w:sz w:val="24"/>
        </w:rPr>
        <w:t>本协议书正本二份、副本</w:t>
      </w:r>
      <w:r>
        <w:rPr>
          <w:color w:val="auto"/>
          <w:sz w:val="24"/>
        </w:rPr>
        <w:t>____</w:t>
      </w:r>
      <w:r>
        <w:rPr>
          <w:rFonts w:hint="eastAsia"/>
          <w:color w:val="auto"/>
          <w:sz w:val="24"/>
        </w:rPr>
        <w:t>份，合同双方各执正本一份，副本</w:t>
      </w:r>
      <w:r>
        <w:rPr>
          <w:color w:val="auto"/>
          <w:sz w:val="24"/>
        </w:rPr>
        <w:t>____</w:t>
      </w:r>
      <w:r>
        <w:rPr>
          <w:rFonts w:hint="eastAsia"/>
          <w:color w:val="auto"/>
          <w:sz w:val="24"/>
        </w:rPr>
        <w:t>份，当正本与副本的内容不一致时，以正本为准。</w:t>
      </w:r>
    </w:p>
    <w:p w14:paraId="008263BE">
      <w:pPr>
        <w:pStyle w:val="393"/>
        <w:spacing w:line="440" w:lineRule="exact"/>
        <w:ind w:firstLine="616" w:firstLineChars="257"/>
        <w:rPr>
          <w:color w:val="auto"/>
          <w:sz w:val="24"/>
        </w:rPr>
      </w:pPr>
      <w:r>
        <w:rPr>
          <w:color w:val="auto"/>
          <w:sz w:val="24"/>
        </w:rPr>
        <w:t xml:space="preserve">11. </w:t>
      </w:r>
      <w:r>
        <w:rPr>
          <w:rFonts w:hint="eastAsia"/>
          <w:color w:val="auto"/>
          <w:sz w:val="24"/>
        </w:rPr>
        <w:t>合同未尽事宜，双方另行签订补充协议。补充协议是合同的组成部分。</w:t>
      </w:r>
    </w:p>
    <w:p w14:paraId="390C7178">
      <w:pPr>
        <w:pStyle w:val="393"/>
        <w:spacing w:line="440" w:lineRule="exact"/>
        <w:rPr>
          <w:color w:val="auto"/>
          <w:sz w:val="24"/>
        </w:rPr>
      </w:pPr>
    </w:p>
    <w:p w14:paraId="62874C0F">
      <w:pPr>
        <w:pStyle w:val="393"/>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208FFCF8">
      <w:pPr>
        <w:pStyle w:val="393"/>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5FA437E">
      <w:pPr>
        <w:pStyle w:val="393"/>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12ECF7CA">
      <w:pPr>
        <w:pStyle w:val="393"/>
        <w:spacing w:line="440" w:lineRule="exact"/>
        <w:rPr>
          <w:color w:val="auto"/>
          <w:sz w:val="24"/>
        </w:rPr>
      </w:pPr>
    </w:p>
    <w:p w14:paraId="6528DC79">
      <w:pPr>
        <w:pStyle w:val="393"/>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3" w:name="_Toc108171863"/>
      <w:r>
        <w:rPr>
          <w:rFonts w:hint="eastAsia" w:ascii="Times New Roman" w:hAnsi="Times New Roman" w:eastAsia="黑体"/>
          <w:bCs/>
          <w:color w:val="auto"/>
          <w:kern w:val="0"/>
          <w:sz w:val="24"/>
          <w:szCs w:val="24"/>
        </w:rPr>
        <w:t>附件二：廉政合同</w:t>
      </w:r>
      <w:bookmarkEnd w:id="143"/>
    </w:p>
    <w:p w14:paraId="02EFD6B8">
      <w:pPr>
        <w:pStyle w:val="393"/>
        <w:spacing w:line="440" w:lineRule="exact"/>
        <w:jc w:val="center"/>
        <w:rPr>
          <w:rFonts w:eastAsia="黑体"/>
          <w:color w:val="auto"/>
          <w:sz w:val="28"/>
          <w:szCs w:val="28"/>
        </w:rPr>
      </w:pPr>
      <w:r>
        <w:rPr>
          <w:rFonts w:hint="eastAsia" w:eastAsia="黑体"/>
          <w:color w:val="auto"/>
          <w:sz w:val="28"/>
          <w:szCs w:val="28"/>
        </w:rPr>
        <w:t>廉</w:t>
      </w:r>
      <w:r>
        <w:rPr>
          <w:rFonts w:eastAsia="黑体"/>
          <w:color w:val="auto"/>
          <w:sz w:val="28"/>
          <w:szCs w:val="28"/>
        </w:rPr>
        <w:t xml:space="preserve"> </w:t>
      </w:r>
      <w:r>
        <w:rPr>
          <w:rFonts w:hint="eastAsia" w:eastAsia="黑体"/>
          <w:color w:val="auto"/>
          <w:sz w:val="28"/>
          <w:szCs w:val="28"/>
        </w:rPr>
        <w:t>政</w:t>
      </w:r>
      <w:r>
        <w:rPr>
          <w:rFonts w:eastAsia="黑体"/>
          <w:color w:val="auto"/>
          <w:sz w:val="28"/>
          <w:szCs w:val="28"/>
        </w:rPr>
        <w:t xml:space="preserve"> </w:t>
      </w:r>
      <w:r>
        <w:rPr>
          <w:rFonts w:hint="eastAsia" w:eastAsia="黑体"/>
          <w:color w:val="auto"/>
          <w:sz w:val="28"/>
          <w:szCs w:val="28"/>
        </w:rPr>
        <w:t>合</w:t>
      </w:r>
      <w:r>
        <w:rPr>
          <w:rFonts w:eastAsia="黑体"/>
          <w:color w:val="auto"/>
          <w:sz w:val="28"/>
          <w:szCs w:val="28"/>
        </w:rPr>
        <w:t xml:space="preserve"> </w:t>
      </w:r>
      <w:r>
        <w:rPr>
          <w:rFonts w:hint="eastAsia" w:eastAsia="黑体"/>
          <w:color w:val="auto"/>
          <w:sz w:val="28"/>
          <w:szCs w:val="28"/>
        </w:rPr>
        <w:t>同</w:t>
      </w:r>
    </w:p>
    <w:p w14:paraId="3FCF4B29">
      <w:pPr>
        <w:pStyle w:val="393"/>
        <w:spacing w:line="400" w:lineRule="atLeast"/>
        <w:rPr>
          <w:rFonts w:eastAsia="黑体"/>
          <w:b/>
          <w:color w:val="auto"/>
          <w:spacing w:val="30"/>
          <w:sz w:val="24"/>
        </w:rPr>
      </w:pPr>
    </w:p>
    <w:p w14:paraId="538057D7">
      <w:pPr>
        <w:pStyle w:val="393"/>
        <w:spacing w:line="400" w:lineRule="atLeast"/>
        <w:ind w:firstLine="616" w:firstLineChars="257"/>
        <w:rPr>
          <w:color w:val="auto"/>
          <w:sz w:val="24"/>
        </w:rPr>
      </w:pPr>
      <w:r>
        <w:rPr>
          <w:rFonts w:hint="eastAsia"/>
          <w:color w:val="auto"/>
          <w:sz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color w:val="auto"/>
          <w:sz w:val="24"/>
          <w:u w:val="single"/>
        </w:rPr>
        <w:t xml:space="preserve">              </w:t>
      </w:r>
      <w:r>
        <w:rPr>
          <w:rFonts w:hint="eastAsia"/>
          <w:color w:val="auto"/>
          <w:sz w:val="24"/>
        </w:rPr>
        <w:t>（项目名称）的项目法人</w:t>
      </w:r>
      <w:r>
        <w:rPr>
          <w:color w:val="auto"/>
          <w:sz w:val="24"/>
          <w:u w:val="single"/>
        </w:rPr>
        <w:t xml:space="preserve">           </w:t>
      </w:r>
      <w:r>
        <w:rPr>
          <w:rFonts w:hint="eastAsia"/>
          <w:color w:val="auto"/>
          <w:sz w:val="24"/>
        </w:rPr>
        <w:t>（项目法人名称，以下简称</w:t>
      </w:r>
      <w:r>
        <w:rPr>
          <w:color w:val="auto"/>
          <w:sz w:val="24"/>
        </w:rPr>
        <w:t>“</w:t>
      </w:r>
      <w:r>
        <w:rPr>
          <w:rFonts w:hint="eastAsia"/>
          <w:color w:val="auto"/>
          <w:sz w:val="24"/>
        </w:rPr>
        <w:t>发包人</w:t>
      </w:r>
      <w:r>
        <w:rPr>
          <w:color w:val="auto"/>
          <w:sz w:val="24"/>
        </w:rPr>
        <w:t>”</w:t>
      </w:r>
      <w:r>
        <w:rPr>
          <w:rFonts w:hint="eastAsia"/>
          <w:color w:val="auto"/>
          <w:sz w:val="24"/>
        </w:rPr>
        <w:t>）与该项目</w:t>
      </w:r>
      <w:r>
        <w:rPr>
          <w:color w:val="auto"/>
          <w:sz w:val="24"/>
          <w:u w:val="single"/>
        </w:rPr>
        <w:t xml:space="preserve">     </w:t>
      </w:r>
      <w:r>
        <w:rPr>
          <w:rFonts w:hint="eastAsia"/>
          <w:color w:val="auto"/>
          <w:sz w:val="24"/>
        </w:rPr>
        <w:t>标段的施工单位</w:t>
      </w:r>
      <w:r>
        <w:rPr>
          <w:color w:val="auto"/>
          <w:sz w:val="24"/>
          <w:u w:val="single"/>
        </w:rPr>
        <w:t xml:space="preserve">              </w:t>
      </w:r>
      <w:r>
        <w:rPr>
          <w:rFonts w:hint="eastAsia"/>
          <w:color w:val="auto"/>
          <w:sz w:val="24"/>
        </w:rPr>
        <w:t>（施工单位名称，以下简称</w:t>
      </w:r>
      <w:r>
        <w:rPr>
          <w:color w:val="auto"/>
          <w:sz w:val="24"/>
        </w:rPr>
        <w:t>“</w:t>
      </w:r>
      <w:r>
        <w:rPr>
          <w:rFonts w:hint="eastAsia"/>
          <w:color w:val="auto"/>
          <w:sz w:val="24"/>
        </w:rPr>
        <w:t>承包人</w:t>
      </w:r>
      <w:r>
        <w:rPr>
          <w:color w:val="auto"/>
          <w:sz w:val="24"/>
        </w:rPr>
        <w:t>”</w:t>
      </w:r>
      <w:r>
        <w:rPr>
          <w:rFonts w:hint="eastAsia"/>
          <w:color w:val="auto"/>
          <w:sz w:val="24"/>
        </w:rPr>
        <w:t>），特订立如下合同。</w:t>
      </w:r>
    </w:p>
    <w:p w14:paraId="40D0BB03">
      <w:pPr>
        <w:pStyle w:val="393"/>
        <w:spacing w:line="400" w:lineRule="atLeast"/>
        <w:ind w:firstLine="616" w:firstLineChars="257"/>
        <w:rPr>
          <w:rFonts w:eastAsia="黑体"/>
          <w:color w:val="auto"/>
          <w:sz w:val="24"/>
        </w:rPr>
      </w:pPr>
      <w:r>
        <w:rPr>
          <w:rFonts w:eastAsia="黑体"/>
          <w:color w:val="auto"/>
          <w:sz w:val="24"/>
        </w:rPr>
        <w:t xml:space="preserve">1. </w:t>
      </w:r>
      <w:r>
        <w:rPr>
          <w:rFonts w:hint="eastAsia" w:eastAsia="黑体"/>
          <w:color w:val="auto"/>
          <w:sz w:val="24"/>
        </w:rPr>
        <w:t>发包人和承包人双方的权利和义务</w:t>
      </w:r>
    </w:p>
    <w:p w14:paraId="5F836C7D">
      <w:pPr>
        <w:pStyle w:val="393"/>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）严格遵守党的政策规定和国家有关法律法规及交通运输部的有关规定。</w:t>
      </w:r>
    </w:p>
    <w:p w14:paraId="201F9FBE">
      <w:pPr>
        <w:pStyle w:val="393"/>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）严格执行</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标段施工合同文件，自觉按合同办事。</w:t>
      </w:r>
    </w:p>
    <w:p w14:paraId="7C80E857">
      <w:pPr>
        <w:pStyle w:val="393"/>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）双方的业务活动坚持公开、公正、诚信、透明的原则（法律认定的商业秘密和合同文件另有规定除外），不得损害国家和集体利益，不得违反工程建设管理规章制度。</w:t>
      </w:r>
    </w:p>
    <w:p w14:paraId="615C68EC">
      <w:pPr>
        <w:pStyle w:val="393"/>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）建立健全廉政制度，开展廉政教育，设立廉政告示牌，公布举报电话，监督并认真查处违法违纪行为。</w:t>
      </w:r>
    </w:p>
    <w:p w14:paraId="26F0E1AB">
      <w:pPr>
        <w:pStyle w:val="393"/>
        <w:spacing w:line="40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）发现对方在业务活动中有违反廉政规定的行为，有及时提醒对方纠正的权利和义务。</w:t>
      </w:r>
    </w:p>
    <w:p w14:paraId="11D786E9">
      <w:pPr>
        <w:pStyle w:val="393"/>
        <w:spacing w:line="40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）发现对方严重违反本合同义务条款的行为，有向其上级有关部门举报、建议给予处理并要求告知处理结果的权利。</w:t>
      </w:r>
    </w:p>
    <w:p w14:paraId="64D4BCAC">
      <w:pPr>
        <w:pStyle w:val="393"/>
        <w:spacing w:line="400" w:lineRule="atLeast"/>
        <w:ind w:firstLine="616" w:firstLineChars="257"/>
        <w:rPr>
          <w:rFonts w:eastAsia="黑体"/>
          <w:color w:val="auto"/>
          <w:sz w:val="24"/>
        </w:rPr>
      </w:pPr>
      <w:r>
        <w:rPr>
          <w:rFonts w:eastAsia="黑体"/>
          <w:color w:val="auto"/>
          <w:sz w:val="24"/>
        </w:rPr>
        <w:t xml:space="preserve">2. </w:t>
      </w:r>
      <w:r>
        <w:rPr>
          <w:rFonts w:hint="eastAsia" w:eastAsia="黑体"/>
          <w:color w:val="auto"/>
          <w:sz w:val="24"/>
        </w:rPr>
        <w:t>发包人的义务</w:t>
      </w:r>
    </w:p>
    <w:p w14:paraId="07E9B7B4">
      <w:pPr>
        <w:pStyle w:val="393"/>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）发包人及其工作人员不得索要或接受承包人的礼金、有价证券和贵重物品，不得让承包人报销任何应由发包人或发包人工作人员个人支付的费用等。</w:t>
      </w:r>
    </w:p>
    <w:p w14:paraId="78C3258F">
      <w:pPr>
        <w:pStyle w:val="393"/>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）发包人工作人员不得参加承包人安排的超标准宴请和娱乐活动；不得接受承包人提供的通讯工具、交通工具和高档办公用品等。</w:t>
      </w:r>
    </w:p>
    <w:p w14:paraId="00F5653E">
      <w:pPr>
        <w:pStyle w:val="393"/>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）发包人及其工作人员不得要求或者接受承包人为其住房装修、婚丧嫁娶活动、配偶子女的工作安排以及出国出境、旅游等提供方便等。</w:t>
      </w:r>
    </w:p>
    <w:p w14:paraId="6073B9B8">
      <w:pPr>
        <w:pStyle w:val="393"/>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）发包人工作人员及其配偶、子女不得从事与发包人工程有关的材料设备供应、工程分包、劳务等经济活动等。</w:t>
      </w:r>
    </w:p>
    <w:p w14:paraId="7A3429D7">
      <w:pPr>
        <w:pStyle w:val="393"/>
        <w:spacing w:line="40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）发包人及其工作人员不得以任何理由向承包人推荐分包单位或推销材料，不得要求承包人购买合同规定外的材料和设备。</w:t>
      </w:r>
    </w:p>
    <w:p w14:paraId="435E0F0D">
      <w:pPr>
        <w:pStyle w:val="393"/>
        <w:spacing w:line="40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）发包人工作人员要秉公办事，不准营私舞弊，不准利用职权从事各种个人有偿中介活动和安排个人施工队伍。</w:t>
      </w:r>
    </w:p>
    <w:p w14:paraId="071E3996">
      <w:pPr>
        <w:pStyle w:val="393"/>
        <w:spacing w:line="400" w:lineRule="atLeast"/>
        <w:ind w:firstLine="616" w:firstLineChars="257"/>
        <w:rPr>
          <w:rFonts w:eastAsia="黑体"/>
          <w:color w:val="auto"/>
          <w:sz w:val="24"/>
        </w:rPr>
      </w:pPr>
      <w:r>
        <w:rPr>
          <w:color w:val="auto"/>
          <w:sz w:val="24"/>
        </w:rPr>
        <w:br w:type="page"/>
      </w:r>
      <w:r>
        <w:rPr>
          <w:rFonts w:eastAsia="黑体"/>
          <w:color w:val="auto"/>
          <w:sz w:val="24"/>
        </w:rPr>
        <w:t xml:space="preserve">3. </w:t>
      </w:r>
      <w:r>
        <w:rPr>
          <w:rFonts w:hint="eastAsia" w:eastAsia="黑体"/>
          <w:color w:val="auto"/>
          <w:sz w:val="24"/>
        </w:rPr>
        <w:t>承包人的义务</w:t>
      </w:r>
    </w:p>
    <w:p w14:paraId="5B696286">
      <w:pPr>
        <w:pStyle w:val="393"/>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）承包人不得以任何理由向发包人及其工作人员行贿或馈赠礼金、有价证券、贵重礼品。</w:t>
      </w:r>
    </w:p>
    <w:p w14:paraId="08281BBB">
      <w:pPr>
        <w:pStyle w:val="393"/>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）承包人不得以任何名义为发包人及其工作人员报销应由发包人单位或个人支付的任何费用。</w:t>
      </w:r>
    </w:p>
    <w:p w14:paraId="37CB754F">
      <w:pPr>
        <w:pStyle w:val="393"/>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）承包人不得以任何理由安排发包人工作人员参加超标准宴请及娱乐活动。</w:t>
      </w:r>
    </w:p>
    <w:p w14:paraId="28159170">
      <w:pPr>
        <w:pStyle w:val="393"/>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）承包人不得为发包人单位和个人购置或提供通信工具、交通工具和高档办公用品等。</w:t>
      </w:r>
    </w:p>
    <w:p w14:paraId="1B42D607">
      <w:pPr>
        <w:pStyle w:val="393"/>
        <w:spacing w:line="400" w:lineRule="atLeast"/>
        <w:ind w:firstLine="616" w:firstLineChars="257"/>
        <w:rPr>
          <w:rFonts w:eastAsia="黑体"/>
          <w:color w:val="auto"/>
          <w:sz w:val="24"/>
        </w:rPr>
      </w:pPr>
      <w:r>
        <w:rPr>
          <w:rFonts w:eastAsia="黑体"/>
          <w:color w:val="auto"/>
          <w:sz w:val="24"/>
        </w:rPr>
        <w:t xml:space="preserve">4. </w:t>
      </w:r>
      <w:r>
        <w:rPr>
          <w:rFonts w:hint="eastAsia" w:eastAsia="黑体"/>
          <w:color w:val="auto"/>
          <w:sz w:val="24"/>
        </w:rPr>
        <w:t>违约责任</w:t>
      </w:r>
    </w:p>
    <w:p w14:paraId="48539B12">
      <w:pPr>
        <w:pStyle w:val="393"/>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）发包人及其工作人员违反本合同第</w:t>
      </w:r>
      <w:r>
        <w:rPr>
          <w:color w:val="auto"/>
          <w:sz w:val="24"/>
        </w:rPr>
        <w:t>1</w:t>
      </w:r>
      <w:r>
        <w:rPr>
          <w:rFonts w:hint="eastAsia"/>
          <w:color w:val="auto"/>
          <w:sz w:val="24"/>
        </w:rPr>
        <w:t>、</w:t>
      </w:r>
      <w:r>
        <w:rPr>
          <w:color w:val="auto"/>
          <w:sz w:val="24"/>
        </w:rPr>
        <w:t>2</w:t>
      </w:r>
      <w:r>
        <w:rPr>
          <w:rFonts w:hint="eastAsia"/>
          <w:color w:val="auto"/>
          <w:sz w:val="24"/>
        </w:rPr>
        <w:t>条，按管理权限，依据有关规定给予党纪、政纪或组织处理；涉嫌犯罪的，移交司法机关追究刑事责任；给承包人单位造成经济损失的，应予以赔偿。</w:t>
      </w:r>
    </w:p>
    <w:p w14:paraId="56C23E89">
      <w:pPr>
        <w:pStyle w:val="393"/>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）承包人及其工作人员违反本合同第</w:t>
      </w:r>
      <w:r>
        <w:rPr>
          <w:color w:val="auto"/>
          <w:sz w:val="24"/>
        </w:rPr>
        <w:t>1</w:t>
      </w:r>
      <w:r>
        <w:rPr>
          <w:rFonts w:hint="eastAsia"/>
          <w:color w:val="auto"/>
          <w:sz w:val="24"/>
        </w:rPr>
        <w:t>、</w:t>
      </w:r>
      <w:r>
        <w:rPr>
          <w:color w:val="auto"/>
          <w:sz w:val="24"/>
        </w:rPr>
        <w:t>3</w:t>
      </w:r>
      <w:r>
        <w:rPr>
          <w:rFonts w:hint="eastAsia"/>
          <w:color w:val="auto"/>
          <w:sz w:val="24"/>
        </w:rPr>
        <w:t>条，按管理权限，依据有关规定给予党纪、政纪或组织处理；给发包人单位造成经济损失的，应予以赔偿；情节严重的，发包人建议交通运输主管部门给予承包人一至三年内不得进入其主管的公路建设市场的处罚。</w:t>
      </w:r>
    </w:p>
    <w:p w14:paraId="10ECF905">
      <w:pPr>
        <w:pStyle w:val="393"/>
        <w:spacing w:line="400" w:lineRule="atLeast"/>
        <w:ind w:firstLine="616" w:firstLineChars="257"/>
        <w:rPr>
          <w:color w:val="auto"/>
          <w:sz w:val="24"/>
        </w:rPr>
      </w:pPr>
      <w:r>
        <w:rPr>
          <w:rFonts w:eastAsia="黑体"/>
          <w:color w:val="auto"/>
          <w:sz w:val="24"/>
        </w:rPr>
        <w:t>5.</w:t>
      </w:r>
      <w:r>
        <w:rPr>
          <w:color w:val="auto"/>
          <w:sz w:val="24"/>
        </w:rPr>
        <w:t xml:space="preserve"> </w:t>
      </w:r>
      <w:r>
        <w:rPr>
          <w:rFonts w:hint="eastAsia"/>
          <w:color w:val="auto"/>
          <w:sz w:val="24"/>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67387859">
      <w:pPr>
        <w:pStyle w:val="393"/>
        <w:spacing w:line="400" w:lineRule="atLeast"/>
        <w:ind w:firstLine="616" w:firstLineChars="257"/>
        <w:rPr>
          <w:color w:val="auto"/>
          <w:sz w:val="24"/>
        </w:rPr>
      </w:pPr>
      <w:r>
        <w:rPr>
          <w:rFonts w:eastAsia="黑体"/>
          <w:color w:val="auto"/>
          <w:sz w:val="24"/>
        </w:rPr>
        <w:t xml:space="preserve">6. </w:t>
      </w:r>
      <w:r>
        <w:rPr>
          <w:rFonts w:hint="eastAsia"/>
          <w:color w:val="auto"/>
          <w:sz w:val="24"/>
        </w:rPr>
        <w:t>本合同有效期为发包人和承包人签署之日起至该工程项目竣工验收后止。</w:t>
      </w:r>
    </w:p>
    <w:p w14:paraId="2F93203C">
      <w:pPr>
        <w:pStyle w:val="393"/>
        <w:spacing w:line="400" w:lineRule="atLeast"/>
        <w:ind w:firstLine="616" w:firstLineChars="257"/>
        <w:rPr>
          <w:color w:val="auto"/>
          <w:sz w:val="24"/>
        </w:rPr>
      </w:pPr>
      <w:r>
        <w:rPr>
          <w:rFonts w:eastAsia="黑体"/>
          <w:color w:val="auto"/>
          <w:sz w:val="24"/>
        </w:rPr>
        <w:t xml:space="preserve">7. </w:t>
      </w:r>
      <w:r>
        <w:rPr>
          <w:rFonts w:hint="eastAsia"/>
          <w:color w:val="auto"/>
          <w:sz w:val="24"/>
        </w:rPr>
        <w:t>本合同作为</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标段施工合同的附件，与工程施工合同具有同等的法律效力，经合同双方签署后立即生效。</w:t>
      </w:r>
    </w:p>
    <w:p w14:paraId="28745335">
      <w:pPr>
        <w:pStyle w:val="393"/>
        <w:spacing w:line="400" w:lineRule="atLeast"/>
        <w:ind w:firstLine="616" w:firstLineChars="257"/>
        <w:rPr>
          <w:color w:val="auto"/>
          <w:sz w:val="24"/>
        </w:rPr>
      </w:pPr>
      <w:r>
        <w:rPr>
          <w:rFonts w:eastAsia="黑体"/>
          <w:color w:val="auto"/>
          <w:sz w:val="24"/>
        </w:rPr>
        <w:t>8.</w:t>
      </w:r>
      <w:r>
        <w:rPr>
          <w:color w:val="auto"/>
          <w:sz w:val="24"/>
        </w:rPr>
        <w:t xml:space="preserve"> </w:t>
      </w:r>
      <w:r>
        <w:rPr>
          <w:rFonts w:hint="eastAsia"/>
          <w:color w:val="auto"/>
          <w:sz w:val="24"/>
        </w:rPr>
        <w:t>本合同一式四份，由发包人和承包人各执一份，送交发包人和承包人的监督单位各一份。</w:t>
      </w:r>
    </w:p>
    <w:p w14:paraId="35BA1147">
      <w:pPr>
        <w:pStyle w:val="393"/>
        <w:spacing w:line="400" w:lineRule="atLeast"/>
        <w:rPr>
          <w:color w:val="auto"/>
          <w:sz w:val="24"/>
        </w:rPr>
      </w:pPr>
    </w:p>
    <w:p w14:paraId="1E8566E0">
      <w:pPr>
        <w:pStyle w:val="393"/>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0D6C036B">
      <w:pPr>
        <w:pStyle w:val="393"/>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3F3B813">
      <w:pPr>
        <w:pStyle w:val="393"/>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032542E6">
      <w:pPr>
        <w:pStyle w:val="393"/>
        <w:spacing w:line="440" w:lineRule="exact"/>
        <w:ind w:firstLine="360" w:firstLineChars="150"/>
        <w:rPr>
          <w:color w:val="auto"/>
          <w:sz w:val="24"/>
        </w:rPr>
      </w:pPr>
    </w:p>
    <w:p w14:paraId="7B8071CF">
      <w:pPr>
        <w:pStyle w:val="393"/>
        <w:spacing w:line="400" w:lineRule="atLeast"/>
        <w:rPr>
          <w:color w:val="auto"/>
          <w:sz w:val="24"/>
          <w:u w:val="single"/>
        </w:rPr>
      </w:pPr>
      <w:r>
        <w:rPr>
          <w:rFonts w:hint="eastAsia"/>
          <w:color w:val="auto"/>
          <w:sz w:val="24"/>
        </w:rPr>
        <w:t>发包人监督单位：</w:t>
      </w:r>
      <w:r>
        <w:rPr>
          <w:rFonts w:hint="eastAsia"/>
          <w:color w:val="auto"/>
          <w:sz w:val="24"/>
          <w:u w:val="single"/>
        </w:rPr>
        <w:t>（全称）（盖单位章）</w:t>
      </w:r>
      <w:r>
        <w:rPr>
          <w:color w:val="auto"/>
          <w:sz w:val="24"/>
        </w:rPr>
        <w:t xml:space="preserve">    </w:t>
      </w:r>
      <w:r>
        <w:rPr>
          <w:rFonts w:hint="eastAsia"/>
          <w:color w:val="auto"/>
          <w:sz w:val="24"/>
        </w:rPr>
        <w:t>承包人监督单位：</w:t>
      </w:r>
      <w:r>
        <w:rPr>
          <w:rFonts w:hint="eastAsia"/>
          <w:color w:val="auto"/>
          <w:sz w:val="24"/>
          <w:u w:val="single"/>
        </w:rPr>
        <w:t>（全称）（盖单位章）</w:t>
      </w:r>
    </w:p>
    <w:p w14:paraId="10F554A3">
      <w:pPr>
        <w:pStyle w:val="393"/>
        <w:spacing w:line="400" w:lineRule="atLeast"/>
        <w:rPr>
          <w:color w:val="auto"/>
          <w:sz w:val="24"/>
          <w:u w:val="single"/>
        </w:rPr>
      </w:pPr>
      <w:r>
        <w:rPr>
          <w:color w:val="auto"/>
          <w:sz w:val="24"/>
          <w:u w:val="single"/>
        </w:rPr>
        <w:br w:type="page"/>
      </w:r>
    </w:p>
    <w:p w14:paraId="382BCCAC">
      <w:pPr>
        <w:pStyle w:val="393"/>
        <w:keepNext/>
        <w:keepLines/>
        <w:spacing w:line="380" w:lineRule="atLeast"/>
        <w:outlineLvl w:val="2"/>
        <w:rPr>
          <w:rFonts w:eastAsia="黑体"/>
          <w:b/>
          <w:color w:val="auto"/>
          <w:sz w:val="24"/>
          <w:szCs w:val="24"/>
        </w:rPr>
      </w:pPr>
      <w:bookmarkStart w:id="144" w:name="_Toc108171864"/>
      <w:r>
        <w:rPr>
          <w:rFonts w:hint="eastAsia" w:ascii="Times New Roman" w:hAnsi="Times New Roman" w:eastAsia="黑体"/>
          <w:bCs/>
          <w:color w:val="auto"/>
          <w:kern w:val="0"/>
          <w:sz w:val="24"/>
          <w:szCs w:val="24"/>
        </w:rPr>
        <w:t>附件三：安全生产合同</w:t>
      </w:r>
      <w:bookmarkEnd w:id="144"/>
    </w:p>
    <w:p w14:paraId="61A65AF2">
      <w:pPr>
        <w:pStyle w:val="393"/>
        <w:spacing w:line="390" w:lineRule="atLeast"/>
        <w:jc w:val="center"/>
        <w:rPr>
          <w:rFonts w:eastAsia="黑体"/>
          <w:color w:val="auto"/>
          <w:sz w:val="28"/>
          <w:szCs w:val="28"/>
        </w:rPr>
      </w:pPr>
      <w:r>
        <w:rPr>
          <w:rFonts w:hint="eastAsia" w:eastAsia="黑体"/>
          <w:color w:val="auto"/>
          <w:sz w:val="28"/>
          <w:szCs w:val="28"/>
        </w:rPr>
        <w:t>安全生产合同</w:t>
      </w:r>
    </w:p>
    <w:p w14:paraId="0EAE7FB0">
      <w:pPr>
        <w:pStyle w:val="393"/>
        <w:spacing w:line="390" w:lineRule="atLeast"/>
        <w:rPr>
          <w:rFonts w:eastAsia="黑体"/>
          <w:b/>
          <w:color w:val="auto"/>
          <w:sz w:val="24"/>
        </w:rPr>
      </w:pPr>
    </w:p>
    <w:p w14:paraId="203A7A96">
      <w:pPr>
        <w:pStyle w:val="393"/>
        <w:spacing w:line="390" w:lineRule="atLeast"/>
        <w:ind w:firstLine="616" w:firstLineChars="257"/>
        <w:rPr>
          <w:color w:val="auto"/>
          <w:sz w:val="24"/>
        </w:rPr>
      </w:pPr>
      <w:r>
        <w:rPr>
          <w:rFonts w:hint="eastAsia"/>
          <w:color w:val="auto"/>
          <w:sz w:val="24"/>
        </w:rPr>
        <w:t>为在</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标段施工合同的实施过程中创造安全、高效的施工环境，切实搞好本项目的安全管理工作，本项目发包人</w:t>
      </w: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）与承包人</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）特此签订安全生产合同：</w:t>
      </w:r>
    </w:p>
    <w:p w14:paraId="3D44F544">
      <w:pPr>
        <w:pStyle w:val="393"/>
        <w:spacing w:line="390" w:lineRule="atLeast"/>
        <w:ind w:firstLine="616" w:firstLineChars="257"/>
        <w:rPr>
          <w:rFonts w:eastAsia="黑体"/>
          <w:color w:val="auto"/>
          <w:sz w:val="24"/>
        </w:rPr>
      </w:pPr>
      <w:r>
        <w:rPr>
          <w:rFonts w:eastAsia="黑体"/>
          <w:color w:val="auto"/>
          <w:sz w:val="24"/>
        </w:rPr>
        <w:t>1.</w:t>
      </w:r>
      <w:r>
        <w:rPr>
          <w:rFonts w:hint="eastAsia" w:eastAsia="黑体"/>
          <w:color w:val="auto"/>
          <w:sz w:val="24"/>
        </w:rPr>
        <w:t>发包人职责</w:t>
      </w:r>
    </w:p>
    <w:p w14:paraId="455DD2FC">
      <w:pPr>
        <w:pStyle w:val="393"/>
        <w:spacing w:line="39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）严格遵守国家有关安全生产的法律法规，认真执行工程承包合同中的有关安全要求。</w:t>
      </w:r>
    </w:p>
    <w:p w14:paraId="5C0E0D18">
      <w:pPr>
        <w:pStyle w:val="393"/>
        <w:spacing w:line="39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）按照</w:t>
      </w:r>
      <w:r>
        <w:rPr>
          <w:color w:val="auto"/>
          <w:sz w:val="24"/>
        </w:rPr>
        <w:t>“</w:t>
      </w:r>
      <w:r>
        <w:rPr>
          <w:rFonts w:hint="eastAsia"/>
          <w:color w:val="auto"/>
          <w:sz w:val="24"/>
        </w:rPr>
        <w:t>安全第一、预防为主</w:t>
      </w:r>
      <w:r>
        <w:rPr>
          <w:color w:val="auto"/>
          <w:sz w:val="24"/>
        </w:rPr>
        <w:t>”</w:t>
      </w:r>
      <w:r>
        <w:rPr>
          <w:rFonts w:hint="eastAsia"/>
          <w:color w:val="auto"/>
          <w:sz w:val="24"/>
        </w:rPr>
        <w:t>和坚持</w:t>
      </w:r>
      <w:r>
        <w:rPr>
          <w:color w:val="auto"/>
          <w:sz w:val="24"/>
        </w:rPr>
        <w:t>“</w:t>
      </w:r>
      <w:r>
        <w:rPr>
          <w:rFonts w:hint="eastAsia"/>
          <w:color w:val="auto"/>
          <w:sz w:val="24"/>
        </w:rPr>
        <w:t>管生产必须管安全</w:t>
      </w:r>
      <w:r>
        <w:rPr>
          <w:color w:val="auto"/>
          <w:sz w:val="24"/>
        </w:rPr>
        <w:t>”</w:t>
      </w:r>
      <w:r>
        <w:rPr>
          <w:rFonts w:hint="eastAsia"/>
          <w:color w:val="auto"/>
          <w:sz w:val="24"/>
        </w:rPr>
        <w:t>的原则进行安全生产管理，做到生产与安全工作同时计划、布置、检查、总结和评比。</w:t>
      </w:r>
    </w:p>
    <w:p w14:paraId="15DB0522">
      <w:pPr>
        <w:pStyle w:val="393"/>
        <w:spacing w:line="39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）重要的安全设施必须坚持与主体工程</w:t>
      </w:r>
      <w:r>
        <w:rPr>
          <w:color w:val="auto"/>
          <w:sz w:val="24"/>
        </w:rPr>
        <w:t>“</w:t>
      </w:r>
      <w:r>
        <w:rPr>
          <w:rFonts w:hint="eastAsia"/>
          <w:color w:val="auto"/>
          <w:sz w:val="24"/>
        </w:rPr>
        <w:t>三同时</w:t>
      </w:r>
      <w:r>
        <w:rPr>
          <w:color w:val="auto"/>
          <w:sz w:val="24"/>
        </w:rPr>
        <w:t>”</w:t>
      </w:r>
      <w:r>
        <w:rPr>
          <w:rFonts w:hint="eastAsia"/>
          <w:color w:val="auto"/>
          <w:sz w:val="24"/>
        </w:rPr>
        <w:t>的原则，即：同时设计、审批，同时施工，同时验收，投入使用。</w:t>
      </w:r>
    </w:p>
    <w:p w14:paraId="3C63A714">
      <w:pPr>
        <w:pStyle w:val="393"/>
        <w:spacing w:line="39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）定期召开安全生产调度会，及时传达中央及地方有关安全生产的精神。</w:t>
      </w:r>
    </w:p>
    <w:p w14:paraId="6C6303EF">
      <w:pPr>
        <w:pStyle w:val="393"/>
        <w:spacing w:line="39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）组织对承包人施工现场进行安全生产检查，监督承包人及时处理发现的各种安全隐患。</w:t>
      </w:r>
    </w:p>
    <w:p w14:paraId="540AEF37">
      <w:pPr>
        <w:pStyle w:val="393"/>
        <w:spacing w:line="390" w:lineRule="atLeast"/>
        <w:ind w:firstLine="616" w:firstLineChars="257"/>
        <w:rPr>
          <w:rFonts w:eastAsia="黑体"/>
          <w:color w:val="auto"/>
          <w:sz w:val="24"/>
        </w:rPr>
      </w:pPr>
      <w:r>
        <w:rPr>
          <w:rFonts w:eastAsia="黑体"/>
          <w:color w:val="auto"/>
          <w:sz w:val="24"/>
        </w:rPr>
        <w:t>2.</w:t>
      </w:r>
      <w:r>
        <w:rPr>
          <w:rFonts w:hint="eastAsia" w:eastAsia="黑体"/>
          <w:color w:val="auto"/>
          <w:sz w:val="24"/>
        </w:rPr>
        <w:t>承包人职责</w:t>
      </w:r>
    </w:p>
    <w:p w14:paraId="70D1E1C9">
      <w:pPr>
        <w:pStyle w:val="393"/>
        <w:spacing w:line="39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035EABA1">
      <w:pPr>
        <w:pStyle w:val="393"/>
        <w:spacing w:line="39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）坚持</w:t>
      </w:r>
      <w:r>
        <w:rPr>
          <w:color w:val="auto"/>
          <w:sz w:val="24"/>
        </w:rPr>
        <w:t>“</w:t>
      </w:r>
      <w:r>
        <w:rPr>
          <w:rFonts w:hint="eastAsia"/>
          <w:color w:val="auto"/>
          <w:sz w:val="24"/>
        </w:rPr>
        <w:t>安全第一、预防为主</w:t>
      </w:r>
      <w:r>
        <w:rPr>
          <w:color w:val="auto"/>
          <w:sz w:val="24"/>
        </w:rPr>
        <w:t>”</w:t>
      </w:r>
      <w:r>
        <w:rPr>
          <w:rFonts w:hint="eastAsia"/>
          <w:color w:val="auto"/>
          <w:sz w:val="24"/>
        </w:rPr>
        <w:t>和</w:t>
      </w:r>
      <w:r>
        <w:rPr>
          <w:color w:val="auto"/>
          <w:sz w:val="24"/>
        </w:rPr>
        <w:t>“</w:t>
      </w:r>
      <w:r>
        <w:rPr>
          <w:rFonts w:hint="eastAsia"/>
          <w:color w:val="auto"/>
          <w:sz w:val="24"/>
        </w:rPr>
        <w:t>管生产必须管安全</w:t>
      </w:r>
      <w:r>
        <w:rPr>
          <w:color w:val="auto"/>
          <w:sz w:val="24"/>
        </w:rPr>
        <w:t>”</w:t>
      </w:r>
      <w:r>
        <w:rPr>
          <w:rFonts w:hint="eastAsia"/>
          <w:color w:val="auto"/>
          <w:sz w:val="24"/>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B0B8410">
      <w:pPr>
        <w:pStyle w:val="393"/>
        <w:spacing w:line="39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385A188">
      <w:pPr>
        <w:pStyle w:val="393"/>
        <w:spacing w:line="39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）承包人在任何时候都应采取各种合理的预防措施，防止其员工发生任何违法、违禁、暴力或妨碍治安的行为。</w:t>
      </w:r>
    </w:p>
    <w:p w14:paraId="3B17DA73">
      <w:pPr>
        <w:pStyle w:val="393"/>
        <w:spacing w:line="39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202625C9">
      <w:pPr>
        <w:pStyle w:val="393"/>
        <w:spacing w:line="39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B89BC5D">
      <w:pPr>
        <w:pStyle w:val="393"/>
        <w:spacing w:line="390" w:lineRule="atLeast"/>
        <w:ind w:firstLine="616" w:firstLineChars="257"/>
        <w:rPr>
          <w:color w:val="auto"/>
          <w:sz w:val="24"/>
        </w:rPr>
      </w:pPr>
      <w:r>
        <w:rPr>
          <w:rFonts w:hint="eastAsia"/>
          <w:color w:val="auto"/>
          <w:sz w:val="24"/>
        </w:rPr>
        <w:t>（</w:t>
      </w:r>
      <w:r>
        <w:rPr>
          <w:color w:val="auto"/>
          <w:sz w:val="24"/>
        </w:rPr>
        <w:t>7</w:t>
      </w:r>
      <w:r>
        <w:rPr>
          <w:rFonts w:hint="eastAsia"/>
          <w:color w:val="auto"/>
          <w:sz w:val="24"/>
        </w:rPr>
        <w:t>）操作人员上岗，必须按规定穿戴防护用品。施工负责人和安全检查员应随时检查劳动防护用品的穿戴情况，不按规定穿戴防护用品的人员不得上岗。</w:t>
      </w:r>
    </w:p>
    <w:p w14:paraId="7BECFF89">
      <w:pPr>
        <w:pStyle w:val="393"/>
        <w:spacing w:line="390" w:lineRule="atLeast"/>
        <w:ind w:firstLine="616" w:firstLineChars="257"/>
        <w:rPr>
          <w:color w:val="auto"/>
          <w:sz w:val="24"/>
        </w:rPr>
      </w:pPr>
      <w:r>
        <w:rPr>
          <w:rFonts w:hint="eastAsia"/>
          <w:color w:val="auto"/>
          <w:sz w:val="24"/>
        </w:rPr>
        <w:t>（</w:t>
      </w:r>
      <w:r>
        <w:rPr>
          <w:color w:val="auto"/>
          <w:sz w:val="24"/>
        </w:rPr>
        <w:t>8</w:t>
      </w:r>
      <w:r>
        <w:rPr>
          <w:rFonts w:hint="eastAsia"/>
          <w:color w:val="auto"/>
          <w:sz w:val="24"/>
        </w:rPr>
        <w:t>）所有施工机具设备和高空作业的设备均应定期检查，并有安全员的签字记录，保证其经常处于完好状态；不合格的机具、设备和劳动保护用品严禁使用。</w:t>
      </w:r>
    </w:p>
    <w:p w14:paraId="48227F63">
      <w:pPr>
        <w:pStyle w:val="393"/>
        <w:spacing w:line="390" w:lineRule="atLeast"/>
        <w:ind w:firstLine="616" w:firstLineChars="257"/>
        <w:rPr>
          <w:color w:val="auto"/>
          <w:sz w:val="24"/>
        </w:rPr>
      </w:pPr>
      <w:r>
        <w:rPr>
          <w:rFonts w:hint="eastAsia"/>
          <w:color w:val="auto"/>
          <w:sz w:val="24"/>
        </w:rPr>
        <w:t>（</w:t>
      </w:r>
      <w:r>
        <w:rPr>
          <w:color w:val="auto"/>
          <w:sz w:val="24"/>
        </w:rPr>
        <w:t>9</w:t>
      </w:r>
      <w:r>
        <w:rPr>
          <w:rFonts w:hint="eastAsia"/>
          <w:color w:val="auto"/>
          <w:sz w:val="24"/>
        </w:rPr>
        <w:t>）施工中采用新技术、新工艺、新设备、新材料时，必须制定相应的安全技术措施，施工现场必须具有相关的安全标志牌。</w:t>
      </w:r>
    </w:p>
    <w:p w14:paraId="7CC114D4">
      <w:pPr>
        <w:pStyle w:val="393"/>
        <w:spacing w:line="390" w:lineRule="atLeast"/>
        <w:ind w:firstLine="616" w:firstLineChars="257"/>
        <w:rPr>
          <w:color w:val="auto"/>
          <w:sz w:val="24"/>
        </w:rPr>
      </w:pPr>
      <w:r>
        <w:rPr>
          <w:rFonts w:hint="eastAsia"/>
          <w:color w:val="auto"/>
          <w:sz w:val="24"/>
        </w:rPr>
        <w:t>（</w:t>
      </w:r>
      <w:r>
        <w:rPr>
          <w:color w:val="auto"/>
          <w:sz w:val="24"/>
        </w:rPr>
        <w:t>10</w:t>
      </w:r>
      <w:r>
        <w:rPr>
          <w:rFonts w:hint="eastAsia"/>
          <w:color w:val="auto"/>
          <w:sz w:val="24"/>
        </w:rPr>
        <w:t>）承包人必须按照本工程项目特点，组织制定本工程实施中的生产安全事故应急救援预案；如果发生安全事故，应按照《国务院关于特大安全事故行政责任追究的规定》以及其他有关规定，及时上报有关部门，并坚持</w:t>
      </w:r>
      <w:r>
        <w:rPr>
          <w:color w:val="auto"/>
          <w:sz w:val="24"/>
        </w:rPr>
        <w:t>“</w:t>
      </w:r>
      <w:r>
        <w:rPr>
          <w:rFonts w:hint="eastAsia"/>
          <w:color w:val="auto"/>
          <w:sz w:val="24"/>
        </w:rPr>
        <w:t>四不放过</w:t>
      </w:r>
      <w:r>
        <w:rPr>
          <w:color w:val="auto"/>
          <w:sz w:val="24"/>
        </w:rPr>
        <w:t>”</w:t>
      </w:r>
      <w:r>
        <w:rPr>
          <w:rFonts w:hint="eastAsia"/>
          <w:color w:val="auto"/>
          <w:sz w:val="24"/>
        </w:rPr>
        <w:t>的原则，严肃处理相关责任人。</w:t>
      </w:r>
    </w:p>
    <w:p w14:paraId="6763FDBD">
      <w:pPr>
        <w:pStyle w:val="393"/>
        <w:spacing w:line="390" w:lineRule="atLeast"/>
        <w:ind w:firstLine="616" w:firstLineChars="257"/>
        <w:rPr>
          <w:color w:val="auto"/>
          <w:sz w:val="24"/>
        </w:rPr>
      </w:pPr>
      <w:r>
        <w:rPr>
          <w:rFonts w:hint="eastAsia"/>
          <w:color w:val="auto"/>
          <w:sz w:val="24"/>
        </w:rPr>
        <w:t>（</w:t>
      </w:r>
      <w:r>
        <w:rPr>
          <w:color w:val="auto"/>
          <w:sz w:val="24"/>
        </w:rPr>
        <w:t>11</w:t>
      </w:r>
      <w:r>
        <w:rPr>
          <w:rFonts w:hint="eastAsia"/>
          <w:color w:val="auto"/>
          <w:sz w:val="24"/>
        </w:rPr>
        <w:t>）安全生产费用按照《公路水运工程安全生产监督管理办法》的相关规定使用和管理。</w:t>
      </w:r>
    </w:p>
    <w:p w14:paraId="422C3C6E">
      <w:pPr>
        <w:pStyle w:val="393"/>
        <w:spacing w:line="390" w:lineRule="atLeast"/>
        <w:ind w:firstLine="616" w:firstLineChars="257"/>
        <w:rPr>
          <w:rFonts w:eastAsia="黑体"/>
          <w:color w:val="auto"/>
          <w:sz w:val="24"/>
        </w:rPr>
      </w:pPr>
      <w:r>
        <w:rPr>
          <w:rFonts w:eastAsia="黑体"/>
          <w:color w:val="auto"/>
          <w:sz w:val="24"/>
        </w:rPr>
        <w:t>3.</w:t>
      </w:r>
      <w:r>
        <w:rPr>
          <w:rFonts w:hint="eastAsia" w:eastAsia="黑体"/>
          <w:color w:val="auto"/>
          <w:sz w:val="24"/>
        </w:rPr>
        <w:t>违约责任</w:t>
      </w:r>
    </w:p>
    <w:p w14:paraId="6847F07C">
      <w:pPr>
        <w:pStyle w:val="393"/>
        <w:spacing w:line="390" w:lineRule="atLeast"/>
        <w:ind w:firstLine="616" w:firstLineChars="257"/>
        <w:rPr>
          <w:color w:val="auto"/>
          <w:sz w:val="24"/>
        </w:rPr>
      </w:pPr>
      <w:r>
        <w:rPr>
          <w:rFonts w:hint="eastAsia"/>
          <w:color w:val="auto"/>
          <w:sz w:val="24"/>
        </w:rPr>
        <w:t>如因发包人或承包人违约造成安全事故，将依法追究责任。</w:t>
      </w:r>
    </w:p>
    <w:p w14:paraId="3614B83D">
      <w:pPr>
        <w:pStyle w:val="393"/>
        <w:spacing w:line="390" w:lineRule="atLeast"/>
        <w:ind w:firstLine="616" w:firstLineChars="257"/>
        <w:rPr>
          <w:color w:val="auto"/>
          <w:sz w:val="24"/>
        </w:rPr>
      </w:pPr>
      <w:r>
        <w:rPr>
          <w:color w:val="auto"/>
          <w:sz w:val="24"/>
        </w:rPr>
        <w:t xml:space="preserve">4. </w:t>
      </w:r>
      <w:r>
        <w:rPr>
          <w:rFonts w:hint="eastAsia"/>
          <w:color w:val="auto"/>
          <w:sz w:val="24"/>
        </w:rPr>
        <w:t>本合同由双方法定代表人或其授权的代理人签署并加盖单位章后生效，全部工程竣工验收后失效。</w:t>
      </w:r>
    </w:p>
    <w:p w14:paraId="747AFCA9">
      <w:pPr>
        <w:pStyle w:val="393"/>
        <w:spacing w:line="390" w:lineRule="atLeast"/>
        <w:ind w:firstLine="616" w:firstLineChars="257"/>
        <w:rPr>
          <w:color w:val="auto"/>
          <w:sz w:val="24"/>
        </w:rPr>
      </w:pPr>
      <w:r>
        <w:rPr>
          <w:color w:val="auto"/>
          <w:sz w:val="24"/>
        </w:rPr>
        <w:t xml:space="preserve">5. </w:t>
      </w:r>
      <w:r>
        <w:rPr>
          <w:rFonts w:hint="eastAsia"/>
          <w:color w:val="auto"/>
          <w:sz w:val="24"/>
        </w:rPr>
        <w:t>本合同正本二份、副本</w:t>
      </w:r>
      <w:r>
        <w:rPr>
          <w:color w:val="auto"/>
          <w:sz w:val="24"/>
        </w:rPr>
        <w:t>____</w:t>
      </w:r>
      <w:r>
        <w:rPr>
          <w:rFonts w:hint="eastAsia"/>
          <w:color w:val="auto"/>
          <w:sz w:val="24"/>
        </w:rPr>
        <w:t>份，合同双方各执正本一份，副本</w:t>
      </w:r>
      <w:r>
        <w:rPr>
          <w:color w:val="auto"/>
          <w:sz w:val="24"/>
        </w:rPr>
        <w:t>____</w:t>
      </w:r>
      <w:r>
        <w:rPr>
          <w:rFonts w:hint="eastAsia"/>
          <w:color w:val="auto"/>
          <w:sz w:val="24"/>
        </w:rPr>
        <w:t>份，当正本与副本的内容不一致时，以正本为准。</w:t>
      </w:r>
    </w:p>
    <w:p w14:paraId="06AAF51C">
      <w:pPr>
        <w:pStyle w:val="393"/>
        <w:spacing w:line="400" w:lineRule="atLeast"/>
        <w:ind w:firstLine="525"/>
        <w:rPr>
          <w:color w:val="auto"/>
          <w:sz w:val="24"/>
        </w:rPr>
      </w:pPr>
    </w:p>
    <w:p w14:paraId="0499C983">
      <w:pPr>
        <w:pStyle w:val="393"/>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682E789F">
      <w:pPr>
        <w:pStyle w:val="393"/>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i/>
          <w:color w:val="auto"/>
          <w:sz w:val="24"/>
        </w:rPr>
        <w:t>（</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78A5E5D3">
      <w:pPr>
        <w:pStyle w:val="393"/>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38832635">
      <w:pPr>
        <w:pStyle w:val="393"/>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5" w:name="_Toc108171865"/>
      <w:r>
        <w:rPr>
          <w:rFonts w:hint="eastAsia" w:ascii="Times New Roman" w:hAnsi="Times New Roman" w:eastAsia="黑体"/>
          <w:bCs/>
          <w:color w:val="auto"/>
          <w:kern w:val="0"/>
          <w:sz w:val="24"/>
          <w:szCs w:val="24"/>
        </w:rPr>
        <w:t>附件四：其他管理和技术人员最低要求</w:t>
      </w:r>
      <w:bookmarkEnd w:id="145"/>
      <w:r>
        <w:rPr>
          <w:rFonts w:ascii="Times New Roman" w:hAnsi="Times New Roman" w:eastAsia="黑体"/>
          <w:bCs/>
          <w:color w:val="auto"/>
          <w:kern w:val="0"/>
          <w:sz w:val="24"/>
          <w:szCs w:val="24"/>
        </w:rPr>
        <w:t xml:space="preserve"> </w:t>
      </w:r>
    </w:p>
    <w:p w14:paraId="29CDD430">
      <w:pPr>
        <w:pStyle w:val="393"/>
        <w:adjustRightInd w:val="0"/>
        <w:snapToGrid w:val="0"/>
        <w:spacing w:line="400" w:lineRule="atLeast"/>
        <w:rPr>
          <w:color w:val="auto"/>
          <w:sz w:val="24"/>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61"/>
        <w:gridCol w:w="4282"/>
      </w:tblGrid>
      <w:tr w14:paraId="69C3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4E9AA7D">
            <w:pPr>
              <w:pStyle w:val="393"/>
              <w:adjustRightInd w:val="0"/>
              <w:snapToGrid w:val="0"/>
              <w:spacing w:line="400" w:lineRule="atLeast"/>
              <w:jc w:val="center"/>
              <w:rPr>
                <w:color w:val="auto"/>
                <w:sz w:val="24"/>
              </w:rPr>
            </w:pPr>
            <w:r>
              <w:rPr>
                <w:rFonts w:hint="eastAsia"/>
                <w:color w:val="auto"/>
                <w:sz w:val="24"/>
              </w:rPr>
              <w:t>人</w:t>
            </w:r>
            <w:r>
              <w:rPr>
                <w:color w:val="auto"/>
                <w:sz w:val="24"/>
              </w:rPr>
              <w:t xml:space="preserve">  </w:t>
            </w:r>
            <w:r>
              <w:rPr>
                <w:rFonts w:hint="eastAsia"/>
                <w:color w:val="auto"/>
                <w:sz w:val="24"/>
              </w:rPr>
              <w:t>员</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1D4C5BD">
            <w:pPr>
              <w:pStyle w:val="393"/>
              <w:adjustRightInd w:val="0"/>
              <w:snapToGrid w:val="0"/>
              <w:spacing w:line="400" w:lineRule="atLeast"/>
              <w:jc w:val="center"/>
              <w:rPr>
                <w:color w:val="auto"/>
                <w:sz w:val="24"/>
              </w:rPr>
            </w:pPr>
            <w:r>
              <w:rPr>
                <w:rFonts w:hint="eastAsia"/>
                <w:color w:val="auto"/>
                <w:sz w:val="24"/>
              </w:rPr>
              <w:t>数</w:t>
            </w:r>
            <w:r>
              <w:rPr>
                <w:color w:val="auto"/>
                <w:sz w:val="24"/>
              </w:rPr>
              <w:t xml:space="preserve">  </w:t>
            </w:r>
            <w:r>
              <w:rPr>
                <w:rFonts w:hint="eastAsia"/>
                <w:color w:val="auto"/>
                <w:sz w:val="24"/>
              </w:rPr>
              <w:t>量</w:t>
            </w: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8EE71B3">
            <w:pPr>
              <w:pStyle w:val="393"/>
              <w:adjustRightInd w:val="0"/>
              <w:snapToGrid w:val="0"/>
              <w:spacing w:line="400" w:lineRule="atLeast"/>
              <w:jc w:val="center"/>
              <w:rPr>
                <w:color w:val="auto"/>
                <w:sz w:val="24"/>
              </w:rPr>
            </w:pPr>
            <w:r>
              <w:rPr>
                <w:rFonts w:hint="eastAsia"/>
                <w:color w:val="auto"/>
                <w:sz w:val="24"/>
              </w:rPr>
              <w:t>资</w:t>
            </w:r>
            <w:r>
              <w:rPr>
                <w:color w:val="auto"/>
                <w:sz w:val="24"/>
              </w:rPr>
              <w:t xml:space="preserve"> </w:t>
            </w:r>
            <w:r>
              <w:rPr>
                <w:rFonts w:hint="eastAsia"/>
                <w:color w:val="auto"/>
                <w:sz w:val="24"/>
              </w:rPr>
              <w:t>格</w:t>
            </w:r>
            <w:r>
              <w:rPr>
                <w:color w:val="auto"/>
                <w:sz w:val="24"/>
              </w:rPr>
              <w:t xml:space="preserve"> </w:t>
            </w:r>
            <w:r>
              <w:rPr>
                <w:rFonts w:hint="eastAsia"/>
                <w:color w:val="auto"/>
                <w:sz w:val="24"/>
              </w:rPr>
              <w:t>要</w:t>
            </w:r>
            <w:r>
              <w:rPr>
                <w:color w:val="auto"/>
                <w:sz w:val="24"/>
              </w:rPr>
              <w:t xml:space="preserve"> </w:t>
            </w:r>
            <w:r>
              <w:rPr>
                <w:rFonts w:hint="eastAsia"/>
                <w:color w:val="auto"/>
                <w:sz w:val="24"/>
              </w:rPr>
              <w:t>求</w:t>
            </w:r>
          </w:p>
        </w:tc>
      </w:tr>
      <w:tr w14:paraId="05AC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42EA81BC">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1CE1352">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6AF9A60">
            <w:pPr>
              <w:pStyle w:val="393"/>
              <w:spacing w:line="400" w:lineRule="atLeast"/>
              <w:rPr>
                <w:color w:val="auto"/>
                <w:sz w:val="24"/>
              </w:rPr>
            </w:pPr>
          </w:p>
        </w:tc>
      </w:tr>
      <w:tr w14:paraId="549A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2931A2F">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E47E93E">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3A60EEF">
            <w:pPr>
              <w:pStyle w:val="393"/>
              <w:spacing w:line="400" w:lineRule="atLeast"/>
              <w:rPr>
                <w:color w:val="auto"/>
                <w:sz w:val="24"/>
              </w:rPr>
            </w:pPr>
          </w:p>
        </w:tc>
      </w:tr>
      <w:tr w14:paraId="32DE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1EDEF55">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1B0C45EF">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2D897445">
            <w:pPr>
              <w:pStyle w:val="393"/>
              <w:spacing w:line="400" w:lineRule="atLeast"/>
              <w:rPr>
                <w:color w:val="auto"/>
                <w:sz w:val="24"/>
              </w:rPr>
            </w:pPr>
          </w:p>
        </w:tc>
      </w:tr>
      <w:tr w14:paraId="5233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D947AFC">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ED6BEFA">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C1AA071">
            <w:pPr>
              <w:pStyle w:val="393"/>
              <w:spacing w:line="400" w:lineRule="atLeast"/>
              <w:rPr>
                <w:color w:val="auto"/>
                <w:sz w:val="24"/>
              </w:rPr>
            </w:pPr>
          </w:p>
        </w:tc>
      </w:tr>
      <w:tr w14:paraId="22F0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E36D272">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77E007B">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01F9F1B">
            <w:pPr>
              <w:pStyle w:val="393"/>
              <w:spacing w:line="400" w:lineRule="atLeast"/>
              <w:rPr>
                <w:color w:val="auto"/>
                <w:sz w:val="24"/>
              </w:rPr>
            </w:pPr>
          </w:p>
        </w:tc>
      </w:tr>
      <w:tr w14:paraId="361E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10060B4E">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61ACB3CC">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9D8E212">
            <w:pPr>
              <w:pStyle w:val="393"/>
              <w:spacing w:line="400" w:lineRule="atLeast"/>
              <w:rPr>
                <w:color w:val="auto"/>
                <w:sz w:val="24"/>
              </w:rPr>
            </w:pPr>
          </w:p>
        </w:tc>
      </w:tr>
      <w:tr w14:paraId="2F61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8B4FABF">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1294EA8">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0D4EA81">
            <w:pPr>
              <w:pStyle w:val="393"/>
              <w:spacing w:line="400" w:lineRule="atLeast"/>
              <w:rPr>
                <w:color w:val="auto"/>
                <w:sz w:val="24"/>
              </w:rPr>
            </w:pPr>
          </w:p>
        </w:tc>
      </w:tr>
      <w:tr w14:paraId="62E2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BD99FAB">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5D39F7A0">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D991012">
            <w:pPr>
              <w:pStyle w:val="393"/>
              <w:spacing w:line="400" w:lineRule="atLeast"/>
              <w:rPr>
                <w:color w:val="auto"/>
                <w:sz w:val="24"/>
              </w:rPr>
            </w:pPr>
          </w:p>
        </w:tc>
      </w:tr>
      <w:tr w14:paraId="09B69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3167D2A2">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786C2C0">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63AA62AF">
            <w:pPr>
              <w:pStyle w:val="393"/>
              <w:spacing w:line="400" w:lineRule="atLeast"/>
              <w:rPr>
                <w:color w:val="auto"/>
                <w:sz w:val="24"/>
              </w:rPr>
            </w:pPr>
          </w:p>
        </w:tc>
      </w:tr>
      <w:tr w14:paraId="2215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95F6ED6">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50C0799">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DFF4416">
            <w:pPr>
              <w:pStyle w:val="393"/>
              <w:spacing w:line="400" w:lineRule="atLeast"/>
              <w:rPr>
                <w:color w:val="auto"/>
                <w:sz w:val="24"/>
              </w:rPr>
            </w:pPr>
          </w:p>
        </w:tc>
      </w:tr>
      <w:tr w14:paraId="74A3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3BFDDE3B">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1A81738">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C0D159D">
            <w:pPr>
              <w:pStyle w:val="393"/>
              <w:spacing w:line="400" w:lineRule="atLeast"/>
              <w:rPr>
                <w:color w:val="auto"/>
                <w:sz w:val="24"/>
              </w:rPr>
            </w:pPr>
          </w:p>
        </w:tc>
      </w:tr>
      <w:tr w14:paraId="113D7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F9B0B51">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A670DBE">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BB41350">
            <w:pPr>
              <w:pStyle w:val="393"/>
              <w:spacing w:line="400" w:lineRule="atLeast"/>
              <w:rPr>
                <w:color w:val="auto"/>
                <w:sz w:val="24"/>
              </w:rPr>
            </w:pPr>
          </w:p>
        </w:tc>
      </w:tr>
      <w:tr w14:paraId="1B96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5E91822">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6A5E309">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151E6B6">
            <w:pPr>
              <w:pStyle w:val="393"/>
              <w:spacing w:line="400" w:lineRule="atLeast"/>
              <w:rPr>
                <w:color w:val="auto"/>
                <w:sz w:val="24"/>
              </w:rPr>
            </w:pPr>
          </w:p>
        </w:tc>
      </w:tr>
      <w:tr w14:paraId="5F15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684C79A">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1484271">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6FB0403C">
            <w:pPr>
              <w:pStyle w:val="393"/>
              <w:spacing w:line="400" w:lineRule="atLeast"/>
              <w:rPr>
                <w:color w:val="auto"/>
                <w:sz w:val="24"/>
              </w:rPr>
            </w:pPr>
          </w:p>
        </w:tc>
      </w:tr>
      <w:tr w14:paraId="7EEA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D403BF9">
            <w:pPr>
              <w:pStyle w:val="393"/>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14FBFEF6">
            <w:pPr>
              <w:pStyle w:val="393"/>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B9893BE">
            <w:pPr>
              <w:pStyle w:val="393"/>
              <w:spacing w:line="400" w:lineRule="atLeast"/>
              <w:rPr>
                <w:color w:val="auto"/>
                <w:sz w:val="24"/>
              </w:rPr>
            </w:pPr>
          </w:p>
        </w:tc>
      </w:tr>
    </w:tbl>
    <w:p w14:paraId="075229D5">
      <w:pPr>
        <w:pStyle w:val="393"/>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6" w:name="_Toc108171866"/>
      <w:r>
        <w:rPr>
          <w:rFonts w:hint="eastAsia" w:ascii="Times New Roman" w:hAnsi="Times New Roman" w:eastAsia="黑体"/>
          <w:b/>
          <w:color w:val="auto"/>
          <w:kern w:val="0"/>
          <w:sz w:val="24"/>
          <w:szCs w:val="24"/>
        </w:rPr>
        <w:t>附件五：主要机械设备和试验检测设备最低要求</w:t>
      </w:r>
      <w:bookmarkEnd w:id="146"/>
    </w:p>
    <w:p w14:paraId="513729D6">
      <w:pPr>
        <w:pStyle w:val="393"/>
        <w:adjustRightInd w:val="0"/>
        <w:snapToGrid w:val="0"/>
        <w:spacing w:line="400" w:lineRule="atLeast"/>
        <w:rPr>
          <w:bCs/>
          <w:color w:val="auto"/>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2"/>
        <w:gridCol w:w="2745"/>
        <w:gridCol w:w="1386"/>
        <w:gridCol w:w="2194"/>
      </w:tblGrid>
      <w:tr w14:paraId="2893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EB30CAE">
            <w:pPr>
              <w:pStyle w:val="393"/>
              <w:adjustRightInd w:val="0"/>
              <w:snapToGrid w:val="0"/>
              <w:spacing w:line="400" w:lineRule="atLeast"/>
              <w:jc w:val="center"/>
              <w:rPr>
                <w:color w:val="auto"/>
                <w:sz w:val="24"/>
              </w:rPr>
            </w:pPr>
            <w:r>
              <w:rPr>
                <w:rFonts w:hint="eastAsia"/>
                <w:color w:val="auto"/>
                <w:sz w:val="24"/>
              </w:rPr>
              <w:t>设备名称</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E5DBD30">
            <w:pPr>
              <w:pStyle w:val="393"/>
              <w:adjustRightInd w:val="0"/>
              <w:snapToGrid w:val="0"/>
              <w:spacing w:line="400" w:lineRule="atLeast"/>
              <w:jc w:val="center"/>
              <w:rPr>
                <w:color w:val="auto"/>
                <w:sz w:val="24"/>
              </w:rPr>
            </w:pPr>
            <w:r>
              <w:rPr>
                <w:rFonts w:hint="eastAsia"/>
                <w:color w:val="auto"/>
                <w:sz w:val="24"/>
              </w:rPr>
              <w:t>规格、功率及容量</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51BB468">
            <w:pPr>
              <w:pStyle w:val="393"/>
              <w:adjustRightInd w:val="0"/>
              <w:snapToGrid w:val="0"/>
              <w:spacing w:line="400" w:lineRule="atLeast"/>
              <w:jc w:val="center"/>
              <w:rPr>
                <w:color w:val="auto"/>
                <w:sz w:val="24"/>
              </w:rPr>
            </w:pPr>
            <w:r>
              <w:rPr>
                <w:rFonts w:hint="eastAsia"/>
                <w:color w:val="auto"/>
                <w:sz w:val="24"/>
              </w:rPr>
              <w:t>单位</w:t>
            </w: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35021E2">
            <w:pPr>
              <w:pStyle w:val="393"/>
              <w:adjustRightInd w:val="0"/>
              <w:snapToGrid w:val="0"/>
              <w:spacing w:line="400" w:lineRule="atLeast"/>
              <w:jc w:val="center"/>
              <w:rPr>
                <w:color w:val="auto"/>
                <w:sz w:val="24"/>
              </w:rPr>
            </w:pPr>
            <w:r>
              <w:rPr>
                <w:rFonts w:hint="eastAsia"/>
                <w:color w:val="auto"/>
                <w:sz w:val="24"/>
              </w:rPr>
              <w:t>最低数量要求</w:t>
            </w:r>
          </w:p>
        </w:tc>
      </w:tr>
      <w:tr w14:paraId="1D9F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7466C52">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0572E1B5">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20CE832">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48449391">
            <w:pPr>
              <w:pStyle w:val="393"/>
              <w:spacing w:line="400" w:lineRule="atLeast"/>
              <w:rPr>
                <w:color w:val="auto"/>
                <w:sz w:val="24"/>
              </w:rPr>
            </w:pPr>
          </w:p>
        </w:tc>
      </w:tr>
      <w:tr w14:paraId="21B5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2F5153D8">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01BEA79">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036478C">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715194DA">
            <w:pPr>
              <w:pStyle w:val="393"/>
              <w:spacing w:line="400" w:lineRule="atLeast"/>
              <w:rPr>
                <w:color w:val="auto"/>
                <w:sz w:val="24"/>
              </w:rPr>
            </w:pPr>
          </w:p>
        </w:tc>
      </w:tr>
      <w:tr w14:paraId="3303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D026CC1">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57874A2F">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5EC21E1">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938A766">
            <w:pPr>
              <w:pStyle w:val="393"/>
              <w:spacing w:line="400" w:lineRule="atLeast"/>
              <w:rPr>
                <w:color w:val="auto"/>
                <w:sz w:val="24"/>
              </w:rPr>
            </w:pPr>
          </w:p>
        </w:tc>
      </w:tr>
      <w:tr w14:paraId="1ED6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67C12B1E">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377C303">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F083043">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410AFADC">
            <w:pPr>
              <w:pStyle w:val="393"/>
              <w:spacing w:line="400" w:lineRule="atLeast"/>
              <w:rPr>
                <w:color w:val="auto"/>
                <w:sz w:val="24"/>
              </w:rPr>
            </w:pPr>
          </w:p>
        </w:tc>
      </w:tr>
      <w:tr w14:paraId="050B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F57EB06">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F3DF606">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0055E99">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F9D7945">
            <w:pPr>
              <w:pStyle w:val="393"/>
              <w:spacing w:line="400" w:lineRule="atLeast"/>
              <w:rPr>
                <w:color w:val="auto"/>
                <w:sz w:val="24"/>
              </w:rPr>
            </w:pPr>
          </w:p>
        </w:tc>
      </w:tr>
      <w:tr w14:paraId="7B3B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4BE27AE1">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2905A232">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B74BC32">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3A469CB0">
            <w:pPr>
              <w:pStyle w:val="393"/>
              <w:spacing w:line="400" w:lineRule="atLeast"/>
              <w:rPr>
                <w:color w:val="auto"/>
                <w:sz w:val="24"/>
              </w:rPr>
            </w:pPr>
          </w:p>
        </w:tc>
      </w:tr>
      <w:tr w14:paraId="6D6A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A138224">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B23276D">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ECA446E">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D9E22D4">
            <w:pPr>
              <w:pStyle w:val="393"/>
              <w:spacing w:line="400" w:lineRule="atLeast"/>
              <w:rPr>
                <w:color w:val="auto"/>
                <w:sz w:val="24"/>
              </w:rPr>
            </w:pPr>
          </w:p>
        </w:tc>
      </w:tr>
      <w:tr w14:paraId="4845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245E2356">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CFAF357">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236BD51">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70D1E0A">
            <w:pPr>
              <w:pStyle w:val="393"/>
              <w:spacing w:line="400" w:lineRule="atLeast"/>
              <w:rPr>
                <w:color w:val="auto"/>
                <w:sz w:val="24"/>
              </w:rPr>
            </w:pPr>
          </w:p>
        </w:tc>
      </w:tr>
      <w:tr w14:paraId="261C9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B988E32">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695558C">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0A0C163">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350F5482">
            <w:pPr>
              <w:pStyle w:val="393"/>
              <w:spacing w:line="400" w:lineRule="atLeast"/>
              <w:rPr>
                <w:color w:val="auto"/>
                <w:sz w:val="24"/>
              </w:rPr>
            </w:pPr>
          </w:p>
        </w:tc>
      </w:tr>
      <w:tr w14:paraId="07C5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797A8C6C">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DE41389">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7A56A4B">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5F71F2E">
            <w:pPr>
              <w:pStyle w:val="393"/>
              <w:spacing w:line="400" w:lineRule="atLeast"/>
              <w:rPr>
                <w:color w:val="auto"/>
                <w:sz w:val="24"/>
              </w:rPr>
            </w:pPr>
          </w:p>
        </w:tc>
      </w:tr>
      <w:tr w14:paraId="6E02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66E3ED6A">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4147880">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3060209">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9BA4490">
            <w:pPr>
              <w:pStyle w:val="393"/>
              <w:spacing w:line="400" w:lineRule="atLeast"/>
              <w:rPr>
                <w:color w:val="auto"/>
                <w:sz w:val="24"/>
              </w:rPr>
            </w:pPr>
          </w:p>
        </w:tc>
      </w:tr>
      <w:tr w14:paraId="66B4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49BCDD3">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CF72ECD">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F103F6D">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14164C98">
            <w:pPr>
              <w:pStyle w:val="393"/>
              <w:spacing w:line="400" w:lineRule="atLeast"/>
              <w:rPr>
                <w:color w:val="auto"/>
                <w:sz w:val="24"/>
              </w:rPr>
            </w:pPr>
          </w:p>
        </w:tc>
      </w:tr>
      <w:tr w14:paraId="56F8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0711C91B">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CF389B4">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C985C7C">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56BB9C1">
            <w:pPr>
              <w:pStyle w:val="393"/>
              <w:spacing w:line="400" w:lineRule="atLeast"/>
              <w:rPr>
                <w:color w:val="auto"/>
                <w:sz w:val="24"/>
              </w:rPr>
            </w:pPr>
          </w:p>
        </w:tc>
      </w:tr>
      <w:tr w14:paraId="7640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04038D88">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BAACC28">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31A4574">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7819E6F1">
            <w:pPr>
              <w:pStyle w:val="393"/>
              <w:spacing w:line="400" w:lineRule="atLeast"/>
              <w:rPr>
                <w:color w:val="auto"/>
                <w:sz w:val="24"/>
              </w:rPr>
            </w:pPr>
          </w:p>
        </w:tc>
      </w:tr>
      <w:tr w14:paraId="0353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640A8D5">
            <w:pPr>
              <w:pStyle w:val="393"/>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65D1768">
            <w:pPr>
              <w:pStyle w:val="393"/>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2C33479">
            <w:pPr>
              <w:pStyle w:val="393"/>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2D136D59">
            <w:pPr>
              <w:pStyle w:val="393"/>
              <w:spacing w:line="400" w:lineRule="atLeast"/>
              <w:rPr>
                <w:color w:val="auto"/>
                <w:sz w:val="24"/>
              </w:rPr>
            </w:pPr>
          </w:p>
        </w:tc>
      </w:tr>
    </w:tbl>
    <w:p w14:paraId="7BF94229">
      <w:pPr>
        <w:pStyle w:val="393"/>
        <w:spacing w:line="400" w:lineRule="atLeast"/>
        <w:rPr>
          <w:rFonts w:eastAsia="黑体"/>
          <w:color w:val="auto"/>
          <w:sz w:val="24"/>
        </w:rPr>
      </w:pPr>
    </w:p>
    <w:p w14:paraId="497946C2">
      <w:pPr>
        <w:pStyle w:val="393"/>
        <w:spacing w:line="400" w:lineRule="atLeast"/>
        <w:rPr>
          <w:rFonts w:eastAsia="黑体"/>
          <w:color w:val="auto"/>
          <w:sz w:val="24"/>
        </w:rPr>
      </w:pPr>
      <w:r>
        <w:rPr>
          <w:rFonts w:eastAsia="黑体"/>
          <w:color w:val="auto"/>
          <w:sz w:val="24"/>
        </w:rPr>
        <w:br w:type="page"/>
      </w:r>
    </w:p>
    <w:p w14:paraId="0AE1C47A">
      <w:pPr>
        <w:pStyle w:val="393"/>
        <w:keepNext/>
        <w:keepLines/>
        <w:spacing w:line="380" w:lineRule="atLeast"/>
        <w:jc w:val="left"/>
        <w:outlineLvl w:val="2"/>
        <w:rPr>
          <w:rFonts w:ascii="Times New Roman" w:hAnsi="Times New Roman" w:eastAsia="黑体"/>
          <w:b/>
          <w:color w:val="auto"/>
          <w:kern w:val="0"/>
          <w:sz w:val="24"/>
          <w:szCs w:val="24"/>
        </w:rPr>
      </w:pPr>
      <w:bookmarkStart w:id="147" w:name="_Toc108171867"/>
      <w:r>
        <w:rPr>
          <w:rFonts w:hint="eastAsia" w:ascii="Times New Roman" w:hAnsi="Times New Roman" w:eastAsia="黑体"/>
          <w:b/>
          <w:color w:val="auto"/>
          <w:kern w:val="0"/>
          <w:sz w:val="24"/>
          <w:szCs w:val="24"/>
        </w:rPr>
        <w:t>附件六：项目经理委任书</w:t>
      </w:r>
      <w:bookmarkEnd w:id="147"/>
    </w:p>
    <w:p w14:paraId="4CEC8054">
      <w:pPr>
        <w:pStyle w:val="393"/>
        <w:snapToGrid w:val="0"/>
        <w:spacing w:line="400" w:lineRule="atLeast"/>
        <w:jc w:val="center"/>
        <w:rPr>
          <w:rFonts w:eastAsia="黑体"/>
          <w:color w:val="auto"/>
          <w:sz w:val="28"/>
          <w:szCs w:val="28"/>
          <w:u w:val="single"/>
        </w:rPr>
      </w:pPr>
      <w:r>
        <w:rPr>
          <w:rFonts w:hint="eastAsia" w:eastAsia="黑体"/>
          <w:color w:val="auto"/>
          <w:sz w:val="28"/>
          <w:szCs w:val="28"/>
          <w:u w:val="single"/>
        </w:rPr>
        <w:t>（承包人全称）</w:t>
      </w:r>
    </w:p>
    <w:p w14:paraId="18A8CA85">
      <w:pPr>
        <w:pStyle w:val="393"/>
        <w:snapToGrid w:val="0"/>
        <w:spacing w:line="400" w:lineRule="atLeast"/>
        <w:jc w:val="center"/>
        <w:rPr>
          <w:rFonts w:eastAsia="黑体"/>
          <w:color w:val="auto"/>
          <w:sz w:val="28"/>
          <w:szCs w:val="28"/>
        </w:rPr>
      </w:pPr>
      <w:r>
        <w:rPr>
          <w:rFonts w:hint="eastAsia" w:eastAsia="黑体"/>
          <w:color w:val="auto"/>
          <w:sz w:val="28"/>
          <w:szCs w:val="28"/>
          <w:u w:val="single"/>
        </w:rPr>
        <w:t>（合同工程名称）</w:t>
      </w:r>
      <w:r>
        <w:rPr>
          <w:rFonts w:eastAsia="黑体"/>
          <w:color w:val="auto"/>
          <w:sz w:val="28"/>
          <w:szCs w:val="28"/>
          <w:u w:val="single"/>
        </w:rPr>
        <w:t xml:space="preserve"> </w:t>
      </w:r>
      <w:r>
        <w:rPr>
          <w:rFonts w:hint="eastAsia" w:eastAsia="黑体"/>
          <w:color w:val="auto"/>
          <w:sz w:val="28"/>
          <w:szCs w:val="28"/>
        </w:rPr>
        <w:t>项目经理委任书</w:t>
      </w:r>
    </w:p>
    <w:p w14:paraId="131B8635">
      <w:pPr>
        <w:pStyle w:val="393"/>
        <w:snapToGrid w:val="0"/>
        <w:spacing w:line="400" w:lineRule="atLeast"/>
        <w:rPr>
          <w:rFonts w:eastAsia="黑体"/>
          <w:color w:val="auto"/>
          <w:sz w:val="24"/>
        </w:rPr>
      </w:pPr>
    </w:p>
    <w:p w14:paraId="2BE3368D">
      <w:pPr>
        <w:pStyle w:val="393"/>
        <w:snapToGrid w:val="0"/>
        <w:spacing w:line="400" w:lineRule="atLeast"/>
        <w:rPr>
          <w:rFonts w:eastAsia="黑体"/>
          <w:color w:val="auto"/>
          <w:sz w:val="24"/>
        </w:rPr>
      </w:pPr>
    </w:p>
    <w:p w14:paraId="235B2303">
      <w:pPr>
        <w:pStyle w:val="393"/>
        <w:spacing w:line="400" w:lineRule="atLeast"/>
        <w:rPr>
          <w:color w:val="auto"/>
          <w:sz w:val="24"/>
        </w:rPr>
      </w:pPr>
      <w:r>
        <w:rPr>
          <w:rFonts w:hint="eastAsia"/>
          <w:color w:val="auto"/>
          <w:sz w:val="24"/>
        </w:rPr>
        <w:t>致：</w:t>
      </w:r>
      <w:r>
        <w:rPr>
          <w:rFonts w:hint="eastAsia"/>
          <w:color w:val="auto"/>
          <w:sz w:val="24"/>
          <w:u w:val="single"/>
        </w:rPr>
        <w:t>（发包人全称）</w:t>
      </w:r>
    </w:p>
    <w:p w14:paraId="0F64F4E0">
      <w:pPr>
        <w:pStyle w:val="393"/>
        <w:spacing w:line="400" w:lineRule="atLeast"/>
        <w:ind w:firstLine="616" w:firstLineChars="257"/>
        <w:rPr>
          <w:color w:val="auto"/>
          <w:sz w:val="24"/>
        </w:rPr>
      </w:pPr>
      <w:r>
        <w:rPr>
          <w:color w:val="auto"/>
          <w:sz w:val="24"/>
          <w:u w:val="single"/>
        </w:rPr>
        <w:t xml:space="preserve">  </w:t>
      </w:r>
      <w:r>
        <w:rPr>
          <w:rFonts w:hint="eastAsia"/>
          <w:color w:val="auto"/>
          <w:sz w:val="24"/>
          <w:u w:val="single"/>
        </w:rPr>
        <w:t>（承包人全称）</w:t>
      </w:r>
      <w:r>
        <w:rPr>
          <w:color w:val="auto"/>
          <w:sz w:val="24"/>
          <w:u w:val="single"/>
        </w:rPr>
        <w:t xml:space="preserve"> </w:t>
      </w:r>
      <w:r>
        <w:rPr>
          <w:rFonts w:hint="eastAsia"/>
          <w:color w:val="auto"/>
          <w:sz w:val="24"/>
        </w:rPr>
        <w:t>法定代表人</w:t>
      </w:r>
      <w:r>
        <w:rPr>
          <w:color w:val="auto"/>
          <w:sz w:val="24"/>
          <w:u w:val="single"/>
        </w:rPr>
        <w:t xml:space="preserve"> </w:t>
      </w:r>
      <w:r>
        <w:rPr>
          <w:rFonts w:hint="eastAsia"/>
          <w:color w:val="auto"/>
          <w:sz w:val="24"/>
          <w:u w:val="single"/>
        </w:rPr>
        <w:t>（职务、姓名）</w:t>
      </w:r>
      <w:r>
        <w:rPr>
          <w:color w:val="auto"/>
          <w:sz w:val="24"/>
          <w:u w:val="single"/>
        </w:rPr>
        <w:t xml:space="preserve"> </w:t>
      </w:r>
      <w:r>
        <w:rPr>
          <w:rFonts w:hint="eastAsia"/>
          <w:color w:val="auto"/>
          <w:sz w:val="24"/>
        </w:rPr>
        <w:t>代表本单位委任</w:t>
      </w:r>
      <w:r>
        <w:rPr>
          <w:color w:val="auto"/>
          <w:sz w:val="24"/>
          <w:u w:val="single"/>
        </w:rPr>
        <w:t xml:space="preserve"> </w:t>
      </w:r>
      <w:r>
        <w:rPr>
          <w:rFonts w:hint="eastAsia"/>
          <w:color w:val="auto"/>
          <w:sz w:val="24"/>
          <w:u w:val="single"/>
        </w:rPr>
        <w:t>（职务、姓名）</w:t>
      </w:r>
      <w:r>
        <w:rPr>
          <w:color w:val="auto"/>
          <w:sz w:val="24"/>
          <w:u w:val="single"/>
        </w:rPr>
        <w:t xml:space="preserve"> </w:t>
      </w:r>
      <w:r>
        <w:rPr>
          <w:rFonts w:hint="eastAsia"/>
          <w:color w:val="auto"/>
          <w:sz w:val="24"/>
        </w:rPr>
        <w:t>为</w:t>
      </w:r>
      <w:r>
        <w:rPr>
          <w:rFonts w:hint="eastAsia"/>
          <w:color w:val="auto"/>
          <w:sz w:val="24"/>
          <w:u w:val="single"/>
        </w:rPr>
        <w:t>（合同工程名称）</w:t>
      </w:r>
      <w:r>
        <w:rPr>
          <w:rFonts w:hint="eastAsia"/>
          <w:color w:val="auto"/>
          <w:sz w:val="24"/>
        </w:rPr>
        <w:t>的项目经理。凡本合同执行中的有关技术、工程进度、现场管理、质量检验、结算与支付等方面工作，由</w:t>
      </w:r>
      <w:r>
        <w:rPr>
          <w:color w:val="auto"/>
          <w:sz w:val="24"/>
          <w:u w:val="single"/>
        </w:rPr>
        <w:t xml:space="preserve">  </w:t>
      </w:r>
      <w:r>
        <w:rPr>
          <w:rFonts w:hint="eastAsia"/>
          <w:color w:val="auto"/>
          <w:sz w:val="24"/>
          <w:u w:val="single"/>
        </w:rPr>
        <w:t>（姓名）</w:t>
      </w:r>
      <w:r>
        <w:rPr>
          <w:color w:val="auto"/>
          <w:sz w:val="24"/>
          <w:u w:val="single"/>
        </w:rPr>
        <w:t xml:space="preserve"> </w:t>
      </w:r>
      <w:r>
        <w:rPr>
          <w:rFonts w:hint="eastAsia"/>
          <w:color w:val="auto"/>
          <w:sz w:val="24"/>
        </w:rPr>
        <w:t>代表本单位全面负责。</w:t>
      </w:r>
    </w:p>
    <w:p w14:paraId="6475E9C4">
      <w:pPr>
        <w:pStyle w:val="393"/>
        <w:spacing w:line="400" w:lineRule="atLeast"/>
        <w:ind w:firstLine="616" w:firstLineChars="257"/>
        <w:rPr>
          <w:color w:val="auto"/>
          <w:sz w:val="24"/>
        </w:rPr>
      </w:pPr>
    </w:p>
    <w:p w14:paraId="202CFEEE">
      <w:pPr>
        <w:pStyle w:val="393"/>
        <w:snapToGrid w:val="0"/>
        <w:spacing w:line="400" w:lineRule="atLeast"/>
        <w:rPr>
          <w:color w:val="auto"/>
          <w:sz w:val="24"/>
        </w:rPr>
      </w:pP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21A8B58A">
      <w:pPr>
        <w:pStyle w:val="393"/>
        <w:snapToGrid w:val="0"/>
        <w:spacing w:line="400" w:lineRule="atLeast"/>
        <w:ind w:firstLine="4603" w:firstLineChars="1918"/>
        <w:jc w:val="left"/>
        <w:rPr>
          <w:color w:val="auto"/>
          <w:sz w:val="24"/>
          <w:u w:val="single"/>
        </w:rPr>
      </w:pPr>
      <w:r>
        <w:rPr>
          <w:rFonts w:hint="eastAsia"/>
          <w:color w:val="auto"/>
          <w:sz w:val="24"/>
        </w:rPr>
        <w:t>法定代表人：</w:t>
      </w:r>
      <w:r>
        <w:rPr>
          <w:color w:val="auto"/>
          <w:sz w:val="24"/>
          <w:u w:val="single"/>
        </w:rPr>
        <w:t xml:space="preserve">       </w:t>
      </w:r>
      <w:r>
        <w:rPr>
          <w:rFonts w:hint="eastAsia"/>
          <w:color w:val="auto"/>
          <w:sz w:val="24"/>
          <w:u w:val="single"/>
        </w:rPr>
        <w:t>（职务）</w:t>
      </w:r>
      <w:r>
        <w:rPr>
          <w:color w:val="auto"/>
          <w:sz w:val="24"/>
          <w:u w:val="single"/>
        </w:rPr>
        <w:t xml:space="preserve">        </w:t>
      </w:r>
    </w:p>
    <w:p w14:paraId="424E9B23">
      <w:pPr>
        <w:pStyle w:val="393"/>
        <w:snapToGrid w:val="0"/>
        <w:spacing w:line="400" w:lineRule="atLeast"/>
        <w:rPr>
          <w:color w:val="auto"/>
          <w:sz w:val="24"/>
          <w:u w:val="single"/>
        </w:rPr>
      </w:pPr>
      <w:r>
        <w:rPr>
          <w:color w:val="auto"/>
          <w:sz w:val="24"/>
        </w:rPr>
        <w:t xml:space="preserve">                                                   </w:t>
      </w:r>
      <w:r>
        <w:rPr>
          <w:color w:val="auto"/>
          <w:sz w:val="24"/>
          <w:u w:val="single"/>
        </w:rPr>
        <w:t xml:space="preserve">       </w:t>
      </w:r>
      <w:r>
        <w:rPr>
          <w:rFonts w:hint="eastAsia"/>
          <w:color w:val="auto"/>
          <w:sz w:val="24"/>
          <w:u w:val="single"/>
        </w:rPr>
        <w:t>（姓名）</w:t>
      </w:r>
      <w:r>
        <w:rPr>
          <w:color w:val="auto"/>
          <w:sz w:val="24"/>
          <w:u w:val="single"/>
        </w:rPr>
        <w:t xml:space="preserve">       </w:t>
      </w:r>
    </w:p>
    <w:p w14:paraId="5AC529CB">
      <w:pPr>
        <w:pStyle w:val="393"/>
        <w:snapToGrid w:val="0"/>
        <w:spacing w:line="400" w:lineRule="atLeast"/>
        <w:rPr>
          <w:color w:val="auto"/>
          <w:sz w:val="24"/>
          <w:u w:val="single"/>
        </w:rPr>
      </w:pPr>
      <w:r>
        <w:rPr>
          <w:color w:val="auto"/>
          <w:sz w:val="24"/>
        </w:rPr>
        <w:t xml:space="preserve">                                                   </w:t>
      </w:r>
      <w:r>
        <w:rPr>
          <w:color w:val="auto"/>
          <w:sz w:val="24"/>
          <w:u w:val="single"/>
        </w:rPr>
        <w:t xml:space="preserve">       </w:t>
      </w:r>
      <w:r>
        <w:rPr>
          <w:rFonts w:hint="eastAsia"/>
          <w:color w:val="auto"/>
          <w:sz w:val="24"/>
          <w:u w:val="single"/>
        </w:rPr>
        <w:t>（签字）</w:t>
      </w:r>
      <w:r>
        <w:rPr>
          <w:color w:val="auto"/>
          <w:sz w:val="24"/>
          <w:u w:val="single"/>
        </w:rPr>
        <w:t xml:space="preserve">       </w:t>
      </w:r>
    </w:p>
    <w:p w14:paraId="39998F11">
      <w:pPr>
        <w:pStyle w:val="393"/>
        <w:snapToGrid w:val="0"/>
        <w:spacing w:line="400" w:lineRule="atLeast"/>
        <w:rPr>
          <w:color w:val="auto"/>
          <w:sz w:val="24"/>
        </w:rPr>
      </w:pP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0ECA14BA">
      <w:pPr>
        <w:pStyle w:val="393"/>
        <w:snapToGrid w:val="0"/>
        <w:spacing w:line="400" w:lineRule="atLeast"/>
        <w:rPr>
          <w:rFonts w:hint="eastAsia"/>
          <w:color w:val="auto"/>
          <w:sz w:val="24"/>
        </w:rPr>
      </w:pPr>
    </w:p>
    <w:p w14:paraId="2B1E7C5F">
      <w:pPr>
        <w:pStyle w:val="393"/>
        <w:snapToGrid w:val="0"/>
        <w:spacing w:line="400" w:lineRule="atLeast"/>
        <w:rPr>
          <w:rFonts w:ascii="Times New Roman" w:hAnsi="Times New Roman" w:eastAsia="黑体"/>
          <w:b/>
          <w:color w:val="auto"/>
          <w:kern w:val="0"/>
          <w:sz w:val="24"/>
          <w:szCs w:val="24"/>
        </w:rPr>
      </w:pPr>
      <w:r>
        <w:rPr>
          <w:rFonts w:hint="eastAsia"/>
          <w:color w:val="auto"/>
          <w:sz w:val="24"/>
        </w:rPr>
        <w:t>抄送：</w:t>
      </w:r>
      <w:r>
        <w:rPr>
          <w:color w:val="auto"/>
          <w:sz w:val="24"/>
          <w:u w:val="single"/>
        </w:rPr>
        <w:t xml:space="preserve">  </w:t>
      </w:r>
      <w:r>
        <w:rPr>
          <w:rFonts w:hint="eastAsia"/>
          <w:color w:val="auto"/>
          <w:sz w:val="24"/>
          <w:u w:val="single"/>
        </w:rPr>
        <w:t>（监理人）</w:t>
      </w:r>
      <w:r>
        <w:rPr>
          <w:color w:val="auto"/>
          <w:sz w:val="24"/>
          <w:u w:val="single"/>
        </w:rPr>
        <w:t xml:space="preserve">  </w:t>
      </w:r>
      <w:r>
        <w:rPr>
          <w:color w:val="auto"/>
          <w:sz w:val="24"/>
        </w:rPr>
        <w:br w:type="page"/>
      </w:r>
      <w:r>
        <w:rPr>
          <w:rFonts w:hint="eastAsia" w:ascii="Times New Roman" w:hAnsi="Times New Roman" w:eastAsia="黑体"/>
          <w:b/>
          <w:color w:val="auto"/>
          <w:kern w:val="0"/>
          <w:sz w:val="24"/>
          <w:szCs w:val="24"/>
        </w:rPr>
        <w:t>附件七：履约保证金格式</w:t>
      </w:r>
    </w:p>
    <w:p w14:paraId="54CD0D66">
      <w:pPr>
        <w:pStyle w:val="393"/>
        <w:spacing w:line="400" w:lineRule="atLeast"/>
        <w:rPr>
          <w:rFonts w:eastAsia="黑体"/>
          <w:color w:val="auto"/>
          <w:sz w:val="24"/>
        </w:rPr>
      </w:pPr>
      <w:r>
        <w:rPr>
          <w:rFonts w:hint="eastAsia"/>
          <w:color w:val="auto"/>
          <w:sz w:val="24"/>
        </w:rPr>
        <w:t>如采用银行保函，格式如下。</w:t>
      </w:r>
    </w:p>
    <w:p w14:paraId="0926B2D4">
      <w:pPr>
        <w:pStyle w:val="393"/>
        <w:spacing w:line="400" w:lineRule="atLeast"/>
        <w:ind w:firstLine="3360" w:firstLineChars="1200"/>
        <w:rPr>
          <w:rFonts w:eastAsia="黑体"/>
          <w:color w:val="auto"/>
          <w:sz w:val="28"/>
          <w:szCs w:val="28"/>
        </w:rPr>
      </w:pPr>
    </w:p>
    <w:p w14:paraId="3B53559A">
      <w:pPr>
        <w:pStyle w:val="393"/>
        <w:spacing w:line="400" w:lineRule="atLeast"/>
        <w:jc w:val="center"/>
        <w:rPr>
          <w:rFonts w:eastAsia="黑体"/>
          <w:color w:val="auto"/>
          <w:sz w:val="28"/>
          <w:szCs w:val="28"/>
        </w:rPr>
      </w:pPr>
      <w:r>
        <w:rPr>
          <w:rFonts w:hint="eastAsia" w:eastAsia="黑体"/>
          <w:color w:val="auto"/>
          <w:sz w:val="28"/>
          <w:szCs w:val="28"/>
        </w:rPr>
        <w:t>履约保证金</w:t>
      </w:r>
    </w:p>
    <w:p w14:paraId="62C3344A">
      <w:pPr>
        <w:pStyle w:val="393"/>
        <w:spacing w:line="400" w:lineRule="atLeast"/>
        <w:rPr>
          <w:color w:val="auto"/>
          <w:sz w:val="24"/>
        </w:rPr>
      </w:pPr>
    </w:p>
    <w:p w14:paraId="7B8CA375">
      <w:pPr>
        <w:pStyle w:val="393"/>
        <w:spacing w:line="400" w:lineRule="atLeast"/>
        <w:rPr>
          <w:color w:val="auto"/>
          <w:sz w:val="24"/>
        </w:rPr>
      </w:pPr>
      <w:r>
        <w:rPr>
          <w:color w:val="auto"/>
          <w:sz w:val="24"/>
        </w:rPr>
        <w:t xml:space="preserve"> </w:t>
      </w:r>
      <w:r>
        <w:rPr>
          <w:color w:val="auto"/>
          <w:sz w:val="24"/>
          <w:u w:val="single"/>
        </w:rPr>
        <w:t xml:space="preserve">            </w:t>
      </w:r>
      <w:r>
        <w:rPr>
          <w:color w:val="auto"/>
          <w:sz w:val="24"/>
          <w:u w:val="single"/>
        </w:rPr>
        <w:tab/>
      </w:r>
      <w:r>
        <w:rPr>
          <w:color w:val="auto"/>
          <w:sz w:val="24"/>
          <w:u w:val="single"/>
        </w:rPr>
        <w:tab/>
      </w:r>
      <w:r>
        <w:rPr>
          <w:color w:val="auto"/>
          <w:sz w:val="24"/>
          <w:u w:val="single"/>
        </w:rPr>
        <w:t xml:space="preserve">  </w:t>
      </w:r>
      <w:r>
        <w:rPr>
          <w:rFonts w:hint="eastAsia"/>
          <w:color w:val="auto"/>
          <w:sz w:val="24"/>
        </w:rPr>
        <w:t>（发包人名称）：</w:t>
      </w:r>
    </w:p>
    <w:p w14:paraId="6D0911CA">
      <w:pPr>
        <w:pStyle w:val="393"/>
        <w:spacing w:line="400" w:lineRule="atLeast"/>
        <w:rPr>
          <w:color w:val="auto"/>
          <w:sz w:val="24"/>
        </w:rPr>
      </w:pPr>
    </w:p>
    <w:p w14:paraId="50297031">
      <w:pPr>
        <w:pStyle w:val="393"/>
        <w:spacing w:line="400" w:lineRule="atLeast"/>
        <w:ind w:firstLine="600" w:firstLineChars="250"/>
        <w:rPr>
          <w:color w:val="auto"/>
          <w:sz w:val="24"/>
        </w:rPr>
      </w:pPr>
      <w:r>
        <w:rPr>
          <w:rFonts w:hint="eastAsia"/>
          <w:color w:val="auto"/>
          <w:sz w:val="24"/>
        </w:rPr>
        <w:t>鉴于</w:t>
      </w: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）接受</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）于</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日参加</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标段施工的投标。我方愿意无条件地、不可撤销地就承包人履行与你方订立的合同，向你方提供担保。</w:t>
      </w:r>
    </w:p>
    <w:p w14:paraId="2E25AD3A">
      <w:pPr>
        <w:pStyle w:val="393"/>
        <w:spacing w:line="400" w:lineRule="atLeast"/>
        <w:ind w:firstLine="480" w:firstLineChars="200"/>
        <w:rPr>
          <w:color w:val="auto"/>
          <w:sz w:val="24"/>
        </w:rPr>
      </w:pPr>
      <w:r>
        <w:rPr>
          <w:color w:val="auto"/>
          <w:sz w:val="24"/>
        </w:rPr>
        <w:t xml:space="preserve">1. </w:t>
      </w:r>
      <w:r>
        <w:rPr>
          <w:rFonts w:hint="eastAsia"/>
          <w:color w:val="auto"/>
          <w:sz w:val="24"/>
        </w:rPr>
        <w:t>担保金额人民币（大写）</w:t>
      </w:r>
      <w:r>
        <w:rPr>
          <w:color w:val="auto"/>
          <w:sz w:val="24"/>
          <w:u w:val="single"/>
        </w:rPr>
        <w:t xml:space="preserve">                </w:t>
      </w:r>
      <w:r>
        <w:rPr>
          <w:color w:val="auto"/>
          <w:sz w:val="24"/>
        </w:rPr>
        <w:t xml:space="preserve"> </w:t>
      </w:r>
      <w:r>
        <w:rPr>
          <w:rFonts w:hint="eastAsia"/>
          <w:color w:val="auto"/>
          <w:sz w:val="24"/>
        </w:rPr>
        <w:t>元（</w:t>
      </w:r>
      <w:r>
        <w:rPr>
          <w:color w:val="auto"/>
          <w:sz w:val="24"/>
        </w:rPr>
        <w:t>¥</w:t>
      </w:r>
      <w:r>
        <w:rPr>
          <w:color w:val="auto"/>
          <w:sz w:val="24"/>
          <w:u w:val="single"/>
        </w:rPr>
        <w:t xml:space="preserve">             </w:t>
      </w:r>
      <w:r>
        <w:rPr>
          <w:rFonts w:hint="eastAsia"/>
          <w:color w:val="auto"/>
          <w:sz w:val="24"/>
        </w:rPr>
        <w:t>）。</w:t>
      </w:r>
    </w:p>
    <w:p w14:paraId="656D669E">
      <w:pPr>
        <w:pStyle w:val="393"/>
        <w:spacing w:line="400" w:lineRule="atLeast"/>
        <w:ind w:firstLine="480" w:firstLineChars="200"/>
        <w:rPr>
          <w:color w:val="auto"/>
          <w:sz w:val="24"/>
        </w:rPr>
      </w:pPr>
      <w:r>
        <w:rPr>
          <w:color w:val="auto"/>
          <w:sz w:val="24"/>
        </w:rPr>
        <w:t xml:space="preserve">2. </w:t>
      </w:r>
      <w:r>
        <w:rPr>
          <w:rFonts w:hint="eastAsia"/>
          <w:color w:val="auto"/>
          <w:sz w:val="24"/>
        </w:rPr>
        <w:t>担保有效期自发包人与承包人签订的合同生效之日起至发包人签发交工验收证书且承包人按照合同约定缴纳质量保证金之日止。</w:t>
      </w:r>
    </w:p>
    <w:p w14:paraId="58E04746">
      <w:pPr>
        <w:pStyle w:val="393"/>
        <w:spacing w:line="400" w:lineRule="atLeast"/>
        <w:ind w:firstLine="480" w:firstLineChars="200"/>
        <w:rPr>
          <w:color w:val="auto"/>
          <w:sz w:val="24"/>
        </w:rPr>
      </w:pPr>
      <w:r>
        <w:rPr>
          <w:color w:val="auto"/>
          <w:sz w:val="24"/>
        </w:rPr>
        <w:t xml:space="preserve">3. </w:t>
      </w:r>
      <w:r>
        <w:rPr>
          <w:rFonts w:hint="eastAsia"/>
          <w:color w:val="auto"/>
          <w:sz w:val="24"/>
        </w:rPr>
        <w:t>在本担保有效期内，因承包人违反合同约定的义务给你方造成经济损失时，我方在收到你方以书面形式提出的在担保金额内的赔偿要求后，在</w:t>
      </w:r>
      <w:r>
        <w:rPr>
          <w:color w:val="auto"/>
          <w:sz w:val="24"/>
        </w:rPr>
        <w:t>7</w:t>
      </w:r>
      <w:r>
        <w:rPr>
          <w:rFonts w:hint="eastAsia"/>
          <w:color w:val="auto"/>
          <w:sz w:val="24"/>
        </w:rPr>
        <w:t>日内无条件支付，无须你方出具证明或陈述理由。</w:t>
      </w:r>
    </w:p>
    <w:p w14:paraId="7797082A">
      <w:pPr>
        <w:pStyle w:val="393"/>
        <w:spacing w:line="400" w:lineRule="atLeast"/>
        <w:ind w:firstLine="480" w:firstLineChars="200"/>
        <w:rPr>
          <w:color w:val="auto"/>
          <w:sz w:val="24"/>
        </w:rPr>
      </w:pPr>
      <w:r>
        <w:rPr>
          <w:color w:val="auto"/>
          <w:sz w:val="24"/>
        </w:rPr>
        <w:t xml:space="preserve">4. </w:t>
      </w:r>
      <w:r>
        <w:rPr>
          <w:rFonts w:hint="eastAsia"/>
          <w:color w:val="auto"/>
          <w:sz w:val="24"/>
        </w:rPr>
        <w:t>发包人和承包人按合同条款第</w:t>
      </w:r>
      <w:r>
        <w:rPr>
          <w:color w:val="auto"/>
          <w:sz w:val="24"/>
        </w:rPr>
        <w:t>15</w:t>
      </w:r>
      <w:r>
        <w:rPr>
          <w:rFonts w:hint="eastAsia"/>
          <w:color w:val="auto"/>
          <w:sz w:val="24"/>
        </w:rPr>
        <w:t>条变更合同时，无论我方是否收到该变更，我方承担本担保规定的义务不变。</w:t>
      </w:r>
    </w:p>
    <w:p w14:paraId="71E15830">
      <w:pPr>
        <w:pStyle w:val="393"/>
        <w:spacing w:line="400" w:lineRule="atLeast"/>
        <w:rPr>
          <w:color w:val="auto"/>
          <w:sz w:val="24"/>
        </w:rPr>
      </w:pPr>
    </w:p>
    <w:p w14:paraId="130EF715">
      <w:pPr>
        <w:pStyle w:val="393"/>
        <w:spacing w:line="400" w:lineRule="atLeast"/>
        <w:rPr>
          <w:color w:val="auto"/>
          <w:sz w:val="24"/>
        </w:rPr>
      </w:pPr>
    </w:p>
    <w:p w14:paraId="61426D2F">
      <w:pPr>
        <w:pStyle w:val="393"/>
        <w:spacing w:line="400" w:lineRule="atLeast"/>
        <w:ind w:firstLine="3120" w:firstLineChars="1300"/>
        <w:rPr>
          <w:color w:val="auto"/>
          <w:sz w:val="24"/>
        </w:rPr>
      </w:pPr>
      <w:r>
        <w:rPr>
          <w:rFonts w:hint="eastAsia"/>
          <w:color w:val="auto"/>
          <w:sz w:val="24"/>
        </w:rPr>
        <w:t>担保人名称：</w:t>
      </w:r>
      <w:r>
        <w:rPr>
          <w:color w:val="auto"/>
          <w:sz w:val="24"/>
          <w:u w:val="single"/>
        </w:rPr>
        <w:t xml:space="preserve">                      </w:t>
      </w:r>
      <w:r>
        <w:rPr>
          <w:rFonts w:hint="eastAsia"/>
          <w:color w:val="auto"/>
          <w:sz w:val="24"/>
        </w:rPr>
        <w:t>（盖单位章）</w:t>
      </w:r>
    </w:p>
    <w:p w14:paraId="6EFDF27C">
      <w:pPr>
        <w:pStyle w:val="393"/>
        <w:spacing w:line="400" w:lineRule="atLeast"/>
        <w:ind w:firstLine="3120" w:firstLineChars="1300"/>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3F2D3C2">
      <w:pPr>
        <w:pStyle w:val="393"/>
        <w:spacing w:line="400" w:lineRule="atLeast"/>
        <w:ind w:firstLine="3120" w:firstLineChars="1300"/>
        <w:rPr>
          <w:color w:val="auto"/>
          <w:sz w:val="24"/>
        </w:rPr>
      </w:pPr>
      <w:r>
        <w:rPr>
          <w:rFonts w:hint="eastAsia"/>
          <w:color w:val="auto"/>
          <w:sz w:val="24"/>
        </w:rPr>
        <w:t>地</w:t>
      </w:r>
      <w:r>
        <w:rPr>
          <w:color w:val="auto"/>
          <w:sz w:val="24"/>
        </w:rPr>
        <w:t xml:space="preserve">    </w:t>
      </w:r>
      <w:r>
        <w:rPr>
          <w:rFonts w:hint="eastAsia"/>
          <w:color w:val="auto"/>
          <w:sz w:val="24"/>
        </w:rPr>
        <w:t>址：</w:t>
      </w:r>
      <w:r>
        <w:rPr>
          <w:color w:val="auto"/>
          <w:sz w:val="24"/>
          <w:u w:val="single"/>
        </w:rPr>
        <w:tab/>
      </w:r>
      <w:r>
        <w:rPr>
          <w:color w:val="auto"/>
          <w:sz w:val="24"/>
          <w:u w:val="single"/>
        </w:rPr>
        <w:tab/>
      </w:r>
      <w:r>
        <w:rPr>
          <w:color w:val="auto"/>
          <w:sz w:val="24"/>
          <w:u w:val="single"/>
        </w:rPr>
        <w:tab/>
      </w:r>
      <w:r>
        <w:rPr>
          <w:color w:val="auto"/>
          <w:sz w:val="24"/>
          <w:u w:val="single"/>
        </w:rPr>
        <w:t xml:space="preserve">            </w:t>
      </w:r>
      <w:r>
        <w:rPr>
          <w:color w:val="auto"/>
          <w:sz w:val="24"/>
          <w:u w:val="single"/>
        </w:rPr>
        <w:tab/>
      </w:r>
      <w:r>
        <w:rPr>
          <w:color w:val="auto"/>
          <w:sz w:val="24"/>
          <w:u w:val="single"/>
        </w:rPr>
        <w:tab/>
      </w:r>
    </w:p>
    <w:p w14:paraId="415374C1">
      <w:pPr>
        <w:pStyle w:val="393"/>
        <w:spacing w:line="400" w:lineRule="atLeast"/>
        <w:ind w:firstLine="3120" w:firstLineChars="1300"/>
        <w:rPr>
          <w:color w:val="auto"/>
          <w:sz w:val="24"/>
        </w:rPr>
      </w:pPr>
      <w:r>
        <w:rPr>
          <w:rFonts w:hint="eastAsia"/>
          <w:color w:val="auto"/>
          <w:sz w:val="24"/>
        </w:rPr>
        <w:t>邮政编码：</w:t>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p>
    <w:p w14:paraId="66DF6B70">
      <w:pPr>
        <w:pStyle w:val="393"/>
        <w:spacing w:line="400" w:lineRule="atLeast"/>
        <w:ind w:firstLine="3120" w:firstLineChars="1300"/>
        <w:rPr>
          <w:color w:val="auto"/>
          <w:sz w:val="24"/>
        </w:rPr>
      </w:pPr>
      <w:r>
        <w:rPr>
          <w:rFonts w:hint="eastAsia"/>
          <w:color w:val="auto"/>
          <w:sz w:val="24"/>
        </w:rPr>
        <w:t>电</w:t>
      </w:r>
      <w:r>
        <w:rPr>
          <w:color w:val="auto"/>
          <w:sz w:val="24"/>
        </w:rPr>
        <w:t xml:space="preserve">    </w:t>
      </w:r>
      <w:r>
        <w:rPr>
          <w:rFonts w:hint="eastAsia"/>
          <w:color w:val="auto"/>
          <w:sz w:val="24"/>
        </w:rPr>
        <w:t>话：</w:t>
      </w:r>
      <w:r>
        <w:rPr>
          <w:color w:val="auto"/>
          <w:sz w:val="24"/>
          <w:u w:val="single"/>
        </w:rPr>
        <w:t xml:space="preserve">                                </w:t>
      </w:r>
      <w:r>
        <w:rPr>
          <w:color w:val="auto"/>
          <w:sz w:val="24"/>
        </w:rPr>
        <w:t xml:space="preserve"> </w:t>
      </w:r>
    </w:p>
    <w:p w14:paraId="53FACF0A">
      <w:pPr>
        <w:pStyle w:val="393"/>
        <w:spacing w:line="400" w:lineRule="atLeast"/>
        <w:ind w:firstLine="3120" w:firstLineChars="1300"/>
        <w:rPr>
          <w:color w:val="auto"/>
          <w:sz w:val="24"/>
        </w:rPr>
      </w:pPr>
      <w:r>
        <w:rPr>
          <w:rFonts w:hint="eastAsia"/>
          <w:color w:val="auto"/>
          <w:sz w:val="24"/>
        </w:rPr>
        <w:t>传</w:t>
      </w:r>
      <w:r>
        <w:rPr>
          <w:color w:val="auto"/>
          <w:sz w:val="24"/>
        </w:rPr>
        <w:t xml:space="preserve">    </w:t>
      </w:r>
      <w:r>
        <w:rPr>
          <w:rFonts w:hint="eastAsia"/>
          <w:color w:val="auto"/>
          <w:sz w:val="24"/>
        </w:rPr>
        <w:t>真：</w:t>
      </w:r>
      <w:r>
        <w:rPr>
          <w:color w:val="auto"/>
          <w:sz w:val="24"/>
          <w:u w:val="single"/>
        </w:rPr>
        <w:t xml:space="preserve">                                </w:t>
      </w:r>
      <w:r>
        <w:rPr>
          <w:color w:val="auto"/>
          <w:sz w:val="24"/>
        </w:rPr>
        <w:t xml:space="preserve"> </w:t>
      </w:r>
    </w:p>
    <w:p w14:paraId="30F11275">
      <w:pPr>
        <w:pStyle w:val="393"/>
        <w:spacing w:line="400" w:lineRule="atLeast"/>
        <w:ind w:firstLine="4216" w:firstLineChars="1757"/>
        <w:jc w:val="right"/>
        <w:rPr>
          <w:color w:val="auto"/>
          <w:sz w:val="24"/>
        </w:rPr>
      </w:pPr>
      <w:r>
        <w:rPr>
          <w:color w:val="auto"/>
          <w:sz w:val="24"/>
          <w:u w:val="single"/>
        </w:rPr>
        <w:t xml:space="preserve">       </w:t>
      </w:r>
      <w:r>
        <w:rPr>
          <w:color w:val="auto"/>
          <w:sz w:val="24"/>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rFonts w:hint="eastAsia"/>
          <w:color w:val="auto"/>
          <w:sz w:val="24"/>
        </w:rPr>
        <w:t>日</w:t>
      </w:r>
    </w:p>
    <w:p w14:paraId="5FCAD754">
      <w:pPr>
        <w:pStyle w:val="393"/>
        <w:spacing w:line="400" w:lineRule="atLeast"/>
        <w:ind w:firstLine="4216" w:firstLineChars="1757"/>
        <w:jc w:val="right"/>
        <w:rPr>
          <w:color w:val="auto"/>
          <w:sz w:val="24"/>
        </w:rPr>
      </w:pPr>
    </w:p>
    <w:p w14:paraId="47781FB9">
      <w:pPr>
        <w:pStyle w:val="393"/>
        <w:spacing w:line="400" w:lineRule="atLeast"/>
        <w:rPr>
          <w:color w:val="auto"/>
          <w:sz w:val="24"/>
        </w:rPr>
      </w:pPr>
      <w:r>
        <w:rPr>
          <w:color w:val="auto"/>
          <w:sz w:val="24"/>
        </w:rPr>
        <w:br w:type="page"/>
      </w:r>
    </w:p>
    <w:p w14:paraId="7B108525">
      <w:pPr>
        <w:pStyle w:val="393"/>
        <w:keepNext/>
        <w:keepLines/>
        <w:spacing w:line="380" w:lineRule="atLeast"/>
        <w:rPr>
          <w:rFonts w:eastAsia="黑体"/>
          <w:b/>
          <w:color w:val="auto"/>
          <w:sz w:val="24"/>
          <w:szCs w:val="24"/>
        </w:rPr>
      </w:pPr>
      <w:r>
        <w:rPr>
          <w:rFonts w:hint="eastAsia" w:eastAsia="黑体"/>
          <w:b/>
          <w:color w:val="auto"/>
          <w:sz w:val="24"/>
          <w:szCs w:val="24"/>
        </w:rPr>
        <w:t>附件八：工程资金监管协议格式</w:t>
      </w:r>
    </w:p>
    <w:p w14:paraId="6648FC2D">
      <w:pPr>
        <w:pStyle w:val="393"/>
        <w:spacing w:line="380" w:lineRule="atLeast"/>
        <w:ind w:firstLine="480" w:firstLineChars="200"/>
        <w:rPr>
          <w:color w:val="auto"/>
          <w:sz w:val="24"/>
        </w:rPr>
      </w:pPr>
      <w:r>
        <w:rPr>
          <w:rFonts w:hint="eastAsia"/>
          <w:color w:val="auto"/>
          <w:sz w:val="24"/>
        </w:rPr>
        <w:t>（发包人与承包人签订合同协议书时应与发包人指定的银行签署工程资金监管协议，工程资金监管协议内容在保证本项目资金有效监管的前提下由三方共同商定）</w:t>
      </w:r>
    </w:p>
    <w:p w14:paraId="2A5F9B91">
      <w:pPr>
        <w:pStyle w:val="393"/>
        <w:spacing w:line="380" w:lineRule="atLeast"/>
        <w:rPr>
          <w:rFonts w:eastAsia="黑体"/>
          <w:color w:val="auto"/>
          <w:sz w:val="24"/>
        </w:rPr>
      </w:pPr>
    </w:p>
    <w:p w14:paraId="36B91A06">
      <w:pPr>
        <w:pStyle w:val="393"/>
        <w:spacing w:line="380" w:lineRule="atLeast"/>
        <w:jc w:val="center"/>
        <w:rPr>
          <w:rFonts w:eastAsia="黑体"/>
          <w:color w:val="auto"/>
          <w:sz w:val="28"/>
          <w:szCs w:val="28"/>
        </w:rPr>
      </w:pPr>
      <w:r>
        <w:rPr>
          <w:rFonts w:hint="eastAsia" w:eastAsia="黑体"/>
          <w:color w:val="auto"/>
          <w:sz w:val="28"/>
          <w:szCs w:val="28"/>
        </w:rPr>
        <w:t>工程资金监管协议</w:t>
      </w:r>
    </w:p>
    <w:p w14:paraId="01346E16">
      <w:pPr>
        <w:pStyle w:val="393"/>
        <w:spacing w:line="380" w:lineRule="atLeast"/>
        <w:jc w:val="center"/>
        <w:rPr>
          <w:rFonts w:eastAsia="黑体"/>
          <w:color w:val="auto"/>
          <w:sz w:val="28"/>
          <w:szCs w:val="28"/>
        </w:rPr>
      </w:pPr>
    </w:p>
    <w:p w14:paraId="5803A0BD">
      <w:pPr>
        <w:pStyle w:val="393"/>
        <w:spacing w:line="380" w:lineRule="atLeast"/>
        <w:rPr>
          <w:color w:val="auto"/>
          <w:sz w:val="24"/>
        </w:rPr>
      </w:pPr>
      <w:r>
        <w:rPr>
          <w:rFonts w:hint="eastAsia"/>
          <w:color w:val="auto"/>
          <w:sz w:val="24"/>
        </w:rPr>
        <w:t>发包人：</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甲方</w:t>
      </w:r>
      <w:r>
        <w:rPr>
          <w:color w:val="auto"/>
          <w:sz w:val="24"/>
        </w:rPr>
        <w:t>”</w:t>
      </w:r>
      <w:r>
        <w:rPr>
          <w:rFonts w:hint="eastAsia"/>
          <w:color w:val="auto"/>
          <w:sz w:val="24"/>
        </w:rPr>
        <w:t>）</w:t>
      </w:r>
    </w:p>
    <w:p w14:paraId="7D5EDA17">
      <w:pPr>
        <w:pStyle w:val="393"/>
        <w:spacing w:line="380" w:lineRule="atLeast"/>
        <w:rPr>
          <w:color w:val="auto"/>
          <w:sz w:val="24"/>
        </w:rPr>
      </w:pPr>
      <w:r>
        <w:rPr>
          <w:rFonts w:hint="eastAsia"/>
          <w:color w:val="auto"/>
          <w:sz w:val="24"/>
        </w:rPr>
        <w:t>承包人：</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乙方</w:t>
      </w:r>
      <w:r>
        <w:rPr>
          <w:color w:val="auto"/>
          <w:sz w:val="24"/>
        </w:rPr>
        <w:t>”</w:t>
      </w:r>
      <w:r>
        <w:rPr>
          <w:rFonts w:hint="eastAsia"/>
          <w:color w:val="auto"/>
          <w:sz w:val="24"/>
        </w:rPr>
        <w:t>）</w:t>
      </w:r>
    </w:p>
    <w:p w14:paraId="054A8998">
      <w:pPr>
        <w:pStyle w:val="393"/>
        <w:spacing w:line="380" w:lineRule="atLeast"/>
        <w:rPr>
          <w:color w:val="auto"/>
          <w:sz w:val="24"/>
        </w:rPr>
      </w:pPr>
      <w:r>
        <w:rPr>
          <w:rFonts w:hint="eastAsia"/>
          <w:color w:val="auto"/>
          <w:sz w:val="24"/>
        </w:rPr>
        <w:t>经办银行：</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丙方</w:t>
      </w:r>
      <w:r>
        <w:rPr>
          <w:color w:val="auto"/>
          <w:sz w:val="24"/>
        </w:rPr>
        <w:t>”</w:t>
      </w:r>
      <w:r>
        <w:rPr>
          <w:rFonts w:hint="eastAsia"/>
          <w:color w:val="auto"/>
          <w:sz w:val="24"/>
        </w:rPr>
        <w:t>）</w:t>
      </w:r>
    </w:p>
    <w:p w14:paraId="456A4FF8">
      <w:pPr>
        <w:pStyle w:val="393"/>
        <w:spacing w:line="380" w:lineRule="atLeast"/>
        <w:jc w:val="left"/>
        <w:rPr>
          <w:color w:val="auto"/>
          <w:sz w:val="24"/>
        </w:rPr>
      </w:pPr>
    </w:p>
    <w:p w14:paraId="08376851">
      <w:pPr>
        <w:pStyle w:val="393"/>
        <w:spacing w:line="380" w:lineRule="atLeast"/>
        <w:ind w:firstLine="480" w:firstLineChars="200"/>
        <w:rPr>
          <w:color w:val="auto"/>
          <w:sz w:val="24"/>
        </w:rPr>
      </w:pPr>
      <w:r>
        <w:rPr>
          <w:rFonts w:hint="eastAsia"/>
          <w:color w:val="auto"/>
          <w:sz w:val="24"/>
        </w:rPr>
        <w:t>为了促进</w:t>
      </w:r>
      <w:r>
        <w:rPr>
          <w:color w:val="auto"/>
          <w:sz w:val="24"/>
          <w:u w:val="single"/>
        </w:rPr>
        <w:t xml:space="preserve">        </w:t>
      </w:r>
      <w:r>
        <w:rPr>
          <w:rFonts w:hint="eastAsia"/>
          <w:color w:val="auto"/>
          <w:sz w:val="24"/>
        </w:rPr>
        <w:t>（项目名称）的顺利实施，管好用好建设资金，确保工程资金专款专用，同时为承包人提供便捷有效的银行业务服务，根据</w:t>
      </w:r>
      <w:r>
        <w:rPr>
          <w:color w:val="auto"/>
          <w:sz w:val="24"/>
          <w:u w:val="single"/>
        </w:rPr>
        <w:t xml:space="preserve">       </w:t>
      </w:r>
      <w:r>
        <w:rPr>
          <w:rFonts w:hint="eastAsia"/>
          <w:color w:val="auto"/>
          <w:sz w:val="24"/>
        </w:rPr>
        <w:t>（项目名称）合同条款有关规定，经甲、乙、丙三方协商，达成协议如下：</w:t>
      </w:r>
    </w:p>
    <w:p w14:paraId="48AD558A">
      <w:pPr>
        <w:pStyle w:val="393"/>
        <w:spacing w:line="380" w:lineRule="atLeast"/>
        <w:ind w:firstLine="480" w:firstLineChars="200"/>
        <w:rPr>
          <w:color w:val="auto"/>
          <w:sz w:val="24"/>
        </w:rPr>
      </w:pPr>
      <w:r>
        <w:rPr>
          <w:color w:val="auto"/>
          <w:sz w:val="24"/>
        </w:rPr>
        <w:t xml:space="preserve">1. </w:t>
      </w:r>
      <w:r>
        <w:rPr>
          <w:rFonts w:hint="eastAsia"/>
          <w:color w:val="auto"/>
          <w:sz w:val="24"/>
        </w:rPr>
        <w:t>资金管理的内容</w:t>
      </w:r>
    </w:p>
    <w:p w14:paraId="74BB1999">
      <w:pPr>
        <w:pStyle w:val="393"/>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）乙方为完成</w:t>
      </w:r>
      <w:r>
        <w:rPr>
          <w:color w:val="auto"/>
          <w:sz w:val="24"/>
          <w:u w:val="single"/>
        </w:rPr>
        <w:t xml:space="preserve">        </w:t>
      </w:r>
      <w:r>
        <w:rPr>
          <w:rFonts w:hint="eastAsia"/>
          <w:color w:val="auto"/>
          <w:sz w:val="24"/>
        </w:rPr>
        <w:t>（项目名称）工程成立的项目经理部在丙方开设基本结算户；</w:t>
      </w:r>
    </w:p>
    <w:p w14:paraId="7F507D11">
      <w:pPr>
        <w:pStyle w:val="393"/>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）甲方应按合同规定将工程款汇入乙方在丙方开设的账户；</w:t>
      </w:r>
    </w:p>
    <w:p w14:paraId="78AA584B">
      <w:pPr>
        <w:pStyle w:val="393"/>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）乙方应将流动资金及甲方所拨付资金专项用于</w:t>
      </w:r>
      <w:r>
        <w:rPr>
          <w:color w:val="auto"/>
          <w:sz w:val="24"/>
          <w:u w:val="single"/>
        </w:rPr>
        <w:t xml:space="preserve">        </w:t>
      </w:r>
      <w:r>
        <w:rPr>
          <w:rFonts w:hint="eastAsia"/>
          <w:color w:val="auto"/>
          <w:sz w:val="24"/>
        </w:rPr>
        <w:t>（项目名称）；</w:t>
      </w:r>
    </w:p>
    <w:p w14:paraId="631F90AA">
      <w:pPr>
        <w:pStyle w:val="393"/>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）丙方应为乙方提供便捷有效的银行业务服务，并接受甲方委托对乙方在丙方开设的基本结算户资金使用情况进行监督。</w:t>
      </w:r>
    </w:p>
    <w:p w14:paraId="4CAB72A6">
      <w:pPr>
        <w:pStyle w:val="393"/>
        <w:spacing w:line="380" w:lineRule="atLeast"/>
        <w:ind w:firstLine="480" w:firstLineChars="200"/>
        <w:rPr>
          <w:color w:val="auto"/>
          <w:sz w:val="24"/>
        </w:rPr>
      </w:pPr>
      <w:r>
        <w:rPr>
          <w:color w:val="auto"/>
          <w:sz w:val="24"/>
        </w:rPr>
        <w:t xml:space="preserve">2. </w:t>
      </w:r>
      <w:r>
        <w:rPr>
          <w:rFonts w:hint="eastAsia"/>
          <w:color w:val="auto"/>
          <w:sz w:val="24"/>
        </w:rPr>
        <w:t>甲方的权责</w:t>
      </w:r>
    </w:p>
    <w:p w14:paraId="7D1CBF1A">
      <w:pPr>
        <w:pStyle w:val="393"/>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）按照</w:t>
      </w:r>
      <w:r>
        <w:rPr>
          <w:color w:val="auto"/>
          <w:sz w:val="24"/>
          <w:u w:val="single"/>
        </w:rPr>
        <w:t xml:space="preserve">        </w:t>
      </w:r>
      <w:r>
        <w:rPr>
          <w:rFonts w:hint="eastAsia"/>
          <w:color w:val="auto"/>
          <w:sz w:val="24"/>
        </w:rPr>
        <w:t>（项目名称）合同有关条款规定的时间和方式，向乙方支付工程款；</w:t>
      </w:r>
    </w:p>
    <w:p w14:paraId="10B48A75">
      <w:pPr>
        <w:pStyle w:val="393"/>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）在发现乙方将本项目资金挪用、转移时，甲方有权中止工程支付，直至乙方改正为止；</w:t>
      </w:r>
    </w:p>
    <w:p w14:paraId="166AFBB4">
      <w:pPr>
        <w:pStyle w:val="393"/>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）不定期审查丙方对乙方的资金使用监督情况，如丙方不能履行其责任，甲方有权随时终止本协议；</w:t>
      </w:r>
    </w:p>
    <w:p w14:paraId="4F3267B4">
      <w:pPr>
        <w:pStyle w:val="393"/>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）在乙、丙双方发生争议时，甲方应负责协调、解决。</w:t>
      </w:r>
    </w:p>
    <w:p w14:paraId="219918CE">
      <w:pPr>
        <w:pStyle w:val="393"/>
        <w:spacing w:line="380" w:lineRule="atLeast"/>
        <w:ind w:firstLine="480" w:firstLineChars="200"/>
        <w:rPr>
          <w:color w:val="auto"/>
          <w:sz w:val="24"/>
        </w:rPr>
      </w:pPr>
      <w:r>
        <w:rPr>
          <w:color w:val="auto"/>
          <w:sz w:val="24"/>
        </w:rPr>
        <w:t xml:space="preserve">3. </w:t>
      </w:r>
      <w:r>
        <w:rPr>
          <w:rFonts w:hint="eastAsia"/>
          <w:color w:val="auto"/>
          <w:sz w:val="24"/>
        </w:rPr>
        <w:t>乙方的权责</w:t>
      </w:r>
    </w:p>
    <w:p w14:paraId="7BF36502">
      <w:pPr>
        <w:pStyle w:val="393"/>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）项目经理部成立以后，乙方应尽快在丙方开设基本结算户；</w:t>
      </w:r>
    </w:p>
    <w:p w14:paraId="0EFEAD3C">
      <w:pPr>
        <w:pStyle w:val="393"/>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）确保本项目资金专款专用，不发生挪用、转移资金的现象；保证不通过权益转让、抵押、担保承担债务等任何其他方式使用基本结算户的资金；</w:t>
      </w:r>
    </w:p>
    <w:p w14:paraId="15EC79E9">
      <w:pPr>
        <w:pStyle w:val="393"/>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）办理材料、设备等采购业务金额在</w:t>
      </w:r>
      <w:r>
        <w:rPr>
          <w:color w:val="auto"/>
          <w:sz w:val="24"/>
          <w:u w:val="single"/>
        </w:rPr>
        <w:t xml:space="preserve">  </w:t>
      </w:r>
      <w:r>
        <w:rPr>
          <w:rFonts w:hint="eastAsia"/>
          <w:color w:val="auto"/>
          <w:sz w:val="24"/>
        </w:rPr>
        <w:t>万元以上的，应出示购货合同、协议和发票；在办理总额超过</w:t>
      </w:r>
      <w:r>
        <w:rPr>
          <w:color w:val="auto"/>
          <w:sz w:val="24"/>
          <w:u w:val="single"/>
        </w:rPr>
        <w:t xml:space="preserve">  </w:t>
      </w:r>
      <w:r>
        <w:rPr>
          <w:rFonts w:hint="eastAsia"/>
          <w:color w:val="auto"/>
          <w:sz w:val="24"/>
        </w:rPr>
        <w:t>万元以上的采购业务时，应将合同、协议和发票复印件送丙方备案；购买应急材料、设备时可先办理支付手续，但事后必须补备有关资料；</w:t>
      </w:r>
    </w:p>
    <w:p w14:paraId="501D3F38">
      <w:pPr>
        <w:pStyle w:val="393"/>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）用银行转账支票办理支付款项时，必须将转账支票送交丙方，由丙方负责办理支票转付手续；</w:t>
      </w:r>
    </w:p>
    <w:p w14:paraId="60C15D6E">
      <w:pPr>
        <w:pStyle w:val="393"/>
        <w:spacing w:line="38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）向分包单位支付工程进度款时，应附甲方批准分包的文件；</w:t>
      </w:r>
    </w:p>
    <w:p w14:paraId="0D461AA0">
      <w:pPr>
        <w:pStyle w:val="393"/>
        <w:spacing w:line="38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）向上级单位缴纳管理费、机械设备及周转材料租赁摊销费等款项时，应附上级单位出具的转账通知等有关资料，以确保资金专款专用。</w:t>
      </w:r>
    </w:p>
    <w:p w14:paraId="5F9C9DA1">
      <w:pPr>
        <w:pStyle w:val="393"/>
        <w:spacing w:line="380" w:lineRule="atLeast"/>
        <w:ind w:firstLine="480" w:firstLineChars="200"/>
        <w:rPr>
          <w:color w:val="auto"/>
          <w:sz w:val="24"/>
        </w:rPr>
      </w:pPr>
      <w:r>
        <w:rPr>
          <w:color w:val="auto"/>
          <w:sz w:val="24"/>
        </w:rPr>
        <w:t xml:space="preserve">4. </w:t>
      </w:r>
      <w:r>
        <w:rPr>
          <w:rFonts w:hint="eastAsia"/>
          <w:color w:val="auto"/>
          <w:sz w:val="24"/>
        </w:rPr>
        <w:t>丙方的权责</w:t>
      </w:r>
    </w:p>
    <w:p w14:paraId="629E4300">
      <w:pPr>
        <w:pStyle w:val="393"/>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）成立</w:t>
      </w:r>
      <w:r>
        <w:rPr>
          <w:color w:val="auto"/>
          <w:sz w:val="24"/>
          <w:u w:val="single"/>
        </w:rPr>
        <w:t xml:space="preserve">        </w:t>
      </w:r>
      <w:r>
        <w:rPr>
          <w:rFonts w:hint="eastAsia"/>
          <w:color w:val="auto"/>
          <w:sz w:val="24"/>
        </w:rPr>
        <w:t>（项目名称）工程资金管理服务小组，明确业务流程，提高工作效率，杜绝</w:t>
      </w:r>
      <w:r>
        <w:rPr>
          <w:color w:val="auto"/>
          <w:sz w:val="24"/>
        </w:rPr>
        <w:t>“</w:t>
      </w:r>
      <w:r>
        <w:rPr>
          <w:rFonts w:hint="eastAsia"/>
          <w:color w:val="auto"/>
          <w:sz w:val="24"/>
        </w:rPr>
        <w:t>压票</w:t>
      </w:r>
      <w:r>
        <w:rPr>
          <w:color w:val="auto"/>
          <w:sz w:val="24"/>
        </w:rPr>
        <w:t>”</w:t>
      </w:r>
      <w:r>
        <w:rPr>
          <w:rFonts w:hint="eastAsia"/>
          <w:color w:val="auto"/>
          <w:sz w:val="24"/>
        </w:rPr>
        <w:t>现象；</w:t>
      </w:r>
    </w:p>
    <w:p w14:paraId="089C8C27">
      <w:pPr>
        <w:pStyle w:val="393"/>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）根据乙方提供的购货合同、协议和发票，检查其所购材料、设备是否用于</w:t>
      </w:r>
      <w:r>
        <w:rPr>
          <w:color w:val="auto"/>
          <w:sz w:val="24"/>
          <w:u w:val="single"/>
        </w:rPr>
        <w:t xml:space="preserve">  </w:t>
      </w:r>
      <w:r>
        <w:rPr>
          <w:rFonts w:hint="eastAsia"/>
          <w:color w:val="auto"/>
          <w:sz w:val="24"/>
        </w:rPr>
        <w:t>（项目名称）工程建设，对本标段以外的购货款项，有权拒绝办理，并及时报告甲方；</w:t>
      </w:r>
    </w:p>
    <w:p w14:paraId="7B83BE71">
      <w:pPr>
        <w:pStyle w:val="393"/>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）根据乙方与分包单位签订的合同及支付文件，检查其支付款项是否符合有关条件，向分包单位以外单位的支付有权拒绝办理，并及时报告甲方；</w:t>
      </w:r>
    </w:p>
    <w:p w14:paraId="7635217D">
      <w:pPr>
        <w:pStyle w:val="393"/>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）根据乙方提供的上级单位出具的转账通知等有关资料，办理管理费、机械设备及周转材料租赁摊销费等款项的支付；对超出转账通知等有关资料以外的支付，有权拒绝办理，并及时报告甲方；</w:t>
      </w:r>
    </w:p>
    <w:p w14:paraId="7650CD97">
      <w:pPr>
        <w:pStyle w:val="393"/>
        <w:spacing w:line="38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）定期将乙方前一个周期的支付情况，整理后书面报送甲方；乙方复印备案的材料一并送甲方。</w:t>
      </w:r>
    </w:p>
    <w:p w14:paraId="12E20EE9">
      <w:pPr>
        <w:pStyle w:val="393"/>
        <w:spacing w:line="380" w:lineRule="atLeast"/>
        <w:ind w:firstLine="480" w:firstLineChars="200"/>
        <w:rPr>
          <w:color w:val="auto"/>
          <w:sz w:val="24"/>
        </w:rPr>
      </w:pPr>
      <w:r>
        <w:rPr>
          <w:color w:val="auto"/>
          <w:sz w:val="24"/>
        </w:rPr>
        <w:t xml:space="preserve">5. </w:t>
      </w:r>
      <w:r>
        <w:rPr>
          <w:rFonts w:hint="eastAsia"/>
          <w:color w:val="auto"/>
          <w:sz w:val="24"/>
        </w:rPr>
        <w:t>甲、乙、丙三方都应履行保密责任，不得将其他两方的业务情况透露给三方以外的其他单位或个人。</w:t>
      </w:r>
    </w:p>
    <w:p w14:paraId="0C0F6E0B">
      <w:pPr>
        <w:pStyle w:val="393"/>
        <w:spacing w:line="380" w:lineRule="atLeast"/>
        <w:ind w:firstLine="480" w:firstLineChars="200"/>
        <w:rPr>
          <w:color w:val="auto"/>
          <w:sz w:val="24"/>
        </w:rPr>
      </w:pPr>
      <w:r>
        <w:rPr>
          <w:color w:val="auto"/>
          <w:sz w:val="24"/>
        </w:rPr>
        <w:t xml:space="preserve">6. </w:t>
      </w:r>
      <w:r>
        <w:rPr>
          <w:rFonts w:hint="eastAsia"/>
          <w:color w:val="auto"/>
          <w:sz w:val="24"/>
        </w:rPr>
        <w:t>本协议有效期自乙方在丙方开户起，至工程交工验收甲方向乙方颁发交工验收证书后结束。</w:t>
      </w:r>
    </w:p>
    <w:p w14:paraId="5C5BF91B">
      <w:pPr>
        <w:pStyle w:val="393"/>
        <w:spacing w:line="380" w:lineRule="atLeast"/>
        <w:ind w:firstLine="480" w:firstLineChars="200"/>
        <w:rPr>
          <w:color w:val="auto"/>
          <w:sz w:val="24"/>
        </w:rPr>
      </w:pPr>
      <w:r>
        <w:rPr>
          <w:color w:val="auto"/>
          <w:sz w:val="24"/>
        </w:rPr>
        <w:t xml:space="preserve">7. </w:t>
      </w:r>
      <w:r>
        <w:rPr>
          <w:rFonts w:hint="eastAsia"/>
          <w:color w:val="auto"/>
          <w:sz w:val="24"/>
        </w:rPr>
        <w:t>本协议未尽事宜，由甲方牵头，三方协商解决。</w:t>
      </w:r>
    </w:p>
    <w:p w14:paraId="087C4AFA">
      <w:pPr>
        <w:pStyle w:val="393"/>
        <w:spacing w:line="380" w:lineRule="atLeast"/>
        <w:ind w:firstLine="480" w:firstLineChars="200"/>
        <w:rPr>
          <w:color w:val="auto"/>
          <w:sz w:val="24"/>
        </w:rPr>
      </w:pPr>
      <w:r>
        <w:rPr>
          <w:color w:val="auto"/>
          <w:sz w:val="24"/>
        </w:rPr>
        <w:t xml:space="preserve">8. </w:t>
      </w:r>
      <w:r>
        <w:rPr>
          <w:rFonts w:hint="eastAsia"/>
          <w:color w:val="auto"/>
          <w:sz w:val="24"/>
        </w:rPr>
        <w:t>本协议正本三份、副本</w:t>
      </w:r>
      <w:r>
        <w:rPr>
          <w:color w:val="auto"/>
          <w:sz w:val="24"/>
          <w:u w:val="single"/>
        </w:rPr>
        <w:t xml:space="preserve">  </w:t>
      </w:r>
      <w:r>
        <w:rPr>
          <w:rFonts w:hint="eastAsia"/>
          <w:color w:val="auto"/>
          <w:sz w:val="24"/>
        </w:rPr>
        <w:t>份。合同三方各执正本一份、副本</w:t>
      </w:r>
      <w:r>
        <w:rPr>
          <w:color w:val="auto"/>
          <w:sz w:val="24"/>
          <w:u w:val="single"/>
        </w:rPr>
        <w:t xml:space="preserve">  </w:t>
      </w:r>
      <w:r>
        <w:rPr>
          <w:rFonts w:hint="eastAsia"/>
          <w:color w:val="auto"/>
          <w:sz w:val="24"/>
        </w:rPr>
        <w:t>份，当正本与副本内容不一致时，以正本为准。</w:t>
      </w:r>
    </w:p>
    <w:p w14:paraId="333A8D52">
      <w:pPr>
        <w:pStyle w:val="393"/>
        <w:spacing w:line="340" w:lineRule="atLeast"/>
        <w:rPr>
          <w:b/>
          <w:color w:val="auto"/>
          <w:sz w:val="24"/>
        </w:rPr>
      </w:pPr>
    </w:p>
    <w:p w14:paraId="5101D67D">
      <w:pPr>
        <w:pStyle w:val="393"/>
        <w:spacing w:line="340" w:lineRule="atLeas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p>
    <w:p w14:paraId="56283D4E">
      <w:pPr>
        <w:pStyle w:val="393"/>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0AF5BDEF">
      <w:pPr>
        <w:pStyle w:val="393"/>
        <w:spacing w:line="340" w:lineRule="atLeast"/>
        <w:ind w:firstLine="1920" w:firstLineChars="800"/>
        <w:rPr>
          <w:b/>
          <w:bCs/>
          <w:color w:val="auto"/>
          <w:sz w:val="4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r>
        <w:rPr>
          <w:color w:val="auto"/>
          <w:sz w:val="24"/>
        </w:rPr>
        <w:t xml:space="preserve">    </w:t>
      </w:r>
    </w:p>
    <w:p w14:paraId="31DACD8C">
      <w:pPr>
        <w:pStyle w:val="393"/>
        <w:spacing w:line="340" w:lineRule="atLeast"/>
        <w:rPr>
          <w:color w:val="auto"/>
          <w:sz w:val="24"/>
        </w:rPr>
      </w:pPr>
    </w:p>
    <w:p w14:paraId="65D4DD0D">
      <w:pPr>
        <w:pStyle w:val="393"/>
        <w:spacing w:line="340" w:lineRule="atLeast"/>
        <w:rPr>
          <w:color w:val="auto"/>
          <w:sz w:val="24"/>
        </w:rPr>
      </w:pPr>
      <w:r>
        <w:rPr>
          <w:rFonts w:hint="eastAsia"/>
          <w:color w:val="auto"/>
          <w:sz w:val="24"/>
        </w:rPr>
        <w:t>承包人：</w:t>
      </w:r>
      <w:r>
        <w:rPr>
          <w:color w:val="auto"/>
          <w:sz w:val="24"/>
          <w:u w:val="single"/>
        </w:rPr>
        <w:t xml:space="preserve">                          </w:t>
      </w:r>
      <w:r>
        <w:rPr>
          <w:rFonts w:hint="eastAsia"/>
          <w:color w:val="auto"/>
          <w:sz w:val="24"/>
        </w:rPr>
        <w:t>（盖单位章）</w:t>
      </w:r>
      <w:r>
        <w:rPr>
          <w:color w:val="auto"/>
          <w:sz w:val="24"/>
        </w:rPr>
        <w:t xml:space="preserve">    </w:t>
      </w:r>
    </w:p>
    <w:p w14:paraId="28F863CF">
      <w:pPr>
        <w:pStyle w:val="393"/>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60002C47">
      <w:pPr>
        <w:pStyle w:val="393"/>
        <w:spacing w:line="340" w:lineRule="atLeast"/>
        <w:ind w:firstLine="1920" w:firstLineChars="800"/>
        <w:rPr>
          <w:b/>
          <w:bCs/>
          <w:color w:val="auto"/>
          <w:sz w:val="4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r>
        <w:rPr>
          <w:color w:val="auto"/>
          <w:sz w:val="24"/>
        </w:rPr>
        <w:t xml:space="preserve">    </w:t>
      </w:r>
    </w:p>
    <w:p w14:paraId="3C0CCD60">
      <w:pPr>
        <w:pStyle w:val="393"/>
        <w:spacing w:line="340" w:lineRule="atLeast"/>
        <w:rPr>
          <w:color w:val="auto"/>
          <w:sz w:val="24"/>
        </w:rPr>
      </w:pPr>
    </w:p>
    <w:p w14:paraId="43FE16D1">
      <w:pPr>
        <w:pStyle w:val="393"/>
        <w:spacing w:line="340" w:lineRule="atLeast"/>
        <w:rPr>
          <w:color w:val="auto"/>
          <w:sz w:val="24"/>
        </w:rPr>
      </w:pPr>
      <w:r>
        <w:rPr>
          <w:rFonts w:hint="eastAsia"/>
          <w:color w:val="auto"/>
          <w:sz w:val="24"/>
        </w:rPr>
        <w:t>经办银行：</w:t>
      </w:r>
      <w:r>
        <w:rPr>
          <w:color w:val="auto"/>
          <w:sz w:val="24"/>
          <w:u w:val="single"/>
        </w:rPr>
        <w:t xml:space="preserve">                        </w:t>
      </w:r>
      <w:r>
        <w:rPr>
          <w:rFonts w:hint="eastAsia"/>
          <w:color w:val="auto"/>
          <w:sz w:val="24"/>
        </w:rPr>
        <w:t>（盖单位章）</w:t>
      </w:r>
      <w:r>
        <w:rPr>
          <w:color w:val="auto"/>
          <w:sz w:val="24"/>
        </w:rPr>
        <w:t xml:space="preserve">    </w:t>
      </w:r>
    </w:p>
    <w:p w14:paraId="0CCB7FDD">
      <w:pPr>
        <w:pStyle w:val="393"/>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148DD37D">
      <w:pPr>
        <w:pStyle w:val="393"/>
        <w:spacing w:line="340" w:lineRule="atLeast"/>
        <w:ind w:firstLine="1920" w:firstLineChars="800"/>
        <w:rPr>
          <w:color w:val="auto"/>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p>
    <w:p w14:paraId="140CF628">
      <w:pPr>
        <w:numPr>
          <w:ilvl w:val="0"/>
          <w:numId w:val="0"/>
        </w:numPr>
        <w:rPr>
          <w:rFonts w:hint="eastAsia" w:ascii="宋体" w:hAnsi="宋体" w:eastAsia="宋体" w:cs="宋体"/>
        </w:rPr>
      </w:pPr>
    </w:p>
    <w:p w14:paraId="4E922F43">
      <w:pPr>
        <w:pStyle w:val="2"/>
        <w:keepNext w:val="0"/>
        <w:pageBreakBefore/>
        <w:numPr>
          <w:ilvl w:val="0"/>
          <w:numId w:val="0"/>
        </w:numPr>
        <w:jc w:val="center"/>
        <w:outlineLvl w:val="0"/>
        <w:rPr>
          <w:rFonts w:hint="eastAsia" w:ascii="宋体" w:hAnsi="宋体" w:eastAsia="宋体" w:cs="宋体"/>
          <w:b/>
          <w:sz w:val="44"/>
          <w:szCs w:val="44"/>
        </w:rPr>
      </w:pPr>
      <w:bookmarkStart w:id="148" w:name="_Toc536306965"/>
      <w:bookmarkStart w:id="149" w:name="_Toc24786"/>
      <w:r>
        <w:rPr>
          <w:rFonts w:hint="eastAsia" w:ascii="宋体" w:hAnsi="宋体" w:eastAsia="宋体" w:cs="宋体"/>
          <w:color w:val="000000"/>
          <w:sz w:val="44"/>
          <w:szCs w:val="44"/>
          <w:lang w:val="en-US" w:eastAsia="zh-CN"/>
        </w:rPr>
        <w:t xml:space="preserve">第五章 </w:t>
      </w:r>
      <w:r>
        <w:rPr>
          <w:rFonts w:hint="eastAsia" w:ascii="宋体" w:hAnsi="宋体" w:eastAsia="宋体" w:cs="宋体"/>
          <w:color w:val="000000"/>
          <w:sz w:val="44"/>
          <w:szCs w:val="44"/>
        </w:rPr>
        <w:t>工程量清单</w:t>
      </w:r>
      <w:bookmarkEnd w:id="148"/>
      <w:r>
        <w:rPr>
          <w:rFonts w:hint="eastAsia" w:ascii="宋体" w:hAnsi="宋体" w:eastAsia="宋体" w:cs="宋体"/>
          <w:color w:val="000000"/>
          <w:sz w:val="44"/>
          <w:szCs w:val="44"/>
          <w:lang w:eastAsia="zh-CN"/>
        </w:rPr>
        <w:t>（</w:t>
      </w:r>
      <w:r>
        <w:rPr>
          <w:rFonts w:hint="eastAsia" w:ascii="宋体" w:hAnsi="宋体" w:eastAsia="宋体" w:cs="宋体"/>
          <w:color w:val="000000"/>
          <w:sz w:val="44"/>
          <w:szCs w:val="44"/>
          <w:lang w:val="en-US" w:eastAsia="zh-CN"/>
        </w:rPr>
        <w:t>另附</w:t>
      </w:r>
      <w:r>
        <w:rPr>
          <w:rFonts w:hint="eastAsia" w:ascii="宋体" w:hAnsi="宋体" w:eastAsia="宋体" w:cs="宋体"/>
          <w:color w:val="000000"/>
          <w:sz w:val="44"/>
          <w:szCs w:val="44"/>
          <w:lang w:eastAsia="zh-CN"/>
        </w:rPr>
        <w:t>）</w:t>
      </w:r>
      <w:bookmarkEnd w:id="149"/>
    </w:p>
    <w:p w14:paraId="56C767F8">
      <w:pPr>
        <w:pStyle w:val="39"/>
        <w:ind w:firstLine="3092" w:firstLineChars="700"/>
        <w:rPr>
          <w:rFonts w:hint="eastAsia" w:ascii="宋体" w:hAnsi="宋体" w:eastAsia="宋体" w:cs="宋体"/>
          <w:b/>
          <w:color w:val="000000"/>
          <w:kern w:val="44"/>
          <w:sz w:val="44"/>
          <w:szCs w:val="44"/>
          <w:lang w:bidi="ar-SA"/>
        </w:rPr>
      </w:pPr>
    </w:p>
    <w:p w14:paraId="12891FCE">
      <w:pPr>
        <w:rPr>
          <w:rFonts w:hint="eastAsia" w:ascii="宋体" w:hAnsi="宋体" w:eastAsia="宋体" w:cs="宋体"/>
          <w:b/>
          <w:color w:val="000000"/>
          <w:kern w:val="44"/>
          <w:sz w:val="44"/>
          <w:szCs w:val="44"/>
          <w:lang w:bidi="ar-SA"/>
        </w:rPr>
      </w:pPr>
    </w:p>
    <w:p w14:paraId="584C932F">
      <w:pPr>
        <w:rPr>
          <w:rFonts w:hint="eastAsia" w:ascii="宋体" w:hAnsi="宋体" w:eastAsia="宋体" w:cs="宋体"/>
          <w:b/>
          <w:color w:val="000000"/>
          <w:kern w:val="44"/>
          <w:sz w:val="44"/>
          <w:szCs w:val="44"/>
          <w:lang w:bidi="ar-SA"/>
        </w:rPr>
      </w:pPr>
    </w:p>
    <w:p w14:paraId="4F5FC128">
      <w:pPr>
        <w:rPr>
          <w:rFonts w:hint="eastAsia" w:ascii="宋体" w:hAnsi="宋体" w:eastAsia="宋体" w:cs="宋体"/>
          <w:b/>
          <w:color w:val="000000"/>
          <w:kern w:val="44"/>
          <w:sz w:val="44"/>
          <w:szCs w:val="44"/>
          <w:lang w:bidi="ar-SA"/>
        </w:rPr>
      </w:pPr>
    </w:p>
    <w:p w14:paraId="55B96FA7">
      <w:pPr>
        <w:rPr>
          <w:rFonts w:hint="eastAsia" w:ascii="宋体" w:hAnsi="宋体" w:eastAsia="宋体" w:cs="宋体"/>
          <w:b/>
          <w:color w:val="000000"/>
          <w:kern w:val="44"/>
          <w:sz w:val="44"/>
          <w:szCs w:val="44"/>
          <w:lang w:bidi="ar-SA"/>
        </w:rPr>
      </w:pPr>
    </w:p>
    <w:p w14:paraId="2E1DFF2D">
      <w:pPr>
        <w:rPr>
          <w:rFonts w:hint="eastAsia" w:ascii="宋体" w:hAnsi="宋体" w:eastAsia="宋体" w:cs="宋体"/>
          <w:b/>
          <w:color w:val="000000"/>
          <w:kern w:val="44"/>
          <w:sz w:val="44"/>
          <w:szCs w:val="44"/>
          <w:lang w:bidi="ar-SA"/>
        </w:rPr>
      </w:pPr>
    </w:p>
    <w:p w14:paraId="2900E09B">
      <w:pPr>
        <w:rPr>
          <w:rFonts w:hint="eastAsia" w:ascii="宋体" w:hAnsi="宋体" w:eastAsia="宋体" w:cs="宋体"/>
          <w:b/>
          <w:color w:val="000000"/>
          <w:kern w:val="44"/>
          <w:sz w:val="44"/>
          <w:szCs w:val="44"/>
          <w:lang w:bidi="ar-SA"/>
        </w:rPr>
      </w:pPr>
    </w:p>
    <w:p w14:paraId="4A6DD90D">
      <w:pPr>
        <w:rPr>
          <w:rFonts w:hint="eastAsia" w:ascii="宋体" w:hAnsi="宋体" w:eastAsia="宋体" w:cs="宋体"/>
          <w:b/>
          <w:color w:val="000000"/>
          <w:kern w:val="44"/>
          <w:sz w:val="44"/>
          <w:szCs w:val="44"/>
          <w:lang w:bidi="ar-SA"/>
        </w:rPr>
      </w:pPr>
    </w:p>
    <w:p w14:paraId="31813FAC">
      <w:pPr>
        <w:rPr>
          <w:rFonts w:hint="eastAsia" w:ascii="宋体" w:hAnsi="宋体" w:eastAsia="宋体" w:cs="宋体"/>
          <w:b/>
          <w:color w:val="000000"/>
          <w:kern w:val="44"/>
          <w:sz w:val="44"/>
          <w:szCs w:val="44"/>
          <w:lang w:bidi="ar-SA"/>
        </w:rPr>
      </w:pPr>
    </w:p>
    <w:p w14:paraId="12CB4D03">
      <w:pPr>
        <w:rPr>
          <w:rFonts w:hint="eastAsia" w:ascii="宋体" w:hAnsi="宋体" w:eastAsia="宋体" w:cs="宋体"/>
          <w:b/>
          <w:color w:val="000000"/>
          <w:kern w:val="44"/>
          <w:sz w:val="44"/>
          <w:szCs w:val="44"/>
          <w:lang w:bidi="ar-SA"/>
        </w:rPr>
      </w:pPr>
    </w:p>
    <w:p w14:paraId="07C45CD9">
      <w:pPr>
        <w:rPr>
          <w:rFonts w:hint="eastAsia" w:ascii="宋体" w:hAnsi="宋体" w:eastAsia="宋体" w:cs="宋体"/>
          <w:b/>
          <w:color w:val="000000"/>
          <w:kern w:val="44"/>
          <w:sz w:val="44"/>
          <w:szCs w:val="44"/>
          <w:lang w:bidi="ar-SA"/>
        </w:rPr>
      </w:pPr>
    </w:p>
    <w:p w14:paraId="3E2E8631">
      <w:pPr>
        <w:rPr>
          <w:rFonts w:hint="eastAsia" w:ascii="宋体" w:hAnsi="宋体" w:eastAsia="宋体" w:cs="宋体"/>
          <w:b/>
          <w:color w:val="000000"/>
          <w:kern w:val="44"/>
          <w:sz w:val="44"/>
          <w:szCs w:val="44"/>
          <w:lang w:bidi="ar-SA"/>
        </w:rPr>
      </w:pPr>
    </w:p>
    <w:p w14:paraId="7407B737">
      <w:pPr>
        <w:rPr>
          <w:rFonts w:hint="eastAsia" w:ascii="宋体" w:hAnsi="宋体" w:eastAsia="宋体" w:cs="宋体"/>
          <w:b/>
          <w:color w:val="000000"/>
          <w:kern w:val="44"/>
          <w:sz w:val="44"/>
          <w:szCs w:val="44"/>
          <w:lang w:bidi="ar-SA"/>
        </w:rPr>
      </w:pPr>
    </w:p>
    <w:p w14:paraId="041B7B46">
      <w:pPr>
        <w:rPr>
          <w:rFonts w:hint="eastAsia" w:ascii="宋体" w:hAnsi="宋体" w:eastAsia="宋体" w:cs="宋体"/>
          <w:b/>
          <w:color w:val="000000"/>
          <w:kern w:val="44"/>
          <w:sz w:val="44"/>
          <w:szCs w:val="44"/>
          <w:lang w:bidi="ar-SA"/>
        </w:rPr>
      </w:pPr>
    </w:p>
    <w:p w14:paraId="7D51835F">
      <w:pPr>
        <w:rPr>
          <w:rFonts w:hint="eastAsia" w:ascii="宋体" w:hAnsi="宋体" w:eastAsia="宋体" w:cs="宋体"/>
          <w:b/>
          <w:color w:val="000000"/>
          <w:kern w:val="44"/>
          <w:sz w:val="44"/>
          <w:szCs w:val="44"/>
          <w:lang w:bidi="ar-SA"/>
        </w:rPr>
      </w:pPr>
    </w:p>
    <w:p w14:paraId="79C9F750">
      <w:pPr>
        <w:rPr>
          <w:rFonts w:hint="eastAsia" w:ascii="宋体" w:hAnsi="宋体" w:eastAsia="宋体" w:cs="宋体"/>
          <w:b/>
          <w:color w:val="000000"/>
          <w:kern w:val="44"/>
          <w:sz w:val="44"/>
          <w:szCs w:val="44"/>
          <w:lang w:bidi="ar-SA"/>
        </w:rPr>
      </w:pPr>
    </w:p>
    <w:p w14:paraId="20E27C38">
      <w:pPr>
        <w:rPr>
          <w:rFonts w:hint="eastAsia" w:ascii="宋体" w:hAnsi="宋体" w:eastAsia="宋体" w:cs="宋体"/>
          <w:b/>
          <w:color w:val="000000"/>
          <w:kern w:val="44"/>
          <w:sz w:val="44"/>
          <w:szCs w:val="44"/>
          <w:lang w:bidi="ar-SA"/>
        </w:rPr>
      </w:pPr>
    </w:p>
    <w:p w14:paraId="0379E93D">
      <w:pPr>
        <w:rPr>
          <w:rFonts w:hint="eastAsia" w:ascii="宋体" w:hAnsi="宋体" w:eastAsia="宋体" w:cs="宋体"/>
          <w:b/>
          <w:color w:val="000000"/>
          <w:kern w:val="44"/>
          <w:sz w:val="44"/>
          <w:szCs w:val="44"/>
          <w:lang w:bidi="ar-SA"/>
        </w:rPr>
      </w:pPr>
    </w:p>
    <w:p w14:paraId="1A0CA435">
      <w:pPr>
        <w:rPr>
          <w:rFonts w:hint="eastAsia" w:ascii="宋体" w:hAnsi="宋体" w:eastAsia="宋体" w:cs="宋体"/>
          <w:b/>
          <w:color w:val="000000"/>
          <w:kern w:val="44"/>
          <w:sz w:val="44"/>
          <w:szCs w:val="44"/>
          <w:lang w:bidi="ar-SA"/>
        </w:rPr>
      </w:pPr>
    </w:p>
    <w:p w14:paraId="5C4B49A0">
      <w:pPr>
        <w:rPr>
          <w:rFonts w:hint="eastAsia" w:ascii="宋体" w:hAnsi="宋体" w:eastAsia="宋体" w:cs="宋体"/>
          <w:b/>
          <w:color w:val="000000"/>
          <w:kern w:val="44"/>
          <w:sz w:val="44"/>
          <w:szCs w:val="44"/>
          <w:lang w:bidi="ar-SA"/>
        </w:rPr>
      </w:pPr>
    </w:p>
    <w:p w14:paraId="6E083104">
      <w:pPr>
        <w:pStyle w:val="39"/>
        <w:ind w:firstLine="3092" w:firstLineChars="700"/>
        <w:rPr>
          <w:rFonts w:hint="eastAsia" w:ascii="宋体" w:hAnsi="宋体" w:eastAsia="宋体" w:cs="宋体"/>
          <w:b/>
          <w:color w:val="000000"/>
          <w:kern w:val="44"/>
          <w:sz w:val="44"/>
          <w:szCs w:val="44"/>
          <w:lang w:bidi="ar-SA"/>
        </w:rPr>
      </w:pPr>
    </w:p>
    <w:p w14:paraId="7640395E">
      <w:pPr>
        <w:jc w:val="center"/>
        <w:outlineLvl w:val="0"/>
        <w:rPr>
          <w:rFonts w:hint="eastAsia" w:ascii="宋体" w:hAnsi="宋体" w:eastAsia="宋体" w:cs="宋体"/>
          <w:lang w:val="en-US" w:eastAsia="zh-CN"/>
        </w:rPr>
      </w:pPr>
      <w:bookmarkStart w:id="150" w:name="_Toc3020"/>
      <w:r>
        <w:rPr>
          <w:rFonts w:hint="eastAsia" w:ascii="宋体" w:hAnsi="宋体" w:eastAsia="宋体" w:cs="宋体"/>
          <w:b/>
          <w:color w:val="000000"/>
          <w:kern w:val="44"/>
          <w:sz w:val="44"/>
          <w:szCs w:val="44"/>
          <w:lang w:val="en-US" w:eastAsia="zh-CN" w:bidi="ar-SA"/>
        </w:rPr>
        <w:t>第六章 磋商响应文件格式</w:t>
      </w:r>
      <w:bookmarkEnd w:id="150"/>
    </w:p>
    <w:p w14:paraId="6C4E6418">
      <w:pPr>
        <w:spacing w:line="40" w:lineRule="atLeast"/>
        <w:rPr>
          <w:rFonts w:hint="eastAsia" w:ascii="宋体" w:hAnsi="宋体" w:eastAsia="宋体" w:cs="宋体"/>
          <w:sz w:val="21"/>
          <w:szCs w:val="20"/>
          <w:lang w:val="en-US" w:eastAsia="zh-CN"/>
        </w:rPr>
      </w:pPr>
    </w:p>
    <w:p w14:paraId="1C19F1D7">
      <w:pPr>
        <w:spacing w:line="360" w:lineRule="auto"/>
        <w:jc w:val="right"/>
        <w:rPr>
          <w:rFonts w:hint="eastAsia" w:ascii="宋体" w:hAnsi="宋体" w:eastAsia="宋体" w:cs="宋体"/>
          <w:b/>
          <w:color w:val="000000"/>
          <w:sz w:val="30"/>
          <w:szCs w:val="30"/>
          <w:lang w:val="en-US" w:eastAsia="zh-CN"/>
        </w:rPr>
      </w:pPr>
    </w:p>
    <w:p w14:paraId="73FB118E">
      <w:pPr>
        <w:spacing w:line="360" w:lineRule="auto"/>
        <w:jc w:val="right"/>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正本/副本</w:t>
      </w:r>
    </w:p>
    <w:p w14:paraId="0BF9C18A">
      <w:pPr>
        <w:pStyle w:val="13"/>
        <w:rPr>
          <w:rFonts w:hint="eastAsia" w:ascii="宋体" w:hAnsi="宋体" w:eastAsia="宋体" w:cs="宋体"/>
          <w:lang w:val="en-US" w:eastAsia="zh-CN"/>
        </w:rPr>
      </w:pPr>
    </w:p>
    <w:p w14:paraId="48C13DE4">
      <w:pPr>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项目编号：</w:t>
      </w:r>
      <w:r>
        <w:rPr>
          <w:rFonts w:hint="eastAsia" w:ascii="宋体" w:hAnsi="宋体" w:eastAsia="宋体" w:cs="宋体"/>
          <w:b/>
          <w:color w:val="000000"/>
          <w:sz w:val="30"/>
          <w:szCs w:val="30"/>
          <w:lang w:val="en-US" w:eastAsia="zh-CN"/>
        </w:rPr>
        <w:t xml:space="preserve"> </w:t>
      </w:r>
    </w:p>
    <w:p w14:paraId="2DFAD064">
      <w:pPr>
        <w:spacing w:line="360" w:lineRule="auto"/>
        <w:jc w:val="center"/>
        <w:rPr>
          <w:rFonts w:hint="eastAsia"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 xml:space="preserve"> </w:t>
      </w:r>
    </w:p>
    <w:p w14:paraId="4C90FE91">
      <w:pPr>
        <w:spacing w:line="360" w:lineRule="auto"/>
        <w:jc w:val="center"/>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val="en-US" w:eastAsia="zh-CN"/>
        </w:rPr>
        <w:t>黄龙县三岔镇瓦瓮河至苹果育苗基地公路</w:t>
      </w:r>
    </w:p>
    <w:p w14:paraId="3F7914F8">
      <w:pPr>
        <w:spacing w:line="360" w:lineRule="auto"/>
        <w:jc w:val="center"/>
        <w:rPr>
          <w:rFonts w:hint="eastAsia" w:ascii="宋体" w:hAnsi="宋体" w:eastAsia="宋体" w:cs="宋体"/>
          <w:b/>
          <w:color w:val="000000"/>
          <w:sz w:val="30"/>
          <w:szCs w:val="30"/>
        </w:rPr>
      </w:pPr>
    </w:p>
    <w:p w14:paraId="350F2464">
      <w:pPr>
        <w:spacing w:line="360" w:lineRule="auto"/>
        <w:jc w:val="center"/>
        <w:rPr>
          <w:rFonts w:hint="eastAsia" w:ascii="宋体" w:hAnsi="宋体" w:eastAsia="宋体" w:cs="宋体"/>
          <w:b/>
          <w:color w:val="000000"/>
          <w:sz w:val="84"/>
          <w:szCs w:val="84"/>
        </w:rPr>
      </w:pPr>
    </w:p>
    <w:p w14:paraId="532F1EC7">
      <w:pPr>
        <w:spacing w:line="360" w:lineRule="auto"/>
        <w:jc w:val="center"/>
        <w:rPr>
          <w:rFonts w:hint="eastAsia" w:ascii="宋体" w:hAnsi="宋体" w:eastAsia="宋体" w:cs="宋体"/>
          <w:b/>
          <w:color w:val="000000"/>
          <w:sz w:val="84"/>
          <w:szCs w:val="84"/>
        </w:rPr>
      </w:pPr>
      <w:r>
        <w:rPr>
          <w:rFonts w:hint="eastAsia" w:ascii="宋体" w:hAnsi="宋体" w:eastAsia="宋体" w:cs="宋体"/>
          <w:b/>
          <w:color w:val="000000"/>
          <w:sz w:val="84"/>
          <w:szCs w:val="84"/>
        </w:rPr>
        <w:t>磋商响应文件</w:t>
      </w:r>
    </w:p>
    <w:p w14:paraId="3AA3BADB">
      <w:pPr>
        <w:spacing w:line="360" w:lineRule="auto"/>
        <w:ind w:firstLine="480" w:firstLineChars="200"/>
        <w:rPr>
          <w:rFonts w:hint="eastAsia" w:ascii="宋体" w:hAnsi="宋体" w:eastAsia="宋体" w:cs="宋体"/>
          <w:color w:val="000000"/>
        </w:rPr>
      </w:pPr>
    </w:p>
    <w:p w14:paraId="407A79F6">
      <w:pPr>
        <w:spacing w:line="360" w:lineRule="auto"/>
        <w:ind w:firstLine="480" w:firstLineChars="200"/>
        <w:rPr>
          <w:rFonts w:hint="eastAsia" w:ascii="宋体" w:hAnsi="宋体" w:eastAsia="宋体" w:cs="宋体"/>
          <w:color w:val="000000"/>
        </w:rPr>
      </w:pPr>
    </w:p>
    <w:p w14:paraId="33D063D4">
      <w:pPr>
        <w:spacing w:line="360" w:lineRule="auto"/>
        <w:rPr>
          <w:rFonts w:hint="eastAsia" w:ascii="宋体" w:hAnsi="宋体" w:eastAsia="宋体" w:cs="宋体"/>
          <w:color w:val="000000"/>
        </w:rPr>
      </w:pPr>
    </w:p>
    <w:p w14:paraId="2DD2DFF0">
      <w:pPr>
        <w:spacing w:line="720" w:lineRule="auto"/>
        <w:rPr>
          <w:rFonts w:hint="eastAsia" w:ascii="宋体" w:hAnsi="宋体" w:eastAsia="宋体" w:cs="宋体"/>
          <w:color w:val="000000"/>
        </w:rPr>
      </w:pPr>
    </w:p>
    <w:p w14:paraId="3E21A59A">
      <w:pPr>
        <w:spacing w:line="720" w:lineRule="auto"/>
        <w:ind w:firstLine="602" w:firstLineChars="200"/>
        <w:rPr>
          <w:rFonts w:hint="eastAsia" w:ascii="宋体" w:hAnsi="宋体" w:eastAsia="宋体" w:cs="宋体"/>
          <w:b/>
          <w:color w:val="000000"/>
          <w:sz w:val="30"/>
          <w:szCs w:val="30"/>
        </w:rPr>
      </w:pPr>
      <w:r>
        <w:rPr>
          <w:rFonts w:hint="eastAsia" w:ascii="宋体" w:hAnsi="宋体" w:eastAsia="宋体" w:cs="宋体"/>
          <w:b/>
          <w:color w:val="000000"/>
          <w:sz w:val="30"/>
          <w:szCs w:val="30"/>
        </w:rPr>
        <w:t>供应商：</w:t>
      </w:r>
      <w:r>
        <w:rPr>
          <w:rFonts w:hint="eastAsia" w:ascii="宋体" w:hAnsi="宋体" w:eastAsia="宋体" w:cs="宋体"/>
          <w:b/>
          <w:color w:val="000000"/>
          <w:sz w:val="30"/>
          <w:szCs w:val="30"/>
          <w:u w:val="single"/>
        </w:rPr>
        <w:t xml:space="preserve">          </w:t>
      </w:r>
      <w:r>
        <w:rPr>
          <w:rFonts w:hint="eastAsia" w:ascii="宋体" w:hAnsi="宋体" w:eastAsia="宋体" w:cs="宋体"/>
          <w:b/>
          <w:color w:val="000000"/>
          <w:sz w:val="30"/>
          <w:szCs w:val="30"/>
          <w:u w:val="single"/>
          <w:lang w:val="en-US" w:eastAsia="zh-CN"/>
        </w:rPr>
        <w:t xml:space="preserve">     </w:t>
      </w:r>
      <w:r>
        <w:rPr>
          <w:rFonts w:hint="eastAsia" w:ascii="宋体" w:hAnsi="宋体" w:eastAsia="宋体" w:cs="宋体"/>
          <w:b/>
          <w:color w:val="000000"/>
          <w:sz w:val="30"/>
          <w:szCs w:val="30"/>
          <w:u w:val="single"/>
        </w:rPr>
        <w:t xml:space="preserve">          </w:t>
      </w:r>
      <w:r>
        <w:rPr>
          <w:rFonts w:hint="eastAsia" w:ascii="宋体" w:hAnsi="宋体" w:eastAsia="宋体" w:cs="宋体"/>
          <w:b/>
          <w:color w:val="000000"/>
          <w:sz w:val="30"/>
          <w:szCs w:val="30"/>
        </w:rPr>
        <w:t>（盖单位公章）</w:t>
      </w:r>
      <w:bookmarkStart w:id="151" w:name="_Toc343512253"/>
    </w:p>
    <w:p w14:paraId="04B596E5">
      <w:pPr>
        <w:spacing w:line="720" w:lineRule="auto"/>
        <w:ind w:firstLine="602" w:firstLineChars="200"/>
        <w:rPr>
          <w:rFonts w:hint="eastAsia" w:ascii="宋体" w:hAnsi="宋体" w:eastAsia="宋体" w:cs="宋体"/>
          <w:b/>
          <w:color w:val="000000"/>
          <w:sz w:val="30"/>
          <w:szCs w:val="30"/>
        </w:rPr>
      </w:pPr>
      <w:r>
        <w:rPr>
          <w:rFonts w:hint="eastAsia" w:ascii="宋体" w:hAnsi="宋体" w:eastAsia="宋体" w:cs="宋体"/>
          <w:b/>
          <w:color w:val="000000"/>
          <w:sz w:val="30"/>
          <w:szCs w:val="30"/>
        </w:rPr>
        <w:t>法定代表人</w:t>
      </w:r>
      <w:bookmarkEnd w:id="151"/>
      <w:r>
        <w:rPr>
          <w:rFonts w:hint="eastAsia" w:ascii="宋体" w:hAnsi="宋体" w:eastAsia="宋体" w:cs="宋体"/>
          <w:b/>
          <w:color w:val="000000"/>
          <w:sz w:val="30"/>
          <w:szCs w:val="30"/>
          <w:lang w:eastAsia="zh-CN"/>
        </w:rPr>
        <w:t>或</w:t>
      </w:r>
      <w:r>
        <w:rPr>
          <w:rFonts w:hint="eastAsia" w:ascii="宋体" w:hAnsi="宋体" w:eastAsia="宋体" w:cs="宋体"/>
          <w:b/>
          <w:color w:val="000000"/>
          <w:sz w:val="30"/>
          <w:szCs w:val="30"/>
        </w:rPr>
        <w:t>委托代理人：</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u w:val="single"/>
          <w:lang w:val="en-US" w:eastAsia="zh-CN"/>
        </w:rPr>
        <w:t xml:space="preserve">                 </w:t>
      </w:r>
      <w:r>
        <w:rPr>
          <w:rFonts w:hint="eastAsia" w:ascii="宋体" w:hAnsi="宋体" w:eastAsia="宋体" w:cs="宋体"/>
          <w:b/>
          <w:color w:val="000000"/>
          <w:sz w:val="30"/>
          <w:szCs w:val="30"/>
        </w:rPr>
        <w:t>（签字</w:t>
      </w:r>
      <w:r>
        <w:rPr>
          <w:rFonts w:hint="eastAsia" w:ascii="宋体" w:hAnsi="宋体" w:eastAsia="宋体" w:cs="宋体"/>
          <w:b/>
          <w:color w:val="000000"/>
          <w:sz w:val="30"/>
          <w:szCs w:val="30"/>
          <w:lang w:val="en-US" w:eastAsia="zh-CN"/>
        </w:rPr>
        <w:t>或</w:t>
      </w:r>
      <w:r>
        <w:rPr>
          <w:rFonts w:hint="eastAsia" w:ascii="宋体" w:hAnsi="宋体" w:eastAsia="宋体" w:cs="宋体"/>
          <w:b/>
          <w:color w:val="000000"/>
          <w:sz w:val="30"/>
          <w:szCs w:val="30"/>
        </w:rPr>
        <w:t>盖章）</w:t>
      </w:r>
    </w:p>
    <w:p w14:paraId="6E958CE9">
      <w:pPr>
        <w:spacing w:line="720" w:lineRule="auto"/>
        <w:jc w:val="center"/>
        <w:rPr>
          <w:rFonts w:hint="eastAsia" w:ascii="宋体" w:hAnsi="宋体" w:eastAsia="宋体" w:cs="宋体"/>
          <w:b/>
          <w:color w:val="000000"/>
          <w:sz w:val="30"/>
          <w:szCs w:val="30"/>
        </w:rPr>
      </w:pPr>
      <w:bookmarkStart w:id="152" w:name="_Toc343512254"/>
      <w:r>
        <w:rPr>
          <w:rFonts w:hint="eastAsia" w:ascii="宋体" w:hAnsi="宋体" w:eastAsia="宋体" w:cs="宋体"/>
          <w:b/>
          <w:color w:val="000000"/>
          <w:sz w:val="30"/>
          <w:szCs w:val="30"/>
        </w:rPr>
        <w:t>年</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月</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日</w:t>
      </w:r>
      <w:bookmarkEnd w:id="152"/>
    </w:p>
    <w:p w14:paraId="02B8361D">
      <w:pPr>
        <w:spacing w:line="720" w:lineRule="auto"/>
        <w:rPr>
          <w:rFonts w:hint="eastAsia" w:ascii="宋体" w:hAnsi="宋体" w:eastAsia="宋体" w:cs="宋体"/>
          <w:color w:val="000000"/>
        </w:rPr>
        <w:sectPr>
          <w:headerReference r:id="rId8" w:type="default"/>
          <w:footerReference r:id="rId9" w:type="default"/>
          <w:pgSz w:w="11906" w:h="16838"/>
          <w:pgMar w:top="1440" w:right="1440" w:bottom="1440" w:left="1440" w:header="851" w:footer="992" w:gutter="0"/>
          <w:pgNumType w:fmt="decimal"/>
          <w:cols w:space="720" w:num="1"/>
          <w:titlePg/>
          <w:docGrid w:linePitch="312" w:charSpace="0"/>
        </w:sectPr>
      </w:pPr>
    </w:p>
    <w:p w14:paraId="3FA31D41">
      <w:pPr>
        <w:keepLines/>
        <w:pageBreakBefore/>
        <w:spacing w:line="360" w:lineRule="auto"/>
        <w:jc w:val="center"/>
        <w:outlineLvl w:val="1"/>
        <w:rPr>
          <w:rFonts w:hint="eastAsia" w:ascii="宋体" w:hAnsi="宋体" w:eastAsia="宋体" w:cs="宋体"/>
          <w:b/>
          <w:color w:val="000000"/>
          <w:sz w:val="44"/>
          <w:szCs w:val="44"/>
        </w:rPr>
      </w:pPr>
      <w:bookmarkStart w:id="153" w:name="_Toc3619"/>
      <w:bookmarkStart w:id="154" w:name="_Toc536306967"/>
      <w:bookmarkStart w:id="155" w:name="_Toc32749"/>
      <w:bookmarkStart w:id="156" w:name="_Toc425240481"/>
      <w:bookmarkStart w:id="157" w:name="_Toc420591667"/>
      <w:bookmarkStart w:id="158" w:name="_Toc24144"/>
      <w:bookmarkStart w:id="159" w:name="_Toc500323110"/>
      <w:bookmarkStart w:id="160" w:name="_Toc8505"/>
      <w:bookmarkStart w:id="161" w:name="_Toc421778386"/>
      <w:r>
        <w:rPr>
          <w:rFonts w:hint="eastAsia" w:ascii="宋体" w:hAnsi="宋体" w:eastAsia="宋体" w:cs="宋体"/>
          <w:b/>
          <w:color w:val="000000"/>
          <w:sz w:val="44"/>
          <w:szCs w:val="44"/>
        </w:rPr>
        <w:t>一、磋商函</w:t>
      </w:r>
      <w:bookmarkEnd w:id="153"/>
      <w:bookmarkEnd w:id="154"/>
      <w:bookmarkEnd w:id="155"/>
      <w:bookmarkEnd w:id="156"/>
      <w:bookmarkEnd w:id="157"/>
      <w:bookmarkEnd w:id="158"/>
      <w:bookmarkEnd w:id="159"/>
      <w:bookmarkEnd w:id="160"/>
      <w:bookmarkEnd w:id="161"/>
    </w:p>
    <w:p w14:paraId="53FC508E">
      <w:pPr>
        <w:pStyle w:val="54"/>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致：</w:t>
      </w:r>
      <w:r>
        <w:rPr>
          <w:rFonts w:hint="eastAsia" w:ascii="宋体" w:hAnsi="宋体" w:eastAsia="宋体" w:cs="宋体"/>
          <w:color w:val="000000"/>
          <w:u w:val="single"/>
        </w:rPr>
        <w:t>（采购人）</w:t>
      </w:r>
    </w:p>
    <w:p w14:paraId="071ED37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我公司收到贵单位采购项目</w:t>
      </w:r>
      <w:r>
        <w:rPr>
          <w:rFonts w:hint="eastAsia" w:ascii="宋体" w:hAnsi="宋体" w:eastAsia="宋体" w:cs="宋体"/>
          <w:color w:val="000000"/>
          <w:sz w:val="24"/>
          <w:szCs w:val="24"/>
          <w:lang w:val="en-US" w:eastAsia="zh-CN"/>
        </w:rPr>
        <w:t>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）的磋商文件，经详细研究，我们决定参加该项目的磋商活动。为此，我方郑重声明以下诸点，并负法律责任。</w:t>
      </w:r>
    </w:p>
    <w:p w14:paraId="7FB8846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1.愿意按照磋商文件中的一切要求，提供本工程服务，磋商报价为：</w:t>
      </w:r>
    </w:p>
    <w:p w14:paraId="530BA5C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252CB3B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1E26D47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一旦我方</w:t>
      </w:r>
      <w:r>
        <w:rPr>
          <w:rFonts w:hint="eastAsia" w:ascii="宋体" w:hAnsi="宋体" w:eastAsia="宋体" w:cs="宋体"/>
          <w:color w:val="000000"/>
          <w:sz w:val="24"/>
          <w:szCs w:val="24"/>
          <w:lang w:val="en-US" w:eastAsia="zh-CN"/>
        </w:rPr>
        <w:t>与采购单位成交</w:t>
      </w:r>
      <w:r>
        <w:rPr>
          <w:rFonts w:hint="eastAsia" w:ascii="宋体" w:hAnsi="宋体" w:eastAsia="宋体" w:cs="宋体"/>
          <w:color w:val="000000"/>
          <w:sz w:val="24"/>
          <w:szCs w:val="24"/>
        </w:rPr>
        <w:t>，我方保证工期为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7DA039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我单位保证按设计要求和规范规定施工，工程质量达到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6B956F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2.该报价是完成本磋商文件规定的、所需的一切费用，且不低于我单位服务的成本价。</w:t>
      </w:r>
    </w:p>
    <w:p w14:paraId="6E6BD5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3.我方提交的响应文件，正本</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份，副本</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电子版3份</w:t>
      </w:r>
      <w:r>
        <w:rPr>
          <w:rFonts w:hint="eastAsia" w:ascii="宋体" w:hAnsi="宋体" w:eastAsia="宋体" w:cs="宋体"/>
          <w:color w:val="000000"/>
          <w:sz w:val="24"/>
          <w:szCs w:val="24"/>
        </w:rPr>
        <w:t>。</w:t>
      </w:r>
    </w:p>
    <w:p w14:paraId="0BCAA73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4.如果我们响应文件被接受，我们将履行磋商文件中规定的每一项要求，按期、按质、按量完成任务。</w:t>
      </w:r>
    </w:p>
    <w:p w14:paraId="0FC2A34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5.我们理解，最低报价不是成交的唯一条件，你们有选择供应商成交的权力。</w:t>
      </w:r>
    </w:p>
    <w:p w14:paraId="48F2B058">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6.我方保证以前递交的本项目相关资料和磋商函中各种附件是真实可靠的，如有不实，我方将无条件接受采购人的处理决定，甚至自动退出磋商，由此产生的一切后果均由我方负责。</w:t>
      </w:r>
    </w:p>
    <w:p w14:paraId="252794DE">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7.除非另外达成协议并生效，你方的成交通知书和本磋商响应文件将构成约束我们双方的合同。</w:t>
      </w:r>
    </w:p>
    <w:p w14:paraId="561A91A0">
      <w:pPr>
        <w:pStyle w:val="54"/>
        <w:spacing w:before="0" w:beforeAutospacing="0" w:after="0" w:afterAutospacing="0" w:line="360" w:lineRule="auto"/>
        <w:ind w:firstLine="480" w:firstLineChars="200"/>
        <w:rPr>
          <w:rStyle w:val="61"/>
          <w:rFonts w:hint="eastAsia" w:ascii="宋体" w:hAnsi="宋体" w:eastAsia="宋体" w:cs="宋体"/>
          <w:b w:val="0"/>
          <w:color w:val="000000"/>
        </w:rPr>
      </w:pPr>
      <w:r>
        <w:rPr>
          <w:rFonts w:hint="eastAsia" w:ascii="宋体" w:hAnsi="宋体" w:eastAsia="宋体" w:cs="宋体"/>
          <w:color w:val="000000"/>
        </w:rPr>
        <w:t>8.我方的磋商响应文件在磋商后</w:t>
      </w:r>
      <w:r>
        <w:rPr>
          <w:rFonts w:hint="eastAsia" w:ascii="宋体" w:hAnsi="宋体" w:eastAsia="宋体" w:cs="宋体"/>
          <w:color w:val="000000"/>
          <w:u w:val="single"/>
        </w:rPr>
        <w:t>90天</w:t>
      </w:r>
      <w:r>
        <w:rPr>
          <w:rFonts w:hint="eastAsia" w:ascii="宋体" w:hAnsi="宋体" w:eastAsia="宋体" w:cs="宋体"/>
          <w:color w:val="000000"/>
        </w:rPr>
        <w:t>内有效，在磋商有效期内不修改或撤回磋商响应文件。</w:t>
      </w:r>
    </w:p>
    <w:p w14:paraId="260C86BF">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9.我方理解你方及采购代理机构不另负担我们的任何磋商费用，无论我方总报价中是否包括磋商费用，也无论是否能够成交，均不要求你方及采购代理机构对磋商费用做任何补偿。</w:t>
      </w:r>
    </w:p>
    <w:p w14:paraId="3CDBAAE7">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10.我方理解你方及采购代理机构，我方不要求你方及采购代理机构对未成交原因做任何解释，也不退回磋商响应文件。</w:t>
      </w:r>
    </w:p>
    <w:p w14:paraId="11E6AB50">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11.如果因我方原因放弃成交，我方承诺，除采购人有权没收磋商保证金外，还承担因下个成交候选供应商成交给采购人带来的经济损失。</w:t>
      </w:r>
    </w:p>
    <w:p w14:paraId="72CC4B0E">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12.若我方</w:t>
      </w:r>
      <w:r>
        <w:rPr>
          <w:rFonts w:hint="eastAsia" w:ascii="宋体" w:hAnsi="宋体" w:eastAsia="宋体" w:cs="宋体"/>
          <w:color w:val="000000"/>
          <w:sz w:val="24"/>
          <w:szCs w:val="24"/>
          <w:lang w:val="en-US" w:eastAsia="zh-CN"/>
        </w:rPr>
        <w:t>与采购单位成交</w:t>
      </w:r>
      <w:r>
        <w:rPr>
          <w:rFonts w:hint="eastAsia" w:ascii="宋体" w:hAnsi="宋体" w:eastAsia="宋体" w:cs="宋体"/>
          <w:color w:val="000000"/>
        </w:rPr>
        <w:t>，将按时按规定交纳磋商服务费。</w:t>
      </w:r>
    </w:p>
    <w:p w14:paraId="67C90938">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szCs w:val="24"/>
        </w:rPr>
        <w:t>13.我方愿按《中华人民共和国</w:t>
      </w:r>
      <w:r>
        <w:rPr>
          <w:rFonts w:hint="eastAsia" w:ascii="宋体" w:hAnsi="宋体" w:eastAsia="宋体" w:cs="宋体"/>
          <w:color w:val="000000"/>
          <w:szCs w:val="24"/>
          <w:lang w:val="en-US" w:eastAsia="zh-CN"/>
        </w:rPr>
        <w:t>民法典</w:t>
      </w:r>
      <w:r>
        <w:rPr>
          <w:rFonts w:hint="eastAsia" w:ascii="宋体" w:hAnsi="宋体" w:eastAsia="宋体" w:cs="宋体"/>
          <w:color w:val="000000"/>
          <w:szCs w:val="24"/>
        </w:rPr>
        <w:t>》履行自己的全部责任。</w:t>
      </w:r>
    </w:p>
    <w:p w14:paraId="4CF6290A">
      <w:pPr>
        <w:spacing w:line="360" w:lineRule="auto"/>
        <w:ind w:firstLine="482" w:firstLineChars="200"/>
        <w:rPr>
          <w:rFonts w:hint="eastAsia" w:ascii="宋体" w:hAnsi="宋体" w:eastAsia="宋体" w:cs="宋体"/>
          <w:b/>
          <w:color w:val="000000"/>
          <w:sz w:val="24"/>
        </w:rPr>
      </w:pPr>
      <w:bookmarkStart w:id="162" w:name="_Toc421778387"/>
      <w:bookmarkStart w:id="163" w:name="_Toc500323111"/>
      <w:bookmarkStart w:id="164" w:name="_Toc2157"/>
      <w:bookmarkStart w:id="165" w:name="_Toc425240482"/>
      <w:bookmarkStart w:id="166" w:name="_Toc3816"/>
      <w:bookmarkStart w:id="167" w:name="_Toc420591668"/>
    </w:p>
    <w:p w14:paraId="2E4E6FAE">
      <w:pPr>
        <w:spacing w:line="360" w:lineRule="auto"/>
        <w:ind w:firstLine="482" w:firstLineChars="200"/>
        <w:rPr>
          <w:rFonts w:hint="eastAsia" w:ascii="宋体" w:hAnsi="宋体" w:eastAsia="宋体" w:cs="宋体"/>
          <w:b/>
          <w:color w:val="000000"/>
          <w:sz w:val="24"/>
        </w:rPr>
      </w:pPr>
    </w:p>
    <w:p w14:paraId="70AE5BF8">
      <w:pPr>
        <w:spacing w:line="360" w:lineRule="auto"/>
        <w:ind w:firstLine="482" w:firstLineChars="200"/>
        <w:rPr>
          <w:rFonts w:hint="eastAsia" w:ascii="宋体" w:hAnsi="宋体" w:eastAsia="宋体" w:cs="宋体"/>
          <w:b/>
          <w:color w:val="000000"/>
          <w:sz w:val="24"/>
        </w:rPr>
      </w:pPr>
    </w:p>
    <w:p w14:paraId="60422D66">
      <w:pPr>
        <w:spacing w:line="360" w:lineRule="auto"/>
        <w:ind w:firstLine="482" w:firstLineChars="200"/>
        <w:rPr>
          <w:rFonts w:hint="eastAsia" w:ascii="宋体" w:hAnsi="宋体" w:eastAsia="宋体" w:cs="宋体"/>
          <w:b/>
          <w:color w:val="000000"/>
          <w:sz w:val="24"/>
        </w:rPr>
      </w:pPr>
    </w:p>
    <w:p w14:paraId="0AA3F497">
      <w:pPr>
        <w:spacing w:line="360" w:lineRule="auto"/>
        <w:ind w:firstLine="482" w:firstLineChars="200"/>
        <w:rPr>
          <w:rFonts w:hint="eastAsia" w:ascii="宋体" w:hAnsi="宋体" w:eastAsia="宋体" w:cs="宋体"/>
          <w:b/>
          <w:color w:val="000000"/>
          <w:sz w:val="24"/>
        </w:rPr>
      </w:pPr>
    </w:p>
    <w:p w14:paraId="3E3BB8C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（盖章）                                </w:t>
      </w:r>
    </w:p>
    <w:p w14:paraId="082BD99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（签字或</w:t>
      </w:r>
      <w:r>
        <w:rPr>
          <w:rFonts w:hint="eastAsia" w:ascii="宋体" w:hAnsi="宋体" w:eastAsia="宋体" w:cs="宋体"/>
          <w:b/>
          <w:color w:val="000000"/>
          <w:sz w:val="24"/>
          <w:lang w:val="en-US" w:eastAsia="zh-CN"/>
        </w:rPr>
        <w:t>盖章</w:t>
      </w:r>
      <w:r>
        <w:rPr>
          <w:rFonts w:hint="eastAsia" w:ascii="宋体" w:hAnsi="宋体" w:eastAsia="宋体" w:cs="宋体"/>
          <w:b/>
          <w:color w:val="000000"/>
          <w:sz w:val="24"/>
        </w:rPr>
        <w:t>）</w:t>
      </w:r>
    </w:p>
    <w:p w14:paraId="617DE1E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w:t>
      </w:r>
      <w:r>
        <w:rPr>
          <w:rFonts w:hint="eastAsia" w:ascii="宋体" w:hAnsi="宋体" w:eastAsia="宋体" w:cs="宋体"/>
          <w:b/>
          <w:color w:val="000000"/>
          <w:sz w:val="24"/>
          <w:lang w:val="en-US" w:eastAsia="zh-CN"/>
        </w:rPr>
        <w:t>或</w:t>
      </w:r>
      <w:r>
        <w:rPr>
          <w:rFonts w:hint="eastAsia" w:ascii="宋体" w:hAnsi="宋体" w:eastAsia="宋体" w:cs="宋体"/>
          <w:b/>
          <w:color w:val="000000"/>
          <w:sz w:val="24"/>
        </w:rPr>
        <w:t xml:space="preserve">盖章）  </w:t>
      </w:r>
    </w:p>
    <w:p w14:paraId="77B5AB0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日    期：</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年</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月</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日</w:t>
      </w:r>
    </w:p>
    <w:p w14:paraId="39BAB2AA">
      <w:pPr>
        <w:bidi w:val="0"/>
        <w:rPr>
          <w:rFonts w:hint="eastAsia" w:ascii="宋体" w:hAnsi="宋体" w:eastAsia="宋体" w:cs="宋体"/>
          <w:sz w:val="24"/>
          <w:szCs w:val="24"/>
          <w:lang w:bidi="ar-SA"/>
        </w:rPr>
      </w:pPr>
    </w:p>
    <w:p w14:paraId="2E54A85C">
      <w:pPr>
        <w:bidi w:val="0"/>
        <w:rPr>
          <w:rFonts w:hint="eastAsia" w:ascii="宋体" w:hAnsi="宋体" w:eastAsia="宋体" w:cs="宋体"/>
        </w:rPr>
      </w:pPr>
    </w:p>
    <w:p w14:paraId="1BF035F6">
      <w:pPr>
        <w:bidi w:val="0"/>
        <w:rPr>
          <w:rFonts w:hint="eastAsia" w:ascii="宋体" w:hAnsi="宋体" w:eastAsia="宋体" w:cs="宋体"/>
        </w:rPr>
      </w:pPr>
    </w:p>
    <w:p w14:paraId="7375C0AD">
      <w:pPr>
        <w:tabs>
          <w:tab w:val="left" w:pos="943"/>
        </w:tabs>
        <w:bidi w:val="0"/>
        <w:jc w:val="left"/>
        <w:rPr>
          <w:rFonts w:hint="eastAsia" w:ascii="宋体" w:hAnsi="宋体" w:eastAsia="宋体" w:cs="宋体"/>
          <w:lang w:eastAsia="zh-CN"/>
        </w:rPr>
      </w:pPr>
    </w:p>
    <w:p w14:paraId="39F7186F">
      <w:pPr>
        <w:keepLines/>
        <w:pageBreakBefore/>
        <w:spacing w:line="360" w:lineRule="auto"/>
        <w:jc w:val="center"/>
        <w:outlineLvl w:val="1"/>
        <w:rPr>
          <w:rFonts w:hint="eastAsia" w:ascii="宋体" w:hAnsi="宋体" w:eastAsia="宋体" w:cs="宋体"/>
          <w:b/>
          <w:color w:val="000000"/>
          <w:sz w:val="44"/>
          <w:szCs w:val="44"/>
        </w:rPr>
      </w:pPr>
      <w:bookmarkStart w:id="168" w:name="_Toc1021"/>
      <w:bookmarkStart w:id="169" w:name="_Toc24797"/>
      <w:bookmarkStart w:id="170" w:name="_Toc536306968"/>
      <w:r>
        <w:rPr>
          <w:rFonts w:hint="eastAsia" w:ascii="宋体" w:hAnsi="宋体" w:eastAsia="宋体" w:cs="宋体"/>
          <w:b/>
          <w:color w:val="000000"/>
          <w:sz w:val="44"/>
          <w:szCs w:val="44"/>
        </w:rPr>
        <w:t>二、磋商一览表</w:t>
      </w:r>
      <w:bookmarkEnd w:id="162"/>
      <w:bookmarkEnd w:id="163"/>
      <w:bookmarkEnd w:id="164"/>
      <w:bookmarkEnd w:id="165"/>
      <w:bookmarkEnd w:id="166"/>
      <w:bookmarkEnd w:id="167"/>
      <w:r>
        <w:rPr>
          <w:rFonts w:hint="eastAsia" w:ascii="宋体" w:hAnsi="宋体" w:eastAsia="宋体" w:cs="宋体"/>
          <w:b/>
          <w:color w:val="000000"/>
          <w:sz w:val="44"/>
          <w:szCs w:val="44"/>
        </w:rPr>
        <w:t>（首次）</w:t>
      </w:r>
      <w:bookmarkEnd w:id="168"/>
      <w:bookmarkEnd w:id="169"/>
      <w:bookmarkEnd w:id="170"/>
    </w:p>
    <w:p w14:paraId="013F27A1">
      <w:pPr>
        <w:autoSpaceDE w:val="0"/>
        <w:autoSpaceDN w:val="0"/>
        <w:adjustRightInd w:val="0"/>
        <w:spacing w:line="360" w:lineRule="auto"/>
        <w:jc w:val="both"/>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项目名称：</w:t>
      </w:r>
    </w:p>
    <w:p w14:paraId="20AA2504">
      <w:pPr>
        <w:autoSpaceDE w:val="0"/>
        <w:autoSpaceDN w:val="0"/>
        <w:adjustRightInd w:val="0"/>
        <w:spacing w:line="360" w:lineRule="auto"/>
        <w:jc w:val="both"/>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项目编号：</w:t>
      </w:r>
    </w:p>
    <w:p w14:paraId="0B9ED28A">
      <w:pPr>
        <w:autoSpaceDE w:val="0"/>
        <w:autoSpaceDN w:val="0"/>
        <w:adjustRightInd w:val="0"/>
        <w:spacing w:line="360" w:lineRule="auto"/>
        <w:ind w:firstLine="7027" w:firstLineChars="2500"/>
        <w:jc w:val="both"/>
        <w:rPr>
          <w:rFonts w:hint="eastAsia" w:ascii="宋体" w:hAnsi="宋体" w:eastAsia="宋体" w:cs="宋体"/>
          <w:b/>
          <w:color w:val="000000"/>
          <w:sz w:val="28"/>
          <w:szCs w:val="28"/>
        </w:rPr>
      </w:pPr>
      <w:r>
        <w:rPr>
          <w:rFonts w:hint="eastAsia" w:ascii="宋体" w:hAnsi="宋体" w:eastAsia="宋体" w:cs="宋体"/>
          <w:b/>
          <w:color w:val="000000"/>
          <w:sz w:val="28"/>
          <w:szCs w:val="28"/>
          <w:lang w:val="zh-CN"/>
        </w:rPr>
        <w:t>单位：元</w:t>
      </w:r>
    </w:p>
    <w:tbl>
      <w:tblPr>
        <w:tblStyle w:val="58"/>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6577"/>
      </w:tblGrid>
      <w:tr w14:paraId="5858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2439" w:type="dxa"/>
            <w:vMerge w:val="restart"/>
            <w:vAlign w:val="center"/>
          </w:tcPr>
          <w:p w14:paraId="014F0D5D">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磋商报价（元）</w:t>
            </w:r>
          </w:p>
        </w:tc>
        <w:tc>
          <w:tcPr>
            <w:tcW w:w="6577" w:type="dxa"/>
            <w:vAlign w:val="center"/>
          </w:tcPr>
          <w:p w14:paraId="2E6757A3">
            <w:pPr>
              <w:spacing w:line="360" w:lineRule="auto"/>
              <w:rPr>
                <w:rFonts w:hint="eastAsia" w:ascii="宋体" w:hAnsi="宋体" w:eastAsia="宋体" w:cs="宋体"/>
                <w:color w:val="000000"/>
                <w:sz w:val="24"/>
              </w:rPr>
            </w:pPr>
            <w:r>
              <w:rPr>
                <w:rFonts w:hint="eastAsia" w:ascii="宋体" w:hAnsi="宋体" w:eastAsia="宋体" w:cs="宋体"/>
                <w:color w:val="000000"/>
                <w:sz w:val="24"/>
              </w:rPr>
              <w:t>小写：</w:t>
            </w:r>
          </w:p>
        </w:tc>
      </w:tr>
      <w:tr w14:paraId="246C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jc w:val="center"/>
        </w:trPr>
        <w:tc>
          <w:tcPr>
            <w:tcW w:w="2439" w:type="dxa"/>
            <w:vMerge w:val="continue"/>
            <w:vAlign w:val="center"/>
          </w:tcPr>
          <w:p w14:paraId="1827EDE6">
            <w:pPr>
              <w:spacing w:line="360" w:lineRule="auto"/>
              <w:jc w:val="center"/>
              <w:rPr>
                <w:rFonts w:hint="eastAsia" w:ascii="宋体" w:hAnsi="宋体" w:eastAsia="宋体" w:cs="宋体"/>
                <w:color w:val="000000"/>
                <w:sz w:val="24"/>
              </w:rPr>
            </w:pPr>
          </w:p>
        </w:tc>
        <w:tc>
          <w:tcPr>
            <w:tcW w:w="6577" w:type="dxa"/>
            <w:vAlign w:val="center"/>
          </w:tcPr>
          <w:p w14:paraId="4ABE76AF">
            <w:pPr>
              <w:spacing w:line="360" w:lineRule="auto"/>
              <w:rPr>
                <w:rFonts w:hint="eastAsia" w:ascii="宋体" w:hAnsi="宋体" w:eastAsia="宋体" w:cs="宋体"/>
                <w:color w:val="000000"/>
                <w:sz w:val="24"/>
              </w:rPr>
            </w:pPr>
            <w:r>
              <w:rPr>
                <w:rFonts w:hint="eastAsia" w:ascii="宋体" w:hAnsi="宋体" w:eastAsia="宋体" w:cs="宋体"/>
                <w:color w:val="000000"/>
                <w:sz w:val="24"/>
              </w:rPr>
              <w:t>大写：</w:t>
            </w:r>
          </w:p>
        </w:tc>
      </w:tr>
      <w:tr w14:paraId="053B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04CBE601">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质量标准</w:t>
            </w:r>
          </w:p>
        </w:tc>
        <w:tc>
          <w:tcPr>
            <w:tcW w:w="6577" w:type="dxa"/>
            <w:vAlign w:val="center"/>
          </w:tcPr>
          <w:p w14:paraId="2A02D6D9">
            <w:pPr>
              <w:spacing w:line="360" w:lineRule="auto"/>
              <w:rPr>
                <w:rFonts w:hint="eastAsia" w:ascii="宋体" w:hAnsi="宋体" w:eastAsia="宋体" w:cs="宋体"/>
                <w:color w:val="000000"/>
                <w:sz w:val="24"/>
              </w:rPr>
            </w:pPr>
          </w:p>
        </w:tc>
      </w:tr>
      <w:tr w14:paraId="129C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18BAEF35">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工期（天）</w:t>
            </w:r>
          </w:p>
        </w:tc>
        <w:tc>
          <w:tcPr>
            <w:tcW w:w="6577" w:type="dxa"/>
            <w:vAlign w:val="center"/>
          </w:tcPr>
          <w:p w14:paraId="770AAE71">
            <w:pPr>
              <w:spacing w:line="360" w:lineRule="auto"/>
              <w:rPr>
                <w:rFonts w:hint="eastAsia" w:ascii="宋体" w:hAnsi="宋体" w:eastAsia="宋体" w:cs="宋体"/>
                <w:color w:val="000000"/>
                <w:sz w:val="24"/>
              </w:rPr>
            </w:pPr>
          </w:p>
        </w:tc>
      </w:tr>
      <w:tr w14:paraId="590F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7FC53C44">
            <w:pPr>
              <w:spacing w:line="36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项目经理姓名及证号</w:t>
            </w:r>
          </w:p>
        </w:tc>
        <w:tc>
          <w:tcPr>
            <w:tcW w:w="6577" w:type="dxa"/>
            <w:vAlign w:val="center"/>
          </w:tcPr>
          <w:p w14:paraId="629B634B">
            <w:pPr>
              <w:spacing w:line="360" w:lineRule="auto"/>
              <w:rPr>
                <w:rFonts w:hint="eastAsia" w:ascii="宋体" w:hAnsi="宋体" w:eastAsia="宋体" w:cs="宋体"/>
                <w:color w:val="000000"/>
                <w:sz w:val="24"/>
              </w:rPr>
            </w:pPr>
          </w:p>
        </w:tc>
      </w:tr>
      <w:tr w14:paraId="43C3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5F6EECEA">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备注</w:t>
            </w:r>
          </w:p>
        </w:tc>
        <w:tc>
          <w:tcPr>
            <w:tcW w:w="6577" w:type="dxa"/>
            <w:vAlign w:val="center"/>
          </w:tcPr>
          <w:p w14:paraId="0AC8D098">
            <w:pPr>
              <w:spacing w:line="360" w:lineRule="auto"/>
              <w:rPr>
                <w:rFonts w:hint="eastAsia" w:ascii="宋体" w:hAnsi="宋体" w:eastAsia="宋体" w:cs="宋体"/>
                <w:color w:val="000000"/>
                <w:sz w:val="24"/>
              </w:rPr>
            </w:pPr>
          </w:p>
        </w:tc>
      </w:tr>
    </w:tbl>
    <w:p w14:paraId="5E524C4E">
      <w:pPr>
        <w:spacing w:line="360" w:lineRule="auto"/>
        <w:rPr>
          <w:rFonts w:hint="eastAsia" w:ascii="宋体" w:hAnsi="宋体" w:eastAsia="宋体" w:cs="宋体"/>
          <w:b/>
          <w:color w:val="000000"/>
          <w:sz w:val="24"/>
        </w:rPr>
      </w:pPr>
    </w:p>
    <w:p w14:paraId="5E84F4F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注：以上表内报价内容以元为单位，保留小数点后两位。</w:t>
      </w:r>
    </w:p>
    <w:p w14:paraId="709FB9B8">
      <w:pPr>
        <w:spacing w:line="360" w:lineRule="auto"/>
        <w:ind w:firstLine="4440" w:firstLineChars="1850"/>
        <w:jc w:val="left"/>
        <w:rPr>
          <w:rFonts w:hint="eastAsia" w:ascii="宋体" w:hAnsi="宋体" w:eastAsia="宋体" w:cs="宋体"/>
          <w:color w:val="000000"/>
          <w:sz w:val="24"/>
        </w:rPr>
      </w:pPr>
    </w:p>
    <w:p w14:paraId="74B6004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（盖章）                                </w:t>
      </w:r>
    </w:p>
    <w:p w14:paraId="4714931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（签字或</w:t>
      </w:r>
      <w:r>
        <w:rPr>
          <w:rFonts w:hint="eastAsia" w:ascii="宋体" w:hAnsi="宋体" w:eastAsia="宋体" w:cs="宋体"/>
          <w:b/>
          <w:color w:val="000000"/>
          <w:sz w:val="24"/>
          <w:lang w:val="en-US" w:eastAsia="zh-CN"/>
        </w:rPr>
        <w:t>盖章</w:t>
      </w:r>
      <w:r>
        <w:rPr>
          <w:rFonts w:hint="eastAsia" w:ascii="宋体" w:hAnsi="宋体" w:eastAsia="宋体" w:cs="宋体"/>
          <w:b/>
          <w:color w:val="000000"/>
          <w:sz w:val="24"/>
        </w:rPr>
        <w:t>）</w:t>
      </w:r>
    </w:p>
    <w:p w14:paraId="7816307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w:t>
      </w:r>
      <w:r>
        <w:rPr>
          <w:rFonts w:hint="eastAsia" w:ascii="宋体" w:hAnsi="宋体" w:eastAsia="宋体" w:cs="宋体"/>
          <w:b/>
          <w:color w:val="000000"/>
          <w:sz w:val="24"/>
          <w:lang w:val="en-US" w:eastAsia="zh-CN"/>
        </w:rPr>
        <w:t>或</w:t>
      </w:r>
      <w:r>
        <w:rPr>
          <w:rFonts w:hint="eastAsia" w:ascii="宋体" w:hAnsi="宋体" w:eastAsia="宋体" w:cs="宋体"/>
          <w:b/>
          <w:color w:val="000000"/>
          <w:sz w:val="24"/>
        </w:rPr>
        <w:t xml:space="preserve">盖章）  </w:t>
      </w:r>
    </w:p>
    <w:p w14:paraId="270D3D8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日    期：</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年</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月</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日</w:t>
      </w:r>
    </w:p>
    <w:p w14:paraId="41E22388">
      <w:pPr>
        <w:spacing w:line="360" w:lineRule="auto"/>
        <w:ind w:firstLine="482" w:firstLineChars="200"/>
        <w:rPr>
          <w:rFonts w:hint="eastAsia" w:ascii="宋体" w:hAnsi="宋体" w:eastAsia="宋体" w:cs="宋体"/>
          <w:b/>
          <w:color w:val="000000"/>
          <w:sz w:val="24"/>
        </w:rPr>
      </w:pPr>
    </w:p>
    <w:p w14:paraId="0A9FB80B">
      <w:pPr>
        <w:spacing w:line="360" w:lineRule="auto"/>
        <w:rPr>
          <w:rFonts w:hint="eastAsia" w:ascii="宋体" w:hAnsi="宋体" w:eastAsia="宋体" w:cs="宋体"/>
          <w:b/>
          <w:color w:val="000000"/>
          <w:sz w:val="24"/>
        </w:rPr>
      </w:pPr>
      <w:bookmarkStart w:id="171" w:name="_Toc8191"/>
      <w:bookmarkStart w:id="172" w:name="_Toc420591669"/>
      <w:bookmarkStart w:id="173" w:name="_Toc29180"/>
      <w:bookmarkStart w:id="174" w:name="_Toc500323112"/>
      <w:bookmarkStart w:id="175" w:name="_Toc421778388"/>
      <w:bookmarkStart w:id="176" w:name="_Toc425240483"/>
    </w:p>
    <w:p w14:paraId="77F0F57C">
      <w:pPr>
        <w:spacing w:line="360" w:lineRule="auto"/>
        <w:rPr>
          <w:rFonts w:hint="eastAsia" w:ascii="宋体" w:hAnsi="宋体" w:eastAsia="宋体" w:cs="宋体"/>
          <w:b/>
          <w:color w:val="000000"/>
          <w:sz w:val="24"/>
        </w:rPr>
      </w:pPr>
    </w:p>
    <w:p w14:paraId="0F04960C">
      <w:pPr>
        <w:spacing w:line="360" w:lineRule="auto"/>
        <w:rPr>
          <w:rFonts w:hint="eastAsia" w:ascii="宋体" w:hAnsi="宋体" w:eastAsia="宋体" w:cs="宋体"/>
          <w:b/>
          <w:color w:val="000000"/>
          <w:sz w:val="24"/>
        </w:rPr>
      </w:pPr>
    </w:p>
    <w:p w14:paraId="2362FF80">
      <w:pPr>
        <w:keepLines/>
        <w:pageBreakBefore/>
        <w:spacing w:line="360" w:lineRule="auto"/>
        <w:jc w:val="center"/>
        <w:outlineLvl w:val="1"/>
        <w:rPr>
          <w:rFonts w:hint="eastAsia" w:ascii="宋体" w:hAnsi="宋体" w:eastAsia="宋体" w:cs="宋体"/>
          <w:b/>
          <w:color w:val="000000"/>
          <w:sz w:val="44"/>
          <w:szCs w:val="44"/>
          <w:lang w:eastAsia="zh-CN"/>
        </w:rPr>
      </w:pPr>
      <w:bookmarkStart w:id="177" w:name="_Toc500323114"/>
      <w:bookmarkStart w:id="178" w:name="_Toc15727"/>
      <w:bookmarkStart w:id="179" w:name="_Toc20335"/>
      <w:bookmarkStart w:id="180" w:name="_Toc19867"/>
      <w:bookmarkStart w:id="181" w:name="_Toc7417"/>
      <w:bookmarkStart w:id="182" w:name="_Toc536306972"/>
      <w:r>
        <w:rPr>
          <w:rFonts w:hint="eastAsia" w:ascii="宋体" w:hAnsi="宋体" w:eastAsia="宋体" w:cs="宋体"/>
          <w:b/>
          <w:color w:val="000000"/>
          <w:sz w:val="44"/>
          <w:szCs w:val="44"/>
          <w:lang w:val="en-US" w:eastAsia="zh-CN"/>
        </w:rPr>
        <w:t>三</w:t>
      </w:r>
      <w:r>
        <w:rPr>
          <w:rFonts w:hint="eastAsia" w:ascii="宋体" w:hAnsi="宋体" w:eastAsia="宋体" w:cs="宋体"/>
          <w:b/>
          <w:color w:val="000000"/>
          <w:sz w:val="44"/>
          <w:szCs w:val="44"/>
        </w:rPr>
        <w:t>、</w:t>
      </w:r>
      <w:bookmarkEnd w:id="177"/>
      <w:bookmarkEnd w:id="178"/>
      <w:bookmarkEnd w:id="179"/>
      <w:r>
        <w:rPr>
          <w:rFonts w:hint="eastAsia" w:ascii="宋体" w:hAnsi="宋体" w:eastAsia="宋体" w:cs="宋体"/>
          <w:b/>
          <w:color w:val="000000"/>
          <w:sz w:val="44"/>
          <w:szCs w:val="44"/>
        </w:rPr>
        <w:t>已标价的工程量清单</w:t>
      </w:r>
      <w:bookmarkEnd w:id="180"/>
      <w:bookmarkEnd w:id="181"/>
      <w:bookmarkEnd w:id="182"/>
    </w:p>
    <w:p w14:paraId="10B73AD4">
      <w:pPr>
        <w:pStyle w:val="24"/>
        <w:rPr>
          <w:rFonts w:hint="eastAsia" w:ascii="宋体" w:hAnsi="宋体" w:eastAsia="宋体" w:cs="宋体"/>
        </w:rPr>
      </w:pPr>
    </w:p>
    <w:p w14:paraId="60F60108">
      <w:pPr>
        <w:spacing w:line="360" w:lineRule="auto"/>
        <w:rPr>
          <w:rFonts w:hint="eastAsia" w:ascii="宋体" w:hAnsi="宋体" w:eastAsia="宋体" w:cs="宋体"/>
          <w:b/>
          <w:bCs/>
          <w:sz w:val="24"/>
          <w:szCs w:val="21"/>
        </w:rPr>
      </w:pPr>
    </w:p>
    <w:p w14:paraId="001A0196">
      <w:pPr>
        <w:spacing w:line="360" w:lineRule="auto"/>
        <w:rPr>
          <w:rFonts w:hint="eastAsia" w:ascii="宋体" w:hAnsi="宋体" w:eastAsia="宋体" w:cs="宋体"/>
          <w:b/>
          <w:bCs/>
          <w:sz w:val="24"/>
          <w:szCs w:val="21"/>
        </w:rPr>
      </w:pPr>
    </w:p>
    <w:bookmarkEnd w:id="171"/>
    <w:bookmarkEnd w:id="172"/>
    <w:bookmarkEnd w:id="173"/>
    <w:bookmarkEnd w:id="174"/>
    <w:bookmarkEnd w:id="175"/>
    <w:bookmarkEnd w:id="176"/>
    <w:p w14:paraId="5626C3C0">
      <w:pPr>
        <w:keepLines/>
        <w:pageBreakBefore/>
        <w:numPr>
          <w:ilvl w:val="0"/>
          <w:numId w:val="5"/>
        </w:numPr>
        <w:spacing w:line="360" w:lineRule="auto"/>
        <w:jc w:val="center"/>
        <w:outlineLvl w:val="1"/>
        <w:rPr>
          <w:rFonts w:hint="eastAsia" w:ascii="宋体" w:hAnsi="宋体" w:eastAsia="宋体" w:cs="宋体"/>
          <w:b/>
          <w:color w:val="000000"/>
          <w:sz w:val="44"/>
          <w:szCs w:val="44"/>
        </w:rPr>
      </w:pPr>
      <w:bookmarkStart w:id="183" w:name="_Toc16929"/>
      <w:bookmarkStart w:id="184" w:name="_Toc30744"/>
      <w:bookmarkStart w:id="185" w:name="_Toc3574"/>
      <w:bookmarkStart w:id="186" w:name="_Toc500323115"/>
      <w:bookmarkStart w:id="187" w:name="_Toc536306973"/>
      <w:bookmarkStart w:id="188" w:name="_Toc425240485"/>
      <w:bookmarkStart w:id="189" w:name="_Toc421778390"/>
      <w:r>
        <w:rPr>
          <w:rFonts w:hint="eastAsia" w:ascii="宋体" w:hAnsi="宋体" w:eastAsia="宋体" w:cs="宋体"/>
          <w:b/>
          <w:color w:val="000000"/>
          <w:sz w:val="44"/>
          <w:szCs w:val="44"/>
        </w:rPr>
        <w:t>资格证明文件</w:t>
      </w:r>
      <w:bookmarkEnd w:id="183"/>
      <w:bookmarkEnd w:id="184"/>
    </w:p>
    <w:p w14:paraId="4F5432E1">
      <w:pPr>
        <w:bidi w:val="0"/>
        <w:rPr>
          <w:rFonts w:hint="eastAsia" w:ascii="宋体" w:hAnsi="宋体" w:eastAsia="宋体" w:cs="宋体"/>
          <w:sz w:val="24"/>
          <w:szCs w:val="24"/>
          <w:lang w:bidi="ar-SA"/>
        </w:rPr>
      </w:pPr>
    </w:p>
    <w:p w14:paraId="1535A24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3F7224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58A1B2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31589CD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4D3EAF8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0743FBD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509AD504">
      <w:pPr>
        <w:pStyle w:val="37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445A5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3DFA311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271BAB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7CDCADD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2D15E10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192C879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0CC2C4D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lang w:val="en-US" w:eastAsia="zh-CN"/>
        </w:rPr>
        <w:t>（14）</w:t>
      </w: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6C9CF6B8">
      <w:pPr>
        <w:spacing w:line="360" w:lineRule="auto"/>
        <w:ind w:firstLine="482" w:firstLineChars="200"/>
        <w:jc w:val="left"/>
        <w:rPr>
          <w:rFonts w:hint="eastAsia" w:ascii="宋体" w:hAnsi="宋体" w:eastAsia="宋体" w:cs="宋体"/>
          <w:b/>
          <w:color w:val="000000"/>
          <w:sz w:val="24"/>
        </w:rPr>
      </w:pPr>
    </w:p>
    <w:p w14:paraId="54199F69">
      <w:pPr>
        <w:spacing w:line="360" w:lineRule="auto"/>
        <w:ind w:firstLine="482" w:firstLineChars="200"/>
        <w:jc w:val="left"/>
        <w:rPr>
          <w:rFonts w:hint="eastAsia" w:ascii="宋体" w:hAnsi="宋体" w:eastAsia="宋体" w:cs="宋体"/>
          <w:color w:val="000000"/>
          <w:sz w:val="24"/>
        </w:rPr>
      </w:pPr>
      <w:r>
        <w:rPr>
          <w:rFonts w:hint="eastAsia" w:ascii="宋体" w:hAnsi="宋体" w:eastAsia="宋体" w:cs="宋体"/>
          <w:b/>
          <w:color w:val="000000"/>
          <w:sz w:val="24"/>
        </w:rPr>
        <w:t>以</w:t>
      </w:r>
      <w:r>
        <w:rPr>
          <w:rFonts w:hint="eastAsia" w:ascii="宋体" w:hAnsi="宋体" w:eastAsia="宋体" w:cs="宋体"/>
          <w:b/>
          <w:color w:val="000000"/>
          <w:sz w:val="24"/>
          <w:lang w:val="en-US" w:eastAsia="zh-CN"/>
        </w:rPr>
        <w:t>上</w:t>
      </w:r>
      <w:r>
        <w:rPr>
          <w:rFonts w:hint="eastAsia" w:ascii="宋体" w:hAnsi="宋体" w:eastAsia="宋体" w:cs="宋体"/>
          <w:b/>
          <w:color w:val="000000"/>
          <w:sz w:val="24"/>
        </w:rPr>
        <w:t>资格审查资料在磋商响应文件中需提供加盖公章的复印件</w:t>
      </w:r>
      <w:r>
        <w:rPr>
          <w:rFonts w:hint="eastAsia" w:ascii="宋体" w:hAnsi="宋体" w:eastAsia="宋体" w:cs="宋体"/>
          <w:b/>
          <w:color w:val="000000"/>
          <w:sz w:val="24"/>
          <w:lang w:eastAsia="zh-CN"/>
        </w:rPr>
        <w:t>，</w:t>
      </w:r>
      <w:r>
        <w:rPr>
          <w:rFonts w:hint="eastAsia" w:ascii="宋体" w:hAnsi="宋体" w:eastAsia="宋体" w:cs="宋体"/>
          <w:b/>
          <w:color w:val="000000"/>
          <w:sz w:val="24"/>
        </w:rPr>
        <w:t>若未按上述提供，将按无效磋商处理。</w:t>
      </w:r>
    </w:p>
    <w:p w14:paraId="7B6CA0F2">
      <w:pPr>
        <w:spacing w:line="360" w:lineRule="auto"/>
        <w:ind w:firstLine="480" w:firstLineChars="200"/>
        <w:rPr>
          <w:rFonts w:hint="eastAsia" w:ascii="宋体" w:hAnsi="宋体" w:eastAsia="宋体" w:cs="宋体"/>
          <w:color w:val="000000"/>
          <w:sz w:val="24"/>
        </w:rPr>
      </w:pPr>
    </w:p>
    <w:p w14:paraId="4311AD84">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E5DD968">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13ED97D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4310D37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77268481">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D370F5A">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3EF791F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915D096">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4F95D586">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5B8FC96E">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29C8B999">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7654980C">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31C32599">
      <w:pPr>
        <w:rPr>
          <w:rFonts w:hint="eastAsia" w:ascii="宋体" w:hAnsi="宋体" w:eastAsia="宋体" w:cs="宋体"/>
          <w:b/>
          <w:sz w:val="28"/>
          <w:szCs w:val="28"/>
          <w:highlight w:val="none"/>
          <w:lang w:val="en-US" w:eastAsia="zh-CN"/>
        </w:rPr>
      </w:pPr>
      <w:bookmarkStart w:id="190" w:name="_Toc11391"/>
      <w:bookmarkStart w:id="191" w:name="_Toc29555"/>
      <w:r>
        <w:rPr>
          <w:rFonts w:hint="eastAsia" w:ascii="宋体" w:hAnsi="宋体" w:eastAsia="宋体" w:cs="宋体"/>
          <w:b/>
          <w:sz w:val="28"/>
          <w:szCs w:val="28"/>
          <w:highlight w:val="none"/>
          <w:lang w:val="en-US" w:eastAsia="zh-CN"/>
        </w:rPr>
        <w:br w:type="page"/>
      </w:r>
    </w:p>
    <w:p w14:paraId="12E6FCD2">
      <w:pPr>
        <w:adjustRightInd w:val="0"/>
        <w:snapToGrid w:val="0"/>
        <w:spacing w:line="360" w:lineRule="auto"/>
        <w:jc w:val="left"/>
        <w:outlineLvl w:val="0"/>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附件1：</w:t>
      </w:r>
      <w:bookmarkEnd w:id="190"/>
      <w:bookmarkEnd w:id="191"/>
    </w:p>
    <w:p w14:paraId="4DC21200">
      <w:pPr>
        <w:adjustRightInd w:val="0"/>
        <w:snapToGrid w:val="0"/>
        <w:spacing w:line="360" w:lineRule="auto"/>
        <w:jc w:val="center"/>
        <w:outlineLvl w:val="0"/>
        <w:rPr>
          <w:rFonts w:hint="eastAsia" w:ascii="宋体" w:hAnsi="宋体" w:eastAsia="宋体" w:cs="宋体"/>
          <w:szCs w:val="21"/>
          <w:highlight w:val="none"/>
        </w:rPr>
      </w:pPr>
      <w:bookmarkStart w:id="192" w:name="_Toc7790"/>
      <w:bookmarkStart w:id="193" w:name="_Toc27911"/>
      <w:r>
        <w:rPr>
          <w:rFonts w:hint="eastAsia" w:ascii="宋体" w:hAnsi="宋体" w:eastAsia="宋体" w:cs="宋体"/>
          <w:b/>
          <w:sz w:val="36"/>
          <w:szCs w:val="36"/>
          <w:highlight w:val="none"/>
        </w:rPr>
        <w:t>法定代表人（单位负责人）身份证明</w:t>
      </w:r>
      <w:bookmarkEnd w:id="192"/>
      <w:bookmarkEnd w:id="193"/>
    </w:p>
    <w:p w14:paraId="596ECEA6">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供应商</w:t>
      </w:r>
      <w:r>
        <w:rPr>
          <w:rFonts w:hint="eastAsia" w:ascii="宋体" w:hAnsi="宋体" w:eastAsia="宋体" w:cs="宋体"/>
          <w:kern w:val="0"/>
          <w:sz w:val="24"/>
          <w:highlight w:val="none"/>
        </w:rPr>
        <w:t>名称：</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w:t>
      </w:r>
    </w:p>
    <w:p w14:paraId="555AAAEA">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姓名：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性别：</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年龄：</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职务</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系</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（供应商名称）的法定代表人（单位负责人）。</w:t>
      </w:r>
    </w:p>
    <w:p w14:paraId="4ED69159">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特此证明。</w:t>
      </w:r>
    </w:p>
    <w:p w14:paraId="709C3D74">
      <w:pPr>
        <w:autoSpaceDE w:val="0"/>
        <w:autoSpaceDN w:val="0"/>
        <w:adjustRightInd w:val="0"/>
        <w:snapToGrid w:val="0"/>
        <w:spacing w:before="120" w:beforeLines="50" w:line="360" w:lineRule="auto"/>
        <w:jc w:val="left"/>
        <w:rPr>
          <w:rFonts w:hint="eastAsia" w:ascii="宋体" w:hAnsi="宋体" w:eastAsia="宋体" w:cs="宋体"/>
          <w:sz w:val="24"/>
          <w:highlight w:val="none"/>
        </w:rPr>
      </w:pPr>
    </w:p>
    <w:p w14:paraId="5F26354B">
      <w:pPr>
        <w:autoSpaceDE w:val="0"/>
        <w:autoSpaceDN w:val="0"/>
        <w:adjustRightInd w:val="0"/>
        <w:snapToGrid w:val="0"/>
        <w:spacing w:before="120" w:beforeLines="50" w:line="360" w:lineRule="auto"/>
        <w:jc w:val="left"/>
        <w:rPr>
          <w:rFonts w:hint="eastAsia" w:ascii="宋体" w:hAnsi="宋体" w:eastAsia="宋体" w:cs="宋体"/>
          <w:sz w:val="24"/>
          <w:highlight w:val="none"/>
        </w:rPr>
      </w:pPr>
      <w:r>
        <w:rPr>
          <w:rFonts w:hint="eastAsia" w:ascii="宋体" w:hAnsi="宋体" w:eastAsia="宋体" w:cs="宋体"/>
          <w:sz w:val="24"/>
          <w:highlight w:val="none"/>
        </w:rPr>
        <w:t>附：法定代表人身份证复印件</w:t>
      </w:r>
    </w:p>
    <w:tbl>
      <w:tblPr>
        <w:tblStyle w:val="5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4"/>
      </w:tblGrid>
      <w:tr w14:paraId="41392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trPr>
        <w:tc>
          <w:tcPr>
            <w:tcW w:w="8504" w:type="dxa"/>
            <w:noWrap w:val="0"/>
            <w:vAlign w:val="center"/>
          </w:tcPr>
          <w:p w14:paraId="65C76A84">
            <w:pPr>
              <w:snapToGrid w:val="0"/>
              <w:spacing w:line="480" w:lineRule="auto"/>
              <w:jc w:val="center"/>
              <w:rPr>
                <w:rFonts w:hint="eastAsia" w:ascii="宋体" w:hAnsi="宋体" w:eastAsia="宋体" w:cs="宋体"/>
                <w:sz w:val="24"/>
                <w:highlight w:val="none"/>
              </w:rPr>
            </w:pPr>
          </w:p>
          <w:p w14:paraId="09AE6D17">
            <w:pPr>
              <w:snapToGrid w:val="0"/>
              <w:spacing w:line="480" w:lineRule="auto"/>
              <w:jc w:val="center"/>
              <w:rPr>
                <w:rFonts w:hint="eastAsia" w:ascii="宋体" w:hAnsi="宋体" w:eastAsia="宋体" w:cs="宋体"/>
                <w:sz w:val="24"/>
                <w:highlight w:val="none"/>
              </w:rPr>
            </w:pPr>
          </w:p>
          <w:p w14:paraId="47889FB2">
            <w:pPr>
              <w:autoSpaceDE w:val="0"/>
              <w:autoSpaceDN w:val="0"/>
              <w:adjustRightInd w:val="0"/>
              <w:snapToGrid w:val="0"/>
              <w:spacing w:before="120" w:beforeLines="50" w:line="360" w:lineRule="auto"/>
              <w:jc w:val="center"/>
              <w:rPr>
                <w:rFonts w:hint="eastAsia" w:ascii="宋体" w:hAnsi="宋体" w:eastAsia="宋体" w:cs="宋体"/>
                <w:kern w:val="0"/>
                <w:sz w:val="24"/>
                <w:highlight w:val="none"/>
              </w:rPr>
            </w:pPr>
            <w:r>
              <w:rPr>
                <w:rFonts w:hint="eastAsia" w:ascii="宋体" w:hAnsi="宋体" w:eastAsia="宋体" w:cs="宋体"/>
                <w:sz w:val="24"/>
                <w:highlight w:val="none"/>
              </w:rPr>
              <w:t>法定代表人（单位负责人）身份证复印件粘贴处</w:t>
            </w:r>
          </w:p>
          <w:p w14:paraId="43DEDE6F">
            <w:pPr>
              <w:snapToGrid w:val="0"/>
              <w:spacing w:line="480" w:lineRule="auto"/>
              <w:jc w:val="center"/>
              <w:rPr>
                <w:rFonts w:hint="eastAsia" w:ascii="宋体" w:hAnsi="宋体" w:eastAsia="宋体" w:cs="宋体"/>
                <w:sz w:val="24"/>
                <w:highlight w:val="none"/>
              </w:rPr>
            </w:pPr>
          </w:p>
          <w:p w14:paraId="2C1AD404">
            <w:pPr>
              <w:snapToGrid w:val="0"/>
              <w:spacing w:line="480" w:lineRule="auto"/>
              <w:jc w:val="center"/>
              <w:rPr>
                <w:rFonts w:hint="eastAsia" w:ascii="宋体" w:hAnsi="宋体" w:eastAsia="宋体" w:cs="宋体"/>
                <w:sz w:val="24"/>
                <w:highlight w:val="none"/>
              </w:rPr>
            </w:pPr>
          </w:p>
        </w:tc>
      </w:tr>
    </w:tbl>
    <w:p w14:paraId="2B852390">
      <w:pPr>
        <w:adjustRightInd w:val="0"/>
        <w:snapToGrid w:val="0"/>
        <w:spacing w:line="360" w:lineRule="auto"/>
        <w:ind w:right="420"/>
        <w:rPr>
          <w:rFonts w:hint="eastAsia" w:ascii="宋体" w:hAnsi="宋体" w:eastAsia="宋体" w:cs="宋体"/>
          <w:sz w:val="24"/>
          <w:highlight w:val="none"/>
        </w:rPr>
      </w:pPr>
    </w:p>
    <w:p w14:paraId="66F02C7D">
      <w:pPr>
        <w:adjustRightInd w:val="0"/>
        <w:snapToGrid w:val="0"/>
        <w:spacing w:line="360" w:lineRule="auto"/>
        <w:ind w:right="420" w:firstLine="3720" w:firstLineChars="1550"/>
        <w:rPr>
          <w:rFonts w:hint="eastAsia" w:ascii="宋体" w:hAnsi="宋体" w:eastAsia="宋体" w:cs="宋体"/>
          <w:sz w:val="24"/>
          <w:highlight w:val="none"/>
        </w:rPr>
      </w:pPr>
    </w:p>
    <w:p w14:paraId="6FE6F434">
      <w:pPr>
        <w:adjustRightInd w:val="0"/>
        <w:snapToGrid w:val="0"/>
        <w:spacing w:line="360" w:lineRule="auto"/>
        <w:ind w:right="420" w:firstLine="3720" w:firstLineChars="155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（公章）</w:t>
      </w:r>
    </w:p>
    <w:p w14:paraId="4C9D681F">
      <w:pPr>
        <w:adjustRightInd w:val="0"/>
        <w:snapToGrid w:val="0"/>
        <w:spacing w:line="360" w:lineRule="auto"/>
        <w:ind w:right="420" w:firstLine="5520" w:firstLineChars="2300"/>
        <w:rPr>
          <w:rFonts w:hint="eastAsia" w:ascii="宋体" w:hAnsi="宋体" w:eastAsia="宋体" w:cs="宋体"/>
          <w:sz w:val="24"/>
          <w:highlight w:val="none"/>
        </w:rPr>
      </w:pPr>
    </w:p>
    <w:p w14:paraId="17BA6FF9">
      <w:pPr>
        <w:adjustRightInd w:val="0"/>
        <w:snapToGrid w:val="0"/>
        <w:spacing w:line="360" w:lineRule="auto"/>
        <w:ind w:right="420" w:firstLine="4860" w:firstLineChars="2025"/>
        <w:rPr>
          <w:rFonts w:hint="eastAsia" w:ascii="宋体" w:hAnsi="宋体" w:eastAsia="宋体" w:cs="宋体"/>
          <w:sz w:val="24"/>
          <w:highlight w:val="none"/>
        </w:rPr>
      </w:pPr>
      <w:r>
        <w:rPr>
          <w:rFonts w:hint="eastAsia" w:ascii="宋体" w:hAnsi="宋体" w:eastAsia="宋体" w:cs="宋体"/>
          <w:sz w:val="24"/>
          <w:highlight w:val="none"/>
        </w:rPr>
        <w:t>日期：年  月  日</w:t>
      </w:r>
    </w:p>
    <w:p w14:paraId="5F2F891F">
      <w:pPr>
        <w:adjustRightInd w:val="0"/>
        <w:snapToGrid w:val="0"/>
        <w:spacing w:line="360" w:lineRule="auto"/>
        <w:ind w:right="420" w:firstLine="240" w:firstLineChars="100"/>
        <w:rPr>
          <w:rFonts w:hint="eastAsia" w:ascii="宋体" w:hAnsi="宋体" w:eastAsia="宋体" w:cs="宋体"/>
          <w:szCs w:val="21"/>
          <w:highlight w:val="none"/>
        </w:rPr>
      </w:pPr>
    </w:p>
    <w:p w14:paraId="105CAD81">
      <w:pPr>
        <w:adjustRightInd w:val="0"/>
        <w:snapToGrid w:val="0"/>
        <w:spacing w:line="360" w:lineRule="auto"/>
        <w:ind w:right="420"/>
        <w:rPr>
          <w:rFonts w:hint="eastAsia" w:ascii="宋体" w:hAnsi="宋体" w:eastAsia="宋体" w:cs="宋体"/>
          <w:szCs w:val="21"/>
          <w:highlight w:val="none"/>
        </w:rPr>
      </w:pPr>
    </w:p>
    <w:p w14:paraId="7D13C521">
      <w:pPr>
        <w:adjustRightInd w:val="0"/>
        <w:snapToGrid w:val="0"/>
        <w:spacing w:line="360" w:lineRule="auto"/>
        <w:ind w:right="420" w:firstLine="240" w:firstLineChars="100"/>
        <w:rPr>
          <w:rFonts w:hint="eastAsia" w:ascii="宋体" w:hAnsi="宋体" w:eastAsia="宋体" w:cs="宋体"/>
          <w:szCs w:val="21"/>
          <w:highlight w:val="none"/>
        </w:rPr>
      </w:pPr>
    </w:p>
    <w:p w14:paraId="1F2EAA46">
      <w:pPr>
        <w:adjustRightInd w:val="0"/>
        <w:snapToGrid w:val="0"/>
        <w:spacing w:line="360" w:lineRule="auto"/>
        <w:ind w:right="420" w:firstLine="241" w:firstLineChars="100"/>
        <w:rPr>
          <w:rFonts w:hint="eastAsia" w:ascii="宋体" w:hAnsi="宋体" w:eastAsia="宋体" w:cs="宋体"/>
          <w:b/>
          <w:bCs/>
          <w:szCs w:val="21"/>
          <w:highlight w:val="none"/>
        </w:rPr>
      </w:pPr>
      <w:r>
        <w:rPr>
          <w:rFonts w:hint="eastAsia" w:ascii="宋体" w:hAnsi="宋体" w:eastAsia="宋体" w:cs="宋体"/>
          <w:b/>
          <w:bCs/>
          <w:szCs w:val="21"/>
          <w:highlight w:val="none"/>
        </w:rPr>
        <w:t>说明：仅限法定代表人（单位负责人）参加时提供。</w:t>
      </w:r>
    </w:p>
    <w:p w14:paraId="20AEF9A7">
      <w:pPr>
        <w:adjustRightInd w:val="0"/>
        <w:snapToGrid w:val="0"/>
        <w:spacing w:line="360" w:lineRule="auto"/>
        <w:jc w:val="left"/>
        <w:outlineLvl w:val="0"/>
        <w:rPr>
          <w:rFonts w:hint="eastAsia" w:ascii="宋体" w:hAnsi="宋体" w:eastAsia="宋体" w:cs="宋体"/>
          <w:sz w:val="28"/>
          <w:szCs w:val="28"/>
          <w:highlight w:val="none"/>
        </w:rPr>
      </w:pPr>
      <w:r>
        <w:rPr>
          <w:rFonts w:hint="eastAsia" w:ascii="宋体" w:hAnsi="宋体" w:eastAsia="宋体" w:cs="宋体"/>
          <w:b/>
          <w:sz w:val="36"/>
          <w:szCs w:val="36"/>
          <w:highlight w:val="none"/>
        </w:rPr>
        <w:br w:type="page"/>
      </w:r>
    </w:p>
    <w:p w14:paraId="233B1E11">
      <w:pPr>
        <w:jc w:val="both"/>
        <w:outlineLvl w:val="0"/>
        <w:rPr>
          <w:rFonts w:hint="eastAsia" w:ascii="宋体" w:hAnsi="宋体" w:eastAsia="宋体" w:cs="宋体"/>
          <w:b/>
          <w:sz w:val="28"/>
          <w:szCs w:val="28"/>
          <w:highlight w:val="none"/>
          <w:lang w:val="en-US" w:eastAsia="zh-CN"/>
        </w:rPr>
      </w:pPr>
      <w:bookmarkStart w:id="194" w:name="_Toc15565"/>
      <w:bookmarkStart w:id="195" w:name="_Toc26168"/>
      <w:r>
        <w:rPr>
          <w:rFonts w:hint="eastAsia" w:ascii="宋体" w:hAnsi="宋体" w:eastAsia="宋体" w:cs="宋体"/>
          <w:b/>
          <w:sz w:val="28"/>
          <w:szCs w:val="28"/>
          <w:highlight w:val="none"/>
          <w:lang w:val="en-US" w:eastAsia="zh-CN"/>
        </w:rPr>
        <w:t>附件2：</w:t>
      </w:r>
      <w:bookmarkEnd w:id="194"/>
      <w:bookmarkEnd w:id="195"/>
    </w:p>
    <w:p w14:paraId="62907D6F">
      <w:pPr>
        <w:jc w:val="center"/>
        <w:outlineLvl w:val="0"/>
        <w:rPr>
          <w:rFonts w:hint="eastAsia" w:ascii="宋体" w:hAnsi="宋体" w:eastAsia="宋体" w:cs="宋体"/>
          <w:b/>
          <w:sz w:val="28"/>
          <w:szCs w:val="28"/>
          <w:highlight w:val="none"/>
        </w:rPr>
      </w:pPr>
      <w:bookmarkStart w:id="196" w:name="_Toc24689"/>
      <w:bookmarkStart w:id="197" w:name="_Toc23869"/>
      <w:r>
        <w:rPr>
          <w:rFonts w:hint="eastAsia" w:ascii="宋体" w:hAnsi="宋体" w:eastAsia="宋体" w:cs="宋体"/>
          <w:b/>
          <w:sz w:val="36"/>
          <w:szCs w:val="36"/>
          <w:highlight w:val="none"/>
        </w:rPr>
        <w:t>授权委托书</w:t>
      </w:r>
      <w:bookmarkEnd w:id="196"/>
      <w:bookmarkEnd w:id="197"/>
    </w:p>
    <w:p w14:paraId="677523AC">
      <w:pPr>
        <w:spacing w:line="400" w:lineRule="exact"/>
        <w:ind w:firstLine="560" w:firstLineChars="200"/>
        <w:rPr>
          <w:rFonts w:hint="eastAsia" w:ascii="宋体" w:hAnsi="宋体" w:eastAsia="宋体" w:cs="宋体"/>
          <w:sz w:val="28"/>
          <w:szCs w:val="28"/>
          <w:highlight w:val="none"/>
        </w:rPr>
      </w:pPr>
    </w:p>
    <w:p w14:paraId="28D0E09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zh-CN"/>
        </w:rPr>
        <w:t>本人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（姓名）系</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（供应商名称）的法定代表人（单位负责人），现委托</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（姓名）为我方代理人。代理人根据授权，以我方的名义签署、澄清确认、递交、撤回、修改</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（采购项目</w:t>
      </w:r>
      <w:r>
        <w:rPr>
          <w:rFonts w:hint="eastAsia" w:ascii="宋体" w:hAnsi="宋体" w:eastAsia="宋体" w:cs="宋体"/>
          <w:sz w:val="24"/>
          <w:highlight w:val="none"/>
          <w:lang w:val="en-US" w:eastAsia="zh-CN"/>
        </w:rPr>
        <w:t>名称</w:t>
      </w:r>
      <w:r>
        <w:rPr>
          <w:rFonts w:hint="eastAsia" w:ascii="宋体" w:hAnsi="宋体" w:eastAsia="宋体" w:cs="宋体"/>
          <w:sz w:val="24"/>
          <w:highlight w:val="none"/>
          <w:lang w:val="zh-CN"/>
        </w:rPr>
        <w:t>）响应文件、签订合同和全权处理一切与之有关的事宜，</w:t>
      </w:r>
      <w:r>
        <w:rPr>
          <w:rFonts w:hint="eastAsia" w:ascii="宋体" w:hAnsi="宋体" w:eastAsia="宋体" w:cs="宋体"/>
          <w:kern w:val="0"/>
          <w:sz w:val="24"/>
          <w:highlight w:val="none"/>
        </w:rPr>
        <w:t>其法律后果由我方承担。</w:t>
      </w:r>
    </w:p>
    <w:p w14:paraId="7EA853CB">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zh-CN"/>
        </w:rPr>
        <w:t>委托期限</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zh-CN"/>
        </w:rPr>
        <w:t>。</w:t>
      </w:r>
    </w:p>
    <w:p w14:paraId="210BA864">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348AF914">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val="zh-CN"/>
        </w:rPr>
        <w:t>附：法定代表人（单位负责人）身份证复印件</w:t>
      </w:r>
      <w:r>
        <w:rPr>
          <w:rFonts w:hint="eastAsia" w:ascii="宋体" w:hAnsi="宋体" w:eastAsia="宋体" w:cs="宋体"/>
          <w:sz w:val="24"/>
          <w:highlight w:val="none"/>
        </w:rPr>
        <w:t>、</w:t>
      </w:r>
      <w:r>
        <w:rPr>
          <w:rFonts w:hint="eastAsia" w:ascii="宋体" w:hAnsi="宋体" w:eastAsia="宋体" w:cs="宋体"/>
          <w:sz w:val="24"/>
          <w:highlight w:val="none"/>
          <w:lang w:val="zh-CN"/>
        </w:rPr>
        <w:t>委托代理人身份证复印件</w:t>
      </w:r>
    </w:p>
    <w:tbl>
      <w:tblPr>
        <w:tblStyle w:val="58"/>
        <w:tblW w:w="0" w:type="auto"/>
        <w:jc w:val="center"/>
        <w:tblLayout w:type="fixed"/>
        <w:tblCellMar>
          <w:top w:w="0" w:type="dxa"/>
          <w:left w:w="108" w:type="dxa"/>
          <w:bottom w:w="0" w:type="dxa"/>
          <w:right w:w="108" w:type="dxa"/>
        </w:tblCellMar>
      </w:tblPr>
      <w:tblGrid>
        <w:gridCol w:w="5063"/>
        <w:gridCol w:w="4856"/>
      </w:tblGrid>
      <w:tr w14:paraId="40FD55AA">
        <w:tblPrEx>
          <w:tblCellMar>
            <w:top w:w="0" w:type="dxa"/>
            <w:left w:w="108" w:type="dxa"/>
            <w:bottom w:w="0" w:type="dxa"/>
            <w:right w:w="108" w:type="dxa"/>
          </w:tblCellMar>
        </w:tblPrEx>
        <w:trPr>
          <w:trHeight w:val="4047" w:hRule="atLeast"/>
          <w:jc w:val="center"/>
        </w:trPr>
        <w:tc>
          <w:tcPr>
            <w:tcW w:w="5063" w:type="dxa"/>
            <w:tcBorders>
              <w:top w:val="single" w:color="auto" w:sz="6" w:space="0"/>
              <w:left w:val="single" w:color="auto" w:sz="6" w:space="0"/>
              <w:bottom w:val="single" w:color="auto" w:sz="6" w:space="0"/>
              <w:right w:val="single" w:color="auto" w:sz="6" w:space="0"/>
            </w:tcBorders>
            <w:noWrap w:val="0"/>
            <w:vAlign w:val="center"/>
          </w:tcPr>
          <w:p w14:paraId="5C5E323A">
            <w:pPr>
              <w:spacing w:line="360" w:lineRule="auto"/>
              <w:jc w:val="center"/>
              <w:rPr>
                <w:rFonts w:hint="eastAsia" w:ascii="宋体" w:hAnsi="宋体" w:eastAsia="宋体" w:cs="宋体"/>
                <w:sz w:val="24"/>
                <w:highlight w:val="none"/>
                <w:u w:val="single"/>
              </w:rPr>
            </w:pPr>
            <w:r>
              <w:rPr>
                <w:rFonts w:hint="eastAsia" w:ascii="宋体" w:hAnsi="宋体" w:eastAsia="宋体" w:cs="宋体"/>
                <w:sz w:val="24"/>
                <w:highlight w:val="none"/>
                <w:lang w:val="zh-CN"/>
              </w:rPr>
              <w:t>法定代表人（单位负责人）身份证复印件</w:t>
            </w:r>
          </w:p>
        </w:tc>
        <w:tc>
          <w:tcPr>
            <w:tcW w:w="4856" w:type="dxa"/>
            <w:tcBorders>
              <w:top w:val="single" w:color="auto" w:sz="6" w:space="0"/>
              <w:left w:val="single" w:color="auto" w:sz="6" w:space="0"/>
              <w:bottom w:val="single" w:color="auto" w:sz="6" w:space="0"/>
              <w:right w:val="single" w:color="auto" w:sz="6" w:space="0"/>
            </w:tcBorders>
            <w:noWrap w:val="0"/>
            <w:vAlign w:val="center"/>
          </w:tcPr>
          <w:p w14:paraId="4C5618E0">
            <w:pPr>
              <w:spacing w:line="360" w:lineRule="auto"/>
              <w:jc w:val="center"/>
              <w:rPr>
                <w:rFonts w:hint="eastAsia" w:ascii="宋体" w:hAnsi="宋体" w:eastAsia="宋体" w:cs="宋体"/>
                <w:sz w:val="24"/>
                <w:highlight w:val="none"/>
                <w:u w:val="single"/>
              </w:rPr>
            </w:pPr>
            <w:r>
              <w:rPr>
                <w:rFonts w:hint="eastAsia" w:ascii="宋体" w:hAnsi="宋体" w:eastAsia="宋体" w:cs="宋体"/>
                <w:sz w:val="24"/>
                <w:highlight w:val="none"/>
                <w:lang w:val="zh-CN"/>
              </w:rPr>
              <w:t>委托代理人身份证复印件</w:t>
            </w:r>
          </w:p>
        </w:tc>
      </w:tr>
    </w:tbl>
    <w:p w14:paraId="6D9B9391">
      <w:pPr>
        <w:ind w:firstLine="480" w:firstLineChars="200"/>
        <w:rPr>
          <w:rFonts w:hint="eastAsia" w:ascii="宋体" w:hAnsi="宋体" w:eastAsia="宋体" w:cs="宋体"/>
          <w:sz w:val="24"/>
          <w:highlight w:val="none"/>
        </w:rPr>
      </w:pPr>
    </w:p>
    <w:p w14:paraId="54633A9C">
      <w:pPr>
        <w:spacing w:line="360" w:lineRule="auto"/>
        <w:rPr>
          <w:rFonts w:hint="eastAsia" w:ascii="宋体" w:hAnsi="宋体" w:eastAsia="宋体" w:cs="宋体"/>
          <w:sz w:val="24"/>
          <w:highlight w:val="none"/>
        </w:rPr>
      </w:pPr>
      <w:r>
        <w:rPr>
          <w:rFonts w:hint="eastAsia" w:ascii="宋体" w:hAnsi="宋体" w:eastAsia="宋体" w:cs="宋体"/>
          <w:sz w:val="24"/>
          <w:highlight w:val="none"/>
        </w:rPr>
        <w:t>供  应  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 </w:t>
      </w:r>
    </w:p>
    <w:p w14:paraId="5778FBE4">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法定代表人（单位负责人）: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（签字或盖章）</w:t>
      </w:r>
    </w:p>
    <w:p w14:paraId="3A111F3B">
      <w:pPr>
        <w:spacing w:line="360" w:lineRule="auto"/>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（签字或盖章）     </w:t>
      </w:r>
    </w:p>
    <w:p w14:paraId="29DE63CA">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rPr>
        <w:t>授权委托日期：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日</w:t>
      </w:r>
    </w:p>
    <w:p w14:paraId="079A19DC">
      <w:pPr>
        <w:spacing w:line="360" w:lineRule="auto"/>
        <w:ind w:firstLine="240" w:firstLineChars="100"/>
        <w:rPr>
          <w:rFonts w:hint="eastAsia" w:ascii="宋体" w:hAnsi="宋体" w:eastAsia="宋体" w:cs="宋体"/>
          <w:sz w:val="24"/>
          <w:highlight w:val="none"/>
          <w:lang w:val="zh-CN"/>
        </w:rPr>
      </w:pPr>
      <w:r>
        <w:rPr>
          <w:rFonts w:hint="eastAsia" w:ascii="宋体" w:hAnsi="宋体" w:eastAsia="宋体" w:cs="宋体"/>
          <w:sz w:val="24"/>
          <w:highlight w:val="none"/>
          <w:lang w:val="zh-CN"/>
        </w:rPr>
        <w:t>说明：</w:t>
      </w:r>
    </w:p>
    <w:p w14:paraId="05058CE0">
      <w:pPr>
        <w:spacing w:line="360" w:lineRule="auto"/>
        <w:ind w:firstLine="840" w:firstLineChars="350"/>
        <w:rPr>
          <w:rFonts w:hint="eastAsia" w:ascii="宋体" w:hAnsi="宋体" w:eastAsia="宋体" w:cs="宋体"/>
          <w:sz w:val="24"/>
          <w:highlight w:val="none"/>
          <w:lang w:val="zh-CN"/>
        </w:rPr>
      </w:pPr>
      <w:r>
        <w:rPr>
          <w:rFonts w:hint="eastAsia" w:ascii="宋体" w:hAnsi="宋体" w:eastAsia="宋体" w:cs="宋体"/>
          <w:sz w:val="24"/>
          <w:highlight w:val="none"/>
          <w:lang w:val="zh-CN"/>
        </w:rPr>
        <w:t>本授权委托书有效期自开启响应文件之日起不得少于</w:t>
      </w:r>
      <w:r>
        <w:rPr>
          <w:rFonts w:hint="eastAsia" w:ascii="宋体" w:hAnsi="宋体" w:eastAsia="宋体" w:cs="宋体"/>
          <w:sz w:val="24"/>
          <w:highlight w:val="none"/>
        </w:rPr>
        <w:t>90</w:t>
      </w:r>
      <w:r>
        <w:rPr>
          <w:rFonts w:hint="eastAsia" w:ascii="宋体" w:hAnsi="宋体" w:eastAsia="宋体" w:cs="宋体"/>
          <w:sz w:val="24"/>
          <w:highlight w:val="none"/>
          <w:lang w:val="zh-CN"/>
        </w:rPr>
        <w:t>天，仅限委托代理人参加时提供。</w:t>
      </w:r>
    </w:p>
    <w:p w14:paraId="577175B9">
      <w:pPr>
        <w:spacing w:line="360" w:lineRule="auto"/>
        <w:ind w:firstLine="480" w:firstLineChars="200"/>
        <w:rPr>
          <w:rFonts w:hint="eastAsia" w:ascii="宋体" w:hAnsi="宋体" w:eastAsia="宋体" w:cs="宋体"/>
          <w:color w:val="000000"/>
          <w:sz w:val="24"/>
        </w:rPr>
      </w:pPr>
    </w:p>
    <w:p w14:paraId="5A8929C5">
      <w:pPr>
        <w:spacing w:line="360" w:lineRule="auto"/>
        <w:ind w:firstLine="480" w:firstLineChars="200"/>
        <w:rPr>
          <w:rFonts w:hint="eastAsia" w:ascii="宋体" w:hAnsi="宋体" w:eastAsia="宋体" w:cs="宋体"/>
          <w:color w:val="000000"/>
          <w:sz w:val="24"/>
        </w:rPr>
      </w:pPr>
    </w:p>
    <w:p w14:paraId="5BE9D2E3">
      <w:pPr>
        <w:autoSpaceDE w:val="0"/>
        <w:autoSpaceDN w:val="0"/>
        <w:adjustRightInd w:val="0"/>
        <w:spacing w:line="360" w:lineRule="auto"/>
        <w:jc w:val="both"/>
        <w:rPr>
          <w:rFonts w:hint="eastAsia" w:ascii="宋体" w:hAnsi="宋体" w:eastAsia="宋体" w:cs="宋体"/>
          <w:b/>
          <w:sz w:val="28"/>
          <w:szCs w:val="28"/>
          <w:lang w:val="en-US" w:eastAsia="zh-CN"/>
        </w:rPr>
      </w:pPr>
    </w:p>
    <w:p w14:paraId="1C7F46F7">
      <w:pPr>
        <w:autoSpaceDE w:val="0"/>
        <w:autoSpaceDN w:val="0"/>
        <w:adjustRightInd w:val="0"/>
        <w:spacing w:line="360" w:lineRule="auto"/>
        <w:jc w:val="both"/>
        <w:rPr>
          <w:rFonts w:hint="eastAsia" w:ascii="宋体" w:hAnsi="宋体" w:eastAsia="宋体" w:cs="宋体"/>
          <w:b/>
          <w:sz w:val="28"/>
          <w:szCs w:val="28"/>
          <w:lang w:val="en-US" w:eastAsia="zh-CN"/>
        </w:rPr>
      </w:pPr>
    </w:p>
    <w:p w14:paraId="1FB3E064">
      <w:pPr>
        <w:autoSpaceDE w:val="0"/>
        <w:autoSpaceDN w:val="0"/>
        <w:adjustRightInd w:val="0"/>
        <w:spacing w:line="360" w:lineRule="auto"/>
        <w:jc w:val="both"/>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附件3：</w:t>
      </w:r>
    </w:p>
    <w:p w14:paraId="168C42F4">
      <w:pPr>
        <w:autoSpaceDE w:val="0"/>
        <w:autoSpaceDN w:val="0"/>
        <w:adjustRightInd w:val="0"/>
        <w:spacing w:line="360" w:lineRule="auto"/>
        <w:ind w:firstLine="3935" w:firstLineChars="1400"/>
        <w:jc w:val="both"/>
        <w:rPr>
          <w:rFonts w:hint="eastAsia" w:ascii="宋体" w:hAnsi="宋体" w:eastAsia="宋体" w:cs="宋体"/>
          <w:b/>
          <w:sz w:val="28"/>
          <w:szCs w:val="28"/>
          <w:lang w:val="zh-CN" w:eastAsia="zh-CN"/>
        </w:rPr>
      </w:pPr>
      <w:r>
        <w:rPr>
          <w:rFonts w:hint="eastAsia" w:ascii="宋体" w:hAnsi="宋体" w:eastAsia="宋体" w:cs="宋体"/>
          <w:b/>
          <w:sz w:val="28"/>
          <w:szCs w:val="28"/>
          <w:lang w:val="zh-CN" w:eastAsia="zh-CN"/>
        </w:rPr>
        <w:t>书面声明</w:t>
      </w:r>
    </w:p>
    <w:p w14:paraId="31524A9A">
      <w:pPr>
        <w:rPr>
          <w:rFonts w:hint="eastAsia" w:ascii="宋体" w:hAnsi="宋体" w:eastAsia="宋体" w:cs="宋体"/>
          <w:b/>
          <w:sz w:val="28"/>
          <w:szCs w:val="28"/>
          <w:lang w:val="zh-CN"/>
        </w:rPr>
      </w:pPr>
    </w:p>
    <w:p w14:paraId="477D0086">
      <w:pPr>
        <w:pStyle w:val="16"/>
        <w:spacing w:line="480" w:lineRule="auto"/>
        <w:ind w:left="0" w:leftChars="0" w:firstLine="0" w:firstLineChars="0"/>
        <w:rPr>
          <w:rFonts w:hint="eastAsia" w:ascii="宋体" w:hAnsi="宋体" w:eastAsia="宋体" w:cs="宋体"/>
          <w:sz w:val="24"/>
          <w:szCs w:val="24"/>
          <w:lang w:val="zh-CN" w:bidi="ar-SA"/>
        </w:rPr>
      </w:pPr>
    </w:p>
    <w:p w14:paraId="17A16D51">
      <w:pPr>
        <w:spacing w:line="480" w:lineRule="auto"/>
        <w:ind w:firstLine="480" w:firstLineChars="200"/>
        <w:rPr>
          <w:rFonts w:hint="eastAsia" w:ascii="宋体" w:hAnsi="宋体" w:eastAsia="宋体" w:cs="宋体"/>
          <w:sz w:val="24"/>
          <w:szCs w:val="24"/>
          <w:lang w:val="zh-CN" w:bidi="ar-SA"/>
        </w:rPr>
      </w:pPr>
      <w:r>
        <w:rPr>
          <w:rFonts w:hint="eastAsia" w:ascii="宋体" w:hAnsi="宋体" w:eastAsia="宋体" w:cs="宋体"/>
          <w:sz w:val="24"/>
          <w:szCs w:val="24"/>
          <w:lang w:bidi="ar-SA"/>
        </w:rPr>
        <w:t>在参加本次政府采购活动前3年内的经营活动中____（填“没有”或“有”）重大违法记录。</w:t>
      </w:r>
      <w:r>
        <w:rPr>
          <w:rFonts w:hint="eastAsia" w:ascii="宋体" w:hAnsi="宋体" w:eastAsia="宋体" w:cs="宋体"/>
          <w:sz w:val="24"/>
          <w:szCs w:val="24"/>
          <w:lang w:val="en-US" w:eastAsia="zh-CN" w:bidi="ar-SA"/>
        </w:rPr>
        <w:t>供应商</w:t>
      </w:r>
      <w:r>
        <w:rPr>
          <w:rFonts w:hint="eastAsia" w:ascii="宋体" w:hAnsi="宋体" w:eastAsia="宋体" w:cs="宋体"/>
          <w:sz w:val="24"/>
          <w:szCs w:val="24"/>
          <w:lang w:bidi="ar-SA"/>
        </w:rPr>
        <w:t>在参加政府采购活动前3年内因违法经营被禁止在一定期限内参加政府采购活动，期限届满的，可以参加政府采购活动，但应提供期限届满的证明材料。</w:t>
      </w:r>
    </w:p>
    <w:p w14:paraId="29670586">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如有不实，我方将无条件地退出本项目的采购活动，并遵照《政府采购法》有关“提供虚假材料的规定”接受处罚。</w:t>
      </w:r>
    </w:p>
    <w:p w14:paraId="5C115C04">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143A9BD5">
      <w:pPr>
        <w:autoSpaceDE w:val="0"/>
        <w:autoSpaceDN w:val="0"/>
        <w:adjustRightInd w:val="0"/>
        <w:spacing w:line="360" w:lineRule="auto"/>
        <w:jc w:val="center"/>
        <w:rPr>
          <w:rFonts w:hint="eastAsia" w:ascii="宋体" w:hAnsi="宋体" w:eastAsia="宋体" w:cs="宋体"/>
          <w:b/>
          <w:sz w:val="28"/>
          <w:szCs w:val="28"/>
          <w:lang w:val="en-US" w:eastAsia="zh-CN"/>
        </w:rPr>
      </w:pPr>
    </w:p>
    <w:p w14:paraId="0BE0EC1F">
      <w:pPr>
        <w:autoSpaceDE w:val="0"/>
        <w:autoSpaceDN w:val="0"/>
        <w:adjustRightInd w:val="0"/>
        <w:spacing w:line="360" w:lineRule="auto"/>
        <w:jc w:val="center"/>
        <w:rPr>
          <w:rFonts w:hint="eastAsia" w:ascii="宋体" w:hAnsi="宋体" w:eastAsia="宋体" w:cs="宋体"/>
          <w:b/>
          <w:sz w:val="28"/>
          <w:szCs w:val="28"/>
          <w:lang w:val="en-US" w:eastAsia="zh-CN"/>
        </w:rPr>
      </w:pPr>
    </w:p>
    <w:p w14:paraId="0055BB10">
      <w:pPr>
        <w:autoSpaceDE w:val="0"/>
        <w:autoSpaceDN w:val="0"/>
        <w:adjustRightInd w:val="0"/>
        <w:spacing w:line="360" w:lineRule="auto"/>
        <w:jc w:val="center"/>
        <w:rPr>
          <w:rFonts w:hint="eastAsia" w:ascii="宋体" w:hAnsi="宋体" w:eastAsia="宋体" w:cs="宋体"/>
          <w:b/>
          <w:sz w:val="28"/>
          <w:szCs w:val="28"/>
          <w:lang w:val="en-US" w:eastAsia="zh-CN"/>
        </w:rPr>
      </w:pPr>
    </w:p>
    <w:p w14:paraId="046D3755">
      <w:pPr>
        <w:autoSpaceDE w:val="0"/>
        <w:autoSpaceDN w:val="0"/>
        <w:adjustRightInd w:val="0"/>
        <w:spacing w:line="360" w:lineRule="auto"/>
        <w:jc w:val="center"/>
        <w:rPr>
          <w:rFonts w:hint="eastAsia" w:ascii="宋体" w:hAnsi="宋体" w:eastAsia="宋体" w:cs="宋体"/>
          <w:b/>
          <w:sz w:val="28"/>
          <w:szCs w:val="28"/>
          <w:lang w:val="en-US" w:eastAsia="zh-CN"/>
        </w:rPr>
      </w:pPr>
    </w:p>
    <w:p w14:paraId="4E47FB6B">
      <w:pPr>
        <w:autoSpaceDE w:val="0"/>
        <w:autoSpaceDN w:val="0"/>
        <w:adjustRightInd w:val="0"/>
        <w:spacing w:line="360" w:lineRule="auto"/>
        <w:jc w:val="center"/>
        <w:rPr>
          <w:rFonts w:hint="eastAsia" w:ascii="宋体" w:hAnsi="宋体" w:eastAsia="宋体" w:cs="宋体"/>
          <w:b/>
          <w:sz w:val="28"/>
          <w:szCs w:val="28"/>
          <w:lang w:val="en-US" w:eastAsia="zh-CN"/>
        </w:rPr>
      </w:pPr>
    </w:p>
    <w:p w14:paraId="51B04E98">
      <w:pPr>
        <w:autoSpaceDE w:val="0"/>
        <w:autoSpaceDN w:val="0"/>
        <w:adjustRightInd w:val="0"/>
        <w:spacing w:line="360" w:lineRule="auto"/>
        <w:jc w:val="center"/>
        <w:rPr>
          <w:rFonts w:hint="eastAsia" w:ascii="宋体" w:hAnsi="宋体" w:eastAsia="宋体" w:cs="宋体"/>
          <w:b/>
          <w:sz w:val="28"/>
          <w:szCs w:val="28"/>
          <w:lang w:val="en-US" w:eastAsia="zh-CN"/>
        </w:rPr>
      </w:pPr>
    </w:p>
    <w:p w14:paraId="2AEDA998">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338BC7DC">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059449DD">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257779A5">
      <w:pPr>
        <w:autoSpaceDE w:val="0"/>
        <w:autoSpaceDN w:val="0"/>
        <w:adjustRightInd w:val="0"/>
        <w:spacing w:line="360" w:lineRule="auto"/>
        <w:jc w:val="center"/>
        <w:rPr>
          <w:rFonts w:hint="eastAsia" w:ascii="宋体" w:hAnsi="宋体" w:eastAsia="宋体" w:cs="宋体"/>
          <w:b/>
          <w:sz w:val="28"/>
          <w:szCs w:val="28"/>
          <w:lang w:val="en-US" w:eastAsia="zh-CN"/>
        </w:rPr>
      </w:pPr>
    </w:p>
    <w:p w14:paraId="7F2E7BD7">
      <w:pPr>
        <w:autoSpaceDE w:val="0"/>
        <w:autoSpaceDN w:val="0"/>
        <w:adjustRightInd w:val="0"/>
        <w:spacing w:line="360" w:lineRule="auto"/>
        <w:jc w:val="center"/>
        <w:rPr>
          <w:rFonts w:hint="eastAsia" w:ascii="宋体" w:hAnsi="宋体" w:eastAsia="宋体" w:cs="宋体"/>
          <w:b/>
          <w:sz w:val="28"/>
          <w:szCs w:val="28"/>
          <w:lang w:val="en-US" w:eastAsia="zh-CN"/>
        </w:rPr>
      </w:pPr>
    </w:p>
    <w:p w14:paraId="77CF3248">
      <w:pPr>
        <w:autoSpaceDE w:val="0"/>
        <w:autoSpaceDN w:val="0"/>
        <w:adjustRightInd w:val="0"/>
        <w:spacing w:line="360" w:lineRule="auto"/>
        <w:jc w:val="center"/>
        <w:rPr>
          <w:rFonts w:hint="eastAsia" w:ascii="宋体" w:hAnsi="宋体" w:eastAsia="宋体" w:cs="宋体"/>
          <w:b/>
          <w:sz w:val="28"/>
          <w:szCs w:val="28"/>
          <w:lang w:val="en-US" w:eastAsia="zh-CN"/>
        </w:rPr>
      </w:pPr>
    </w:p>
    <w:p w14:paraId="25C87F05">
      <w:pPr>
        <w:autoSpaceDE w:val="0"/>
        <w:autoSpaceDN w:val="0"/>
        <w:adjustRightInd w:val="0"/>
        <w:spacing w:line="360" w:lineRule="auto"/>
        <w:jc w:val="center"/>
        <w:rPr>
          <w:rFonts w:hint="eastAsia" w:ascii="宋体" w:hAnsi="宋体" w:eastAsia="宋体" w:cs="宋体"/>
          <w:b/>
          <w:sz w:val="28"/>
          <w:szCs w:val="28"/>
          <w:lang w:val="en-US" w:eastAsia="zh-CN"/>
        </w:rPr>
      </w:pPr>
    </w:p>
    <w:p w14:paraId="33D7B811">
      <w:pPr>
        <w:autoSpaceDE w:val="0"/>
        <w:autoSpaceDN w:val="0"/>
        <w:adjustRightInd w:val="0"/>
        <w:spacing w:line="360" w:lineRule="auto"/>
        <w:jc w:val="center"/>
        <w:rPr>
          <w:rFonts w:hint="eastAsia" w:ascii="宋体" w:hAnsi="宋体" w:eastAsia="宋体" w:cs="宋体"/>
          <w:b/>
          <w:sz w:val="28"/>
          <w:szCs w:val="28"/>
          <w:lang w:val="en-US" w:eastAsia="zh-CN"/>
        </w:rPr>
      </w:pPr>
    </w:p>
    <w:p w14:paraId="3E403EF8">
      <w:pPr>
        <w:autoSpaceDE w:val="0"/>
        <w:autoSpaceDN w:val="0"/>
        <w:adjustRightInd w:val="0"/>
        <w:spacing w:line="360" w:lineRule="auto"/>
        <w:jc w:val="center"/>
        <w:rPr>
          <w:rFonts w:hint="eastAsia" w:ascii="宋体" w:hAnsi="宋体" w:eastAsia="宋体" w:cs="宋体"/>
          <w:b/>
          <w:sz w:val="28"/>
          <w:szCs w:val="28"/>
          <w:lang w:val="en-US" w:eastAsia="zh-CN"/>
        </w:rPr>
      </w:pPr>
    </w:p>
    <w:p w14:paraId="6463EBD3">
      <w:pPr>
        <w:autoSpaceDE w:val="0"/>
        <w:autoSpaceDN w:val="0"/>
        <w:adjustRightInd w:val="0"/>
        <w:spacing w:line="360" w:lineRule="auto"/>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附件4：</w:t>
      </w:r>
    </w:p>
    <w:p w14:paraId="4FA5AAD7">
      <w:pPr>
        <w:autoSpaceDE w:val="0"/>
        <w:autoSpaceDN w:val="0"/>
        <w:adjustRightInd w:val="0"/>
        <w:spacing w:line="360" w:lineRule="auto"/>
        <w:ind w:firstLine="3935" w:firstLineChars="1400"/>
        <w:jc w:val="both"/>
        <w:rPr>
          <w:rFonts w:hint="eastAsia" w:ascii="宋体" w:hAnsi="宋体" w:eastAsia="宋体" w:cs="宋体"/>
          <w:b/>
          <w:sz w:val="28"/>
          <w:szCs w:val="28"/>
          <w:lang w:val="zh-CN"/>
        </w:rPr>
      </w:pPr>
      <w:r>
        <w:rPr>
          <w:rFonts w:hint="eastAsia" w:ascii="宋体" w:hAnsi="宋体" w:eastAsia="宋体" w:cs="宋体"/>
          <w:b/>
          <w:sz w:val="28"/>
          <w:szCs w:val="28"/>
          <w:lang w:eastAsia="zh-CN"/>
        </w:rPr>
        <w:t>信用记录</w:t>
      </w:r>
    </w:p>
    <w:p w14:paraId="5A3454E0">
      <w:pPr>
        <w:autoSpaceDE w:val="0"/>
        <w:autoSpaceDN w:val="0"/>
        <w:adjustRightInd w:val="0"/>
        <w:spacing w:line="360" w:lineRule="auto"/>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致：</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eastAsia="zh-CN"/>
        </w:rPr>
        <w:t>（采购人）</w:t>
      </w:r>
      <w:r>
        <w:rPr>
          <w:rFonts w:hint="eastAsia" w:ascii="宋体" w:hAnsi="宋体" w:eastAsia="宋体" w:cs="宋体"/>
          <w:kern w:val="0"/>
          <w:sz w:val="24"/>
          <w:szCs w:val="24"/>
          <w:highlight w:val="none"/>
          <w:u w:val="single"/>
        </w:rPr>
        <w:t xml:space="preserve">      </w:t>
      </w:r>
    </w:p>
    <w:p w14:paraId="508D8179">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eastAsia="宋体" w:cs="宋体"/>
          <w:sz w:val="24"/>
          <w:u w:val="single"/>
        </w:rPr>
        <w:t>项目名称</w:t>
      </w:r>
      <w:r>
        <w:rPr>
          <w:rFonts w:hint="eastAsia" w:ascii="宋体" w:hAnsi="宋体" w:eastAsia="宋体" w:cs="宋体"/>
          <w:sz w:val="24"/>
        </w:rPr>
        <w:t>（项目编号：____）的</w:t>
      </w:r>
      <w:r>
        <w:rPr>
          <w:rFonts w:hint="eastAsia" w:ascii="宋体" w:hAnsi="宋体" w:eastAsia="宋体" w:cs="宋体"/>
          <w:sz w:val="24"/>
          <w:lang w:val="en-US" w:eastAsia="zh-CN"/>
        </w:rPr>
        <w:t>供应商</w:t>
      </w:r>
      <w:r>
        <w:rPr>
          <w:rFonts w:hint="eastAsia" w:ascii="宋体" w:hAnsi="宋体" w:eastAsia="宋体" w:cs="宋体"/>
          <w:sz w:val="24"/>
        </w:rPr>
        <w:t>，在此郑重声明：</w:t>
      </w:r>
    </w:p>
    <w:p w14:paraId="3300D9BC">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、我方</w:t>
      </w:r>
      <w:r>
        <w:rPr>
          <w:rFonts w:hint="eastAsia" w:ascii="宋体" w:hAnsi="宋体" w:eastAsia="宋体" w:cs="宋体"/>
          <w:sz w:val="24"/>
          <w:u w:val="single"/>
        </w:rPr>
        <w:t>__</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____</w:t>
      </w:r>
      <w:r>
        <w:rPr>
          <w:rFonts w:hint="eastAsia" w:ascii="宋体" w:hAnsi="宋体" w:eastAsia="宋体" w:cs="宋体"/>
          <w:sz w:val="24"/>
        </w:rPr>
        <w:t>（填“未被列入”或“被列入”）</w:t>
      </w:r>
      <w:r>
        <w:rPr>
          <w:rFonts w:hint="eastAsia" w:ascii="宋体" w:hAnsi="宋体" w:eastAsia="宋体" w:cs="宋体"/>
          <w:b w:val="0"/>
          <w:bCs w:val="0"/>
          <w:i w:val="0"/>
          <w:iCs w:val="0"/>
          <w:caps w:val="0"/>
          <w:color w:val="auto"/>
          <w:spacing w:val="0"/>
          <w:sz w:val="24"/>
          <w:szCs w:val="24"/>
          <w:shd w:val="clear" w:color="auto" w:fill="FFFFFF"/>
        </w:rPr>
        <w:t>严重失信主体名单</w:t>
      </w:r>
      <w:r>
        <w:rPr>
          <w:rFonts w:hint="eastAsia" w:ascii="宋体" w:hAnsi="宋体" w:eastAsia="宋体" w:cs="宋体"/>
          <w:sz w:val="24"/>
        </w:rPr>
        <w:t>。</w:t>
      </w:r>
    </w:p>
    <w:p w14:paraId="1D9372D9">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、我方</w:t>
      </w:r>
      <w:r>
        <w:rPr>
          <w:rFonts w:hint="eastAsia" w:ascii="宋体" w:hAnsi="宋体" w:eastAsia="宋体" w:cs="宋体"/>
          <w:sz w:val="24"/>
          <w:u w:val="single"/>
        </w:rPr>
        <w:t>__</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____</w:t>
      </w:r>
      <w:r>
        <w:rPr>
          <w:rFonts w:hint="eastAsia" w:ascii="宋体" w:hAnsi="宋体" w:eastAsia="宋体" w:cs="宋体"/>
          <w:sz w:val="24"/>
        </w:rPr>
        <w:t>（填“未被列入”或“被列入”）</w:t>
      </w:r>
      <w:r>
        <w:rPr>
          <w:rFonts w:hint="eastAsia" w:ascii="宋体" w:hAnsi="宋体" w:eastAsia="宋体" w:cs="宋体"/>
          <w:b w:val="0"/>
          <w:bCs w:val="0"/>
          <w:i w:val="0"/>
          <w:iCs w:val="0"/>
          <w:caps w:val="0"/>
          <w:color w:val="auto"/>
          <w:spacing w:val="0"/>
          <w:sz w:val="24"/>
          <w:szCs w:val="24"/>
          <w:shd w:val="clear" w:color="auto" w:fill="FFFFFF"/>
          <w:lang w:val="zh-CN" w:eastAsia="zh-CN"/>
        </w:rPr>
        <w:t>重大税收违法失信主体</w:t>
      </w:r>
      <w:r>
        <w:rPr>
          <w:rFonts w:hint="eastAsia" w:ascii="宋体" w:hAnsi="宋体" w:eastAsia="宋体" w:cs="宋体"/>
          <w:b w:val="0"/>
          <w:bCs w:val="0"/>
          <w:i w:val="0"/>
          <w:iCs w:val="0"/>
          <w:caps w:val="0"/>
          <w:color w:val="auto"/>
          <w:spacing w:val="0"/>
          <w:sz w:val="24"/>
          <w:szCs w:val="24"/>
          <w:shd w:val="clear" w:color="auto" w:fill="FFFFFF"/>
        </w:rPr>
        <w:t>。</w:t>
      </w:r>
    </w:p>
    <w:p w14:paraId="1FAE1D97">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、我方</w:t>
      </w:r>
      <w:r>
        <w:rPr>
          <w:rFonts w:hint="eastAsia" w:ascii="宋体" w:hAnsi="宋体" w:eastAsia="宋体" w:cs="宋体"/>
          <w:sz w:val="24"/>
          <w:u w:val="single"/>
        </w:rPr>
        <w:t>__</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____</w:t>
      </w:r>
      <w:r>
        <w:rPr>
          <w:rFonts w:hint="eastAsia" w:ascii="宋体" w:hAnsi="宋体" w:eastAsia="宋体" w:cs="宋体"/>
          <w:sz w:val="24"/>
        </w:rPr>
        <w:t>（填“未被列入”或“被列入”）</w:t>
      </w:r>
      <w:r>
        <w:rPr>
          <w:rFonts w:hint="eastAsia" w:ascii="宋体" w:hAnsi="宋体" w:eastAsia="宋体" w:cs="宋体"/>
          <w:sz w:val="24"/>
          <w:lang w:val="zh-CN" w:eastAsia="zh-CN"/>
        </w:rPr>
        <w:t>中国政府采购网政府采购严重违法失信行为记录名单中被财政部门禁止参加政府采购活动的投标</w:t>
      </w:r>
      <w:r>
        <w:rPr>
          <w:rFonts w:hint="eastAsia" w:ascii="宋体" w:hAnsi="宋体" w:eastAsia="宋体" w:cs="宋体"/>
          <w:sz w:val="24"/>
        </w:rPr>
        <w:t>。</w:t>
      </w:r>
    </w:p>
    <w:p w14:paraId="6A5FFA4B">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如有不实，我方将无条件地退出本项目的采购活动，并遵照《政府采购法》有关“提供虚假材料的规定”接受处罚。</w:t>
      </w:r>
    </w:p>
    <w:p w14:paraId="230EB66C">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4EFB3240">
      <w:pPr>
        <w:autoSpaceDE w:val="0"/>
        <w:autoSpaceDN w:val="0"/>
        <w:adjustRightInd w:val="0"/>
        <w:spacing w:line="360" w:lineRule="auto"/>
        <w:ind w:firstLine="480" w:firstLineChars="200"/>
        <w:rPr>
          <w:rFonts w:hint="eastAsia" w:ascii="宋体" w:hAnsi="宋体" w:eastAsia="宋体" w:cs="宋体"/>
          <w:szCs w:val="21"/>
        </w:rPr>
      </w:pPr>
    </w:p>
    <w:p w14:paraId="7449B479">
      <w:pPr>
        <w:autoSpaceDE w:val="0"/>
        <w:autoSpaceDN w:val="0"/>
        <w:adjustRightInd w:val="0"/>
        <w:spacing w:line="360" w:lineRule="auto"/>
        <w:ind w:firstLine="480" w:firstLineChars="200"/>
        <w:rPr>
          <w:rFonts w:hint="eastAsia" w:ascii="宋体" w:hAnsi="宋体" w:eastAsia="宋体" w:cs="宋体"/>
          <w:szCs w:val="21"/>
        </w:rPr>
      </w:pPr>
    </w:p>
    <w:p w14:paraId="6FD671F1">
      <w:pPr>
        <w:spacing w:line="480" w:lineRule="auto"/>
        <w:ind w:left="480" w:leftChars="200" w:firstLine="745" w:firstLineChars="265"/>
        <w:rPr>
          <w:rFonts w:hint="eastAsia" w:ascii="宋体" w:hAnsi="宋体" w:eastAsia="宋体" w:cs="宋体"/>
          <w:b/>
          <w:bCs/>
          <w:sz w:val="28"/>
          <w:szCs w:val="28"/>
        </w:rPr>
      </w:pPr>
    </w:p>
    <w:p w14:paraId="63F8FFE1">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21E5B5FF">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78C4338E">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1A43732">
      <w:pPr>
        <w:pStyle w:val="4"/>
        <w:tabs>
          <w:tab w:val="left" w:pos="360"/>
        </w:tabs>
        <w:jc w:val="center"/>
        <w:rPr>
          <w:rFonts w:hint="eastAsia" w:ascii="宋体" w:hAnsi="宋体" w:eastAsia="宋体" w:cs="宋体"/>
          <w:szCs w:val="21"/>
          <w:lang w:val="zh-CN"/>
        </w:rPr>
      </w:pPr>
    </w:p>
    <w:p w14:paraId="112F9CBC">
      <w:pPr>
        <w:autoSpaceDE w:val="0"/>
        <w:autoSpaceDN w:val="0"/>
        <w:adjustRightInd w:val="0"/>
        <w:spacing w:line="360" w:lineRule="auto"/>
        <w:jc w:val="center"/>
        <w:rPr>
          <w:rFonts w:hint="eastAsia" w:ascii="宋体" w:hAnsi="宋体" w:eastAsia="宋体" w:cs="宋体"/>
          <w:b/>
          <w:sz w:val="28"/>
          <w:szCs w:val="28"/>
          <w:lang w:val="en-US" w:eastAsia="zh-CN"/>
        </w:rPr>
      </w:pPr>
    </w:p>
    <w:p w14:paraId="5FBB729C">
      <w:pPr>
        <w:autoSpaceDE w:val="0"/>
        <w:autoSpaceDN w:val="0"/>
        <w:adjustRightInd w:val="0"/>
        <w:spacing w:line="360" w:lineRule="auto"/>
        <w:jc w:val="center"/>
        <w:rPr>
          <w:rFonts w:hint="eastAsia" w:ascii="宋体" w:hAnsi="宋体" w:eastAsia="宋体" w:cs="宋体"/>
          <w:b/>
          <w:sz w:val="28"/>
          <w:szCs w:val="28"/>
          <w:lang w:val="en-US" w:eastAsia="zh-CN"/>
        </w:rPr>
      </w:pPr>
    </w:p>
    <w:p w14:paraId="575136AD">
      <w:pPr>
        <w:autoSpaceDE w:val="0"/>
        <w:autoSpaceDN w:val="0"/>
        <w:adjustRightInd w:val="0"/>
        <w:spacing w:line="360" w:lineRule="auto"/>
        <w:jc w:val="center"/>
        <w:rPr>
          <w:rFonts w:hint="eastAsia" w:ascii="宋体" w:hAnsi="宋体" w:eastAsia="宋体" w:cs="宋体"/>
          <w:b/>
          <w:sz w:val="28"/>
          <w:szCs w:val="28"/>
          <w:lang w:val="en-US" w:eastAsia="zh-CN"/>
        </w:rPr>
      </w:pPr>
    </w:p>
    <w:p w14:paraId="173E55D3">
      <w:pPr>
        <w:autoSpaceDE w:val="0"/>
        <w:autoSpaceDN w:val="0"/>
        <w:adjustRightInd w:val="0"/>
        <w:spacing w:line="360" w:lineRule="auto"/>
        <w:jc w:val="center"/>
        <w:rPr>
          <w:rFonts w:hint="eastAsia" w:ascii="宋体" w:hAnsi="宋体" w:eastAsia="宋体" w:cs="宋体"/>
          <w:b/>
          <w:sz w:val="28"/>
          <w:szCs w:val="28"/>
          <w:lang w:val="en-US" w:eastAsia="zh-CN"/>
        </w:rPr>
      </w:pPr>
    </w:p>
    <w:p w14:paraId="76EABD22">
      <w:pPr>
        <w:pStyle w:val="24"/>
        <w:rPr>
          <w:rFonts w:hint="eastAsia" w:ascii="宋体" w:hAnsi="宋体" w:eastAsia="宋体" w:cs="宋体"/>
          <w:lang w:val="en-US" w:eastAsia="zh-CN"/>
        </w:rPr>
      </w:pPr>
    </w:p>
    <w:p w14:paraId="0FAD09B3">
      <w:pPr>
        <w:pStyle w:val="24"/>
        <w:rPr>
          <w:rFonts w:hint="eastAsia" w:ascii="宋体" w:hAnsi="宋体" w:eastAsia="宋体" w:cs="宋体"/>
          <w:lang w:val="en-US" w:eastAsia="zh-CN"/>
        </w:rPr>
      </w:pPr>
    </w:p>
    <w:p w14:paraId="170E77E8">
      <w:pPr>
        <w:pStyle w:val="24"/>
        <w:rPr>
          <w:rFonts w:hint="eastAsia" w:ascii="宋体" w:hAnsi="宋体" w:eastAsia="宋体" w:cs="宋体"/>
          <w:lang w:val="en-US" w:eastAsia="zh-CN"/>
        </w:rPr>
      </w:pPr>
    </w:p>
    <w:p w14:paraId="1AB766FD">
      <w:pPr>
        <w:pStyle w:val="24"/>
        <w:rPr>
          <w:rFonts w:hint="eastAsia" w:ascii="宋体" w:hAnsi="宋体" w:eastAsia="宋体" w:cs="宋体"/>
          <w:lang w:val="en-US" w:eastAsia="zh-CN"/>
        </w:rPr>
      </w:pPr>
    </w:p>
    <w:p w14:paraId="5B9A4938">
      <w:pPr>
        <w:pStyle w:val="24"/>
        <w:rPr>
          <w:rFonts w:hint="eastAsia" w:ascii="宋体" w:hAnsi="宋体" w:eastAsia="宋体" w:cs="宋体"/>
          <w:lang w:val="en-US" w:eastAsia="zh-CN"/>
        </w:rPr>
      </w:pPr>
    </w:p>
    <w:p w14:paraId="6B0FA19D">
      <w:pPr>
        <w:rPr>
          <w:rFonts w:hint="eastAsia" w:ascii="宋体" w:hAnsi="宋体" w:eastAsia="宋体" w:cs="宋体"/>
          <w:lang w:val="en-US" w:eastAsia="zh-CN"/>
        </w:rPr>
      </w:pPr>
    </w:p>
    <w:p w14:paraId="3CC961EB">
      <w:pPr>
        <w:pStyle w:val="24"/>
        <w:rPr>
          <w:rFonts w:hint="eastAsia" w:ascii="宋体" w:hAnsi="宋体" w:eastAsia="宋体" w:cs="宋体"/>
          <w:lang w:val="en-US" w:eastAsia="zh-CN"/>
        </w:rPr>
      </w:pPr>
    </w:p>
    <w:p w14:paraId="58A5712A">
      <w:pPr>
        <w:pStyle w:val="24"/>
        <w:rPr>
          <w:rFonts w:hint="eastAsia" w:ascii="宋体" w:hAnsi="宋体" w:eastAsia="宋体" w:cs="宋体"/>
          <w:lang w:val="en-US" w:eastAsia="zh-CN"/>
        </w:rPr>
      </w:pPr>
    </w:p>
    <w:p w14:paraId="27A68815">
      <w:pPr>
        <w:pStyle w:val="24"/>
        <w:rPr>
          <w:rFonts w:hint="eastAsia" w:ascii="宋体" w:hAnsi="宋体" w:eastAsia="宋体" w:cs="宋体"/>
          <w:lang w:val="en-US" w:eastAsia="zh-CN"/>
        </w:rPr>
      </w:pPr>
    </w:p>
    <w:p w14:paraId="4653F483">
      <w:pPr>
        <w:autoSpaceDE w:val="0"/>
        <w:autoSpaceDN w:val="0"/>
        <w:adjustRightInd w:val="0"/>
        <w:spacing w:line="360" w:lineRule="auto"/>
        <w:jc w:val="center"/>
        <w:rPr>
          <w:rFonts w:hint="eastAsia" w:ascii="宋体" w:hAnsi="宋体" w:eastAsia="宋体" w:cs="宋体"/>
          <w:b/>
          <w:sz w:val="28"/>
          <w:szCs w:val="28"/>
          <w:lang w:val="en-US" w:eastAsia="zh-CN"/>
        </w:rPr>
      </w:pPr>
    </w:p>
    <w:p w14:paraId="6A11B9BC">
      <w:pPr>
        <w:autoSpaceDE w:val="0"/>
        <w:autoSpaceDN w:val="0"/>
        <w:adjustRightInd w:val="0"/>
        <w:spacing w:line="360" w:lineRule="auto"/>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附件5：</w:t>
      </w:r>
    </w:p>
    <w:p w14:paraId="55BE9B6B">
      <w:pPr>
        <w:autoSpaceDE w:val="0"/>
        <w:autoSpaceDN w:val="0"/>
        <w:adjustRightInd w:val="0"/>
        <w:spacing w:line="360" w:lineRule="auto"/>
        <w:ind w:firstLine="3654" w:firstLineChars="1300"/>
        <w:jc w:val="both"/>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控股管理关系</w:t>
      </w:r>
    </w:p>
    <w:p w14:paraId="23C33260">
      <w:pPr>
        <w:autoSpaceDE w:val="0"/>
        <w:autoSpaceDN w:val="0"/>
        <w:adjustRightInd w:val="0"/>
        <w:spacing w:line="360" w:lineRule="auto"/>
        <w:ind w:firstLine="480" w:firstLineChars="200"/>
        <w:jc w:val="left"/>
        <w:rPr>
          <w:rFonts w:hint="eastAsia" w:ascii="宋体" w:hAnsi="宋体" w:eastAsia="宋体" w:cs="宋体"/>
          <w:szCs w:val="21"/>
          <w:highlight w:val="none"/>
          <w:lang w:val="zh-CN"/>
        </w:rPr>
      </w:pPr>
    </w:p>
    <w:p w14:paraId="618764DB">
      <w:pPr>
        <w:pStyle w:val="24"/>
        <w:rPr>
          <w:rFonts w:hint="eastAsia" w:ascii="宋体" w:hAnsi="宋体" w:eastAsia="宋体" w:cs="宋体"/>
          <w:lang w:val="zh-CN"/>
        </w:rPr>
      </w:pPr>
    </w:p>
    <w:p w14:paraId="00A492E2">
      <w:pPr>
        <w:numPr>
          <w:ilvl w:val="0"/>
          <w:numId w:val="6"/>
        </w:numPr>
        <w:autoSpaceDE w:val="0"/>
        <w:autoSpaceDN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供应商</w:t>
      </w:r>
      <w:r>
        <w:rPr>
          <w:rFonts w:hint="eastAsia" w:ascii="宋体" w:hAnsi="宋体" w:eastAsia="宋体" w:cs="宋体"/>
          <w:sz w:val="24"/>
          <w:szCs w:val="24"/>
          <w:highlight w:val="none"/>
        </w:rPr>
        <w:t>在本项目投标中，不存在与其它</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负责人为同一人，有控股、管理等关联关系承诺。</w:t>
      </w:r>
    </w:p>
    <w:p w14:paraId="3AFC80AB">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2-1、管理关系说明：</w:t>
      </w:r>
    </w:p>
    <w:p w14:paraId="57DC2A6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EF3A1B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40D7411">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2-2、股权关系说明：</w:t>
      </w:r>
    </w:p>
    <w:p w14:paraId="4253FD4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2D7F66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i/>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57EED771">
      <w:pPr>
        <w:autoSpaceDE w:val="0"/>
        <w:autoSpaceDN w:val="0"/>
        <w:adjustRightIn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3、非采购项目提供整体设计、规范编制或者项目管理、监理、检测等服务的供应商。</w:t>
      </w:r>
    </w:p>
    <w:p w14:paraId="32F4D870">
      <w:pPr>
        <w:autoSpaceDE w:val="0"/>
        <w:autoSpaceDN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4、其他与本项目有关的利害关系说明：</w:t>
      </w:r>
      <w:r>
        <w:rPr>
          <w:rFonts w:hint="eastAsia" w:ascii="宋体" w:hAnsi="宋体" w:eastAsia="宋体" w:cs="宋体"/>
          <w:sz w:val="24"/>
          <w:szCs w:val="24"/>
          <w:highlight w:val="none"/>
          <w:u w:val="single"/>
        </w:rPr>
        <w:t xml:space="preserve">                    </w:t>
      </w:r>
    </w:p>
    <w:p w14:paraId="39C8C0DA">
      <w:pPr>
        <w:autoSpaceDE w:val="0"/>
        <w:autoSpaceDN w:val="0"/>
        <w:adjustRightInd w:val="0"/>
        <w:spacing w:line="360" w:lineRule="auto"/>
        <w:rPr>
          <w:rFonts w:hint="eastAsia" w:ascii="宋体" w:hAnsi="宋体" w:eastAsia="宋体" w:cs="宋体"/>
          <w:sz w:val="24"/>
          <w:szCs w:val="24"/>
          <w:highlight w:val="none"/>
        </w:rPr>
      </w:pPr>
    </w:p>
    <w:p w14:paraId="5EFAFF60">
      <w:pPr>
        <w:autoSpaceDE w:val="0"/>
        <w:autoSpaceDN w:val="0"/>
        <w:adjustRightIn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我单位承诺以上说明真实有效，无虚假内容或隐瞒。</w:t>
      </w:r>
    </w:p>
    <w:p w14:paraId="7810F6D7">
      <w:pPr>
        <w:autoSpaceDE w:val="0"/>
        <w:autoSpaceDN w:val="0"/>
        <w:adjustRightInd w:val="0"/>
        <w:spacing w:line="360" w:lineRule="auto"/>
        <w:ind w:firstLine="480" w:firstLineChars="200"/>
        <w:rPr>
          <w:rFonts w:hint="eastAsia" w:ascii="宋体" w:hAnsi="宋体" w:eastAsia="宋体" w:cs="宋体"/>
          <w:sz w:val="24"/>
          <w:szCs w:val="24"/>
          <w:highlight w:val="none"/>
        </w:rPr>
      </w:pPr>
    </w:p>
    <w:p w14:paraId="5CAD72AF">
      <w:pPr>
        <w:autoSpaceDE w:val="0"/>
        <w:autoSpaceDN w:val="0"/>
        <w:adjustRightInd w:val="0"/>
        <w:spacing w:line="360" w:lineRule="auto"/>
        <w:ind w:firstLine="480" w:firstLineChars="200"/>
        <w:rPr>
          <w:rFonts w:hint="eastAsia" w:ascii="宋体" w:hAnsi="宋体" w:eastAsia="宋体" w:cs="宋体"/>
          <w:sz w:val="24"/>
          <w:szCs w:val="24"/>
          <w:highlight w:val="none"/>
        </w:rPr>
      </w:pPr>
    </w:p>
    <w:p w14:paraId="0CA67D1A">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646DAC27">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78BC1BB4">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781EC69">
      <w:pPr>
        <w:jc w:val="both"/>
        <w:rPr>
          <w:rFonts w:hint="eastAsia" w:ascii="宋体" w:hAnsi="宋体" w:eastAsia="宋体" w:cs="宋体"/>
          <w:b/>
          <w:color w:val="auto"/>
          <w:sz w:val="24"/>
          <w:highlight w:val="none"/>
        </w:rPr>
      </w:pPr>
    </w:p>
    <w:p w14:paraId="427A2665">
      <w:pPr>
        <w:jc w:val="both"/>
        <w:rPr>
          <w:rFonts w:hint="eastAsia" w:ascii="宋体" w:hAnsi="宋体" w:eastAsia="宋体" w:cs="宋体"/>
          <w:b/>
          <w:color w:val="auto"/>
          <w:sz w:val="24"/>
          <w:highlight w:val="none"/>
        </w:rPr>
      </w:pPr>
    </w:p>
    <w:p w14:paraId="4BEED155">
      <w:pPr>
        <w:jc w:val="both"/>
        <w:rPr>
          <w:rFonts w:hint="eastAsia" w:ascii="宋体" w:hAnsi="宋体" w:eastAsia="宋体" w:cs="宋体"/>
          <w:b/>
          <w:color w:val="auto"/>
          <w:sz w:val="24"/>
          <w:highlight w:val="none"/>
        </w:rPr>
      </w:pPr>
    </w:p>
    <w:p w14:paraId="5E066A35">
      <w:pPr>
        <w:jc w:val="both"/>
        <w:rPr>
          <w:rFonts w:hint="eastAsia" w:ascii="宋体" w:hAnsi="宋体" w:eastAsia="宋体" w:cs="宋体"/>
          <w:b/>
          <w:color w:val="auto"/>
          <w:sz w:val="24"/>
          <w:highlight w:val="none"/>
        </w:rPr>
      </w:pPr>
    </w:p>
    <w:p w14:paraId="50666FD4">
      <w:pPr>
        <w:jc w:val="both"/>
        <w:rPr>
          <w:rFonts w:hint="eastAsia" w:ascii="宋体" w:hAnsi="宋体" w:eastAsia="宋体" w:cs="宋体"/>
          <w:b/>
          <w:color w:val="auto"/>
          <w:sz w:val="24"/>
          <w:highlight w:val="none"/>
        </w:rPr>
      </w:pPr>
    </w:p>
    <w:p w14:paraId="2EC16EBA">
      <w:pPr>
        <w:jc w:val="both"/>
        <w:rPr>
          <w:rFonts w:hint="eastAsia" w:ascii="宋体" w:hAnsi="宋体" w:eastAsia="宋体" w:cs="宋体"/>
          <w:b/>
          <w:color w:val="auto"/>
          <w:sz w:val="24"/>
          <w:highlight w:val="none"/>
        </w:rPr>
      </w:pPr>
    </w:p>
    <w:p w14:paraId="7CC3CDE9">
      <w:pPr>
        <w:jc w:val="both"/>
        <w:rPr>
          <w:rFonts w:hint="eastAsia" w:ascii="宋体" w:hAnsi="宋体" w:eastAsia="宋体" w:cs="宋体"/>
          <w:b/>
          <w:color w:val="auto"/>
          <w:sz w:val="24"/>
          <w:highlight w:val="none"/>
        </w:rPr>
      </w:pPr>
    </w:p>
    <w:p w14:paraId="3AE9935F">
      <w:pPr>
        <w:jc w:val="both"/>
        <w:rPr>
          <w:rFonts w:hint="eastAsia" w:ascii="宋体" w:hAnsi="宋体" w:eastAsia="宋体" w:cs="宋体"/>
          <w:b/>
          <w:color w:val="auto"/>
          <w:sz w:val="24"/>
          <w:highlight w:val="none"/>
        </w:rPr>
      </w:pPr>
    </w:p>
    <w:p w14:paraId="5EA7C8FD">
      <w:pPr>
        <w:jc w:val="both"/>
        <w:rPr>
          <w:rFonts w:hint="eastAsia" w:ascii="宋体" w:hAnsi="宋体" w:eastAsia="宋体" w:cs="宋体"/>
          <w:b/>
          <w:color w:val="auto"/>
          <w:sz w:val="24"/>
          <w:highlight w:val="none"/>
        </w:rPr>
      </w:pPr>
    </w:p>
    <w:p w14:paraId="6EC15404">
      <w:pPr>
        <w:jc w:val="both"/>
        <w:rPr>
          <w:rFonts w:hint="eastAsia" w:ascii="宋体" w:hAnsi="宋体" w:eastAsia="宋体" w:cs="宋体"/>
          <w:b/>
          <w:color w:val="auto"/>
          <w:sz w:val="24"/>
          <w:highlight w:val="none"/>
        </w:rPr>
      </w:pPr>
    </w:p>
    <w:p w14:paraId="3F67E9A7">
      <w:pPr>
        <w:jc w:val="both"/>
        <w:rPr>
          <w:rFonts w:hint="eastAsia" w:ascii="宋体" w:hAnsi="宋体" w:eastAsia="宋体" w:cs="宋体"/>
          <w:b/>
          <w:color w:val="auto"/>
          <w:sz w:val="24"/>
          <w:highlight w:val="none"/>
        </w:rPr>
      </w:pPr>
    </w:p>
    <w:bookmarkEnd w:id="185"/>
    <w:bookmarkEnd w:id="186"/>
    <w:p w14:paraId="30ED30EE">
      <w:pPr>
        <w:keepLines/>
        <w:pageBreakBefore/>
        <w:numPr>
          <w:ilvl w:val="0"/>
          <w:numId w:val="5"/>
        </w:numPr>
        <w:spacing w:line="360" w:lineRule="auto"/>
        <w:jc w:val="center"/>
        <w:outlineLvl w:val="1"/>
        <w:rPr>
          <w:rFonts w:hint="eastAsia" w:ascii="宋体" w:hAnsi="宋体" w:eastAsia="宋体" w:cs="宋体"/>
          <w:b/>
          <w:color w:val="000000"/>
          <w:sz w:val="44"/>
          <w:szCs w:val="44"/>
        </w:rPr>
      </w:pPr>
      <w:bookmarkStart w:id="198" w:name="_Toc9005"/>
      <w:bookmarkStart w:id="199" w:name="_Toc22420"/>
      <w:r>
        <w:rPr>
          <w:rFonts w:hint="eastAsia" w:ascii="宋体" w:hAnsi="宋体" w:eastAsia="宋体" w:cs="宋体"/>
          <w:b/>
          <w:color w:val="000000"/>
          <w:sz w:val="44"/>
          <w:szCs w:val="44"/>
        </w:rPr>
        <w:t>技术部分</w:t>
      </w:r>
      <w:bookmarkEnd w:id="187"/>
      <w:bookmarkEnd w:id="198"/>
      <w:bookmarkEnd w:id="199"/>
    </w:p>
    <w:p w14:paraId="4C8DFFB8">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按照磋商文件</w:t>
      </w:r>
      <w:r>
        <w:rPr>
          <w:rFonts w:hint="eastAsia" w:ascii="宋体" w:hAnsi="宋体" w:eastAsia="宋体" w:cs="宋体"/>
          <w:color w:val="000000"/>
          <w:sz w:val="24"/>
          <w:lang w:val="en-US" w:eastAsia="zh-CN"/>
        </w:rPr>
        <w:t>评审办法打分内容</w:t>
      </w:r>
      <w:r>
        <w:rPr>
          <w:rFonts w:hint="eastAsia" w:ascii="宋体" w:hAnsi="宋体" w:eastAsia="宋体" w:cs="宋体"/>
          <w:color w:val="000000"/>
          <w:sz w:val="24"/>
        </w:rPr>
        <w:t>相关要求编制</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格式自拟</w:t>
      </w:r>
      <w:r>
        <w:rPr>
          <w:rFonts w:hint="eastAsia" w:ascii="宋体" w:hAnsi="宋体" w:eastAsia="宋体" w:cs="宋体"/>
          <w:color w:val="000000"/>
          <w:sz w:val="24"/>
          <w:lang w:eastAsia="zh-CN"/>
        </w:rPr>
        <w:t>）</w:t>
      </w:r>
    </w:p>
    <w:bookmarkEnd w:id="188"/>
    <w:bookmarkEnd w:id="189"/>
    <w:p w14:paraId="2160BAF1">
      <w:pPr>
        <w:keepLines/>
        <w:pageBreakBefore/>
        <w:numPr>
          <w:ilvl w:val="0"/>
          <w:numId w:val="0"/>
        </w:numPr>
        <w:spacing w:line="360" w:lineRule="auto"/>
        <w:ind w:left="480" w:leftChars="0"/>
        <w:jc w:val="center"/>
        <w:outlineLvl w:val="1"/>
        <w:rPr>
          <w:rFonts w:hint="eastAsia" w:ascii="宋体" w:hAnsi="宋体" w:eastAsia="宋体" w:cs="宋体"/>
          <w:b/>
          <w:color w:val="000000"/>
          <w:sz w:val="44"/>
          <w:szCs w:val="44"/>
        </w:rPr>
      </w:pPr>
      <w:bookmarkStart w:id="200" w:name="_Toc500323117"/>
      <w:bookmarkStart w:id="201" w:name="_Toc29896"/>
      <w:bookmarkStart w:id="202" w:name="_Toc5161"/>
      <w:bookmarkStart w:id="203" w:name="_Toc536306975"/>
      <w:bookmarkStart w:id="204" w:name="_Toc19179"/>
      <w:r>
        <w:rPr>
          <w:rFonts w:hint="eastAsia" w:ascii="宋体" w:hAnsi="宋体" w:eastAsia="宋体" w:cs="宋体"/>
          <w:b/>
          <w:color w:val="000000"/>
          <w:sz w:val="44"/>
          <w:szCs w:val="44"/>
          <w:lang w:val="en-US" w:eastAsia="zh-CN"/>
        </w:rPr>
        <w:t>六、</w:t>
      </w:r>
      <w:r>
        <w:rPr>
          <w:rFonts w:hint="eastAsia" w:ascii="宋体" w:hAnsi="宋体" w:eastAsia="宋体" w:cs="宋体"/>
          <w:b/>
          <w:color w:val="000000"/>
          <w:sz w:val="44"/>
          <w:szCs w:val="44"/>
        </w:rPr>
        <w:t>供应商承诺书</w:t>
      </w:r>
      <w:bookmarkEnd w:id="200"/>
      <w:bookmarkEnd w:id="201"/>
      <w:bookmarkEnd w:id="202"/>
      <w:bookmarkEnd w:id="203"/>
    </w:p>
    <w:p w14:paraId="7187354D">
      <w:pPr>
        <w:pStyle w:val="24"/>
        <w:spacing w:before="170" w:line="214" w:lineRule="auto"/>
        <w:ind w:left="585"/>
        <w:rPr>
          <w:rFonts w:hint="eastAsia" w:ascii="宋体" w:hAnsi="宋体" w:eastAsia="宋体" w:cs="宋体"/>
          <w:sz w:val="28"/>
          <w:szCs w:val="28"/>
          <w:lang w:eastAsia="zh-CN"/>
        </w:rPr>
      </w:pPr>
      <w:r>
        <w:rPr>
          <w:rFonts w:hint="eastAsia" w:ascii="宋体" w:hAnsi="宋体" w:eastAsia="宋体" w:cs="宋体"/>
          <w:spacing w:val="2"/>
          <w:sz w:val="28"/>
          <w:szCs w:val="28"/>
          <w:lang w:eastAsia="zh-CN"/>
        </w:rPr>
        <w:t>（</w:t>
      </w:r>
      <w:r>
        <w:rPr>
          <w:rFonts w:hint="eastAsia" w:ascii="宋体" w:hAnsi="宋体" w:eastAsia="宋体" w:cs="宋体"/>
          <w:spacing w:val="2"/>
          <w:sz w:val="28"/>
          <w:szCs w:val="28"/>
        </w:rPr>
        <w:t>未签署下列承诺书的，其责任由供应商自行承担</w:t>
      </w:r>
      <w:r>
        <w:rPr>
          <w:rFonts w:hint="eastAsia" w:ascii="宋体" w:hAnsi="宋体" w:eastAsia="宋体" w:cs="宋体"/>
          <w:spacing w:val="2"/>
          <w:sz w:val="28"/>
          <w:szCs w:val="28"/>
          <w:lang w:eastAsia="zh-CN"/>
        </w:rPr>
        <w:t>）</w:t>
      </w:r>
    </w:p>
    <w:p w14:paraId="79E77964">
      <w:pPr>
        <w:pStyle w:val="24"/>
        <w:spacing w:before="121" w:line="418" w:lineRule="exact"/>
        <w:ind w:left="602"/>
        <w:rPr>
          <w:rFonts w:hint="eastAsia" w:ascii="宋体" w:hAnsi="宋体" w:eastAsia="宋体" w:cs="宋体"/>
          <w:sz w:val="28"/>
          <w:szCs w:val="28"/>
        </w:rPr>
      </w:pPr>
      <w:r>
        <w:rPr>
          <w:rFonts w:hint="eastAsia" w:ascii="宋体" w:hAnsi="宋体" w:eastAsia="宋体" w:cs="宋体"/>
          <w:position w:val="2"/>
          <w:sz w:val="28"/>
          <w:szCs w:val="28"/>
          <w14:textOutline w14:w="5103" w14:cap="sq" w14:cmpd="sng">
            <w14:solidFill>
              <w14:srgbClr w14:val="000000"/>
            </w14:solidFill>
            <w14:prstDash w14:val="solid"/>
            <w14:bevel/>
          </w14:textOutline>
        </w:rPr>
        <w:t>（一）质量安全责任承诺书</w:t>
      </w:r>
    </w:p>
    <w:p w14:paraId="5B2FABC2">
      <w:pPr>
        <w:pStyle w:val="24"/>
        <w:spacing w:before="137" w:line="213" w:lineRule="auto"/>
        <w:ind w:left="589"/>
        <w:jc w:val="left"/>
        <w:rPr>
          <w:rFonts w:hint="eastAsia" w:ascii="宋体" w:hAnsi="宋体" w:eastAsia="宋体" w:cs="宋体"/>
          <w:sz w:val="28"/>
          <w:szCs w:val="28"/>
        </w:rPr>
      </w:pPr>
      <w:r>
        <w:rPr>
          <w:rFonts w:hint="eastAsia" w:ascii="宋体" w:hAnsi="宋体" w:eastAsia="宋体" w:cs="宋体"/>
          <w:spacing w:val="2"/>
          <w:sz w:val="28"/>
          <w:szCs w:val="28"/>
        </w:rPr>
        <w:t>为保证本采购项目顺利进行，作为供应商，现郑重承诺：</w:t>
      </w:r>
    </w:p>
    <w:p w14:paraId="2591235B">
      <w:pPr>
        <w:pStyle w:val="24"/>
        <w:spacing w:before="122" w:line="555" w:lineRule="exact"/>
        <w:ind w:right="27" w:firstLine="568" w:firstLineChars="200"/>
        <w:jc w:val="left"/>
        <w:rPr>
          <w:rFonts w:hint="eastAsia" w:ascii="宋体" w:hAnsi="宋体" w:eastAsia="宋体" w:cs="宋体"/>
          <w:sz w:val="28"/>
          <w:szCs w:val="28"/>
        </w:rPr>
      </w:pPr>
      <w:r>
        <w:rPr>
          <w:rFonts w:hint="eastAsia" w:ascii="宋体" w:hAnsi="宋体" w:eastAsia="宋体" w:cs="宋体"/>
          <w:spacing w:val="2"/>
          <w:position w:val="16"/>
          <w:sz w:val="28"/>
          <w:szCs w:val="28"/>
        </w:rPr>
        <w:t>1.我方响应产品的生产（包括设计、制造、安装</w:t>
      </w:r>
      <w:r>
        <w:rPr>
          <w:rFonts w:hint="eastAsia" w:ascii="宋体" w:hAnsi="宋体" w:eastAsia="宋体" w:cs="宋体"/>
          <w:spacing w:val="1"/>
          <w:position w:val="16"/>
          <w:sz w:val="28"/>
          <w:szCs w:val="28"/>
        </w:rPr>
        <w:t>、改造、维修等）、</w:t>
      </w:r>
    </w:p>
    <w:p w14:paraId="54382B71">
      <w:pPr>
        <w:pStyle w:val="24"/>
        <w:spacing w:before="1" w:line="211" w:lineRule="auto"/>
        <w:jc w:val="left"/>
        <w:rPr>
          <w:rFonts w:hint="eastAsia" w:ascii="宋体" w:hAnsi="宋体" w:eastAsia="宋体" w:cs="宋体"/>
          <w:sz w:val="28"/>
          <w:szCs w:val="28"/>
        </w:rPr>
      </w:pPr>
      <w:r>
        <w:rPr>
          <w:rFonts w:hint="eastAsia" w:ascii="宋体" w:hAnsi="宋体" w:eastAsia="宋体" w:cs="宋体"/>
          <w:spacing w:val="2"/>
          <w:sz w:val="28"/>
          <w:szCs w:val="28"/>
        </w:rPr>
        <w:t>投入使用的材料等均完全符合国家现行质量、安全、环保标准和要求。</w:t>
      </w:r>
    </w:p>
    <w:p w14:paraId="6D9DAAF0">
      <w:pPr>
        <w:pStyle w:val="24"/>
        <w:spacing w:before="181" w:line="329" w:lineRule="auto"/>
        <w:ind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2.我方将严格按照国家现行相关储存、运输、安装调试技术标准及规</w:t>
      </w:r>
      <w:r>
        <w:rPr>
          <w:rFonts w:hint="eastAsia" w:ascii="宋体" w:hAnsi="宋体" w:eastAsia="宋体" w:cs="宋体"/>
          <w:spacing w:val="5"/>
          <w:sz w:val="28"/>
          <w:szCs w:val="28"/>
        </w:rPr>
        <w:t xml:space="preserve"> </w:t>
      </w:r>
      <w:r>
        <w:rPr>
          <w:rFonts w:hint="eastAsia" w:ascii="宋体" w:hAnsi="宋体" w:eastAsia="宋体" w:cs="宋体"/>
          <w:spacing w:val="3"/>
          <w:sz w:val="28"/>
          <w:szCs w:val="28"/>
        </w:rPr>
        <w:t>范、服务标准及规范、施工标准及规范，在规</w:t>
      </w:r>
      <w:r>
        <w:rPr>
          <w:rFonts w:hint="eastAsia" w:ascii="宋体" w:hAnsi="宋体" w:eastAsia="宋体" w:cs="宋体"/>
          <w:spacing w:val="2"/>
          <w:sz w:val="28"/>
          <w:szCs w:val="28"/>
        </w:rPr>
        <w:t>定的时限内，保质、保量完</w:t>
      </w:r>
    </w:p>
    <w:p w14:paraId="13DDE2FF">
      <w:pPr>
        <w:pStyle w:val="24"/>
        <w:spacing w:line="211" w:lineRule="auto"/>
        <w:ind w:left="27"/>
        <w:jc w:val="left"/>
        <w:rPr>
          <w:rFonts w:hint="eastAsia" w:ascii="宋体" w:hAnsi="宋体" w:eastAsia="宋体" w:cs="宋体"/>
          <w:sz w:val="28"/>
          <w:szCs w:val="28"/>
        </w:rPr>
      </w:pPr>
      <w:r>
        <w:rPr>
          <w:rFonts w:hint="eastAsia" w:ascii="宋体" w:hAnsi="宋体" w:eastAsia="宋体" w:cs="宋体"/>
          <w:spacing w:val="1"/>
          <w:sz w:val="28"/>
          <w:szCs w:val="28"/>
        </w:rPr>
        <w:t>成项目全部内容，并向采购人交付合格产品。</w:t>
      </w:r>
    </w:p>
    <w:p w14:paraId="2BA733E2">
      <w:pPr>
        <w:pStyle w:val="24"/>
        <w:spacing w:before="181" w:line="498" w:lineRule="exact"/>
        <w:ind w:firstLine="572" w:firstLineChars="200"/>
        <w:jc w:val="left"/>
        <w:rPr>
          <w:rFonts w:hint="eastAsia" w:ascii="宋体" w:hAnsi="宋体" w:eastAsia="宋体" w:cs="宋体"/>
          <w:sz w:val="28"/>
          <w:szCs w:val="28"/>
        </w:rPr>
      </w:pPr>
      <w:r>
        <w:rPr>
          <w:rFonts w:hint="eastAsia" w:ascii="宋体" w:hAnsi="宋体" w:eastAsia="宋体" w:cs="宋体"/>
          <w:spacing w:val="3"/>
          <w:position w:val="16"/>
          <w:sz w:val="28"/>
          <w:szCs w:val="28"/>
        </w:rPr>
        <w:t>3.对于因产品生产质量以及储存、运输、安装调试、服务、施工等过</w:t>
      </w:r>
    </w:p>
    <w:p w14:paraId="61EF4C3D">
      <w:pPr>
        <w:pStyle w:val="24"/>
        <w:spacing w:before="1" w:line="214" w:lineRule="auto"/>
        <w:ind w:left="16"/>
        <w:jc w:val="left"/>
        <w:rPr>
          <w:rFonts w:hint="eastAsia" w:ascii="宋体" w:hAnsi="宋体" w:eastAsia="宋体" w:cs="宋体"/>
          <w:sz w:val="28"/>
          <w:szCs w:val="28"/>
        </w:rPr>
      </w:pPr>
      <w:r>
        <w:rPr>
          <w:rFonts w:hint="eastAsia" w:ascii="宋体" w:hAnsi="宋体" w:eastAsia="宋体" w:cs="宋体"/>
          <w:spacing w:val="2"/>
          <w:sz w:val="28"/>
          <w:szCs w:val="28"/>
        </w:rPr>
        <w:t>程中产生的任何安全事故，我方承担全部责任。</w:t>
      </w:r>
    </w:p>
    <w:p w14:paraId="0BD84C2B">
      <w:pPr>
        <w:pStyle w:val="24"/>
        <w:spacing w:before="174" w:line="330" w:lineRule="auto"/>
        <w:ind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4.我方提供的货物、工程、服务等符合现行的国家、行业、地区、企</w:t>
      </w:r>
      <w:r>
        <w:rPr>
          <w:rFonts w:hint="eastAsia" w:ascii="宋体" w:hAnsi="宋体" w:eastAsia="宋体" w:cs="宋体"/>
          <w:spacing w:val="10"/>
          <w:sz w:val="28"/>
          <w:szCs w:val="28"/>
        </w:rPr>
        <w:t xml:space="preserve"> </w:t>
      </w:r>
      <w:r>
        <w:rPr>
          <w:rFonts w:hint="eastAsia" w:ascii="宋体" w:hAnsi="宋体" w:eastAsia="宋体" w:cs="宋体"/>
          <w:spacing w:val="3"/>
          <w:sz w:val="28"/>
          <w:szCs w:val="28"/>
        </w:rPr>
        <w:t>业标准及要求，标准不一致的，以更为严格的为准，我方对提供</w:t>
      </w:r>
      <w:r>
        <w:rPr>
          <w:rFonts w:hint="eastAsia" w:ascii="宋体" w:hAnsi="宋体" w:eastAsia="宋体" w:cs="宋体"/>
          <w:spacing w:val="2"/>
          <w:sz w:val="28"/>
          <w:szCs w:val="28"/>
        </w:rPr>
        <w:t>的货物、工程、服务等的质量、安全、环保等承担全部责任。</w:t>
      </w:r>
    </w:p>
    <w:p w14:paraId="235CE1F6">
      <w:pPr>
        <w:spacing w:line="264" w:lineRule="auto"/>
        <w:rPr>
          <w:rFonts w:hint="eastAsia" w:ascii="宋体" w:hAnsi="宋体" w:eastAsia="宋体" w:cs="宋体"/>
          <w:sz w:val="21"/>
        </w:rPr>
      </w:pPr>
    </w:p>
    <w:p w14:paraId="3FA23EDB">
      <w:pPr>
        <w:spacing w:line="265" w:lineRule="auto"/>
        <w:rPr>
          <w:rFonts w:hint="eastAsia" w:ascii="宋体" w:hAnsi="宋体" w:eastAsia="宋体" w:cs="宋体"/>
          <w:sz w:val="21"/>
        </w:rPr>
      </w:pPr>
    </w:p>
    <w:p w14:paraId="17930539">
      <w:pPr>
        <w:pStyle w:val="24"/>
        <w:spacing w:before="92" w:line="364" w:lineRule="auto"/>
        <w:jc w:val="right"/>
        <w:rPr>
          <w:rFonts w:hint="eastAsia" w:ascii="宋体" w:hAnsi="宋体" w:eastAsia="宋体" w:cs="宋体"/>
          <w:spacing w:val="1"/>
          <w:sz w:val="28"/>
          <w:szCs w:val="28"/>
        </w:rPr>
      </w:pPr>
      <w:r>
        <w:rPr>
          <w:rFonts w:hint="eastAsia" w:ascii="宋体" w:hAnsi="宋体" w:eastAsia="宋体" w:cs="宋体"/>
          <w:spacing w:val="1"/>
          <w:sz w:val="28"/>
          <w:szCs w:val="28"/>
        </w:rPr>
        <w:t>供应商</w:t>
      </w:r>
      <w:r>
        <w:rPr>
          <w:rFonts w:hint="eastAsia" w:ascii="宋体" w:hAnsi="宋体" w:eastAsia="宋体" w:cs="宋体"/>
          <w:spacing w:val="1"/>
          <w:sz w:val="28"/>
          <w:szCs w:val="28"/>
          <w:lang w:val="en-US" w:eastAsia="zh-CN"/>
        </w:rPr>
        <w:t>名称</w:t>
      </w:r>
      <w:r>
        <w:rPr>
          <w:rFonts w:hint="eastAsia" w:ascii="宋体" w:hAnsi="宋体" w:eastAsia="宋体" w:cs="宋体"/>
          <w:spacing w:val="1"/>
          <w:sz w:val="28"/>
          <w:szCs w:val="28"/>
        </w:rPr>
        <w:t>：</w:t>
      </w:r>
      <w:r>
        <w:rPr>
          <w:rFonts w:hint="eastAsia" w:ascii="宋体" w:hAnsi="宋体" w:eastAsia="宋体" w:cs="宋体"/>
          <w:spacing w:val="1"/>
          <w:sz w:val="28"/>
          <w:szCs w:val="28"/>
          <w:u w:val="single"/>
          <w:lang w:val="en-US" w:eastAsia="zh-CN"/>
        </w:rPr>
        <w:t xml:space="preserve">                    </w:t>
      </w:r>
      <w:r>
        <w:rPr>
          <w:rFonts w:hint="eastAsia" w:ascii="宋体" w:hAnsi="宋体" w:eastAsia="宋体" w:cs="宋体"/>
          <w:spacing w:val="1"/>
          <w:sz w:val="28"/>
          <w:szCs w:val="28"/>
        </w:rPr>
        <w:t>（加盖公章）</w:t>
      </w:r>
    </w:p>
    <w:p w14:paraId="31FDB3F0">
      <w:pPr>
        <w:pStyle w:val="24"/>
        <w:spacing w:before="92" w:line="364" w:lineRule="auto"/>
        <w:jc w:val="center"/>
        <w:rPr>
          <w:rFonts w:hint="eastAsia" w:ascii="宋体" w:hAnsi="宋体" w:eastAsia="宋体" w:cs="宋体"/>
          <w:sz w:val="28"/>
          <w:szCs w:val="28"/>
        </w:rPr>
      </w:pPr>
      <w:r>
        <w:rPr>
          <w:rFonts w:hint="eastAsia" w:ascii="宋体" w:hAnsi="宋体" w:eastAsia="宋体" w:cs="宋体"/>
          <w:spacing w:val="1"/>
          <w:sz w:val="28"/>
          <w:szCs w:val="28"/>
          <w:lang w:val="en-US" w:eastAsia="zh-CN"/>
        </w:rPr>
        <w:t xml:space="preserve">                        </w:t>
      </w:r>
      <w:r>
        <w:rPr>
          <w:rFonts w:hint="eastAsia" w:ascii="宋体" w:hAnsi="宋体" w:eastAsia="宋体" w:cs="宋体"/>
          <w:spacing w:val="-18"/>
          <w:sz w:val="28"/>
          <w:szCs w:val="28"/>
        </w:rPr>
        <w:t>日期：</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年</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月</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日</w:t>
      </w:r>
    </w:p>
    <w:p w14:paraId="429D2F01">
      <w:pPr>
        <w:spacing w:line="214" w:lineRule="auto"/>
        <w:rPr>
          <w:rFonts w:hint="eastAsia" w:ascii="宋体" w:hAnsi="宋体" w:eastAsia="宋体" w:cs="宋体"/>
          <w:sz w:val="28"/>
          <w:szCs w:val="28"/>
        </w:rPr>
        <w:sectPr>
          <w:headerReference r:id="rId10" w:type="default"/>
          <w:footerReference r:id="rId11" w:type="default"/>
          <w:pgSz w:w="11906" w:h="16839"/>
          <w:pgMar w:top="1117" w:right="1408" w:bottom="1373" w:left="1417" w:header="878" w:footer="1095" w:gutter="0"/>
          <w:pgNumType w:fmt="decimal"/>
          <w:cols w:space="720" w:num="1"/>
        </w:sectPr>
      </w:pPr>
    </w:p>
    <w:p w14:paraId="70F0DE69">
      <w:pPr>
        <w:spacing w:line="330" w:lineRule="auto"/>
        <w:rPr>
          <w:rFonts w:hint="eastAsia" w:ascii="宋体" w:hAnsi="宋体" w:eastAsia="宋体" w:cs="宋体"/>
          <w:sz w:val="21"/>
        </w:rPr>
      </w:pPr>
    </w:p>
    <w:p w14:paraId="3D5593EE">
      <w:pPr>
        <w:pStyle w:val="24"/>
        <w:spacing w:before="91" w:line="416" w:lineRule="exact"/>
        <w:ind w:left="602"/>
        <w:rPr>
          <w:rFonts w:hint="eastAsia" w:ascii="宋体" w:hAnsi="宋体" w:eastAsia="宋体" w:cs="宋体"/>
          <w:sz w:val="28"/>
          <w:szCs w:val="28"/>
        </w:rPr>
      </w:pPr>
      <w:r>
        <w:rPr>
          <w:rFonts w:hint="eastAsia" w:ascii="宋体" w:hAnsi="宋体" w:eastAsia="宋体" w:cs="宋体"/>
          <w:spacing w:val="1"/>
          <w:position w:val="2"/>
          <w:sz w:val="28"/>
          <w:szCs w:val="28"/>
          <w14:textOutline w14:w="5103" w14:cap="sq" w14:cmpd="sng">
            <w14:solidFill>
              <w14:srgbClr w14:val="000000"/>
            </w14:solidFill>
            <w14:prstDash w14:val="solid"/>
            <w14:bevel/>
          </w14:textOutline>
        </w:rPr>
        <w:t>（二）拒绝政府采购领域商业贿赂承诺书Ⅰ</w:t>
      </w:r>
    </w:p>
    <w:p w14:paraId="0E23419A">
      <w:pPr>
        <w:pStyle w:val="24"/>
        <w:spacing w:before="34" w:line="415" w:lineRule="exact"/>
        <w:ind w:left="2202"/>
        <w:jc w:val="both"/>
        <w:rPr>
          <w:rFonts w:hint="eastAsia" w:ascii="宋体" w:hAnsi="宋体" w:eastAsia="宋体" w:cs="宋体"/>
          <w:sz w:val="28"/>
          <w:szCs w:val="28"/>
        </w:rPr>
      </w:pPr>
      <w:r>
        <w:rPr>
          <w:rFonts w:hint="eastAsia" w:ascii="宋体" w:hAnsi="宋体" w:eastAsia="宋体" w:cs="宋体"/>
          <w:spacing w:val="-1"/>
          <w:position w:val="2"/>
          <w:sz w:val="28"/>
          <w:szCs w:val="28"/>
        </w:rPr>
        <w:t>（执行陕财办采管[2006]21</w:t>
      </w:r>
      <w:r>
        <w:rPr>
          <w:rFonts w:hint="eastAsia" w:ascii="宋体" w:hAnsi="宋体" w:eastAsia="宋体" w:cs="宋体"/>
          <w:spacing w:val="-38"/>
          <w:position w:val="2"/>
          <w:sz w:val="28"/>
          <w:szCs w:val="28"/>
        </w:rPr>
        <w:t xml:space="preserve"> </w:t>
      </w:r>
      <w:r>
        <w:rPr>
          <w:rFonts w:hint="eastAsia" w:ascii="宋体" w:hAnsi="宋体" w:eastAsia="宋体" w:cs="宋体"/>
          <w:spacing w:val="-1"/>
          <w:position w:val="2"/>
          <w:sz w:val="28"/>
          <w:szCs w:val="28"/>
        </w:rPr>
        <w:t>号文件）</w:t>
      </w:r>
    </w:p>
    <w:p w14:paraId="6AAA8E3E">
      <w:pPr>
        <w:pStyle w:val="24"/>
        <w:spacing w:before="125" w:line="504" w:lineRule="exact"/>
        <w:ind w:right="5" w:firstLine="572" w:firstLineChars="200"/>
        <w:jc w:val="left"/>
        <w:rPr>
          <w:rFonts w:hint="eastAsia" w:ascii="宋体" w:hAnsi="宋体" w:eastAsia="宋体" w:cs="宋体"/>
          <w:sz w:val="28"/>
          <w:szCs w:val="28"/>
        </w:rPr>
      </w:pPr>
      <w:r>
        <w:rPr>
          <w:rFonts w:hint="eastAsia" w:ascii="宋体" w:hAnsi="宋体" w:eastAsia="宋体" w:cs="宋体"/>
          <w:spacing w:val="3"/>
          <w:position w:val="17"/>
          <w:sz w:val="28"/>
          <w:szCs w:val="28"/>
        </w:rPr>
        <w:t>为响应党中央、国务院关于治理政府采购领域商业贿赂行为的</w:t>
      </w:r>
      <w:r>
        <w:rPr>
          <w:rFonts w:hint="eastAsia" w:ascii="宋体" w:hAnsi="宋体" w:eastAsia="宋体" w:cs="宋体"/>
          <w:spacing w:val="2"/>
          <w:position w:val="17"/>
          <w:sz w:val="28"/>
          <w:szCs w:val="28"/>
        </w:rPr>
        <w:t>号召，</w:t>
      </w:r>
    </w:p>
    <w:p w14:paraId="551E852B">
      <w:pPr>
        <w:pStyle w:val="24"/>
        <w:spacing w:before="1" w:line="209" w:lineRule="auto"/>
        <w:ind w:left="30"/>
        <w:jc w:val="left"/>
        <w:rPr>
          <w:rFonts w:hint="eastAsia" w:ascii="宋体" w:hAnsi="宋体" w:eastAsia="宋体" w:cs="宋体"/>
          <w:sz w:val="28"/>
          <w:szCs w:val="28"/>
        </w:rPr>
      </w:pPr>
      <w:r>
        <w:rPr>
          <w:rFonts w:hint="eastAsia" w:ascii="宋体" w:hAnsi="宋体" w:eastAsia="宋体" w:cs="宋体"/>
          <w:spacing w:val="-1"/>
          <w:sz w:val="28"/>
          <w:szCs w:val="28"/>
        </w:rPr>
        <w:t>我公司在此庄严承诺：</w:t>
      </w:r>
    </w:p>
    <w:p w14:paraId="4034AEFE">
      <w:pPr>
        <w:pStyle w:val="24"/>
        <w:spacing w:before="180" w:line="213" w:lineRule="auto"/>
        <w:ind w:firstLine="568" w:firstLineChars="200"/>
        <w:jc w:val="left"/>
        <w:rPr>
          <w:rFonts w:hint="eastAsia" w:ascii="宋体" w:hAnsi="宋体" w:eastAsia="宋体" w:cs="宋体"/>
          <w:sz w:val="28"/>
          <w:szCs w:val="28"/>
        </w:rPr>
      </w:pPr>
      <w:r>
        <w:rPr>
          <w:rFonts w:hint="eastAsia" w:ascii="宋体" w:hAnsi="宋体" w:eastAsia="宋体" w:cs="宋体"/>
          <w:spacing w:val="2"/>
          <w:sz w:val="28"/>
          <w:szCs w:val="28"/>
        </w:rPr>
        <w:t>1.在参与政府采购活动中遵纪守法、诚信经营、公</w:t>
      </w:r>
      <w:r>
        <w:rPr>
          <w:rFonts w:hint="eastAsia" w:ascii="宋体" w:hAnsi="宋体" w:eastAsia="宋体" w:cs="宋体"/>
          <w:spacing w:val="1"/>
          <w:sz w:val="28"/>
          <w:szCs w:val="28"/>
        </w:rPr>
        <w:t>平竞标。</w:t>
      </w:r>
    </w:p>
    <w:p w14:paraId="516927C1">
      <w:pPr>
        <w:pStyle w:val="24"/>
        <w:spacing w:before="176" w:line="500" w:lineRule="exact"/>
        <w:ind w:right="2" w:firstLine="572" w:firstLineChars="200"/>
        <w:jc w:val="left"/>
        <w:rPr>
          <w:rFonts w:hint="eastAsia" w:ascii="宋体" w:hAnsi="宋体" w:eastAsia="宋体" w:cs="宋体"/>
          <w:sz w:val="28"/>
          <w:szCs w:val="28"/>
        </w:rPr>
      </w:pPr>
      <w:r>
        <w:rPr>
          <w:rFonts w:hint="eastAsia" w:ascii="宋体" w:hAnsi="宋体" w:eastAsia="宋体" w:cs="宋体"/>
          <w:spacing w:val="3"/>
          <w:position w:val="16"/>
          <w:sz w:val="28"/>
          <w:szCs w:val="28"/>
        </w:rPr>
        <w:t>2.不向政府采购人、采购代理机构和政府采购评审专家进行任何形式</w:t>
      </w:r>
    </w:p>
    <w:p w14:paraId="7BDA004B">
      <w:pPr>
        <w:pStyle w:val="24"/>
        <w:spacing w:before="1" w:line="212" w:lineRule="auto"/>
        <w:ind w:left="38"/>
        <w:jc w:val="left"/>
        <w:rPr>
          <w:rFonts w:hint="eastAsia" w:ascii="宋体" w:hAnsi="宋体" w:eastAsia="宋体" w:cs="宋体"/>
          <w:sz w:val="28"/>
          <w:szCs w:val="28"/>
        </w:rPr>
      </w:pPr>
      <w:r>
        <w:rPr>
          <w:rFonts w:hint="eastAsia" w:ascii="宋体" w:hAnsi="宋体" w:eastAsia="宋体" w:cs="宋体"/>
          <w:spacing w:val="-1"/>
          <w:sz w:val="28"/>
          <w:szCs w:val="28"/>
        </w:rPr>
        <w:t>的商业贿赂以谋取交易机会。</w:t>
      </w:r>
    </w:p>
    <w:p w14:paraId="21D2A651">
      <w:pPr>
        <w:pStyle w:val="24"/>
        <w:spacing w:before="180"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3.不向政府采购代理机构和采购人提供虚假资质文件或采用虚假应标方式参与政府采购市场竞争并谋取成交、成交。</w:t>
      </w:r>
    </w:p>
    <w:p w14:paraId="3A9F3AB9">
      <w:pPr>
        <w:pStyle w:val="24"/>
        <w:spacing w:before="173" w:line="218" w:lineRule="auto"/>
        <w:ind w:firstLine="564" w:firstLineChars="200"/>
        <w:jc w:val="left"/>
        <w:rPr>
          <w:rFonts w:hint="eastAsia" w:ascii="宋体" w:hAnsi="宋体" w:eastAsia="宋体" w:cs="宋体"/>
          <w:sz w:val="28"/>
          <w:szCs w:val="28"/>
        </w:rPr>
      </w:pPr>
      <w:r>
        <w:rPr>
          <w:rFonts w:hint="eastAsia" w:ascii="宋体" w:hAnsi="宋体" w:eastAsia="宋体" w:cs="宋体"/>
          <w:spacing w:val="1"/>
          <w:sz w:val="28"/>
          <w:szCs w:val="28"/>
        </w:rPr>
        <w:t>4.不采取</w:t>
      </w:r>
      <w:r>
        <w:rPr>
          <w:rFonts w:hint="eastAsia" w:ascii="宋体" w:hAnsi="宋体" w:eastAsia="宋体" w:cs="宋体"/>
          <w:spacing w:val="-93"/>
          <w:sz w:val="28"/>
          <w:szCs w:val="28"/>
        </w:rPr>
        <w:t xml:space="preserve"> </w:t>
      </w:r>
      <w:r>
        <w:rPr>
          <w:rFonts w:hint="eastAsia" w:ascii="宋体" w:hAnsi="宋体" w:eastAsia="宋体" w:cs="宋体"/>
          <w:spacing w:val="1"/>
          <w:sz w:val="28"/>
          <w:szCs w:val="28"/>
        </w:rPr>
        <w:t>“围标、陪标”等商业欺诈手段获得政府采购定单。</w:t>
      </w:r>
    </w:p>
    <w:p w14:paraId="233076F2">
      <w:pPr>
        <w:pStyle w:val="24"/>
        <w:spacing w:before="172" w:line="212" w:lineRule="auto"/>
        <w:ind w:firstLine="568" w:firstLineChars="200"/>
        <w:jc w:val="left"/>
        <w:rPr>
          <w:rFonts w:hint="eastAsia" w:ascii="宋体" w:hAnsi="宋体" w:eastAsia="宋体" w:cs="宋体"/>
          <w:sz w:val="28"/>
          <w:szCs w:val="28"/>
        </w:rPr>
      </w:pPr>
      <w:r>
        <w:rPr>
          <w:rFonts w:hint="eastAsia" w:ascii="宋体" w:hAnsi="宋体" w:eastAsia="宋体" w:cs="宋体"/>
          <w:spacing w:val="2"/>
          <w:sz w:val="28"/>
          <w:szCs w:val="28"/>
        </w:rPr>
        <w:t>5.不采取不正当手段诋毁、排挤其他供应商。</w:t>
      </w:r>
    </w:p>
    <w:p w14:paraId="4D95FE39">
      <w:pPr>
        <w:pStyle w:val="24"/>
        <w:spacing w:before="174" w:line="512" w:lineRule="exact"/>
        <w:ind w:firstLine="560" w:firstLineChars="200"/>
        <w:jc w:val="left"/>
        <w:rPr>
          <w:rFonts w:hint="eastAsia" w:ascii="宋体" w:hAnsi="宋体" w:eastAsia="宋体" w:cs="宋体"/>
          <w:sz w:val="28"/>
          <w:szCs w:val="28"/>
        </w:rPr>
      </w:pPr>
      <w:r>
        <w:rPr>
          <w:rFonts w:hint="eastAsia" w:ascii="宋体" w:hAnsi="宋体" w:eastAsia="宋体" w:cs="宋体"/>
          <w:position w:val="17"/>
          <w:sz w:val="28"/>
          <w:szCs w:val="28"/>
        </w:rPr>
        <w:t>6.不在提供商品和服务时</w:t>
      </w:r>
      <w:r>
        <w:rPr>
          <w:rFonts w:hint="eastAsia" w:ascii="宋体" w:hAnsi="宋体" w:eastAsia="宋体" w:cs="宋体"/>
          <w:spacing w:val="-94"/>
          <w:position w:val="17"/>
          <w:sz w:val="28"/>
          <w:szCs w:val="28"/>
        </w:rPr>
        <w:t xml:space="preserve"> </w:t>
      </w:r>
      <w:r>
        <w:rPr>
          <w:rFonts w:hint="eastAsia" w:ascii="宋体" w:hAnsi="宋体" w:eastAsia="宋体" w:cs="宋体"/>
          <w:position w:val="17"/>
          <w:sz w:val="28"/>
          <w:szCs w:val="28"/>
        </w:rPr>
        <w:t>“偷梁换柱、</w:t>
      </w:r>
      <w:r>
        <w:rPr>
          <w:rFonts w:hint="eastAsia" w:ascii="宋体" w:hAnsi="宋体" w:eastAsia="宋体" w:cs="宋体"/>
          <w:spacing w:val="-81"/>
          <w:position w:val="17"/>
          <w:sz w:val="28"/>
          <w:szCs w:val="28"/>
        </w:rPr>
        <w:t xml:space="preserve"> </w:t>
      </w:r>
      <w:r>
        <w:rPr>
          <w:rFonts w:hint="eastAsia" w:ascii="宋体" w:hAnsi="宋体" w:eastAsia="宋体" w:cs="宋体"/>
          <w:position w:val="17"/>
          <w:sz w:val="28"/>
          <w:szCs w:val="28"/>
        </w:rPr>
        <w:t>以次充好”损害采购人</w:t>
      </w:r>
      <w:r>
        <w:rPr>
          <w:rFonts w:hint="eastAsia" w:ascii="宋体" w:hAnsi="宋体" w:eastAsia="宋体" w:cs="宋体"/>
          <w:spacing w:val="-1"/>
          <w:position w:val="17"/>
          <w:sz w:val="28"/>
          <w:szCs w:val="28"/>
        </w:rPr>
        <w:t>的合法</w:t>
      </w:r>
    </w:p>
    <w:p w14:paraId="6743EF1D">
      <w:pPr>
        <w:pStyle w:val="24"/>
        <w:spacing w:line="206" w:lineRule="auto"/>
        <w:ind w:left="14"/>
        <w:jc w:val="left"/>
        <w:rPr>
          <w:rFonts w:hint="eastAsia" w:ascii="宋体" w:hAnsi="宋体" w:eastAsia="宋体" w:cs="宋体"/>
          <w:sz w:val="28"/>
          <w:szCs w:val="28"/>
        </w:rPr>
      </w:pPr>
      <w:r>
        <w:rPr>
          <w:rFonts w:hint="eastAsia" w:ascii="宋体" w:hAnsi="宋体" w:eastAsia="宋体" w:cs="宋体"/>
          <w:spacing w:val="-4"/>
          <w:sz w:val="28"/>
          <w:szCs w:val="28"/>
        </w:rPr>
        <w:t>权益。</w:t>
      </w:r>
    </w:p>
    <w:p w14:paraId="28D19CC0">
      <w:pPr>
        <w:pStyle w:val="24"/>
        <w:spacing w:before="172"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7.不与采购人、采购代理机构政府采购评审专家或其它供应商恶意串通，进行质疑和投诉，维护政府采购市场秩序。</w:t>
      </w:r>
    </w:p>
    <w:p w14:paraId="7E5B12C4">
      <w:pPr>
        <w:pStyle w:val="24"/>
        <w:spacing w:before="172"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8.尊重和接受政府采购监督管理部门的监督和政府采购代理机构招标采购要求，承担因违约行为给采购人造成的损失。</w:t>
      </w:r>
    </w:p>
    <w:p w14:paraId="1B8108E3">
      <w:pPr>
        <w:pStyle w:val="24"/>
        <w:spacing w:before="175" w:line="215" w:lineRule="auto"/>
        <w:ind w:right="17"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9.不发生其他有悖于政府采购公开、公平、公正和</w:t>
      </w:r>
      <w:r>
        <w:rPr>
          <w:rFonts w:hint="eastAsia" w:ascii="宋体" w:hAnsi="宋体" w:eastAsia="宋体" w:cs="宋体"/>
          <w:spacing w:val="2"/>
          <w:sz w:val="28"/>
          <w:szCs w:val="28"/>
        </w:rPr>
        <w:t>诚信原则的行为。</w:t>
      </w:r>
    </w:p>
    <w:p w14:paraId="363C35A4">
      <w:pPr>
        <w:spacing w:line="308" w:lineRule="auto"/>
        <w:jc w:val="left"/>
        <w:rPr>
          <w:rFonts w:hint="eastAsia" w:ascii="宋体" w:hAnsi="宋体" w:eastAsia="宋体" w:cs="宋体"/>
          <w:sz w:val="21"/>
        </w:rPr>
      </w:pPr>
    </w:p>
    <w:p w14:paraId="0129E993">
      <w:pPr>
        <w:spacing w:line="308" w:lineRule="auto"/>
        <w:jc w:val="left"/>
        <w:rPr>
          <w:rFonts w:hint="eastAsia" w:ascii="宋体" w:hAnsi="宋体" w:eastAsia="宋体" w:cs="宋体"/>
          <w:sz w:val="21"/>
        </w:rPr>
      </w:pPr>
    </w:p>
    <w:p w14:paraId="78103E55">
      <w:pPr>
        <w:spacing w:line="309" w:lineRule="auto"/>
        <w:jc w:val="left"/>
        <w:rPr>
          <w:rFonts w:hint="eastAsia" w:ascii="宋体" w:hAnsi="宋体" w:eastAsia="宋体" w:cs="宋体"/>
          <w:sz w:val="21"/>
        </w:rPr>
      </w:pPr>
    </w:p>
    <w:p w14:paraId="737528C2">
      <w:pPr>
        <w:pStyle w:val="24"/>
        <w:spacing w:before="92" w:line="364" w:lineRule="auto"/>
        <w:jc w:val="right"/>
        <w:rPr>
          <w:rFonts w:hint="eastAsia" w:ascii="宋体" w:hAnsi="宋体" w:eastAsia="宋体" w:cs="宋体"/>
          <w:spacing w:val="1"/>
          <w:sz w:val="28"/>
          <w:szCs w:val="28"/>
        </w:rPr>
      </w:pPr>
      <w:r>
        <w:rPr>
          <w:rFonts w:hint="eastAsia" w:ascii="宋体" w:hAnsi="宋体" w:eastAsia="宋体" w:cs="宋体"/>
          <w:spacing w:val="1"/>
          <w:sz w:val="28"/>
          <w:szCs w:val="28"/>
        </w:rPr>
        <w:t>供应商</w:t>
      </w:r>
      <w:r>
        <w:rPr>
          <w:rFonts w:hint="eastAsia" w:ascii="宋体" w:hAnsi="宋体" w:eastAsia="宋体" w:cs="宋体"/>
          <w:spacing w:val="1"/>
          <w:sz w:val="28"/>
          <w:szCs w:val="28"/>
          <w:lang w:val="en-US" w:eastAsia="zh-CN"/>
        </w:rPr>
        <w:t>名称</w:t>
      </w:r>
      <w:r>
        <w:rPr>
          <w:rFonts w:hint="eastAsia" w:ascii="宋体" w:hAnsi="宋体" w:eastAsia="宋体" w:cs="宋体"/>
          <w:spacing w:val="1"/>
          <w:sz w:val="28"/>
          <w:szCs w:val="28"/>
        </w:rPr>
        <w:t>：</w:t>
      </w:r>
      <w:r>
        <w:rPr>
          <w:rFonts w:hint="eastAsia" w:ascii="宋体" w:hAnsi="宋体" w:eastAsia="宋体" w:cs="宋体"/>
          <w:spacing w:val="1"/>
          <w:sz w:val="28"/>
          <w:szCs w:val="28"/>
          <w:u w:val="single"/>
          <w:lang w:val="en-US" w:eastAsia="zh-CN"/>
        </w:rPr>
        <w:t xml:space="preserve">                    </w:t>
      </w:r>
      <w:r>
        <w:rPr>
          <w:rFonts w:hint="eastAsia" w:ascii="宋体" w:hAnsi="宋体" w:eastAsia="宋体" w:cs="宋体"/>
          <w:spacing w:val="1"/>
          <w:sz w:val="28"/>
          <w:szCs w:val="28"/>
        </w:rPr>
        <w:t>（加盖公章）</w:t>
      </w:r>
    </w:p>
    <w:p w14:paraId="5401CF9D">
      <w:pPr>
        <w:pStyle w:val="24"/>
        <w:spacing w:before="139" w:line="214" w:lineRule="auto"/>
        <w:ind w:firstLine="4392" w:firstLineChars="1800"/>
        <w:jc w:val="left"/>
        <w:rPr>
          <w:rFonts w:hint="eastAsia" w:ascii="宋体" w:hAnsi="宋体" w:eastAsia="宋体" w:cs="宋体"/>
          <w:sz w:val="28"/>
          <w:szCs w:val="28"/>
        </w:rPr>
      </w:pPr>
      <w:r>
        <w:rPr>
          <w:rFonts w:hint="eastAsia" w:ascii="宋体" w:hAnsi="宋体" w:eastAsia="宋体" w:cs="宋体"/>
          <w:spacing w:val="-18"/>
          <w:sz w:val="28"/>
          <w:szCs w:val="28"/>
        </w:rPr>
        <w:t>日期：</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年</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月</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日</w:t>
      </w:r>
    </w:p>
    <w:p w14:paraId="50B4B263">
      <w:pPr>
        <w:spacing w:line="214" w:lineRule="auto"/>
        <w:rPr>
          <w:rFonts w:hint="eastAsia" w:ascii="宋体" w:hAnsi="宋体" w:eastAsia="宋体" w:cs="宋体"/>
          <w:sz w:val="28"/>
          <w:szCs w:val="28"/>
        </w:rPr>
        <w:sectPr>
          <w:headerReference r:id="rId12" w:type="default"/>
          <w:footerReference r:id="rId13" w:type="default"/>
          <w:pgSz w:w="11906" w:h="16839"/>
          <w:pgMar w:top="1117" w:right="1405" w:bottom="1373" w:left="1417" w:header="878" w:footer="1095" w:gutter="0"/>
          <w:pgNumType w:fmt="decimal"/>
          <w:cols w:space="720" w:num="1"/>
        </w:sectPr>
      </w:pPr>
    </w:p>
    <w:p w14:paraId="02E6C053">
      <w:pPr>
        <w:spacing w:line="330" w:lineRule="auto"/>
        <w:rPr>
          <w:rFonts w:hint="eastAsia" w:ascii="宋体" w:hAnsi="宋体" w:eastAsia="宋体" w:cs="宋体"/>
          <w:sz w:val="21"/>
        </w:rPr>
      </w:pPr>
    </w:p>
    <w:p w14:paraId="3130EDAC">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（三）承诺书</w:t>
      </w:r>
    </w:p>
    <w:tbl>
      <w:tblPr>
        <w:tblStyle w:val="270"/>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E122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0E7EA72">
            <w:pPr>
              <w:pStyle w:val="281"/>
              <w:spacing w:before="148" w:line="222" w:lineRule="auto"/>
              <w:ind w:left="128"/>
              <w:rPr>
                <w:rFonts w:hint="eastAsia" w:ascii="宋体" w:hAnsi="宋体" w:eastAsia="宋体" w:cs="宋体"/>
                <w:sz w:val="28"/>
                <w:szCs w:val="28"/>
                <w:lang w:val="en-US" w:eastAsia="zh-CN"/>
              </w:rPr>
            </w:pPr>
            <w:r>
              <w:rPr>
                <w:rFonts w:hint="eastAsia" w:ascii="宋体" w:hAnsi="宋体" w:eastAsia="宋体" w:cs="宋体"/>
                <w:spacing w:val="-8"/>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3B953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DC190F8">
            <w:pPr>
              <w:pStyle w:val="281"/>
              <w:spacing w:before="251" w:line="242" w:lineRule="auto"/>
              <w:ind w:left="124" w:right="96" w:firstLine="574"/>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w:t>
            </w:r>
            <w:r>
              <w:rPr>
                <w:rFonts w:hint="eastAsia" w:ascii="宋体" w:hAnsi="宋体" w:eastAsia="宋体" w:cs="宋体"/>
                <w:spacing w:val="2"/>
                <w:sz w:val="28"/>
                <w:szCs w:val="28"/>
              </w:rPr>
              <w:t>公司承诺：在参</w:t>
            </w:r>
            <w:r>
              <w:rPr>
                <w:rFonts w:hint="eastAsia" w:ascii="宋体" w:hAnsi="宋体" w:eastAsia="宋体" w:cs="宋体"/>
                <w:spacing w:val="3"/>
                <w:sz w:val="28"/>
                <w:szCs w:val="28"/>
              </w:rPr>
              <w:t>加本项目</w:t>
            </w:r>
            <w:r>
              <w:rPr>
                <w:rFonts w:hint="eastAsia" w:ascii="宋体" w:hAnsi="宋体" w:eastAsia="宋体" w:cs="宋体"/>
                <w:spacing w:val="3"/>
                <w:sz w:val="28"/>
                <w:szCs w:val="28"/>
                <w:lang w:eastAsia="zh-CN"/>
              </w:rPr>
              <w:t>采购</w:t>
            </w:r>
            <w:r>
              <w:rPr>
                <w:rFonts w:hint="eastAsia" w:ascii="宋体" w:hAnsi="宋体" w:eastAsia="宋体" w:cs="宋体"/>
                <w:spacing w:val="3"/>
                <w:sz w:val="28"/>
                <w:szCs w:val="28"/>
              </w:rPr>
              <w:t>之前不存在被依法禁止经营行为、财产被接管或冻结的情</w:t>
            </w:r>
            <w:r>
              <w:rPr>
                <w:rFonts w:hint="eastAsia" w:ascii="宋体" w:hAnsi="宋体" w:eastAsia="宋体" w:cs="宋体"/>
                <w:spacing w:val="2"/>
                <w:sz w:val="28"/>
                <w:szCs w:val="28"/>
              </w:rPr>
              <w:t>况，如有隐瞒实情，愿承担一切责任及后果。</w:t>
            </w:r>
          </w:p>
        </w:tc>
      </w:tr>
      <w:tr w14:paraId="4722F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5E21199">
            <w:pPr>
              <w:pStyle w:val="281"/>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1E3477D8">
            <w:pPr>
              <w:pStyle w:val="281"/>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60AAE416">
            <w:pPr>
              <w:pStyle w:val="281"/>
              <w:spacing w:before="94" w:line="224" w:lineRule="auto"/>
              <w:ind w:left="82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12"/>
                <w:sz w:val="28"/>
                <w:szCs w:val="28"/>
              </w:rPr>
              <w:t xml:space="preserve">  </w:t>
            </w:r>
            <w:r>
              <w:rPr>
                <w:rFonts w:hint="eastAsia" w:ascii="宋体" w:hAnsi="宋体" w:eastAsia="宋体" w:cs="宋体"/>
                <w:spacing w:val="-39"/>
                <w:sz w:val="28"/>
                <w:szCs w:val="28"/>
              </w:rPr>
              <w:t>期</w:t>
            </w:r>
          </w:p>
        </w:tc>
      </w:tr>
      <w:tr w14:paraId="6E028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05BA5498">
            <w:pPr>
              <w:spacing w:line="256" w:lineRule="auto"/>
              <w:rPr>
                <w:rFonts w:hint="eastAsia" w:ascii="宋体" w:hAnsi="宋体" w:eastAsia="宋体" w:cs="宋体"/>
                <w:sz w:val="21"/>
              </w:rPr>
            </w:pPr>
          </w:p>
          <w:p w14:paraId="63FA41F0">
            <w:pPr>
              <w:spacing w:line="256" w:lineRule="auto"/>
              <w:rPr>
                <w:rFonts w:hint="eastAsia" w:ascii="宋体" w:hAnsi="宋体" w:eastAsia="宋体" w:cs="宋体"/>
                <w:sz w:val="21"/>
              </w:rPr>
            </w:pPr>
          </w:p>
          <w:p w14:paraId="1ABC0ED5">
            <w:pPr>
              <w:spacing w:line="256" w:lineRule="auto"/>
              <w:rPr>
                <w:rFonts w:hint="eastAsia" w:ascii="宋体" w:hAnsi="宋体" w:eastAsia="宋体" w:cs="宋体"/>
                <w:sz w:val="21"/>
              </w:rPr>
            </w:pPr>
          </w:p>
          <w:p w14:paraId="7471D61F">
            <w:pPr>
              <w:spacing w:line="257" w:lineRule="auto"/>
              <w:rPr>
                <w:rFonts w:hint="eastAsia" w:ascii="宋体" w:hAnsi="宋体" w:eastAsia="宋体" w:cs="宋体"/>
                <w:sz w:val="21"/>
              </w:rPr>
            </w:pPr>
          </w:p>
          <w:p w14:paraId="41A5EDD1">
            <w:pPr>
              <w:pStyle w:val="281"/>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BB328F8">
            <w:pPr>
              <w:spacing w:line="256" w:lineRule="auto"/>
              <w:rPr>
                <w:rFonts w:hint="eastAsia" w:ascii="宋体" w:hAnsi="宋体" w:eastAsia="宋体" w:cs="宋体"/>
                <w:sz w:val="21"/>
              </w:rPr>
            </w:pPr>
          </w:p>
          <w:p w14:paraId="1C79C492">
            <w:pPr>
              <w:spacing w:line="256" w:lineRule="auto"/>
              <w:rPr>
                <w:rFonts w:hint="eastAsia" w:ascii="宋体" w:hAnsi="宋体" w:eastAsia="宋体" w:cs="宋体"/>
                <w:sz w:val="21"/>
              </w:rPr>
            </w:pPr>
          </w:p>
          <w:p w14:paraId="3966A8D3">
            <w:pPr>
              <w:spacing w:line="256" w:lineRule="auto"/>
              <w:rPr>
                <w:rFonts w:hint="eastAsia" w:ascii="宋体" w:hAnsi="宋体" w:eastAsia="宋体" w:cs="宋体"/>
                <w:sz w:val="21"/>
              </w:rPr>
            </w:pPr>
          </w:p>
          <w:p w14:paraId="446871B7">
            <w:pPr>
              <w:spacing w:line="257" w:lineRule="auto"/>
              <w:rPr>
                <w:rFonts w:hint="eastAsia" w:ascii="宋体" w:hAnsi="宋体" w:eastAsia="宋体" w:cs="宋体"/>
                <w:sz w:val="21"/>
              </w:rPr>
            </w:pPr>
          </w:p>
          <w:p w14:paraId="7FF339F8">
            <w:pPr>
              <w:pStyle w:val="281"/>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20C717D1">
            <w:pPr>
              <w:spacing w:line="256" w:lineRule="auto"/>
              <w:rPr>
                <w:rFonts w:hint="eastAsia" w:ascii="宋体" w:hAnsi="宋体" w:eastAsia="宋体" w:cs="宋体"/>
                <w:sz w:val="21"/>
              </w:rPr>
            </w:pPr>
          </w:p>
          <w:p w14:paraId="17491FA2">
            <w:pPr>
              <w:spacing w:line="256" w:lineRule="auto"/>
              <w:rPr>
                <w:rFonts w:hint="eastAsia" w:ascii="宋体" w:hAnsi="宋体" w:eastAsia="宋体" w:cs="宋体"/>
                <w:sz w:val="21"/>
              </w:rPr>
            </w:pPr>
          </w:p>
          <w:p w14:paraId="6EB9B562">
            <w:pPr>
              <w:spacing w:line="256" w:lineRule="auto"/>
              <w:rPr>
                <w:rFonts w:hint="eastAsia" w:ascii="宋体" w:hAnsi="宋体" w:eastAsia="宋体" w:cs="宋体"/>
                <w:sz w:val="21"/>
              </w:rPr>
            </w:pPr>
          </w:p>
          <w:p w14:paraId="1D84DAF8">
            <w:pPr>
              <w:spacing w:line="257" w:lineRule="auto"/>
              <w:rPr>
                <w:rFonts w:hint="eastAsia" w:ascii="宋体" w:hAnsi="宋体" w:eastAsia="宋体" w:cs="宋体"/>
                <w:sz w:val="21"/>
              </w:rPr>
            </w:pPr>
          </w:p>
          <w:p w14:paraId="26B71E09">
            <w:pPr>
              <w:pStyle w:val="281"/>
              <w:spacing w:before="91" w:line="223" w:lineRule="auto"/>
              <w:ind w:left="626"/>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2"/>
                <w:sz w:val="28"/>
                <w:szCs w:val="28"/>
              </w:rPr>
              <w:t xml:space="preserve">  </w:t>
            </w:r>
            <w:r>
              <w:rPr>
                <w:rFonts w:hint="eastAsia" w:ascii="宋体" w:hAnsi="宋体" w:eastAsia="宋体" w:cs="宋体"/>
                <w:spacing w:val="-18"/>
                <w:sz w:val="28"/>
                <w:szCs w:val="28"/>
              </w:rPr>
              <w:t>日</w:t>
            </w:r>
          </w:p>
        </w:tc>
      </w:tr>
    </w:tbl>
    <w:p w14:paraId="1DB7BA7B">
      <w:pPr>
        <w:spacing w:line="275" w:lineRule="auto"/>
        <w:rPr>
          <w:rFonts w:hint="eastAsia" w:ascii="宋体" w:hAnsi="宋体" w:eastAsia="宋体" w:cs="宋体"/>
          <w:sz w:val="21"/>
        </w:rPr>
      </w:pPr>
    </w:p>
    <w:p w14:paraId="73521556">
      <w:pPr>
        <w:spacing w:line="275" w:lineRule="auto"/>
        <w:rPr>
          <w:rFonts w:hint="eastAsia" w:ascii="宋体" w:hAnsi="宋体" w:eastAsia="宋体" w:cs="宋体"/>
          <w:sz w:val="21"/>
        </w:rPr>
      </w:pPr>
    </w:p>
    <w:p w14:paraId="0EFB2BCC">
      <w:pPr>
        <w:spacing w:line="275" w:lineRule="auto"/>
        <w:rPr>
          <w:rFonts w:hint="eastAsia" w:ascii="宋体" w:hAnsi="宋体" w:eastAsia="宋体" w:cs="宋体"/>
          <w:sz w:val="21"/>
        </w:rPr>
      </w:pPr>
    </w:p>
    <w:p w14:paraId="6CDE21A1">
      <w:pPr>
        <w:spacing w:line="276" w:lineRule="auto"/>
        <w:rPr>
          <w:rFonts w:hint="eastAsia" w:ascii="宋体" w:hAnsi="宋体" w:eastAsia="宋体" w:cs="宋体"/>
          <w:sz w:val="21"/>
        </w:rPr>
      </w:pPr>
    </w:p>
    <w:p w14:paraId="0924B18D">
      <w:pPr>
        <w:spacing w:line="276" w:lineRule="auto"/>
        <w:rPr>
          <w:rFonts w:hint="eastAsia" w:ascii="宋体" w:hAnsi="宋体" w:eastAsia="宋体" w:cs="宋体"/>
          <w:sz w:val="21"/>
        </w:rPr>
      </w:pPr>
    </w:p>
    <w:p w14:paraId="2A34062A">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（四）承诺书</w:t>
      </w:r>
    </w:p>
    <w:tbl>
      <w:tblPr>
        <w:tblStyle w:val="270"/>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41AF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91046F6">
            <w:pPr>
              <w:pStyle w:val="281"/>
              <w:spacing w:before="148"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62867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1958CD38">
            <w:pPr>
              <w:pStyle w:val="281"/>
              <w:spacing w:before="251" w:line="242" w:lineRule="auto"/>
              <w:ind w:left="124" w:right="96" w:firstLine="611" w:firstLineChars="201"/>
              <w:jc w:val="both"/>
              <w:rPr>
                <w:rFonts w:hint="eastAsia" w:ascii="宋体" w:hAnsi="宋体" w:eastAsia="宋体" w:cs="宋体"/>
                <w:sz w:val="28"/>
                <w:szCs w:val="28"/>
              </w:rPr>
            </w:pPr>
            <w:r>
              <w:rPr>
                <w:rFonts w:hint="eastAsia" w:ascii="宋体" w:hAnsi="宋体" w:eastAsia="宋体" w:cs="宋体"/>
                <w:spacing w:val="12"/>
                <w:sz w:val="28"/>
                <w:szCs w:val="28"/>
              </w:rPr>
              <w:t>作为参加贵单位组织的采购项目的供应商，本公司郑重申告并承</w:t>
            </w:r>
            <w:r>
              <w:rPr>
                <w:rFonts w:hint="eastAsia" w:ascii="宋体" w:hAnsi="宋体" w:eastAsia="宋体" w:cs="宋体"/>
                <w:spacing w:val="3"/>
                <w:sz w:val="28"/>
                <w:szCs w:val="28"/>
              </w:rPr>
              <w:t>诺：近三年受到有关行政主管部门的行政处理、不良行为记录为</w:t>
            </w:r>
            <w:r>
              <w:rPr>
                <w:rFonts w:hint="eastAsia" w:ascii="宋体" w:hAnsi="宋体" w:eastAsia="宋体" w:cs="宋体"/>
                <w:spacing w:val="2"/>
                <w:sz w:val="28"/>
                <w:szCs w:val="28"/>
                <w:u w:val="single"/>
                <w:lang w:val="en-US" w:eastAsia="zh-CN"/>
              </w:rPr>
              <w:t xml:space="preserve">   </w:t>
            </w:r>
            <w:r>
              <w:rPr>
                <w:rFonts w:hint="eastAsia" w:ascii="宋体" w:hAnsi="宋体" w:eastAsia="宋体" w:cs="宋体"/>
                <w:spacing w:val="2"/>
                <w:sz w:val="28"/>
                <w:szCs w:val="28"/>
              </w:rPr>
              <w:t>次</w:t>
            </w:r>
            <w:r>
              <w:rPr>
                <w:rFonts w:hint="eastAsia" w:ascii="宋体" w:hAnsi="宋体" w:eastAsia="宋体" w:cs="宋体"/>
                <w:spacing w:val="1"/>
                <w:sz w:val="28"/>
                <w:szCs w:val="28"/>
              </w:rPr>
              <w:t>（没有填零</w:t>
            </w:r>
            <w:r>
              <w:rPr>
                <w:rFonts w:hint="eastAsia" w:ascii="宋体" w:hAnsi="宋体" w:eastAsia="宋体" w:cs="宋体"/>
                <w:spacing w:val="18"/>
                <w:sz w:val="28"/>
                <w:szCs w:val="28"/>
              </w:rPr>
              <w:t>），</w:t>
            </w:r>
            <w:r>
              <w:rPr>
                <w:rFonts w:hint="eastAsia" w:ascii="宋体" w:hAnsi="宋体" w:eastAsia="宋体" w:cs="宋体"/>
                <w:spacing w:val="1"/>
                <w:sz w:val="28"/>
                <w:szCs w:val="28"/>
              </w:rPr>
              <w:t>如有隐瞒实情，愿承担一切责任及后果。</w:t>
            </w:r>
          </w:p>
        </w:tc>
      </w:tr>
      <w:tr w14:paraId="42111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5073D180">
            <w:pPr>
              <w:pStyle w:val="281"/>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0CB82C4B">
            <w:pPr>
              <w:pStyle w:val="281"/>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3A588B84">
            <w:pPr>
              <w:pStyle w:val="281"/>
              <w:spacing w:before="94" w:line="224" w:lineRule="auto"/>
              <w:ind w:left="82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12"/>
                <w:sz w:val="28"/>
                <w:szCs w:val="28"/>
              </w:rPr>
              <w:t xml:space="preserve">  </w:t>
            </w:r>
            <w:r>
              <w:rPr>
                <w:rFonts w:hint="eastAsia" w:ascii="宋体" w:hAnsi="宋体" w:eastAsia="宋体" w:cs="宋体"/>
                <w:spacing w:val="-39"/>
                <w:sz w:val="28"/>
                <w:szCs w:val="28"/>
              </w:rPr>
              <w:t>期</w:t>
            </w:r>
          </w:p>
        </w:tc>
      </w:tr>
      <w:tr w14:paraId="49AC6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2658B451">
            <w:pPr>
              <w:spacing w:line="256" w:lineRule="auto"/>
              <w:rPr>
                <w:rFonts w:hint="eastAsia" w:ascii="宋体" w:hAnsi="宋体" w:eastAsia="宋体" w:cs="宋体"/>
                <w:sz w:val="21"/>
              </w:rPr>
            </w:pPr>
          </w:p>
          <w:p w14:paraId="0F9C0518">
            <w:pPr>
              <w:spacing w:line="256" w:lineRule="auto"/>
              <w:rPr>
                <w:rFonts w:hint="eastAsia" w:ascii="宋体" w:hAnsi="宋体" w:eastAsia="宋体" w:cs="宋体"/>
                <w:sz w:val="21"/>
              </w:rPr>
            </w:pPr>
          </w:p>
          <w:p w14:paraId="10794C8E">
            <w:pPr>
              <w:spacing w:line="256" w:lineRule="auto"/>
              <w:rPr>
                <w:rFonts w:hint="eastAsia" w:ascii="宋体" w:hAnsi="宋体" w:eastAsia="宋体" w:cs="宋体"/>
                <w:sz w:val="21"/>
              </w:rPr>
            </w:pPr>
          </w:p>
          <w:p w14:paraId="5B65896E">
            <w:pPr>
              <w:spacing w:line="257" w:lineRule="auto"/>
              <w:rPr>
                <w:rFonts w:hint="eastAsia" w:ascii="宋体" w:hAnsi="宋体" w:eastAsia="宋体" w:cs="宋体"/>
                <w:sz w:val="21"/>
              </w:rPr>
            </w:pPr>
          </w:p>
          <w:p w14:paraId="3EF3F5F9">
            <w:pPr>
              <w:pStyle w:val="281"/>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3C100F2">
            <w:pPr>
              <w:spacing w:line="256" w:lineRule="auto"/>
              <w:rPr>
                <w:rFonts w:hint="eastAsia" w:ascii="宋体" w:hAnsi="宋体" w:eastAsia="宋体" w:cs="宋体"/>
                <w:sz w:val="21"/>
              </w:rPr>
            </w:pPr>
          </w:p>
          <w:p w14:paraId="5208C669">
            <w:pPr>
              <w:spacing w:line="256" w:lineRule="auto"/>
              <w:rPr>
                <w:rFonts w:hint="eastAsia" w:ascii="宋体" w:hAnsi="宋体" w:eastAsia="宋体" w:cs="宋体"/>
                <w:sz w:val="21"/>
              </w:rPr>
            </w:pPr>
          </w:p>
          <w:p w14:paraId="744478A7">
            <w:pPr>
              <w:spacing w:line="256" w:lineRule="auto"/>
              <w:rPr>
                <w:rFonts w:hint="eastAsia" w:ascii="宋体" w:hAnsi="宋体" w:eastAsia="宋体" w:cs="宋体"/>
                <w:sz w:val="21"/>
              </w:rPr>
            </w:pPr>
          </w:p>
          <w:p w14:paraId="6E870E29">
            <w:pPr>
              <w:spacing w:line="257" w:lineRule="auto"/>
              <w:rPr>
                <w:rFonts w:hint="eastAsia" w:ascii="宋体" w:hAnsi="宋体" w:eastAsia="宋体" w:cs="宋体"/>
                <w:sz w:val="21"/>
              </w:rPr>
            </w:pPr>
          </w:p>
          <w:p w14:paraId="71AC735F">
            <w:pPr>
              <w:pStyle w:val="281"/>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7E53933B">
            <w:pPr>
              <w:spacing w:line="256" w:lineRule="auto"/>
              <w:rPr>
                <w:rFonts w:hint="eastAsia" w:ascii="宋体" w:hAnsi="宋体" w:eastAsia="宋体" w:cs="宋体"/>
                <w:sz w:val="21"/>
              </w:rPr>
            </w:pPr>
          </w:p>
          <w:p w14:paraId="0B7D0310">
            <w:pPr>
              <w:spacing w:line="256" w:lineRule="auto"/>
              <w:rPr>
                <w:rFonts w:hint="eastAsia" w:ascii="宋体" w:hAnsi="宋体" w:eastAsia="宋体" w:cs="宋体"/>
                <w:sz w:val="21"/>
              </w:rPr>
            </w:pPr>
          </w:p>
          <w:p w14:paraId="2D045C71">
            <w:pPr>
              <w:spacing w:line="256" w:lineRule="auto"/>
              <w:rPr>
                <w:rFonts w:hint="eastAsia" w:ascii="宋体" w:hAnsi="宋体" w:eastAsia="宋体" w:cs="宋体"/>
                <w:sz w:val="21"/>
              </w:rPr>
            </w:pPr>
          </w:p>
          <w:p w14:paraId="3487EDC9">
            <w:pPr>
              <w:spacing w:line="257" w:lineRule="auto"/>
              <w:rPr>
                <w:rFonts w:hint="eastAsia" w:ascii="宋体" w:hAnsi="宋体" w:eastAsia="宋体" w:cs="宋体"/>
                <w:sz w:val="21"/>
              </w:rPr>
            </w:pPr>
          </w:p>
          <w:p w14:paraId="46B5E491">
            <w:pPr>
              <w:pStyle w:val="281"/>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00479C1B">
      <w:pPr>
        <w:rPr>
          <w:rFonts w:hint="eastAsia" w:ascii="宋体" w:hAnsi="宋体" w:eastAsia="宋体" w:cs="宋体"/>
          <w:sz w:val="21"/>
        </w:rPr>
      </w:pPr>
    </w:p>
    <w:p w14:paraId="2B89778E">
      <w:pPr>
        <w:rPr>
          <w:rFonts w:hint="eastAsia" w:ascii="宋体" w:hAnsi="宋体" w:eastAsia="宋体" w:cs="宋体"/>
          <w:sz w:val="21"/>
          <w:szCs w:val="21"/>
        </w:rPr>
        <w:sectPr>
          <w:headerReference r:id="rId14" w:type="default"/>
          <w:footerReference r:id="rId15" w:type="default"/>
          <w:pgSz w:w="11906" w:h="16839"/>
          <w:pgMar w:top="1117" w:right="1416" w:bottom="1373" w:left="1417" w:header="878" w:footer="1095" w:gutter="0"/>
          <w:pgNumType w:fmt="decimal"/>
          <w:cols w:space="720" w:num="1"/>
        </w:sectPr>
      </w:pPr>
    </w:p>
    <w:p w14:paraId="6159741B">
      <w:pPr>
        <w:spacing w:line="330" w:lineRule="auto"/>
        <w:rPr>
          <w:rFonts w:hint="eastAsia" w:ascii="宋体" w:hAnsi="宋体" w:eastAsia="宋体" w:cs="宋体"/>
          <w:sz w:val="21"/>
        </w:rPr>
      </w:pPr>
    </w:p>
    <w:p w14:paraId="55A3A7CA">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（五）承诺书</w:t>
      </w:r>
    </w:p>
    <w:tbl>
      <w:tblPr>
        <w:tblStyle w:val="270"/>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A6D7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BB84A5F">
            <w:pPr>
              <w:pStyle w:val="281"/>
              <w:spacing w:before="148"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29AFF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26AD0E6">
            <w:pPr>
              <w:pStyle w:val="281"/>
              <w:spacing w:before="59" w:line="242" w:lineRule="auto"/>
              <w:ind w:left="389" w:leftChars="162" w:right="96" w:firstLine="569" w:firstLineChars="199"/>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作为参加贵单位组织的采购项目的供应商，本公司郑重申</w:t>
            </w:r>
            <w:r>
              <w:rPr>
                <w:rFonts w:hint="eastAsia" w:ascii="宋体" w:hAnsi="宋体" w:eastAsia="宋体" w:cs="宋体"/>
                <w:spacing w:val="2"/>
                <w:sz w:val="28"/>
                <w:szCs w:val="28"/>
              </w:rPr>
              <w:t>告：近三</w:t>
            </w:r>
            <w:r>
              <w:rPr>
                <w:rFonts w:hint="eastAsia" w:ascii="宋体" w:hAnsi="宋体" w:eastAsia="宋体" w:cs="宋体"/>
                <w:spacing w:val="3"/>
                <w:sz w:val="28"/>
                <w:szCs w:val="28"/>
              </w:rPr>
              <w:t>年因产品供货问题（水货、替代品、次品、翻新品等）的不法行</w:t>
            </w:r>
            <w:r>
              <w:rPr>
                <w:rFonts w:hint="eastAsia" w:ascii="宋体" w:hAnsi="宋体" w:eastAsia="宋体" w:cs="宋体"/>
                <w:spacing w:val="2"/>
                <w:sz w:val="28"/>
                <w:szCs w:val="28"/>
              </w:rPr>
              <w:t>为记录</w:t>
            </w:r>
            <w:r>
              <w:rPr>
                <w:rFonts w:hint="eastAsia" w:ascii="宋体" w:hAnsi="宋体" w:eastAsia="宋体" w:cs="宋体"/>
                <w:spacing w:val="1"/>
                <w:sz w:val="28"/>
                <w:szCs w:val="28"/>
              </w:rPr>
              <w:t>为</w:t>
            </w:r>
            <w:r>
              <w:rPr>
                <w:rFonts w:hint="eastAsia" w:ascii="宋体" w:hAnsi="宋体" w:eastAsia="宋体" w:cs="宋体"/>
                <w:spacing w:val="1"/>
                <w:sz w:val="28"/>
                <w:szCs w:val="28"/>
                <w:u w:val="single"/>
              </w:rPr>
              <w:t xml:space="preserve">   </w:t>
            </w:r>
            <w:r>
              <w:rPr>
                <w:rFonts w:hint="eastAsia" w:ascii="宋体" w:hAnsi="宋体" w:eastAsia="宋体" w:cs="宋体"/>
                <w:spacing w:val="1"/>
                <w:sz w:val="28"/>
                <w:szCs w:val="28"/>
              </w:rPr>
              <w:t>次（没有填零</w:t>
            </w:r>
            <w:r>
              <w:rPr>
                <w:rFonts w:hint="eastAsia" w:ascii="宋体" w:hAnsi="宋体" w:eastAsia="宋体" w:cs="宋体"/>
                <w:spacing w:val="18"/>
                <w:sz w:val="28"/>
                <w:szCs w:val="28"/>
              </w:rPr>
              <w:t>），</w:t>
            </w:r>
            <w:r>
              <w:rPr>
                <w:rFonts w:hint="eastAsia" w:ascii="宋体" w:hAnsi="宋体" w:eastAsia="宋体" w:cs="宋体"/>
                <w:spacing w:val="1"/>
                <w:sz w:val="28"/>
                <w:szCs w:val="28"/>
              </w:rPr>
              <w:t>如有隐瞒实情，愿承担一切责任及后果。</w:t>
            </w:r>
          </w:p>
          <w:p w14:paraId="2A2186A8">
            <w:pPr>
              <w:pStyle w:val="281"/>
              <w:spacing w:before="43" w:line="220" w:lineRule="auto"/>
              <w:ind w:left="126" w:firstLine="564" w:firstLineChars="200"/>
              <w:rPr>
                <w:rFonts w:hint="eastAsia" w:ascii="宋体" w:hAnsi="宋体" w:eastAsia="宋体" w:cs="宋体"/>
                <w:sz w:val="28"/>
                <w:szCs w:val="28"/>
              </w:rPr>
            </w:pPr>
            <w:r>
              <w:rPr>
                <w:rFonts w:hint="eastAsia" w:ascii="宋体" w:hAnsi="宋体" w:eastAsia="宋体" w:cs="宋体"/>
                <w:spacing w:val="1"/>
                <w:sz w:val="28"/>
                <w:szCs w:val="28"/>
              </w:rPr>
              <w:t>本公司承诺：本次响应产品为正品行货。</w:t>
            </w:r>
          </w:p>
        </w:tc>
      </w:tr>
      <w:tr w14:paraId="572BB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4C309984">
            <w:pPr>
              <w:pStyle w:val="281"/>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09233CE9">
            <w:pPr>
              <w:pStyle w:val="281"/>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7910C33F">
            <w:pPr>
              <w:pStyle w:val="281"/>
              <w:spacing w:before="94" w:line="224" w:lineRule="auto"/>
              <w:ind w:left="75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8"/>
                <w:sz w:val="28"/>
                <w:szCs w:val="28"/>
              </w:rPr>
              <w:t xml:space="preserve">   </w:t>
            </w:r>
            <w:r>
              <w:rPr>
                <w:rFonts w:hint="eastAsia" w:ascii="宋体" w:hAnsi="宋体" w:eastAsia="宋体" w:cs="宋体"/>
                <w:spacing w:val="-39"/>
                <w:sz w:val="28"/>
                <w:szCs w:val="28"/>
              </w:rPr>
              <w:t>期</w:t>
            </w:r>
          </w:p>
        </w:tc>
      </w:tr>
      <w:tr w14:paraId="0FCCE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F8DD55">
            <w:pPr>
              <w:spacing w:line="256" w:lineRule="auto"/>
              <w:rPr>
                <w:rFonts w:hint="eastAsia" w:ascii="宋体" w:hAnsi="宋体" w:eastAsia="宋体" w:cs="宋体"/>
                <w:sz w:val="21"/>
              </w:rPr>
            </w:pPr>
          </w:p>
          <w:p w14:paraId="0B8D3E37">
            <w:pPr>
              <w:spacing w:line="256" w:lineRule="auto"/>
              <w:rPr>
                <w:rFonts w:hint="eastAsia" w:ascii="宋体" w:hAnsi="宋体" w:eastAsia="宋体" w:cs="宋体"/>
                <w:sz w:val="21"/>
              </w:rPr>
            </w:pPr>
          </w:p>
          <w:p w14:paraId="4FDC42B4">
            <w:pPr>
              <w:spacing w:line="256" w:lineRule="auto"/>
              <w:rPr>
                <w:rFonts w:hint="eastAsia" w:ascii="宋体" w:hAnsi="宋体" w:eastAsia="宋体" w:cs="宋体"/>
                <w:sz w:val="21"/>
              </w:rPr>
            </w:pPr>
          </w:p>
          <w:p w14:paraId="4A2B60F8">
            <w:pPr>
              <w:spacing w:line="257" w:lineRule="auto"/>
              <w:rPr>
                <w:rFonts w:hint="eastAsia" w:ascii="宋体" w:hAnsi="宋体" w:eastAsia="宋体" w:cs="宋体"/>
                <w:sz w:val="21"/>
              </w:rPr>
            </w:pPr>
          </w:p>
          <w:p w14:paraId="3EBF0F7E">
            <w:pPr>
              <w:pStyle w:val="281"/>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570AD393">
            <w:pPr>
              <w:spacing w:line="256" w:lineRule="auto"/>
              <w:rPr>
                <w:rFonts w:hint="eastAsia" w:ascii="宋体" w:hAnsi="宋体" w:eastAsia="宋体" w:cs="宋体"/>
                <w:sz w:val="21"/>
              </w:rPr>
            </w:pPr>
          </w:p>
          <w:p w14:paraId="67F462E1">
            <w:pPr>
              <w:spacing w:line="256" w:lineRule="auto"/>
              <w:rPr>
                <w:rFonts w:hint="eastAsia" w:ascii="宋体" w:hAnsi="宋体" w:eastAsia="宋体" w:cs="宋体"/>
                <w:sz w:val="21"/>
              </w:rPr>
            </w:pPr>
          </w:p>
          <w:p w14:paraId="18614C02">
            <w:pPr>
              <w:spacing w:line="256" w:lineRule="auto"/>
              <w:rPr>
                <w:rFonts w:hint="eastAsia" w:ascii="宋体" w:hAnsi="宋体" w:eastAsia="宋体" w:cs="宋体"/>
                <w:sz w:val="21"/>
              </w:rPr>
            </w:pPr>
          </w:p>
          <w:p w14:paraId="386B3D06">
            <w:pPr>
              <w:spacing w:line="257" w:lineRule="auto"/>
              <w:rPr>
                <w:rFonts w:hint="eastAsia" w:ascii="宋体" w:hAnsi="宋体" w:eastAsia="宋体" w:cs="宋体"/>
                <w:sz w:val="21"/>
              </w:rPr>
            </w:pPr>
          </w:p>
          <w:p w14:paraId="6ECE960F">
            <w:pPr>
              <w:pStyle w:val="281"/>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774A646E">
            <w:pPr>
              <w:spacing w:line="256" w:lineRule="auto"/>
              <w:rPr>
                <w:rFonts w:hint="eastAsia" w:ascii="宋体" w:hAnsi="宋体" w:eastAsia="宋体" w:cs="宋体"/>
                <w:sz w:val="21"/>
              </w:rPr>
            </w:pPr>
          </w:p>
          <w:p w14:paraId="609C23F7">
            <w:pPr>
              <w:spacing w:line="256" w:lineRule="auto"/>
              <w:rPr>
                <w:rFonts w:hint="eastAsia" w:ascii="宋体" w:hAnsi="宋体" w:eastAsia="宋体" w:cs="宋体"/>
                <w:sz w:val="21"/>
              </w:rPr>
            </w:pPr>
          </w:p>
          <w:p w14:paraId="5FEFC475">
            <w:pPr>
              <w:spacing w:line="256" w:lineRule="auto"/>
              <w:rPr>
                <w:rFonts w:hint="eastAsia" w:ascii="宋体" w:hAnsi="宋体" w:eastAsia="宋体" w:cs="宋体"/>
                <w:sz w:val="21"/>
              </w:rPr>
            </w:pPr>
          </w:p>
          <w:p w14:paraId="0832DF06">
            <w:pPr>
              <w:spacing w:line="257" w:lineRule="auto"/>
              <w:rPr>
                <w:rFonts w:hint="eastAsia" w:ascii="宋体" w:hAnsi="宋体" w:eastAsia="宋体" w:cs="宋体"/>
                <w:sz w:val="21"/>
              </w:rPr>
            </w:pPr>
          </w:p>
          <w:p w14:paraId="2EAE8762">
            <w:pPr>
              <w:pStyle w:val="281"/>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6EEF35A6">
      <w:pPr>
        <w:spacing w:line="262" w:lineRule="auto"/>
        <w:rPr>
          <w:rFonts w:hint="eastAsia" w:ascii="宋体" w:hAnsi="宋体" w:eastAsia="宋体" w:cs="宋体"/>
          <w:sz w:val="21"/>
        </w:rPr>
      </w:pPr>
    </w:p>
    <w:p w14:paraId="2CA76613">
      <w:pPr>
        <w:spacing w:line="263" w:lineRule="auto"/>
        <w:rPr>
          <w:rFonts w:hint="eastAsia" w:ascii="宋体" w:hAnsi="宋体" w:eastAsia="宋体" w:cs="宋体"/>
          <w:sz w:val="21"/>
        </w:rPr>
      </w:pPr>
    </w:p>
    <w:p w14:paraId="3693448D">
      <w:pPr>
        <w:spacing w:line="263" w:lineRule="auto"/>
        <w:rPr>
          <w:rFonts w:hint="eastAsia" w:ascii="宋体" w:hAnsi="宋体" w:eastAsia="宋体" w:cs="宋体"/>
          <w:sz w:val="21"/>
        </w:rPr>
      </w:pPr>
    </w:p>
    <w:p w14:paraId="4CB433B5">
      <w:pPr>
        <w:pStyle w:val="24"/>
        <w:spacing w:before="91" w:line="379"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（六）承诺书</w:t>
      </w:r>
    </w:p>
    <w:tbl>
      <w:tblPr>
        <w:tblStyle w:val="270"/>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12419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05C9138">
            <w:pPr>
              <w:pStyle w:val="281"/>
              <w:spacing w:before="147"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0591B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CA39B7A">
            <w:pPr>
              <w:pStyle w:val="281"/>
              <w:spacing w:before="251" w:line="242" w:lineRule="auto"/>
              <w:ind w:left="389" w:leftChars="162" w:right="98" w:firstLine="566" w:firstLineChars="198"/>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作为参加贵单位组织的采购项目的供应商，本公司承诺：</w:t>
            </w:r>
            <w:r>
              <w:rPr>
                <w:rFonts w:hint="eastAsia" w:ascii="宋体" w:hAnsi="宋体" w:eastAsia="宋体" w:cs="宋体"/>
                <w:spacing w:val="2"/>
                <w:sz w:val="28"/>
                <w:szCs w:val="28"/>
              </w:rPr>
              <w:t>参加本次</w:t>
            </w:r>
            <w:r>
              <w:rPr>
                <w:rFonts w:hint="eastAsia" w:ascii="宋体" w:hAnsi="宋体" w:eastAsia="宋体" w:cs="宋体"/>
                <w:spacing w:val="3"/>
                <w:sz w:val="28"/>
                <w:szCs w:val="28"/>
              </w:rPr>
              <w:t>响应提交的所有资质证明文件及业绩证明文件是真实</w:t>
            </w:r>
            <w:r>
              <w:rPr>
                <w:rFonts w:hint="eastAsia" w:ascii="宋体" w:hAnsi="宋体" w:eastAsia="宋体" w:cs="宋体"/>
                <w:spacing w:val="2"/>
                <w:sz w:val="28"/>
                <w:szCs w:val="28"/>
              </w:rPr>
              <w:t>的、有效的，如有</w:t>
            </w:r>
            <w:r>
              <w:rPr>
                <w:rFonts w:hint="eastAsia" w:ascii="宋体" w:hAnsi="宋体" w:eastAsia="宋体" w:cs="宋体"/>
                <w:spacing w:val="1"/>
                <w:sz w:val="28"/>
                <w:szCs w:val="28"/>
              </w:rPr>
              <w:t>隐瞒实情，愿承担一切责任及后果。</w:t>
            </w:r>
          </w:p>
        </w:tc>
      </w:tr>
      <w:tr w14:paraId="4E99E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trPr>
        <w:tc>
          <w:tcPr>
            <w:tcW w:w="3243" w:type="dxa"/>
            <w:vAlign w:val="top"/>
          </w:tcPr>
          <w:p w14:paraId="44F339D6">
            <w:pPr>
              <w:pStyle w:val="281"/>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2545734D">
            <w:pPr>
              <w:pStyle w:val="281"/>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036850D0">
            <w:pPr>
              <w:pStyle w:val="281"/>
              <w:spacing w:before="94" w:line="224" w:lineRule="auto"/>
              <w:ind w:left="75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8"/>
                <w:sz w:val="28"/>
                <w:szCs w:val="28"/>
              </w:rPr>
              <w:t xml:space="preserve">   </w:t>
            </w:r>
            <w:r>
              <w:rPr>
                <w:rFonts w:hint="eastAsia" w:ascii="宋体" w:hAnsi="宋体" w:eastAsia="宋体" w:cs="宋体"/>
                <w:spacing w:val="-39"/>
                <w:sz w:val="28"/>
                <w:szCs w:val="28"/>
              </w:rPr>
              <w:t>期</w:t>
            </w:r>
          </w:p>
        </w:tc>
      </w:tr>
      <w:tr w14:paraId="16B77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65D070">
            <w:pPr>
              <w:spacing w:line="256" w:lineRule="auto"/>
              <w:rPr>
                <w:rFonts w:hint="eastAsia" w:ascii="宋体" w:hAnsi="宋体" w:eastAsia="宋体" w:cs="宋体"/>
                <w:sz w:val="21"/>
              </w:rPr>
            </w:pPr>
          </w:p>
          <w:p w14:paraId="05452FC1">
            <w:pPr>
              <w:spacing w:line="256" w:lineRule="auto"/>
              <w:rPr>
                <w:rFonts w:hint="eastAsia" w:ascii="宋体" w:hAnsi="宋体" w:eastAsia="宋体" w:cs="宋体"/>
                <w:sz w:val="21"/>
              </w:rPr>
            </w:pPr>
          </w:p>
          <w:p w14:paraId="5082FDA3">
            <w:pPr>
              <w:spacing w:line="256" w:lineRule="auto"/>
              <w:rPr>
                <w:rFonts w:hint="eastAsia" w:ascii="宋体" w:hAnsi="宋体" w:eastAsia="宋体" w:cs="宋体"/>
                <w:sz w:val="21"/>
              </w:rPr>
            </w:pPr>
          </w:p>
          <w:p w14:paraId="27054FB2">
            <w:pPr>
              <w:spacing w:line="256" w:lineRule="auto"/>
              <w:rPr>
                <w:rFonts w:hint="eastAsia" w:ascii="宋体" w:hAnsi="宋体" w:eastAsia="宋体" w:cs="宋体"/>
                <w:sz w:val="21"/>
              </w:rPr>
            </w:pPr>
          </w:p>
          <w:p w14:paraId="504C34F7">
            <w:pPr>
              <w:pStyle w:val="281"/>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D600035">
            <w:pPr>
              <w:spacing w:line="256" w:lineRule="auto"/>
              <w:rPr>
                <w:rFonts w:hint="eastAsia" w:ascii="宋体" w:hAnsi="宋体" w:eastAsia="宋体" w:cs="宋体"/>
                <w:sz w:val="21"/>
              </w:rPr>
            </w:pPr>
          </w:p>
          <w:p w14:paraId="2D7F1644">
            <w:pPr>
              <w:spacing w:line="256" w:lineRule="auto"/>
              <w:rPr>
                <w:rFonts w:hint="eastAsia" w:ascii="宋体" w:hAnsi="宋体" w:eastAsia="宋体" w:cs="宋体"/>
                <w:sz w:val="21"/>
              </w:rPr>
            </w:pPr>
          </w:p>
          <w:p w14:paraId="3513B343">
            <w:pPr>
              <w:spacing w:line="256" w:lineRule="auto"/>
              <w:rPr>
                <w:rFonts w:hint="eastAsia" w:ascii="宋体" w:hAnsi="宋体" w:eastAsia="宋体" w:cs="宋体"/>
                <w:sz w:val="21"/>
              </w:rPr>
            </w:pPr>
          </w:p>
          <w:p w14:paraId="150DBC81">
            <w:pPr>
              <w:spacing w:line="256" w:lineRule="auto"/>
              <w:rPr>
                <w:rFonts w:hint="eastAsia" w:ascii="宋体" w:hAnsi="宋体" w:eastAsia="宋体" w:cs="宋体"/>
                <w:sz w:val="21"/>
              </w:rPr>
            </w:pPr>
          </w:p>
          <w:p w14:paraId="5FC3675E">
            <w:pPr>
              <w:pStyle w:val="281"/>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4125006D">
            <w:pPr>
              <w:spacing w:line="256" w:lineRule="auto"/>
              <w:rPr>
                <w:rFonts w:hint="eastAsia" w:ascii="宋体" w:hAnsi="宋体" w:eastAsia="宋体" w:cs="宋体"/>
                <w:sz w:val="21"/>
              </w:rPr>
            </w:pPr>
          </w:p>
          <w:p w14:paraId="54630387">
            <w:pPr>
              <w:spacing w:line="256" w:lineRule="auto"/>
              <w:rPr>
                <w:rFonts w:hint="eastAsia" w:ascii="宋体" w:hAnsi="宋体" w:eastAsia="宋体" w:cs="宋体"/>
                <w:sz w:val="21"/>
              </w:rPr>
            </w:pPr>
          </w:p>
          <w:p w14:paraId="751FE045">
            <w:pPr>
              <w:spacing w:line="256" w:lineRule="auto"/>
              <w:rPr>
                <w:rFonts w:hint="eastAsia" w:ascii="宋体" w:hAnsi="宋体" w:eastAsia="宋体" w:cs="宋体"/>
                <w:sz w:val="21"/>
              </w:rPr>
            </w:pPr>
          </w:p>
          <w:p w14:paraId="1775B353">
            <w:pPr>
              <w:spacing w:line="256" w:lineRule="auto"/>
              <w:rPr>
                <w:rFonts w:hint="eastAsia" w:ascii="宋体" w:hAnsi="宋体" w:eastAsia="宋体" w:cs="宋体"/>
                <w:sz w:val="21"/>
              </w:rPr>
            </w:pPr>
          </w:p>
          <w:p w14:paraId="009480B7">
            <w:pPr>
              <w:pStyle w:val="281"/>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4C4B7803">
      <w:pPr>
        <w:rPr>
          <w:rFonts w:hint="eastAsia" w:ascii="宋体" w:hAnsi="宋体" w:eastAsia="宋体" w:cs="宋体"/>
          <w:sz w:val="21"/>
        </w:rPr>
      </w:pPr>
    </w:p>
    <w:p w14:paraId="46C46C21">
      <w:pPr>
        <w:rPr>
          <w:rFonts w:hint="eastAsia" w:ascii="宋体" w:hAnsi="宋体" w:eastAsia="宋体" w:cs="宋体"/>
          <w:sz w:val="21"/>
          <w:szCs w:val="21"/>
        </w:rPr>
        <w:sectPr>
          <w:footerReference r:id="rId16" w:type="default"/>
          <w:pgSz w:w="11906" w:h="16839"/>
          <w:pgMar w:top="1117" w:right="1416" w:bottom="1373" w:left="1417" w:header="878" w:footer="1095" w:gutter="0"/>
          <w:pgNumType w:fmt="decimal"/>
          <w:cols w:space="720" w:num="1"/>
        </w:sectPr>
      </w:pPr>
    </w:p>
    <w:bookmarkEnd w:id="204"/>
    <w:p w14:paraId="7B3224C6">
      <w:pPr>
        <w:keepLines/>
        <w:pageBreakBefore/>
        <w:spacing w:line="360" w:lineRule="auto"/>
        <w:jc w:val="center"/>
        <w:outlineLvl w:val="1"/>
        <w:rPr>
          <w:rFonts w:hint="eastAsia" w:ascii="宋体" w:hAnsi="宋体" w:eastAsia="宋体" w:cs="宋体"/>
          <w:b/>
          <w:color w:val="000000"/>
          <w:sz w:val="44"/>
          <w:szCs w:val="44"/>
        </w:rPr>
      </w:pPr>
      <w:bookmarkStart w:id="205" w:name="_Toc500323120"/>
      <w:bookmarkStart w:id="206" w:name="_Toc14644"/>
      <w:bookmarkStart w:id="207" w:name="_Toc536306978"/>
      <w:bookmarkStart w:id="208" w:name="_Toc3863"/>
      <w:r>
        <w:rPr>
          <w:rFonts w:hint="eastAsia" w:ascii="宋体" w:hAnsi="宋体" w:eastAsia="宋体" w:cs="宋体"/>
          <w:b/>
          <w:color w:val="000000"/>
          <w:sz w:val="44"/>
          <w:szCs w:val="44"/>
          <w:lang w:val="en-US" w:eastAsia="zh-CN"/>
        </w:rPr>
        <w:t>七</w:t>
      </w:r>
      <w:r>
        <w:rPr>
          <w:rFonts w:hint="eastAsia" w:ascii="宋体" w:hAnsi="宋体" w:eastAsia="宋体" w:cs="宋体"/>
          <w:b/>
          <w:color w:val="000000"/>
          <w:sz w:val="44"/>
          <w:szCs w:val="44"/>
        </w:rPr>
        <w:t>、其他材料</w:t>
      </w:r>
      <w:bookmarkEnd w:id="205"/>
      <w:bookmarkEnd w:id="206"/>
      <w:bookmarkEnd w:id="207"/>
      <w:bookmarkEnd w:id="208"/>
    </w:p>
    <w:p w14:paraId="384B0ACC">
      <w:pPr>
        <w:pStyle w:val="2"/>
        <w:spacing w:before="162"/>
        <w:jc w:val="center"/>
        <w:rPr>
          <w:rFonts w:hint="eastAsia" w:ascii="宋体" w:hAnsi="宋体" w:eastAsia="宋体" w:cs="宋体"/>
        </w:rPr>
      </w:pPr>
      <w:bookmarkStart w:id="209" w:name="_Toc10352"/>
      <w:bookmarkStart w:id="210" w:name="_Toc500323121"/>
      <w:bookmarkStart w:id="211" w:name="_Toc5579"/>
      <w:bookmarkStart w:id="212" w:name="_Toc2138"/>
      <w:r>
        <w:rPr>
          <w:rFonts w:hint="eastAsia" w:ascii="宋体" w:hAnsi="宋体" w:eastAsia="宋体" w:cs="宋体"/>
          <w:color w:val="000000"/>
          <w:sz w:val="24"/>
          <w:lang w:val="en-US" w:eastAsia="zh-CN"/>
        </w:rPr>
        <w:t>供应商认为还需提供的资料。</w:t>
      </w:r>
      <w:r>
        <w:rPr>
          <w:rFonts w:hint="eastAsia" w:ascii="宋体" w:hAnsi="宋体" w:eastAsia="宋体" w:cs="宋体"/>
          <w:color w:val="000000"/>
          <w:sz w:val="24"/>
        </w:rPr>
        <w:br w:type="page"/>
      </w:r>
      <w:bookmarkEnd w:id="209"/>
      <w:bookmarkEnd w:id="210"/>
      <w:r>
        <w:rPr>
          <w:rFonts w:hint="eastAsia" w:ascii="宋体" w:hAnsi="宋体" w:eastAsia="宋体" w:cs="宋体"/>
          <w:color w:val="000000"/>
          <w:sz w:val="24"/>
          <w:lang w:val="en-US" w:eastAsia="zh-CN"/>
        </w:rPr>
        <w:t xml:space="preserve"> </w:t>
      </w:r>
      <w:r>
        <w:rPr>
          <w:rFonts w:hint="eastAsia" w:ascii="宋体" w:hAnsi="宋体" w:eastAsia="宋体" w:cs="宋体"/>
          <w:lang w:eastAsia="zh-CN"/>
        </w:rPr>
        <w:t>中小企业</w:t>
      </w:r>
      <w:r>
        <w:rPr>
          <w:rFonts w:hint="eastAsia" w:ascii="宋体" w:hAnsi="宋体" w:eastAsia="宋体" w:cs="宋体"/>
        </w:rPr>
        <w:t>声明函（工程、服务）</w:t>
      </w:r>
      <w:bookmarkEnd w:id="211"/>
      <w:bookmarkEnd w:id="212"/>
    </w:p>
    <w:p w14:paraId="182E113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jc w:val="both"/>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本公司（联合体）郑重声明，根据《政府采购促进</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发展管理办法》（财库﹝2020﹞46号）的规定，本公司（联合体）参加</w:t>
      </w:r>
      <w:r>
        <w:rPr>
          <w:rFonts w:hint="eastAsia" w:ascii="宋体" w:hAnsi="宋体" w:eastAsia="宋体" w:cs="宋体"/>
          <w:i/>
          <w:spacing w:val="0"/>
          <w:sz w:val="28"/>
          <w:szCs w:val="28"/>
          <w:u w:val="single"/>
        </w:rPr>
        <w:t>（单位名称）</w:t>
      </w:r>
      <w:r>
        <w:rPr>
          <w:rFonts w:hint="eastAsia" w:ascii="宋体" w:hAnsi="宋体" w:eastAsia="宋体" w:cs="宋体"/>
          <w:spacing w:val="0"/>
          <w:sz w:val="28"/>
          <w:szCs w:val="28"/>
        </w:rPr>
        <w:t>的</w:t>
      </w:r>
      <w:r>
        <w:rPr>
          <w:rFonts w:hint="eastAsia" w:ascii="宋体" w:hAnsi="宋体" w:eastAsia="宋体" w:cs="宋体"/>
          <w:i/>
          <w:spacing w:val="0"/>
          <w:sz w:val="28"/>
          <w:szCs w:val="28"/>
          <w:u w:val="single"/>
        </w:rPr>
        <w:t>（项目名称）</w:t>
      </w:r>
      <w:r>
        <w:rPr>
          <w:rFonts w:hint="eastAsia" w:ascii="宋体" w:hAnsi="宋体" w:eastAsia="宋体" w:cs="宋体"/>
          <w:spacing w:val="0"/>
          <w:sz w:val="28"/>
          <w:szCs w:val="28"/>
        </w:rPr>
        <w:t>采购活动，工程的施工单位全部为符合政策要求的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（或者：服务全部由符合政策要求的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承接）。相关企业（含联合体中的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、签订分包意向协议的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）的具体情况如下：</w:t>
      </w:r>
    </w:p>
    <w:p w14:paraId="663F0A39">
      <w:pPr>
        <w:pStyle w:val="131"/>
        <w:keepNext w:val="0"/>
        <w:keepLines w:val="0"/>
        <w:pageBreakBefore w:val="0"/>
        <w:widowControl w:val="0"/>
        <w:numPr>
          <w:ilvl w:val="0"/>
          <w:numId w:val="7"/>
        </w:numPr>
        <w:tabs>
          <w:tab w:val="left" w:pos="1243"/>
        </w:tabs>
        <w:kinsoku/>
        <w:wordWrap/>
        <w:overflowPunct/>
        <w:topLinePunct w:val="0"/>
        <w:autoSpaceDE w:val="0"/>
        <w:autoSpaceDN w:val="0"/>
        <w:bidi w:val="0"/>
        <w:adjustRightInd/>
        <w:snapToGrid/>
        <w:spacing w:before="0" w:after="0" w:line="560" w:lineRule="exact"/>
        <w:ind w:left="0" w:leftChars="0" w:right="0" w:firstLine="660" w:firstLineChars="0"/>
        <w:jc w:val="both"/>
        <w:textAlignment w:val="auto"/>
        <w:rPr>
          <w:rFonts w:hint="eastAsia" w:ascii="宋体" w:hAnsi="宋体" w:eastAsia="宋体" w:cs="宋体"/>
          <w:spacing w:val="0"/>
          <w:sz w:val="28"/>
          <w:szCs w:val="28"/>
        </w:rPr>
      </w:pPr>
      <w:r>
        <w:rPr>
          <w:rFonts w:hint="eastAsia" w:ascii="宋体" w:hAnsi="宋体" w:eastAsia="宋体" w:cs="宋体"/>
          <w:i/>
          <w:spacing w:val="0"/>
          <w:w w:val="96"/>
          <w:sz w:val="28"/>
          <w:szCs w:val="28"/>
          <w:u w:val="single"/>
        </w:rPr>
        <w:t>（标的名称）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lang w:val="zh-CN" w:eastAsia="zh-CN" w:bidi="zh-CN"/>
        </w:rPr>
        <w:t>属于</w:t>
      </w:r>
      <w:r>
        <w:rPr>
          <w:rFonts w:hint="eastAsia" w:ascii="宋体" w:hAnsi="宋体" w:eastAsia="宋体" w:cs="宋体"/>
          <w:i/>
          <w:spacing w:val="0"/>
          <w:w w:val="96"/>
          <w:sz w:val="28"/>
          <w:szCs w:val="28"/>
          <w:u w:val="none"/>
        </w:rPr>
        <w:t>（</w:t>
      </w:r>
      <w:r>
        <w:rPr>
          <w:rFonts w:hint="eastAsia" w:ascii="宋体" w:hAnsi="宋体" w:eastAsia="宋体" w:cs="宋体"/>
          <w:i/>
          <w:spacing w:val="0"/>
          <w:w w:val="96"/>
          <w:sz w:val="28"/>
          <w:szCs w:val="28"/>
          <w:u w:val="single"/>
        </w:rPr>
        <w:t>采购文件中明确的所属行业）</w:t>
      </w:r>
      <w:r>
        <w:rPr>
          <w:rFonts w:hint="eastAsia" w:ascii="宋体" w:hAnsi="宋体" w:eastAsia="宋体" w:cs="宋体"/>
          <w:spacing w:val="0"/>
          <w:w w:val="99"/>
          <w:sz w:val="28"/>
          <w:szCs w:val="28"/>
          <w:u w:val="none"/>
        </w:rPr>
        <w:t>；</w:t>
      </w:r>
      <w:r>
        <w:rPr>
          <w:rFonts w:hint="eastAsia" w:ascii="宋体" w:hAnsi="宋体" w:eastAsia="宋体" w:cs="宋体"/>
          <w:spacing w:val="0"/>
          <w:w w:val="99"/>
          <w:sz w:val="28"/>
          <w:szCs w:val="28"/>
        </w:rPr>
        <w:t>承建（承接）企业为</w:t>
      </w:r>
      <w:r>
        <w:rPr>
          <w:rFonts w:hint="eastAsia" w:ascii="宋体" w:hAnsi="宋体" w:eastAsia="宋体" w:cs="宋体"/>
          <w:i/>
          <w:spacing w:val="0"/>
          <w:w w:val="96"/>
          <w:sz w:val="28"/>
          <w:szCs w:val="28"/>
          <w:u w:val="single"/>
        </w:rPr>
        <w:t>（企业名称）</w:t>
      </w:r>
      <w:r>
        <w:rPr>
          <w:rFonts w:hint="eastAsia" w:ascii="宋体" w:hAnsi="宋体" w:eastAsia="宋体" w:cs="宋体"/>
          <w:spacing w:val="0"/>
          <w:w w:val="99"/>
          <w:sz w:val="28"/>
          <w:szCs w:val="28"/>
        </w:rPr>
        <w:t>，从业人员</w:t>
      </w:r>
      <w:r>
        <w:rPr>
          <w:rFonts w:hint="eastAsia" w:ascii="宋体" w:hAnsi="宋体" w:eastAsia="宋体" w:cs="宋体"/>
          <w:spacing w:val="0"/>
          <w:w w:val="99"/>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w w:val="99"/>
          <w:sz w:val="28"/>
          <w:szCs w:val="28"/>
        </w:rPr>
        <w:t>人，</w:t>
      </w:r>
      <w:r>
        <w:rPr>
          <w:rFonts w:hint="eastAsia" w:ascii="宋体" w:hAnsi="宋体" w:eastAsia="宋体" w:cs="宋体"/>
          <w:spacing w:val="0"/>
          <w:sz w:val="28"/>
          <w:szCs w:val="28"/>
          <w:u w:val="none"/>
        </w:rPr>
        <w:t>营业</w:t>
      </w:r>
      <w:r>
        <w:rPr>
          <w:rFonts w:hint="eastAsia" w:ascii="宋体" w:hAnsi="宋体" w:eastAsia="宋体" w:cs="宋体"/>
          <w:spacing w:val="0"/>
          <w:sz w:val="28"/>
          <w:szCs w:val="28"/>
        </w:rPr>
        <w:t>收入为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rPr>
        <w:t>万元，资产总额为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rPr>
        <w:t>万元</w:t>
      </w: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"_bookmark1" </w:instrText>
      </w:r>
      <w:r>
        <w:rPr>
          <w:rFonts w:hint="eastAsia" w:ascii="宋体" w:hAnsi="宋体" w:eastAsia="宋体" w:cs="宋体"/>
          <w:spacing w:val="0"/>
          <w:sz w:val="28"/>
          <w:szCs w:val="28"/>
        </w:rPr>
        <w:fldChar w:fldCharType="separate"/>
      </w:r>
      <w:r>
        <w:rPr>
          <w:rFonts w:hint="eastAsia" w:ascii="宋体" w:hAnsi="宋体" w:eastAsia="宋体" w:cs="宋体"/>
          <w:spacing w:val="0"/>
          <w:position w:val="16"/>
          <w:sz w:val="28"/>
          <w:szCs w:val="28"/>
        </w:rPr>
        <w:t>1</w:t>
      </w:r>
      <w:r>
        <w:rPr>
          <w:rFonts w:hint="eastAsia" w:ascii="宋体" w:hAnsi="宋体" w:eastAsia="宋体" w:cs="宋体"/>
          <w:spacing w:val="0"/>
          <w:position w:val="16"/>
          <w:sz w:val="28"/>
          <w:szCs w:val="28"/>
        </w:rPr>
        <w:fldChar w:fldCharType="end"/>
      </w:r>
      <w:r>
        <w:rPr>
          <w:rFonts w:hint="eastAsia" w:ascii="宋体" w:hAnsi="宋体" w:eastAsia="宋体" w:cs="宋体"/>
          <w:spacing w:val="0"/>
          <w:sz w:val="28"/>
          <w:szCs w:val="28"/>
        </w:rPr>
        <w:t>，属于</w:t>
      </w:r>
      <w:r>
        <w:rPr>
          <w:rFonts w:hint="eastAsia" w:ascii="宋体" w:hAnsi="宋体" w:eastAsia="宋体" w:cs="宋体"/>
          <w:i/>
          <w:spacing w:val="0"/>
          <w:sz w:val="28"/>
          <w:szCs w:val="28"/>
          <w:u w:val="single"/>
        </w:rPr>
        <w:t>（中型企业、</w:t>
      </w:r>
      <w:r>
        <w:rPr>
          <w:rFonts w:hint="eastAsia" w:ascii="宋体" w:hAnsi="宋体" w:eastAsia="宋体" w:cs="宋体"/>
          <w:i/>
          <w:spacing w:val="0"/>
          <w:w w:val="96"/>
          <w:sz w:val="28"/>
          <w:szCs w:val="28"/>
          <w:u w:val="single"/>
        </w:rPr>
        <w:t>小型企业、微型企业）</w:t>
      </w:r>
      <w:r>
        <w:rPr>
          <w:rFonts w:hint="eastAsia" w:ascii="宋体" w:hAnsi="宋体" w:eastAsia="宋体" w:cs="宋体"/>
          <w:spacing w:val="0"/>
          <w:w w:val="99"/>
          <w:sz w:val="28"/>
          <w:szCs w:val="28"/>
        </w:rPr>
        <w:t>；</w:t>
      </w:r>
    </w:p>
    <w:p w14:paraId="0E846EDD">
      <w:pPr>
        <w:pStyle w:val="131"/>
        <w:keepNext w:val="0"/>
        <w:keepLines w:val="0"/>
        <w:pageBreakBefore w:val="0"/>
        <w:widowControl w:val="0"/>
        <w:numPr>
          <w:ilvl w:val="0"/>
          <w:numId w:val="7"/>
        </w:numPr>
        <w:tabs>
          <w:tab w:val="left" w:pos="1243"/>
          <w:tab w:val="left" w:pos="1806"/>
          <w:tab w:val="left" w:pos="5005"/>
          <w:tab w:val="left" w:pos="7213"/>
        </w:tabs>
        <w:kinsoku/>
        <w:wordWrap/>
        <w:overflowPunct/>
        <w:topLinePunct w:val="0"/>
        <w:autoSpaceDE w:val="0"/>
        <w:autoSpaceDN w:val="0"/>
        <w:bidi w:val="0"/>
        <w:adjustRightInd/>
        <w:snapToGrid/>
        <w:spacing w:before="0" w:after="0" w:line="560" w:lineRule="exact"/>
        <w:ind w:left="0" w:right="0" w:firstLine="655"/>
        <w:jc w:val="left"/>
        <w:textAlignment w:val="auto"/>
        <w:rPr>
          <w:rFonts w:hint="eastAsia" w:ascii="宋体" w:hAnsi="宋体" w:eastAsia="宋体" w:cs="宋体"/>
          <w:spacing w:val="0"/>
          <w:sz w:val="28"/>
          <w:szCs w:val="28"/>
          <w:u w:val="none"/>
        </w:rPr>
      </w:pPr>
      <w:r>
        <w:rPr>
          <w:rFonts w:hint="eastAsia" w:ascii="宋体" w:hAnsi="宋体" w:eastAsia="宋体" w:cs="宋体"/>
          <w:i/>
          <w:spacing w:val="0"/>
          <w:w w:val="96"/>
          <w:sz w:val="28"/>
          <w:szCs w:val="28"/>
          <w:u w:val="single"/>
        </w:rPr>
        <w:t>（标的名称）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属于</w:t>
      </w:r>
      <w:r>
        <w:rPr>
          <w:rFonts w:hint="eastAsia" w:ascii="宋体" w:hAnsi="宋体" w:eastAsia="宋体" w:cs="宋体"/>
          <w:i/>
          <w:spacing w:val="0"/>
          <w:w w:val="96"/>
          <w:sz w:val="28"/>
          <w:szCs w:val="28"/>
          <w:u w:val="none"/>
        </w:rPr>
        <w:t>（</w:t>
      </w:r>
      <w:r>
        <w:rPr>
          <w:rFonts w:hint="eastAsia" w:ascii="宋体" w:hAnsi="宋体" w:eastAsia="宋体" w:cs="宋体"/>
          <w:i/>
          <w:spacing w:val="0"/>
          <w:w w:val="96"/>
          <w:sz w:val="28"/>
          <w:szCs w:val="28"/>
          <w:u w:val="single"/>
        </w:rPr>
        <w:t>采购文件中明确的所属行业）</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承建（承接）企业为</w:t>
      </w:r>
      <w:r>
        <w:rPr>
          <w:rFonts w:hint="eastAsia" w:ascii="宋体" w:hAnsi="宋体" w:eastAsia="宋体" w:cs="宋体"/>
          <w:i/>
          <w:spacing w:val="0"/>
          <w:w w:val="96"/>
          <w:sz w:val="28"/>
          <w:szCs w:val="28"/>
          <w:u w:val="single"/>
        </w:rPr>
        <w:t>（企业名称）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 xml:space="preserve">从业人员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人</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营业收入为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万元，资产总额为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万元，属于</w:t>
      </w:r>
      <w:r>
        <w:rPr>
          <w:rFonts w:hint="eastAsia" w:ascii="宋体" w:hAnsi="宋体" w:eastAsia="宋体" w:cs="宋体"/>
          <w:i/>
          <w:spacing w:val="0"/>
          <w:sz w:val="28"/>
          <w:szCs w:val="28"/>
          <w:u w:val="single"/>
        </w:rPr>
        <w:t>（中型企业、</w:t>
      </w:r>
      <w:r>
        <w:rPr>
          <w:rFonts w:hint="eastAsia" w:ascii="宋体" w:hAnsi="宋体" w:eastAsia="宋体" w:cs="宋体"/>
          <w:i/>
          <w:spacing w:val="0"/>
          <w:w w:val="96"/>
          <w:sz w:val="28"/>
          <w:szCs w:val="28"/>
          <w:u w:val="single"/>
        </w:rPr>
        <w:t>小型企业、微型企业）</w:t>
      </w:r>
      <w:r>
        <w:rPr>
          <w:rFonts w:hint="eastAsia" w:ascii="宋体" w:hAnsi="宋体" w:eastAsia="宋体" w:cs="宋体"/>
          <w:spacing w:val="0"/>
          <w:w w:val="99"/>
          <w:sz w:val="28"/>
          <w:szCs w:val="28"/>
          <w:u w:val="none"/>
        </w:rPr>
        <w:t>；</w:t>
      </w:r>
    </w:p>
    <w:p w14:paraId="2997DC62">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1120" w:firstLineChars="400"/>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w:t>
      </w:r>
    </w:p>
    <w:p w14:paraId="03FACDB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5"/>
        <w:jc w:val="both"/>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以上企业，不属于大企业的分支机构，不存在控股股东为大企业的情形，也不存在与大企业的负责人为同一人的情形。</w:t>
      </w:r>
    </w:p>
    <w:p w14:paraId="6ADF664E">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本企业对上述声明内容的真实性负责。如有虚假，将依法承担相应责任。</w:t>
      </w:r>
    </w:p>
    <w:p w14:paraId="006FB674">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831" w:firstLineChars="300"/>
        <w:textAlignment w:val="auto"/>
        <w:rPr>
          <w:rFonts w:hint="eastAsia" w:ascii="宋体" w:hAnsi="宋体" w:eastAsia="宋体" w:cs="宋体"/>
          <w:spacing w:val="0"/>
          <w:w w:val="99"/>
          <w:sz w:val="28"/>
          <w:szCs w:val="28"/>
        </w:rPr>
      </w:pPr>
      <w:r>
        <w:rPr>
          <w:rFonts w:hint="eastAsia" w:ascii="宋体" w:hAnsi="宋体" w:eastAsia="宋体" w:cs="宋体"/>
          <w:spacing w:val="0"/>
          <w:w w:val="99"/>
          <w:sz w:val="28"/>
          <w:szCs w:val="28"/>
        </w:rPr>
        <w:t>企业名称（盖章）：</w:t>
      </w:r>
    </w:p>
    <w:p w14:paraId="082A8A3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840" w:firstLineChars="300"/>
        <w:textAlignment w:val="auto"/>
        <w:rPr>
          <w:rFonts w:hint="eastAsia" w:ascii="宋体" w:hAnsi="宋体" w:eastAsia="宋体" w:cs="宋体"/>
          <w:spacing w:val="0"/>
          <w:sz w:val="28"/>
          <w:szCs w:val="28"/>
          <w:lang w:eastAsia="zh-CN"/>
        </w:rPr>
      </w:pPr>
      <w:r>
        <w:rPr>
          <w:rFonts w:hint="eastAsia" w:ascii="宋体" w:hAnsi="宋体" w:eastAsia="宋体" w:cs="宋体"/>
          <w:spacing w:val="0"/>
          <w:sz w:val="28"/>
          <w:szCs w:val="28"/>
        </w:rPr>
        <w:t>日期</w:t>
      </w:r>
      <w:r>
        <w:rPr>
          <w:rFonts w:hint="eastAsia" w:ascii="宋体" w:hAnsi="宋体" w:eastAsia="宋体" w:cs="宋体"/>
          <w:spacing w:val="0"/>
          <w:sz w:val="28"/>
          <w:szCs w:val="28"/>
          <w:lang w:eastAsia="zh-CN"/>
        </w:rPr>
        <w:t>：</w:t>
      </w:r>
    </w:p>
    <w:p w14:paraId="5764AA8A">
      <w:pPr>
        <w:pStyle w:val="15"/>
        <w:rPr>
          <w:rFonts w:hint="eastAsia" w:ascii="宋体" w:hAnsi="宋体" w:eastAsia="宋体" w:cs="宋体"/>
          <w:spacing w:val="0"/>
          <w:sz w:val="28"/>
          <w:szCs w:val="28"/>
          <w:lang w:eastAsia="zh-CN"/>
        </w:rPr>
      </w:pPr>
    </w:p>
    <w:p w14:paraId="76206450">
      <w:pPr>
        <w:pStyle w:val="16"/>
        <w:rPr>
          <w:rFonts w:hint="eastAsia" w:ascii="宋体" w:hAnsi="宋体" w:eastAsia="宋体" w:cs="宋体"/>
          <w:b/>
          <w:bCs/>
          <w:spacing w:val="0"/>
          <w:sz w:val="28"/>
          <w:szCs w:val="28"/>
          <w:u w:val="single"/>
          <w:lang w:eastAsia="zh-CN"/>
        </w:rPr>
      </w:pPr>
      <w:r>
        <w:rPr>
          <w:rFonts w:hint="eastAsia" w:ascii="宋体" w:hAnsi="宋体" w:eastAsia="宋体" w:cs="宋体"/>
          <w:b/>
          <w:bCs/>
          <w:spacing w:val="0"/>
          <w:sz w:val="28"/>
          <w:szCs w:val="28"/>
          <w:u w:val="single"/>
          <w:lang w:eastAsia="zh-CN"/>
        </w:rPr>
        <w:t>备注：</w:t>
      </w:r>
      <w:r>
        <w:rPr>
          <w:rFonts w:hint="eastAsia" w:ascii="宋体" w:hAnsi="宋体" w:eastAsia="宋体" w:cs="宋体"/>
          <w:b/>
          <w:bCs/>
          <w:spacing w:val="0"/>
          <w:sz w:val="28"/>
          <w:szCs w:val="28"/>
          <w:u w:val="single"/>
        </w:rPr>
        <w:t>从业人员、营业收入、资产总额填报上一年度数据，无上一年度数据的新成立企业可不填报。</w:t>
      </w:r>
    </w:p>
    <w:p w14:paraId="75A04EED">
      <w:pPr>
        <w:pStyle w:val="16"/>
        <w:ind w:left="0" w:leftChars="0" w:firstLine="0" w:firstLineChars="0"/>
        <w:rPr>
          <w:rFonts w:hint="eastAsia" w:ascii="宋体" w:hAnsi="宋体" w:eastAsia="宋体" w:cs="宋体"/>
          <w:spacing w:val="0"/>
          <w:sz w:val="28"/>
          <w:szCs w:val="28"/>
          <w:lang w:eastAsia="zh-CN"/>
        </w:rPr>
        <w:sectPr>
          <w:headerReference r:id="rId17" w:type="default"/>
          <w:footerReference r:id="rId18" w:type="default"/>
          <w:pgSz w:w="11910" w:h="16840"/>
          <w:pgMar w:top="1440" w:right="1080" w:bottom="1440" w:left="1080" w:header="850" w:footer="850" w:gutter="0"/>
          <w:pgBorders>
            <w:top w:val="none" w:sz="0" w:space="0"/>
            <w:left w:val="none" w:sz="0" w:space="0"/>
            <w:bottom w:val="none" w:sz="0" w:space="0"/>
            <w:right w:val="none" w:sz="0" w:space="0"/>
          </w:pgBorders>
          <w:pgNumType w:fmt="decimal"/>
          <w:cols w:space="720" w:num="1"/>
        </w:sectPr>
      </w:pPr>
    </w:p>
    <w:p w14:paraId="312164A2">
      <w:pPr>
        <w:pStyle w:val="269"/>
        <w:spacing w:line="360" w:lineRule="auto"/>
        <w:jc w:val="center"/>
        <w:rPr>
          <w:rFonts w:hint="eastAsia" w:ascii="宋体" w:hAnsi="宋体" w:eastAsia="宋体" w:cs="宋体"/>
          <w:sz w:val="28"/>
          <w:szCs w:val="28"/>
        </w:rPr>
      </w:pPr>
      <w:r>
        <w:rPr>
          <w:rFonts w:hint="eastAsia" w:ascii="宋体" w:hAnsi="宋体" w:eastAsia="宋体" w:cs="宋体"/>
          <w:b/>
          <w:bCs/>
          <w:sz w:val="28"/>
          <w:szCs w:val="28"/>
        </w:rPr>
        <w:t>《残疾人福利性单位声明函》（格式）</w:t>
      </w:r>
    </w:p>
    <w:p w14:paraId="7DF23B3B">
      <w:pPr>
        <w:pStyle w:val="269"/>
        <w:spacing w:line="48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55977C6E">
      <w:pPr>
        <w:pStyle w:val="269"/>
        <w:spacing w:line="480" w:lineRule="auto"/>
        <w:rPr>
          <w:rFonts w:hint="eastAsia" w:ascii="宋体" w:hAnsi="宋体" w:eastAsia="宋体" w:cs="宋体"/>
          <w:sz w:val="28"/>
          <w:szCs w:val="28"/>
          <w:u w:val="single"/>
        </w:rPr>
      </w:pPr>
      <w:r>
        <w:rPr>
          <w:rFonts w:hint="eastAsia" w:ascii="宋体" w:hAnsi="宋体" w:eastAsia="宋体" w:cs="宋体"/>
          <w:sz w:val="28"/>
          <w:szCs w:val="28"/>
        </w:rPr>
        <w:t>致：</w:t>
      </w:r>
      <w:r>
        <w:rPr>
          <w:rFonts w:hint="eastAsia" w:ascii="宋体" w:hAnsi="宋体" w:eastAsia="宋体" w:cs="宋体"/>
          <w:sz w:val="28"/>
          <w:szCs w:val="28"/>
          <w:u w:val="single"/>
        </w:rPr>
        <w:t xml:space="preserve">   （采购人）     </w:t>
      </w:r>
    </w:p>
    <w:p w14:paraId="4F4FC543">
      <w:pPr>
        <w:pStyle w:val="269"/>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单位的</w:t>
      </w:r>
      <w:r>
        <w:rPr>
          <w:rFonts w:hint="eastAsia" w:ascii="宋体" w:hAnsi="宋体" w:eastAsia="宋体" w:cs="宋体"/>
          <w:sz w:val="28"/>
          <w:szCs w:val="28"/>
          <w:u w:val="single"/>
        </w:rPr>
        <w:t xml:space="preserve">         </w:t>
      </w:r>
    </w:p>
    <w:p w14:paraId="09DE9733">
      <w:pPr>
        <w:pStyle w:val="269"/>
        <w:spacing w:line="480" w:lineRule="auto"/>
        <w:rPr>
          <w:rFonts w:hint="eastAsia" w:ascii="宋体" w:hAnsi="宋体" w:eastAsia="宋体" w:cs="宋体"/>
          <w:sz w:val="28"/>
          <w:szCs w:val="28"/>
        </w:rPr>
      </w:pPr>
      <w:r>
        <w:rPr>
          <w:rFonts w:hint="eastAsia" w:ascii="宋体" w:hAnsi="宋体" w:eastAsia="宋体" w:cs="宋体"/>
          <w:sz w:val="28"/>
          <w:szCs w:val="28"/>
        </w:rPr>
        <w:t>项目招标活动提供本单位制造的货物（由本单位承担工程/提供服务），或者提供其他残疾人福利性单位制造的货物（不包括使用非残疾人福利性单位注册商标的货物）。</w:t>
      </w:r>
    </w:p>
    <w:p w14:paraId="3872105A">
      <w:pPr>
        <w:pStyle w:val="269"/>
        <w:spacing w:line="480" w:lineRule="auto"/>
        <w:rPr>
          <w:rFonts w:hint="eastAsia" w:ascii="宋体" w:hAnsi="宋体" w:eastAsia="宋体" w:cs="宋体"/>
          <w:sz w:val="28"/>
          <w:szCs w:val="28"/>
        </w:rPr>
      </w:pPr>
      <w:r>
        <w:rPr>
          <w:rFonts w:hint="eastAsia" w:ascii="宋体" w:hAnsi="宋体" w:eastAsia="宋体" w:cs="宋体"/>
          <w:sz w:val="28"/>
          <w:szCs w:val="28"/>
        </w:rPr>
        <w:t xml:space="preserve">     本单位对上述声明的真实性负责。如有虚假，将依法承担相应责任。</w:t>
      </w:r>
    </w:p>
    <w:p w14:paraId="39971DCF">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A712E12">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5ED76F56">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0CFFC89">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3C04D2AD">
      <w:pPr>
        <w:pStyle w:val="269"/>
        <w:spacing w:line="480" w:lineRule="auto"/>
        <w:ind w:firstLine="3360" w:firstLineChars="1200"/>
        <w:rPr>
          <w:rFonts w:hint="eastAsia" w:ascii="宋体" w:hAnsi="宋体" w:eastAsia="宋体" w:cs="宋体"/>
          <w:sz w:val="28"/>
          <w:szCs w:val="28"/>
          <w:u w:val="single"/>
        </w:rPr>
      </w:pPr>
      <w:r>
        <w:rPr>
          <w:rFonts w:hint="eastAsia" w:ascii="宋体" w:hAnsi="宋体" w:eastAsia="宋体" w:cs="宋体"/>
          <w:sz w:val="28"/>
          <w:szCs w:val="28"/>
        </w:rPr>
        <w:t>供应商名称（公章）：</w:t>
      </w:r>
      <w:r>
        <w:rPr>
          <w:rFonts w:hint="eastAsia" w:ascii="宋体" w:hAnsi="宋体" w:eastAsia="宋体" w:cs="宋体"/>
          <w:sz w:val="28"/>
          <w:szCs w:val="28"/>
          <w:u w:val="single"/>
        </w:rPr>
        <w:t xml:space="preserve">                      </w:t>
      </w:r>
    </w:p>
    <w:p w14:paraId="19EFC239">
      <w:pPr>
        <w:pStyle w:val="269"/>
        <w:spacing w:line="48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日    期：      年     月   日</w:t>
      </w:r>
    </w:p>
    <w:p w14:paraId="34847469">
      <w:pPr>
        <w:pStyle w:val="269"/>
        <w:spacing w:line="36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 xml:space="preserve"> </w:t>
      </w:r>
    </w:p>
    <w:p w14:paraId="1954F901">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69C31DFA">
      <w:pPr>
        <w:pStyle w:val="269"/>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DE8F36A">
      <w:pPr>
        <w:rPr>
          <w:rFonts w:hint="eastAsia" w:ascii="宋体" w:hAnsi="宋体" w:eastAsia="宋体" w:cs="宋体"/>
          <w:b/>
          <w:bCs/>
          <w:szCs w:val="21"/>
        </w:rPr>
      </w:pPr>
      <w:r>
        <w:rPr>
          <w:rFonts w:hint="eastAsia" w:ascii="宋体" w:hAnsi="宋体" w:eastAsia="宋体" w:cs="宋体"/>
          <w:b/>
          <w:bCs/>
          <w:szCs w:val="21"/>
        </w:rPr>
        <w:t>备注：供应商若不是符合条件的残疾人福利性单位，可不填写此函</w:t>
      </w:r>
    </w:p>
    <w:p w14:paraId="3F54D794">
      <w:pPr>
        <w:pStyle w:val="36"/>
        <w:rPr>
          <w:rFonts w:hint="eastAsia" w:ascii="宋体" w:hAnsi="宋体" w:eastAsia="宋体" w:cs="宋体"/>
        </w:rPr>
      </w:pPr>
    </w:p>
    <w:p w14:paraId="7CE7B524">
      <w:pPr>
        <w:pStyle w:val="24"/>
        <w:jc w:val="center"/>
        <w:rPr>
          <w:rFonts w:hint="eastAsia" w:ascii="宋体" w:hAnsi="宋体" w:eastAsia="宋体" w:cs="宋体"/>
          <w:b/>
          <w:sz w:val="28"/>
          <w:szCs w:val="28"/>
          <w:lang w:val="en-US" w:eastAsia="zh-CN"/>
        </w:rPr>
      </w:pPr>
    </w:p>
    <w:p w14:paraId="3F1CFB50">
      <w:pPr>
        <w:pStyle w:val="24"/>
        <w:jc w:val="center"/>
        <w:rPr>
          <w:rFonts w:hint="eastAsia" w:ascii="宋体" w:hAnsi="宋体" w:eastAsia="宋体" w:cs="宋体"/>
          <w:b/>
          <w:sz w:val="28"/>
          <w:szCs w:val="28"/>
          <w:lang w:val="en-US" w:eastAsia="zh-CN"/>
        </w:rPr>
      </w:pPr>
    </w:p>
    <w:p w14:paraId="7EF0C551">
      <w:pPr>
        <w:pStyle w:val="24"/>
        <w:jc w:val="center"/>
        <w:rPr>
          <w:rFonts w:hint="eastAsia" w:ascii="宋体" w:hAnsi="宋体" w:eastAsia="宋体" w:cs="宋体"/>
          <w:b/>
          <w:sz w:val="30"/>
          <w:szCs w:val="30"/>
        </w:rPr>
      </w:pPr>
      <w:r>
        <w:rPr>
          <w:rFonts w:hint="eastAsia" w:ascii="宋体" w:hAnsi="宋体" w:eastAsia="宋体" w:cs="宋体"/>
          <w:b/>
          <w:sz w:val="28"/>
          <w:szCs w:val="28"/>
        </w:rPr>
        <w:t>《</w:t>
      </w:r>
      <w:r>
        <w:rPr>
          <w:rFonts w:hint="eastAsia" w:ascii="宋体" w:hAnsi="宋体" w:eastAsia="宋体" w:cs="宋体"/>
          <w:b/>
          <w:sz w:val="28"/>
          <w:szCs w:val="28"/>
          <w:lang w:eastAsia="zh-CN"/>
        </w:rPr>
        <w:t>监狱</w:t>
      </w:r>
      <w:r>
        <w:rPr>
          <w:rFonts w:hint="eastAsia" w:ascii="宋体" w:hAnsi="宋体" w:eastAsia="宋体" w:cs="宋体"/>
          <w:b/>
          <w:sz w:val="28"/>
          <w:szCs w:val="28"/>
        </w:rPr>
        <w:t>企业声明函》（格式）</w:t>
      </w:r>
    </w:p>
    <w:p w14:paraId="25143E49">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307F7E">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监狱企业参加政府采购活动时，应当提供由省级以上监狱管理局、戒毒管理局（含新疆生产建设兵团）出具的属于监狱企业的证明文件。</w:t>
      </w:r>
    </w:p>
    <w:p w14:paraId="0B9EDF71">
      <w:pPr>
        <w:spacing w:line="360" w:lineRule="auto"/>
        <w:ind w:firstLine="560" w:firstLineChars="200"/>
        <w:rPr>
          <w:rFonts w:hint="eastAsia" w:ascii="宋体" w:hAnsi="宋体" w:eastAsia="宋体" w:cs="宋体"/>
          <w:sz w:val="28"/>
          <w:szCs w:val="21"/>
        </w:rPr>
      </w:pPr>
    </w:p>
    <w:p w14:paraId="0FE2C993">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监狱企业</w:t>
      </w:r>
      <w:r>
        <w:rPr>
          <w:rFonts w:hint="eastAsia" w:ascii="宋体" w:hAnsi="宋体" w:eastAsia="宋体" w:cs="宋体"/>
          <w:sz w:val="28"/>
          <w:szCs w:val="21"/>
          <w:lang w:eastAsia="zh-CN"/>
        </w:rPr>
        <w:t>磋商</w:t>
      </w:r>
      <w:r>
        <w:rPr>
          <w:rFonts w:hint="eastAsia" w:ascii="宋体" w:hAnsi="宋体" w:eastAsia="宋体" w:cs="宋体"/>
          <w:sz w:val="28"/>
          <w:szCs w:val="21"/>
        </w:rPr>
        <w:t>时，应当提供由省级以上监狱管理局、戒毒管理局（含新疆生产建设兵团）出具的属于监狱企业的证明文件（格式不做要求）。未提供证明文件的不能享受</w:t>
      </w:r>
      <w:r>
        <w:rPr>
          <w:rFonts w:hint="eastAsia" w:ascii="宋体" w:hAnsi="宋体" w:eastAsia="宋体" w:cs="宋体"/>
          <w:sz w:val="28"/>
          <w:szCs w:val="21"/>
          <w:lang w:eastAsia="zh-CN"/>
        </w:rPr>
        <w:t>竞争性磋商文件</w:t>
      </w:r>
      <w:r>
        <w:rPr>
          <w:rFonts w:hint="eastAsia" w:ascii="宋体" w:hAnsi="宋体" w:eastAsia="宋体" w:cs="宋体"/>
          <w:sz w:val="28"/>
          <w:szCs w:val="21"/>
        </w:rPr>
        <w:t>规定的价格扣除，但不影响</w:t>
      </w:r>
      <w:r>
        <w:rPr>
          <w:rFonts w:hint="eastAsia" w:ascii="宋体" w:hAnsi="宋体" w:eastAsia="宋体" w:cs="宋体"/>
          <w:sz w:val="28"/>
          <w:szCs w:val="21"/>
          <w:lang w:eastAsia="zh-CN"/>
        </w:rPr>
        <w:t>磋商</w:t>
      </w:r>
      <w:r>
        <w:rPr>
          <w:rFonts w:hint="eastAsia" w:ascii="宋体" w:hAnsi="宋体" w:eastAsia="宋体" w:cs="宋体"/>
          <w:sz w:val="28"/>
          <w:szCs w:val="21"/>
        </w:rPr>
        <w:t>文件的有效性。</w:t>
      </w:r>
    </w:p>
    <w:p w14:paraId="628781AD">
      <w:pPr>
        <w:spacing w:line="360" w:lineRule="auto"/>
        <w:rPr>
          <w:rFonts w:hint="eastAsia" w:ascii="宋体" w:hAnsi="宋体" w:eastAsia="宋体" w:cs="宋体"/>
          <w:sz w:val="28"/>
          <w:szCs w:val="32"/>
        </w:rPr>
      </w:pPr>
    </w:p>
    <w:p w14:paraId="0B77F31D">
      <w:pPr>
        <w:spacing w:line="360" w:lineRule="auto"/>
        <w:rPr>
          <w:rFonts w:hint="eastAsia" w:ascii="宋体" w:hAnsi="宋体" w:eastAsia="宋体" w:cs="宋体"/>
          <w:sz w:val="28"/>
          <w:szCs w:val="32"/>
        </w:rPr>
      </w:pPr>
    </w:p>
    <w:p w14:paraId="76645216">
      <w:pPr>
        <w:spacing w:line="360" w:lineRule="auto"/>
        <w:rPr>
          <w:rFonts w:hint="eastAsia" w:ascii="宋体" w:hAnsi="宋体" w:eastAsia="宋体" w:cs="宋体"/>
          <w:sz w:val="28"/>
          <w:szCs w:val="32"/>
        </w:rPr>
      </w:pPr>
    </w:p>
    <w:p w14:paraId="184AB6DC">
      <w:pPr>
        <w:spacing w:line="360" w:lineRule="auto"/>
        <w:rPr>
          <w:rFonts w:hint="eastAsia" w:ascii="宋体" w:hAnsi="宋体" w:eastAsia="宋体" w:cs="宋体"/>
          <w:sz w:val="28"/>
          <w:szCs w:val="32"/>
        </w:rPr>
      </w:pPr>
      <w:r>
        <w:rPr>
          <w:rFonts w:hint="eastAsia" w:ascii="宋体" w:hAnsi="宋体" w:eastAsia="宋体" w:cs="宋体"/>
          <w:sz w:val="28"/>
          <w:szCs w:val="32"/>
        </w:rPr>
        <w:t>供应商全称(盖章)：</w:t>
      </w:r>
    </w:p>
    <w:p w14:paraId="0AA015AC">
      <w:pPr>
        <w:spacing w:line="360" w:lineRule="auto"/>
        <w:rPr>
          <w:rFonts w:hint="eastAsia" w:ascii="宋体" w:hAnsi="宋体" w:eastAsia="宋体" w:cs="宋体"/>
          <w:sz w:val="28"/>
          <w:szCs w:val="32"/>
        </w:rPr>
      </w:pPr>
      <w:r>
        <w:rPr>
          <w:rFonts w:hint="eastAsia" w:ascii="宋体" w:hAnsi="宋体" w:eastAsia="宋体" w:cs="宋体"/>
          <w:sz w:val="28"/>
          <w:szCs w:val="32"/>
        </w:rPr>
        <w:t>法人代表人或法定授权代表人(</w:t>
      </w:r>
      <w:r>
        <w:rPr>
          <w:rFonts w:hint="eastAsia" w:ascii="宋体" w:hAnsi="宋体" w:eastAsia="宋体" w:cs="宋体"/>
          <w:sz w:val="28"/>
          <w:szCs w:val="21"/>
        </w:rPr>
        <w:t>签字或盖章</w:t>
      </w:r>
      <w:r>
        <w:rPr>
          <w:rFonts w:hint="eastAsia" w:ascii="宋体" w:hAnsi="宋体" w:eastAsia="宋体" w:cs="宋体"/>
          <w:sz w:val="28"/>
          <w:szCs w:val="32"/>
        </w:rPr>
        <w:t>)：</w:t>
      </w:r>
    </w:p>
    <w:p w14:paraId="6AF1F9DF">
      <w:pPr>
        <w:spacing w:line="360" w:lineRule="auto"/>
        <w:rPr>
          <w:rFonts w:hint="eastAsia" w:ascii="宋体" w:hAnsi="宋体" w:eastAsia="宋体" w:cs="宋体"/>
          <w:sz w:val="22"/>
          <w:szCs w:val="22"/>
        </w:rPr>
      </w:pPr>
      <w:r>
        <w:rPr>
          <w:rFonts w:hint="eastAsia" w:ascii="宋体" w:hAnsi="宋体" w:eastAsia="宋体" w:cs="宋体"/>
          <w:sz w:val="28"/>
          <w:szCs w:val="32"/>
        </w:rPr>
        <w:t>日  期：</w:t>
      </w:r>
    </w:p>
    <w:p w14:paraId="7F24FD01">
      <w:pPr>
        <w:pStyle w:val="24"/>
        <w:keepNext w:val="0"/>
        <w:keepLines w:val="0"/>
        <w:pageBreakBefore w:val="0"/>
        <w:widowControl w:val="0"/>
        <w:wordWrap/>
        <w:overflowPunct/>
        <w:topLinePunct w:val="0"/>
        <w:bidi w:val="0"/>
        <w:spacing w:line="560" w:lineRule="exact"/>
        <w:rPr>
          <w:rFonts w:hint="eastAsia" w:ascii="宋体" w:hAnsi="宋体" w:eastAsia="宋体" w:cs="宋体"/>
          <w:color w:val="auto"/>
        </w:rPr>
      </w:pPr>
    </w:p>
    <w:p w14:paraId="6C8C5B35">
      <w:pPr>
        <w:spacing w:line="360" w:lineRule="auto"/>
        <w:jc w:val="left"/>
        <w:rPr>
          <w:rFonts w:hint="eastAsia" w:ascii="宋体" w:hAnsi="宋体" w:eastAsia="宋体" w:cs="宋体"/>
          <w:color w:val="000000"/>
          <w:sz w:val="24"/>
        </w:rPr>
      </w:pPr>
      <w:r>
        <w:rPr>
          <w:rFonts w:hint="eastAsia" w:ascii="宋体" w:hAnsi="宋体" w:eastAsia="宋体" w:cs="宋体"/>
          <w:b/>
          <w:bCs/>
          <w:sz w:val="28"/>
          <w:szCs w:val="24"/>
          <w:lang w:eastAsia="zh-CN"/>
        </w:rPr>
        <w:t>注：供应商非监狱企业可不提供此附件。</w:t>
      </w:r>
    </w:p>
    <w:sectPr>
      <w:headerReference r:id="rId19" w:type="default"/>
      <w:footerReference r:id="rId20"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roma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SourceHanSansC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font>
  <w:font w:name="宋体 ，Arial">
    <w:altName w:val="宋体"/>
    <w:panose1 w:val="00000000000000000000"/>
    <w:charset w:val="86"/>
    <w:family w:val="roman"/>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 w:name="汉仪劲楷简">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86B53">
    <w:pPr>
      <w:pStyle w:val="36"/>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E03B4">
                          <w:pPr>
                            <w:pStyle w:val="3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B4E03B4">
                    <w:pPr>
                      <w:pStyle w:val="3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ED118">
    <w:pPr>
      <w:pStyle w:val="36"/>
      <w:tabs>
        <w:tab w:val="clear" w:pos="4153"/>
      </w:tabs>
      <w:jc w:val="center"/>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9E2B1">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E79E2B1">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2A0EF">
    <w:pPr>
      <w:pStyle w:val="36"/>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28F2D">
                          <w:pPr>
                            <w:pStyle w:val="3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728F2D">
                    <w:pPr>
                      <w:pStyle w:val="3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315F">
    <w:pPr>
      <w:pStyle w:val="36"/>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6452D">
                          <w:pPr>
                            <w:pStyle w:val="3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E6452D">
                    <w:pPr>
                      <w:pStyle w:val="36"/>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4A9E">
    <w:pPr>
      <w:spacing w:before="1" w:line="176" w:lineRule="auto"/>
      <w:ind w:left="8400"/>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AFD721">
                          <w:pPr>
                            <w:pStyle w:val="3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FAFD721">
                    <w:pPr>
                      <w:pStyle w:val="3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6F0F0">
    <w:pPr>
      <w:spacing w:before="1" w:line="176" w:lineRule="auto"/>
      <w:ind w:left="297"/>
      <w:rPr>
        <w:rFonts w:ascii="宋体" w:hAnsi="宋体" w:eastAsia="宋体" w:cs="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CF28E">
                          <w:pPr>
                            <w:pStyle w:val="3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E5CF28E">
                    <w:pPr>
                      <w:pStyle w:val="3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8ACD3">
    <w:pPr>
      <w:spacing w:before="1" w:line="176" w:lineRule="auto"/>
      <w:ind w:left="8400"/>
      <w:rPr>
        <w:rFonts w:ascii="宋体" w:hAnsi="宋体" w:eastAsia="宋体" w:cs="宋体"/>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868F5">
                          <w:pPr>
                            <w:pStyle w:val="3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2F868F5">
                    <w:pPr>
                      <w:pStyle w:val="3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536C1">
    <w:pPr>
      <w:spacing w:before="1" w:line="176" w:lineRule="auto"/>
      <w:rPr>
        <w:rFonts w:hint="eastAsia" w:ascii="宋体" w:hAnsi="宋体" w:eastAsia="宋体" w:cs="宋体"/>
        <w:sz w:val="28"/>
        <w:szCs w:val="28"/>
        <w:lang w:eastAsia="zh-CN"/>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9D993">
                          <w:pPr>
                            <w:pStyle w:val="3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989D993">
                    <w:pPr>
                      <w:pStyle w:val="3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DB68B">
    <w:pPr>
      <w:pStyle w:val="24"/>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C5C78">
                          <w:pPr>
                            <w:pStyle w:val="3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BFC5C78">
                    <w:pPr>
                      <w:pStyle w:val="3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2C7B">
    <w:pPr>
      <w:pStyle w:val="36"/>
      <w:rPr>
        <w:rStyle w:val="62"/>
        <w:rFonts w:ascii="仿宋" w:hAnsi="仿宋" w:eastAsia="仿宋"/>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35DAE">
                          <w:pPr>
                            <w:pStyle w:val="3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1335DAE">
                    <w:pPr>
                      <w:pStyle w:val="3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A8B99">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A66A5">
    <w:pPr>
      <w:pStyle w:val="38"/>
      <w:pBdr>
        <w:bottom w:val="none" w:color="auto" w:sz="0" w:space="0"/>
      </w:pBdr>
      <w:tabs>
        <w:tab w:val="left" w:pos="2466"/>
      </w:tabs>
      <w:jc w:val="left"/>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02273">
    <w:pPr>
      <w:pStyle w:val="3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321B5">
    <w:pPr>
      <w:spacing w:line="218" w:lineRule="auto"/>
      <w:ind w:left="2653"/>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09A08">
    <w:pPr>
      <w:spacing w:line="218" w:lineRule="auto"/>
      <w:ind w:left="2653"/>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09328">
    <w:pPr>
      <w:pBdr>
        <w:bottom w:val="none" w:color="auto" w:sz="0" w:space="0"/>
      </w:pBdr>
      <w:spacing w:line="218" w:lineRule="auto"/>
      <w:ind w:left="2653"/>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F32D3">
    <w:pPr>
      <w:pStyle w:val="38"/>
      <w:pBdr>
        <w:bottom w:val="none" w:color="auto" w:sz="0" w:space="1"/>
      </w:pBdr>
      <w:jc w:val="right"/>
      <w:rPr>
        <w:rFonts w:hint="eastAsia" w:ascii="仿宋_GB2312" w:hAnsi="仿宋_GB2312" w:eastAsia="仿宋_GB2312" w:cs="仿宋_GB2312"/>
        <w:i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B3A80">
    <w:pPr>
      <w:spacing w:line="219" w:lineRule="auto"/>
      <w:ind w:left="2382"/>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1242" w:hanging="382"/>
      </w:pPr>
      <w:rPr>
        <w:rFonts w:hint="default" w:ascii="仿宋" w:hAnsi="仿宋" w:eastAsia="仿宋" w:cs="仿宋"/>
        <w:spacing w:val="0"/>
        <w:w w:val="99"/>
        <w:sz w:val="32"/>
        <w:szCs w:val="32"/>
        <w:lang w:val="zh-CN" w:eastAsia="zh-CN" w:bidi="zh-CN"/>
      </w:rPr>
    </w:lvl>
    <w:lvl w:ilvl="1" w:tentative="0">
      <w:start w:val="0"/>
      <w:numFmt w:val="bullet"/>
      <w:lvlText w:val="•"/>
      <w:lvlJc w:val="left"/>
      <w:pPr>
        <w:ind w:left="2010" w:hanging="382"/>
      </w:pPr>
      <w:rPr>
        <w:rFonts w:hint="default"/>
        <w:lang w:val="zh-CN" w:eastAsia="zh-CN" w:bidi="zh-CN"/>
      </w:rPr>
    </w:lvl>
    <w:lvl w:ilvl="2" w:tentative="0">
      <w:start w:val="0"/>
      <w:numFmt w:val="bullet"/>
      <w:lvlText w:val="•"/>
      <w:lvlJc w:val="left"/>
      <w:pPr>
        <w:ind w:left="2781" w:hanging="382"/>
      </w:pPr>
      <w:rPr>
        <w:rFonts w:hint="default"/>
        <w:lang w:val="zh-CN" w:eastAsia="zh-CN" w:bidi="zh-CN"/>
      </w:rPr>
    </w:lvl>
    <w:lvl w:ilvl="3" w:tentative="0">
      <w:start w:val="0"/>
      <w:numFmt w:val="bullet"/>
      <w:lvlText w:val="•"/>
      <w:lvlJc w:val="left"/>
      <w:pPr>
        <w:ind w:left="3551" w:hanging="382"/>
      </w:pPr>
      <w:rPr>
        <w:rFonts w:hint="default"/>
        <w:lang w:val="zh-CN" w:eastAsia="zh-CN" w:bidi="zh-CN"/>
      </w:rPr>
    </w:lvl>
    <w:lvl w:ilvl="4" w:tentative="0">
      <w:start w:val="0"/>
      <w:numFmt w:val="bullet"/>
      <w:lvlText w:val="•"/>
      <w:lvlJc w:val="left"/>
      <w:pPr>
        <w:ind w:left="4322" w:hanging="382"/>
      </w:pPr>
      <w:rPr>
        <w:rFonts w:hint="default"/>
        <w:lang w:val="zh-CN" w:eastAsia="zh-CN" w:bidi="zh-CN"/>
      </w:rPr>
    </w:lvl>
    <w:lvl w:ilvl="5" w:tentative="0">
      <w:start w:val="0"/>
      <w:numFmt w:val="bullet"/>
      <w:lvlText w:val="•"/>
      <w:lvlJc w:val="left"/>
      <w:pPr>
        <w:ind w:left="5093" w:hanging="382"/>
      </w:pPr>
      <w:rPr>
        <w:rFonts w:hint="default"/>
        <w:lang w:val="zh-CN" w:eastAsia="zh-CN" w:bidi="zh-CN"/>
      </w:rPr>
    </w:lvl>
    <w:lvl w:ilvl="6" w:tentative="0">
      <w:start w:val="0"/>
      <w:numFmt w:val="bullet"/>
      <w:lvlText w:val="•"/>
      <w:lvlJc w:val="left"/>
      <w:pPr>
        <w:ind w:left="5863" w:hanging="382"/>
      </w:pPr>
      <w:rPr>
        <w:rFonts w:hint="default"/>
        <w:lang w:val="zh-CN" w:eastAsia="zh-CN" w:bidi="zh-CN"/>
      </w:rPr>
    </w:lvl>
    <w:lvl w:ilvl="7" w:tentative="0">
      <w:start w:val="0"/>
      <w:numFmt w:val="bullet"/>
      <w:lvlText w:val="•"/>
      <w:lvlJc w:val="left"/>
      <w:pPr>
        <w:ind w:left="6634" w:hanging="382"/>
      </w:pPr>
      <w:rPr>
        <w:rFonts w:hint="default"/>
        <w:lang w:val="zh-CN" w:eastAsia="zh-CN" w:bidi="zh-CN"/>
      </w:rPr>
    </w:lvl>
    <w:lvl w:ilvl="8" w:tentative="0">
      <w:start w:val="0"/>
      <w:numFmt w:val="bullet"/>
      <w:lvlText w:val="•"/>
      <w:lvlJc w:val="left"/>
      <w:pPr>
        <w:ind w:left="7404" w:hanging="382"/>
      </w:pPr>
      <w:rPr>
        <w:rFonts w:hint="default"/>
        <w:lang w:val="zh-CN" w:eastAsia="zh-CN" w:bidi="zh-CN"/>
      </w:rPr>
    </w:lvl>
  </w:abstractNum>
  <w:abstractNum w:abstractNumId="1">
    <w:nsid w:val="DAF2F30F"/>
    <w:multiLevelType w:val="singleLevel"/>
    <w:tmpl w:val="DAF2F30F"/>
    <w:lvl w:ilvl="0" w:tentative="0">
      <w:start w:val="4"/>
      <w:numFmt w:val="decimal"/>
      <w:suff w:val="nothing"/>
      <w:lvlText w:val="（%1）"/>
      <w:lvlJc w:val="left"/>
    </w:lvl>
  </w:abstractNum>
  <w:abstractNum w:abstractNumId="2">
    <w:nsid w:val="55570FC6"/>
    <w:multiLevelType w:val="singleLevel"/>
    <w:tmpl w:val="55570FC6"/>
    <w:lvl w:ilvl="0" w:tentative="0">
      <w:start w:val="1"/>
      <w:numFmt w:val="decimal"/>
      <w:suff w:val="nothing"/>
      <w:lvlText w:val="%1、"/>
      <w:lvlJc w:val="left"/>
    </w:lvl>
  </w:abstractNum>
  <w:abstractNum w:abstractNumId="3">
    <w:nsid w:val="582A8D5B"/>
    <w:multiLevelType w:val="singleLevel"/>
    <w:tmpl w:val="582A8D5B"/>
    <w:lvl w:ilvl="0" w:tentative="0">
      <w:start w:val="5"/>
      <w:numFmt w:val="decimal"/>
      <w:suff w:val="nothing"/>
      <w:lvlText w:val="（%1）"/>
      <w:lvlJc w:val="left"/>
      <w:rPr>
        <w:rFonts w:cs="Times New Roman"/>
      </w:rPr>
    </w:lvl>
  </w:abstractNum>
  <w:abstractNum w:abstractNumId="4">
    <w:nsid w:val="659F4094"/>
    <w:multiLevelType w:val="singleLevel"/>
    <w:tmpl w:val="659F4094"/>
    <w:lvl w:ilvl="0" w:tentative="0">
      <w:start w:val="1"/>
      <w:numFmt w:val="decimal"/>
      <w:suff w:val="nothing"/>
      <w:lvlText w:val="（%1）"/>
      <w:lvlJc w:val="left"/>
      <w:rPr>
        <w:rFonts w:cs="Times New Roman"/>
      </w:rPr>
    </w:lvl>
  </w:abstractNum>
  <w:abstractNum w:abstractNumId="5">
    <w:nsid w:val="674D07FA"/>
    <w:multiLevelType w:val="singleLevel"/>
    <w:tmpl w:val="674D07FA"/>
    <w:lvl w:ilvl="0" w:tentative="0">
      <w:start w:val="4"/>
      <w:numFmt w:val="chineseCounting"/>
      <w:suff w:val="nothing"/>
      <w:lvlText w:val="%1、"/>
      <w:lvlJc w:val="left"/>
      <w:rPr>
        <w:rFonts w:hint="eastAsia"/>
      </w:rPr>
    </w:lvl>
  </w:abstractNum>
  <w:abstractNum w:abstractNumId="6">
    <w:nsid w:val="791D4883"/>
    <w:multiLevelType w:val="singleLevel"/>
    <w:tmpl w:val="791D4883"/>
    <w:lvl w:ilvl="0" w:tentative="0">
      <w:start w:val="3"/>
      <w:numFmt w:val="chineseCounting"/>
      <w:suff w:val="space"/>
      <w:lvlText w:val="第%1章"/>
      <w:lvlJc w:val="left"/>
      <w:rPr>
        <w:rFonts w:hint="eastAsia"/>
      </w:rPr>
    </w:lvl>
  </w:abstractNum>
  <w:num w:numId="1">
    <w:abstractNumId w:val="3"/>
  </w:num>
  <w:num w:numId="2">
    <w:abstractNumId w:val="4"/>
  </w:num>
  <w:num w:numId="3">
    <w:abstractNumId w:val="1"/>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mMDc1OTBmNjgyYTkyZjU5YzI1NTEzYjIzMDVjOGEifQ=="/>
  </w:docVars>
  <w:rsids>
    <w:rsidRoot w:val="00172A27"/>
    <w:rsid w:val="00000D62"/>
    <w:rsid w:val="000018F5"/>
    <w:rsid w:val="00001CC7"/>
    <w:rsid w:val="0000212D"/>
    <w:rsid w:val="0000214F"/>
    <w:rsid w:val="000048B5"/>
    <w:rsid w:val="00015CE8"/>
    <w:rsid w:val="00017281"/>
    <w:rsid w:val="00017DC3"/>
    <w:rsid w:val="00021358"/>
    <w:rsid w:val="00022F22"/>
    <w:rsid w:val="00025D01"/>
    <w:rsid w:val="00027C2A"/>
    <w:rsid w:val="00030553"/>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2D39"/>
    <w:rsid w:val="00053A15"/>
    <w:rsid w:val="00053CB1"/>
    <w:rsid w:val="00056310"/>
    <w:rsid w:val="00056BFE"/>
    <w:rsid w:val="0005762A"/>
    <w:rsid w:val="00057A66"/>
    <w:rsid w:val="00060164"/>
    <w:rsid w:val="00062DF9"/>
    <w:rsid w:val="00066AF7"/>
    <w:rsid w:val="00072ACF"/>
    <w:rsid w:val="00073DDA"/>
    <w:rsid w:val="0007452B"/>
    <w:rsid w:val="000764B7"/>
    <w:rsid w:val="00076D51"/>
    <w:rsid w:val="000809DF"/>
    <w:rsid w:val="00081CC9"/>
    <w:rsid w:val="000829F1"/>
    <w:rsid w:val="00082B17"/>
    <w:rsid w:val="0008413F"/>
    <w:rsid w:val="000857C3"/>
    <w:rsid w:val="00086EBD"/>
    <w:rsid w:val="00091357"/>
    <w:rsid w:val="0009187F"/>
    <w:rsid w:val="000944D4"/>
    <w:rsid w:val="00097589"/>
    <w:rsid w:val="000A0468"/>
    <w:rsid w:val="000A0542"/>
    <w:rsid w:val="000A0965"/>
    <w:rsid w:val="000A10F2"/>
    <w:rsid w:val="000A13CA"/>
    <w:rsid w:val="000A28B8"/>
    <w:rsid w:val="000A4D13"/>
    <w:rsid w:val="000A575B"/>
    <w:rsid w:val="000A5DE2"/>
    <w:rsid w:val="000A751D"/>
    <w:rsid w:val="000A766A"/>
    <w:rsid w:val="000B2864"/>
    <w:rsid w:val="000B3389"/>
    <w:rsid w:val="000B50A8"/>
    <w:rsid w:val="000C3E85"/>
    <w:rsid w:val="000C6648"/>
    <w:rsid w:val="000D1788"/>
    <w:rsid w:val="000D2FC0"/>
    <w:rsid w:val="000D500B"/>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22927"/>
    <w:rsid w:val="00134305"/>
    <w:rsid w:val="00135B38"/>
    <w:rsid w:val="001372A4"/>
    <w:rsid w:val="0014028A"/>
    <w:rsid w:val="00140CCD"/>
    <w:rsid w:val="00143877"/>
    <w:rsid w:val="00146520"/>
    <w:rsid w:val="00147891"/>
    <w:rsid w:val="00151D52"/>
    <w:rsid w:val="00151EB2"/>
    <w:rsid w:val="0015209A"/>
    <w:rsid w:val="00152AE8"/>
    <w:rsid w:val="001607E6"/>
    <w:rsid w:val="00164014"/>
    <w:rsid w:val="00166CC4"/>
    <w:rsid w:val="00167F5D"/>
    <w:rsid w:val="0017598A"/>
    <w:rsid w:val="00177894"/>
    <w:rsid w:val="001819B0"/>
    <w:rsid w:val="001835F8"/>
    <w:rsid w:val="001836B2"/>
    <w:rsid w:val="00186AFE"/>
    <w:rsid w:val="00187F17"/>
    <w:rsid w:val="00192900"/>
    <w:rsid w:val="00193659"/>
    <w:rsid w:val="00194545"/>
    <w:rsid w:val="00194F25"/>
    <w:rsid w:val="001959B6"/>
    <w:rsid w:val="0019684D"/>
    <w:rsid w:val="00196CE2"/>
    <w:rsid w:val="001A08AA"/>
    <w:rsid w:val="001A1237"/>
    <w:rsid w:val="001A3119"/>
    <w:rsid w:val="001A3C54"/>
    <w:rsid w:val="001A436B"/>
    <w:rsid w:val="001A526D"/>
    <w:rsid w:val="001A63C3"/>
    <w:rsid w:val="001A69BC"/>
    <w:rsid w:val="001A732D"/>
    <w:rsid w:val="001A74E7"/>
    <w:rsid w:val="001B014E"/>
    <w:rsid w:val="001B186A"/>
    <w:rsid w:val="001B2266"/>
    <w:rsid w:val="001B501F"/>
    <w:rsid w:val="001C0492"/>
    <w:rsid w:val="001C27C2"/>
    <w:rsid w:val="001C38A6"/>
    <w:rsid w:val="001C4718"/>
    <w:rsid w:val="001C6476"/>
    <w:rsid w:val="001C6905"/>
    <w:rsid w:val="001C7A80"/>
    <w:rsid w:val="001D0DFE"/>
    <w:rsid w:val="001D1890"/>
    <w:rsid w:val="001D1A35"/>
    <w:rsid w:val="001D2053"/>
    <w:rsid w:val="001D2958"/>
    <w:rsid w:val="001D6624"/>
    <w:rsid w:val="001D7A05"/>
    <w:rsid w:val="001E0366"/>
    <w:rsid w:val="001E2CC4"/>
    <w:rsid w:val="001E697F"/>
    <w:rsid w:val="001E7339"/>
    <w:rsid w:val="001E793A"/>
    <w:rsid w:val="001F1BE4"/>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3A60"/>
    <w:rsid w:val="00245638"/>
    <w:rsid w:val="0025244F"/>
    <w:rsid w:val="0025370F"/>
    <w:rsid w:val="00255859"/>
    <w:rsid w:val="00260134"/>
    <w:rsid w:val="0026093B"/>
    <w:rsid w:val="00260FFD"/>
    <w:rsid w:val="00261175"/>
    <w:rsid w:val="00264E6B"/>
    <w:rsid w:val="002651E7"/>
    <w:rsid w:val="0026693B"/>
    <w:rsid w:val="0026785F"/>
    <w:rsid w:val="00270146"/>
    <w:rsid w:val="00271840"/>
    <w:rsid w:val="00273347"/>
    <w:rsid w:val="002735C7"/>
    <w:rsid w:val="002745A7"/>
    <w:rsid w:val="002749D2"/>
    <w:rsid w:val="00275196"/>
    <w:rsid w:val="00276DC0"/>
    <w:rsid w:val="00277E16"/>
    <w:rsid w:val="00283967"/>
    <w:rsid w:val="002846EF"/>
    <w:rsid w:val="002861C4"/>
    <w:rsid w:val="002870F0"/>
    <w:rsid w:val="00291433"/>
    <w:rsid w:val="00291910"/>
    <w:rsid w:val="0029361D"/>
    <w:rsid w:val="002944D0"/>
    <w:rsid w:val="00295AB1"/>
    <w:rsid w:val="002A07D4"/>
    <w:rsid w:val="002A20BD"/>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88E"/>
    <w:rsid w:val="002F0FC7"/>
    <w:rsid w:val="002F1D3B"/>
    <w:rsid w:val="002F2542"/>
    <w:rsid w:val="002F3E49"/>
    <w:rsid w:val="002F400E"/>
    <w:rsid w:val="002F5048"/>
    <w:rsid w:val="002F53A1"/>
    <w:rsid w:val="002F6804"/>
    <w:rsid w:val="002F6FF0"/>
    <w:rsid w:val="002F7B34"/>
    <w:rsid w:val="0030794B"/>
    <w:rsid w:val="00307CF5"/>
    <w:rsid w:val="00307D71"/>
    <w:rsid w:val="0031157E"/>
    <w:rsid w:val="003153A4"/>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4620"/>
    <w:rsid w:val="0037481D"/>
    <w:rsid w:val="003767D3"/>
    <w:rsid w:val="003771AB"/>
    <w:rsid w:val="003800E5"/>
    <w:rsid w:val="00381802"/>
    <w:rsid w:val="00381ED9"/>
    <w:rsid w:val="003830D6"/>
    <w:rsid w:val="003845AF"/>
    <w:rsid w:val="00385C8D"/>
    <w:rsid w:val="00386021"/>
    <w:rsid w:val="00386805"/>
    <w:rsid w:val="00386930"/>
    <w:rsid w:val="00386988"/>
    <w:rsid w:val="00386A8B"/>
    <w:rsid w:val="003913A6"/>
    <w:rsid w:val="0039275B"/>
    <w:rsid w:val="00392A0F"/>
    <w:rsid w:val="00392F56"/>
    <w:rsid w:val="00393233"/>
    <w:rsid w:val="0039341E"/>
    <w:rsid w:val="0039349A"/>
    <w:rsid w:val="003939C4"/>
    <w:rsid w:val="003A0F61"/>
    <w:rsid w:val="003A1B2B"/>
    <w:rsid w:val="003A335E"/>
    <w:rsid w:val="003A591C"/>
    <w:rsid w:val="003B0049"/>
    <w:rsid w:val="003B2350"/>
    <w:rsid w:val="003B3C4B"/>
    <w:rsid w:val="003C015B"/>
    <w:rsid w:val="003C07E8"/>
    <w:rsid w:val="003C1AF2"/>
    <w:rsid w:val="003C1D98"/>
    <w:rsid w:val="003C2919"/>
    <w:rsid w:val="003C5679"/>
    <w:rsid w:val="003C6763"/>
    <w:rsid w:val="003C68EE"/>
    <w:rsid w:val="003D00B4"/>
    <w:rsid w:val="003D0A9B"/>
    <w:rsid w:val="003D1728"/>
    <w:rsid w:val="003D19BC"/>
    <w:rsid w:val="003D1CAB"/>
    <w:rsid w:val="003D2FFC"/>
    <w:rsid w:val="003D3568"/>
    <w:rsid w:val="003D3E6D"/>
    <w:rsid w:val="003D4EE1"/>
    <w:rsid w:val="003D56FD"/>
    <w:rsid w:val="003D5DB0"/>
    <w:rsid w:val="003D60AA"/>
    <w:rsid w:val="003D657C"/>
    <w:rsid w:val="003D6B87"/>
    <w:rsid w:val="003D75B2"/>
    <w:rsid w:val="003D7990"/>
    <w:rsid w:val="003E0B6D"/>
    <w:rsid w:val="003E2CE7"/>
    <w:rsid w:val="003E6154"/>
    <w:rsid w:val="003E6B32"/>
    <w:rsid w:val="003F0D7D"/>
    <w:rsid w:val="003F2B50"/>
    <w:rsid w:val="003F5C0B"/>
    <w:rsid w:val="004009FC"/>
    <w:rsid w:val="004052E3"/>
    <w:rsid w:val="0040533A"/>
    <w:rsid w:val="0040556D"/>
    <w:rsid w:val="004061F9"/>
    <w:rsid w:val="004068A3"/>
    <w:rsid w:val="00407327"/>
    <w:rsid w:val="00410C9E"/>
    <w:rsid w:val="00412AC6"/>
    <w:rsid w:val="004134BC"/>
    <w:rsid w:val="004148CC"/>
    <w:rsid w:val="0041492A"/>
    <w:rsid w:val="0041499E"/>
    <w:rsid w:val="00415DBC"/>
    <w:rsid w:val="00416790"/>
    <w:rsid w:val="00417B8C"/>
    <w:rsid w:val="00420BF8"/>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46A4B"/>
    <w:rsid w:val="004514FE"/>
    <w:rsid w:val="00451977"/>
    <w:rsid w:val="00452949"/>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16A"/>
    <w:rsid w:val="0048192B"/>
    <w:rsid w:val="00482DAF"/>
    <w:rsid w:val="004838BA"/>
    <w:rsid w:val="00484666"/>
    <w:rsid w:val="0048525B"/>
    <w:rsid w:val="00487931"/>
    <w:rsid w:val="00487C96"/>
    <w:rsid w:val="00491FC1"/>
    <w:rsid w:val="00495724"/>
    <w:rsid w:val="00497DA8"/>
    <w:rsid w:val="004A2DE0"/>
    <w:rsid w:val="004A42DA"/>
    <w:rsid w:val="004A4C9A"/>
    <w:rsid w:val="004A6D5C"/>
    <w:rsid w:val="004A6DD2"/>
    <w:rsid w:val="004A7040"/>
    <w:rsid w:val="004B3B77"/>
    <w:rsid w:val="004B6D50"/>
    <w:rsid w:val="004B72AE"/>
    <w:rsid w:val="004B77C1"/>
    <w:rsid w:val="004C1003"/>
    <w:rsid w:val="004C1410"/>
    <w:rsid w:val="004C1ADA"/>
    <w:rsid w:val="004C3B66"/>
    <w:rsid w:val="004C3BC5"/>
    <w:rsid w:val="004C457C"/>
    <w:rsid w:val="004C4FA6"/>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78B"/>
    <w:rsid w:val="004F299B"/>
    <w:rsid w:val="004F4263"/>
    <w:rsid w:val="004F45D5"/>
    <w:rsid w:val="0050155C"/>
    <w:rsid w:val="00501C56"/>
    <w:rsid w:val="00502134"/>
    <w:rsid w:val="0050239B"/>
    <w:rsid w:val="00502C4B"/>
    <w:rsid w:val="00502CFB"/>
    <w:rsid w:val="0050382E"/>
    <w:rsid w:val="00506DEB"/>
    <w:rsid w:val="00507173"/>
    <w:rsid w:val="00511DEC"/>
    <w:rsid w:val="00512B47"/>
    <w:rsid w:val="00513A07"/>
    <w:rsid w:val="00514A59"/>
    <w:rsid w:val="005200CE"/>
    <w:rsid w:val="00521733"/>
    <w:rsid w:val="00521CA3"/>
    <w:rsid w:val="00527687"/>
    <w:rsid w:val="005333F8"/>
    <w:rsid w:val="0053602D"/>
    <w:rsid w:val="00540627"/>
    <w:rsid w:val="00541067"/>
    <w:rsid w:val="005460CA"/>
    <w:rsid w:val="00551B8E"/>
    <w:rsid w:val="00554058"/>
    <w:rsid w:val="005558ED"/>
    <w:rsid w:val="005574E8"/>
    <w:rsid w:val="005641D3"/>
    <w:rsid w:val="0057192F"/>
    <w:rsid w:val="00572B3C"/>
    <w:rsid w:val="00572C20"/>
    <w:rsid w:val="00574F48"/>
    <w:rsid w:val="00580815"/>
    <w:rsid w:val="00580CFF"/>
    <w:rsid w:val="00581023"/>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10E"/>
    <w:rsid w:val="005C4C1A"/>
    <w:rsid w:val="005C59B8"/>
    <w:rsid w:val="005C6ADF"/>
    <w:rsid w:val="005D1FFB"/>
    <w:rsid w:val="005D2A2F"/>
    <w:rsid w:val="005D2B60"/>
    <w:rsid w:val="005D305D"/>
    <w:rsid w:val="005D392B"/>
    <w:rsid w:val="005D3CE6"/>
    <w:rsid w:val="005D54FA"/>
    <w:rsid w:val="005D6143"/>
    <w:rsid w:val="005D74EB"/>
    <w:rsid w:val="005E16FB"/>
    <w:rsid w:val="005E2B7C"/>
    <w:rsid w:val="005E5173"/>
    <w:rsid w:val="005F19FE"/>
    <w:rsid w:val="005F2EB0"/>
    <w:rsid w:val="005F566D"/>
    <w:rsid w:val="005F66E2"/>
    <w:rsid w:val="00600F03"/>
    <w:rsid w:val="00603DC6"/>
    <w:rsid w:val="00604CA8"/>
    <w:rsid w:val="00605A3F"/>
    <w:rsid w:val="006064AB"/>
    <w:rsid w:val="00610461"/>
    <w:rsid w:val="00610FF8"/>
    <w:rsid w:val="00611023"/>
    <w:rsid w:val="00611219"/>
    <w:rsid w:val="0061589D"/>
    <w:rsid w:val="00616613"/>
    <w:rsid w:val="00617296"/>
    <w:rsid w:val="0061796C"/>
    <w:rsid w:val="006205A5"/>
    <w:rsid w:val="00620F88"/>
    <w:rsid w:val="006270C5"/>
    <w:rsid w:val="006277CE"/>
    <w:rsid w:val="006311E0"/>
    <w:rsid w:val="0063180F"/>
    <w:rsid w:val="006361F1"/>
    <w:rsid w:val="006365DA"/>
    <w:rsid w:val="00636E42"/>
    <w:rsid w:val="0063734F"/>
    <w:rsid w:val="00642CF4"/>
    <w:rsid w:val="00644E19"/>
    <w:rsid w:val="00645DC9"/>
    <w:rsid w:val="00646656"/>
    <w:rsid w:val="006473CC"/>
    <w:rsid w:val="00647CC1"/>
    <w:rsid w:val="0065134A"/>
    <w:rsid w:val="0065283E"/>
    <w:rsid w:val="00652919"/>
    <w:rsid w:val="00653852"/>
    <w:rsid w:val="0065421E"/>
    <w:rsid w:val="00654D6D"/>
    <w:rsid w:val="006562AF"/>
    <w:rsid w:val="00656346"/>
    <w:rsid w:val="00657014"/>
    <w:rsid w:val="00662616"/>
    <w:rsid w:val="00664732"/>
    <w:rsid w:val="0066606A"/>
    <w:rsid w:val="00667CDD"/>
    <w:rsid w:val="00672B39"/>
    <w:rsid w:val="006739E8"/>
    <w:rsid w:val="006739FC"/>
    <w:rsid w:val="0067736D"/>
    <w:rsid w:val="006805C6"/>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53EF"/>
    <w:rsid w:val="006B605F"/>
    <w:rsid w:val="006B7833"/>
    <w:rsid w:val="006C121E"/>
    <w:rsid w:val="006C131C"/>
    <w:rsid w:val="006C1567"/>
    <w:rsid w:val="006C376A"/>
    <w:rsid w:val="006C5779"/>
    <w:rsid w:val="006C6595"/>
    <w:rsid w:val="006D0EBB"/>
    <w:rsid w:val="006D1021"/>
    <w:rsid w:val="006D1557"/>
    <w:rsid w:val="006D172B"/>
    <w:rsid w:val="006D3F4A"/>
    <w:rsid w:val="006D5B04"/>
    <w:rsid w:val="006D6458"/>
    <w:rsid w:val="006D6C4F"/>
    <w:rsid w:val="006E5BAD"/>
    <w:rsid w:val="006E61DA"/>
    <w:rsid w:val="006F549D"/>
    <w:rsid w:val="006F5F41"/>
    <w:rsid w:val="007020DF"/>
    <w:rsid w:val="00702572"/>
    <w:rsid w:val="00703C87"/>
    <w:rsid w:val="00703CC4"/>
    <w:rsid w:val="007042F8"/>
    <w:rsid w:val="0070496C"/>
    <w:rsid w:val="00705865"/>
    <w:rsid w:val="0070603A"/>
    <w:rsid w:val="00706CC7"/>
    <w:rsid w:val="00707191"/>
    <w:rsid w:val="00712860"/>
    <w:rsid w:val="00713436"/>
    <w:rsid w:val="00720B5C"/>
    <w:rsid w:val="00722DE3"/>
    <w:rsid w:val="00727940"/>
    <w:rsid w:val="00727CC9"/>
    <w:rsid w:val="0073078A"/>
    <w:rsid w:val="00732284"/>
    <w:rsid w:val="007323CE"/>
    <w:rsid w:val="00733732"/>
    <w:rsid w:val="00734251"/>
    <w:rsid w:val="0073761A"/>
    <w:rsid w:val="007379A0"/>
    <w:rsid w:val="00741564"/>
    <w:rsid w:val="0074241C"/>
    <w:rsid w:val="00742794"/>
    <w:rsid w:val="00747341"/>
    <w:rsid w:val="0075201C"/>
    <w:rsid w:val="007538C3"/>
    <w:rsid w:val="007539DD"/>
    <w:rsid w:val="0075489D"/>
    <w:rsid w:val="007552F6"/>
    <w:rsid w:val="007560E6"/>
    <w:rsid w:val="0075656C"/>
    <w:rsid w:val="00756F7B"/>
    <w:rsid w:val="00757648"/>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450"/>
    <w:rsid w:val="00791994"/>
    <w:rsid w:val="007A30E0"/>
    <w:rsid w:val="007A38E7"/>
    <w:rsid w:val="007A4476"/>
    <w:rsid w:val="007A49F6"/>
    <w:rsid w:val="007A7910"/>
    <w:rsid w:val="007A7960"/>
    <w:rsid w:val="007B3BD1"/>
    <w:rsid w:val="007B5837"/>
    <w:rsid w:val="007B695B"/>
    <w:rsid w:val="007B74A9"/>
    <w:rsid w:val="007B7878"/>
    <w:rsid w:val="007C16C1"/>
    <w:rsid w:val="007C1BF9"/>
    <w:rsid w:val="007C3C82"/>
    <w:rsid w:val="007C3CA0"/>
    <w:rsid w:val="007C49C0"/>
    <w:rsid w:val="007C5F5B"/>
    <w:rsid w:val="007C648B"/>
    <w:rsid w:val="007C7809"/>
    <w:rsid w:val="007C7B61"/>
    <w:rsid w:val="007C7CDE"/>
    <w:rsid w:val="007D1AEE"/>
    <w:rsid w:val="007D28ED"/>
    <w:rsid w:val="007D40B9"/>
    <w:rsid w:val="007D4D8A"/>
    <w:rsid w:val="007D7DCE"/>
    <w:rsid w:val="007E02E2"/>
    <w:rsid w:val="007E30A7"/>
    <w:rsid w:val="007E3477"/>
    <w:rsid w:val="007E5A24"/>
    <w:rsid w:val="007E5AC5"/>
    <w:rsid w:val="007E7CD8"/>
    <w:rsid w:val="007F0AB9"/>
    <w:rsid w:val="007F45FD"/>
    <w:rsid w:val="00800678"/>
    <w:rsid w:val="00802272"/>
    <w:rsid w:val="00802BDC"/>
    <w:rsid w:val="00802EC4"/>
    <w:rsid w:val="008030DA"/>
    <w:rsid w:val="0080379C"/>
    <w:rsid w:val="0080386D"/>
    <w:rsid w:val="008060F6"/>
    <w:rsid w:val="00810366"/>
    <w:rsid w:val="00810662"/>
    <w:rsid w:val="00810913"/>
    <w:rsid w:val="00812448"/>
    <w:rsid w:val="00813AD5"/>
    <w:rsid w:val="00813E73"/>
    <w:rsid w:val="0081450D"/>
    <w:rsid w:val="00817F16"/>
    <w:rsid w:val="00820F1F"/>
    <w:rsid w:val="00824408"/>
    <w:rsid w:val="00824E18"/>
    <w:rsid w:val="00826844"/>
    <w:rsid w:val="00826F4B"/>
    <w:rsid w:val="00830474"/>
    <w:rsid w:val="0083272D"/>
    <w:rsid w:val="00834293"/>
    <w:rsid w:val="0084036F"/>
    <w:rsid w:val="00843C5A"/>
    <w:rsid w:val="00850DED"/>
    <w:rsid w:val="00852405"/>
    <w:rsid w:val="0085327A"/>
    <w:rsid w:val="00855EF0"/>
    <w:rsid w:val="008562AF"/>
    <w:rsid w:val="00856CA9"/>
    <w:rsid w:val="008574AC"/>
    <w:rsid w:val="008602FE"/>
    <w:rsid w:val="00860DC6"/>
    <w:rsid w:val="00863C74"/>
    <w:rsid w:val="008641A8"/>
    <w:rsid w:val="00867B4C"/>
    <w:rsid w:val="00871A47"/>
    <w:rsid w:val="00877879"/>
    <w:rsid w:val="00877BF2"/>
    <w:rsid w:val="00882446"/>
    <w:rsid w:val="00883BD0"/>
    <w:rsid w:val="00884C9F"/>
    <w:rsid w:val="00885637"/>
    <w:rsid w:val="00885C2C"/>
    <w:rsid w:val="008863C7"/>
    <w:rsid w:val="0089046A"/>
    <w:rsid w:val="00891CC3"/>
    <w:rsid w:val="0089281C"/>
    <w:rsid w:val="00893599"/>
    <w:rsid w:val="00893A08"/>
    <w:rsid w:val="008952DA"/>
    <w:rsid w:val="00897E9C"/>
    <w:rsid w:val="008A1128"/>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CB1"/>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2940"/>
    <w:rsid w:val="009552DD"/>
    <w:rsid w:val="0095595D"/>
    <w:rsid w:val="00957CDF"/>
    <w:rsid w:val="009642F2"/>
    <w:rsid w:val="00964C07"/>
    <w:rsid w:val="00965392"/>
    <w:rsid w:val="00965C71"/>
    <w:rsid w:val="00972515"/>
    <w:rsid w:val="00972DAC"/>
    <w:rsid w:val="0097380C"/>
    <w:rsid w:val="0097390B"/>
    <w:rsid w:val="0097525F"/>
    <w:rsid w:val="00975942"/>
    <w:rsid w:val="009766C6"/>
    <w:rsid w:val="009775B6"/>
    <w:rsid w:val="00977A0D"/>
    <w:rsid w:val="00984A05"/>
    <w:rsid w:val="00985349"/>
    <w:rsid w:val="009865EF"/>
    <w:rsid w:val="009876E9"/>
    <w:rsid w:val="00990862"/>
    <w:rsid w:val="00993623"/>
    <w:rsid w:val="009938D6"/>
    <w:rsid w:val="00993964"/>
    <w:rsid w:val="00997CB7"/>
    <w:rsid w:val="009A17A5"/>
    <w:rsid w:val="009A2DDB"/>
    <w:rsid w:val="009A3135"/>
    <w:rsid w:val="009A4226"/>
    <w:rsid w:val="009A4FE1"/>
    <w:rsid w:val="009B0D18"/>
    <w:rsid w:val="009B395B"/>
    <w:rsid w:val="009B399D"/>
    <w:rsid w:val="009B3AD2"/>
    <w:rsid w:val="009B4F60"/>
    <w:rsid w:val="009B613B"/>
    <w:rsid w:val="009B7891"/>
    <w:rsid w:val="009C04B5"/>
    <w:rsid w:val="009C14C2"/>
    <w:rsid w:val="009C1EA3"/>
    <w:rsid w:val="009C45A1"/>
    <w:rsid w:val="009C4AD7"/>
    <w:rsid w:val="009D003B"/>
    <w:rsid w:val="009D0C09"/>
    <w:rsid w:val="009D4EB9"/>
    <w:rsid w:val="009D57E7"/>
    <w:rsid w:val="009D58BB"/>
    <w:rsid w:val="009E1AE6"/>
    <w:rsid w:val="009E2354"/>
    <w:rsid w:val="009E434C"/>
    <w:rsid w:val="009E4951"/>
    <w:rsid w:val="009E75FC"/>
    <w:rsid w:val="009F0134"/>
    <w:rsid w:val="009F3D6E"/>
    <w:rsid w:val="009F4001"/>
    <w:rsid w:val="009F40F5"/>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0C5"/>
    <w:rsid w:val="00A34515"/>
    <w:rsid w:val="00A360D3"/>
    <w:rsid w:val="00A37446"/>
    <w:rsid w:val="00A403E0"/>
    <w:rsid w:val="00A445BE"/>
    <w:rsid w:val="00A450BF"/>
    <w:rsid w:val="00A45370"/>
    <w:rsid w:val="00A455C4"/>
    <w:rsid w:val="00A457E4"/>
    <w:rsid w:val="00A4667E"/>
    <w:rsid w:val="00A475DF"/>
    <w:rsid w:val="00A50A64"/>
    <w:rsid w:val="00A52577"/>
    <w:rsid w:val="00A60946"/>
    <w:rsid w:val="00A615F0"/>
    <w:rsid w:val="00A61F61"/>
    <w:rsid w:val="00A62975"/>
    <w:rsid w:val="00A64BE6"/>
    <w:rsid w:val="00A6536D"/>
    <w:rsid w:val="00A65CD4"/>
    <w:rsid w:val="00A70867"/>
    <w:rsid w:val="00A70C28"/>
    <w:rsid w:val="00A72B69"/>
    <w:rsid w:val="00A81C05"/>
    <w:rsid w:val="00A81D22"/>
    <w:rsid w:val="00A82F2D"/>
    <w:rsid w:val="00A836EE"/>
    <w:rsid w:val="00A83E78"/>
    <w:rsid w:val="00A846E6"/>
    <w:rsid w:val="00A90164"/>
    <w:rsid w:val="00A933F3"/>
    <w:rsid w:val="00A93D3B"/>
    <w:rsid w:val="00A970A8"/>
    <w:rsid w:val="00AA132D"/>
    <w:rsid w:val="00AA267E"/>
    <w:rsid w:val="00AA4EBF"/>
    <w:rsid w:val="00AA6E3F"/>
    <w:rsid w:val="00AA7936"/>
    <w:rsid w:val="00AA7973"/>
    <w:rsid w:val="00AB1429"/>
    <w:rsid w:val="00AB166C"/>
    <w:rsid w:val="00AB1938"/>
    <w:rsid w:val="00AB391F"/>
    <w:rsid w:val="00AB5956"/>
    <w:rsid w:val="00AB674B"/>
    <w:rsid w:val="00AB683B"/>
    <w:rsid w:val="00AB699A"/>
    <w:rsid w:val="00AB7091"/>
    <w:rsid w:val="00AB73D1"/>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151"/>
    <w:rsid w:val="00AF4838"/>
    <w:rsid w:val="00AF6504"/>
    <w:rsid w:val="00AF7CF8"/>
    <w:rsid w:val="00B0018F"/>
    <w:rsid w:val="00B043A3"/>
    <w:rsid w:val="00B051CE"/>
    <w:rsid w:val="00B05561"/>
    <w:rsid w:val="00B05A90"/>
    <w:rsid w:val="00B07F6F"/>
    <w:rsid w:val="00B11746"/>
    <w:rsid w:val="00B140EF"/>
    <w:rsid w:val="00B14269"/>
    <w:rsid w:val="00B14FA7"/>
    <w:rsid w:val="00B1589F"/>
    <w:rsid w:val="00B20C04"/>
    <w:rsid w:val="00B30DA9"/>
    <w:rsid w:val="00B351BF"/>
    <w:rsid w:val="00B3626C"/>
    <w:rsid w:val="00B36776"/>
    <w:rsid w:val="00B36ABE"/>
    <w:rsid w:val="00B37C4C"/>
    <w:rsid w:val="00B4478F"/>
    <w:rsid w:val="00B44C82"/>
    <w:rsid w:val="00B450FC"/>
    <w:rsid w:val="00B465B3"/>
    <w:rsid w:val="00B50F8D"/>
    <w:rsid w:val="00B5626E"/>
    <w:rsid w:val="00B5628B"/>
    <w:rsid w:val="00B56393"/>
    <w:rsid w:val="00B619C6"/>
    <w:rsid w:val="00B61DAA"/>
    <w:rsid w:val="00B62376"/>
    <w:rsid w:val="00B670C5"/>
    <w:rsid w:val="00B6743C"/>
    <w:rsid w:val="00B75058"/>
    <w:rsid w:val="00B752BA"/>
    <w:rsid w:val="00B7765A"/>
    <w:rsid w:val="00B77C40"/>
    <w:rsid w:val="00B80106"/>
    <w:rsid w:val="00B8475C"/>
    <w:rsid w:val="00B8643A"/>
    <w:rsid w:val="00B874F3"/>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B65E9"/>
    <w:rsid w:val="00BC091C"/>
    <w:rsid w:val="00BC0B00"/>
    <w:rsid w:val="00BC0D74"/>
    <w:rsid w:val="00BC3761"/>
    <w:rsid w:val="00BC5699"/>
    <w:rsid w:val="00BD15E7"/>
    <w:rsid w:val="00BD4C75"/>
    <w:rsid w:val="00BD5A64"/>
    <w:rsid w:val="00BD6583"/>
    <w:rsid w:val="00BE3425"/>
    <w:rsid w:val="00BE3893"/>
    <w:rsid w:val="00BE4401"/>
    <w:rsid w:val="00BE55AC"/>
    <w:rsid w:val="00BE5811"/>
    <w:rsid w:val="00BE6A6B"/>
    <w:rsid w:val="00BE7F73"/>
    <w:rsid w:val="00BF24BC"/>
    <w:rsid w:val="00BF35D4"/>
    <w:rsid w:val="00BF6247"/>
    <w:rsid w:val="00BF6453"/>
    <w:rsid w:val="00BF6968"/>
    <w:rsid w:val="00C000E4"/>
    <w:rsid w:val="00C0256A"/>
    <w:rsid w:val="00C02B7A"/>
    <w:rsid w:val="00C03917"/>
    <w:rsid w:val="00C04C4C"/>
    <w:rsid w:val="00C119D7"/>
    <w:rsid w:val="00C15459"/>
    <w:rsid w:val="00C160F7"/>
    <w:rsid w:val="00C21F78"/>
    <w:rsid w:val="00C24FDE"/>
    <w:rsid w:val="00C2633E"/>
    <w:rsid w:val="00C26EB9"/>
    <w:rsid w:val="00C3207E"/>
    <w:rsid w:val="00C32B90"/>
    <w:rsid w:val="00C346CE"/>
    <w:rsid w:val="00C35010"/>
    <w:rsid w:val="00C352EC"/>
    <w:rsid w:val="00C365D6"/>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76370"/>
    <w:rsid w:val="00C80151"/>
    <w:rsid w:val="00C80805"/>
    <w:rsid w:val="00C80C04"/>
    <w:rsid w:val="00C82C0D"/>
    <w:rsid w:val="00C87563"/>
    <w:rsid w:val="00C87A64"/>
    <w:rsid w:val="00C91036"/>
    <w:rsid w:val="00C9193B"/>
    <w:rsid w:val="00C91BB1"/>
    <w:rsid w:val="00C93099"/>
    <w:rsid w:val="00C93561"/>
    <w:rsid w:val="00C93AD8"/>
    <w:rsid w:val="00C96875"/>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2F64"/>
    <w:rsid w:val="00CD30DE"/>
    <w:rsid w:val="00CD3BF0"/>
    <w:rsid w:val="00CD3DAC"/>
    <w:rsid w:val="00CD4989"/>
    <w:rsid w:val="00CD6047"/>
    <w:rsid w:val="00CD7AFE"/>
    <w:rsid w:val="00CE3A32"/>
    <w:rsid w:val="00CE3C1D"/>
    <w:rsid w:val="00CE46D3"/>
    <w:rsid w:val="00CE4B79"/>
    <w:rsid w:val="00CF27AB"/>
    <w:rsid w:val="00CF28A3"/>
    <w:rsid w:val="00CF2D37"/>
    <w:rsid w:val="00CF3837"/>
    <w:rsid w:val="00CF3C53"/>
    <w:rsid w:val="00CF5281"/>
    <w:rsid w:val="00CF5D30"/>
    <w:rsid w:val="00CF6DFD"/>
    <w:rsid w:val="00D02FA5"/>
    <w:rsid w:val="00D0365C"/>
    <w:rsid w:val="00D0395E"/>
    <w:rsid w:val="00D03A4B"/>
    <w:rsid w:val="00D0496A"/>
    <w:rsid w:val="00D07C4E"/>
    <w:rsid w:val="00D07F9C"/>
    <w:rsid w:val="00D106D6"/>
    <w:rsid w:val="00D14D28"/>
    <w:rsid w:val="00D20A0A"/>
    <w:rsid w:val="00D24015"/>
    <w:rsid w:val="00D250D6"/>
    <w:rsid w:val="00D31326"/>
    <w:rsid w:val="00D3173A"/>
    <w:rsid w:val="00D33F00"/>
    <w:rsid w:val="00D34A87"/>
    <w:rsid w:val="00D413E4"/>
    <w:rsid w:val="00D441A6"/>
    <w:rsid w:val="00D4459A"/>
    <w:rsid w:val="00D45D39"/>
    <w:rsid w:val="00D504EE"/>
    <w:rsid w:val="00D50997"/>
    <w:rsid w:val="00D52A98"/>
    <w:rsid w:val="00D6004C"/>
    <w:rsid w:val="00D6106F"/>
    <w:rsid w:val="00D61E25"/>
    <w:rsid w:val="00D62425"/>
    <w:rsid w:val="00D629DE"/>
    <w:rsid w:val="00D62CFF"/>
    <w:rsid w:val="00D6400C"/>
    <w:rsid w:val="00D640ED"/>
    <w:rsid w:val="00D64BB0"/>
    <w:rsid w:val="00D64D39"/>
    <w:rsid w:val="00D7218F"/>
    <w:rsid w:val="00D73F55"/>
    <w:rsid w:val="00D74C5E"/>
    <w:rsid w:val="00D7500E"/>
    <w:rsid w:val="00D75E4A"/>
    <w:rsid w:val="00D75EC3"/>
    <w:rsid w:val="00D75F79"/>
    <w:rsid w:val="00D76F8A"/>
    <w:rsid w:val="00D807F7"/>
    <w:rsid w:val="00D80D1D"/>
    <w:rsid w:val="00D813CC"/>
    <w:rsid w:val="00D83CBC"/>
    <w:rsid w:val="00D909D4"/>
    <w:rsid w:val="00D911A8"/>
    <w:rsid w:val="00D92BAA"/>
    <w:rsid w:val="00D92BD2"/>
    <w:rsid w:val="00D92F21"/>
    <w:rsid w:val="00D9664A"/>
    <w:rsid w:val="00D968DA"/>
    <w:rsid w:val="00D96F04"/>
    <w:rsid w:val="00DA0266"/>
    <w:rsid w:val="00DA0CF8"/>
    <w:rsid w:val="00DA2CA8"/>
    <w:rsid w:val="00DA2E65"/>
    <w:rsid w:val="00DA3617"/>
    <w:rsid w:val="00DA3CB7"/>
    <w:rsid w:val="00DA4287"/>
    <w:rsid w:val="00DA53DC"/>
    <w:rsid w:val="00DA5B99"/>
    <w:rsid w:val="00DA7DA2"/>
    <w:rsid w:val="00DA7F5F"/>
    <w:rsid w:val="00DB3B45"/>
    <w:rsid w:val="00DB4511"/>
    <w:rsid w:val="00DC03DE"/>
    <w:rsid w:val="00DC0F91"/>
    <w:rsid w:val="00DC1280"/>
    <w:rsid w:val="00DC1D2C"/>
    <w:rsid w:val="00DC1FB5"/>
    <w:rsid w:val="00DC26E2"/>
    <w:rsid w:val="00DC33B9"/>
    <w:rsid w:val="00DC481A"/>
    <w:rsid w:val="00DD31DD"/>
    <w:rsid w:val="00DD4E85"/>
    <w:rsid w:val="00DD6418"/>
    <w:rsid w:val="00DE1B30"/>
    <w:rsid w:val="00DE2002"/>
    <w:rsid w:val="00DE35FC"/>
    <w:rsid w:val="00DE72B5"/>
    <w:rsid w:val="00DF48D0"/>
    <w:rsid w:val="00DF5017"/>
    <w:rsid w:val="00DF55C6"/>
    <w:rsid w:val="00DF6031"/>
    <w:rsid w:val="00DF6424"/>
    <w:rsid w:val="00E002FC"/>
    <w:rsid w:val="00E00FBD"/>
    <w:rsid w:val="00E016D1"/>
    <w:rsid w:val="00E0269B"/>
    <w:rsid w:val="00E029DD"/>
    <w:rsid w:val="00E04E24"/>
    <w:rsid w:val="00E05F56"/>
    <w:rsid w:val="00E06586"/>
    <w:rsid w:val="00E06A0C"/>
    <w:rsid w:val="00E06F9C"/>
    <w:rsid w:val="00E10C60"/>
    <w:rsid w:val="00E11C7F"/>
    <w:rsid w:val="00E134B6"/>
    <w:rsid w:val="00E173EC"/>
    <w:rsid w:val="00E17726"/>
    <w:rsid w:val="00E177DC"/>
    <w:rsid w:val="00E201B1"/>
    <w:rsid w:val="00E21093"/>
    <w:rsid w:val="00E21C6F"/>
    <w:rsid w:val="00E26C4E"/>
    <w:rsid w:val="00E324CF"/>
    <w:rsid w:val="00E33AD7"/>
    <w:rsid w:val="00E350F8"/>
    <w:rsid w:val="00E35380"/>
    <w:rsid w:val="00E36823"/>
    <w:rsid w:val="00E40AB2"/>
    <w:rsid w:val="00E41273"/>
    <w:rsid w:val="00E432BB"/>
    <w:rsid w:val="00E433EC"/>
    <w:rsid w:val="00E44440"/>
    <w:rsid w:val="00E4459D"/>
    <w:rsid w:val="00E469B6"/>
    <w:rsid w:val="00E46CF7"/>
    <w:rsid w:val="00E46DF5"/>
    <w:rsid w:val="00E47796"/>
    <w:rsid w:val="00E52F6A"/>
    <w:rsid w:val="00E53924"/>
    <w:rsid w:val="00E54185"/>
    <w:rsid w:val="00E55AAE"/>
    <w:rsid w:val="00E55E0B"/>
    <w:rsid w:val="00E56886"/>
    <w:rsid w:val="00E60FA5"/>
    <w:rsid w:val="00E61853"/>
    <w:rsid w:val="00E64DB0"/>
    <w:rsid w:val="00E6704E"/>
    <w:rsid w:val="00E70E64"/>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0F7"/>
    <w:rsid w:val="00EC35DB"/>
    <w:rsid w:val="00EC3FBF"/>
    <w:rsid w:val="00EC5752"/>
    <w:rsid w:val="00ED0521"/>
    <w:rsid w:val="00ED18D1"/>
    <w:rsid w:val="00ED22BF"/>
    <w:rsid w:val="00ED2376"/>
    <w:rsid w:val="00ED44E2"/>
    <w:rsid w:val="00ED7A3F"/>
    <w:rsid w:val="00ED7DED"/>
    <w:rsid w:val="00EE363C"/>
    <w:rsid w:val="00EE6E87"/>
    <w:rsid w:val="00EE775D"/>
    <w:rsid w:val="00EF0A7F"/>
    <w:rsid w:val="00EF14DB"/>
    <w:rsid w:val="00EF20D0"/>
    <w:rsid w:val="00EF22F4"/>
    <w:rsid w:val="00EF471C"/>
    <w:rsid w:val="00EF5256"/>
    <w:rsid w:val="00EF62D5"/>
    <w:rsid w:val="00F00393"/>
    <w:rsid w:val="00F003CF"/>
    <w:rsid w:val="00F026AD"/>
    <w:rsid w:val="00F03729"/>
    <w:rsid w:val="00F12B2A"/>
    <w:rsid w:val="00F1416C"/>
    <w:rsid w:val="00F22358"/>
    <w:rsid w:val="00F2277A"/>
    <w:rsid w:val="00F25AEF"/>
    <w:rsid w:val="00F25D22"/>
    <w:rsid w:val="00F27EB2"/>
    <w:rsid w:val="00F30003"/>
    <w:rsid w:val="00F3059D"/>
    <w:rsid w:val="00F3233C"/>
    <w:rsid w:val="00F324B5"/>
    <w:rsid w:val="00F33E66"/>
    <w:rsid w:val="00F37B1F"/>
    <w:rsid w:val="00F403F8"/>
    <w:rsid w:val="00F411BB"/>
    <w:rsid w:val="00F41C53"/>
    <w:rsid w:val="00F43E0B"/>
    <w:rsid w:val="00F440A7"/>
    <w:rsid w:val="00F51FDE"/>
    <w:rsid w:val="00F52D4B"/>
    <w:rsid w:val="00F5741E"/>
    <w:rsid w:val="00F57FF0"/>
    <w:rsid w:val="00F60AC6"/>
    <w:rsid w:val="00F6112C"/>
    <w:rsid w:val="00F64D17"/>
    <w:rsid w:val="00F65C88"/>
    <w:rsid w:val="00F70DC5"/>
    <w:rsid w:val="00F719AF"/>
    <w:rsid w:val="00F73630"/>
    <w:rsid w:val="00F73F41"/>
    <w:rsid w:val="00F7441B"/>
    <w:rsid w:val="00F75081"/>
    <w:rsid w:val="00F754A4"/>
    <w:rsid w:val="00F75DF6"/>
    <w:rsid w:val="00F763B6"/>
    <w:rsid w:val="00F76FD6"/>
    <w:rsid w:val="00F7754B"/>
    <w:rsid w:val="00F837D2"/>
    <w:rsid w:val="00F83908"/>
    <w:rsid w:val="00F84AAA"/>
    <w:rsid w:val="00F86620"/>
    <w:rsid w:val="00F87245"/>
    <w:rsid w:val="00F904A8"/>
    <w:rsid w:val="00F91D86"/>
    <w:rsid w:val="00F92F23"/>
    <w:rsid w:val="00F94C01"/>
    <w:rsid w:val="00F952A6"/>
    <w:rsid w:val="00F96669"/>
    <w:rsid w:val="00F96B38"/>
    <w:rsid w:val="00F97AC0"/>
    <w:rsid w:val="00FA12B5"/>
    <w:rsid w:val="00FA4843"/>
    <w:rsid w:val="00FA54B3"/>
    <w:rsid w:val="00FB1A51"/>
    <w:rsid w:val="00FB1C01"/>
    <w:rsid w:val="00FB3424"/>
    <w:rsid w:val="00FB3BE4"/>
    <w:rsid w:val="00FB5EE7"/>
    <w:rsid w:val="00FC0F34"/>
    <w:rsid w:val="00FC2705"/>
    <w:rsid w:val="00FC28F2"/>
    <w:rsid w:val="00FC3A42"/>
    <w:rsid w:val="00FC57C9"/>
    <w:rsid w:val="00FC72AA"/>
    <w:rsid w:val="00FD212A"/>
    <w:rsid w:val="00FD358D"/>
    <w:rsid w:val="00FD36B8"/>
    <w:rsid w:val="00FD3FE7"/>
    <w:rsid w:val="00FE0928"/>
    <w:rsid w:val="00FE1D51"/>
    <w:rsid w:val="00FE5074"/>
    <w:rsid w:val="00FE5681"/>
    <w:rsid w:val="00FE5FF9"/>
    <w:rsid w:val="00FE7398"/>
    <w:rsid w:val="00FE7697"/>
    <w:rsid w:val="00FF0D68"/>
    <w:rsid w:val="00FF17A2"/>
    <w:rsid w:val="00FF3386"/>
    <w:rsid w:val="00FF6A1C"/>
    <w:rsid w:val="00FF6B1F"/>
    <w:rsid w:val="00FF71C1"/>
    <w:rsid w:val="0102323F"/>
    <w:rsid w:val="01244916"/>
    <w:rsid w:val="012F2443"/>
    <w:rsid w:val="014403FC"/>
    <w:rsid w:val="01875DDB"/>
    <w:rsid w:val="01A857F0"/>
    <w:rsid w:val="01B6046E"/>
    <w:rsid w:val="01CA01AD"/>
    <w:rsid w:val="01E33E43"/>
    <w:rsid w:val="021C29C7"/>
    <w:rsid w:val="02B101F5"/>
    <w:rsid w:val="02C80459"/>
    <w:rsid w:val="035E0DBD"/>
    <w:rsid w:val="039447DF"/>
    <w:rsid w:val="03A071BD"/>
    <w:rsid w:val="03B24C65"/>
    <w:rsid w:val="03BA78EC"/>
    <w:rsid w:val="03FF6395"/>
    <w:rsid w:val="040B6762"/>
    <w:rsid w:val="049D5915"/>
    <w:rsid w:val="04AB1DE0"/>
    <w:rsid w:val="04B30C95"/>
    <w:rsid w:val="04F55A7A"/>
    <w:rsid w:val="050A58BB"/>
    <w:rsid w:val="05E72A01"/>
    <w:rsid w:val="05F61781"/>
    <w:rsid w:val="06863955"/>
    <w:rsid w:val="06BA2352"/>
    <w:rsid w:val="06C4362D"/>
    <w:rsid w:val="06D53145"/>
    <w:rsid w:val="071E1A5F"/>
    <w:rsid w:val="07577FFE"/>
    <w:rsid w:val="07612C2A"/>
    <w:rsid w:val="07651DD8"/>
    <w:rsid w:val="08292D2E"/>
    <w:rsid w:val="0854278F"/>
    <w:rsid w:val="08591B53"/>
    <w:rsid w:val="08A56FC7"/>
    <w:rsid w:val="08E43B13"/>
    <w:rsid w:val="08F655F4"/>
    <w:rsid w:val="090050A3"/>
    <w:rsid w:val="091C4F8C"/>
    <w:rsid w:val="092C362D"/>
    <w:rsid w:val="0930032E"/>
    <w:rsid w:val="0952290E"/>
    <w:rsid w:val="09A80FE4"/>
    <w:rsid w:val="0A4372BE"/>
    <w:rsid w:val="0A590531"/>
    <w:rsid w:val="0A851326"/>
    <w:rsid w:val="0AC0410C"/>
    <w:rsid w:val="0ACC485F"/>
    <w:rsid w:val="0ACF650E"/>
    <w:rsid w:val="0B602DF9"/>
    <w:rsid w:val="0BDE1032"/>
    <w:rsid w:val="0C9A0162"/>
    <w:rsid w:val="0C9A4360"/>
    <w:rsid w:val="0C9E305F"/>
    <w:rsid w:val="0D352B8F"/>
    <w:rsid w:val="0D906017"/>
    <w:rsid w:val="0DBE1868"/>
    <w:rsid w:val="0E1C78AB"/>
    <w:rsid w:val="0E5B50A8"/>
    <w:rsid w:val="0EB61AAE"/>
    <w:rsid w:val="0EB9334C"/>
    <w:rsid w:val="0F0B26BA"/>
    <w:rsid w:val="0F0F5662"/>
    <w:rsid w:val="0F484E0D"/>
    <w:rsid w:val="0F755A02"/>
    <w:rsid w:val="0FB3423F"/>
    <w:rsid w:val="0FDF6DE2"/>
    <w:rsid w:val="0FFE766B"/>
    <w:rsid w:val="103A226A"/>
    <w:rsid w:val="103E7FAD"/>
    <w:rsid w:val="10B85FB1"/>
    <w:rsid w:val="10ED3781"/>
    <w:rsid w:val="113A7ACB"/>
    <w:rsid w:val="11410DDC"/>
    <w:rsid w:val="11523DA8"/>
    <w:rsid w:val="11A71EC9"/>
    <w:rsid w:val="11AC7198"/>
    <w:rsid w:val="1240069F"/>
    <w:rsid w:val="12521AED"/>
    <w:rsid w:val="127778D6"/>
    <w:rsid w:val="12850115"/>
    <w:rsid w:val="12B74046"/>
    <w:rsid w:val="12B91B6C"/>
    <w:rsid w:val="131C53CB"/>
    <w:rsid w:val="13502ECF"/>
    <w:rsid w:val="136441CE"/>
    <w:rsid w:val="13B30CB1"/>
    <w:rsid w:val="13B32A60"/>
    <w:rsid w:val="13BF7656"/>
    <w:rsid w:val="13DB3D64"/>
    <w:rsid w:val="13E4716C"/>
    <w:rsid w:val="14032195"/>
    <w:rsid w:val="143D67CD"/>
    <w:rsid w:val="147C10A3"/>
    <w:rsid w:val="14B108A9"/>
    <w:rsid w:val="14CD29A0"/>
    <w:rsid w:val="14E530ED"/>
    <w:rsid w:val="15143FE6"/>
    <w:rsid w:val="151C3FE0"/>
    <w:rsid w:val="151C63E2"/>
    <w:rsid w:val="152139F9"/>
    <w:rsid w:val="15B42ABF"/>
    <w:rsid w:val="15DB629E"/>
    <w:rsid w:val="15ED646D"/>
    <w:rsid w:val="15F10D42"/>
    <w:rsid w:val="162E7107"/>
    <w:rsid w:val="167504A0"/>
    <w:rsid w:val="16C9737B"/>
    <w:rsid w:val="16E86EC4"/>
    <w:rsid w:val="16EF51C1"/>
    <w:rsid w:val="16FA67CA"/>
    <w:rsid w:val="172F38FB"/>
    <w:rsid w:val="17451C21"/>
    <w:rsid w:val="17A032FB"/>
    <w:rsid w:val="17A96653"/>
    <w:rsid w:val="17D42FA4"/>
    <w:rsid w:val="184E71FB"/>
    <w:rsid w:val="18581E27"/>
    <w:rsid w:val="18694035"/>
    <w:rsid w:val="18956BD8"/>
    <w:rsid w:val="18B434BA"/>
    <w:rsid w:val="18CA2E5E"/>
    <w:rsid w:val="18F913A5"/>
    <w:rsid w:val="19291958"/>
    <w:rsid w:val="19DD1A3C"/>
    <w:rsid w:val="1A206975"/>
    <w:rsid w:val="1A307936"/>
    <w:rsid w:val="1AB35F1B"/>
    <w:rsid w:val="1B0E6FE8"/>
    <w:rsid w:val="1BAA299A"/>
    <w:rsid w:val="1BDE2644"/>
    <w:rsid w:val="1C357E6D"/>
    <w:rsid w:val="1C93342E"/>
    <w:rsid w:val="1CA236E1"/>
    <w:rsid w:val="1CDA5FC5"/>
    <w:rsid w:val="1E01086B"/>
    <w:rsid w:val="1E380731"/>
    <w:rsid w:val="1E3D18A3"/>
    <w:rsid w:val="1E432C32"/>
    <w:rsid w:val="1E681BDA"/>
    <w:rsid w:val="1E8E20FF"/>
    <w:rsid w:val="1E9A38FA"/>
    <w:rsid w:val="1EB3600A"/>
    <w:rsid w:val="1EBB0A1A"/>
    <w:rsid w:val="1EBF675C"/>
    <w:rsid w:val="1ECB5101"/>
    <w:rsid w:val="1EF75452"/>
    <w:rsid w:val="1F282554"/>
    <w:rsid w:val="1F380DFE"/>
    <w:rsid w:val="1FAB50E1"/>
    <w:rsid w:val="1FAF3093"/>
    <w:rsid w:val="204F0355"/>
    <w:rsid w:val="20A51982"/>
    <w:rsid w:val="213B0E0C"/>
    <w:rsid w:val="21475098"/>
    <w:rsid w:val="217952E8"/>
    <w:rsid w:val="21A74B95"/>
    <w:rsid w:val="21B375E7"/>
    <w:rsid w:val="21D40A87"/>
    <w:rsid w:val="21E62252"/>
    <w:rsid w:val="21FE4E3F"/>
    <w:rsid w:val="225D758A"/>
    <w:rsid w:val="2297244B"/>
    <w:rsid w:val="22C407E5"/>
    <w:rsid w:val="22C455FD"/>
    <w:rsid w:val="22DB78DD"/>
    <w:rsid w:val="22E22A19"/>
    <w:rsid w:val="23517B9F"/>
    <w:rsid w:val="2360292E"/>
    <w:rsid w:val="23A90939"/>
    <w:rsid w:val="23AC69EF"/>
    <w:rsid w:val="23AF7D01"/>
    <w:rsid w:val="23ED1676"/>
    <w:rsid w:val="24495D82"/>
    <w:rsid w:val="24A76701"/>
    <w:rsid w:val="24DE36B4"/>
    <w:rsid w:val="256357E2"/>
    <w:rsid w:val="25755DC7"/>
    <w:rsid w:val="25787665"/>
    <w:rsid w:val="25DA49E2"/>
    <w:rsid w:val="260E1D77"/>
    <w:rsid w:val="26A85D28"/>
    <w:rsid w:val="26D11723"/>
    <w:rsid w:val="26D952BC"/>
    <w:rsid w:val="270F4FFE"/>
    <w:rsid w:val="27241009"/>
    <w:rsid w:val="273B4DEE"/>
    <w:rsid w:val="276F6846"/>
    <w:rsid w:val="27824302"/>
    <w:rsid w:val="27BB1A8B"/>
    <w:rsid w:val="27C63405"/>
    <w:rsid w:val="27F51441"/>
    <w:rsid w:val="28123DA1"/>
    <w:rsid w:val="28180AE3"/>
    <w:rsid w:val="283261F1"/>
    <w:rsid w:val="287E4F92"/>
    <w:rsid w:val="288B76AF"/>
    <w:rsid w:val="288F719F"/>
    <w:rsid w:val="28CF1C92"/>
    <w:rsid w:val="29091087"/>
    <w:rsid w:val="29BF378F"/>
    <w:rsid w:val="29E11C7D"/>
    <w:rsid w:val="29EB609D"/>
    <w:rsid w:val="2A30260C"/>
    <w:rsid w:val="2A6254EB"/>
    <w:rsid w:val="2A876E11"/>
    <w:rsid w:val="2B620B9B"/>
    <w:rsid w:val="2B681B84"/>
    <w:rsid w:val="2B9E191F"/>
    <w:rsid w:val="2BBC25F5"/>
    <w:rsid w:val="2BC90E55"/>
    <w:rsid w:val="2BE315B0"/>
    <w:rsid w:val="2C29790B"/>
    <w:rsid w:val="2C4A24BC"/>
    <w:rsid w:val="2C5D1363"/>
    <w:rsid w:val="2C663032"/>
    <w:rsid w:val="2C7072E8"/>
    <w:rsid w:val="2C7C5194"/>
    <w:rsid w:val="2CB417ED"/>
    <w:rsid w:val="2CD02928"/>
    <w:rsid w:val="2D263024"/>
    <w:rsid w:val="2D302830"/>
    <w:rsid w:val="2DE010CB"/>
    <w:rsid w:val="2E092ECC"/>
    <w:rsid w:val="2E452E7C"/>
    <w:rsid w:val="2E9A064C"/>
    <w:rsid w:val="2E9A7ACB"/>
    <w:rsid w:val="2E9D3245"/>
    <w:rsid w:val="2ECB6A58"/>
    <w:rsid w:val="2F260132"/>
    <w:rsid w:val="2F283EAA"/>
    <w:rsid w:val="2F3806C5"/>
    <w:rsid w:val="2F45680A"/>
    <w:rsid w:val="2F4A6FD1"/>
    <w:rsid w:val="2F4E771E"/>
    <w:rsid w:val="2F634EE2"/>
    <w:rsid w:val="2F6F6184"/>
    <w:rsid w:val="30182170"/>
    <w:rsid w:val="30D0088A"/>
    <w:rsid w:val="30F32296"/>
    <w:rsid w:val="30FF6D07"/>
    <w:rsid w:val="317F1D7B"/>
    <w:rsid w:val="31A66C1D"/>
    <w:rsid w:val="31E06CBE"/>
    <w:rsid w:val="324E621C"/>
    <w:rsid w:val="327D450D"/>
    <w:rsid w:val="33171C12"/>
    <w:rsid w:val="33D05637"/>
    <w:rsid w:val="33D939C5"/>
    <w:rsid w:val="340C5B48"/>
    <w:rsid w:val="34342E91"/>
    <w:rsid w:val="34605E94"/>
    <w:rsid w:val="34922DE7"/>
    <w:rsid w:val="34C46423"/>
    <w:rsid w:val="34D01ABF"/>
    <w:rsid w:val="34DA35B6"/>
    <w:rsid w:val="34F36A5F"/>
    <w:rsid w:val="3504524E"/>
    <w:rsid w:val="35132F06"/>
    <w:rsid w:val="35242D0E"/>
    <w:rsid w:val="359D47D5"/>
    <w:rsid w:val="35CD57AB"/>
    <w:rsid w:val="36213459"/>
    <w:rsid w:val="36217ACF"/>
    <w:rsid w:val="3643781B"/>
    <w:rsid w:val="364F498F"/>
    <w:rsid w:val="367B6FB5"/>
    <w:rsid w:val="36A14383"/>
    <w:rsid w:val="374B6987"/>
    <w:rsid w:val="377F0D27"/>
    <w:rsid w:val="37C4252A"/>
    <w:rsid w:val="38063E5B"/>
    <w:rsid w:val="3835005B"/>
    <w:rsid w:val="38481119"/>
    <w:rsid w:val="385B52F0"/>
    <w:rsid w:val="38D25A2D"/>
    <w:rsid w:val="38F92413"/>
    <w:rsid w:val="39432787"/>
    <w:rsid w:val="39742573"/>
    <w:rsid w:val="3A0948D8"/>
    <w:rsid w:val="3A4C08DD"/>
    <w:rsid w:val="3A8C7EE3"/>
    <w:rsid w:val="3B3836C7"/>
    <w:rsid w:val="3BE455FD"/>
    <w:rsid w:val="3C087785"/>
    <w:rsid w:val="3C31402F"/>
    <w:rsid w:val="3C343B65"/>
    <w:rsid w:val="3C4D4F50"/>
    <w:rsid w:val="3C544530"/>
    <w:rsid w:val="3C8D7A42"/>
    <w:rsid w:val="3C9B215F"/>
    <w:rsid w:val="3CBF01D7"/>
    <w:rsid w:val="3CC445D6"/>
    <w:rsid w:val="3CE82ECA"/>
    <w:rsid w:val="3CEF614A"/>
    <w:rsid w:val="3D462791"/>
    <w:rsid w:val="3D5642D8"/>
    <w:rsid w:val="3D874313"/>
    <w:rsid w:val="3E391C30"/>
    <w:rsid w:val="3E4E71FE"/>
    <w:rsid w:val="3E864749"/>
    <w:rsid w:val="3ED5122D"/>
    <w:rsid w:val="3F3D7FAA"/>
    <w:rsid w:val="4021297B"/>
    <w:rsid w:val="403F2E01"/>
    <w:rsid w:val="41270465"/>
    <w:rsid w:val="417D62D7"/>
    <w:rsid w:val="41983C4C"/>
    <w:rsid w:val="420E33D3"/>
    <w:rsid w:val="429A3BAB"/>
    <w:rsid w:val="42F16F6A"/>
    <w:rsid w:val="42F86E5E"/>
    <w:rsid w:val="43505326"/>
    <w:rsid w:val="44033449"/>
    <w:rsid w:val="442D6BB8"/>
    <w:rsid w:val="443F5AC6"/>
    <w:rsid w:val="449C6AC5"/>
    <w:rsid w:val="44A1416F"/>
    <w:rsid w:val="451030AD"/>
    <w:rsid w:val="452726F1"/>
    <w:rsid w:val="45526F06"/>
    <w:rsid w:val="45637592"/>
    <w:rsid w:val="45DB35CC"/>
    <w:rsid w:val="45F4757B"/>
    <w:rsid w:val="46054B10"/>
    <w:rsid w:val="46722784"/>
    <w:rsid w:val="46A17579"/>
    <w:rsid w:val="46F012F9"/>
    <w:rsid w:val="46FA3F26"/>
    <w:rsid w:val="476F66C2"/>
    <w:rsid w:val="4770243A"/>
    <w:rsid w:val="47AF47D7"/>
    <w:rsid w:val="47B24801"/>
    <w:rsid w:val="480C5CBF"/>
    <w:rsid w:val="483D056E"/>
    <w:rsid w:val="484336AB"/>
    <w:rsid w:val="48686D17"/>
    <w:rsid w:val="487B4BF3"/>
    <w:rsid w:val="48825F81"/>
    <w:rsid w:val="48832BEF"/>
    <w:rsid w:val="48AB7FD6"/>
    <w:rsid w:val="48B10083"/>
    <w:rsid w:val="48B74592"/>
    <w:rsid w:val="48BC0576"/>
    <w:rsid w:val="49380D36"/>
    <w:rsid w:val="49F85AE8"/>
    <w:rsid w:val="4A032562"/>
    <w:rsid w:val="4A6C513B"/>
    <w:rsid w:val="4A77763C"/>
    <w:rsid w:val="4B4340EE"/>
    <w:rsid w:val="4B533C05"/>
    <w:rsid w:val="4B85218B"/>
    <w:rsid w:val="4B992F23"/>
    <w:rsid w:val="4BA659D6"/>
    <w:rsid w:val="4BAD1567"/>
    <w:rsid w:val="4BF92526"/>
    <w:rsid w:val="4C1116AC"/>
    <w:rsid w:val="4CB549EA"/>
    <w:rsid w:val="4CDB0356"/>
    <w:rsid w:val="4CE502B4"/>
    <w:rsid w:val="4D2648B4"/>
    <w:rsid w:val="4D9C7AE5"/>
    <w:rsid w:val="4DC96400"/>
    <w:rsid w:val="4DD90079"/>
    <w:rsid w:val="4EB66F0E"/>
    <w:rsid w:val="4EB86BA1"/>
    <w:rsid w:val="4F247D92"/>
    <w:rsid w:val="4F4977F9"/>
    <w:rsid w:val="50064039"/>
    <w:rsid w:val="504817CB"/>
    <w:rsid w:val="50D6330E"/>
    <w:rsid w:val="50DA6E92"/>
    <w:rsid w:val="50E7376D"/>
    <w:rsid w:val="510E2A49"/>
    <w:rsid w:val="51136630"/>
    <w:rsid w:val="51AC406F"/>
    <w:rsid w:val="51CC21ED"/>
    <w:rsid w:val="52291E46"/>
    <w:rsid w:val="52432C25"/>
    <w:rsid w:val="52497462"/>
    <w:rsid w:val="524F3430"/>
    <w:rsid w:val="52524C16"/>
    <w:rsid w:val="525F5585"/>
    <w:rsid w:val="52DC2732"/>
    <w:rsid w:val="53081779"/>
    <w:rsid w:val="530A729F"/>
    <w:rsid w:val="5354676C"/>
    <w:rsid w:val="537C0A0B"/>
    <w:rsid w:val="5387628F"/>
    <w:rsid w:val="53CB1124"/>
    <w:rsid w:val="53CC09F8"/>
    <w:rsid w:val="53E47AF0"/>
    <w:rsid w:val="53E915AA"/>
    <w:rsid w:val="5415414D"/>
    <w:rsid w:val="544467E1"/>
    <w:rsid w:val="544D02A2"/>
    <w:rsid w:val="54636D78"/>
    <w:rsid w:val="54B41BB8"/>
    <w:rsid w:val="54F45C7D"/>
    <w:rsid w:val="5511700B"/>
    <w:rsid w:val="5544762A"/>
    <w:rsid w:val="555E489B"/>
    <w:rsid w:val="55D63DB0"/>
    <w:rsid w:val="56026953"/>
    <w:rsid w:val="568E69BB"/>
    <w:rsid w:val="56921A85"/>
    <w:rsid w:val="569A5D38"/>
    <w:rsid w:val="569D0307"/>
    <w:rsid w:val="572F54C0"/>
    <w:rsid w:val="577E45D4"/>
    <w:rsid w:val="57F95B34"/>
    <w:rsid w:val="5802243C"/>
    <w:rsid w:val="58040E81"/>
    <w:rsid w:val="58334FF4"/>
    <w:rsid w:val="585F1E3B"/>
    <w:rsid w:val="58B71C77"/>
    <w:rsid w:val="58ED7447"/>
    <w:rsid w:val="58FE1654"/>
    <w:rsid w:val="596D0588"/>
    <w:rsid w:val="59AD307A"/>
    <w:rsid w:val="5A4237C2"/>
    <w:rsid w:val="5A820063"/>
    <w:rsid w:val="5A9C7376"/>
    <w:rsid w:val="5AC569E5"/>
    <w:rsid w:val="5ADD34EB"/>
    <w:rsid w:val="5AE23641"/>
    <w:rsid w:val="5AF51482"/>
    <w:rsid w:val="5B1433B1"/>
    <w:rsid w:val="5B3621E5"/>
    <w:rsid w:val="5B4B48F9"/>
    <w:rsid w:val="5B6634E0"/>
    <w:rsid w:val="5B6B4F9B"/>
    <w:rsid w:val="5B922527"/>
    <w:rsid w:val="5BA473C9"/>
    <w:rsid w:val="5BAA161F"/>
    <w:rsid w:val="5BD62414"/>
    <w:rsid w:val="5C0276AD"/>
    <w:rsid w:val="5C1B42CB"/>
    <w:rsid w:val="5C8C6B90"/>
    <w:rsid w:val="5C8F6A67"/>
    <w:rsid w:val="5CB32EF7"/>
    <w:rsid w:val="5CB337F7"/>
    <w:rsid w:val="5CBA1D36"/>
    <w:rsid w:val="5D002469"/>
    <w:rsid w:val="5D094A6B"/>
    <w:rsid w:val="5D1A27D4"/>
    <w:rsid w:val="5D30024A"/>
    <w:rsid w:val="5D665A1A"/>
    <w:rsid w:val="5D7A7717"/>
    <w:rsid w:val="5DB3571A"/>
    <w:rsid w:val="5DBB3780"/>
    <w:rsid w:val="5DFB6236"/>
    <w:rsid w:val="5E304571"/>
    <w:rsid w:val="5E803916"/>
    <w:rsid w:val="5ECA615E"/>
    <w:rsid w:val="5EE72CC5"/>
    <w:rsid w:val="5EEB0513"/>
    <w:rsid w:val="607B5C80"/>
    <w:rsid w:val="60C34A74"/>
    <w:rsid w:val="60CA241E"/>
    <w:rsid w:val="611005EE"/>
    <w:rsid w:val="613516F5"/>
    <w:rsid w:val="61414C1E"/>
    <w:rsid w:val="61FF3D2A"/>
    <w:rsid w:val="620E580E"/>
    <w:rsid w:val="62AC3ECF"/>
    <w:rsid w:val="63BD493E"/>
    <w:rsid w:val="6416019A"/>
    <w:rsid w:val="646F3406"/>
    <w:rsid w:val="649829A9"/>
    <w:rsid w:val="64C33752"/>
    <w:rsid w:val="64E9765C"/>
    <w:rsid w:val="65086DCA"/>
    <w:rsid w:val="652C12F7"/>
    <w:rsid w:val="6560588A"/>
    <w:rsid w:val="65B65064"/>
    <w:rsid w:val="65C46AA3"/>
    <w:rsid w:val="665C07DE"/>
    <w:rsid w:val="666F1DE3"/>
    <w:rsid w:val="669E504F"/>
    <w:rsid w:val="66B90081"/>
    <w:rsid w:val="66EC06B5"/>
    <w:rsid w:val="67557CB4"/>
    <w:rsid w:val="6762245A"/>
    <w:rsid w:val="676C6322"/>
    <w:rsid w:val="67E660D5"/>
    <w:rsid w:val="68122B82"/>
    <w:rsid w:val="6817003C"/>
    <w:rsid w:val="689F0032"/>
    <w:rsid w:val="68D777CC"/>
    <w:rsid w:val="690802CD"/>
    <w:rsid w:val="69584DB0"/>
    <w:rsid w:val="695B664F"/>
    <w:rsid w:val="6975143C"/>
    <w:rsid w:val="698C2CAC"/>
    <w:rsid w:val="69E06B54"/>
    <w:rsid w:val="6A2521BE"/>
    <w:rsid w:val="6A3A6264"/>
    <w:rsid w:val="6A561ADD"/>
    <w:rsid w:val="6B1765A5"/>
    <w:rsid w:val="6B1E16E2"/>
    <w:rsid w:val="6B2D2EAC"/>
    <w:rsid w:val="6B431148"/>
    <w:rsid w:val="6B765066"/>
    <w:rsid w:val="6BB42046"/>
    <w:rsid w:val="6BF3491C"/>
    <w:rsid w:val="6C011975"/>
    <w:rsid w:val="6C2A0314"/>
    <w:rsid w:val="6C455FF2"/>
    <w:rsid w:val="6C5775A1"/>
    <w:rsid w:val="6CD209D6"/>
    <w:rsid w:val="6D1D4419"/>
    <w:rsid w:val="6D1E3C1B"/>
    <w:rsid w:val="6D3451EC"/>
    <w:rsid w:val="6D617FD9"/>
    <w:rsid w:val="6D9E4CCD"/>
    <w:rsid w:val="6DB8406F"/>
    <w:rsid w:val="6DB91B96"/>
    <w:rsid w:val="6E144266"/>
    <w:rsid w:val="6E190D5D"/>
    <w:rsid w:val="6E454A0B"/>
    <w:rsid w:val="6E6877F5"/>
    <w:rsid w:val="6E73527F"/>
    <w:rsid w:val="6E94467D"/>
    <w:rsid w:val="6EA75E92"/>
    <w:rsid w:val="6ED9304B"/>
    <w:rsid w:val="6F1B2B08"/>
    <w:rsid w:val="6F4064D3"/>
    <w:rsid w:val="6F453364"/>
    <w:rsid w:val="6F8051B1"/>
    <w:rsid w:val="6F814935"/>
    <w:rsid w:val="6F8B023C"/>
    <w:rsid w:val="6FAC3760"/>
    <w:rsid w:val="6FC54822"/>
    <w:rsid w:val="6FCC3AED"/>
    <w:rsid w:val="6FE3114C"/>
    <w:rsid w:val="6FF2313D"/>
    <w:rsid w:val="70E64A50"/>
    <w:rsid w:val="70F86D26"/>
    <w:rsid w:val="71397275"/>
    <w:rsid w:val="718304F0"/>
    <w:rsid w:val="71A010A2"/>
    <w:rsid w:val="71C70D25"/>
    <w:rsid w:val="71D376CA"/>
    <w:rsid w:val="724539F8"/>
    <w:rsid w:val="725105EF"/>
    <w:rsid w:val="72943041"/>
    <w:rsid w:val="72B11108"/>
    <w:rsid w:val="731D6723"/>
    <w:rsid w:val="73C35C58"/>
    <w:rsid w:val="73C848E1"/>
    <w:rsid w:val="73F85A1B"/>
    <w:rsid w:val="73FC6B5B"/>
    <w:rsid w:val="745B7AD8"/>
    <w:rsid w:val="74E27C24"/>
    <w:rsid w:val="74FC6F38"/>
    <w:rsid w:val="75920609"/>
    <w:rsid w:val="75C630A2"/>
    <w:rsid w:val="75DE488F"/>
    <w:rsid w:val="75EF43A6"/>
    <w:rsid w:val="76487F5B"/>
    <w:rsid w:val="76725CF4"/>
    <w:rsid w:val="768B1E2D"/>
    <w:rsid w:val="76B949B4"/>
    <w:rsid w:val="77040325"/>
    <w:rsid w:val="773A53D7"/>
    <w:rsid w:val="781C51FB"/>
    <w:rsid w:val="78CC5CD1"/>
    <w:rsid w:val="78FB3062"/>
    <w:rsid w:val="79831687"/>
    <w:rsid w:val="798B43D9"/>
    <w:rsid w:val="7990049E"/>
    <w:rsid w:val="7A584D2C"/>
    <w:rsid w:val="7B4267A9"/>
    <w:rsid w:val="7B671139"/>
    <w:rsid w:val="7B7D06A6"/>
    <w:rsid w:val="7C00033C"/>
    <w:rsid w:val="7C5807CC"/>
    <w:rsid w:val="7C6929D9"/>
    <w:rsid w:val="7C945CA8"/>
    <w:rsid w:val="7CA12173"/>
    <w:rsid w:val="7D027BE6"/>
    <w:rsid w:val="7D1312C2"/>
    <w:rsid w:val="7D14763E"/>
    <w:rsid w:val="7D2A2168"/>
    <w:rsid w:val="7D5F62B6"/>
    <w:rsid w:val="7D770CD1"/>
    <w:rsid w:val="7DC223A1"/>
    <w:rsid w:val="7E406C88"/>
    <w:rsid w:val="7E6B602A"/>
    <w:rsid w:val="7E8835EA"/>
    <w:rsid w:val="7E953F59"/>
    <w:rsid w:val="7EAB72D9"/>
    <w:rsid w:val="7EC860DC"/>
    <w:rsid w:val="7ED50971"/>
    <w:rsid w:val="7F076C05"/>
    <w:rsid w:val="7F0B3097"/>
    <w:rsid w:val="7F3379FA"/>
    <w:rsid w:val="7F6D38A4"/>
    <w:rsid w:val="7F7C6732"/>
    <w:rsid w:val="7F951887"/>
    <w:rsid w:val="7FD30895"/>
    <w:rsid w:val="7FE64A6C"/>
    <w:rsid w:val="7FEA0E0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uiPriority="99" w:name="envelope address" w:locked="1"/>
    <w:lsdException w:qFormat="1" w:unhideWhenUsed="0" w:uiPriority="0" w:semiHidden="0"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qFormat="1" w:unhideWhenUsed="0" w:uiPriority="99" w:semiHidden="0" w:name="table of authorities"/>
    <w:lsdException w:uiPriority="99" w:name="macro" w:locked="1"/>
    <w:lsdException w:qFormat="1" w:unhideWhenUsed="0" w:uiPriority="99" w:semiHidden="0" w:name="toa heading"/>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uiPriority="99"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sz w:val="24"/>
      <w:szCs w:val="24"/>
      <w:lang w:bidi="ar-SA"/>
    </w:rPr>
  </w:style>
  <w:style w:type="paragraph" w:styleId="2">
    <w:name w:val="heading 1"/>
    <w:basedOn w:val="1"/>
    <w:next w:val="1"/>
    <w:link w:val="78"/>
    <w:qFormat/>
    <w:uiPriority w:val="99"/>
    <w:pPr>
      <w:keepNext/>
      <w:keepLines/>
      <w:spacing w:line="360" w:lineRule="auto"/>
      <w:outlineLvl w:val="0"/>
    </w:pPr>
    <w:rPr>
      <w:b/>
      <w:kern w:val="44"/>
      <w:sz w:val="32"/>
    </w:rPr>
  </w:style>
  <w:style w:type="paragraph" w:styleId="3">
    <w:name w:val="heading 2"/>
    <w:basedOn w:val="1"/>
    <w:next w:val="1"/>
    <w:link w:val="79"/>
    <w:qFormat/>
    <w:uiPriority w:val="99"/>
    <w:pPr>
      <w:keepNext/>
      <w:keepLines/>
      <w:spacing w:before="260" w:after="260" w:line="416" w:lineRule="auto"/>
      <w:jc w:val="left"/>
      <w:outlineLvl w:val="1"/>
    </w:pPr>
    <w:rPr>
      <w:rFonts w:ascii="Cambria" w:hAnsi="Cambria"/>
      <w:b/>
      <w:sz w:val="32"/>
    </w:rPr>
  </w:style>
  <w:style w:type="paragraph" w:styleId="4">
    <w:name w:val="heading 3"/>
    <w:basedOn w:val="1"/>
    <w:next w:val="1"/>
    <w:link w:val="80"/>
    <w:qFormat/>
    <w:uiPriority w:val="99"/>
    <w:pPr>
      <w:keepNext/>
      <w:keepLines/>
      <w:spacing w:line="360" w:lineRule="auto"/>
      <w:outlineLvl w:val="2"/>
    </w:pPr>
    <w:rPr>
      <w:b/>
      <w:sz w:val="24"/>
    </w:rPr>
  </w:style>
  <w:style w:type="paragraph" w:styleId="5">
    <w:name w:val="heading 4"/>
    <w:basedOn w:val="1"/>
    <w:next w:val="1"/>
    <w:link w:val="81"/>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7"/>
    <w:link w:val="82"/>
    <w:qFormat/>
    <w:uiPriority w:val="99"/>
    <w:pPr>
      <w:keepNext/>
      <w:keepLines/>
      <w:autoSpaceDE w:val="0"/>
      <w:autoSpaceDN w:val="0"/>
      <w:adjustRightInd w:val="0"/>
      <w:spacing w:beforeLines="50" w:beforeAutospacing="1" w:after="100" w:afterAutospacing="1" w:line="360" w:lineRule="auto"/>
      <w:jc w:val="left"/>
      <w:outlineLvl w:val="4"/>
    </w:pPr>
    <w:rPr>
      <w:rFonts w:eastAsia="仿宋"/>
      <w:bCs/>
      <w:kern w:val="0"/>
      <w:sz w:val="24"/>
      <w:szCs w:val="28"/>
    </w:rPr>
  </w:style>
  <w:style w:type="paragraph" w:styleId="8">
    <w:name w:val="heading 6"/>
    <w:basedOn w:val="1"/>
    <w:next w:val="1"/>
    <w:link w:val="83"/>
    <w:qFormat/>
    <w:uiPriority w:val="99"/>
    <w:pPr>
      <w:keepNext/>
      <w:keepLines/>
      <w:autoSpaceDE w:val="0"/>
      <w:autoSpaceDN w:val="0"/>
      <w:adjustRightInd w:val="0"/>
      <w:spacing w:beforeLines="50" w:after="64" w:line="320" w:lineRule="atLeast"/>
      <w:jc w:val="left"/>
      <w:outlineLvl w:val="5"/>
    </w:pPr>
    <w:rPr>
      <w:rFonts w:ascii="Arial" w:hAnsi="Arial" w:eastAsia="仿宋"/>
      <w:b/>
      <w:bCs/>
      <w:kern w:val="0"/>
      <w:sz w:val="20"/>
      <w:szCs w:val="24"/>
    </w:rPr>
  </w:style>
  <w:style w:type="paragraph" w:styleId="9">
    <w:name w:val="heading 7"/>
    <w:basedOn w:val="1"/>
    <w:next w:val="1"/>
    <w:link w:val="84"/>
    <w:qFormat/>
    <w:uiPriority w:val="99"/>
    <w:pPr>
      <w:keepNext/>
      <w:keepLines/>
      <w:autoSpaceDE w:val="0"/>
      <w:autoSpaceDN w:val="0"/>
      <w:adjustRightInd w:val="0"/>
      <w:spacing w:beforeLines="50" w:after="64" w:line="320" w:lineRule="atLeast"/>
      <w:jc w:val="left"/>
      <w:outlineLvl w:val="6"/>
    </w:pPr>
    <w:rPr>
      <w:rFonts w:eastAsia="仿宋"/>
      <w:b/>
      <w:bCs/>
      <w:kern w:val="0"/>
      <w:sz w:val="20"/>
      <w:szCs w:val="24"/>
    </w:rPr>
  </w:style>
  <w:style w:type="paragraph" w:styleId="10">
    <w:name w:val="heading 8"/>
    <w:basedOn w:val="1"/>
    <w:next w:val="1"/>
    <w:link w:val="85"/>
    <w:qFormat/>
    <w:uiPriority w:val="99"/>
    <w:pPr>
      <w:keepNext/>
      <w:keepLines/>
      <w:autoSpaceDE w:val="0"/>
      <w:autoSpaceDN w:val="0"/>
      <w:adjustRightInd w:val="0"/>
      <w:spacing w:beforeLines="50" w:after="64" w:line="320" w:lineRule="atLeast"/>
      <w:jc w:val="left"/>
      <w:outlineLvl w:val="7"/>
    </w:pPr>
    <w:rPr>
      <w:rFonts w:ascii="Arial" w:hAnsi="Arial" w:eastAsia="仿宋"/>
      <w:kern w:val="0"/>
      <w:sz w:val="20"/>
      <w:szCs w:val="24"/>
    </w:rPr>
  </w:style>
  <w:style w:type="paragraph" w:styleId="11">
    <w:name w:val="heading 9"/>
    <w:basedOn w:val="1"/>
    <w:next w:val="1"/>
    <w:link w:val="86"/>
    <w:qFormat/>
    <w:uiPriority w:val="99"/>
    <w:pPr>
      <w:keepNext/>
      <w:keepLines/>
      <w:autoSpaceDE w:val="0"/>
      <w:autoSpaceDN w:val="0"/>
      <w:adjustRightInd w:val="0"/>
      <w:spacing w:beforeLines="50" w:after="64" w:line="320" w:lineRule="atLeast"/>
      <w:jc w:val="left"/>
      <w:outlineLvl w:val="8"/>
    </w:pPr>
    <w:rPr>
      <w:rFonts w:ascii="Arial" w:hAnsi="Arial" w:eastAsia="仿宋"/>
      <w:kern w:val="0"/>
      <w:szCs w:val="21"/>
    </w:rPr>
  </w:style>
  <w:style w:type="character" w:default="1" w:styleId="60">
    <w:name w:val="Default Paragraph Font"/>
    <w:semiHidden/>
    <w:qFormat/>
    <w:uiPriority w:val="99"/>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7">
    <w:name w:val="Body Text Indent"/>
    <w:basedOn w:val="1"/>
    <w:link w:val="88"/>
    <w:qFormat/>
    <w:uiPriority w:val="99"/>
    <w:pPr>
      <w:spacing w:line="360" w:lineRule="auto"/>
      <w:ind w:left="424" w:leftChars="202" w:firstLine="567"/>
    </w:pPr>
    <w:rPr>
      <w:sz w:val="24"/>
    </w:rPr>
  </w:style>
  <w:style w:type="paragraph" w:styleId="12">
    <w:name w:val="toc 7"/>
    <w:basedOn w:val="1"/>
    <w:next w:val="1"/>
    <w:qFormat/>
    <w:uiPriority w:val="99"/>
    <w:pPr>
      <w:ind w:left="1260"/>
      <w:jc w:val="left"/>
    </w:pPr>
    <w:rPr>
      <w:sz w:val="18"/>
      <w:szCs w:val="18"/>
    </w:rPr>
  </w:style>
  <w:style w:type="paragraph" w:styleId="13">
    <w:name w:val="table of authorities"/>
    <w:basedOn w:val="1"/>
    <w:next w:val="1"/>
    <w:qFormat/>
    <w:uiPriority w:val="99"/>
    <w:pPr>
      <w:ind w:left="420" w:leftChars="200"/>
    </w:pPr>
    <w:rPr>
      <w:szCs w:val="24"/>
    </w:rPr>
  </w:style>
  <w:style w:type="paragraph" w:styleId="14">
    <w:name w:val="index 8"/>
    <w:basedOn w:val="1"/>
    <w:next w:val="1"/>
    <w:qFormat/>
    <w:uiPriority w:val="99"/>
    <w:pPr>
      <w:ind w:left="1400" w:leftChars="1400"/>
    </w:pPr>
    <w:rPr>
      <w:szCs w:val="24"/>
    </w:rPr>
  </w:style>
  <w:style w:type="paragraph" w:styleId="15">
    <w:name w:val="Normal Indent"/>
    <w:basedOn w:val="1"/>
    <w:next w:val="16"/>
    <w:qFormat/>
    <w:uiPriority w:val="99"/>
    <w:pPr>
      <w:ind w:firstLine="420" w:firstLineChars="200"/>
    </w:pPr>
    <w:rPr>
      <w:szCs w:val="24"/>
    </w:rPr>
  </w:style>
  <w:style w:type="paragraph" w:styleId="16">
    <w:name w:val="Body Text First Indent 2"/>
    <w:basedOn w:val="7"/>
    <w:next w:val="1"/>
    <w:qFormat/>
    <w:locked/>
    <w:uiPriority w:val="0"/>
    <w:pPr>
      <w:spacing w:after="120"/>
      <w:ind w:left="420" w:leftChars="200" w:firstLine="420" w:firstLineChars="200"/>
    </w:pPr>
    <w:rPr>
      <w:rFonts w:ascii="Times New Roman" w:hAnsi="Times New Roman"/>
      <w:sz w:val="21"/>
    </w:rPr>
  </w:style>
  <w:style w:type="paragraph" w:styleId="17">
    <w:name w:val="caption"/>
    <w:basedOn w:val="1"/>
    <w:next w:val="1"/>
    <w:qFormat/>
    <w:uiPriority w:val="99"/>
    <w:rPr>
      <w:rFonts w:ascii="Cambria" w:hAnsi="Cambria" w:eastAsia="黑体"/>
      <w:sz w:val="20"/>
      <w:szCs w:val="20"/>
    </w:rPr>
  </w:style>
  <w:style w:type="paragraph" w:styleId="18">
    <w:name w:val="index 5"/>
    <w:basedOn w:val="1"/>
    <w:next w:val="1"/>
    <w:qFormat/>
    <w:uiPriority w:val="99"/>
    <w:pPr>
      <w:ind w:left="800" w:leftChars="800"/>
    </w:pPr>
    <w:rPr>
      <w:szCs w:val="24"/>
    </w:rPr>
  </w:style>
  <w:style w:type="paragraph" w:styleId="19">
    <w:name w:val="Document Map"/>
    <w:basedOn w:val="1"/>
    <w:link w:val="89"/>
    <w:qFormat/>
    <w:uiPriority w:val="99"/>
    <w:rPr>
      <w:rFonts w:ascii="宋体"/>
      <w:sz w:val="18"/>
      <w:szCs w:val="18"/>
    </w:rPr>
  </w:style>
  <w:style w:type="paragraph" w:styleId="20">
    <w:name w:val="toa heading"/>
    <w:basedOn w:val="1"/>
    <w:next w:val="1"/>
    <w:qFormat/>
    <w:uiPriority w:val="99"/>
    <w:pPr>
      <w:spacing w:before="120"/>
    </w:pPr>
    <w:rPr>
      <w:rFonts w:ascii="Arial" w:hAnsi="Arial"/>
      <w:b/>
      <w:bCs/>
      <w:szCs w:val="24"/>
    </w:rPr>
  </w:style>
  <w:style w:type="paragraph" w:styleId="21">
    <w:name w:val="annotation text"/>
    <w:basedOn w:val="1"/>
    <w:link w:val="90"/>
    <w:qFormat/>
    <w:uiPriority w:val="99"/>
    <w:pPr>
      <w:jc w:val="left"/>
    </w:pPr>
  </w:style>
  <w:style w:type="paragraph" w:styleId="22">
    <w:name w:val="index 6"/>
    <w:basedOn w:val="1"/>
    <w:next w:val="1"/>
    <w:qFormat/>
    <w:uiPriority w:val="99"/>
    <w:pPr>
      <w:ind w:left="1000" w:leftChars="1000"/>
    </w:pPr>
    <w:rPr>
      <w:szCs w:val="24"/>
    </w:rPr>
  </w:style>
  <w:style w:type="paragraph" w:styleId="23">
    <w:name w:val="Body Text 3"/>
    <w:basedOn w:val="1"/>
    <w:link w:val="91"/>
    <w:qFormat/>
    <w:uiPriority w:val="99"/>
    <w:pPr>
      <w:spacing w:after="120"/>
    </w:pPr>
    <w:rPr>
      <w:sz w:val="16"/>
      <w:szCs w:val="16"/>
    </w:rPr>
  </w:style>
  <w:style w:type="paragraph" w:styleId="24">
    <w:name w:val="Body Text"/>
    <w:basedOn w:val="1"/>
    <w:link w:val="87"/>
    <w:qFormat/>
    <w:uiPriority w:val="99"/>
    <w:pPr>
      <w:jc w:val="center"/>
    </w:pPr>
  </w:style>
  <w:style w:type="paragraph" w:styleId="25">
    <w:name w:val="Block Text"/>
    <w:basedOn w:val="1"/>
    <w:qFormat/>
    <w:uiPriority w:val="99"/>
    <w:pPr>
      <w:ind w:left="420" w:leftChars="200" w:right="-70" w:rightChars="-70" w:firstLine="560" w:firstLineChars="200"/>
    </w:pPr>
    <w:rPr>
      <w:rFonts w:ascii="楷体_GB2312" w:eastAsia="楷体_GB2312"/>
      <w:sz w:val="28"/>
      <w:szCs w:val="20"/>
    </w:rPr>
  </w:style>
  <w:style w:type="paragraph" w:styleId="26">
    <w:name w:val="index 4"/>
    <w:basedOn w:val="1"/>
    <w:next w:val="1"/>
    <w:qFormat/>
    <w:uiPriority w:val="99"/>
    <w:pPr>
      <w:ind w:left="600" w:leftChars="600"/>
    </w:pPr>
    <w:rPr>
      <w:szCs w:val="24"/>
    </w:rPr>
  </w:style>
  <w:style w:type="paragraph" w:styleId="27">
    <w:name w:val="toc 5"/>
    <w:basedOn w:val="1"/>
    <w:next w:val="1"/>
    <w:qFormat/>
    <w:uiPriority w:val="99"/>
    <w:pPr>
      <w:ind w:left="840"/>
      <w:jc w:val="left"/>
    </w:pPr>
    <w:rPr>
      <w:sz w:val="18"/>
      <w:szCs w:val="18"/>
    </w:rPr>
  </w:style>
  <w:style w:type="paragraph" w:styleId="28">
    <w:name w:val="toc 3"/>
    <w:basedOn w:val="1"/>
    <w:next w:val="1"/>
    <w:qFormat/>
    <w:uiPriority w:val="99"/>
    <w:pPr>
      <w:tabs>
        <w:tab w:val="right" w:leader="dot" w:pos="9720"/>
      </w:tabs>
    </w:pPr>
    <w:rPr>
      <w:szCs w:val="24"/>
    </w:rPr>
  </w:style>
  <w:style w:type="paragraph" w:styleId="29">
    <w:name w:val="Plain Text"/>
    <w:basedOn w:val="1"/>
    <w:link w:val="92"/>
    <w:qFormat/>
    <w:uiPriority w:val="99"/>
    <w:rPr>
      <w:rFonts w:ascii="宋体" w:hAnsi="Courier New"/>
    </w:rPr>
  </w:style>
  <w:style w:type="paragraph" w:styleId="30">
    <w:name w:val="toc 8"/>
    <w:basedOn w:val="1"/>
    <w:next w:val="1"/>
    <w:qFormat/>
    <w:uiPriority w:val="99"/>
    <w:pPr>
      <w:ind w:left="1470"/>
      <w:jc w:val="left"/>
    </w:pPr>
    <w:rPr>
      <w:sz w:val="18"/>
      <w:szCs w:val="18"/>
    </w:rPr>
  </w:style>
  <w:style w:type="paragraph" w:styleId="31">
    <w:name w:val="index 3"/>
    <w:basedOn w:val="1"/>
    <w:next w:val="1"/>
    <w:qFormat/>
    <w:uiPriority w:val="99"/>
    <w:pPr>
      <w:ind w:left="400" w:leftChars="400"/>
    </w:pPr>
    <w:rPr>
      <w:szCs w:val="24"/>
    </w:rPr>
  </w:style>
  <w:style w:type="paragraph" w:styleId="32">
    <w:name w:val="Date"/>
    <w:basedOn w:val="1"/>
    <w:next w:val="1"/>
    <w:link w:val="93"/>
    <w:qFormat/>
    <w:uiPriority w:val="99"/>
    <w:pPr>
      <w:ind w:left="100" w:leftChars="2500"/>
    </w:pPr>
  </w:style>
  <w:style w:type="paragraph" w:styleId="33">
    <w:name w:val="Body Text Indent 2"/>
    <w:basedOn w:val="34"/>
    <w:link w:val="94"/>
    <w:qFormat/>
    <w:uiPriority w:val="99"/>
    <w:pPr>
      <w:spacing w:line="480" w:lineRule="exact"/>
      <w:ind w:left="-1"/>
    </w:pPr>
    <w:rPr>
      <w:sz w:val="24"/>
    </w:rPr>
  </w:style>
  <w:style w:type="paragraph" w:customStyle="1" w:styleId="3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5">
    <w:name w:val="Balloon Text"/>
    <w:basedOn w:val="1"/>
    <w:link w:val="95"/>
    <w:qFormat/>
    <w:uiPriority w:val="99"/>
    <w:rPr>
      <w:sz w:val="18"/>
      <w:szCs w:val="18"/>
    </w:rPr>
  </w:style>
  <w:style w:type="paragraph" w:styleId="36">
    <w:name w:val="footer"/>
    <w:basedOn w:val="1"/>
    <w:link w:val="96"/>
    <w:qFormat/>
    <w:uiPriority w:val="99"/>
    <w:pPr>
      <w:tabs>
        <w:tab w:val="center" w:pos="4153"/>
        <w:tab w:val="right" w:pos="8306"/>
      </w:tabs>
      <w:snapToGrid w:val="0"/>
      <w:jc w:val="left"/>
    </w:pPr>
    <w:rPr>
      <w:sz w:val="18"/>
    </w:rPr>
  </w:style>
  <w:style w:type="paragraph" w:styleId="37">
    <w:name w:val="envelope return"/>
    <w:basedOn w:val="1"/>
    <w:qFormat/>
    <w:locked/>
    <w:uiPriority w:val="0"/>
    <w:pPr>
      <w:snapToGrid w:val="0"/>
    </w:pPr>
    <w:rPr>
      <w:rFonts w:ascii="Arial" w:hAnsi="Arial"/>
    </w:rPr>
  </w:style>
  <w:style w:type="paragraph" w:styleId="38">
    <w:name w:val="header"/>
    <w:basedOn w:val="1"/>
    <w:link w:val="97"/>
    <w:qFormat/>
    <w:uiPriority w:val="99"/>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99"/>
    <w:pPr>
      <w:tabs>
        <w:tab w:val="right" w:leader="dot" w:pos="9000"/>
      </w:tabs>
      <w:spacing w:line="360" w:lineRule="auto"/>
    </w:pPr>
    <w:rPr>
      <w:rFonts w:ascii="宋体" w:hAnsi="宋体"/>
      <w:b/>
      <w:sz w:val="28"/>
      <w:szCs w:val="28"/>
    </w:rPr>
  </w:style>
  <w:style w:type="paragraph" w:styleId="40">
    <w:name w:val="toc 4"/>
    <w:basedOn w:val="1"/>
    <w:next w:val="1"/>
    <w:qFormat/>
    <w:uiPriority w:val="99"/>
    <w:pPr>
      <w:spacing w:line="460" w:lineRule="exact"/>
      <w:ind w:firstLine="480" w:firstLineChars="200"/>
    </w:pPr>
    <w:rPr>
      <w:sz w:val="24"/>
      <w:szCs w:val="20"/>
    </w:rPr>
  </w:style>
  <w:style w:type="paragraph" w:styleId="41">
    <w:name w:val="index heading"/>
    <w:basedOn w:val="1"/>
    <w:next w:val="42"/>
    <w:qFormat/>
    <w:uiPriority w:val="99"/>
    <w:rPr>
      <w:szCs w:val="24"/>
    </w:rPr>
  </w:style>
  <w:style w:type="paragraph" w:styleId="42">
    <w:name w:val="index 1"/>
    <w:basedOn w:val="1"/>
    <w:next w:val="1"/>
    <w:qFormat/>
    <w:uiPriority w:val="99"/>
  </w:style>
  <w:style w:type="paragraph" w:styleId="43">
    <w:name w:val="Subtitle"/>
    <w:basedOn w:val="1"/>
    <w:next w:val="1"/>
    <w:link w:val="98"/>
    <w:qFormat/>
    <w:uiPriority w:val="99"/>
    <w:pPr>
      <w:spacing w:before="240" w:after="60" w:line="312" w:lineRule="auto"/>
      <w:jc w:val="center"/>
      <w:outlineLvl w:val="1"/>
    </w:pPr>
    <w:rPr>
      <w:rFonts w:ascii="Cambria" w:hAnsi="Cambria"/>
      <w:b/>
      <w:bCs/>
      <w:kern w:val="28"/>
      <w:sz w:val="32"/>
      <w:szCs w:val="32"/>
    </w:rPr>
  </w:style>
  <w:style w:type="paragraph" w:styleId="44">
    <w:name w:val="footnote text"/>
    <w:basedOn w:val="1"/>
    <w:link w:val="99"/>
    <w:qFormat/>
    <w:uiPriority w:val="99"/>
    <w:rPr>
      <w:sz w:val="20"/>
      <w:szCs w:val="20"/>
    </w:rPr>
  </w:style>
  <w:style w:type="paragraph" w:styleId="45">
    <w:name w:val="toc 6"/>
    <w:basedOn w:val="1"/>
    <w:next w:val="1"/>
    <w:qFormat/>
    <w:uiPriority w:val="99"/>
    <w:pPr>
      <w:ind w:left="1050"/>
      <w:jc w:val="left"/>
    </w:pPr>
    <w:rPr>
      <w:sz w:val="18"/>
      <w:szCs w:val="18"/>
    </w:rPr>
  </w:style>
  <w:style w:type="paragraph" w:styleId="46">
    <w:name w:val="Body Text Indent 3"/>
    <w:basedOn w:val="1"/>
    <w:link w:val="100"/>
    <w:qFormat/>
    <w:uiPriority w:val="99"/>
    <w:pPr>
      <w:spacing w:line="360" w:lineRule="auto"/>
      <w:ind w:left="420" w:firstLine="480"/>
    </w:pPr>
    <w:rPr>
      <w:rFonts w:ascii="宋体" w:hAnsi="宋体"/>
      <w:sz w:val="24"/>
    </w:rPr>
  </w:style>
  <w:style w:type="paragraph" w:styleId="47">
    <w:name w:val="index 7"/>
    <w:basedOn w:val="1"/>
    <w:next w:val="1"/>
    <w:qFormat/>
    <w:uiPriority w:val="99"/>
    <w:pPr>
      <w:ind w:left="1200" w:leftChars="1200"/>
    </w:pPr>
    <w:rPr>
      <w:szCs w:val="24"/>
    </w:rPr>
  </w:style>
  <w:style w:type="paragraph" w:styleId="48">
    <w:name w:val="index 9"/>
    <w:basedOn w:val="1"/>
    <w:next w:val="1"/>
    <w:qFormat/>
    <w:uiPriority w:val="99"/>
    <w:pPr>
      <w:ind w:left="1600" w:leftChars="1600"/>
    </w:pPr>
    <w:rPr>
      <w:szCs w:val="24"/>
    </w:rPr>
  </w:style>
  <w:style w:type="paragraph" w:styleId="49">
    <w:name w:val="table of figures"/>
    <w:basedOn w:val="1"/>
    <w:next w:val="1"/>
    <w:qFormat/>
    <w:uiPriority w:val="99"/>
    <w:pPr>
      <w:ind w:left="200" w:leftChars="200" w:hanging="200" w:hangingChars="200"/>
    </w:pPr>
    <w:rPr>
      <w:szCs w:val="24"/>
    </w:rPr>
  </w:style>
  <w:style w:type="paragraph" w:styleId="50">
    <w:name w:val="toc 2"/>
    <w:basedOn w:val="1"/>
    <w:next w:val="1"/>
    <w:qFormat/>
    <w:uiPriority w:val="99"/>
    <w:pPr>
      <w:tabs>
        <w:tab w:val="right" w:leader="dot" w:pos="9060"/>
      </w:tabs>
      <w:spacing w:line="420" w:lineRule="exact"/>
      <w:ind w:left="420" w:leftChars="200" w:firstLine="300" w:firstLineChars="125"/>
    </w:pPr>
    <w:rPr>
      <w:b/>
      <w:sz w:val="24"/>
      <w:szCs w:val="20"/>
    </w:rPr>
  </w:style>
  <w:style w:type="paragraph" w:styleId="51">
    <w:name w:val="toc 9"/>
    <w:basedOn w:val="1"/>
    <w:next w:val="1"/>
    <w:qFormat/>
    <w:uiPriority w:val="99"/>
    <w:pPr>
      <w:ind w:left="1680"/>
      <w:jc w:val="left"/>
    </w:pPr>
    <w:rPr>
      <w:sz w:val="18"/>
      <w:szCs w:val="18"/>
    </w:rPr>
  </w:style>
  <w:style w:type="paragraph" w:styleId="52">
    <w:name w:val="Body Text 2"/>
    <w:basedOn w:val="1"/>
    <w:link w:val="101"/>
    <w:qFormat/>
    <w:uiPriority w:val="99"/>
    <w:pPr>
      <w:widowControl/>
      <w:jc w:val="left"/>
    </w:pPr>
    <w:rPr>
      <w:sz w:val="24"/>
      <w:szCs w:val="20"/>
    </w:rPr>
  </w:style>
  <w:style w:type="paragraph" w:styleId="53">
    <w:name w:val="HTML Preformatted"/>
    <w:basedOn w:val="1"/>
    <w:link w:val="10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54">
    <w:name w:val="Normal (Web)"/>
    <w:basedOn w:val="1"/>
    <w:qFormat/>
    <w:uiPriority w:val="99"/>
    <w:pPr>
      <w:widowControl/>
      <w:spacing w:before="100" w:beforeAutospacing="1" w:after="100" w:afterAutospacing="1"/>
      <w:jc w:val="left"/>
    </w:pPr>
    <w:rPr>
      <w:rFonts w:ascii="宋体" w:hAnsi="宋体"/>
      <w:sz w:val="24"/>
    </w:rPr>
  </w:style>
  <w:style w:type="paragraph" w:styleId="55">
    <w:name w:val="index 2"/>
    <w:basedOn w:val="1"/>
    <w:next w:val="1"/>
    <w:qFormat/>
    <w:uiPriority w:val="99"/>
    <w:pPr>
      <w:ind w:left="200" w:leftChars="200"/>
    </w:pPr>
    <w:rPr>
      <w:szCs w:val="24"/>
    </w:rPr>
  </w:style>
  <w:style w:type="paragraph" w:styleId="56">
    <w:name w:val="Title"/>
    <w:basedOn w:val="1"/>
    <w:link w:val="103"/>
    <w:qFormat/>
    <w:uiPriority w:val="99"/>
    <w:pPr>
      <w:adjustRightInd w:val="0"/>
      <w:spacing w:before="240" w:after="60" w:line="420" w:lineRule="atLeast"/>
      <w:jc w:val="center"/>
      <w:textAlignment w:val="baseline"/>
      <w:outlineLvl w:val="0"/>
    </w:pPr>
    <w:rPr>
      <w:rFonts w:ascii="Arial" w:hAnsi="Arial"/>
      <w:b/>
      <w:kern w:val="0"/>
      <w:sz w:val="32"/>
      <w:szCs w:val="20"/>
    </w:rPr>
  </w:style>
  <w:style w:type="paragraph" w:styleId="57">
    <w:name w:val="annotation subject"/>
    <w:basedOn w:val="21"/>
    <w:next w:val="21"/>
    <w:link w:val="104"/>
    <w:qFormat/>
    <w:uiPriority w:val="99"/>
    <w:rPr>
      <w:b/>
      <w:bCs/>
    </w:rPr>
  </w:style>
  <w:style w:type="table" w:styleId="59">
    <w:name w:val="Table Grid"/>
    <w:basedOn w:val="58"/>
    <w:qFormat/>
    <w:uiPriority w:val="99"/>
    <w:rPr>
      <w:rFonts w:ascii="等线" w:hAnsi="等线" w:eastAsia="等线"/>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basedOn w:val="60"/>
    <w:qFormat/>
    <w:uiPriority w:val="99"/>
    <w:rPr>
      <w:rFonts w:ascii="Times New Roman" w:hAnsi="Times New Roman" w:eastAsia="宋体" w:cs="Times New Roman"/>
      <w:b/>
      <w:sz w:val="24"/>
    </w:rPr>
  </w:style>
  <w:style w:type="character" w:styleId="62">
    <w:name w:val="page number"/>
    <w:basedOn w:val="60"/>
    <w:qFormat/>
    <w:uiPriority w:val="99"/>
    <w:rPr>
      <w:rFonts w:cs="Times New Roman"/>
    </w:rPr>
  </w:style>
  <w:style w:type="character" w:styleId="63">
    <w:name w:val="FollowedHyperlink"/>
    <w:basedOn w:val="60"/>
    <w:qFormat/>
    <w:uiPriority w:val="99"/>
    <w:rPr>
      <w:rFonts w:cs="Times New Roman"/>
      <w:color w:val="800080"/>
      <w:u w:val="single"/>
    </w:rPr>
  </w:style>
  <w:style w:type="character" w:styleId="64">
    <w:name w:val="Emphasis"/>
    <w:basedOn w:val="60"/>
    <w:qFormat/>
    <w:uiPriority w:val="99"/>
    <w:rPr>
      <w:rFonts w:cs="Times New Roman"/>
      <w:i/>
    </w:rPr>
  </w:style>
  <w:style w:type="character" w:styleId="65">
    <w:name w:val="HTML Definition"/>
    <w:basedOn w:val="60"/>
    <w:semiHidden/>
    <w:unhideWhenUsed/>
    <w:qFormat/>
    <w:locked/>
    <w:uiPriority w:val="99"/>
    <w:rPr>
      <w:i/>
      <w:iCs/>
    </w:rPr>
  </w:style>
  <w:style w:type="character" w:styleId="66">
    <w:name w:val="Hyperlink"/>
    <w:basedOn w:val="60"/>
    <w:qFormat/>
    <w:uiPriority w:val="99"/>
    <w:rPr>
      <w:rFonts w:ascii="Times New Roman" w:hAnsi="Times New Roman" w:eastAsia="宋体" w:cs="Times New Roman"/>
      <w:color w:val="0000FF"/>
      <w:sz w:val="24"/>
      <w:u w:val="single"/>
    </w:rPr>
  </w:style>
  <w:style w:type="character" w:styleId="67">
    <w:name w:val="HTML Code"/>
    <w:basedOn w:val="60"/>
    <w:semiHidden/>
    <w:unhideWhenUsed/>
    <w:qFormat/>
    <w:locked/>
    <w:uiPriority w:val="99"/>
    <w:rPr>
      <w:rFonts w:ascii="Consolas" w:hAnsi="Consolas" w:eastAsia="Consolas" w:cs="Consolas"/>
      <w:color w:val="C7254E"/>
      <w:sz w:val="21"/>
      <w:szCs w:val="21"/>
      <w:shd w:val="clear" w:fill="F9F2F4"/>
    </w:rPr>
  </w:style>
  <w:style w:type="character" w:styleId="68">
    <w:name w:val="annotation reference"/>
    <w:basedOn w:val="60"/>
    <w:qFormat/>
    <w:uiPriority w:val="99"/>
    <w:rPr>
      <w:rFonts w:cs="Times New Roman"/>
      <w:sz w:val="21"/>
    </w:rPr>
  </w:style>
  <w:style w:type="character" w:styleId="69">
    <w:name w:val="footnote reference"/>
    <w:basedOn w:val="60"/>
    <w:qFormat/>
    <w:uiPriority w:val="99"/>
    <w:rPr>
      <w:rFonts w:cs="Times New Roman"/>
      <w:vertAlign w:val="superscript"/>
    </w:rPr>
  </w:style>
  <w:style w:type="character" w:styleId="70">
    <w:name w:val="HTML Keyboard"/>
    <w:basedOn w:val="60"/>
    <w:semiHidden/>
    <w:unhideWhenUsed/>
    <w:qFormat/>
    <w:locked/>
    <w:uiPriority w:val="99"/>
    <w:rPr>
      <w:rFonts w:hint="default" w:ascii="Consolas" w:hAnsi="Consolas" w:eastAsia="Consolas" w:cs="Consolas"/>
      <w:color w:val="FFFFFF"/>
      <w:sz w:val="21"/>
      <w:szCs w:val="21"/>
      <w:shd w:val="clear" w:fill="333333"/>
    </w:rPr>
  </w:style>
  <w:style w:type="character" w:styleId="71">
    <w:name w:val="HTML Sample"/>
    <w:basedOn w:val="60"/>
    <w:semiHidden/>
    <w:unhideWhenUsed/>
    <w:qFormat/>
    <w:locked/>
    <w:uiPriority w:val="99"/>
    <w:rPr>
      <w:rFonts w:hint="default" w:ascii="Consolas" w:hAnsi="Consolas" w:eastAsia="Consolas" w:cs="Consolas"/>
      <w:sz w:val="21"/>
      <w:szCs w:val="21"/>
    </w:rPr>
  </w:style>
  <w:style w:type="paragraph" w:customStyle="1" w:styleId="72">
    <w:name w:val="正文_0"/>
    <w:basedOn w:val="34"/>
    <w:qFormat/>
    <w:uiPriority w:val="0"/>
    <w:pPr>
      <w:widowControl w:val="0"/>
      <w:jc w:val="both"/>
    </w:pPr>
    <w:rPr>
      <w:rFonts w:ascii="Calibri" w:hAnsi="Calibri" w:eastAsia="宋体" w:cs="Times New Roman"/>
      <w:kern w:val="2"/>
      <w:sz w:val="21"/>
      <w:szCs w:val="22"/>
      <w:lang w:val="en-US" w:eastAsia="zh-CN" w:bidi="ar-SA"/>
    </w:rPr>
  </w:style>
  <w:style w:type="paragraph" w:customStyle="1" w:styleId="73">
    <w:name w:val="正文文本_0"/>
    <w:basedOn w:val="74"/>
    <w:unhideWhenUsed/>
    <w:qFormat/>
    <w:uiPriority w:val="0"/>
    <w:pPr>
      <w:widowControl/>
      <w:spacing w:after="160"/>
      <w:jc w:val="left"/>
    </w:pPr>
    <w:rPr>
      <w:rFonts w:ascii="宋体" w:hAnsi="宋体" w:eastAsia="宋体" w:cs="宋体"/>
      <w:kern w:val="0"/>
      <w:sz w:val="24"/>
      <w:szCs w:val="24"/>
      <w:lang w:val="zh-CN" w:bidi="zh-CN"/>
    </w:rPr>
  </w:style>
  <w:style w:type="paragraph" w:customStyle="1" w:styleId="74">
    <w:name w:val="正文_0_0"/>
    <w:basedOn w:val="34"/>
    <w:next w:val="73"/>
    <w:qFormat/>
    <w:uiPriority w:val="0"/>
    <w:rPr>
      <w:rFonts w:ascii="Times New Roman" w:hAnsi="Times New Roman"/>
      <w:szCs w:val="21"/>
    </w:rPr>
  </w:style>
  <w:style w:type="paragraph" w:customStyle="1" w:styleId="75">
    <w:name w:val="正文缩进1"/>
    <w:basedOn w:val="76"/>
    <w:qFormat/>
    <w:uiPriority w:val="0"/>
    <w:pPr>
      <w:ind w:firstLine="420" w:firstLineChars="200"/>
    </w:pPr>
  </w:style>
  <w:style w:type="paragraph" w:customStyle="1" w:styleId="76">
    <w:name w:val="正文文本1"/>
    <w:basedOn w:val="77"/>
    <w:next w:val="77"/>
    <w:qFormat/>
    <w:uiPriority w:val="0"/>
    <w:rPr>
      <w:color w:val="993300"/>
      <w:sz w:val="24"/>
    </w:rPr>
  </w:style>
  <w:style w:type="paragraph" w:customStyle="1" w:styleId="77">
    <w:name w:val="正文1"/>
    <w:basedOn w:val="1"/>
    <w:next w:val="33"/>
    <w:link w:val="141"/>
    <w:qFormat/>
    <w:uiPriority w:val="99"/>
    <w:pPr>
      <w:spacing w:line="360" w:lineRule="auto"/>
      <w:jc w:val="center"/>
      <w:textAlignment w:val="baseline"/>
    </w:pPr>
    <w:rPr>
      <w:rFonts w:ascii="Arial Unicode MS" w:hAnsi="Arial Unicode MS"/>
      <w:b/>
      <w:kern w:val="0"/>
      <w:sz w:val="32"/>
      <w:szCs w:val="20"/>
    </w:rPr>
  </w:style>
  <w:style w:type="character" w:customStyle="1" w:styleId="78">
    <w:name w:val="Heading 1 Char"/>
    <w:basedOn w:val="60"/>
    <w:link w:val="2"/>
    <w:qFormat/>
    <w:locked/>
    <w:uiPriority w:val="99"/>
    <w:rPr>
      <w:rFonts w:ascii="Times New Roman" w:hAnsi="Times New Roman" w:cs="Times New Roman"/>
      <w:b/>
      <w:kern w:val="44"/>
      <w:sz w:val="22"/>
    </w:rPr>
  </w:style>
  <w:style w:type="character" w:customStyle="1" w:styleId="79">
    <w:name w:val="Heading 2 Char"/>
    <w:basedOn w:val="60"/>
    <w:link w:val="3"/>
    <w:qFormat/>
    <w:locked/>
    <w:uiPriority w:val="99"/>
    <w:rPr>
      <w:rFonts w:ascii="Cambria" w:hAnsi="Cambria" w:cs="Times New Roman"/>
      <w:b/>
      <w:kern w:val="2"/>
      <w:sz w:val="22"/>
    </w:rPr>
  </w:style>
  <w:style w:type="character" w:customStyle="1" w:styleId="80">
    <w:name w:val="Heading 3 Char"/>
    <w:basedOn w:val="60"/>
    <w:link w:val="4"/>
    <w:qFormat/>
    <w:locked/>
    <w:uiPriority w:val="99"/>
    <w:rPr>
      <w:rFonts w:ascii="Times New Roman" w:hAnsi="Times New Roman" w:cs="Times New Roman"/>
      <w:b/>
      <w:kern w:val="2"/>
      <w:sz w:val="22"/>
    </w:rPr>
  </w:style>
  <w:style w:type="character" w:customStyle="1" w:styleId="81">
    <w:name w:val="Heading 4 Char"/>
    <w:basedOn w:val="60"/>
    <w:link w:val="5"/>
    <w:qFormat/>
    <w:locked/>
    <w:uiPriority w:val="99"/>
    <w:rPr>
      <w:rFonts w:ascii="Cambria" w:hAnsi="Cambria" w:eastAsia="宋体" w:cs="Times New Roman"/>
      <w:b/>
      <w:kern w:val="2"/>
      <w:sz w:val="28"/>
    </w:rPr>
  </w:style>
  <w:style w:type="character" w:customStyle="1" w:styleId="82">
    <w:name w:val="Heading 5 Char"/>
    <w:basedOn w:val="60"/>
    <w:link w:val="6"/>
    <w:qFormat/>
    <w:locked/>
    <w:uiPriority w:val="99"/>
    <w:rPr>
      <w:rFonts w:ascii="Times New Roman" w:hAnsi="Times New Roman" w:eastAsia="仿宋" w:cs="Times New Roman"/>
      <w:sz w:val="28"/>
    </w:rPr>
  </w:style>
  <w:style w:type="character" w:customStyle="1" w:styleId="83">
    <w:name w:val="Heading 6 Char"/>
    <w:basedOn w:val="60"/>
    <w:link w:val="8"/>
    <w:qFormat/>
    <w:locked/>
    <w:uiPriority w:val="99"/>
    <w:rPr>
      <w:rFonts w:ascii="Arial" w:hAnsi="Arial" w:eastAsia="仿宋" w:cs="Times New Roman"/>
      <w:b/>
      <w:sz w:val="24"/>
    </w:rPr>
  </w:style>
  <w:style w:type="character" w:customStyle="1" w:styleId="84">
    <w:name w:val="Heading 7 Char"/>
    <w:basedOn w:val="60"/>
    <w:link w:val="9"/>
    <w:qFormat/>
    <w:locked/>
    <w:uiPriority w:val="99"/>
    <w:rPr>
      <w:rFonts w:ascii="Times New Roman" w:hAnsi="Times New Roman" w:eastAsia="仿宋" w:cs="Times New Roman"/>
      <w:b/>
      <w:sz w:val="24"/>
    </w:rPr>
  </w:style>
  <w:style w:type="character" w:customStyle="1" w:styleId="85">
    <w:name w:val="Heading 8 Char"/>
    <w:basedOn w:val="60"/>
    <w:link w:val="10"/>
    <w:qFormat/>
    <w:locked/>
    <w:uiPriority w:val="99"/>
    <w:rPr>
      <w:rFonts w:ascii="Arial" w:hAnsi="Arial" w:eastAsia="仿宋" w:cs="Times New Roman"/>
      <w:sz w:val="24"/>
    </w:rPr>
  </w:style>
  <w:style w:type="character" w:customStyle="1" w:styleId="86">
    <w:name w:val="Heading 9 Char"/>
    <w:basedOn w:val="60"/>
    <w:link w:val="11"/>
    <w:qFormat/>
    <w:locked/>
    <w:uiPriority w:val="99"/>
    <w:rPr>
      <w:rFonts w:ascii="Arial" w:hAnsi="Arial" w:eastAsia="仿宋" w:cs="Times New Roman"/>
      <w:sz w:val="21"/>
    </w:rPr>
  </w:style>
  <w:style w:type="character" w:customStyle="1" w:styleId="87">
    <w:name w:val="Body Text Char"/>
    <w:basedOn w:val="60"/>
    <w:link w:val="24"/>
    <w:qFormat/>
    <w:locked/>
    <w:uiPriority w:val="99"/>
    <w:rPr>
      <w:rFonts w:ascii="Times New Roman" w:hAnsi="Times New Roman" w:cs="Times New Roman"/>
      <w:kern w:val="2"/>
      <w:sz w:val="22"/>
    </w:rPr>
  </w:style>
  <w:style w:type="character" w:customStyle="1" w:styleId="88">
    <w:name w:val="Body Text Indent Char"/>
    <w:basedOn w:val="60"/>
    <w:link w:val="7"/>
    <w:qFormat/>
    <w:locked/>
    <w:uiPriority w:val="99"/>
    <w:rPr>
      <w:rFonts w:ascii="Times New Roman" w:hAnsi="Times New Roman" w:cs="Times New Roman"/>
      <w:kern w:val="2"/>
      <w:sz w:val="22"/>
    </w:rPr>
  </w:style>
  <w:style w:type="character" w:customStyle="1" w:styleId="89">
    <w:name w:val="Document Map Char"/>
    <w:basedOn w:val="60"/>
    <w:link w:val="19"/>
    <w:qFormat/>
    <w:locked/>
    <w:uiPriority w:val="99"/>
    <w:rPr>
      <w:rFonts w:ascii="宋体" w:hAnsi="Times New Roman" w:cs="Times New Roman"/>
      <w:kern w:val="2"/>
      <w:sz w:val="18"/>
    </w:rPr>
  </w:style>
  <w:style w:type="character" w:customStyle="1" w:styleId="90">
    <w:name w:val="Comment Text Char"/>
    <w:basedOn w:val="60"/>
    <w:link w:val="21"/>
    <w:qFormat/>
    <w:locked/>
    <w:uiPriority w:val="99"/>
    <w:rPr>
      <w:rFonts w:ascii="Times New Roman" w:hAnsi="Times New Roman" w:cs="Times New Roman"/>
      <w:kern w:val="2"/>
      <w:sz w:val="22"/>
    </w:rPr>
  </w:style>
  <w:style w:type="character" w:customStyle="1" w:styleId="91">
    <w:name w:val="Body Text 3 Char"/>
    <w:basedOn w:val="60"/>
    <w:link w:val="23"/>
    <w:qFormat/>
    <w:locked/>
    <w:uiPriority w:val="99"/>
    <w:rPr>
      <w:rFonts w:ascii="Times New Roman" w:hAnsi="Times New Roman" w:cs="Times New Roman"/>
      <w:kern w:val="2"/>
      <w:sz w:val="16"/>
    </w:rPr>
  </w:style>
  <w:style w:type="character" w:customStyle="1" w:styleId="92">
    <w:name w:val="Plain Text Char"/>
    <w:basedOn w:val="60"/>
    <w:link w:val="29"/>
    <w:qFormat/>
    <w:locked/>
    <w:uiPriority w:val="99"/>
    <w:rPr>
      <w:rFonts w:ascii="宋体" w:hAnsi="Courier New" w:cs="Times New Roman"/>
      <w:kern w:val="2"/>
      <w:sz w:val="22"/>
    </w:rPr>
  </w:style>
  <w:style w:type="character" w:customStyle="1" w:styleId="93">
    <w:name w:val="Date Char"/>
    <w:basedOn w:val="60"/>
    <w:link w:val="32"/>
    <w:qFormat/>
    <w:locked/>
    <w:uiPriority w:val="99"/>
    <w:rPr>
      <w:rFonts w:ascii="Times New Roman" w:hAnsi="Times New Roman" w:cs="Times New Roman"/>
      <w:kern w:val="2"/>
      <w:sz w:val="22"/>
    </w:rPr>
  </w:style>
  <w:style w:type="character" w:customStyle="1" w:styleId="94">
    <w:name w:val="Body Text Indent 2 Char"/>
    <w:basedOn w:val="60"/>
    <w:link w:val="33"/>
    <w:qFormat/>
    <w:locked/>
    <w:uiPriority w:val="99"/>
    <w:rPr>
      <w:rFonts w:ascii="Times New Roman" w:hAnsi="Times New Roman" w:cs="Times New Roman"/>
      <w:kern w:val="2"/>
      <w:sz w:val="22"/>
    </w:rPr>
  </w:style>
  <w:style w:type="character" w:customStyle="1" w:styleId="95">
    <w:name w:val="Balloon Text Char"/>
    <w:basedOn w:val="60"/>
    <w:link w:val="35"/>
    <w:qFormat/>
    <w:locked/>
    <w:uiPriority w:val="99"/>
    <w:rPr>
      <w:rFonts w:ascii="Times New Roman" w:hAnsi="Times New Roman" w:cs="Times New Roman"/>
      <w:kern w:val="2"/>
      <w:sz w:val="18"/>
    </w:rPr>
  </w:style>
  <w:style w:type="character" w:customStyle="1" w:styleId="96">
    <w:name w:val="Footer Char"/>
    <w:basedOn w:val="60"/>
    <w:link w:val="36"/>
    <w:qFormat/>
    <w:locked/>
    <w:uiPriority w:val="99"/>
    <w:rPr>
      <w:rFonts w:ascii="Times New Roman" w:hAnsi="Times New Roman" w:cs="Times New Roman"/>
      <w:kern w:val="2"/>
      <w:sz w:val="22"/>
    </w:rPr>
  </w:style>
  <w:style w:type="character" w:customStyle="1" w:styleId="97">
    <w:name w:val="Header Char"/>
    <w:basedOn w:val="60"/>
    <w:link w:val="38"/>
    <w:qFormat/>
    <w:locked/>
    <w:uiPriority w:val="99"/>
    <w:rPr>
      <w:rFonts w:ascii="Times New Roman" w:hAnsi="Times New Roman" w:cs="Times New Roman"/>
      <w:kern w:val="2"/>
      <w:sz w:val="22"/>
    </w:rPr>
  </w:style>
  <w:style w:type="character" w:customStyle="1" w:styleId="98">
    <w:name w:val="Subtitle Char"/>
    <w:basedOn w:val="60"/>
    <w:link w:val="43"/>
    <w:qFormat/>
    <w:locked/>
    <w:uiPriority w:val="99"/>
    <w:rPr>
      <w:rFonts w:ascii="Cambria" w:hAnsi="Cambria" w:cs="Times New Roman"/>
      <w:b/>
      <w:bCs/>
      <w:kern w:val="28"/>
      <w:sz w:val="32"/>
      <w:szCs w:val="32"/>
    </w:rPr>
  </w:style>
  <w:style w:type="character" w:customStyle="1" w:styleId="99">
    <w:name w:val="Footnote Text Char"/>
    <w:basedOn w:val="60"/>
    <w:link w:val="44"/>
    <w:qFormat/>
    <w:locked/>
    <w:uiPriority w:val="99"/>
    <w:rPr>
      <w:rFonts w:ascii="Times New Roman" w:hAnsi="Times New Roman" w:cs="Times New Roman"/>
      <w:kern w:val="2"/>
    </w:rPr>
  </w:style>
  <w:style w:type="character" w:customStyle="1" w:styleId="100">
    <w:name w:val="Body Text Indent 3 Char"/>
    <w:basedOn w:val="60"/>
    <w:link w:val="46"/>
    <w:qFormat/>
    <w:locked/>
    <w:uiPriority w:val="99"/>
    <w:rPr>
      <w:rFonts w:ascii="宋体" w:eastAsia="宋体" w:cs="Times New Roman"/>
      <w:kern w:val="2"/>
      <w:sz w:val="22"/>
    </w:rPr>
  </w:style>
  <w:style w:type="character" w:customStyle="1" w:styleId="101">
    <w:name w:val="Body Text 2 Char"/>
    <w:basedOn w:val="60"/>
    <w:link w:val="52"/>
    <w:qFormat/>
    <w:locked/>
    <w:uiPriority w:val="99"/>
    <w:rPr>
      <w:rFonts w:ascii="Times New Roman" w:hAnsi="Times New Roman" w:cs="Times New Roman"/>
      <w:kern w:val="2"/>
      <w:sz w:val="24"/>
    </w:rPr>
  </w:style>
  <w:style w:type="character" w:customStyle="1" w:styleId="102">
    <w:name w:val="HTML Preformatted Char"/>
    <w:basedOn w:val="60"/>
    <w:link w:val="53"/>
    <w:qFormat/>
    <w:locked/>
    <w:uiPriority w:val="99"/>
    <w:rPr>
      <w:rFonts w:ascii="宋体" w:eastAsia="宋体" w:cs="宋体"/>
      <w:sz w:val="24"/>
      <w:szCs w:val="24"/>
    </w:rPr>
  </w:style>
  <w:style w:type="character" w:customStyle="1" w:styleId="103">
    <w:name w:val="Title Char"/>
    <w:basedOn w:val="60"/>
    <w:link w:val="56"/>
    <w:qFormat/>
    <w:locked/>
    <w:uiPriority w:val="99"/>
    <w:rPr>
      <w:rFonts w:ascii="Arial" w:hAnsi="Arial" w:cs="Times New Roman"/>
      <w:b/>
      <w:sz w:val="32"/>
    </w:rPr>
  </w:style>
  <w:style w:type="character" w:customStyle="1" w:styleId="104">
    <w:name w:val="Comment Subject Char"/>
    <w:basedOn w:val="90"/>
    <w:link w:val="57"/>
    <w:qFormat/>
    <w:locked/>
    <w:uiPriority w:val="99"/>
    <w:rPr>
      <w:b/>
    </w:rPr>
  </w:style>
  <w:style w:type="character" w:customStyle="1" w:styleId="105">
    <w:name w:val="已访问的超链接1"/>
    <w:qFormat/>
    <w:uiPriority w:val="99"/>
    <w:rPr>
      <w:color w:val="800080"/>
      <w:u w:val="single"/>
    </w:rPr>
  </w:style>
  <w:style w:type="character" w:customStyle="1" w:styleId="106">
    <w:name w:val="正文首行缩进 Char"/>
    <w:basedOn w:val="87"/>
    <w:link w:val="107"/>
    <w:qFormat/>
    <w:locked/>
    <w:uiPriority w:val="99"/>
    <w:rPr>
      <w:szCs w:val="22"/>
    </w:rPr>
  </w:style>
  <w:style w:type="paragraph" w:customStyle="1" w:styleId="107">
    <w:name w:val="正文首行缩进1"/>
    <w:basedOn w:val="24"/>
    <w:link w:val="106"/>
    <w:qFormat/>
    <w:uiPriority w:val="99"/>
    <w:pPr>
      <w:spacing w:after="120"/>
      <w:ind w:firstLine="420" w:firstLineChars="100"/>
      <w:jc w:val="both"/>
    </w:pPr>
  </w:style>
  <w:style w:type="character" w:customStyle="1" w:styleId="108">
    <w:name w:val="正文3 Char"/>
    <w:link w:val="109"/>
    <w:qFormat/>
    <w:locked/>
    <w:uiPriority w:val="99"/>
    <w:rPr>
      <w:rFonts w:ascii="仿宋" w:hAnsi="仿宋" w:eastAsia="仿宋"/>
      <w:sz w:val="28"/>
    </w:rPr>
  </w:style>
  <w:style w:type="paragraph" w:customStyle="1" w:styleId="109">
    <w:name w:val="正文3"/>
    <w:basedOn w:val="107"/>
    <w:link w:val="108"/>
    <w:qFormat/>
    <w:uiPriority w:val="99"/>
    <w:pPr>
      <w:autoSpaceDE w:val="0"/>
      <w:autoSpaceDN w:val="0"/>
      <w:adjustRightInd w:val="0"/>
      <w:spacing w:after="0" w:line="360" w:lineRule="auto"/>
      <w:ind w:firstLine="200" w:firstLineChars="200"/>
      <w:jc w:val="left"/>
    </w:pPr>
    <w:rPr>
      <w:rFonts w:ascii="仿宋" w:hAnsi="仿宋" w:eastAsia="仿宋"/>
      <w:kern w:val="0"/>
      <w:sz w:val="28"/>
      <w:szCs w:val="20"/>
    </w:rPr>
  </w:style>
  <w:style w:type="character" w:customStyle="1" w:styleId="110">
    <w:name w:val="标题55 Char"/>
    <w:link w:val="111"/>
    <w:qFormat/>
    <w:locked/>
    <w:uiPriority w:val="99"/>
    <w:rPr>
      <w:rFonts w:ascii="Times New Roman" w:hAnsi="Times New Roman" w:eastAsia="仿宋"/>
      <w:b/>
      <w:sz w:val="28"/>
    </w:rPr>
  </w:style>
  <w:style w:type="paragraph" w:customStyle="1" w:styleId="111">
    <w:name w:val="标题55"/>
    <w:basedOn w:val="6"/>
    <w:next w:val="109"/>
    <w:link w:val="110"/>
    <w:qFormat/>
    <w:uiPriority w:val="99"/>
    <w:pPr>
      <w:spacing w:before="50" w:beforeAutospacing="0"/>
    </w:pPr>
    <w:rPr>
      <w:b/>
      <w:bCs w:val="0"/>
      <w:sz w:val="28"/>
      <w:szCs w:val="20"/>
    </w:rPr>
  </w:style>
  <w:style w:type="character" w:customStyle="1" w:styleId="112">
    <w:name w:val="日期 字符"/>
    <w:qFormat/>
    <w:uiPriority w:val="99"/>
    <w:rPr>
      <w:kern w:val="2"/>
      <w:sz w:val="24"/>
    </w:rPr>
  </w:style>
  <w:style w:type="character" w:customStyle="1" w:styleId="113">
    <w:name w:val="06-正文 Char"/>
    <w:link w:val="114"/>
    <w:qFormat/>
    <w:locked/>
    <w:uiPriority w:val="99"/>
    <w:rPr>
      <w:rFonts w:ascii="Arial" w:hAnsi="Arial"/>
      <w:sz w:val="24"/>
    </w:rPr>
  </w:style>
  <w:style w:type="paragraph" w:customStyle="1" w:styleId="114">
    <w:name w:val="06-正文"/>
    <w:basedOn w:val="1"/>
    <w:link w:val="113"/>
    <w:qFormat/>
    <w:uiPriority w:val="99"/>
    <w:pPr>
      <w:ind w:firstLine="480" w:firstLineChars="200"/>
    </w:pPr>
    <w:rPr>
      <w:rFonts w:ascii="Arial" w:hAnsi="Arial"/>
      <w:kern w:val="0"/>
      <w:sz w:val="24"/>
      <w:szCs w:val="20"/>
    </w:rPr>
  </w:style>
  <w:style w:type="paragraph" w:customStyle="1" w:styleId="115">
    <w:name w:val="目录 21"/>
    <w:basedOn w:val="1"/>
    <w:next w:val="1"/>
    <w:qFormat/>
    <w:uiPriority w:val="99"/>
    <w:pPr>
      <w:ind w:left="210"/>
      <w:jc w:val="left"/>
    </w:pPr>
    <w:rPr>
      <w:rFonts w:ascii="Calibri" w:hAnsi="Calibri"/>
      <w:smallCaps/>
      <w:sz w:val="20"/>
    </w:rPr>
  </w:style>
  <w:style w:type="paragraph" w:customStyle="1" w:styleId="116">
    <w:name w:val="目录 31"/>
    <w:basedOn w:val="1"/>
    <w:next w:val="1"/>
    <w:qFormat/>
    <w:uiPriority w:val="99"/>
    <w:pPr>
      <w:ind w:left="840" w:leftChars="400"/>
    </w:pPr>
  </w:style>
  <w:style w:type="paragraph" w:customStyle="1" w:styleId="117">
    <w:name w:val="目录 11"/>
    <w:basedOn w:val="1"/>
    <w:next w:val="1"/>
    <w:qFormat/>
    <w:uiPriority w:val="99"/>
    <w:pPr>
      <w:spacing w:before="120" w:after="120"/>
      <w:jc w:val="left"/>
    </w:pPr>
    <w:rPr>
      <w:rFonts w:ascii="Calibri" w:hAnsi="Calibri"/>
      <w:b/>
      <w:caps/>
      <w:sz w:val="20"/>
    </w:rPr>
  </w:style>
  <w:style w:type="paragraph" w:customStyle="1" w:styleId="118">
    <w:name w:val="列表段落1"/>
    <w:basedOn w:val="1"/>
    <w:qFormat/>
    <w:uiPriority w:val="99"/>
    <w:pPr>
      <w:ind w:firstLine="420" w:firstLineChars="200"/>
    </w:pPr>
  </w:style>
  <w:style w:type="paragraph" w:customStyle="1" w:styleId="119">
    <w:name w:val="目录"/>
    <w:basedOn w:val="1"/>
    <w:qFormat/>
    <w:uiPriority w:val="99"/>
    <w:pPr>
      <w:widowControl/>
      <w:jc w:val="center"/>
    </w:pPr>
    <w:rPr>
      <w:rFonts w:ascii="宋体"/>
      <w:b/>
      <w:sz w:val="36"/>
    </w:rPr>
  </w:style>
  <w:style w:type="paragraph" w:customStyle="1" w:styleId="120">
    <w:name w:val="Char Char Char Char Char Char Char Char Char Char Char Char Char Char Char1 Char"/>
    <w:basedOn w:val="1"/>
    <w:qFormat/>
    <w:uiPriority w:val="99"/>
    <w:pPr>
      <w:adjustRightInd w:val="0"/>
      <w:spacing w:line="312" w:lineRule="atLeast"/>
      <w:textAlignment w:val="baseline"/>
    </w:pPr>
    <w:rPr>
      <w:b/>
      <w:bCs/>
      <w:kern w:val="0"/>
      <w:sz w:val="36"/>
      <w:szCs w:val="32"/>
    </w:rPr>
  </w:style>
  <w:style w:type="paragraph" w:customStyle="1" w:styleId="121">
    <w:name w:val="节"/>
    <w:basedOn w:val="3"/>
    <w:qFormat/>
    <w:uiPriority w:val="99"/>
    <w:pPr>
      <w:numPr>
        <w:ilvl w:val="1"/>
        <w:numId w:val="1"/>
      </w:numPr>
      <w:tabs>
        <w:tab w:val="left" w:pos="576"/>
      </w:tabs>
      <w:spacing w:line="240" w:lineRule="auto"/>
      <w:jc w:val="both"/>
    </w:pPr>
    <w:rPr>
      <w:rFonts w:ascii="黑体" w:hAnsi="Arial" w:eastAsia="黑体"/>
      <w:b w:val="0"/>
      <w:bCs/>
      <w:sz w:val="28"/>
      <w:szCs w:val="28"/>
    </w:rPr>
  </w:style>
  <w:style w:type="paragraph" w:customStyle="1" w:styleId="122">
    <w:name w:val="列出段落"/>
    <w:basedOn w:val="1"/>
    <w:qFormat/>
    <w:uiPriority w:val="99"/>
    <w:pPr>
      <w:ind w:firstLine="420" w:firstLineChars="200"/>
    </w:pPr>
    <w:rPr>
      <w:rFonts w:ascii="Calibri" w:hAnsi="Calibri"/>
    </w:rPr>
  </w:style>
  <w:style w:type="paragraph" w:customStyle="1" w:styleId="123">
    <w:name w:val="Char Char Char Char Char Char Char Char Char Char Char1 Char Char Char Char Char Char Char Char Char Char Char Char"/>
    <w:basedOn w:val="1"/>
    <w:qFormat/>
    <w:uiPriority w:val="99"/>
    <w:rPr>
      <w:szCs w:val="20"/>
    </w:rPr>
  </w:style>
  <w:style w:type="paragraph" w:customStyle="1" w:styleId="124">
    <w:name w:val="_Style 3"/>
    <w:basedOn w:val="1"/>
    <w:qFormat/>
    <w:uiPriority w:val="99"/>
    <w:pPr>
      <w:ind w:firstLine="420" w:firstLineChars="200"/>
    </w:pPr>
    <w:rPr>
      <w:rFonts w:ascii="Calibri" w:hAnsi="Calibri"/>
    </w:rPr>
  </w:style>
  <w:style w:type="paragraph" w:customStyle="1" w:styleId="125">
    <w:name w:val="正文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26">
    <w:name w:val="_Style 43"/>
    <w:basedOn w:val="19"/>
    <w:qFormat/>
    <w:uiPriority w:val="99"/>
    <w:pPr>
      <w:shd w:val="clear" w:color="auto" w:fill="000080"/>
    </w:pPr>
    <w:rPr>
      <w:rFonts w:ascii="Tahoma" w:hAnsi="Tahoma"/>
      <w:sz w:val="24"/>
      <w:szCs w:val="24"/>
    </w:rPr>
  </w:style>
  <w:style w:type="paragraph" w:customStyle="1" w:styleId="127">
    <w:name w:val="缩进正文"/>
    <w:qFormat/>
    <w:uiPriority w:val="99"/>
    <w:pPr>
      <w:spacing w:line="300" w:lineRule="auto"/>
      <w:ind w:firstLine="200" w:firstLineChars="200"/>
    </w:pPr>
    <w:rPr>
      <w:rFonts w:ascii="Times New Roman" w:hAnsi="Times New Roman" w:eastAsia="宋体" w:cs="Times New Roman"/>
      <w:kern w:val="0"/>
      <w:sz w:val="28"/>
      <w:szCs w:val="20"/>
      <w:lang w:val="en-US" w:eastAsia="zh-CN" w:bidi="ar-SA"/>
    </w:rPr>
  </w:style>
  <w:style w:type="paragraph" w:customStyle="1" w:styleId="128">
    <w:name w:val="p17"/>
    <w:basedOn w:val="1"/>
    <w:qFormat/>
    <w:uiPriority w:val="99"/>
    <w:pPr>
      <w:widowControl/>
      <w:ind w:firstLine="420"/>
    </w:pPr>
    <w:rPr>
      <w:kern w:val="0"/>
      <w:szCs w:val="21"/>
    </w:rPr>
  </w:style>
  <w:style w:type="paragraph" w:customStyle="1" w:styleId="129">
    <w:name w:val="p18"/>
    <w:basedOn w:val="1"/>
    <w:qFormat/>
    <w:uiPriority w:val="99"/>
    <w:pPr>
      <w:widowControl/>
      <w:spacing w:line="360" w:lineRule="auto"/>
      <w:ind w:firstLine="420"/>
    </w:pPr>
    <w:rPr>
      <w:rFonts w:ascii="Arial" w:hAnsi="Arial" w:eastAsia="Adobe 仿宋 Std R" w:cs="Arial"/>
      <w:kern w:val="0"/>
      <w:sz w:val="24"/>
      <w:szCs w:val="24"/>
    </w:rPr>
  </w:style>
  <w:style w:type="paragraph" w:customStyle="1" w:styleId="130">
    <w:name w:val="bt1bt1"/>
    <w:basedOn w:val="2"/>
    <w:qFormat/>
    <w:uiPriority w:val="99"/>
    <w:pPr>
      <w:spacing w:before="340" w:after="330" w:line="240" w:lineRule="auto"/>
      <w:jc w:val="center"/>
    </w:pPr>
    <w:rPr>
      <w:rFonts w:ascii="黑体" w:eastAsia="黑体"/>
      <w:b w:val="0"/>
      <w:bCs/>
      <w:sz w:val="36"/>
      <w:szCs w:val="36"/>
    </w:rPr>
  </w:style>
  <w:style w:type="paragraph" w:styleId="131">
    <w:name w:val="List Paragraph"/>
    <w:basedOn w:val="1"/>
    <w:qFormat/>
    <w:uiPriority w:val="99"/>
    <w:pPr>
      <w:ind w:firstLine="420" w:firstLineChars="200"/>
    </w:pPr>
  </w:style>
  <w:style w:type="character" w:customStyle="1" w:styleId="132">
    <w:name w:val="Unresolved Mention"/>
    <w:basedOn w:val="60"/>
    <w:semiHidden/>
    <w:qFormat/>
    <w:uiPriority w:val="99"/>
    <w:rPr>
      <w:rFonts w:cs="Times New Roman"/>
      <w:color w:val="605E5C"/>
      <w:shd w:val="clear" w:color="auto" w:fill="E1DFDD"/>
    </w:rPr>
  </w:style>
  <w:style w:type="character" w:customStyle="1" w:styleId="133">
    <w:name w:val="font161"/>
    <w:qFormat/>
    <w:uiPriority w:val="99"/>
    <w:rPr>
      <w:b/>
      <w:sz w:val="32"/>
    </w:rPr>
  </w:style>
  <w:style w:type="character" w:customStyle="1" w:styleId="134">
    <w:name w:val="apple-converted-space"/>
    <w:basedOn w:val="60"/>
    <w:qFormat/>
    <w:uiPriority w:val="99"/>
    <w:rPr>
      <w:rFonts w:cs="Times New Roman"/>
    </w:rPr>
  </w:style>
  <w:style w:type="character" w:customStyle="1" w:styleId="135">
    <w:name w:val="Blockquote Char"/>
    <w:link w:val="136"/>
    <w:qFormat/>
    <w:locked/>
    <w:uiPriority w:val="99"/>
    <w:rPr>
      <w:sz w:val="24"/>
    </w:rPr>
  </w:style>
  <w:style w:type="paragraph" w:customStyle="1" w:styleId="136">
    <w:name w:val="Blockquote"/>
    <w:basedOn w:val="1"/>
    <w:link w:val="135"/>
    <w:qFormat/>
    <w:uiPriority w:val="99"/>
    <w:pPr>
      <w:autoSpaceDE w:val="0"/>
      <w:autoSpaceDN w:val="0"/>
      <w:adjustRightInd w:val="0"/>
      <w:spacing w:before="100" w:after="100"/>
      <w:ind w:left="360" w:right="360"/>
      <w:jc w:val="left"/>
    </w:pPr>
    <w:rPr>
      <w:kern w:val="0"/>
      <w:sz w:val="24"/>
      <w:szCs w:val="20"/>
    </w:rPr>
  </w:style>
  <w:style w:type="character" w:customStyle="1" w:styleId="137">
    <w:name w:val="Char Char8"/>
    <w:qFormat/>
    <w:uiPriority w:val="99"/>
    <w:rPr>
      <w:rFonts w:ascii="Arial" w:hAnsi="Arial" w:eastAsia="黑体"/>
      <w:b/>
      <w:kern w:val="2"/>
      <w:sz w:val="32"/>
      <w:lang w:val="en-US" w:eastAsia="zh-CN"/>
    </w:rPr>
  </w:style>
  <w:style w:type="character" w:customStyle="1" w:styleId="138">
    <w:name w:val="Char Char7"/>
    <w:qFormat/>
    <w:uiPriority w:val="99"/>
    <w:rPr>
      <w:rFonts w:ascii="Arial" w:hAnsi="Arial" w:eastAsia="黑体"/>
      <w:b/>
      <w:kern w:val="2"/>
      <w:sz w:val="32"/>
      <w:lang w:val="en-US" w:eastAsia="zh-CN"/>
    </w:rPr>
  </w:style>
  <w:style w:type="character" w:customStyle="1" w:styleId="139">
    <w:name w:val="Default Char"/>
    <w:link w:val="140"/>
    <w:qFormat/>
    <w:locked/>
    <w:uiPriority w:val="99"/>
    <w:rPr>
      <w:rFonts w:ascii="黑体" w:hAnsi="Calibri" w:eastAsia="黑体"/>
      <w:color w:val="000000"/>
      <w:sz w:val="24"/>
      <w:lang w:val="en-US" w:eastAsia="zh-CN"/>
    </w:rPr>
  </w:style>
  <w:style w:type="paragraph" w:customStyle="1" w:styleId="140">
    <w:name w:val="Default"/>
    <w:link w:val="139"/>
    <w:qFormat/>
    <w:uiPriority w:val="99"/>
    <w:pPr>
      <w:widowControl w:val="0"/>
      <w:autoSpaceDE w:val="0"/>
      <w:autoSpaceDN w:val="0"/>
      <w:adjustRightInd w:val="0"/>
    </w:pPr>
    <w:rPr>
      <w:rFonts w:ascii="黑体" w:hAnsi="Calibri" w:eastAsia="黑体" w:cs="黑体"/>
      <w:color w:val="000000"/>
      <w:kern w:val="0"/>
      <w:sz w:val="24"/>
      <w:szCs w:val="24"/>
      <w:lang w:val="en-US" w:eastAsia="zh-CN" w:bidi="ar-SA"/>
    </w:rPr>
  </w:style>
  <w:style w:type="character" w:customStyle="1" w:styleId="141">
    <w:name w:val="正文 Char"/>
    <w:link w:val="77"/>
    <w:qFormat/>
    <w:locked/>
    <w:uiPriority w:val="99"/>
    <w:rPr>
      <w:rFonts w:ascii="Arial Unicode MS" w:hAnsi="Arial Unicode MS"/>
      <w:b/>
      <w:sz w:val="32"/>
    </w:rPr>
  </w:style>
  <w:style w:type="character" w:customStyle="1" w:styleId="142">
    <w:name w:val="正文 编号 Char"/>
    <w:link w:val="143"/>
    <w:qFormat/>
    <w:locked/>
    <w:uiPriority w:val="99"/>
    <w:rPr>
      <w:rFonts w:ascii="Arial Unicode MS" w:hAnsi="Arial Unicode MS"/>
      <w:b/>
      <w:kern w:val="44"/>
      <w:sz w:val="44"/>
    </w:rPr>
  </w:style>
  <w:style w:type="paragraph" w:customStyle="1" w:styleId="143">
    <w:name w:val="正文 编号"/>
    <w:basedOn w:val="77"/>
    <w:link w:val="142"/>
    <w:qFormat/>
    <w:uiPriority w:val="99"/>
    <w:pPr>
      <w:tabs>
        <w:tab w:val="left" w:pos="1395"/>
      </w:tabs>
      <w:spacing w:afterLines="50" w:line="312" w:lineRule="auto"/>
      <w:ind w:firstLine="200"/>
      <w:jc w:val="both"/>
      <w:textAlignment w:val="auto"/>
    </w:pPr>
    <w:rPr>
      <w:kern w:val="44"/>
      <w:sz w:val="44"/>
    </w:rPr>
  </w:style>
  <w:style w:type="paragraph" w:customStyle="1" w:styleId="144">
    <w:name w:val="Char"/>
    <w:basedOn w:val="1"/>
    <w:qFormat/>
    <w:uiPriority w:val="99"/>
    <w:pPr>
      <w:tabs>
        <w:tab w:val="left" w:pos="360"/>
      </w:tabs>
    </w:pPr>
    <w:rPr>
      <w:sz w:val="24"/>
      <w:szCs w:val="24"/>
    </w:rPr>
  </w:style>
  <w:style w:type="paragraph" w:customStyle="1" w:styleId="145">
    <w:name w:val="xl41"/>
    <w:basedOn w:val="1"/>
    <w:qFormat/>
    <w:uiPriority w:val="99"/>
    <w:pPr>
      <w:widowControl/>
      <w:pBdr>
        <w:top w:val="single" w:color="808080" w:sz="4" w:space="0"/>
        <w:left w:val="single" w:color="808080" w:sz="4" w:space="0"/>
        <w:bottom w:val="single" w:color="000000" w:sz="8"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46">
    <w:name w:val="xl32"/>
    <w:basedOn w:val="1"/>
    <w:qFormat/>
    <w:uiPriority w:val="99"/>
    <w:pPr>
      <w:widowControl/>
      <w:pBdr>
        <w:top w:val="single" w:color="000000" w:sz="8" w:space="0"/>
        <w:left w:val="single" w:color="000000" w:sz="4" w:space="0"/>
        <w:bottom w:val="single" w:color="auto" w:sz="4" w:space="0"/>
        <w:right w:val="single" w:color="000000" w:sz="8"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47">
    <w:name w:val="xl35"/>
    <w:basedOn w:val="1"/>
    <w:qFormat/>
    <w:uiPriority w:val="99"/>
    <w:pPr>
      <w:widowControl/>
      <w:pBdr>
        <w:top w:val="single" w:color="auto" w:sz="4" w:space="0"/>
        <w:left w:val="single" w:color="000000" w:sz="8"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48">
    <w:name w:val="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49">
    <w:name w:val="xl40"/>
    <w:basedOn w:val="1"/>
    <w:qFormat/>
    <w:uiPriority w:val="99"/>
    <w:pPr>
      <w:widowControl/>
      <w:pBdr>
        <w:top w:val="single" w:color="808080" w:sz="4" w:space="0"/>
        <w:left w:val="single" w:color="808080" w:sz="4"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50">
    <w:name w:val="xl30"/>
    <w:basedOn w:val="1"/>
    <w:qFormat/>
    <w:uiPriority w:val="99"/>
    <w:pPr>
      <w:widowControl/>
      <w:pBdr>
        <w:top w:val="single" w:color="000000" w:sz="8" w:space="0"/>
        <w:left w:val="single" w:color="000000" w:sz="8" w:space="0"/>
        <w:bottom w:val="single" w:color="auto" w:sz="4" w:space="0"/>
        <w:right w:val="single" w:color="000000" w:sz="4"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51">
    <w:name w:val="样式1"/>
    <w:basedOn w:val="1"/>
    <w:next w:val="5"/>
    <w:qFormat/>
    <w:uiPriority w:val="99"/>
    <w:pPr>
      <w:spacing w:line="360" w:lineRule="auto"/>
      <w:ind w:firstLine="420" w:firstLineChars="200"/>
    </w:pPr>
    <w:rPr>
      <w:rFonts w:ascii="宋体" w:hAnsi="宋体"/>
      <w:szCs w:val="21"/>
    </w:rPr>
  </w:style>
  <w:style w:type="paragraph" w:customStyle="1" w:styleId="152">
    <w:name w:val="默认段落字体 Para Char"/>
    <w:basedOn w:val="1"/>
    <w:qFormat/>
    <w:uiPriority w:val="99"/>
    <w:pPr>
      <w:spacing w:line="360" w:lineRule="auto"/>
      <w:jc w:val="left"/>
    </w:pPr>
    <w:rPr>
      <w:rFonts w:eastAsia="仿宋_GB2312"/>
      <w:b/>
      <w:sz w:val="32"/>
      <w:szCs w:val="24"/>
    </w:rPr>
  </w:style>
  <w:style w:type="paragraph" w:customStyle="1" w:styleId="153">
    <w:name w:val="xl25"/>
    <w:basedOn w:val="1"/>
    <w:qFormat/>
    <w:uiPriority w:val="99"/>
    <w:pPr>
      <w:widowControl/>
      <w:spacing w:before="100" w:beforeAutospacing="1" w:after="100" w:afterAutospacing="1"/>
      <w:jc w:val="right"/>
      <w:textAlignment w:val="center"/>
    </w:pPr>
    <w:rPr>
      <w:rFonts w:ascii="Arial Unicode MS" w:hAnsi="Arial Unicode MS"/>
      <w:color w:val="000000"/>
      <w:kern w:val="0"/>
      <w:sz w:val="18"/>
      <w:szCs w:val="20"/>
    </w:rPr>
  </w:style>
  <w:style w:type="paragraph" w:customStyle="1" w:styleId="154">
    <w:name w:val="小节标题"/>
    <w:basedOn w:val="1"/>
    <w:qFormat/>
    <w:uiPriority w:val="99"/>
    <w:pPr>
      <w:spacing w:line="360" w:lineRule="auto"/>
      <w:ind w:firstLine="480" w:firstLineChars="200"/>
      <w:jc w:val="left"/>
    </w:pPr>
    <w:rPr>
      <w:rFonts w:ascii="宋体" w:hAnsi="宋体" w:cs="仿宋_GB2312"/>
      <w:kern w:val="0"/>
      <w:sz w:val="24"/>
      <w:szCs w:val="20"/>
    </w:rPr>
  </w:style>
  <w:style w:type="paragraph" w:customStyle="1" w:styleId="155">
    <w:name w:val="xl27"/>
    <w:basedOn w:val="1"/>
    <w:qFormat/>
    <w:uiPriority w:val="99"/>
    <w:pPr>
      <w:widowControl/>
      <w:pBdr>
        <w:top w:val="single" w:color="808080" w:sz="4" w:space="0"/>
        <w:left w:val="single" w:color="808080" w:sz="4" w:space="0"/>
        <w:bottom w:val="single" w:color="808080" w:sz="4"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56">
    <w:name w:val="xl28"/>
    <w:basedOn w:val="1"/>
    <w:qFormat/>
    <w:uiPriority w:val="99"/>
    <w:pPr>
      <w:widowControl/>
      <w:pBdr>
        <w:top w:val="single" w:color="auto" w:sz="4" w:space="0"/>
        <w:left w:val="single" w:color="808080" w:sz="4" w:space="0"/>
        <w:bottom w:val="single" w:color="808080" w:sz="4"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57">
    <w:name w:val="xl37"/>
    <w:basedOn w:val="1"/>
    <w:qFormat/>
    <w:uiPriority w:val="99"/>
    <w:pPr>
      <w:widowControl/>
      <w:pBdr>
        <w:top w:val="single" w:color="808080" w:sz="4" w:space="0"/>
        <w:left w:val="single" w:color="000000" w:sz="8" w:space="0"/>
        <w:bottom w:val="single" w:color="000000" w:sz="8"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58">
    <w:name w:val="xl26"/>
    <w:basedOn w:val="1"/>
    <w:qFormat/>
    <w:uiPriority w:val="99"/>
    <w:pPr>
      <w:widowControl/>
      <w:pBdr>
        <w:top w:val="single" w:color="auto" w:sz="4" w:space="0"/>
        <w:left w:val="single" w:color="808080" w:sz="4" w:space="0"/>
        <w:bottom w:val="single" w:color="808080" w:sz="4"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59">
    <w:name w:val="xl29"/>
    <w:basedOn w:val="1"/>
    <w:qFormat/>
    <w:uiPriority w:val="99"/>
    <w:pPr>
      <w:widowControl/>
      <w:pBdr>
        <w:top w:val="single" w:color="808080" w:sz="4" w:space="0"/>
        <w:left w:val="single" w:color="808080" w:sz="4" w:space="0"/>
        <w:bottom w:val="single" w:color="808080" w:sz="4"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60">
    <w:name w:val="xl33"/>
    <w:basedOn w:val="1"/>
    <w:qFormat/>
    <w:uiPriority w:val="99"/>
    <w:pPr>
      <w:widowControl/>
      <w:pBdr>
        <w:top w:val="single" w:color="808080" w:sz="4" w:space="0"/>
        <w:left w:val="single" w:color="808080" w:sz="4" w:space="0"/>
        <w:bottom w:val="single" w:color="000000" w:sz="8"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61">
    <w:name w:val="xl39"/>
    <w:basedOn w:val="1"/>
    <w:qFormat/>
    <w:uiPriority w:val="99"/>
    <w:pPr>
      <w:widowControl/>
      <w:pBdr>
        <w:top w:val="single" w:color="auto" w:sz="4" w:space="0"/>
        <w:left w:val="single" w:color="808080" w:sz="4"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62">
    <w:name w:val="修订1"/>
    <w:qFormat/>
    <w:uiPriority w:val="99"/>
    <w:rPr>
      <w:rFonts w:ascii="Times New Roman" w:hAnsi="Times New Roman" w:eastAsia="宋体" w:cs="Times New Roman"/>
      <w:kern w:val="2"/>
      <w:sz w:val="21"/>
      <w:szCs w:val="24"/>
      <w:lang w:val="en-US" w:eastAsia="zh-CN" w:bidi="ar-SA"/>
    </w:rPr>
  </w:style>
  <w:style w:type="paragraph" w:customStyle="1" w:styleId="163">
    <w:name w:val="xl36"/>
    <w:basedOn w:val="1"/>
    <w:qFormat/>
    <w:uiPriority w:val="99"/>
    <w:pPr>
      <w:widowControl/>
      <w:pBdr>
        <w:top w:val="single" w:color="808080" w:sz="4" w:space="0"/>
        <w:left w:val="single" w:color="000000" w:sz="8"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64">
    <w:name w:val="xl31"/>
    <w:basedOn w:val="1"/>
    <w:qFormat/>
    <w:uiPriority w:val="99"/>
    <w:pPr>
      <w:widowControl/>
      <w:pBdr>
        <w:top w:val="single" w:color="000000" w:sz="8" w:space="0"/>
        <w:left w:val="single" w:color="000000" w:sz="4" w:space="0"/>
        <w:bottom w:val="single" w:color="auto" w:sz="4" w:space="0"/>
        <w:right w:val="single" w:color="000000" w:sz="4"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65">
    <w:name w:val="xl34"/>
    <w:basedOn w:val="1"/>
    <w:qFormat/>
    <w:uiPriority w:val="99"/>
    <w:pPr>
      <w:widowControl/>
      <w:pBdr>
        <w:top w:val="single" w:color="808080" w:sz="4" w:space="0"/>
        <w:left w:val="single" w:color="808080" w:sz="4" w:space="0"/>
        <w:bottom w:val="single" w:color="000000" w:sz="8"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66">
    <w:name w:val="xl38"/>
    <w:basedOn w:val="1"/>
    <w:qFormat/>
    <w:uiPriority w:val="99"/>
    <w:pPr>
      <w:widowControl/>
      <w:spacing w:before="100" w:beforeAutospacing="1" w:after="100" w:afterAutospacing="1"/>
      <w:jc w:val="center"/>
    </w:pPr>
    <w:rPr>
      <w:rFonts w:ascii="Arial Unicode MS" w:hAnsi="Arial Unicode MS"/>
      <w:color w:val="000000"/>
      <w:kern w:val="0"/>
      <w:sz w:val="18"/>
      <w:szCs w:val="20"/>
    </w:rPr>
  </w:style>
  <w:style w:type="paragraph" w:customStyle="1" w:styleId="167">
    <w:name w:val="xl24"/>
    <w:basedOn w:val="1"/>
    <w:qFormat/>
    <w:uiPriority w:val="99"/>
    <w:pPr>
      <w:widowControl/>
      <w:spacing w:before="100" w:beforeAutospacing="1" w:after="100" w:afterAutospacing="1"/>
      <w:jc w:val="left"/>
      <w:textAlignment w:val="center"/>
    </w:pPr>
    <w:rPr>
      <w:rFonts w:ascii="Arial Unicode MS" w:hAnsi="Arial Unicode MS"/>
      <w:color w:val="000000"/>
      <w:kern w:val="0"/>
      <w:sz w:val="18"/>
      <w:szCs w:val="20"/>
    </w:rPr>
  </w:style>
  <w:style w:type="paragraph" w:customStyle="1" w:styleId="168">
    <w:name w:val="样式4"/>
    <w:basedOn w:val="4"/>
    <w:qFormat/>
    <w:uiPriority w:val="99"/>
    <w:pPr>
      <w:spacing w:before="260" w:after="260" w:line="415" w:lineRule="auto"/>
    </w:pPr>
    <w:rPr>
      <w:bCs/>
      <w:sz w:val="32"/>
      <w:szCs w:val="32"/>
    </w:rPr>
  </w:style>
  <w:style w:type="paragraph" w:customStyle="1" w:styleId="169">
    <w:name w:val="Char1 Char Char Char"/>
    <w:basedOn w:val="1"/>
    <w:qFormat/>
    <w:uiPriority w:val="99"/>
    <w:rPr>
      <w:rFonts w:eastAsia="仿宋_GB2312"/>
      <w:sz w:val="28"/>
      <w:szCs w:val="24"/>
    </w:rPr>
  </w:style>
  <w:style w:type="paragraph" w:customStyle="1" w:styleId="170">
    <w:name w:val="Char Char Char Char"/>
    <w:basedOn w:val="1"/>
    <w:qFormat/>
    <w:uiPriority w:val="99"/>
    <w:rPr>
      <w:szCs w:val="24"/>
    </w:rPr>
  </w:style>
  <w:style w:type="paragraph" w:customStyle="1" w:styleId="171">
    <w:name w:val="Char Char Char Char1"/>
    <w:basedOn w:val="1"/>
    <w:qFormat/>
    <w:uiPriority w:val="99"/>
    <w:rPr>
      <w:szCs w:val="24"/>
    </w:rPr>
  </w:style>
  <w:style w:type="paragraph" w:customStyle="1" w:styleId="172">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173">
    <w:name w:val="Char Char Char Char Char Char1"/>
    <w:basedOn w:val="6"/>
    <w:qFormat/>
    <w:uiPriority w:val="99"/>
    <w:pPr>
      <w:widowControl/>
      <w:tabs>
        <w:tab w:val="left" w:pos="1548"/>
        <w:tab w:val="left" w:pos="1701"/>
      </w:tabs>
      <w:autoSpaceDE/>
      <w:autoSpaceDN/>
      <w:adjustRightInd/>
      <w:spacing w:beforeLines="0" w:beforeAutospacing="0" w:after="160" w:afterAutospacing="0" w:line="240" w:lineRule="exact"/>
      <w:ind w:left="1701" w:hanging="850"/>
    </w:pPr>
    <w:rPr>
      <w:rFonts w:eastAsia="宋体"/>
      <w:b/>
      <w:kern w:val="2"/>
      <w:sz w:val="28"/>
    </w:rPr>
  </w:style>
  <w:style w:type="paragraph" w:customStyle="1" w:styleId="174">
    <w:name w:val="1"/>
    <w:basedOn w:val="1"/>
    <w:next w:val="1"/>
    <w:qFormat/>
    <w:uiPriority w:val="99"/>
    <w:rPr>
      <w:szCs w:val="24"/>
    </w:rPr>
  </w:style>
  <w:style w:type="paragraph" w:customStyle="1" w:styleId="175">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cs="宋体"/>
      <w:b w:val="0"/>
      <w:szCs w:val="20"/>
    </w:rPr>
  </w:style>
  <w:style w:type="paragraph" w:customStyle="1" w:styleId="176">
    <w:name w:val="样式2"/>
    <w:basedOn w:val="4"/>
    <w:qFormat/>
    <w:uiPriority w:val="99"/>
    <w:pPr>
      <w:spacing w:before="260" w:after="260" w:line="415" w:lineRule="auto"/>
    </w:pPr>
    <w:rPr>
      <w:bCs/>
      <w:sz w:val="32"/>
      <w:szCs w:val="32"/>
    </w:rPr>
  </w:style>
  <w:style w:type="paragraph" w:customStyle="1" w:styleId="177">
    <w:name w:val="样式 标题 3 + (中文) 黑体 小四 非加粗 段前: 7.8 磅 段后: 0 磅 行距: 固定值 20 磅"/>
    <w:basedOn w:val="4"/>
    <w:qFormat/>
    <w:uiPriority w:val="99"/>
    <w:pPr>
      <w:spacing w:line="400" w:lineRule="exact"/>
    </w:pPr>
    <w:rPr>
      <w:rFonts w:eastAsia="黑体" w:cs="宋体"/>
      <w:b w:val="0"/>
      <w:szCs w:val="20"/>
    </w:rPr>
  </w:style>
  <w:style w:type="paragraph" w:customStyle="1" w:styleId="178">
    <w:name w:val="样式 标题 2 + Times New Roman 四号 非加粗 段前: 5 磅 段后: 0 磅 行距: 固定值 20..."/>
    <w:basedOn w:val="3"/>
    <w:qFormat/>
    <w:uiPriority w:val="99"/>
    <w:pPr>
      <w:spacing w:before="100" w:after="0" w:line="400" w:lineRule="exact"/>
      <w:jc w:val="both"/>
    </w:pPr>
    <w:rPr>
      <w:rFonts w:ascii="Times New Roman" w:hAnsi="Times New Roman" w:eastAsia="黑体" w:cs="宋体"/>
      <w:b w:val="0"/>
      <w:sz w:val="28"/>
      <w:szCs w:val="20"/>
    </w:rPr>
  </w:style>
  <w:style w:type="paragraph" w:customStyle="1" w:styleId="179">
    <w:name w:val="表格"/>
    <w:basedOn w:val="1"/>
    <w:qFormat/>
    <w:uiPriority w:val="99"/>
    <w:pPr>
      <w:jc w:val="center"/>
      <w:textAlignment w:val="center"/>
    </w:pPr>
    <w:rPr>
      <w:rFonts w:ascii="华文细黑" w:hAnsi="华文细黑"/>
      <w:kern w:val="0"/>
      <w:szCs w:val="20"/>
    </w:rPr>
  </w:style>
  <w:style w:type="paragraph" w:customStyle="1" w:styleId="180">
    <w:name w:val="样式3"/>
    <w:basedOn w:val="4"/>
    <w:qFormat/>
    <w:uiPriority w:val="99"/>
    <w:pPr>
      <w:spacing w:before="260" w:after="260" w:line="415" w:lineRule="auto"/>
    </w:pPr>
    <w:rPr>
      <w:bCs/>
      <w:sz w:val="32"/>
      <w:szCs w:val="32"/>
    </w:rPr>
  </w:style>
  <w:style w:type="paragraph" w:customStyle="1" w:styleId="181">
    <w:name w:val="表格文字"/>
    <w:basedOn w:val="1"/>
    <w:qFormat/>
    <w:uiPriority w:val="99"/>
    <w:pPr>
      <w:adjustRightInd w:val="0"/>
      <w:spacing w:line="420" w:lineRule="atLeast"/>
      <w:jc w:val="left"/>
      <w:textAlignment w:val="baseline"/>
    </w:pPr>
    <w:rPr>
      <w:kern w:val="0"/>
      <w:szCs w:val="20"/>
    </w:rPr>
  </w:style>
  <w:style w:type="paragraph" w:customStyle="1" w:styleId="182">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183">
    <w:name w:val="正文2"/>
    <w:qFormat/>
    <w:uiPriority w:val="99"/>
    <w:pPr>
      <w:widowControl w:val="0"/>
      <w:adjustRightInd w:val="0"/>
      <w:spacing w:line="312" w:lineRule="atLeast"/>
      <w:jc w:val="both"/>
      <w:textAlignment w:val="baseline"/>
    </w:pPr>
    <w:rPr>
      <w:rFonts w:ascii="宋体" w:hAnsi="Times New Roman" w:eastAsia="宋体" w:cs="Times New Roman"/>
      <w:kern w:val="0"/>
      <w:sz w:val="34"/>
      <w:szCs w:val="20"/>
      <w:lang w:val="en-US" w:eastAsia="zh-CN" w:bidi="ar-SA"/>
    </w:rPr>
  </w:style>
  <w:style w:type="paragraph" w:customStyle="1" w:styleId="184">
    <w:name w:val="Char Char Char Char Char Char Char"/>
    <w:basedOn w:val="1"/>
    <w:qFormat/>
    <w:uiPriority w:val="99"/>
    <w:pPr>
      <w:jc w:val="center"/>
    </w:pPr>
    <w:rPr>
      <w:szCs w:val="20"/>
    </w:rPr>
  </w:style>
  <w:style w:type="paragraph" w:customStyle="1" w:styleId="185">
    <w:name w:val="p"/>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86">
    <w:name w:val="正文文本 Char1"/>
    <w:qFormat/>
    <w:uiPriority w:val="99"/>
    <w:rPr>
      <w:kern w:val="2"/>
      <w:sz w:val="22"/>
    </w:rPr>
  </w:style>
  <w:style w:type="character" w:customStyle="1" w:styleId="187">
    <w:name w:val="Intense Quote Char"/>
    <w:qFormat/>
    <w:locked/>
    <w:uiPriority w:val="99"/>
    <w:rPr>
      <w:b/>
      <w:i/>
      <w:color w:val="4F81BD"/>
      <w:kern w:val="2"/>
      <w:sz w:val="22"/>
    </w:rPr>
  </w:style>
  <w:style w:type="paragraph" w:styleId="188">
    <w:name w:val="Intense Quote"/>
    <w:basedOn w:val="1"/>
    <w:next w:val="1"/>
    <w:link w:val="189"/>
    <w:qFormat/>
    <w:uiPriority w:val="99"/>
    <w:pPr>
      <w:pBdr>
        <w:bottom w:val="single" w:color="4F81BD" w:sz="4" w:space="4"/>
      </w:pBdr>
      <w:spacing w:before="200" w:after="280"/>
      <w:ind w:left="936" w:right="936"/>
    </w:pPr>
    <w:rPr>
      <w:b/>
      <w:i/>
      <w:color w:val="4F81BD"/>
      <w:sz w:val="22"/>
      <w:szCs w:val="20"/>
    </w:rPr>
  </w:style>
  <w:style w:type="character" w:customStyle="1" w:styleId="189">
    <w:name w:val="Intense Quote Char1"/>
    <w:basedOn w:val="60"/>
    <w:link w:val="188"/>
    <w:qFormat/>
    <w:locked/>
    <w:uiPriority w:val="99"/>
    <w:rPr>
      <w:rFonts w:cs="Times New Roman"/>
      <w:b/>
      <w:bCs/>
      <w:i/>
      <w:iCs/>
      <w:color w:val="4F81BD"/>
    </w:rPr>
  </w:style>
  <w:style w:type="character" w:customStyle="1" w:styleId="190">
    <w:name w:val="明显引用 字符1"/>
    <w:basedOn w:val="60"/>
    <w:qFormat/>
    <w:uiPriority w:val="99"/>
    <w:rPr>
      <w:rFonts w:ascii="Times New Roman" w:hAnsi="Times New Roman" w:cs="Times New Roman"/>
      <w:i/>
      <w:iCs/>
      <w:color w:val="4472C4"/>
      <w:kern w:val="2"/>
      <w:sz w:val="22"/>
      <w:szCs w:val="22"/>
    </w:rPr>
  </w:style>
  <w:style w:type="character" w:customStyle="1" w:styleId="191">
    <w:name w:val="不明显强调1"/>
    <w:qFormat/>
    <w:uiPriority w:val="99"/>
    <w:rPr>
      <w:i/>
      <w:color w:val="808080"/>
    </w:rPr>
  </w:style>
  <w:style w:type="character" w:customStyle="1" w:styleId="192">
    <w:name w:val="标题4 Char Char"/>
    <w:link w:val="193"/>
    <w:qFormat/>
    <w:locked/>
    <w:uiPriority w:val="99"/>
    <w:rPr>
      <w:rFonts w:ascii="Arial" w:hAnsi="Arial"/>
      <w:b/>
      <w:sz w:val="32"/>
    </w:rPr>
  </w:style>
  <w:style w:type="paragraph" w:customStyle="1" w:styleId="193">
    <w:name w:val="标题4"/>
    <w:basedOn w:val="3"/>
    <w:next w:val="26"/>
    <w:link w:val="192"/>
    <w:qFormat/>
    <w:uiPriority w:val="99"/>
    <w:pPr>
      <w:spacing w:line="413" w:lineRule="auto"/>
      <w:jc w:val="both"/>
    </w:pPr>
    <w:rPr>
      <w:rFonts w:ascii="Arial" w:hAnsi="Arial"/>
      <w:kern w:val="0"/>
      <w:szCs w:val="20"/>
    </w:rPr>
  </w:style>
  <w:style w:type="character" w:customStyle="1" w:styleId="194">
    <w:name w:val="标题5 Char Char"/>
    <w:link w:val="195"/>
    <w:qFormat/>
    <w:locked/>
    <w:uiPriority w:val="99"/>
    <w:rPr>
      <w:rFonts w:ascii="Arial" w:hAnsi="Arial"/>
      <w:b/>
      <w:sz w:val="32"/>
    </w:rPr>
  </w:style>
  <w:style w:type="paragraph" w:customStyle="1" w:styleId="195">
    <w:name w:val="标题5"/>
    <w:basedOn w:val="4"/>
    <w:link w:val="194"/>
    <w:qFormat/>
    <w:uiPriority w:val="99"/>
    <w:pPr>
      <w:spacing w:before="260" w:after="260" w:line="413" w:lineRule="auto"/>
    </w:pPr>
    <w:rPr>
      <w:rFonts w:ascii="Arial" w:hAnsi="Arial"/>
      <w:kern w:val="0"/>
      <w:sz w:val="32"/>
      <w:szCs w:val="20"/>
    </w:rPr>
  </w:style>
  <w:style w:type="character" w:customStyle="1" w:styleId="196">
    <w:name w:val="明显参考1"/>
    <w:qFormat/>
    <w:uiPriority w:val="99"/>
    <w:rPr>
      <w:b/>
      <w:smallCaps/>
      <w:color w:val="C0504D"/>
      <w:spacing w:val="5"/>
      <w:u w:val="single"/>
    </w:rPr>
  </w:style>
  <w:style w:type="character" w:customStyle="1" w:styleId="197">
    <w:name w:val="书籍标题1"/>
    <w:qFormat/>
    <w:uiPriority w:val="99"/>
    <w:rPr>
      <w:b/>
      <w:smallCaps/>
      <w:spacing w:val="5"/>
    </w:rPr>
  </w:style>
  <w:style w:type="character" w:customStyle="1" w:styleId="198">
    <w:name w:val="批注框文本 Char1"/>
    <w:qFormat/>
    <w:uiPriority w:val="99"/>
    <w:rPr>
      <w:kern w:val="2"/>
      <w:sz w:val="18"/>
    </w:rPr>
  </w:style>
  <w:style w:type="character" w:customStyle="1" w:styleId="199">
    <w:name w:val="Quote Char"/>
    <w:qFormat/>
    <w:locked/>
    <w:uiPriority w:val="99"/>
    <w:rPr>
      <w:i/>
      <w:color w:val="000000"/>
      <w:kern w:val="2"/>
      <w:sz w:val="22"/>
    </w:rPr>
  </w:style>
  <w:style w:type="paragraph" w:styleId="200">
    <w:name w:val="Quote"/>
    <w:basedOn w:val="1"/>
    <w:next w:val="1"/>
    <w:link w:val="201"/>
    <w:qFormat/>
    <w:uiPriority w:val="99"/>
    <w:rPr>
      <w:i/>
      <w:color w:val="000000"/>
      <w:sz w:val="22"/>
      <w:szCs w:val="20"/>
    </w:rPr>
  </w:style>
  <w:style w:type="character" w:customStyle="1" w:styleId="201">
    <w:name w:val="Quote Char1"/>
    <w:basedOn w:val="60"/>
    <w:link w:val="200"/>
    <w:qFormat/>
    <w:locked/>
    <w:uiPriority w:val="99"/>
    <w:rPr>
      <w:rFonts w:cs="Times New Roman"/>
      <w:i/>
      <w:iCs/>
      <w:color w:val="000000"/>
    </w:rPr>
  </w:style>
  <w:style w:type="character" w:customStyle="1" w:styleId="202">
    <w:name w:val="引用 字符1"/>
    <w:basedOn w:val="60"/>
    <w:qFormat/>
    <w:uiPriority w:val="99"/>
    <w:rPr>
      <w:rFonts w:ascii="Times New Roman" w:hAnsi="Times New Roman" w:cs="Times New Roman"/>
      <w:i/>
      <w:iCs/>
      <w:color w:val="404040"/>
      <w:kern w:val="2"/>
      <w:sz w:val="22"/>
      <w:szCs w:val="22"/>
    </w:rPr>
  </w:style>
  <w:style w:type="character" w:customStyle="1" w:styleId="203">
    <w:name w:val="批注主题 Char1"/>
    <w:qFormat/>
    <w:uiPriority w:val="99"/>
    <w:rPr>
      <w:b/>
      <w:kern w:val="2"/>
      <w:sz w:val="22"/>
    </w:rPr>
  </w:style>
  <w:style w:type="character" w:customStyle="1" w:styleId="204">
    <w:name w:val="日期 Char1"/>
    <w:qFormat/>
    <w:uiPriority w:val="99"/>
    <w:rPr>
      <w:kern w:val="2"/>
      <w:sz w:val="22"/>
    </w:rPr>
  </w:style>
  <w:style w:type="character" w:customStyle="1" w:styleId="205">
    <w:name w:val="明显强调1"/>
    <w:qFormat/>
    <w:uiPriority w:val="99"/>
    <w:rPr>
      <w:b/>
      <w:i/>
      <w:color w:val="4F81BD"/>
    </w:rPr>
  </w:style>
  <w:style w:type="character" w:customStyle="1" w:styleId="206">
    <w:name w:val="textcontents"/>
    <w:qFormat/>
    <w:uiPriority w:val="99"/>
  </w:style>
  <w:style w:type="character" w:customStyle="1" w:styleId="207">
    <w:name w:val="不明显参考1"/>
    <w:qFormat/>
    <w:uiPriority w:val="99"/>
    <w:rPr>
      <w:smallCaps/>
      <w:color w:val="C0504D"/>
      <w:u w:val="single"/>
    </w:rPr>
  </w:style>
  <w:style w:type="character" w:customStyle="1" w:styleId="208">
    <w:name w:val="批注文字 Char Char"/>
    <w:qFormat/>
    <w:uiPriority w:val="99"/>
    <w:rPr>
      <w:rFonts w:ascii="宋体" w:hAnsi="Times New Roman" w:eastAsia="宋体"/>
      <w:sz w:val="20"/>
    </w:rPr>
  </w:style>
  <w:style w:type="character" w:customStyle="1" w:styleId="209">
    <w:name w:val="文档结构图 Char1"/>
    <w:qFormat/>
    <w:uiPriority w:val="99"/>
    <w:rPr>
      <w:rFonts w:ascii="宋体"/>
      <w:kern w:val="2"/>
      <w:sz w:val="18"/>
    </w:rPr>
  </w:style>
  <w:style w:type="paragraph" w:customStyle="1" w:styleId="210">
    <w:name w:val="TOC 标题1"/>
    <w:basedOn w:val="2"/>
    <w:next w:val="1"/>
    <w:qFormat/>
    <w:uiPriority w:val="99"/>
    <w:pPr>
      <w:spacing w:before="340" w:after="330" w:line="576" w:lineRule="auto"/>
      <w:outlineLvl w:val="9"/>
    </w:pPr>
    <w:rPr>
      <w:rFonts w:ascii="Calibri" w:hAnsi="Calibri"/>
      <w:bCs/>
      <w:sz w:val="44"/>
      <w:szCs w:val="44"/>
    </w:rPr>
  </w:style>
  <w:style w:type="character" w:customStyle="1" w:styleId="211">
    <w:name w:val="副标题 Char1"/>
    <w:qFormat/>
    <w:uiPriority w:val="99"/>
    <w:rPr>
      <w:rFonts w:ascii="Cambria" w:hAnsi="Cambria"/>
      <w:b/>
      <w:kern w:val="28"/>
      <w:sz w:val="32"/>
    </w:rPr>
  </w:style>
  <w:style w:type="character" w:customStyle="1" w:styleId="212">
    <w:name w:val="明显引用 Char1"/>
    <w:qFormat/>
    <w:uiPriority w:val="99"/>
    <w:rPr>
      <w:b/>
      <w:i/>
      <w:color w:val="4F81BD"/>
      <w:kern w:val="2"/>
      <w:sz w:val="24"/>
    </w:rPr>
  </w:style>
  <w:style w:type="paragraph" w:customStyle="1" w:styleId="213">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styleId="214">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215">
    <w:name w:val="引用 Char1"/>
    <w:qFormat/>
    <w:uiPriority w:val="99"/>
    <w:rPr>
      <w:i/>
      <w:color w:val="000000"/>
      <w:kern w:val="2"/>
      <w:sz w:val="24"/>
    </w:rPr>
  </w:style>
  <w:style w:type="paragraph" w:customStyle="1" w:styleId="216">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character" w:customStyle="1" w:styleId="217">
    <w:name w:val="rili11"/>
    <w:qFormat/>
    <w:uiPriority w:val="99"/>
    <w:rPr>
      <w:sz w:val="21"/>
    </w:rPr>
  </w:style>
  <w:style w:type="character" w:customStyle="1" w:styleId="218">
    <w:name w:val="apple-style-span"/>
    <w:basedOn w:val="60"/>
    <w:qFormat/>
    <w:uiPriority w:val="99"/>
    <w:rPr>
      <w:rFonts w:cs="Times New Roman"/>
    </w:rPr>
  </w:style>
  <w:style w:type="character" w:customStyle="1" w:styleId="219">
    <w:name w:val="副标题 Char"/>
    <w:qFormat/>
    <w:uiPriority w:val="99"/>
    <w:rPr>
      <w:rFonts w:ascii="Cambria"/>
      <w:b/>
      <w:kern w:val="28"/>
      <w:sz w:val="32"/>
    </w:rPr>
  </w:style>
  <w:style w:type="character" w:customStyle="1" w:styleId="220">
    <w:name w:val="Char Char2"/>
    <w:qFormat/>
    <w:uiPriority w:val="99"/>
    <w:rPr>
      <w:sz w:val="18"/>
    </w:rPr>
  </w:style>
  <w:style w:type="character" w:customStyle="1" w:styleId="221">
    <w:name w:val="Plain Text Char1"/>
    <w:qFormat/>
    <w:uiPriority w:val="99"/>
    <w:rPr>
      <w:rFonts w:ascii="宋体" w:hAnsi="Courier New"/>
      <w:kern w:val="2"/>
      <w:sz w:val="21"/>
    </w:rPr>
  </w:style>
  <w:style w:type="character" w:customStyle="1" w:styleId="222">
    <w:name w:val="个人撰写风格"/>
    <w:basedOn w:val="60"/>
    <w:qFormat/>
    <w:uiPriority w:val="99"/>
    <w:rPr>
      <w:rFonts w:ascii="Arial" w:hAnsi="Arial" w:eastAsia="宋体" w:cs="Arial"/>
      <w:color w:val="auto"/>
      <w:sz w:val="20"/>
    </w:rPr>
  </w:style>
  <w:style w:type="character" w:customStyle="1" w:styleId="223">
    <w:name w:val="Char Char3"/>
    <w:qFormat/>
    <w:uiPriority w:val="99"/>
    <w:rPr>
      <w:rFonts w:ascii="Cambria" w:hAnsi="Cambria"/>
      <w:b/>
      <w:kern w:val="2"/>
      <w:sz w:val="32"/>
    </w:rPr>
  </w:style>
  <w:style w:type="character" w:customStyle="1" w:styleId="224">
    <w:name w:val="Char Char"/>
    <w:qFormat/>
    <w:uiPriority w:val="99"/>
    <w:rPr>
      <w:rFonts w:ascii="宋体" w:hAnsi="Courier New"/>
      <w:kern w:val="2"/>
      <w:sz w:val="21"/>
    </w:rPr>
  </w:style>
  <w:style w:type="character" w:customStyle="1" w:styleId="225">
    <w:name w:val="Subtitle Char1"/>
    <w:qFormat/>
    <w:uiPriority w:val="99"/>
    <w:rPr>
      <w:rFonts w:ascii="Cambria"/>
      <w:b/>
      <w:kern w:val="28"/>
      <w:sz w:val="32"/>
    </w:rPr>
  </w:style>
  <w:style w:type="character" w:customStyle="1" w:styleId="226">
    <w:name w:val="纯文本 Char"/>
    <w:link w:val="227"/>
    <w:qFormat/>
    <w:locked/>
    <w:uiPriority w:val="99"/>
    <w:rPr>
      <w:rFonts w:ascii="宋体" w:hAnsi="Courier New"/>
      <w:sz w:val="21"/>
    </w:rPr>
  </w:style>
  <w:style w:type="paragraph" w:customStyle="1" w:styleId="227">
    <w:name w:val="纯文本1"/>
    <w:basedOn w:val="1"/>
    <w:link w:val="226"/>
    <w:qFormat/>
    <w:uiPriority w:val="99"/>
    <w:rPr>
      <w:rFonts w:ascii="宋体" w:hAnsi="Courier New"/>
      <w:kern w:val="0"/>
      <w:szCs w:val="20"/>
    </w:rPr>
  </w:style>
  <w:style w:type="character" w:customStyle="1" w:styleId="228">
    <w:name w:val="标题 3 Char"/>
    <w:qFormat/>
    <w:locked/>
    <w:uiPriority w:val="99"/>
    <w:rPr>
      <w:rFonts w:eastAsia="宋体"/>
      <w:b/>
      <w:kern w:val="2"/>
      <w:sz w:val="32"/>
      <w:lang w:val="en-US" w:eastAsia="zh-CN"/>
    </w:rPr>
  </w:style>
  <w:style w:type="character" w:customStyle="1" w:styleId="229">
    <w:name w:val="ca-12"/>
    <w:basedOn w:val="60"/>
    <w:qFormat/>
    <w:uiPriority w:val="99"/>
    <w:rPr>
      <w:rFonts w:cs="Times New Roman"/>
    </w:rPr>
  </w:style>
  <w:style w:type="character" w:customStyle="1" w:styleId="230">
    <w:name w:val="个人答复风格"/>
    <w:basedOn w:val="60"/>
    <w:qFormat/>
    <w:uiPriority w:val="99"/>
    <w:rPr>
      <w:rFonts w:ascii="Arial" w:hAnsi="Arial" w:eastAsia="宋体" w:cs="Arial"/>
      <w:color w:val="auto"/>
      <w:sz w:val="20"/>
    </w:rPr>
  </w:style>
  <w:style w:type="character" w:customStyle="1" w:styleId="231">
    <w:name w:val="Char Char Char Char Char Char Char Char Char"/>
    <w:qFormat/>
    <w:uiPriority w:val="99"/>
    <w:rPr>
      <w:sz w:val="18"/>
    </w:rPr>
  </w:style>
  <w:style w:type="character" w:customStyle="1" w:styleId="232">
    <w:name w:val="Blockquote Char Char"/>
    <w:qFormat/>
    <w:locked/>
    <w:uiPriority w:val="99"/>
    <w:rPr>
      <w:rFonts w:eastAsia="宋体"/>
      <w:sz w:val="24"/>
      <w:lang w:val="en-US" w:eastAsia="zh-CN"/>
    </w:rPr>
  </w:style>
  <w:style w:type="paragraph" w:customStyle="1" w:styleId="233">
    <w:name w:val="附件"/>
    <w:basedOn w:val="1"/>
    <w:qFormat/>
    <w:uiPriority w:val="99"/>
    <w:pPr>
      <w:ind w:left="280" w:hanging="280"/>
      <w:jc w:val="left"/>
    </w:pPr>
    <w:rPr>
      <w:rFonts w:ascii="宋体" w:hAnsi="宋体"/>
      <w:szCs w:val="20"/>
    </w:rPr>
  </w:style>
  <w:style w:type="paragraph" w:customStyle="1" w:styleId="234">
    <w:name w:val="Char Char1 Char Char Char Char Char Char Char Char Char Char Char Char Char1"/>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35">
    <w:name w:val="样式 纯文本 + 居中 行距: 1  倍行距"/>
    <w:basedOn w:val="29"/>
    <w:qFormat/>
    <w:uiPriority w:val="99"/>
    <w:pPr>
      <w:spacing w:line="360" w:lineRule="auto"/>
      <w:jc w:val="center"/>
    </w:pPr>
    <w:rPr>
      <w:rFonts w:cs="宋体"/>
      <w:szCs w:val="20"/>
    </w:rPr>
  </w:style>
  <w:style w:type="paragraph" w:customStyle="1" w:styleId="236">
    <w:name w:val="Char Char Char1"/>
    <w:basedOn w:val="1"/>
    <w:qFormat/>
    <w:uiPriority w:val="99"/>
    <w:pPr>
      <w:widowControl/>
      <w:spacing w:after="160" w:line="240" w:lineRule="exact"/>
      <w:jc w:val="left"/>
    </w:pPr>
    <w:rPr>
      <w:rFonts w:cs="宋体"/>
      <w:szCs w:val="21"/>
    </w:rPr>
  </w:style>
  <w:style w:type="paragraph" w:customStyle="1" w:styleId="237">
    <w:name w:val="普通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238">
    <w:name w:val="Char Char Char Char Char Char Char2"/>
    <w:basedOn w:val="1"/>
    <w:qFormat/>
    <w:uiPriority w:val="99"/>
    <w:rPr>
      <w:rFonts w:ascii="Tahoma" w:hAnsi="Tahoma" w:cs="宋体"/>
      <w:sz w:val="24"/>
      <w:szCs w:val="24"/>
    </w:rPr>
  </w:style>
  <w:style w:type="paragraph" w:customStyle="1" w:styleId="239">
    <w:name w:val="xl22"/>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240">
    <w:name w:val="Char Char Char Char Char Char Char1"/>
    <w:basedOn w:val="1"/>
    <w:qFormat/>
    <w:uiPriority w:val="99"/>
    <w:rPr>
      <w:rFonts w:ascii="Tahoma" w:hAnsi="Tahoma" w:cs="宋体"/>
      <w:sz w:val="24"/>
      <w:szCs w:val="24"/>
    </w:rPr>
  </w:style>
  <w:style w:type="paragraph" w:customStyle="1" w:styleId="241">
    <w:name w:val="附件标题-1"/>
    <w:basedOn w:val="1"/>
    <w:qFormat/>
    <w:uiPriority w:val="99"/>
    <w:pPr>
      <w:spacing w:before="50" w:after="50"/>
      <w:jc w:val="center"/>
    </w:pPr>
    <w:rPr>
      <w:rFonts w:eastAsia="黑体"/>
      <w:sz w:val="32"/>
      <w:szCs w:val="20"/>
    </w:rPr>
  </w:style>
  <w:style w:type="paragraph" w:customStyle="1" w:styleId="242">
    <w:name w:val="列出段落1"/>
    <w:basedOn w:val="1"/>
    <w:qFormat/>
    <w:uiPriority w:val="99"/>
    <w:pPr>
      <w:ind w:firstLine="420" w:firstLineChars="200"/>
    </w:pPr>
    <w:rPr>
      <w:rFonts w:cs="宋体"/>
      <w:szCs w:val="21"/>
    </w:rPr>
  </w:style>
  <w:style w:type="paragraph" w:customStyle="1" w:styleId="243">
    <w:name w:val="Char2"/>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44">
    <w:name w:val="Char Char1"/>
    <w:basedOn w:val="1"/>
    <w:qFormat/>
    <w:uiPriority w:val="99"/>
    <w:pPr>
      <w:spacing w:line="440" w:lineRule="exact"/>
    </w:pPr>
    <w:rPr>
      <w:rFonts w:ascii="宋体" w:cs="宋体"/>
      <w:kern w:val="0"/>
      <w:sz w:val="28"/>
      <w:szCs w:val="28"/>
    </w:rPr>
  </w:style>
  <w:style w:type="paragraph" w:customStyle="1" w:styleId="245">
    <w:name w:val="font7"/>
    <w:basedOn w:val="1"/>
    <w:qFormat/>
    <w:uiPriority w:val="99"/>
    <w:pPr>
      <w:widowControl/>
      <w:spacing w:before="100" w:beforeAutospacing="1" w:after="100" w:afterAutospacing="1"/>
      <w:jc w:val="left"/>
    </w:pPr>
    <w:rPr>
      <w:rFonts w:ascii="宋体" w:hAnsi="宋体"/>
      <w:kern w:val="0"/>
      <w:sz w:val="36"/>
      <w:szCs w:val="36"/>
    </w:rPr>
  </w:style>
  <w:style w:type="paragraph" w:customStyle="1" w:styleId="246">
    <w:name w:val="font6"/>
    <w:basedOn w:val="1"/>
    <w:qFormat/>
    <w:uiPriority w:val="99"/>
    <w:pPr>
      <w:widowControl/>
      <w:spacing w:before="100" w:beforeAutospacing="1" w:after="100" w:afterAutospacing="1"/>
      <w:jc w:val="left"/>
    </w:pPr>
    <w:rPr>
      <w:kern w:val="0"/>
      <w:sz w:val="24"/>
      <w:szCs w:val="24"/>
    </w:rPr>
  </w:style>
  <w:style w:type="paragraph" w:customStyle="1" w:styleId="247">
    <w:name w:val="font0"/>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24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宋体"/>
      <w:kern w:val="0"/>
      <w:sz w:val="20"/>
      <w:szCs w:val="20"/>
    </w:rPr>
  </w:style>
  <w:style w:type="paragraph" w:customStyle="1" w:styleId="249">
    <w:name w:val="Char Char1 Char Char Char Char Char Char Char Char Char Char Char Char Char2"/>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50">
    <w:name w:val="font8"/>
    <w:basedOn w:val="1"/>
    <w:qFormat/>
    <w:uiPriority w:val="99"/>
    <w:pPr>
      <w:widowControl/>
      <w:spacing w:before="100" w:beforeAutospacing="1" w:after="100" w:afterAutospacing="1"/>
      <w:jc w:val="left"/>
    </w:pPr>
    <w:rPr>
      <w:kern w:val="0"/>
      <w:sz w:val="36"/>
      <w:szCs w:val="36"/>
    </w:rPr>
  </w:style>
  <w:style w:type="paragraph" w:customStyle="1" w:styleId="251">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252">
    <w:name w:val="Normal1"/>
    <w:qFormat/>
    <w:uiPriority w:val="99"/>
    <w:pPr>
      <w:widowControl w:val="0"/>
      <w:spacing w:line="312" w:lineRule="atLeast"/>
      <w:jc w:val="both"/>
      <w:textAlignment w:val="baseline"/>
    </w:pPr>
    <w:rPr>
      <w:rFonts w:ascii="宋体" w:hAnsi="Times New Roman" w:eastAsia="宋体" w:cs="宋体"/>
      <w:kern w:val="0"/>
      <w:sz w:val="34"/>
      <w:szCs w:val="34"/>
      <w:lang w:val="en-US" w:eastAsia="zh-CN" w:bidi="ar-SA"/>
    </w:rPr>
  </w:style>
  <w:style w:type="paragraph" w:customStyle="1" w:styleId="253">
    <w:name w:val="Char Char Char Char Char Char"/>
    <w:basedOn w:val="1"/>
    <w:qFormat/>
    <w:uiPriority w:val="99"/>
    <w:pPr>
      <w:widowControl/>
      <w:spacing w:after="160" w:line="240" w:lineRule="exact"/>
      <w:jc w:val="left"/>
    </w:pPr>
    <w:rPr>
      <w:rFonts w:cs="宋体"/>
      <w:szCs w:val="21"/>
    </w:rPr>
  </w:style>
  <w:style w:type="paragraph" w:customStyle="1" w:styleId="254">
    <w:name w:val="Char Char Char2"/>
    <w:basedOn w:val="1"/>
    <w:qFormat/>
    <w:uiPriority w:val="99"/>
    <w:pPr>
      <w:widowControl/>
      <w:spacing w:after="160" w:line="240" w:lineRule="exact"/>
      <w:jc w:val="left"/>
    </w:pPr>
    <w:rPr>
      <w:rFonts w:cs="宋体"/>
      <w:szCs w:val="21"/>
    </w:rPr>
  </w:style>
  <w:style w:type="paragraph" w:customStyle="1" w:styleId="255">
    <w:name w:val="Char Char1 Char Char Char Char Char Char Char Char Char Char Char Char Char"/>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56">
    <w:name w:val="Char Char Char"/>
    <w:basedOn w:val="1"/>
    <w:qFormat/>
    <w:uiPriority w:val="99"/>
    <w:pPr>
      <w:spacing w:line="360" w:lineRule="auto"/>
      <w:jc w:val="center"/>
    </w:pPr>
    <w:rPr>
      <w:rFonts w:ascii="Tahoma" w:hAnsi="Tahoma" w:cs="宋体"/>
      <w:sz w:val="24"/>
      <w:szCs w:val="24"/>
    </w:rPr>
  </w:style>
  <w:style w:type="paragraph" w:customStyle="1" w:styleId="257">
    <w:name w:val="_Style 1"/>
    <w:basedOn w:val="1"/>
    <w:qFormat/>
    <w:uiPriority w:val="99"/>
    <w:pPr>
      <w:ind w:firstLine="420" w:firstLineChars="200"/>
    </w:pPr>
    <w:rPr>
      <w:szCs w:val="24"/>
    </w:rPr>
  </w:style>
  <w:style w:type="paragraph" w:customStyle="1" w:styleId="258">
    <w:name w:val="title12"/>
    <w:basedOn w:val="1"/>
    <w:qFormat/>
    <w:uiPriority w:val="99"/>
    <w:pPr>
      <w:widowControl/>
      <w:spacing w:before="150" w:line="510" w:lineRule="atLeast"/>
      <w:jc w:val="left"/>
    </w:pPr>
    <w:rPr>
      <w:rFonts w:ascii="宋体" w:hAnsi="宋体" w:cs="宋体"/>
      <w:b/>
      <w:bCs/>
      <w:kern w:val="0"/>
      <w:sz w:val="23"/>
      <w:szCs w:val="23"/>
    </w:rPr>
  </w:style>
  <w:style w:type="paragraph" w:customStyle="1" w:styleId="259">
    <w:name w:val="标题2"/>
    <w:basedOn w:val="1"/>
    <w:qFormat/>
    <w:uiPriority w:val="99"/>
    <w:pPr>
      <w:spacing w:line="480" w:lineRule="auto"/>
      <w:jc w:val="right"/>
    </w:pPr>
    <w:rPr>
      <w:rFonts w:ascii="宋体" w:hAnsi="宋体"/>
      <w:sz w:val="24"/>
      <w:szCs w:val="24"/>
    </w:rPr>
  </w:style>
  <w:style w:type="character" w:customStyle="1" w:styleId="260">
    <w:name w:val="Char Char11"/>
    <w:basedOn w:val="60"/>
    <w:qFormat/>
    <w:uiPriority w:val="99"/>
    <w:rPr>
      <w:rFonts w:eastAsia="宋体" w:cs="Times New Roman"/>
      <w:kern w:val="2"/>
      <w:sz w:val="18"/>
      <w:szCs w:val="18"/>
      <w:lang w:val="en-US" w:eastAsia="zh-CN" w:bidi="ar-SA"/>
    </w:rPr>
  </w:style>
  <w:style w:type="character" w:customStyle="1" w:styleId="261">
    <w:name w:val="indent"/>
    <w:basedOn w:val="60"/>
    <w:qFormat/>
    <w:uiPriority w:val="0"/>
  </w:style>
  <w:style w:type="character" w:customStyle="1" w:styleId="262">
    <w:name w:val="hover3"/>
    <w:basedOn w:val="60"/>
    <w:qFormat/>
    <w:uiPriority w:val="0"/>
    <w:rPr>
      <w:shd w:val="clear" w:fill="EEEEEE"/>
    </w:rPr>
  </w:style>
  <w:style w:type="character" w:customStyle="1" w:styleId="263">
    <w:name w:val="old"/>
    <w:basedOn w:val="60"/>
    <w:qFormat/>
    <w:uiPriority w:val="0"/>
    <w:rPr>
      <w:color w:val="999999"/>
    </w:rPr>
  </w:style>
  <w:style w:type="character" w:customStyle="1" w:styleId="264">
    <w:name w:val="button"/>
    <w:basedOn w:val="60"/>
    <w:qFormat/>
    <w:uiPriority w:val="0"/>
  </w:style>
  <w:style w:type="character" w:customStyle="1" w:styleId="265">
    <w:name w:val="hour_am"/>
    <w:basedOn w:val="60"/>
    <w:qFormat/>
    <w:uiPriority w:val="0"/>
  </w:style>
  <w:style w:type="character" w:customStyle="1" w:styleId="266">
    <w:name w:val="glyphicon4"/>
    <w:basedOn w:val="60"/>
    <w:qFormat/>
    <w:uiPriority w:val="0"/>
  </w:style>
  <w:style w:type="character" w:customStyle="1" w:styleId="267">
    <w:name w:val="hour_pm"/>
    <w:basedOn w:val="60"/>
    <w:qFormat/>
    <w:uiPriority w:val="0"/>
  </w:style>
  <w:style w:type="character" w:customStyle="1" w:styleId="268">
    <w:name w:val="tmpztreemove_arrow"/>
    <w:basedOn w:val="60"/>
    <w:qFormat/>
    <w:uiPriority w:val="0"/>
    <w:rPr>
      <w:shd w:val="clear" w:fill="FFFFFF"/>
    </w:rPr>
  </w:style>
  <w:style w:type="paragraph" w:customStyle="1" w:styleId="269">
    <w:name w:val="Normal"/>
    <w:qFormat/>
    <w:uiPriority w:val="0"/>
    <w:rPr>
      <w:rFonts w:ascii="Times New Roman" w:hAnsi="Times New Roman" w:eastAsia="Times New Roman" w:cs="Times New Roman"/>
      <w:sz w:val="24"/>
      <w:szCs w:val="24"/>
      <w:lang w:bidi="ar-SA"/>
    </w:rPr>
  </w:style>
  <w:style w:type="table" w:customStyle="1" w:styleId="270">
    <w:name w:val="Table Normal"/>
    <w:semiHidden/>
    <w:unhideWhenUsed/>
    <w:qFormat/>
    <w:uiPriority w:val="0"/>
    <w:tblPr>
      <w:tblCellMar>
        <w:top w:w="0" w:type="dxa"/>
        <w:left w:w="0" w:type="dxa"/>
        <w:bottom w:w="0" w:type="dxa"/>
        <w:right w:w="0" w:type="dxa"/>
      </w:tblCellMar>
    </w:tblPr>
  </w:style>
  <w:style w:type="character" w:customStyle="1" w:styleId="271">
    <w:name w:val="font11"/>
    <w:basedOn w:val="60"/>
    <w:qFormat/>
    <w:uiPriority w:val="0"/>
    <w:rPr>
      <w:rFonts w:ascii="宋体" w:hAnsi="宋体" w:eastAsia="宋体" w:cs="宋体"/>
      <w:color w:val="000000"/>
      <w:sz w:val="20"/>
      <w:szCs w:val="20"/>
      <w:u w:val="none"/>
    </w:rPr>
  </w:style>
  <w:style w:type="character" w:customStyle="1" w:styleId="272">
    <w:name w:val="font01"/>
    <w:basedOn w:val="60"/>
    <w:qFormat/>
    <w:uiPriority w:val="0"/>
    <w:rPr>
      <w:rFonts w:ascii="宋体" w:hAnsi="宋体" w:eastAsia="宋体" w:cs="宋体"/>
      <w:color w:val="000000"/>
      <w:sz w:val="40"/>
      <w:szCs w:val="40"/>
      <w:u w:val="none"/>
    </w:rPr>
  </w:style>
  <w:style w:type="character" w:customStyle="1" w:styleId="273">
    <w:name w:val="font41"/>
    <w:basedOn w:val="60"/>
    <w:qFormat/>
    <w:uiPriority w:val="0"/>
    <w:rPr>
      <w:rFonts w:hint="default" w:ascii="Arial" w:hAnsi="Arial" w:cs="Arial"/>
      <w:color w:val="000000"/>
      <w:sz w:val="22"/>
      <w:szCs w:val="22"/>
      <w:u w:val="none"/>
    </w:rPr>
  </w:style>
  <w:style w:type="character" w:customStyle="1" w:styleId="274">
    <w:name w:val="font31"/>
    <w:basedOn w:val="60"/>
    <w:qFormat/>
    <w:uiPriority w:val="0"/>
    <w:rPr>
      <w:rFonts w:hint="default" w:ascii="Arial" w:hAnsi="Arial" w:cs="Arial"/>
      <w:color w:val="000000"/>
      <w:sz w:val="13"/>
      <w:szCs w:val="13"/>
      <w:u w:val="none"/>
    </w:rPr>
  </w:style>
  <w:style w:type="character" w:customStyle="1" w:styleId="275">
    <w:name w:val="font21"/>
    <w:basedOn w:val="60"/>
    <w:qFormat/>
    <w:uiPriority w:val="0"/>
    <w:rPr>
      <w:rFonts w:ascii="宋体" w:hAnsi="宋体" w:eastAsia="宋体" w:cs="宋体"/>
      <w:color w:val="000000"/>
      <w:sz w:val="18"/>
      <w:szCs w:val="18"/>
      <w:u w:val="none"/>
    </w:rPr>
  </w:style>
  <w:style w:type="character" w:customStyle="1" w:styleId="276">
    <w:name w:val="font51"/>
    <w:basedOn w:val="60"/>
    <w:qFormat/>
    <w:uiPriority w:val="0"/>
    <w:rPr>
      <w:rFonts w:hint="default" w:ascii="Arial" w:hAnsi="Arial" w:cs="Arial"/>
      <w:color w:val="000000"/>
      <w:sz w:val="10"/>
      <w:szCs w:val="10"/>
      <w:u w:val="none"/>
    </w:rPr>
  </w:style>
  <w:style w:type="character" w:customStyle="1" w:styleId="277">
    <w:name w:val="font61"/>
    <w:basedOn w:val="60"/>
    <w:qFormat/>
    <w:uiPriority w:val="0"/>
    <w:rPr>
      <w:rFonts w:hint="eastAsia" w:ascii="宋体" w:hAnsi="宋体" w:eastAsia="宋体" w:cs="宋体"/>
      <w:b/>
      <w:bCs/>
      <w:color w:val="000000"/>
      <w:sz w:val="18"/>
      <w:szCs w:val="18"/>
      <w:u w:val="none"/>
    </w:rPr>
  </w:style>
  <w:style w:type="character" w:customStyle="1" w:styleId="278">
    <w:name w:val="font101"/>
    <w:basedOn w:val="60"/>
    <w:qFormat/>
    <w:uiPriority w:val="0"/>
    <w:rPr>
      <w:rFonts w:hint="eastAsia" w:ascii="宋体" w:hAnsi="宋体" w:eastAsia="宋体" w:cs="宋体"/>
      <w:color w:val="000000"/>
      <w:sz w:val="18"/>
      <w:szCs w:val="18"/>
      <w:u w:val="none"/>
    </w:rPr>
  </w:style>
  <w:style w:type="character" w:customStyle="1" w:styleId="279">
    <w:name w:val="font131"/>
    <w:basedOn w:val="60"/>
    <w:qFormat/>
    <w:uiPriority w:val="0"/>
    <w:rPr>
      <w:rFonts w:hint="eastAsia" w:ascii="宋体" w:hAnsi="宋体" w:eastAsia="宋体" w:cs="宋体"/>
      <w:color w:val="000000"/>
      <w:sz w:val="18"/>
      <w:szCs w:val="18"/>
      <w:u w:val="none"/>
      <w:vertAlign w:val="superscript"/>
    </w:rPr>
  </w:style>
  <w:style w:type="character" w:customStyle="1" w:styleId="280">
    <w:name w:val="font141"/>
    <w:basedOn w:val="60"/>
    <w:qFormat/>
    <w:uiPriority w:val="0"/>
    <w:rPr>
      <w:rFonts w:hint="eastAsia" w:ascii="宋体" w:hAnsi="宋体" w:eastAsia="宋体" w:cs="宋体"/>
      <w:color w:val="000000"/>
      <w:sz w:val="18"/>
      <w:szCs w:val="18"/>
      <w:u w:val="none"/>
      <w:vertAlign w:val="superscript"/>
    </w:rPr>
  </w:style>
  <w:style w:type="paragraph" w:customStyle="1" w:styleId="281">
    <w:name w:val="Table Text"/>
    <w:basedOn w:val="1"/>
    <w:semiHidden/>
    <w:qFormat/>
    <w:uiPriority w:val="0"/>
    <w:rPr>
      <w:rFonts w:ascii="仿宋" w:hAnsi="仿宋" w:eastAsia="仿宋" w:cs="仿宋"/>
      <w:sz w:val="24"/>
      <w:szCs w:val="24"/>
      <w:lang w:val="en-US" w:eastAsia="en-US" w:bidi="ar-SA"/>
    </w:rPr>
  </w:style>
  <w:style w:type="character" w:customStyle="1" w:styleId="282">
    <w:name w:val="nth-of-type(1)"/>
    <w:basedOn w:val="60"/>
    <w:qFormat/>
    <w:uiPriority w:val="0"/>
  </w:style>
  <w:style w:type="character" w:customStyle="1" w:styleId="283">
    <w:name w:val="nth-of-type(1)1"/>
    <w:basedOn w:val="60"/>
    <w:qFormat/>
    <w:uiPriority w:val="0"/>
  </w:style>
  <w:style w:type="character" w:customStyle="1" w:styleId="284">
    <w:name w:val="nth-of-type(1)2"/>
    <w:basedOn w:val="60"/>
    <w:qFormat/>
    <w:uiPriority w:val="0"/>
  </w:style>
  <w:style w:type="character" w:customStyle="1" w:styleId="285">
    <w:name w:val="nth-of-type(1)3"/>
    <w:basedOn w:val="60"/>
    <w:qFormat/>
    <w:uiPriority w:val="0"/>
  </w:style>
  <w:style w:type="character" w:customStyle="1" w:styleId="286">
    <w:name w:val="nth-of-type(1)4"/>
    <w:basedOn w:val="60"/>
    <w:qFormat/>
    <w:uiPriority w:val="0"/>
  </w:style>
  <w:style w:type="character" w:customStyle="1" w:styleId="287">
    <w:name w:val="nth-of-type(1)5"/>
    <w:basedOn w:val="60"/>
    <w:qFormat/>
    <w:uiPriority w:val="0"/>
  </w:style>
  <w:style w:type="character" w:customStyle="1" w:styleId="288">
    <w:name w:val="nth-of-type(1)6"/>
    <w:basedOn w:val="60"/>
    <w:qFormat/>
    <w:uiPriority w:val="0"/>
  </w:style>
  <w:style w:type="character" w:customStyle="1" w:styleId="289">
    <w:name w:val="nth-of-type(1)7"/>
    <w:basedOn w:val="60"/>
    <w:qFormat/>
    <w:uiPriority w:val="0"/>
  </w:style>
  <w:style w:type="character" w:customStyle="1" w:styleId="290">
    <w:name w:val="nth-of-type(1)8"/>
    <w:basedOn w:val="60"/>
    <w:qFormat/>
    <w:uiPriority w:val="0"/>
  </w:style>
  <w:style w:type="character" w:customStyle="1" w:styleId="291">
    <w:name w:val="nth-of-type(1)9"/>
    <w:basedOn w:val="60"/>
    <w:qFormat/>
    <w:uiPriority w:val="0"/>
    <w:rPr>
      <w:rFonts w:ascii="SourceHanSansCN-Regular" w:hAnsi="SourceHanSansCN-Regular" w:eastAsia="SourceHanSansCN-Regular" w:cs="SourceHanSansCN-Regular"/>
      <w:color w:val="FB560A"/>
      <w:sz w:val="21"/>
      <w:szCs w:val="21"/>
    </w:rPr>
  </w:style>
  <w:style w:type="character" w:customStyle="1" w:styleId="292">
    <w:name w:val="nth-of-type(1)10"/>
    <w:basedOn w:val="60"/>
    <w:qFormat/>
    <w:uiPriority w:val="0"/>
    <w:rPr>
      <w:sz w:val="21"/>
      <w:szCs w:val="21"/>
    </w:rPr>
  </w:style>
  <w:style w:type="character" w:customStyle="1" w:styleId="293">
    <w:name w:val="nth-of-type(1)11"/>
    <w:basedOn w:val="60"/>
    <w:qFormat/>
    <w:uiPriority w:val="0"/>
  </w:style>
  <w:style w:type="character" w:customStyle="1" w:styleId="294">
    <w:name w:val="nth-of-type(1)12"/>
    <w:basedOn w:val="60"/>
    <w:qFormat/>
    <w:uiPriority w:val="0"/>
  </w:style>
  <w:style w:type="character" w:customStyle="1" w:styleId="295">
    <w:name w:val="nth-of-type(1)13"/>
    <w:basedOn w:val="60"/>
    <w:qFormat/>
    <w:uiPriority w:val="0"/>
  </w:style>
  <w:style w:type="character" w:customStyle="1" w:styleId="296">
    <w:name w:val="nth-of-type(1)14"/>
    <w:basedOn w:val="60"/>
    <w:qFormat/>
    <w:uiPriority w:val="0"/>
  </w:style>
  <w:style w:type="character" w:customStyle="1" w:styleId="297">
    <w:name w:val="nth-of-type(1)15"/>
    <w:basedOn w:val="60"/>
    <w:qFormat/>
    <w:uiPriority w:val="0"/>
  </w:style>
  <w:style w:type="character" w:customStyle="1" w:styleId="298">
    <w:name w:val="nth-of-type(1)16"/>
    <w:basedOn w:val="60"/>
    <w:qFormat/>
    <w:uiPriority w:val="0"/>
  </w:style>
  <w:style w:type="character" w:customStyle="1" w:styleId="299">
    <w:name w:val="nth-child(3)"/>
    <w:basedOn w:val="60"/>
    <w:qFormat/>
    <w:uiPriority w:val="0"/>
  </w:style>
  <w:style w:type="character" w:customStyle="1" w:styleId="300">
    <w:name w:val="nth-child(1)"/>
    <w:basedOn w:val="60"/>
    <w:qFormat/>
    <w:uiPriority w:val="0"/>
  </w:style>
  <w:style w:type="character" w:customStyle="1" w:styleId="301">
    <w:name w:val="titleshow"/>
    <w:basedOn w:val="60"/>
    <w:qFormat/>
    <w:uiPriority w:val="0"/>
    <w:rPr>
      <w:color w:val="3E464C"/>
    </w:rPr>
  </w:style>
  <w:style w:type="character" w:customStyle="1" w:styleId="302">
    <w:name w:val="nth-of-type(6)"/>
    <w:basedOn w:val="60"/>
    <w:qFormat/>
    <w:uiPriority w:val="0"/>
  </w:style>
  <w:style w:type="character" w:customStyle="1" w:styleId="303">
    <w:name w:val="nth-of-type(5)"/>
    <w:basedOn w:val="60"/>
    <w:qFormat/>
    <w:uiPriority w:val="0"/>
  </w:style>
  <w:style w:type="character" w:customStyle="1" w:styleId="304">
    <w:name w:val="nth-of-type(2)"/>
    <w:basedOn w:val="60"/>
    <w:qFormat/>
    <w:uiPriority w:val="0"/>
  </w:style>
  <w:style w:type="character" w:customStyle="1" w:styleId="305">
    <w:name w:val="nth-of-type(2)1"/>
    <w:basedOn w:val="60"/>
    <w:qFormat/>
    <w:uiPriority w:val="0"/>
  </w:style>
  <w:style w:type="character" w:customStyle="1" w:styleId="306">
    <w:name w:val="nth-of-type(2)2"/>
    <w:basedOn w:val="60"/>
    <w:qFormat/>
    <w:uiPriority w:val="0"/>
  </w:style>
  <w:style w:type="character" w:customStyle="1" w:styleId="307">
    <w:name w:val="nth-of-type(2)3"/>
    <w:basedOn w:val="60"/>
    <w:qFormat/>
    <w:uiPriority w:val="0"/>
  </w:style>
  <w:style w:type="character" w:customStyle="1" w:styleId="308">
    <w:name w:val="nth-of-type(2)4"/>
    <w:basedOn w:val="60"/>
    <w:qFormat/>
    <w:uiPriority w:val="0"/>
  </w:style>
  <w:style w:type="character" w:customStyle="1" w:styleId="309">
    <w:name w:val="nth-of-type(2)5"/>
    <w:basedOn w:val="60"/>
    <w:qFormat/>
    <w:uiPriority w:val="0"/>
  </w:style>
  <w:style w:type="character" w:customStyle="1" w:styleId="310">
    <w:name w:val="nth-of-type(2)6"/>
    <w:basedOn w:val="60"/>
    <w:qFormat/>
    <w:uiPriority w:val="0"/>
  </w:style>
  <w:style w:type="character" w:customStyle="1" w:styleId="311">
    <w:name w:val="nth-of-type(2)7"/>
    <w:basedOn w:val="60"/>
    <w:qFormat/>
    <w:uiPriority w:val="0"/>
  </w:style>
  <w:style w:type="character" w:customStyle="1" w:styleId="312">
    <w:name w:val="nth-of-type(2)8"/>
    <w:basedOn w:val="60"/>
    <w:qFormat/>
    <w:uiPriority w:val="0"/>
  </w:style>
  <w:style w:type="character" w:customStyle="1" w:styleId="313">
    <w:name w:val="nth-of-type(2)9"/>
    <w:basedOn w:val="60"/>
    <w:qFormat/>
    <w:uiPriority w:val="0"/>
  </w:style>
  <w:style w:type="character" w:customStyle="1" w:styleId="314">
    <w:name w:val="nth-of-type(2)10"/>
    <w:basedOn w:val="60"/>
    <w:qFormat/>
    <w:uiPriority w:val="0"/>
    <w:rPr>
      <w:sz w:val="21"/>
      <w:szCs w:val="21"/>
    </w:rPr>
  </w:style>
  <w:style w:type="character" w:customStyle="1" w:styleId="315">
    <w:name w:val="nth-of-type(2)11"/>
    <w:basedOn w:val="60"/>
    <w:qFormat/>
    <w:uiPriority w:val="0"/>
  </w:style>
  <w:style w:type="character" w:customStyle="1" w:styleId="316">
    <w:name w:val="nth-of-type(2)12"/>
    <w:basedOn w:val="60"/>
    <w:qFormat/>
    <w:uiPriority w:val="0"/>
  </w:style>
  <w:style w:type="character" w:customStyle="1" w:styleId="317">
    <w:name w:val="nth-of-type(2)13"/>
    <w:basedOn w:val="60"/>
    <w:qFormat/>
    <w:uiPriority w:val="0"/>
  </w:style>
  <w:style w:type="character" w:customStyle="1" w:styleId="318">
    <w:name w:val="nth-of-type(2)14"/>
    <w:basedOn w:val="60"/>
    <w:qFormat/>
    <w:uiPriority w:val="0"/>
  </w:style>
  <w:style w:type="character" w:customStyle="1" w:styleId="319">
    <w:name w:val="lineshow"/>
    <w:basedOn w:val="60"/>
    <w:qFormat/>
    <w:uiPriority w:val="0"/>
    <w:rPr>
      <w:color w:val="0082DF"/>
    </w:rPr>
  </w:style>
  <w:style w:type="character" w:customStyle="1" w:styleId="320">
    <w:name w:val="lineshow1"/>
    <w:basedOn w:val="60"/>
    <w:qFormat/>
    <w:uiPriority w:val="0"/>
  </w:style>
  <w:style w:type="character" w:customStyle="1" w:styleId="321">
    <w:name w:val="nth-of-type(9)"/>
    <w:basedOn w:val="60"/>
    <w:qFormat/>
    <w:uiPriority w:val="0"/>
  </w:style>
  <w:style w:type="character" w:customStyle="1" w:styleId="322">
    <w:name w:val="nth-of-type(4)"/>
    <w:basedOn w:val="60"/>
    <w:qFormat/>
    <w:uiPriority w:val="0"/>
  </w:style>
  <w:style w:type="character" w:customStyle="1" w:styleId="323">
    <w:name w:val="nth-of-type(4)1"/>
    <w:basedOn w:val="60"/>
    <w:qFormat/>
    <w:uiPriority w:val="0"/>
  </w:style>
  <w:style w:type="character" w:customStyle="1" w:styleId="324">
    <w:name w:val="nth-of-type(4)2"/>
    <w:basedOn w:val="60"/>
    <w:qFormat/>
    <w:uiPriority w:val="0"/>
  </w:style>
  <w:style w:type="character" w:customStyle="1" w:styleId="325">
    <w:name w:val="nth-of-type(4)3"/>
    <w:basedOn w:val="60"/>
    <w:qFormat/>
    <w:uiPriority w:val="0"/>
    <w:rPr>
      <w:sz w:val="21"/>
      <w:szCs w:val="21"/>
    </w:rPr>
  </w:style>
  <w:style w:type="character" w:customStyle="1" w:styleId="326">
    <w:name w:val="nth-of-type(4)4"/>
    <w:basedOn w:val="60"/>
    <w:qFormat/>
    <w:uiPriority w:val="0"/>
  </w:style>
  <w:style w:type="character" w:customStyle="1" w:styleId="327">
    <w:name w:val="nth-of-type(4)5"/>
    <w:basedOn w:val="60"/>
    <w:qFormat/>
    <w:uiPriority w:val="0"/>
  </w:style>
  <w:style w:type="character" w:customStyle="1" w:styleId="328">
    <w:name w:val="nth-of-type(4)6"/>
    <w:basedOn w:val="60"/>
    <w:qFormat/>
    <w:uiPriority w:val="0"/>
  </w:style>
  <w:style w:type="character" w:customStyle="1" w:styleId="329">
    <w:name w:val="nth-of-type(4)7"/>
    <w:basedOn w:val="60"/>
    <w:qFormat/>
    <w:uiPriority w:val="0"/>
  </w:style>
  <w:style w:type="character" w:customStyle="1" w:styleId="330">
    <w:name w:val="nth-of-type(4)8"/>
    <w:basedOn w:val="60"/>
    <w:qFormat/>
    <w:uiPriority w:val="0"/>
  </w:style>
  <w:style w:type="character" w:customStyle="1" w:styleId="331">
    <w:name w:val="before"/>
    <w:basedOn w:val="60"/>
    <w:qFormat/>
    <w:uiPriority w:val="0"/>
    <w:rPr>
      <w:shd w:val="clear" w:fill="C20E0C"/>
    </w:rPr>
  </w:style>
  <w:style w:type="character" w:customStyle="1" w:styleId="332">
    <w:name w:val="nth-of-type(3)"/>
    <w:basedOn w:val="60"/>
    <w:qFormat/>
    <w:uiPriority w:val="0"/>
  </w:style>
  <w:style w:type="character" w:customStyle="1" w:styleId="333">
    <w:name w:val="nth-of-type(3)1"/>
    <w:basedOn w:val="60"/>
    <w:qFormat/>
    <w:uiPriority w:val="0"/>
  </w:style>
  <w:style w:type="character" w:customStyle="1" w:styleId="334">
    <w:name w:val="nth-of-type(3)2"/>
    <w:basedOn w:val="60"/>
    <w:qFormat/>
    <w:uiPriority w:val="0"/>
  </w:style>
  <w:style w:type="character" w:customStyle="1" w:styleId="335">
    <w:name w:val="nth-of-type(3)3"/>
    <w:basedOn w:val="60"/>
    <w:qFormat/>
    <w:uiPriority w:val="0"/>
  </w:style>
  <w:style w:type="character" w:customStyle="1" w:styleId="336">
    <w:name w:val="nth-of-type(3)4"/>
    <w:basedOn w:val="60"/>
    <w:qFormat/>
    <w:uiPriority w:val="0"/>
    <w:rPr>
      <w:sz w:val="21"/>
      <w:szCs w:val="21"/>
    </w:rPr>
  </w:style>
  <w:style w:type="character" w:customStyle="1" w:styleId="337">
    <w:name w:val="nth-of-type(3)5"/>
    <w:basedOn w:val="60"/>
    <w:qFormat/>
    <w:uiPriority w:val="0"/>
  </w:style>
  <w:style w:type="character" w:customStyle="1" w:styleId="338">
    <w:name w:val="nth-of-type(3)6"/>
    <w:basedOn w:val="60"/>
    <w:qFormat/>
    <w:uiPriority w:val="0"/>
  </w:style>
  <w:style w:type="character" w:customStyle="1" w:styleId="339">
    <w:name w:val="nth-of-type(3)7"/>
    <w:basedOn w:val="60"/>
    <w:qFormat/>
    <w:uiPriority w:val="0"/>
  </w:style>
  <w:style w:type="character" w:customStyle="1" w:styleId="340">
    <w:name w:val="hover25"/>
    <w:basedOn w:val="60"/>
    <w:qFormat/>
    <w:uiPriority w:val="0"/>
    <w:rPr>
      <w:color w:val="167AE0"/>
    </w:rPr>
  </w:style>
  <w:style w:type="character" w:customStyle="1" w:styleId="341">
    <w:name w:val="hover26"/>
    <w:basedOn w:val="60"/>
    <w:qFormat/>
    <w:uiPriority w:val="0"/>
  </w:style>
  <w:style w:type="character" w:customStyle="1" w:styleId="342">
    <w:name w:val="nth-of-type(7)"/>
    <w:basedOn w:val="60"/>
    <w:qFormat/>
    <w:uiPriority w:val="0"/>
  </w:style>
  <w:style w:type="character" w:customStyle="1" w:styleId="343">
    <w:name w:val="nth-of-type(7)1"/>
    <w:basedOn w:val="60"/>
    <w:qFormat/>
    <w:uiPriority w:val="0"/>
  </w:style>
  <w:style w:type="character" w:customStyle="1" w:styleId="344">
    <w:name w:val="nth-of-type(7)2"/>
    <w:basedOn w:val="60"/>
    <w:qFormat/>
    <w:uiPriority w:val="0"/>
  </w:style>
  <w:style w:type="character" w:customStyle="1" w:styleId="345">
    <w:name w:val="nth-of-type(8)"/>
    <w:basedOn w:val="60"/>
    <w:qFormat/>
    <w:uiPriority w:val="0"/>
  </w:style>
  <w:style w:type="character" w:customStyle="1" w:styleId="346">
    <w:name w:val="nth-of-type(10)"/>
    <w:basedOn w:val="60"/>
    <w:qFormat/>
    <w:uiPriority w:val="0"/>
  </w:style>
  <w:style w:type="character" w:customStyle="1" w:styleId="347">
    <w:name w:val="last-child1"/>
    <w:basedOn w:val="60"/>
    <w:qFormat/>
    <w:uiPriority w:val="0"/>
    <w:rPr>
      <w:color w:val="FFFFFF"/>
    </w:rPr>
  </w:style>
  <w:style w:type="character" w:customStyle="1" w:styleId="348">
    <w:name w:val="last-child2"/>
    <w:basedOn w:val="60"/>
    <w:qFormat/>
    <w:uiPriority w:val="0"/>
  </w:style>
  <w:style w:type="character" w:customStyle="1" w:styleId="349">
    <w:name w:val="last-child3"/>
    <w:basedOn w:val="60"/>
    <w:qFormat/>
    <w:uiPriority w:val="0"/>
  </w:style>
  <w:style w:type="character" w:customStyle="1" w:styleId="350">
    <w:name w:val="nth-child(2)"/>
    <w:basedOn w:val="60"/>
    <w:qFormat/>
    <w:uiPriority w:val="0"/>
  </w:style>
  <w:style w:type="character" w:customStyle="1" w:styleId="351">
    <w:name w:val="first-child"/>
    <w:basedOn w:val="60"/>
    <w:qFormat/>
    <w:uiPriority w:val="0"/>
  </w:style>
  <w:style w:type="character" w:customStyle="1" w:styleId="352">
    <w:name w:val="first-child1"/>
    <w:basedOn w:val="60"/>
    <w:qFormat/>
    <w:uiPriority w:val="0"/>
  </w:style>
  <w:style w:type="character" w:customStyle="1" w:styleId="353">
    <w:name w:val="first-child2"/>
    <w:basedOn w:val="60"/>
    <w:qFormat/>
    <w:uiPriority w:val="0"/>
  </w:style>
  <w:style w:type="character" w:customStyle="1" w:styleId="354">
    <w:name w:val="first-child3"/>
    <w:basedOn w:val="60"/>
    <w:qFormat/>
    <w:uiPriority w:val="0"/>
  </w:style>
  <w:style w:type="character" w:customStyle="1" w:styleId="355">
    <w:name w:val="layui-this4"/>
    <w:basedOn w:val="60"/>
    <w:qFormat/>
    <w:uiPriority w:val="0"/>
    <w:rPr>
      <w:bdr w:val="single" w:color="EEEEEE" w:sz="6" w:space="0"/>
      <w:shd w:val="clear" w:fill="FFFFFF"/>
    </w:rPr>
  </w:style>
  <w:style w:type="character" w:customStyle="1" w:styleId="356">
    <w:name w:val="layui-laypage-curr"/>
    <w:basedOn w:val="60"/>
    <w:qFormat/>
    <w:uiPriority w:val="0"/>
  </w:style>
  <w:style w:type="character" w:customStyle="1" w:styleId="357">
    <w:name w:val="nth-of-type(5)1"/>
    <w:basedOn w:val="60"/>
    <w:qFormat/>
    <w:uiPriority w:val="0"/>
  </w:style>
  <w:style w:type="character" w:customStyle="1" w:styleId="358">
    <w:name w:val="nth-of-type(5)2"/>
    <w:basedOn w:val="60"/>
    <w:qFormat/>
    <w:uiPriority w:val="0"/>
  </w:style>
  <w:style w:type="character" w:customStyle="1" w:styleId="359">
    <w:name w:val="nth-of-type(5)3"/>
    <w:basedOn w:val="60"/>
    <w:qFormat/>
    <w:uiPriority w:val="0"/>
  </w:style>
  <w:style w:type="character" w:customStyle="1" w:styleId="360">
    <w:name w:val="nth-of-type(5)4"/>
    <w:basedOn w:val="60"/>
    <w:qFormat/>
    <w:uiPriority w:val="0"/>
  </w:style>
  <w:style w:type="character" w:customStyle="1" w:styleId="361">
    <w:name w:val="nth-of-type(5)5"/>
    <w:basedOn w:val="60"/>
    <w:qFormat/>
    <w:uiPriority w:val="0"/>
    <w:rPr>
      <w:sz w:val="21"/>
      <w:szCs w:val="21"/>
    </w:rPr>
  </w:style>
  <w:style w:type="character" w:customStyle="1" w:styleId="362">
    <w:name w:val="nth-of-type(5)6"/>
    <w:basedOn w:val="60"/>
    <w:qFormat/>
    <w:uiPriority w:val="0"/>
  </w:style>
  <w:style w:type="character" w:customStyle="1" w:styleId="363">
    <w:name w:val="hover"/>
    <w:basedOn w:val="60"/>
    <w:qFormat/>
    <w:uiPriority w:val="0"/>
    <w:rPr>
      <w:color w:val="167AE0"/>
    </w:rPr>
  </w:style>
  <w:style w:type="character" w:customStyle="1" w:styleId="364">
    <w:name w:val="hover1"/>
    <w:basedOn w:val="60"/>
    <w:qFormat/>
    <w:uiPriority w:val="0"/>
  </w:style>
  <w:style w:type="character" w:customStyle="1" w:styleId="365">
    <w:name w:val="nth-of-type(1)17"/>
    <w:basedOn w:val="60"/>
    <w:qFormat/>
    <w:uiPriority w:val="0"/>
    <w:rPr>
      <w:sz w:val="21"/>
      <w:szCs w:val="21"/>
    </w:rPr>
  </w:style>
  <w:style w:type="character" w:customStyle="1" w:styleId="366">
    <w:name w:val="nth-of-type(1)18"/>
    <w:basedOn w:val="60"/>
    <w:qFormat/>
    <w:uiPriority w:val="0"/>
  </w:style>
  <w:style w:type="character" w:customStyle="1" w:styleId="367">
    <w:name w:val="first-child4"/>
    <w:basedOn w:val="60"/>
    <w:qFormat/>
    <w:uiPriority w:val="0"/>
  </w:style>
  <w:style w:type="character" w:customStyle="1" w:styleId="368">
    <w:name w:val="before2"/>
    <w:basedOn w:val="60"/>
    <w:qFormat/>
    <w:uiPriority w:val="0"/>
    <w:rPr>
      <w:shd w:val="clear" w:fill="C20E0C"/>
    </w:rPr>
  </w:style>
  <w:style w:type="character" w:customStyle="1" w:styleId="369">
    <w:name w:val="layui-this3"/>
    <w:basedOn w:val="60"/>
    <w:qFormat/>
    <w:uiPriority w:val="0"/>
    <w:rPr>
      <w:bdr w:val="single" w:color="EEEEEE" w:sz="6" w:space="0"/>
      <w:shd w:val="clear" w:fill="FFFFFF"/>
    </w:rPr>
  </w:style>
  <w:style w:type="character" w:customStyle="1" w:styleId="370">
    <w:name w:val="nth-of-type(6)1"/>
    <w:basedOn w:val="60"/>
    <w:qFormat/>
    <w:uiPriority w:val="0"/>
  </w:style>
  <w:style w:type="character" w:customStyle="1" w:styleId="371">
    <w:name w:val="nth-of-type(6)2"/>
    <w:basedOn w:val="60"/>
    <w:qFormat/>
    <w:uiPriority w:val="0"/>
    <w:rPr>
      <w:color w:val="0082DF"/>
    </w:rPr>
  </w:style>
  <w:style w:type="character" w:customStyle="1" w:styleId="372">
    <w:name w:val="nth-of-type(6)3"/>
    <w:basedOn w:val="60"/>
    <w:qFormat/>
    <w:uiPriority w:val="0"/>
  </w:style>
  <w:style w:type="character" w:customStyle="1" w:styleId="373">
    <w:name w:val="nth-of-type(6)4"/>
    <w:basedOn w:val="60"/>
    <w:qFormat/>
    <w:uiPriority w:val="0"/>
  </w:style>
  <w:style w:type="character" w:customStyle="1" w:styleId="374">
    <w:name w:val="nth-of-type(6)5"/>
    <w:basedOn w:val="60"/>
    <w:qFormat/>
    <w:uiPriority w:val="0"/>
  </w:style>
  <w:style w:type="paragraph" w:customStyle="1" w:styleId="375">
    <w:name w:val="正文_1_0"/>
    <w:basedOn w:val="34"/>
    <w:next w:val="33"/>
    <w:qFormat/>
    <w:uiPriority w:val="0"/>
  </w:style>
  <w:style w:type="paragraph" w:customStyle="1" w:styleId="376">
    <w:name w:val="正文_1_1"/>
    <w:basedOn w:val="377"/>
    <w:next w:val="378"/>
    <w:qFormat/>
    <w:uiPriority w:val="0"/>
    <w:rPr>
      <w:rFonts w:cs="宋体"/>
      <w:szCs w:val="21"/>
    </w:rPr>
  </w:style>
  <w:style w:type="paragraph" w:customStyle="1" w:styleId="377">
    <w:name w:val="正文_2"/>
    <w:qFormat/>
    <w:uiPriority w:val="0"/>
    <w:pPr>
      <w:widowControl w:val="0"/>
      <w:jc w:val="both"/>
    </w:pPr>
    <w:rPr>
      <w:rFonts w:ascii="Calibri" w:hAnsi="Calibri" w:eastAsia="宋体" w:cs="Times New Roman"/>
      <w:kern w:val="2"/>
      <w:sz w:val="21"/>
      <w:szCs w:val="22"/>
      <w:lang w:eastAsia="en-US"/>
    </w:rPr>
  </w:style>
  <w:style w:type="paragraph" w:customStyle="1" w:styleId="378">
    <w:name w:val="页脚_0_0_0"/>
    <w:basedOn w:val="376"/>
    <w:unhideWhenUsed/>
    <w:qFormat/>
    <w:uiPriority w:val="99"/>
    <w:pPr>
      <w:tabs>
        <w:tab w:val="center" w:pos="4153"/>
        <w:tab w:val="right" w:pos="8306"/>
      </w:tabs>
      <w:snapToGrid w:val="0"/>
      <w:jc w:val="left"/>
    </w:pPr>
    <w:rPr>
      <w:sz w:val="18"/>
      <w:szCs w:val="18"/>
    </w:rPr>
  </w:style>
  <w:style w:type="paragraph" w:customStyle="1" w:styleId="379">
    <w:name w:val="_Style 6"/>
    <w:basedOn w:val="380"/>
    <w:next w:val="375"/>
    <w:qFormat/>
    <w:uiPriority w:val="0"/>
    <w:pPr>
      <w:outlineLvl w:val="9"/>
    </w:pPr>
    <w:rPr>
      <w:rFonts w:ascii="Calibri" w:hAnsi="Calibri" w:cs="宋体"/>
    </w:rPr>
  </w:style>
  <w:style w:type="paragraph" w:customStyle="1" w:styleId="380">
    <w:name w:val="标题 1_0"/>
    <w:basedOn w:val="72"/>
    <w:next w:val="72"/>
    <w:qFormat/>
    <w:uiPriority w:val="0"/>
    <w:pPr>
      <w:keepNext/>
      <w:keepLines/>
      <w:spacing w:before="340" w:after="330" w:line="576" w:lineRule="auto"/>
      <w:outlineLvl w:val="0"/>
    </w:pPr>
    <w:rPr>
      <w:rFonts w:ascii="Times New Roman" w:hAnsi="Times New Roman"/>
      <w:b/>
      <w:bCs/>
      <w:kern w:val="44"/>
      <w:sz w:val="44"/>
      <w:szCs w:val="44"/>
    </w:rPr>
  </w:style>
  <w:style w:type="paragraph" w:customStyle="1" w:styleId="381">
    <w:name w:val="标题 3_0"/>
    <w:basedOn w:val="382"/>
    <w:next w:val="382"/>
    <w:unhideWhenUsed/>
    <w:qFormat/>
    <w:uiPriority w:val="9"/>
    <w:pPr>
      <w:keepNext/>
      <w:keepLines/>
      <w:spacing w:before="260" w:after="260" w:line="416" w:lineRule="auto"/>
      <w:outlineLvl w:val="2"/>
    </w:pPr>
    <w:rPr>
      <w:b/>
      <w:bCs/>
      <w:sz w:val="32"/>
      <w:szCs w:val="32"/>
      <w:lang w:val="zh-CN" w:bidi="zh-CN"/>
    </w:rPr>
  </w:style>
  <w:style w:type="paragraph" w:customStyle="1" w:styleId="382">
    <w:name w:val="正文_2_0"/>
    <w:basedOn w:val="383"/>
    <w:qFormat/>
    <w:uiPriority w:val="0"/>
    <w:rPr>
      <w:rFonts w:ascii="Calibri" w:hAnsi="Calibri" w:cs="Calibri"/>
      <w:szCs w:val="21"/>
    </w:rPr>
  </w:style>
  <w:style w:type="paragraph" w:customStyle="1" w:styleId="383">
    <w:name w:val="正文_4_0"/>
    <w:qFormat/>
    <w:uiPriority w:val="0"/>
    <w:pPr>
      <w:widowControl w:val="0"/>
      <w:jc w:val="both"/>
    </w:pPr>
    <w:rPr>
      <w:rFonts w:ascii="Times New Roman" w:hAnsi="Times New Roman" w:eastAsia="宋体" w:cs="Times New Roman"/>
      <w:kern w:val="2"/>
      <w:sz w:val="21"/>
      <w:szCs w:val="22"/>
      <w:lang w:eastAsia="en-US"/>
    </w:rPr>
  </w:style>
  <w:style w:type="paragraph" w:customStyle="1" w:styleId="384">
    <w:name w:val="标题 4_0"/>
    <w:basedOn w:val="375"/>
    <w:next w:val="382"/>
    <w:semiHidden/>
    <w:qFormat/>
    <w:uiPriority w:val="0"/>
    <w:pPr>
      <w:keepNext/>
      <w:keepLines/>
      <w:spacing w:before="280" w:after="290" w:line="372" w:lineRule="auto"/>
      <w:outlineLvl w:val="3"/>
    </w:pPr>
    <w:rPr>
      <w:rFonts w:ascii="Cambria" w:hAnsi="Cambria" w:cs="Times New Roman"/>
      <w:b/>
      <w:bCs/>
      <w:sz w:val="28"/>
      <w:szCs w:val="28"/>
    </w:rPr>
  </w:style>
  <w:style w:type="paragraph" w:customStyle="1" w:styleId="385">
    <w:name w:val="标题 5_0"/>
    <w:basedOn w:val="375"/>
    <w:next w:val="382"/>
    <w:semiHidden/>
    <w:qFormat/>
    <w:uiPriority w:val="0"/>
    <w:pPr>
      <w:keepNext/>
      <w:keepLines/>
      <w:spacing w:before="280" w:after="290" w:line="372" w:lineRule="auto"/>
      <w:outlineLvl w:val="4"/>
    </w:pPr>
    <w:rPr>
      <w:b/>
      <w:bCs/>
      <w:sz w:val="28"/>
      <w:szCs w:val="28"/>
    </w:rPr>
  </w:style>
  <w:style w:type="paragraph" w:customStyle="1" w:styleId="386">
    <w:name w:val="正文_1_0_0"/>
    <w:basedOn w:val="387"/>
    <w:qFormat/>
    <w:uiPriority w:val="0"/>
    <w:rPr>
      <w:rFonts w:cs="宋体"/>
      <w:szCs w:val="21"/>
    </w:rPr>
  </w:style>
  <w:style w:type="paragraph" w:customStyle="1" w:styleId="387">
    <w:name w:val="正文_3"/>
    <w:qFormat/>
    <w:uiPriority w:val="0"/>
    <w:pPr>
      <w:widowControl w:val="0"/>
      <w:jc w:val="both"/>
    </w:pPr>
    <w:rPr>
      <w:rFonts w:ascii="Calibri" w:hAnsi="Calibri" w:eastAsia="宋体" w:cs="Times New Roman"/>
      <w:kern w:val="2"/>
      <w:sz w:val="21"/>
      <w:szCs w:val="22"/>
    </w:rPr>
  </w:style>
  <w:style w:type="paragraph" w:customStyle="1" w:styleId="388">
    <w:name w:val="目录 3_0"/>
    <w:basedOn w:val="375"/>
    <w:next w:val="375"/>
    <w:qFormat/>
    <w:uiPriority w:val="0"/>
    <w:pPr>
      <w:ind w:left="840" w:leftChars="400"/>
    </w:pPr>
    <w:rPr>
      <w:rFonts w:ascii="Calibri" w:hAnsi="Calibri"/>
    </w:rPr>
  </w:style>
  <w:style w:type="character" w:customStyle="1" w:styleId="389">
    <w:name w:val="超链接_0"/>
    <w:qFormat/>
    <w:uiPriority w:val="0"/>
    <w:rPr>
      <w:rFonts w:ascii="Calibri" w:hAnsi="Calibri" w:cs="Times New Roman"/>
      <w:color w:val="0000FF"/>
      <w:u w:val="single"/>
    </w:rPr>
  </w:style>
  <w:style w:type="paragraph" w:customStyle="1" w:styleId="390">
    <w:name w:val="目录 4_0"/>
    <w:basedOn w:val="375"/>
    <w:next w:val="375"/>
    <w:qFormat/>
    <w:uiPriority w:val="0"/>
    <w:pPr>
      <w:tabs>
        <w:tab w:val="left" w:pos="1890"/>
        <w:tab w:val="right" w:leader="dot" w:pos="8296"/>
      </w:tabs>
      <w:ind w:left="630" w:leftChars="300"/>
    </w:pPr>
    <w:rPr>
      <w:rFonts w:ascii="Calibri" w:hAnsi="Calibri"/>
    </w:rPr>
  </w:style>
  <w:style w:type="paragraph" w:customStyle="1" w:styleId="391">
    <w:name w:val="目录 5_0"/>
    <w:basedOn w:val="375"/>
    <w:next w:val="375"/>
    <w:qFormat/>
    <w:uiPriority w:val="0"/>
    <w:pPr>
      <w:tabs>
        <w:tab w:val="right" w:leader="dot" w:pos="8296"/>
      </w:tabs>
      <w:ind w:left="1050" w:leftChars="500"/>
    </w:pPr>
    <w:rPr>
      <w:rFonts w:ascii="Calibri" w:hAnsi="Calibri"/>
    </w:rPr>
  </w:style>
  <w:style w:type="paragraph" w:customStyle="1" w:styleId="392">
    <w:name w:val="null3"/>
    <w:hidden/>
    <w:qFormat/>
    <w:uiPriority w:val="0"/>
    <w:rPr>
      <w:rFonts w:hint="eastAsia" w:asciiTheme="minorHAnsi" w:hAnsiTheme="minorHAnsi" w:eastAsiaTheme="minorEastAsia" w:cstheme="minorBidi"/>
      <w:lang w:val="en-US" w:eastAsia="zh-Hans"/>
    </w:rPr>
  </w:style>
  <w:style w:type="paragraph" w:customStyle="1" w:styleId="393">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4">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5">
    <w:name w:val="正文_5_0"/>
    <w:qFormat/>
    <w:uiPriority w:val="0"/>
    <w:pPr>
      <w:spacing w:after="160"/>
    </w:pPr>
    <w:rPr>
      <w:rFonts w:ascii="宋体" w:hAnsi="宋体" w:eastAsia="宋体" w:cs="宋体"/>
      <w:sz w:val="22"/>
      <w:szCs w:val="22"/>
      <w:lang w:val="zh-CN" w:eastAsia="zh-CN" w:bidi="zh-CN"/>
    </w:rPr>
  </w:style>
  <w:style w:type="paragraph" w:customStyle="1" w:styleId="396">
    <w:name w:val="正文_5_0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wmf"/><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167</Pages>
  <Words>5383</Words>
  <Characters>5863</Characters>
  <Lines>0</Lines>
  <Paragraphs>0</Paragraphs>
  <TotalTime>6</TotalTime>
  <ScaleCrop>false</ScaleCrop>
  <LinksUpToDate>false</LinksUpToDate>
  <CharactersWithSpaces>5899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陕西天财工程造价咨询有限公司</cp:lastModifiedBy>
  <cp:lastPrinted>2026-08-27T02:36:00Z</cp:lastPrinted>
  <dcterms:modified xsi:type="dcterms:W3CDTF">2026-09-01T05:22:41Z</dcterms:modified>
  <cp:revision>218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50DF6A95B3F841C292962460B99D730B_13</vt:lpwstr>
  </property>
  <property fmtid="{D5CDD505-2E9C-101B-9397-08002B2CF9AE}" pid="4" name="KSOTemplateDocerSaveRecord">
    <vt:lpwstr>eyJoZGlkIjoiY2NmYjU4NGVhZTg1ZjlkYWJkYjc5ZDEzYTlmNWEzOTAiLCJ1c2VySWQiOiIyMzM0NDkxNTMifQ==</vt:lpwstr>
  </property>
</Properties>
</file>