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87D1E">
      <w:pPr>
        <w:pStyle w:val="2"/>
        <w:bidi w:val="0"/>
        <w:jc w:val="center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报价说明</w:t>
      </w:r>
    </w:p>
    <w:p w14:paraId="76A3ACE2">
      <w:pPr>
        <w:pStyle w:val="2"/>
        <w:bidi w:val="0"/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1、本采购项目磋商总报价表中为单价合计，各供应商需在系统中按谈判文件要求提供分项报价表，各品类的单价报价不允许超出单价限价。</w:t>
      </w:r>
    </w:p>
    <w:p w14:paraId="1D4D68C0">
      <w:pPr>
        <w:rPr>
          <w:rFonts w:hint="default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t>2、谈判报价不得高于该项目之前的报价。</w:t>
      </w:r>
    </w:p>
    <w:p w14:paraId="27BD0342"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t>3、开标后报价环节，供应商在政府采购平台系统提交报价表的，同时分项报价表以附件上传。且每轮分项报价表发邮箱</w:t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instrText xml:space="preserve"> HYPERLINK "mailto:lhzb020@163.com" </w:instrText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fldChar w:fldCharType="separate"/>
      </w:r>
      <w:r>
        <w:rPr>
          <w:rStyle w:val="6"/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t>lhzb020@163.com</w:t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t xml:space="preserve"> ，格式为PDF和Excel 形式。系统中的</w:t>
      </w:r>
      <w:r>
        <w:rPr>
          <w:rFonts w:hint="eastAsia" w:ascii="宋体" w:hAnsi="宋体" w:eastAsia="宋体" w:cs="宋体"/>
          <w:b/>
          <w:kern w:val="2"/>
          <w:sz w:val="28"/>
          <w:szCs w:val="28"/>
          <w:highlight w:val="none"/>
          <w:lang w:val="en-US" w:eastAsia="zh-CN" w:bidi="ar-SA"/>
        </w:rPr>
        <w:t>分项报价表需与邮箱中的分项报价表内容保持一致。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683B38"/>
    <w:rsid w:val="406D714B"/>
    <w:rsid w:val="6BD3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32</TotalTime>
  <ScaleCrop>false</ScaleCrop>
  <LinksUpToDate>false</LinksUpToDate>
  <CharactersWithSpaces>124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2026-04-15T08:10:00Z</dcterms:created>
  <dc:creator>Administrator</dc:creator>
  <cp:lastModifiedBy>Administrator</cp:lastModifiedBy>
  <dcterms:modified xsi:type="dcterms:W3CDTF">2026-05-13T07:22:09Z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eyJoZGlkIjoiNTRlMWFlODYzZWMzZTAyYzEyZDQwN2M1Y2E4MGViOGIiLCJ1c2VySWQiOiI0NTM4NjU4MjAifQ==</vt:lpwstr>
  </property>
  <property fmtid="{D5CDD505-2E9C-101B-9397-08002B2CF9AE}" pid="4" name="ICV">
    <vt:lpwstr>F4EAD5921047435E898FA8A84E30713A_12</vt:lpwstr>
  </property>
</Properties>
</file>