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版本号：ZYXCG-2026010220260710001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桥梁结构安全性病害处置和伸缩装置维修工程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ZYXCG-20260102</w:t>
      </w:r>
      <w:r>
        <w:br/>
      </w:r>
      <w:r>
        <w:br/>
      </w:r>
      <w:r>
        <w:br/>
      </w:r>
    </w:p>
    <w:p>
      <w:pPr>
        <w:pStyle w:val="null3"/>
        <w:jc w:val="center"/>
        <w:outlineLvl w:val="2"/>
      </w:pPr>
      <w:r>
        <w:rPr>
          <w:rFonts w:ascii="仿宋_GB2312" w:hAnsi="仿宋_GB2312" w:cs="仿宋_GB2312" w:eastAsia="仿宋_GB2312"/>
          <w:sz w:val="28"/>
          <w:b/>
        </w:rPr>
        <w:t>西安市市政设施管理中心</w:t>
      </w:r>
    </w:p>
    <w:p>
      <w:pPr>
        <w:pStyle w:val="null3"/>
        <w:jc w:val="center"/>
        <w:outlineLvl w:val="2"/>
      </w:pPr>
      <w:r>
        <w:rPr>
          <w:rFonts w:ascii="仿宋_GB2312" w:hAnsi="仿宋_GB2312" w:cs="仿宋_GB2312" w:eastAsia="仿宋_GB2312"/>
          <w:sz w:val="28"/>
          <w:b/>
        </w:rPr>
        <w:t>陕西正宇信工程项目管理有限公司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陕西正宇信工程项目管理有限公司</w:t>
      </w:r>
      <w:r>
        <w:rPr>
          <w:rFonts w:ascii="仿宋_GB2312" w:hAnsi="仿宋_GB2312" w:cs="仿宋_GB2312" w:eastAsia="仿宋_GB2312"/>
        </w:rPr>
        <w:t>（以下简称“代理机构”）受</w:t>
      </w:r>
      <w:r>
        <w:rPr>
          <w:rFonts w:ascii="仿宋_GB2312" w:hAnsi="仿宋_GB2312" w:cs="仿宋_GB2312" w:eastAsia="仿宋_GB2312"/>
        </w:rPr>
        <w:t>西安市市政设施管理中心</w:t>
      </w:r>
      <w:r>
        <w:rPr>
          <w:rFonts w:ascii="仿宋_GB2312" w:hAnsi="仿宋_GB2312" w:cs="仿宋_GB2312" w:eastAsia="仿宋_GB2312"/>
        </w:rPr>
        <w:t>委托，拟对</w:t>
      </w:r>
      <w:r>
        <w:rPr>
          <w:rFonts w:ascii="仿宋_GB2312" w:hAnsi="仿宋_GB2312" w:cs="仿宋_GB2312" w:eastAsia="仿宋_GB2312"/>
        </w:rPr>
        <w:t>桥梁结构安全性病害处置和伸缩装置维修工程</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ZYXCG-20260102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桥梁结构安全性病害处置和伸缩装置维修工程</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西安市市政设施管理中心桥梁结构安全性病害处置和伸缩装置维修工程：市政桥梁结构性病害的常规维修和桥梁伸缩缝装置的专项养护、病害整治、应急抢修及常态化维保服务。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采购包1（桥梁结构安全性病害处置和伸缩装置维修工程）：属于专门面向中小企业采购。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1、营业执照等主体证明：供应商具有独立承担民事责任能力的法人、其他组织或自然人，并出具合法有效的营业执照或事业单位法人证书等国家规定的相关证明，自然人参与的提供其合法登记证明文件； 投标文件中应提供：上述相关证件资料的复印件或扫描件并加盖供应商公章。</w:t>
      </w:r>
    </w:p>
    <w:p>
      <w:pPr>
        <w:pStyle w:val="null3"/>
      </w:pPr>
      <w:r>
        <w:rPr>
          <w:rFonts w:ascii="仿宋_GB2312" w:hAnsi="仿宋_GB2312" w:cs="仿宋_GB2312" w:eastAsia="仿宋_GB2312"/>
        </w:rPr>
        <w:t>2、提供健全的财务会计制度的证明材料：供应商提供2025年度财务审计报告（至少包括资产负债表、利润表、现金流量表及财务报表附注，成立时间至提交投标文件截止时间不足一年的可提供成立后任意时段的资产负债表）或投标前6个月内其基本存款账户开户银行出具的资信证明及基本存款账户开户证明资料。</w:t>
      </w:r>
    </w:p>
    <w:p>
      <w:pPr>
        <w:pStyle w:val="null3"/>
      </w:pPr>
      <w:r>
        <w:rPr>
          <w:rFonts w:ascii="仿宋_GB2312" w:hAnsi="仿宋_GB2312" w:cs="仿宋_GB2312" w:eastAsia="仿宋_GB2312"/>
        </w:rPr>
        <w:t>3、税收缴纳证明：提供2026年1月至今已缴纳任意1个月的纳税证明或完税证明，依法免税的单位应提供相关证明材料并加盖供应商公章。</w:t>
      </w:r>
    </w:p>
    <w:p>
      <w:pPr>
        <w:pStyle w:val="null3"/>
      </w:pPr>
      <w:r>
        <w:rPr>
          <w:rFonts w:ascii="仿宋_GB2312" w:hAnsi="仿宋_GB2312" w:cs="仿宋_GB2312" w:eastAsia="仿宋_GB2312"/>
        </w:rPr>
        <w:t>4、社会保障资金缴纳证明：提供2026年1月至今已缴纳任意1个月的社会保障资金缴存单据或社保机构开具的社会保险参保缴费情况证明，依法不需要缴纳社会保障资金的单位应提供相关证明材料并加盖供应商公章。</w:t>
      </w:r>
    </w:p>
    <w:p>
      <w:pPr>
        <w:pStyle w:val="null3"/>
      </w:pPr>
      <w:r>
        <w:rPr>
          <w:rFonts w:ascii="仿宋_GB2312" w:hAnsi="仿宋_GB2312" w:cs="仿宋_GB2312" w:eastAsia="仿宋_GB2312"/>
        </w:rPr>
        <w:t>5、具有履行合同所必需的设备和专业技术能力：提供具有履行合同所必需的设备和专业技术能力声明。</w:t>
      </w:r>
    </w:p>
    <w:p>
      <w:pPr>
        <w:pStyle w:val="null3"/>
      </w:pPr>
      <w:r>
        <w:rPr>
          <w:rFonts w:ascii="仿宋_GB2312" w:hAnsi="仿宋_GB2312" w:cs="仿宋_GB2312" w:eastAsia="仿宋_GB2312"/>
        </w:rPr>
        <w:t>6、供应商参加政府采购活动前三年内，在经营活动中无重大违法记录：供应商参加政府采购活动前三年内，在经营活动中无重大违法记录的书面声明（成立时间至提交响应文件截止时间不足三年的可提供成立至今的书面声明）。</w:t>
      </w:r>
    </w:p>
    <w:p>
      <w:pPr>
        <w:pStyle w:val="null3"/>
      </w:pPr>
      <w:r>
        <w:rPr>
          <w:rFonts w:ascii="仿宋_GB2312" w:hAnsi="仿宋_GB2312" w:cs="仿宋_GB2312" w:eastAsia="仿宋_GB2312"/>
        </w:rPr>
        <w:t>7、法定代表人身份证明/法定代表人授权委托书：法定代表人参加投标的，须提供法定代表人身份证明；法定代表人授权他人参加投标的，须提供法定代表人委托授权书；磋商文件中凡是需要法定代表人签字或盖章之处，非法人单位的负责人均参照执行。</w:t>
      </w:r>
    </w:p>
    <w:p>
      <w:pPr>
        <w:pStyle w:val="null3"/>
      </w:pPr>
      <w:r>
        <w:rPr>
          <w:rFonts w:ascii="仿宋_GB2312" w:hAnsi="仿宋_GB2312" w:cs="仿宋_GB2312" w:eastAsia="仿宋_GB2312"/>
        </w:rPr>
        <w:t>8、信用查询：供应商未被“信用中国”网站（www.creditchina.gov.cn）中列入失信被执行人和重大税收违法案件当事人名单的供应商，不得为中国政府采购网（www.ccgp.gov.cn）政府采购严重违法失信行为记录名单中被财政部门禁止参加政府采购活动的供应商。（磋商响应文件开启结束后，采购人或代理机构查询供应商在响应文件提交截止时间前的信用记录并保存信用记录结果网页截图）。</w:t>
      </w:r>
    </w:p>
    <w:p>
      <w:pPr>
        <w:pStyle w:val="null3"/>
      </w:pPr>
      <w:r>
        <w:rPr>
          <w:rFonts w:ascii="仿宋_GB2312" w:hAnsi="仿宋_GB2312" w:cs="仿宋_GB2312" w:eastAsia="仿宋_GB2312"/>
        </w:rPr>
        <w:t>9、承诺函：单位负责人为同一人或者存在直接控股、管理关系的不同投标人，不得参加同一合同项下的政府采购活动。</w:t>
      </w:r>
    </w:p>
    <w:p>
      <w:pPr>
        <w:pStyle w:val="null3"/>
      </w:pPr>
      <w:r>
        <w:rPr>
          <w:rFonts w:ascii="仿宋_GB2312" w:hAnsi="仿宋_GB2312" w:cs="仿宋_GB2312" w:eastAsia="仿宋_GB2312"/>
        </w:rPr>
        <w:t>10、供应商资质要求：投标人应具备建设行政主管部门核发的市政公用工程施工总承包二级及以上资质（含二级）或桥梁工程专业承包二级及以上资质（含二级），并具有有效的安全生产许可证，省外企业须在陕西省住房和城乡建设厅企业库可查询。</w:t>
      </w:r>
    </w:p>
    <w:p>
      <w:pPr>
        <w:pStyle w:val="null3"/>
      </w:pPr>
      <w:r>
        <w:rPr>
          <w:rFonts w:ascii="仿宋_GB2312" w:hAnsi="仿宋_GB2312" w:cs="仿宋_GB2312" w:eastAsia="仿宋_GB2312"/>
        </w:rPr>
        <w:t>11、拟派项目经理要求：拟派项目经理具有市政公用工程二级及以上注册建造师执业资格，具有有效的安全生产考核合格证书（B证），在本单位注册，且未担任其他在建工程项目的项目经理(提供无在建承诺函)。</w:t>
      </w:r>
    </w:p>
    <w:p>
      <w:pPr>
        <w:pStyle w:val="null3"/>
      </w:pPr>
      <w:r>
        <w:rPr>
          <w:rFonts w:ascii="仿宋_GB2312" w:hAnsi="仿宋_GB2312" w:cs="仿宋_GB2312" w:eastAsia="仿宋_GB2312"/>
        </w:rPr>
        <w:t>12、不接受联合体相关要求：本项目不接受联合体投标。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西安市市政设施管理中心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西安市二环北路西段29号文景路立交西北角</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兰工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029-86537728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陕西正宇信工程项目管理有限公司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西安市航天基地飞天路588号北航科技园5号楼1单元2楼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18182536156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采购包1：2,591,753.26元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代理服务费收费标准：代理服务费参照《国家计委关于印发&lt;招标代理服务收费管理暂行办法&gt;的通知》（计价格[2002]1980号）规定标准下浮2%按项目收取。 代理服务费账号信息如下： 开户名称：陕西正宇信工程项目管理有限公司 开户银行：中国建设银行股份有限公司西安长安区西长安街支行 账号：61050170525900000014 （备注：项目名称+代理费）</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西安市市政设施管理中心</w:t>
      </w:r>
      <w:r>
        <w:rPr>
          <w:rFonts w:ascii="仿宋_GB2312" w:hAnsi="仿宋_GB2312" w:cs="仿宋_GB2312" w:eastAsia="仿宋_GB2312"/>
        </w:rPr>
        <w:t>和</w:t>
      </w:r>
      <w:r>
        <w:rPr>
          <w:rFonts w:ascii="仿宋_GB2312" w:hAnsi="仿宋_GB2312" w:cs="仿宋_GB2312" w:eastAsia="仿宋_GB2312"/>
        </w:rPr>
        <w:t>陕西正宇信工程项目管理有限公司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西安市市政设施管理中心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陕西正宇信工程项目管理有限公司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西安市市政设施管理中心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陕西正宇信工程项目管理有限公司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（一）验收标准 1.1本项目所有进场材料须为全新合格产品，符合国家质量标准、设计图纸、本采购需求，进场前提供合格证、检测报告、厂家资质，经监理查验合格后方可使用。 1.2严禁使用三无产品、劣质材料、不合格材料、翻新材料等，一经发现立即责令退场整改。 1.3所有养护维修作业严格按照国家、行业现行规范及招标人技术要求执行，质量达到合格及以上标准。 1.4分项作业完成后，中标单位自检合格，提交作业记录、影像资料，向招标人申请验收。 1.5验收不合格的，中标单位须在招标人规定时限内无偿整改，直至验收合格。 1.6服务周期届满后，开展整体项目竣工验收，中标人提交完整的竣工资料（台账、影像、检测记录、竣工报告等），招标人组织整体竣工验收。</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陕西正宇信工程项目管理有限公司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陕西正宇信工程项目管理有限公司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陕西正宇信工程项目管理有限公司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联系人：王工</w:t>
      </w:r>
    </w:p>
    <w:p>
      <w:pPr>
        <w:pStyle w:val="null3"/>
      </w:pPr>
      <w:r>
        <w:rPr>
          <w:rFonts w:ascii="仿宋_GB2312" w:hAnsi="仿宋_GB2312" w:cs="仿宋_GB2312" w:eastAsia="仿宋_GB2312"/>
        </w:rPr>
        <w:t>联系电话：18182536156</w:t>
      </w:r>
    </w:p>
    <w:p>
      <w:pPr>
        <w:pStyle w:val="null3"/>
      </w:pPr>
      <w:r>
        <w:rPr>
          <w:rFonts w:ascii="仿宋_GB2312" w:hAnsi="仿宋_GB2312" w:cs="仿宋_GB2312" w:eastAsia="仿宋_GB2312"/>
        </w:rPr>
        <w:t>地址：西安市航天基地飞天路588号北航科技园5号楼1单元2楼</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2,591,753.26</w:t>
      </w:r>
    </w:p>
    <w:p>
      <w:pPr>
        <w:pStyle w:val="null3"/>
      </w:pPr>
      <w:r>
        <w:rPr>
          <w:rFonts w:ascii="仿宋_GB2312" w:hAnsi="仿宋_GB2312" w:cs="仿宋_GB2312" w:eastAsia="仿宋_GB2312"/>
        </w:rPr>
        <w:t>采购包最高限价（元）: 2,591,753.26</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桥梁结构安全性病害处置和伸缩装置维修工程</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2,591,753.26</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标的名称：桥梁结构安全性病害处置和伸缩装置维修工程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center"/>
            </w:pPr>
            <w:r>
              <w:rPr>
                <w:rFonts w:ascii="仿宋_GB2312" w:hAnsi="仿宋_GB2312" w:cs="仿宋_GB2312" w:eastAsia="仿宋_GB2312"/>
                <w:b/>
              </w:rPr>
              <w:t>桥梁结构安全性病害处置和伸缩装置维修工程</w:t>
            </w:r>
            <w:r>
              <w:rPr>
                <w:rFonts w:ascii="仿宋_GB2312" w:hAnsi="仿宋_GB2312" w:cs="仿宋_GB2312" w:eastAsia="仿宋_GB2312"/>
                <w:b/>
              </w:rPr>
              <w:t>采购</w:t>
            </w:r>
            <w:r>
              <w:rPr>
                <w:rFonts w:ascii="仿宋_GB2312" w:hAnsi="仿宋_GB2312" w:cs="仿宋_GB2312" w:eastAsia="仿宋_GB2312"/>
                <w:b/>
              </w:rPr>
              <w:t>需求</w:t>
            </w:r>
          </w:p>
          <w:p>
            <w:pPr>
              <w:pStyle w:val="null3"/>
            </w:pPr>
            <w:r>
              <w:rPr>
                <w:rFonts w:ascii="仿宋_GB2312" w:hAnsi="仿宋_GB2312" w:cs="仿宋_GB2312" w:eastAsia="仿宋_GB2312"/>
                <w:b/>
              </w:rPr>
              <w:t>第一章</w:t>
            </w:r>
            <w:r>
              <w:rPr>
                <w:rFonts w:ascii="仿宋_GB2312" w:hAnsi="仿宋_GB2312" w:cs="仿宋_GB2312" w:eastAsia="仿宋_GB2312"/>
                <w:b/>
              </w:rPr>
              <w:t>项目总体概况</w:t>
            </w:r>
          </w:p>
          <w:p>
            <w:pPr>
              <w:pStyle w:val="null3"/>
            </w:pPr>
            <w:r>
              <w:rPr>
                <w:rFonts w:ascii="仿宋_GB2312" w:hAnsi="仿宋_GB2312" w:cs="仿宋_GB2312" w:eastAsia="仿宋_GB2312"/>
              </w:rPr>
              <w:t>1.项目基本信息</w:t>
            </w:r>
          </w:p>
          <w:p>
            <w:pPr>
              <w:pStyle w:val="null3"/>
            </w:pPr>
            <w:r>
              <w:rPr>
                <w:rFonts w:ascii="仿宋_GB2312" w:hAnsi="仿宋_GB2312" w:cs="仿宋_GB2312" w:eastAsia="仿宋_GB2312"/>
              </w:rPr>
              <w:t>1.1项目名称：桥梁结构安全性病害处置和伸缩装置维修工程</w:t>
            </w:r>
          </w:p>
          <w:p>
            <w:pPr>
              <w:pStyle w:val="null3"/>
            </w:pPr>
            <w:r>
              <w:rPr>
                <w:rFonts w:ascii="仿宋_GB2312" w:hAnsi="仿宋_GB2312" w:cs="仿宋_GB2312" w:eastAsia="仿宋_GB2312"/>
              </w:rPr>
              <w:t>1.2项目地点：西安市</w:t>
            </w:r>
          </w:p>
          <w:p>
            <w:pPr>
              <w:pStyle w:val="null3"/>
            </w:pPr>
            <w:r>
              <w:rPr>
                <w:rFonts w:ascii="仿宋_GB2312" w:hAnsi="仿宋_GB2312" w:cs="仿宋_GB2312" w:eastAsia="仿宋_GB2312"/>
              </w:rPr>
              <w:t>1.3项目性质：市政桥梁结构性病害的常规维修和桥梁伸缩缝装置的专项养护、病害整治、应急抢修及常态化维保服务</w:t>
            </w:r>
          </w:p>
          <w:p>
            <w:pPr>
              <w:pStyle w:val="null3"/>
            </w:pPr>
            <w:r>
              <w:rPr>
                <w:rFonts w:ascii="仿宋_GB2312" w:hAnsi="仿宋_GB2312" w:cs="仿宋_GB2312" w:eastAsia="仿宋_GB2312"/>
              </w:rPr>
              <w:t>1.4服务周期：采购人委托之日起至次年采购合同签订之日止，具体以采购人确认的日期为准。</w:t>
            </w:r>
          </w:p>
          <w:p>
            <w:pPr>
              <w:pStyle w:val="null3"/>
            </w:pPr>
            <w:r>
              <w:rPr>
                <w:rFonts w:ascii="仿宋_GB2312" w:hAnsi="仿宋_GB2312" w:cs="仿宋_GB2312" w:eastAsia="仿宋_GB2312"/>
              </w:rPr>
              <w:t>1.5工程质量：合格</w:t>
            </w:r>
          </w:p>
          <w:p>
            <w:pPr>
              <w:pStyle w:val="null3"/>
            </w:pPr>
            <w:r>
              <w:rPr>
                <w:rFonts w:ascii="仿宋_GB2312" w:hAnsi="仿宋_GB2312" w:cs="仿宋_GB2312" w:eastAsia="仿宋_GB2312"/>
              </w:rPr>
              <w:t>2.工程范围</w:t>
            </w:r>
          </w:p>
          <w:p>
            <w:pPr>
              <w:pStyle w:val="null3"/>
            </w:pPr>
            <w:r>
              <w:rPr>
                <w:rFonts w:ascii="仿宋_GB2312" w:hAnsi="仿宋_GB2312" w:cs="仿宋_GB2312" w:eastAsia="仿宋_GB2312"/>
              </w:rPr>
              <w:t>本项目服务范围涵盖市管桥梁的结构性病害的维修和桥梁伸缩缝装置的养护维修以及应急处置。</w:t>
            </w:r>
          </w:p>
          <w:p>
            <w:pPr>
              <w:pStyle w:val="null3"/>
            </w:pPr>
            <w:r>
              <w:rPr>
                <w:rFonts w:ascii="仿宋_GB2312" w:hAnsi="仿宋_GB2312" w:cs="仿宋_GB2312" w:eastAsia="仿宋_GB2312"/>
              </w:rPr>
              <w:t>2.1 桥梁结构性病害处置</w:t>
            </w:r>
          </w:p>
          <w:p>
            <w:pPr>
              <w:pStyle w:val="null3"/>
            </w:pPr>
            <w:r>
              <w:rPr>
                <w:rFonts w:ascii="仿宋_GB2312" w:hAnsi="仿宋_GB2312" w:cs="仿宋_GB2312" w:eastAsia="仿宋_GB2312"/>
              </w:rPr>
              <w:t>对市管桥梁出现的影响结构安全运行的病害进行常规维修和采取应急处置措施。具体工作范围：</w:t>
            </w:r>
          </w:p>
          <w:p>
            <w:pPr>
              <w:pStyle w:val="null3"/>
            </w:pPr>
            <w:r>
              <w:rPr>
                <w:rFonts w:ascii="仿宋_GB2312" w:hAnsi="仿宋_GB2312" w:cs="仿宋_GB2312" w:eastAsia="仿宋_GB2312"/>
              </w:rPr>
              <w:t>2.1.1桥梁结构构件裂缝封闭，包括表面封闭和压力注浆封闭；</w:t>
            </w:r>
          </w:p>
          <w:p>
            <w:pPr>
              <w:pStyle w:val="null3"/>
            </w:pPr>
            <w:r>
              <w:rPr>
                <w:rFonts w:ascii="仿宋_GB2312" w:hAnsi="仿宋_GB2312" w:cs="仿宋_GB2312" w:eastAsia="仿宋_GB2312"/>
              </w:rPr>
              <w:t>2.1.2小跨径梁桥顶升，支座更换；</w:t>
            </w:r>
          </w:p>
          <w:p>
            <w:pPr>
              <w:pStyle w:val="null3"/>
            </w:pPr>
            <w:r>
              <w:rPr>
                <w:rFonts w:ascii="仿宋_GB2312" w:hAnsi="仿宋_GB2312" w:cs="仿宋_GB2312" w:eastAsia="仿宋_GB2312"/>
              </w:rPr>
              <w:t>2.1.3桥梁附属结构、挡墙护坡的维修；</w:t>
            </w:r>
          </w:p>
          <w:p>
            <w:pPr>
              <w:pStyle w:val="null3"/>
            </w:pPr>
            <w:r>
              <w:rPr>
                <w:rFonts w:ascii="仿宋_GB2312" w:hAnsi="仿宋_GB2312" w:cs="仿宋_GB2312" w:eastAsia="仿宋_GB2312"/>
              </w:rPr>
              <w:t>2.1.4混凝土表面破损修复；</w:t>
            </w:r>
          </w:p>
          <w:p>
            <w:pPr>
              <w:pStyle w:val="null3"/>
            </w:pPr>
            <w:r>
              <w:rPr>
                <w:rFonts w:ascii="仿宋_GB2312" w:hAnsi="仿宋_GB2312" w:cs="仿宋_GB2312" w:eastAsia="仿宋_GB2312"/>
              </w:rPr>
              <w:t>2.1.5桥梁支座的保养，包括支座垫板的除锈、垫石混凝土修复；</w:t>
            </w:r>
          </w:p>
          <w:p>
            <w:pPr>
              <w:pStyle w:val="null3"/>
            </w:pPr>
            <w:r>
              <w:rPr>
                <w:rFonts w:ascii="仿宋_GB2312" w:hAnsi="仿宋_GB2312" w:cs="仿宋_GB2312" w:eastAsia="仿宋_GB2312"/>
              </w:rPr>
              <w:t>2.1.6隧道和挡墙结构沉降缝的的维修以及排水槽的安装；</w:t>
            </w:r>
          </w:p>
          <w:p>
            <w:pPr>
              <w:pStyle w:val="null3"/>
            </w:pPr>
            <w:r>
              <w:rPr>
                <w:rFonts w:ascii="仿宋_GB2312" w:hAnsi="仿宋_GB2312" w:cs="仿宋_GB2312" w:eastAsia="仿宋_GB2312"/>
              </w:rPr>
              <w:t>2.1.7甲方安排的其他桥梁结构性病害的小修和应急处置工作；</w:t>
            </w:r>
          </w:p>
          <w:p>
            <w:pPr>
              <w:pStyle w:val="null3"/>
            </w:pPr>
            <w:r>
              <w:rPr>
                <w:rFonts w:ascii="仿宋_GB2312" w:hAnsi="仿宋_GB2312" w:cs="仿宋_GB2312" w:eastAsia="仿宋_GB2312"/>
              </w:rPr>
              <w:t>2.1.8在重点节假日对全区域桥梁的病害排查、应急处置；</w:t>
            </w:r>
          </w:p>
          <w:p>
            <w:pPr>
              <w:pStyle w:val="null3"/>
            </w:pPr>
            <w:r>
              <w:rPr>
                <w:rFonts w:ascii="仿宋_GB2312" w:hAnsi="仿宋_GB2312" w:cs="仿宋_GB2312" w:eastAsia="仿宋_GB2312"/>
              </w:rPr>
              <w:t>2.1.9养护数据统计、资料归档、验收移交及服务期维保服务。</w:t>
            </w:r>
          </w:p>
          <w:p>
            <w:pPr>
              <w:pStyle w:val="null3"/>
            </w:pPr>
            <w:r>
              <w:rPr>
                <w:rFonts w:ascii="仿宋_GB2312" w:hAnsi="仿宋_GB2312" w:cs="仿宋_GB2312" w:eastAsia="仿宋_GB2312"/>
              </w:rPr>
              <w:t>2.2桥梁伸缩缝装置的维修</w:t>
            </w:r>
          </w:p>
          <w:p>
            <w:pPr>
              <w:pStyle w:val="null3"/>
            </w:pPr>
            <w:r>
              <w:rPr>
                <w:rFonts w:ascii="仿宋_GB2312" w:hAnsi="仿宋_GB2312" w:cs="仿宋_GB2312" w:eastAsia="仿宋_GB2312"/>
              </w:rPr>
              <w:t>本次招标的市政桥梁伸缩装置，包含但不限于板式、模数式、梳齿板式等各类常规伸缩缝，具体工作范围：</w:t>
            </w:r>
          </w:p>
          <w:p>
            <w:pPr>
              <w:pStyle w:val="null3"/>
            </w:pPr>
            <w:r>
              <w:rPr>
                <w:rFonts w:ascii="仿宋_GB2312" w:hAnsi="仿宋_GB2312" w:cs="仿宋_GB2312" w:eastAsia="仿宋_GB2312"/>
              </w:rPr>
              <w:t>2.2.1伸缩缝杂物清理、缝体疏通、除尘除锈、防腐养护；</w:t>
            </w:r>
          </w:p>
          <w:p>
            <w:pPr>
              <w:pStyle w:val="null3"/>
            </w:pPr>
            <w:r>
              <w:rPr>
                <w:rFonts w:ascii="仿宋_GB2312" w:hAnsi="仿宋_GB2312" w:cs="仿宋_GB2312" w:eastAsia="仿宋_GB2312"/>
              </w:rPr>
              <w:t>2.2.2老化、破损、失效伸缩缝构件更换维修（橡胶止水带、型钢、锚固配件、密封材料等）；</w:t>
            </w:r>
          </w:p>
          <w:p>
            <w:pPr>
              <w:pStyle w:val="null3"/>
            </w:pPr>
            <w:r>
              <w:rPr>
                <w:rFonts w:ascii="仿宋_GB2312" w:hAnsi="仿宋_GB2312" w:cs="仿宋_GB2312" w:eastAsia="仿宋_GB2312"/>
              </w:rPr>
              <w:t>2.2.3伸缩缝锚固区混凝土破损的维修；</w:t>
            </w:r>
          </w:p>
          <w:p>
            <w:pPr>
              <w:pStyle w:val="null3"/>
            </w:pPr>
            <w:r>
              <w:rPr>
                <w:rFonts w:ascii="仿宋_GB2312" w:hAnsi="仿宋_GB2312" w:cs="仿宋_GB2312" w:eastAsia="仿宋_GB2312"/>
              </w:rPr>
              <w:t>2.2.4伸缩缝型钢的更换和伸缩缝整体维修更换；</w:t>
            </w:r>
          </w:p>
          <w:p>
            <w:pPr>
              <w:pStyle w:val="null3"/>
            </w:pPr>
            <w:r>
              <w:rPr>
                <w:rFonts w:ascii="仿宋_GB2312" w:hAnsi="仿宋_GB2312" w:cs="仿宋_GB2312" w:eastAsia="仿宋_GB2312"/>
              </w:rPr>
              <w:t>2.2.5梳齿板伸缩缝按规范周期的保养；</w:t>
            </w:r>
          </w:p>
          <w:p>
            <w:pPr>
              <w:pStyle w:val="null3"/>
            </w:pPr>
            <w:r>
              <w:rPr>
                <w:rFonts w:ascii="仿宋_GB2312" w:hAnsi="仿宋_GB2312" w:cs="仿宋_GB2312" w:eastAsia="仿宋_GB2312"/>
              </w:rPr>
              <w:t>2.2.6伸缩装置位移校正、间隙调试、紧固复位；</w:t>
            </w:r>
          </w:p>
          <w:p>
            <w:pPr>
              <w:pStyle w:val="null3"/>
            </w:pPr>
            <w:r>
              <w:rPr>
                <w:rFonts w:ascii="仿宋_GB2312" w:hAnsi="仿宋_GB2312" w:cs="仿宋_GB2312" w:eastAsia="仿宋_GB2312"/>
              </w:rPr>
              <w:t>2.2.7突发病害应急抢修、汛期专项防护、极端天气后隐患处置；</w:t>
            </w:r>
          </w:p>
          <w:p>
            <w:pPr>
              <w:pStyle w:val="null3"/>
            </w:pPr>
            <w:r>
              <w:rPr>
                <w:rFonts w:ascii="仿宋_GB2312" w:hAnsi="仿宋_GB2312" w:cs="仿宋_GB2312" w:eastAsia="仿宋_GB2312"/>
              </w:rPr>
              <w:t>2.2.8在重点节假日对全区域伸缩缝常态化巡查、病害排查、隐患建档；</w:t>
            </w:r>
          </w:p>
          <w:p>
            <w:pPr>
              <w:pStyle w:val="null3"/>
            </w:pPr>
            <w:r>
              <w:rPr>
                <w:rFonts w:ascii="仿宋_GB2312" w:hAnsi="仿宋_GB2312" w:cs="仿宋_GB2312" w:eastAsia="仿宋_GB2312"/>
              </w:rPr>
              <w:t>2.2.9甲方安排的伸缩缝应急处置；</w:t>
            </w:r>
          </w:p>
          <w:p>
            <w:pPr>
              <w:pStyle w:val="null3"/>
            </w:pPr>
            <w:r>
              <w:rPr>
                <w:rFonts w:ascii="仿宋_GB2312" w:hAnsi="仿宋_GB2312" w:cs="仿宋_GB2312" w:eastAsia="仿宋_GB2312"/>
              </w:rPr>
              <w:t>2.2.10养护数据统计、资料归档、验收移交及服务期维保服务。</w:t>
            </w:r>
          </w:p>
          <w:p>
            <w:pPr>
              <w:pStyle w:val="null3"/>
            </w:pPr>
            <w:r>
              <w:rPr>
                <w:rFonts w:ascii="仿宋_GB2312" w:hAnsi="仿宋_GB2312" w:cs="仿宋_GB2312" w:eastAsia="仿宋_GB2312"/>
                <w:b/>
              </w:rPr>
              <w:t>第二章</w:t>
            </w:r>
            <w:r>
              <w:rPr>
                <w:rFonts w:ascii="仿宋_GB2312" w:hAnsi="仿宋_GB2312" w:cs="仿宋_GB2312" w:eastAsia="仿宋_GB2312"/>
                <w:b/>
              </w:rPr>
              <w:t>养护维修核心工作内容及技术要求</w:t>
            </w:r>
          </w:p>
          <w:p>
            <w:pPr>
              <w:pStyle w:val="null3"/>
            </w:pPr>
            <w:r>
              <w:rPr>
                <w:rFonts w:ascii="仿宋_GB2312" w:hAnsi="仿宋_GB2312" w:cs="仿宋_GB2312" w:eastAsia="仿宋_GB2312"/>
              </w:rPr>
              <w:t>本项目所有作业须严格遵循《城市桥梁养护技术标准》（</w:t>
            </w:r>
            <w:r>
              <w:rPr>
                <w:rFonts w:ascii="仿宋_GB2312" w:hAnsi="仿宋_GB2312" w:cs="仿宋_GB2312" w:eastAsia="仿宋_GB2312"/>
              </w:rPr>
              <w:t>CJJ 99-2017）、《公路桥梁伸缩装置安装技术规范》（JT/T 327-2016）等国家及行业现行标准，确保施工质量达标、通行安全可控。</w:t>
            </w:r>
          </w:p>
          <w:p>
            <w:pPr>
              <w:pStyle w:val="null3"/>
            </w:pPr>
            <w:r>
              <w:rPr>
                <w:rFonts w:ascii="仿宋_GB2312" w:hAnsi="仿宋_GB2312" w:cs="仿宋_GB2312" w:eastAsia="仿宋_GB2312"/>
              </w:rPr>
              <w:t>1.常规养护作业</w:t>
            </w:r>
          </w:p>
          <w:p>
            <w:pPr>
              <w:pStyle w:val="null3"/>
            </w:pPr>
            <w:r>
              <w:rPr>
                <w:rFonts w:ascii="仿宋_GB2312" w:hAnsi="仿宋_GB2312" w:cs="仿宋_GB2312" w:eastAsia="仿宋_GB2312"/>
              </w:rPr>
              <w:t>1.1缝体清理疏通：彻底清除伸缩缝内部泥沙、碎石、落叶、垃圾等杂物，清理深度、宽度满足伸缩自由位移要求，杜绝卡死、堵塞现象，清理后保持缝体洁净通畅。</w:t>
            </w:r>
          </w:p>
          <w:p>
            <w:pPr>
              <w:pStyle w:val="null3"/>
            </w:pPr>
            <w:r>
              <w:rPr>
                <w:rFonts w:ascii="仿宋_GB2312" w:hAnsi="仿宋_GB2312" w:cs="仿宋_GB2312" w:eastAsia="仿宋_GB2312"/>
              </w:rPr>
              <w:t>1.2构件防腐养护：对伸缩缝外露型钢、锚固钢板、连接螺栓等金属构件进行除锈处理，去除浮锈、锈皮、油污，打磨平整后涂刷专用防腐底漆、面漆，做到涂层均匀、无漏涂、无起皮，提升构件防锈耐腐蚀能力。</w:t>
            </w:r>
          </w:p>
          <w:p>
            <w:pPr>
              <w:pStyle w:val="null3"/>
            </w:pPr>
            <w:r>
              <w:rPr>
                <w:rFonts w:ascii="仿宋_GB2312" w:hAnsi="仿宋_GB2312" w:cs="仿宋_GB2312" w:eastAsia="仿宋_GB2312"/>
              </w:rPr>
              <w:t>1.3日常紧固调试：对松动、偏移的锚固螺栓、压条、型钢构件进行紧固、复位、校正，保证伸缩装置整体稳固，伸缩间隙符合设计标准，水平错位、竖向升降偏差控制在规范允许范围内。</w:t>
            </w:r>
          </w:p>
          <w:p>
            <w:pPr>
              <w:pStyle w:val="null3"/>
            </w:pPr>
            <w:r>
              <w:rPr>
                <w:rFonts w:ascii="仿宋_GB2312" w:hAnsi="仿宋_GB2312" w:cs="仿宋_GB2312" w:eastAsia="仿宋_GB2312"/>
              </w:rPr>
              <w:t>1.4钢筋混凝土桥梁日常维护：（1）梁（板）体发现混凝土的空洞、蜂窝、麻面、表面风化、剥落等现象时，应及时将松散部位清除，再用高强度等级混凝土、水泥砂浆或其他材料进行修补。新补的混凝土应密实，与原结构应结合牢固、表面平整。新补的混凝土应实行养生。（2）梁（板）体发现混凝土剥落、露筋等现象时，应及时清除钢筋锈迹，凿去表面松动的混凝土后进行修补。对损坏面积较大的结构，凿除混凝土后不得明显降低结构的承载力，必要时宜采用分批修补。</w:t>
            </w:r>
          </w:p>
          <w:p>
            <w:pPr>
              <w:pStyle w:val="null3"/>
            </w:pPr>
            <w:r>
              <w:rPr>
                <w:rFonts w:ascii="仿宋_GB2312" w:hAnsi="仿宋_GB2312" w:cs="仿宋_GB2312" w:eastAsia="仿宋_GB2312"/>
              </w:rPr>
              <w:t>2.专项维修更换作业</w:t>
            </w:r>
          </w:p>
          <w:p>
            <w:pPr>
              <w:pStyle w:val="null3"/>
            </w:pPr>
            <w:r>
              <w:rPr>
                <w:rFonts w:ascii="仿宋_GB2312" w:hAnsi="仿宋_GB2312" w:cs="仿宋_GB2312" w:eastAsia="仿宋_GB2312"/>
              </w:rPr>
              <w:t>2.1橡胶止水带更换：对老化、开裂、脱落、变形、渗水失效的橡胶条、止水带全部拆除更换，新橡胶件采用耐高低温、耐老化、高弹性专用桥梁伸缩缝橡胶材料，安装贴合紧密、密封严实，无翘边、无空隙，有效防止雨水下渗腐蚀梁体及支座。</w:t>
            </w:r>
          </w:p>
          <w:p>
            <w:pPr>
              <w:pStyle w:val="null3"/>
            </w:pPr>
            <w:r>
              <w:rPr>
                <w:rFonts w:ascii="仿宋_GB2312" w:hAnsi="仿宋_GB2312" w:cs="仿宋_GB2312" w:eastAsia="仿宋_GB2312"/>
              </w:rPr>
              <w:t>2.2型钢构件维修更换：对锈蚀严重、变形扭曲、断裂破损、无法修复的型钢构件整体更换，新型钢材质、规格符合原设计标准，焊接、锚固工艺规范，安装平整顺直，与桥面衔接顺畅，无高低差。</w:t>
            </w:r>
          </w:p>
          <w:p>
            <w:pPr>
              <w:pStyle w:val="null3"/>
            </w:pPr>
            <w:r>
              <w:rPr>
                <w:rFonts w:ascii="仿宋_GB2312" w:hAnsi="仿宋_GB2312" w:cs="仿宋_GB2312" w:eastAsia="仿宋_GB2312"/>
              </w:rPr>
              <w:t>2.3锚固混凝土修复：对伸缩缝两侧破损、开裂、起砂、空鼓的混凝土保护带、铺装层进行凿除清理，采用高强度修补混凝土/砂浆浇筑修复，振捣密实、养护到位，表面平整，与原路面顺接，无裂缝、无脱落。</w:t>
            </w:r>
          </w:p>
          <w:p>
            <w:pPr>
              <w:pStyle w:val="null3"/>
            </w:pPr>
            <w:r>
              <w:rPr>
                <w:rFonts w:ascii="仿宋_GB2312" w:hAnsi="仿宋_GB2312" w:cs="仿宋_GB2312" w:eastAsia="仿宋_GB2312"/>
              </w:rPr>
              <w:t>2.4密封防水处理：维修完成后对缝体周边缝隙进行密封处理，涂刷防水密封胶，提升整体防水防渗性能，杜绝雨水、杂物侵入结构内部。</w:t>
            </w:r>
          </w:p>
          <w:p>
            <w:pPr>
              <w:pStyle w:val="null3"/>
            </w:pPr>
            <w:r>
              <w:rPr>
                <w:rFonts w:ascii="仿宋_GB2312" w:hAnsi="仿宋_GB2312" w:cs="仿宋_GB2312" w:eastAsia="仿宋_GB2312"/>
              </w:rPr>
              <w:t>2.5支座的日常养护：支座各部分应保持完整、清洁、有效。清除支座周围的油污、垃圾，防止积水、积雪，保证支座正常工作；支座各部分除钢辊和滚动面外，其余金属部分应定期保养，涂刷防锈油漆，不得锈蚀；滚动支座滚动面上每年应涂一层润滑油。在涂油之前，应先清洁滚动面。</w:t>
            </w:r>
          </w:p>
          <w:p>
            <w:pPr>
              <w:pStyle w:val="null3"/>
            </w:pPr>
            <w:r>
              <w:rPr>
                <w:rFonts w:ascii="仿宋_GB2312" w:hAnsi="仿宋_GB2312" w:cs="仿宋_GB2312" w:eastAsia="仿宋_GB2312"/>
              </w:rPr>
              <w:t>2.6沉降缝漏水维修：沉降缝少量漏水时可拆除原有封闭材料，嵌填弹性防水橡胶条、粘贴橡胶止水带等；沉降缝大量漏水时，可加设沉降缝环形暗槽，将漏水通过暗槽内的半圆管排出。</w:t>
            </w:r>
          </w:p>
          <w:p>
            <w:pPr>
              <w:pStyle w:val="null3"/>
            </w:pPr>
            <w:r>
              <w:rPr>
                <w:rFonts w:ascii="仿宋_GB2312" w:hAnsi="仿宋_GB2312" w:cs="仿宋_GB2312" w:eastAsia="仿宋_GB2312"/>
              </w:rPr>
              <w:t>2.7混凝土表面裂缝修补:对宽度＜0.15mm的裂缝采用表面封闭法处理；对宽度≥0.15mm的裂缝采用灌浆法处理。</w:t>
            </w:r>
          </w:p>
          <w:p>
            <w:pPr>
              <w:pStyle w:val="null3"/>
            </w:pPr>
            <w:r>
              <w:rPr>
                <w:rFonts w:ascii="仿宋_GB2312" w:hAnsi="仿宋_GB2312" w:cs="仿宋_GB2312" w:eastAsia="仿宋_GB2312"/>
              </w:rPr>
              <w:t>3.应急抢修服务</w:t>
            </w:r>
          </w:p>
          <w:p>
            <w:pPr>
              <w:pStyle w:val="null3"/>
            </w:pPr>
            <w:r>
              <w:rPr>
                <w:rFonts w:ascii="仿宋_GB2312" w:hAnsi="仿宋_GB2312" w:cs="仿宋_GB2312" w:eastAsia="仿宋_GB2312"/>
              </w:rPr>
              <w:t>3.1建立24小时应急值守机制，接到招标人病害通知、群众反馈或巡查发现突发破损、构件脱落等安全隐患后，30分钟内抵达现场开展应急处置。</w:t>
            </w:r>
          </w:p>
          <w:p>
            <w:pPr>
              <w:pStyle w:val="null3"/>
            </w:pPr>
            <w:r>
              <w:rPr>
                <w:rFonts w:ascii="仿宋_GB2312" w:hAnsi="仿宋_GB2312" w:cs="仿宋_GB2312" w:eastAsia="仿宋_GB2312"/>
              </w:rPr>
              <w:t>3.2快速完成现场交通围挡、警示布设、隐患隔离，第一时间处置病害，消除安全风险，保障道路正常通行，事后完善应急处置台账。</w:t>
            </w:r>
          </w:p>
          <w:p>
            <w:pPr>
              <w:pStyle w:val="null3"/>
            </w:pPr>
            <w:r>
              <w:rPr>
                <w:rFonts w:ascii="仿宋_GB2312" w:hAnsi="仿宋_GB2312" w:cs="仿宋_GB2312" w:eastAsia="仿宋_GB2312"/>
                <w:b/>
              </w:rPr>
              <w:t>第</w:t>
            </w:r>
            <w:r>
              <w:rPr>
                <w:rFonts w:ascii="仿宋_GB2312" w:hAnsi="仿宋_GB2312" w:cs="仿宋_GB2312" w:eastAsia="仿宋_GB2312"/>
                <w:b/>
              </w:rPr>
              <w:t>三</w:t>
            </w:r>
            <w:r>
              <w:rPr>
                <w:rFonts w:ascii="仿宋_GB2312" w:hAnsi="仿宋_GB2312" w:cs="仿宋_GB2312" w:eastAsia="仿宋_GB2312"/>
                <w:b/>
              </w:rPr>
              <w:t>章</w:t>
            </w:r>
            <w:r>
              <w:rPr>
                <w:rFonts w:ascii="仿宋_GB2312" w:hAnsi="仿宋_GB2312" w:cs="仿宋_GB2312" w:eastAsia="仿宋_GB2312"/>
                <w:b/>
              </w:rPr>
              <w:t>施工管理与安全文明要求</w:t>
            </w:r>
          </w:p>
          <w:p>
            <w:pPr>
              <w:pStyle w:val="null3"/>
            </w:pPr>
            <w:r>
              <w:rPr>
                <w:rFonts w:ascii="仿宋_GB2312" w:hAnsi="仿宋_GB2312" w:cs="仿宋_GB2312" w:eastAsia="仿宋_GB2312"/>
              </w:rPr>
              <w:t>1.施工组织管理</w:t>
            </w:r>
          </w:p>
          <w:p>
            <w:pPr>
              <w:pStyle w:val="null3"/>
            </w:pPr>
            <w:r>
              <w:rPr>
                <w:rFonts w:ascii="仿宋_GB2312" w:hAnsi="仿宋_GB2312" w:cs="仿宋_GB2312" w:eastAsia="仿宋_GB2312"/>
              </w:rPr>
              <w:t>1.1中标人须进场后3个工作日内提交完整的施工组织方案、进度计划、安全专项方案、服务方案、应急处置预案，经招标人审核通过后方可开工。</w:t>
            </w:r>
          </w:p>
          <w:p>
            <w:pPr>
              <w:pStyle w:val="null3"/>
            </w:pPr>
            <w:r>
              <w:rPr>
                <w:rFonts w:ascii="仿宋_GB2312" w:hAnsi="仿宋_GB2312" w:cs="仿宋_GB2312" w:eastAsia="仿宋_GB2312"/>
              </w:rPr>
              <w:t>1.2严格按照施工计划有序推进作业，合理划分施工区段。占道、半幅通行、临时封路等作业，提前向交管、城管部门报备，作业时段优先避开早晚交通高峰。现场安排专人疏导交通，引导车辆、行人有序通行，最大限度降低养护作业对交通的影响。</w:t>
            </w:r>
          </w:p>
          <w:p>
            <w:pPr>
              <w:pStyle w:val="null3"/>
            </w:pPr>
            <w:r>
              <w:rPr>
                <w:rFonts w:ascii="仿宋_GB2312" w:hAnsi="仿宋_GB2312" w:cs="仿宋_GB2312" w:eastAsia="仿宋_GB2312"/>
              </w:rPr>
              <w:t>1.3全</w:t>
            </w:r>
            <w:r>
              <w:rPr>
                <w:rFonts w:ascii="仿宋_GB2312" w:hAnsi="仿宋_GB2312" w:cs="仿宋_GB2312" w:eastAsia="仿宋_GB2312"/>
              </w:rPr>
              <w:t>程接受招标人及监理单位的监督管理，积极配合日常检查、抽检、验收工作，及时整改各类问题。</w:t>
            </w:r>
          </w:p>
          <w:p>
            <w:pPr>
              <w:pStyle w:val="null3"/>
            </w:pPr>
            <w:r>
              <w:rPr>
                <w:rFonts w:ascii="仿宋_GB2312" w:hAnsi="仿宋_GB2312" w:cs="仿宋_GB2312" w:eastAsia="仿宋_GB2312"/>
              </w:rPr>
              <w:t>2.安全管理要求</w:t>
            </w:r>
          </w:p>
          <w:p>
            <w:pPr>
              <w:pStyle w:val="null3"/>
            </w:pPr>
            <w:r>
              <w:rPr>
                <w:rFonts w:ascii="仿宋_GB2312" w:hAnsi="仿宋_GB2312" w:cs="仿宋_GB2312" w:eastAsia="仿宋_GB2312"/>
              </w:rPr>
              <w:t>2.1中标单位须具备相应市政养护作业能力，配备专职安全员（持C证），技术负责人、熟练养护作业班组，所有特种作业人员（高空作业、起重、电工、电焊工等）必须持证上岗。</w:t>
            </w:r>
          </w:p>
          <w:p>
            <w:pPr>
              <w:pStyle w:val="null3"/>
            </w:pPr>
            <w:r>
              <w:rPr>
                <w:rFonts w:ascii="仿宋_GB2312" w:hAnsi="仿宋_GB2312" w:cs="仿宋_GB2312" w:eastAsia="仿宋_GB2312"/>
              </w:rPr>
              <w:t>2.2所有作业区域设置标准化围挡，提前布设交通疏导设施、安全警示标志、防护围挡，夜间作业增设警示灯、反光标识等，引导车辆、行人通行，严格遵守道路交通安全管理规范，严禁违规操作、野蛮施工，杜绝安全事故。</w:t>
            </w:r>
          </w:p>
          <w:p>
            <w:pPr>
              <w:pStyle w:val="null3"/>
            </w:pPr>
            <w:r>
              <w:rPr>
                <w:rFonts w:ascii="仿宋_GB2312" w:hAnsi="仿宋_GB2312" w:cs="仿宋_GB2312" w:eastAsia="仿宋_GB2312"/>
              </w:rPr>
              <w:t>2.3高空、吊装、临边作业必须</w:t>
            </w:r>
            <w:r>
              <w:rPr>
                <w:rFonts w:ascii="仿宋_GB2312" w:hAnsi="仿宋_GB2312" w:cs="仿宋_GB2312" w:eastAsia="仿宋_GB2312"/>
              </w:rPr>
              <w:t>落实防坠落、防物体打击措施，作业人员按规定佩戴安全防护用具。</w:t>
            </w:r>
          </w:p>
          <w:p>
            <w:pPr>
              <w:pStyle w:val="null3"/>
            </w:pPr>
            <w:r>
              <w:rPr>
                <w:rFonts w:ascii="仿宋_GB2312" w:hAnsi="仿宋_GB2312" w:cs="仿宋_GB2312" w:eastAsia="仿宋_GB2312"/>
              </w:rPr>
              <w:t>2.4中标单位必须建立施工项目的双重预防机制，报采购人审核备案后开展项目实施工作。</w:t>
            </w:r>
          </w:p>
          <w:p>
            <w:pPr>
              <w:pStyle w:val="null3"/>
            </w:pPr>
            <w:r>
              <w:rPr>
                <w:rFonts w:ascii="仿宋_GB2312" w:hAnsi="仿宋_GB2312" w:cs="仿宋_GB2312" w:eastAsia="仿宋_GB2312"/>
              </w:rPr>
              <w:t>2.5施工期间落实安全生产责任制，定期开展安全隐患自查自纠，杜绝人员伤亡、设备损坏、道路安全事故。施工期间发生的一切安全事故，建立安全生产应急预案，若发生安全事故、人员伤亡、财产损失，全部责任及费用由中标单位承担。</w:t>
            </w:r>
          </w:p>
          <w:p>
            <w:pPr>
              <w:pStyle w:val="null3"/>
            </w:pPr>
            <w:r>
              <w:rPr>
                <w:rFonts w:ascii="仿宋_GB2312" w:hAnsi="仿宋_GB2312" w:cs="仿宋_GB2312" w:eastAsia="仿宋_GB2312"/>
              </w:rPr>
              <w:t>3.文明施工与环保要求</w:t>
            </w:r>
          </w:p>
          <w:p>
            <w:pPr>
              <w:pStyle w:val="null3"/>
            </w:pPr>
            <w:r>
              <w:rPr>
                <w:rFonts w:ascii="仿宋_GB2312" w:hAnsi="仿宋_GB2312" w:cs="仿宋_GB2312" w:eastAsia="仿宋_GB2312"/>
              </w:rPr>
              <w:t>3.1过程中做好扬尘、噪音控制，清理的垃圾、废料日产日清，集中清运至指定合规点位，严禁随施工过意堆放、丢弃。</w:t>
            </w:r>
          </w:p>
          <w:p>
            <w:pPr>
              <w:pStyle w:val="null3"/>
            </w:pPr>
            <w:r>
              <w:rPr>
                <w:rFonts w:ascii="仿宋_GB2312" w:hAnsi="仿宋_GB2312" w:cs="仿宋_GB2312" w:eastAsia="仿宋_GB2312"/>
              </w:rPr>
              <w:t>3.2尽量降低施工噪音，避开居民休息高峰时段开展高噪音作业，减少对周边居民生活影响。</w:t>
            </w:r>
          </w:p>
          <w:p>
            <w:pPr>
              <w:pStyle w:val="null3"/>
            </w:pPr>
            <w:r>
              <w:rPr>
                <w:rFonts w:ascii="仿宋_GB2312" w:hAnsi="仿宋_GB2312" w:cs="仿宋_GB2312" w:eastAsia="仿宋_GB2312"/>
              </w:rPr>
              <w:t>3.3施工完成后及时清理现场、恢复路面原貌，做到工完、料尽、场地清，保持道路整洁畅通。</w:t>
            </w:r>
          </w:p>
          <w:p>
            <w:pPr>
              <w:pStyle w:val="null3"/>
            </w:pPr>
            <w:r>
              <w:rPr>
                <w:rFonts w:ascii="仿宋_GB2312" w:hAnsi="仿宋_GB2312" w:cs="仿宋_GB2312" w:eastAsia="仿宋_GB2312"/>
              </w:rPr>
              <w:t>3.4选用环保型清洁剂、涂料、胶粘剂等材料，杜绝环境污染。</w:t>
            </w:r>
          </w:p>
          <w:p>
            <w:pPr>
              <w:pStyle w:val="null3"/>
            </w:pPr>
            <w:r>
              <w:rPr>
                <w:rFonts w:ascii="仿宋_GB2312" w:hAnsi="仿宋_GB2312" w:cs="仿宋_GB2312" w:eastAsia="仿宋_GB2312"/>
                <w:b/>
              </w:rPr>
              <w:t>第</w:t>
            </w:r>
            <w:r>
              <w:rPr>
                <w:rFonts w:ascii="仿宋_GB2312" w:hAnsi="仿宋_GB2312" w:cs="仿宋_GB2312" w:eastAsia="仿宋_GB2312"/>
                <w:b/>
              </w:rPr>
              <w:t>四</w:t>
            </w:r>
            <w:r>
              <w:rPr>
                <w:rFonts w:ascii="仿宋_GB2312" w:hAnsi="仿宋_GB2312" w:cs="仿宋_GB2312" w:eastAsia="仿宋_GB2312"/>
                <w:b/>
              </w:rPr>
              <w:t>章</w:t>
            </w:r>
            <w:r>
              <w:rPr>
                <w:rFonts w:ascii="仿宋_GB2312" w:hAnsi="仿宋_GB2312" w:cs="仿宋_GB2312" w:eastAsia="仿宋_GB2312"/>
                <w:b/>
              </w:rPr>
              <w:t>工期、验收及服务要求</w:t>
            </w:r>
          </w:p>
          <w:p>
            <w:pPr>
              <w:pStyle w:val="null3"/>
            </w:pPr>
            <w:r>
              <w:rPr>
                <w:rFonts w:ascii="仿宋_GB2312" w:hAnsi="仿宋_GB2312" w:cs="仿宋_GB2312" w:eastAsia="仿宋_GB2312"/>
              </w:rPr>
              <w:t>1.工期要求</w:t>
            </w:r>
          </w:p>
          <w:p>
            <w:pPr>
              <w:pStyle w:val="null3"/>
            </w:pPr>
            <w:r>
              <w:rPr>
                <w:rFonts w:ascii="仿宋_GB2312" w:hAnsi="仿宋_GB2312" w:cs="仿宋_GB2312" w:eastAsia="仿宋_GB2312"/>
              </w:rPr>
              <w:t>1.1整体项目工期：自合同签订之日起至2026年11</w:t>
            </w:r>
            <w:r>
              <w:rPr>
                <w:rFonts w:ascii="仿宋_GB2312" w:hAnsi="仿宋_GB2312" w:cs="仿宋_GB2312" w:eastAsia="仿宋_GB2312"/>
              </w:rPr>
              <w:t>月</w:t>
            </w:r>
            <w:r>
              <w:rPr>
                <w:rFonts w:ascii="仿宋_GB2312" w:hAnsi="仿宋_GB2312" w:cs="仿宋_GB2312" w:eastAsia="仿宋_GB2312"/>
              </w:rPr>
              <w:t>10</w:t>
            </w:r>
            <w:r>
              <w:rPr>
                <w:rFonts w:ascii="仿宋_GB2312" w:hAnsi="仿宋_GB2312" w:cs="仿宋_GB2312" w:eastAsia="仿宋_GB2312"/>
              </w:rPr>
              <w:t>日</w:t>
            </w:r>
            <w:r>
              <w:rPr>
                <w:rFonts w:ascii="仿宋_GB2312" w:hAnsi="仿宋_GB2312" w:cs="仿宋_GB2312" w:eastAsia="仿宋_GB2312"/>
              </w:rPr>
              <w:t>，完成全部伸缩缝养护、结构性病害维修、更换、整改及验收移交工作。</w:t>
            </w:r>
          </w:p>
          <w:p>
            <w:pPr>
              <w:pStyle w:val="null3"/>
            </w:pPr>
            <w:r>
              <w:rPr>
                <w:rFonts w:ascii="仿宋_GB2312" w:hAnsi="仿宋_GB2312" w:cs="仿宋_GB2312" w:eastAsia="仿宋_GB2312"/>
              </w:rPr>
              <w:t>1.2应急病害、重大隐患处置须即时响应、限时完成，常规病害处置72小时内完成整改闭环。</w:t>
            </w:r>
          </w:p>
          <w:p>
            <w:pPr>
              <w:pStyle w:val="null3"/>
            </w:pPr>
            <w:r>
              <w:rPr>
                <w:rFonts w:ascii="仿宋_GB2312" w:hAnsi="仿宋_GB2312" w:cs="仿宋_GB2312" w:eastAsia="仿宋_GB2312"/>
              </w:rPr>
              <w:t>1.3因中标人自身原因造成工期延误的，按合同约定承担违约责任。</w:t>
            </w:r>
          </w:p>
          <w:p>
            <w:pPr>
              <w:pStyle w:val="null3"/>
            </w:pPr>
            <w:r>
              <w:rPr>
                <w:rFonts w:ascii="仿宋_GB2312" w:hAnsi="仿宋_GB2312" w:cs="仿宋_GB2312" w:eastAsia="仿宋_GB2312"/>
              </w:rPr>
              <w:t>2.验收标准</w:t>
            </w:r>
          </w:p>
          <w:p>
            <w:pPr>
              <w:pStyle w:val="null3"/>
            </w:pPr>
            <w:r>
              <w:rPr>
                <w:rFonts w:ascii="仿宋_GB2312" w:hAnsi="仿宋_GB2312" w:cs="仿宋_GB2312" w:eastAsia="仿宋_GB2312"/>
              </w:rPr>
              <w:t>2.1本项目所有进场材料须为全新合格产品，符合国家质量标准、设计图纸、本采购需求，进场前提供合格证、检测报告、厂家资质，经监理查验合格后方可使用。</w:t>
            </w:r>
          </w:p>
          <w:p>
            <w:pPr>
              <w:pStyle w:val="null3"/>
            </w:pPr>
            <w:r>
              <w:rPr>
                <w:rFonts w:ascii="仿宋_GB2312" w:hAnsi="仿宋_GB2312" w:cs="仿宋_GB2312" w:eastAsia="仿宋_GB2312"/>
              </w:rPr>
              <w:t>2.2严禁使用三无产品、劣质材料、不合格材料、翻新材料等，一经发现立即责令退场整改。</w:t>
            </w:r>
          </w:p>
          <w:p>
            <w:pPr>
              <w:pStyle w:val="null3"/>
            </w:pPr>
            <w:r>
              <w:rPr>
                <w:rFonts w:ascii="仿宋_GB2312" w:hAnsi="仿宋_GB2312" w:cs="仿宋_GB2312" w:eastAsia="仿宋_GB2312"/>
              </w:rPr>
              <w:t>2.3所有养护维修作业严格按照国家、行业现行规范及招标人技术要求执行，质量达到合格及以上标准。</w:t>
            </w:r>
          </w:p>
          <w:p>
            <w:pPr>
              <w:pStyle w:val="null3"/>
            </w:pPr>
            <w:r>
              <w:rPr>
                <w:rFonts w:ascii="仿宋_GB2312" w:hAnsi="仿宋_GB2312" w:cs="仿宋_GB2312" w:eastAsia="仿宋_GB2312"/>
              </w:rPr>
              <w:t>2.4分项作业完成后，中标单位自检合格，提交作业记录、影像资料，向招标人申请验收。</w:t>
            </w:r>
          </w:p>
          <w:p>
            <w:pPr>
              <w:pStyle w:val="null3"/>
            </w:pPr>
            <w:r>
              <w:rPr>
                <w:rFonts w:ascii="仿宋_GB2312" w:hAnsi="仿宋_GB2312" w:cs="仿宋_GB2312" w:eastAsia="仿宋_GB2312"/>
              </w:rPr>
              <w:t>2.5验收不合格的，中标单位须在招标人规定时限内无偿整改，直至验收合格。</w:t>
            </w:r>
          </w:p>
          <w:p>
            <w:pPr>
              <w:pStyle w:val="null3"/>
            </w:pPr>
            <w:r>
              <w:rPr>
                <w:rFonts w:ascii="仿宋_GB2312" w:hAnsi="仿宋_GB2312" w:cs="仿宋_GB2312" w:eastAsia="仿宋_GB2312"/>
              </w:rPr>
              <w:t>2.6服务周期届满后，开展整体项目竣工验收，中标人提交完整的竣工资料（台账、影像、检测记录、竣工报告等），招标人组织整体竣工验收。</w:t>
            </w:r>
          </w:p>
          <w:p>
            <w:pPr>
              <w:pStyle w:val="null3"/>
            </w:pPr>
            <w:r>
              <w:rPr>
                <w:rFonts w:ascii="仿宋_GB2312" w:hAnsi="仿宋_GB2312" w:cs="仿宋_GB2312" w:eastAsia="仿宋_GB2312"/>
              </w:rPr>
              <w:t>3.服务要求</w:t>
            </w:r>
          </w:p>
          <w:p>
            <w:pPr>
              <w:pStyle w:val="null3"/>
            </w:pPr>
            <w:r>
              <w:rPr>
                <w:rFonts w:ascii="仿宋_GB2312" w:hAnsi="仿宋_GB2312" w:cs="仿宋_GB2312" w:eastAsia="仿宋_GB2312"/>
              </w:rPr>
              <w:t>3.1本项目服务期内，因施工质量、材料质量问题导致的伸缩缝开裂、漏水、构件脱落、变形、破损等病害，中标人须免无条件维修、更换，2小时响应，24小时内处置完成。</w:t>
            </w:r>
          </w:p>
          <w:p>
            <w:pPr>
              <w:pStyle w:val="null3"/>
            </w:pPr>
            <w:r>
              <w:rPr>
                <w:rFonts w:ascii="仿宋_GB2312" w:hAnsi="仿宋_GB2312" w:cs="仿宋_GB2312" w:eastAsia="仿宋_GB2312"/>
              </w:rPr>
              <w:t>3.2服务期内持续提供常态化巡查、维保服务，定期回访排查，建立维保台账，全程保障伸缩缝和结构件正常使用功能。</w:t>
            </w:r>
          </w:p>
          <w:p>
            <w:pPr>
              <w:pStyle w:val="null3"/>
            </w:pPr>
            <w:r>
              <w:rPr>
                <w:rFonts w:ascii="仿宋_GB2312" w:hAnsi="仿宋_GB2312" w:cs="仿宋_GB2312" w:eastAsia="仿宋_GB2312"/>
              </w:rPr>
              <w:t>3.3供应商在合同执行期间应遵守采购人内部管理制度。</w:t>
            </w:r>
          </w:p>
          <w:p>
            <w:pPr>
              <w:pStyle w:val="null3"/>
            </w:pPr>
            <w:r>
              <w:rPr>
                <w:rFonts w:ascii="仿宋_GB2312" w:hAnsi="仿宋_GB2312" w:cs="仿宋_GB2312" w:eastAsia="仿宋_GB2312"/>
                <w:b/>
              </w:rPr>
              <w:t>第</w:t>
            </w:r>
            <w:r>
              <w:rPr>
                <w:rFonts w:ascii="仿宋_GB2312" w:hAnsi="仿宋_GB2312" w:cs="仿宋_GB2312" w:eastAsia="仿宋_GB2312"/>
                <w:b/>
              </w:rPr>
              <w:t>五</w:t>
            </w:r>
            <w:r>
              <w:rPr>
                <w:rFonts w:ascii="仿宋_GB2312" w:hAnsi="仿宋_GB2312" w:cs="仿宋_GB2312" w:eastAsia="仿宋_GB2312"/>
                <w:b/>
              </w:rPr>
              <w:t>章</w:t>
            </w:r>
            <w:r>
              <w:rPr>
                <w:rFonts w:ascii="仿宋_GB2312" w:hAnsi="仿宋_GB2312" w:cs="仿宋_GB2312" w:eastAsia="仿宋_GB2312"/>
                <w:b/>
              </w:rPr>
              <w:t>服务承诺与违约责任</w:t>
            </w:r>
          </w:p>
          <w:p>
            <w:pPr>
              <w:pStyle w:val="null3"/>
            </w:pPr>
            <w:r>
              <w:rPr>
                <w:rFonts w:ascii="仿宋_GB2312" w:hAnsi="仿宋_GB2312" w:cs="仿宋_GB2312" w:eastAsia="仿宋_GB2312"/>
              </w:rPr>
              <w:t>1.服务承诺要求</w:t>
            </w:r>
          </w:p>
          <w:p>
            <w:pPr>
              <w:pStyle w:val="null3"/>
            </w:pPr>
            <w:r>
              <w:rPr>
                <w:rFonts w:ascii="仿宋_GB2312" w:hAnsi="仿宋_GB2312" w:cs="仿宋_GB2312" w:eastAsia="仿宋_GB2312"/>
              </w:rPr>
              <w:t>投标人须书面承诺：工期保障、质量达标、安全文明施工、</w:t>
            </w:r>
            <w:r>
              <w:rPr>
                <w:rFonts w:ascii="仿宋_GB2312" w:hAnsi="仿宋_GB2312" w:cs="仿宋_GB2312" w:eastAsia="仿宋_GB2312"/>
              </w:rPr>
              <w:t>24小时应急响应、服务期免费维保、人员设备足额配置、全程配合监管验收等服务条款，未履行承诺的视为违约。</w:t>
            </w:r>
          </w:p>
          <w:p>
            <w:pPr>
              <w:pStyle w:val="null3"/>
            </w:pPr>
            <w:r>
              <w:rPr>
                <w:rFonts w:ascii="仿宋_GB2312" w:hAnsi="仿宋_GB2312" w:cs="仿宋_GB2312" w:eastAsia="仿宋_GB2312"/>
              </w:rPr>
              <w:t>2.违约责任</w:t>
            </w:r>
          </w:p>
          <w:p>
            <w:pPr>
              <w:pStyle w:val="null3"/>
            </w:pPr>
            <w:r>
              <w:rPr>
                <w:rFonts w:ascii="仿宋_GB2312" w:hAnsi="仿宋_GB2312" w:cs="仿宋_GB2312" w:eastAsia="仿宋_GB2312"/>
              </w:rPr>
              <w:t>2.1施工质量不符合规范及招标要求的，中标人须无条件返工整改，承担全部返工费用，逾期整改的扣除相应工程款。</w:t>
            </w:r>
          </w:p>
          <w:p>
            <w:pPr>
              <w:pStyle w:val="null3"/>
            </w:pPr>
            <w:r>
              <w:rPr>
                <w:rFonts w:ascii="仿宋_GB2312" w:hAnsi="仿宋_GB2312" w:cs="仿宋_GB2312" w:eastAsia="仿宋_GB2312"/>
              </w:rPr>
              <w:t>2.2未按要求响应应急处置、拖延病害整改的，招标人有权追究违约责任。</w:t>
            </w:r>
          </w:p>
          <w:p>
            <w:pPr>
              <w:pStyle w:val="null3"/>
            </w:pPr>
            <w:r>
              <w:rPr>
                <w:rFonts w:ascii="仿宋_GB2312" w:hAnsi="仿宋_GB2312" w:cs="仿宋_GB2312" w:eastAsia="仿宋_GB2312"/>
              </w:rPr>
              <w:t>2.3中标人擅自转包、分包项目，或人员设备不到位、消极施工的，招标人有权单方面解除合同，并纳入不良信用记录。</w:t>
            </w:r>
          </w:p>
          <w:p>
            <w:pPr>
              <w:pStyle w:val="null3"/>
            </w:pPr>
            <w:r>
              <w:rPr>
                <w:rFonts w:ascii="仿宋_GB2312" w:hAnsi="仿宋_GB2312" w:cs="仿宋_GB2312" w:eastAsia="仿宋_GB2312"/>
                <w:b/>
              </w:rPr>
              <w:t>第</w:t>
            </w:r>
            <w:r>
              <w:rPr>
                <w:rFonts w:ascii="仿宋_GB2312" w:hAnsi="仿宋_GB2312" w:cs="仿宋_GB2312" w:eastAsia="仿宋_GB2312"/>
                <w:b/>
              </w:rPr>
              <w:t>六</w:t>
            </w:r>
            <w:r>
              <w:rPr>
                <w:rFonts w:ascii="仿宋_GB2312" w:hAnsi="仿宋_GB2312" w:cs="仿宋_GB2312" w:eastAsia="仿宋_GB2312"/>
                <w:b/>
              </w:rPr>
              <w:t>章</w:t>
            </w:r>
            <w:r>
              <w:rPr>
                <w:rFonts w:ascii="仿宋_GB2312" w:hAnsi="仿宋_GB2312" w:cs="仿宋_GB2312" w:eastAsia="仿宋_GB2312"/>
                <w:b/>
              </w:rPr>
              <w:t>其他要求</w:t>
            </w:r>
          </w:p>
          <w:p>
            <w:pPr>
              <w:pStyle w:val="null3"/>
            </w:pPr>
            <w:r>
              <w:rPr>
                <w:rFonts w:ascii="仿宋_GB2312" w:hAnsi="仿宋_GB2312" w:cs="仿宋_GB2312" w:eastAsia="仿宋_GB2312"/>
              </w:rPr>
              <w:t>1.鼓励中标人采用新材料、新技术、新工艺。</w:t>
            </w:r>
          </w:p>
          <w:p>
            <w:pPr>
              <w:pStyle w:val="null3"/>
            </w:pPr>
            <w:r>
              <w:rPr>
                <w:rFonts w:ascii="仿宋_GB2312" w:hAnsi="仿宋_GB2312" w:cs="仿宋_GB2312" w:eastAsia="仿宋_GB2312"/>
              </w:rPr>
              <w:t>2.中标人须全程做好施工影像、台账资料留存，竣工后完整移交所有运维、施工、验收档案资料，确保资料真实、齐全、规范。</w:t>
            </w:r>
          </w:p>
          <w:p>
            <w:pPr>
              <w:pStyle w:val="null3"/>
            </w:pPr>
            <w:r>
              <w:rPr>
                <w:rFonts w:ascii="仿宋_GB2312" w:hAnsi="仿宋_GB2312" w:cs="仿宋_GB2312" w:eastAsia="仿宋_GB2312"/>
              </w:rPr>
              <w:t>3.本招标文件未尽事宜，按照国家现行法律法规、行业规范及双方后续签订的施工合同执行。</w:t>
            </w:r>
          </w:p>
          <w:p>
            <w:pPr>
              <w:pStyle w:val="null3"/>
            </w:pPr>
            <w:r>
              <w:rPr>
                <w:rFonts w:ascii="仿宋_GB2312" w:hAnsi="仿宋_GB2312" w:cs="仿宋_GB2312" w:eastAsia="仿宋_GB2312"/>
              </w:rPr>
              <w:t>4.招标人有权根据现场实际病害情况调整施工工程量及作业内容，中标人须无条件配合。</w:t>
            </w:r>
          </w:p>
          <w:p>
            <w:pPr>
              <w:pStyle w:val="null3"/>
            </w:pPr>
            <w:r>
              <w:rPr>
                <w:rFonts w:ascii="仿宋_GB2312" w:hAnsi="仿宋_GB2312" w:cs="仿宋_GB2312" w:eastAsia="仿宋_GB2312"/>
                <w:sz w:val="21"/>
                <w:b/>
              </w:rPr>
              <w:t>说明：综合单价清单计价表详见附件</w:t>
            </w:r>
            <w:r>
              <w:rPr>
                <w:rFonts w:ascii="仿宋_GB2312" w:hAnsi="仿宋_GB2312" w:cs="仿宋_GB2312" w:eastAsia="仿宋_GB2312"/>
                <w:sz w:val="21"/>
                <w:b/>
              </w:rPr>
              <w:t>“桥梁结构安全性病害处置和伸缩装置维修工程全费用综合单价清单计价表”。</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（一）验收标准 1.1本项目所有进场材料须为全新合格产品，符合国家质量标准、设计图纸、本采购需求，进场前提供合格证、检测报告、厂家资质，经监理查验合格后方可使用。 1.2严禁使用三无产品、劣质材料、不合格材料、翻新材料等，一经发现立即责令退场整改。 1.3所有养护维修作业严格按照国家、行业现行规范及招标人技术要求执行，质量达到合格及以上标准。 1.4分项作业完成后，中标单位自检合格，提交作业记录、影像资料，向招标人申请验收。 1.5验收不合格的，中标单位须在招标人规定时限内无偿整改，直至验收合格。 1.6服务周期届满后，开展整体项目竣工验收，中标人提交完整的竣工资料（台账、影像、检测记录、竣工报告等），招标人组织整体竣工验收。</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（一）工程价款 全费用综合单价已经充分考虑施工难度、市场价格波动、应急处置等风险因素，包含完成类型项目全部内容要求及工期的成本、利润、税金、开办费、技术措施费、组织措施费、交通安全措施费、各类机械进出场费、钻探费、风险费、竣工验收、政策性文件规定费用、技术规范要求的费用等所需的全部费用。 （二）结算方式 2.1本项目按实际完成合格工程量据实结算，最终结算价款=中标综合单价×实际验收合格工程量。 2.2全部工程竣工验收合格、竣工资料审核通过后，按单位财务流程办理结算付款。 2.3无签证、无验收合格记录的工程量不予结算，不合格工程不予计价，由中标人无偿整改直至达标。 （三）支付方式 付款条件说明：合同签订后，支付预付款。甲方收到增值税发票后30日内，支付合同总金额的60.00%；乙方完成合同全部内容，验收合格后，甲方收到增值税发票后30日内，根据实际完成的工程量，支付剩余款项。 （四）报价要求 本次报价为单价下浮费率，供应商按照采购人给定的工程量清单进行下浮费率报价，其中采购人给定的工程量清单中的工程量为暂定工程量，具体结算时以实际发生的为准，中标综合单价=工程量清单综合单价*（1-下浮率），工程量清单中采购人给定的综合单价为全费用综合单价，不允许供应商私自修改和变更。 （五）《报价函》填写补充说明：附件《报价函》中“一、我单位己仔细研究了（项目名称）磋商文件的全部内容，愿意以人民币（大写） {XX} （￥）的总报价，工期 {XX} 日历天，按合同约定实施和完成承包工程，修补工程中的任何缺陷，工程质量达到规定要求标准。”为系统固定格式，本项目报价形式为下浮率报价，此处如必须填写，可暂按最高限价下浮率计算进行填写（但此处填写的总价不作为结算依据，具体结算以实际发生工程量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提供2025年度财务审计报告（至少包括资产负债表、利润表、现金流量表及财务报表附注，成立时间至提交投标文件截止时间不足一年的可提供成立后任意时段的资产负债表）或投标前6个月内其基本存款账户开户银行出具的资信证明及基本存款账户开户证明资料。</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参与的供应商（联合体）工程的施工单位全部为符合政策要求的中小企业。（残疾人福利性单位或监狱企业视为小微企业）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营业执照等主体证明</w:t>
            </w:r>
          </w:p>
        </w:tc>
        <w:tc>
          <w:tcPr>
            <w:tcW w:type="dxa" w:w="3322"/>
          </w:tcPr>
          <w:p>
            <w:pPr>
              <w:pStyle w:val="null3"/>
            </w:pPr>
            <w:r>
              <w:rPr>
                <w:rFonts w:ascii="仿宋_GB2312" w:hAnsi="仿宋_GB2312" w:cs="仿宋_GB2312" w:eastAsia="仿宋_GB2312"/>
              </w:rPr>
              <w:t>供应商具有独立承担民事责任能力的法人、其他组织或自然人，并出具合法有效的营业执照或事业单位法人证书等国家规定的相关证明，自然人参与的提供其合法登记证明文件； 投标文件中应提供：上述相关证件资料的复印件或扫描件并加盖供应商公章。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提供健全的财务会计制度的证明材料</w:t>
            </w:r>
          </w:p>
        </w:tc>
        <w:tc>
          <w:tcPr>
            <w:tcW w:type="dxa" w:w="3322"/>
          </w:tcPr>
          <w:p>
            <w:pPr>
              <w:pStyle w:val="null3"/>
            </w:pPr>
            <w:r>
              <w:rPr>
                <w:rFonts w:ascii="仿宋_GB2312" w:hAnsi="仿宋_GB2312" w:cs="仿宋_GB2312" w:eastAsia="仿宋_GB2312"/>
              </w:rPr>
              <w:t>供应商提供2025年度财务审计报告（至少包括资产负债表、利润表、现金流量表及财务报表附注，成立时间至提交投标文件截止时间不足一年的可提供成立后任意时段的资产负债表）或投标前6个月内其基本存款账户开户银行出具的资信证明及基本存款账户开户证明资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提供2026年1月至今已缴纳任意1个月的纳税证明或完税证明，依法免税的单位应提供相关证明材料并加盖供应商公章。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提供2026年1月至今已缴纳任意1个月的社会保障资金缴存单据或社保机构开具的社会保险参保缴费情况证明，依法不需要缴纳社会保障资金的单位应提供相关证明材料并加盖供应商公章。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供应商参加政府采购活动前三年内，在经营活动中无重大违法记录</w:t>
            </w:r>
          </w:p>
        </w:tc>
        <w:tc>
          <w:tcPr>
            <w:tcW w:type="dxa" w:w="3322"/>
          </w:tcPr>
          <w:p>
            <w:pPr>
              <w:pStyle w:val="null3"/>
            </w:pPr>
            <w:r>
              <w:rPr>
                <w:rFonts w:ascii="仿宋_GB2312" w:hAnsi="仿宋_GB2312" w:cs="仿宋_GB2312" w:eastAsia="仿宋_GB2312"/>
              </w:rPr>
              <w:t>供应商参加政府采购活动前三年内，在经营活动中无重大违法记录的书面声明（成立时间至提交响应文件截止时间不足三年的可提供成立至今的书面声明）。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法定代表人身份证明/法定代表人授权委托书</w:t>
            </w:r>
          </w:p>
        </w:tc>
        <w:tc>
          <w:tcPr>
            <w:tcW w:type="dxa" w:w="3322"/>
          </w:tcPr>
          <w:p>
            <w:pPr>
              <w:pStyle w:val="null3"/>
            </w:pPr>
            <w:r>
              <w:rPr>
                <w:rFonts w:ascii="仿宋_GB2312" w:hAnsi="仿宋_GB2312" w:cs="仿宋_GB2312" w:eastAsia="仿宋_GB2312"/>
              </w:rPr>
              <w:t>法定代表人参加投标的，须提供法定代表人身份证明；法定代表人授权他人参加投标的，须提供法定代表人委托授权书；磋商文件中凡是需要法定代表人签字或盖章之处，非法人单位的负责人均参照执行。</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未被“信用中国”网站（www.creditchina.gov.cn）中列入失信被执行人和重大税收违法案件当事人名单的供应商，不得为中国政府采购网（www.ccgp.gov.cn）政府采购严重违法失信行为记录名单中被财政部门禁止参加政府采购活动的供应商。（磋商响应文件开启结束后，采购人或代理机构查询供应商在响应文件提交截止时间前的信用记录并保存信用记录结果网页截图）。</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单位负责人为同一人或者存在直接控股、管理关系的不同投标人，不得参加同一合同项下的政府采购活动。</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投标人应具备建设行政主管部门核发的市政公用工程施工总承包二级及以上资质（含二级）或桥梁工程专业承包二级及以上资质（含二级），并具有有效的安全生产许可证，省外企业须在陕西省住房和城乡建设厅企业库可查询。</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拟派项目经理要求</w:t>
            </w:r>
          </w:p>
        </w:tc>
        <w:tc>
          <w:tcPr>
            <w:tcW w:type="dxa" w:w="3322"/>
          </w:tcPr>
          <w:p>
            <w:pPr>
              <w:pStyle w:val="null3"/>
            </w:pPr>
            <w:r>
              <w:rPr>
                <w:rFonts w:ascii="仿宋_GB2312" w:hAnsi="仿宋_GB2312" w:cs="仿宋_GB2312" w:eastAsia="仿宋_GB2312"/>
              </w:rPr>
              <w:t>拟派项目经理具有市政公用工程二级及以上注册建造师执业资格，具有有效的安全生产考核合格证书（B证），在本单位注册，且未担任其他在建工程项目的项目经理(提供无在建承诺函)。</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不接受联合体相关要求</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报价函 已标价工程量清单（附件） 已标价工程量清单报价表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同时满足以下条款： （1）货币单位符合磋商文件要求 （2）报价符合唯一性要求 （3）未超出采购包最高限价 （4）符合《报价表》《分项报价表》的填报要求。</w:t>
            </w:r>
          </w:p>
        </w:tc>
        <w:tc>
          <w:tcPr>
            <w:tcW w:type="dxa" w:w="1661"/>
          </w:tcPr>
          <w:p>
            <w:pPr>
              <w:pStyle w:val="null3"/>
            </w:pPr>
            <w:r>
              <w:rPr>
                <w:rFonts w:ascii="仿宋_GB2312" w:hAnsi="仿宋_GB2312" w:cs="仿宋_GB2312" w:eastAsia="仿宋_GB2312"/>
              </w:rPr>
              <w:t>响应文件封面 已标价工程量清单（附件） 已标价工程量清单报价表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实质性条款响应</w:t>
            </w:r>
          </w:p>
        </w:tc>
        <w:tc>
          <w:tcPr>
            <w:tcW w:type="dxa" w:w="3322"/>
          </w:tcPr>
          <w:p>
            <w:pPr>
              <w:pStyle w:val="null3"/>
            </w:pPr>
            <w:r>
              <w:rPr>
                <w:rFonts w:ascii="仿宋_GB2312" w:hAnsi="仿宋_GB2312" w:cs="仿宋_GB2312" w:eastAsia="仿宋_GB2312"/>
              </w:rPr>
              <w:t>完全响应磋商文件要求的各项技术及服务、商务实质性条款。</w:t>
            </w:r>
          </w:p>
        </w:tc>
        <w:tc>
          <w:tcPr>
            <w:tcW w:type="dxa" w:w="1661"/>
          </w:tcPr>
          <w:p>
            <w:pPr>
              <w:pStyle w:val="null3"/>
            </w:pPr>
            <w:r>
              <w:rPr>
                <w:rFonts w:ascii="仿宋_GB2312" w:hAnsi="仿宋_GB2312" w:cs="仿宋_GB2312" w:eastAsia="仿宋_GB2312"/>
              </w:rPr>
              <w:t>响应文件封面 已标价工程量清单报价表 已标价工程量清单（附件）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投标有效期是否达到磋商文件要求。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签章均符合磋商文件要求，且无遗漏。</w:t>
            </w:r>
          </w:p>
        </w:tc>
        <w:tc>
          <w:tcPr>
            <w:tcW w:type="dxa" w:w="1661"/>
          </w:tcPr>
          <w:p>
            <w:pPr>
              <w:pStyle w:val="null3"/>
            </w:pPr>
            <w:r>
              <w:rPr>
                <w:rFonts w:ascii="仿宋_GB2312" w:hAnsi="仿宋_GB2312" w:cs="仿宋_GB2312" w:eastAsia="仿宋_GB2312"/>
              </w:rPr>
              <w:t>响应文件封面 中小企业声明函 残疾人福利性单位声明函 已标价工程量清单报价表 已标价工程量清单（附件） 供应商应提交的相关资格证明材料 技术服务合同条款及其他商务要求应答表 陕西省政府采购供应商拒绝政府采购领域商业贿赂承诺书 施工方案 响应函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一、评审内容 供应商针对本项目编制完善的施工方案，内容包含：①对项目总体概况表述、②施工部署及措施、③对项目主要及关键方案的表述。 二、评审标准 ①完整性：方案必须全面，对评审内容中的各项要求有详细描述； ②可实施性：切合本项目实际情况，提出步骤清晰、合理的方案； ③针对性：方案能够紧扣项目实际情况，内容科学合理。 三、赋分标准（满分9分） ①对项目总体概况表述：每完全满足一项评审标准得1分，满分3分； ②施工部署及措施：每完全满足一项评审标准得1分，满分3分； ③对项目主要及关键方案的表述：每完全满足一项评审标准得1分，满分3分。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w:t>
            </w:r>
          </w:p>
        </w:tc>
      </w:tr>
      <w:tr>
        <w:tc>
          <w:tcPr>
            <w:tcW w:type="dxa" w:w="831"/>
            <w:vMerge/>
          </w:tcPr>
          <w:p/>
        </w:tc>
        <w:tc>
          <w:tcPr>
            <w:tcW w:type="dxa" w:w="1661"/>
          </w:tcPr>
          <w:p>
            <w:pPr>
              <w:pStyle w:val="null3"/>
            </w:pPr>
            <w:r>
              <w:rPr>
                <w:rFonts w:ascii="仿宋_GB2312" w:hAnsi="仿宋_GB2312" w:cs="仿宋_GB2312" w:eastAsia="仿宋_GB2312"/>
              </w:rPr>
              <w:t>施工质量保证措施</w:t>
            </w:r>
          </w:p>
        </w:tc>
        <w:tc>
          <w:tcPr>
            <w:tcW w:type="dxa" w:w="2492"/>
          </w:tcPr>
          <w:p>
            <w:pPr>
              <w:pStyle w:val="null3"/>
            </w:pPr>
            <w:r>
              <w:rPr>
                <w:rFonts w:ascii="仿宋_GB2312" w:hAnsi="仿宋_GB2312" w:cs="仿宋_GB2312" w:eastAsia="仿宋_GB2312"/>
              </w:rPr>
              <w:t>一、评审内容 供应商针对本项目编制完善的施工质量保证措施，内容包含：①质量管理目标、②管理机构职责分工、③质量管理制度、④夜间施工及快速处置作业能力保障措施。 二、评审标准： ①完整性：方案必须全面，对评审内容中的各项要求有详细描述； ②可实施性：切合本项目实际情况，提出步骤清晰、合理的方案； ③针对性：方案能够紧扣项目实际情况，内容科学合理。 三、赋分标准（满分12分） ①质量管理目标：每完全满足一项评审标准得1分，满分3分； ②管理机构职责分工：每完全满足一项评审标准得1分，满分3分； ③质量管理制度：每完全满足一项评审标准得1分，满分3分； ④夜间施工及快速处置作业能力保障措施：每完全满足一项评审标准得1分，满分3分。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w:t>
            </w:r>
          </w:p>
        </w:tc>
      </w:tr>
      <w:tr>
        <w:tc>
          <w:tcPr>
            <w:tcW w:type="dxa" w:w="831"/>
            <w:vMerge/>
          </w:tcPr>
          <w:p/>
        </w:tc>
        <w:tc>
          <w:tcPr>
            <w:tcW w:type="dxa" w:w="1661"/>
          </w:tcPr>
          <w:p>
            <w:pPr>
              <w:pStyle w:val="null3"/>
            </w:pPr>
            <w:r>
              <w:rPr>
                <w:rFonts w:ascii="仿宋_GB2312" w:hAnsi="仿宋_GB2312" w:cs="仿宋_GB2312" w:eastAsia="仿宋_GB2312"/>
              </w:rPr>
              <w:t>施工安全保证措施</w:t>
            </w:r>
          </w:p>
        </w:tc>
        <w:tc>
          <w:tcPr>
            <w:tcW w:type="dxa" w:w="2492"/>
          </w:tcPr>
          <w:p>
            <w:pPr>
              <w:pStyle w:val="null3"/>
            </w:pPr>
            <w:r>
              <w:rPr>
                <w:rFonts w:ascii="仿宋_GB2312" w:hAnsi="仿宋_GB2312" w:cs="仿宋_GB2312" w:eastAsia="仿宋_GB2312"/>
              </w:rPr>
              <w:t>一、评审内容 供应商针对本项目编制完整的施工安全保证措施，内容包含：①安全生产管理制度、②风险分类分级和预防机制。 二、评审标准 ①完整性：方案必须全面，对评审内容中的各项要求有详细描述； ②可实施性：切合本项目实际情况，提出步骤清晰、合理的方案； ③针对性：方案能够紧扣项目实际情况，内容科学合理。 三、赋分标准（满分6分） ①安全生产管理制度：每完全满足一项评审标准得1分，满分3分； ②风险分类分级和预防机制：每完全满足一项评审标准得1分，满分3分。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w:t>
            </w:r>
          </w:p>
        </w:tc>
      </w:tr>
      <w:tr>
        <w:tc>
          <w:tcPr>
            <w:tcW w:type="dxa" w:w="831"/>
            <w:vMerge/>
          </w:tcPr>
          <w:p/>
        </w:tc>
        <w:tc>
          <w:tcPr>
            <w:tcW w:type="dxa" w:w="1661"/>
          </w:tcPr>
          <w:p>
            <w:pPr>
              <w:pStyle w:val="null3"/>
            </w:pPr>
            <w:r>
              <w:rPr>
                <w:rFonts w:ascii="仿宋_GB2312" w:hAnsi="仿宋_GB2312" w:cs="仿宋_GB2312" w:eastAsia="仿宋_GB2312"/>
              </w:rPr>
              <w:t>施工进度计划及工期保证措施</w:t>
            </w:r>
          </w:p>
        </w:tc>
        <w:tc>
          <w:tcPr>
            <w:tcW w:type="dxa" w:w="2492"/>
          </w:tcPr>
          <w:p>
            <w:pPr>
              <w:pStyle w:val="null3"/>
            </w:pPr>
            <w:r>
              <w:rPr>
                <w:rFonts w:ascii="仿宋_GB2312" w:hAnsi="仿宋_GB2312" w:cs="仿宋_GB2312" w:eastAsia="仿宋_GB2312"/>
              </w:rPr>
              <w:t>一、评审内容 供应商针对本项目编制完善的施工进度计划及工期保证措施，内容包含：①施工进度及保证措施、②工期保证措施。 二、评审标准 ①完整性：方案必须全面，对评审内容中的各项要求有详细描述； ②可实施性：切合本项目实际情况，提出步骤清晰、合理的方案； ③针对性：方案能够紧扣项目实际情况，内容科学合理。 三、赋分标准（满分6分） ①施工进度及保证措施：每完全满足一项评审标准得1分，满分3分； ②工期保证措施：：每完全满足一项评审标准得1分，满分3分；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w:t>
            </w:r>
          </w:p>
        </w:tc>
      </w:tr>
      <w:tr>
        <w:tc>
          <w:tcPr>
            <w:tcW w:type="dxa" w:w="831"/>
            <w:vMerge/>
          </w:tcPr>
          <w:p/>
        </w:tc>
        <w:tc>
          <w:tcPr>
            <w:tcW w:type="dxa" w:w="1661"/>
          </w:tcPr>
          <w:p>
            <w:pPr>
              <w:pStyle w:val="null3"/>
            </w:pPr>
            <w:r>
              <w:rPr>
                <w:rFonts w:ascii="仿宋_GB2312" w:hAnsi="仿宋_GB2312" w:cs="仿宋_GB2312" w:eastAsia="仿宋_GB2312"/>
              </w:rPr>
              <w:t>文明施工及环境保护措施</w:t>
            </w:r>
          </w:p>
        </w:tc>
        <w:tc>
          <w:tcPr>
            <w:tcW w:type="dxa" w:w="2492"/>
          </w:tcPr>
          <w:p>
            <w:pPr>
              <w:pStyle w:val="null3"/>
            </w:pPr>
            <w:r>
              <w:rPr>
                <w:rFonts w:ascii="仿宋_GB2312" w:hAnsi="仿宋_GB2312" w:cs="仿宋_GB2312" w:eastAsia="仿宋_GB2312"/>
              </w:rPr>
              <w:t>一、评审内容 供应商针对本项目编制完整的文明施工及环境保护措施，内容包含：①文明施工管理及现场管理措施（材料管理、防扰民措施）、②环境保护措施。 二、评审标准 ①完整性：方案必须全面，对评审内容中的各项要求有详细描述； ②可实施性：切合本项目实际情况，提出步骤清晰、合理的方案； ③针对性：方案能够紧扣项目实际情况，内容科学合理。 三、赋分标准（满分6分） ①文明施工管理及现场管理措施：每完全满足一项评审标准得1分，满分3分； ②环境保护措施：每完全满足一项评审标准得1分，满分3分。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w:t>
            </w:r>
          </w:p>
        </w:tc>
      </w:tr>
      <w:tr>
        <w:tc>
          <w:tcPr>
            <w:tcW w:type="dxa" w:w="831"/>
            <w:vMerge/>
          </w:tcPr>
          <w:p/>
        </w:tc>
        <w:tc>
          <w:tcPr>
            <w:tcW w:type="dxa" w:w="1661"/>
          </w:tcPr>
          <w:p>
            <w:pPr>
              <w:pStyle w:val="null3"/>
            </w:pPr>
            <w:r>
              <w:rPr>
                <w:rFonts w:ascii="仿宋_GB2312" w:hAnsi="仿宋_GB2312" w:cs="仿宋_GB2312" w:eastAsia="仿宋_GB2312"/>
              </w:rPr>
              <w:t>项目管理机构及劳动力安排计划</w:t>
            </w:r>
          </w:p>
        </w:tc>
        <w:tc>
          <w:tcPr>
            <w:tcW w:type="dxa" w:w="2492"/>
          </w:tcPr>
          <w:p>
            <w:pPr>
              <w:pStyle w:val="null3"/>
            </w:pPr>
            <w:r>
              <w:rPr>
                <w:rFonts w:ascii="仿宋_GB2312" w:hAnsi="仿宋_GB2312" w:cs="仿宋_GB2312" w:eastAsia="仿宋_GB2312"/>
              </w:rPr>
              <w:t>一、评审内容 供应商针对本项目编制科学的项目管理机构及劳动力安排计划，内容包含：①管理人员配备及岗位职责、②劳动力安排计划。 二、评审标准 ①完整性：方案必须全面，对评审内容中的各项要求有详细描述； ②可实施性：切合本项目实际情况，提出步骤清晰、合理的方案； ③针对性：方案能够紧扣项目实际情况，内容科学合理。 三、赋分标准（满分6分） ①管理人员配备及岗位职责：每完全满足一项评审标准得1分，满分3分； ②劳动力安排计划：每完全满足一项评审标准得1分，满分3分。 注：配备专职安全员（持C证）、技术负责人，所有特种作业人员（高空作业、起重、电工、电焊工等）必须持证上岗。</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w:t>
            </w:r>
          </w:p>
        </w:tc>
      </w:tr>
      <w:tr>
        <w:tc>
          <w:tcPr>
            <w:tcW w:type="dxa" w:w="831"/>
            <w:vMerge/>
          </w:tcPr>
          <w:p/>
        </w:tc>
        <w:tc>
          <w:tcPr>
            <w:tcW w:type="dxa" w:w="1661"/>
          </w:tcPr>
          <w:p>
            <w:pPr>
              <w:pStyle w:val="null3"/>
            </w:pPr>
            <w:r>
              <w:rPr>
                <w:rFonts w:ascii="仿宋_GB2312" w:hAnsi="仿宋_GB2312" w:cs="仿宋_GB2312" w:eastAsia="仿宋_GB2312"/>
              </w:rPr>
              <w:t>现场作业人员</w:t>
            </w:r>
          </w:p>
        </w:tc>
        <w:tc>
          <w:tcPr>
            <w:tcW w:type="dxa" w:w="2492"/>
          </w:tcPr>
          <w:p>
            <w:pPr>
              <w:pStyle w:val="null3"/>
            </w:pPr>
            <w:r>
              <w:rPr>
                <w:rFonts w:ascii="仿宋_GB2312" w:hAnsi="仿宋_GB2312" w:cs="仿宋_GB2312" w:eastAsia="仿宋_GB2312"/>
              </w:rPr>
              <w:t>一、评审内容 配置熟练养护作业班组，人员配置能够满足不间断施工及应急抢修需求，包含但不限于： ①配备专职安全员（持C证）：提供人员身份证、毕业证、资格证书等相关证明材料作为评审依据，证明资料不齐全或不符合上述要求该项不得分； ②技术负责人具备相关专业职称或资格证书：提供人员身份证、毕业证、资格证书或职称证等相关证明材料作为评审依据，证明资料不齐全或不符合上述要求该项不得分； ③特种作业人员（高空作业、起重、电工、电焊工等）必须持证上岗：提供人员身份证、毕业证、资格证书等相关证明材料作为评审依据，证明资料不齐全或不符合上述要求该项不得分。 二、赋分标准（满分3分） ①配备专职安全员（持C证）：证明资料齐全且符合上述要求得1分； ②技术负责人：证明资料齐全且符合上述要求得1分； ③特种作业人员：证明资料齐全且符合上述要求得1分。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施工方案</w:t>
            </w:r>
          </w:p>
        </w:tc>
      </w:tr>
      <w:tr>
        <w:tc>
          <w:tcPr>
            <w:tcW w:type="dxa" w:w="831"/>
            <w:vMerge/>
          </w:tcPr>
          <w:p/>
        </w:tc>
        <w:tc>
          <w:tcPr>
            <w:tcW w:type="dxa" w:w="1661"/>
          </w:tcPr>
          <w:p>
            <w:pPr>
              <w:pStyle w:val="null3"/>
            </w:pPr>
            <w:r>
              <w:rPr>
                <w:rFonts w:ascii="仿宋_GB2312" w:hAnsi="仿宋_GB2312" w:cs="仿宋_GB2312" w:eastAsia="仿宋_GB2312"/>
              </w:rPr>
              <w:t>突发事件处理预案措施</w:t>
            </w:r>
          </w:p>
        </w:tc>
        <w:tc>
          <w:tcPr>
            <w:tcW w:type="dxa" w:w="2492"/>
          </w:tcPr>
          <w:p>
            <w:pPr>
              <w:pStyle w:val="null3"/>
            </w:pPr>
            <w:r>
              <w:rPr>
                <w:rFonts w:ascii="仿宋_GB2312" w:hAnsi="仿宋_GB2312" w:cs="仿宋_GB2312" w:eastAsia="仿宋_GB2312"/>
              </w:rPr>
              <w:t>一、评审内容 供应商针对本项目编制的突发事件处理预案措施，内容包含：①恶劣天气影响、自然灾害预案措施、②人员事故应急预案。 二、评审标准 ①完整性：方案必须全面，对评审内容中的各项要求有详细描述； ②可实施性：切合本项目实际情况，提出步骤清晰、合理的方案； ③针对性：方案能够紧扣项目实际情况，内容科学合理。 三、赋分标准（满分6分） ①恶劣天气影响、自然灾害预案措施：每完全满足一项评审标准得1分，满分3分； ②人员事故应急预案：每完全满足一项评审标准得1分，满分3分。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w:t>
            </w:r>
          </w:p>
        </w:tc>
      </w:tr>
      <w:tr>
        <w:tc>
          <w:tcPr>
            <w:tcW w:type="dxa" w:w="831"/>
            <w:vMerge/>
          </w:tcPr>
          <w:p/>
        </w:tc>
        <w:tc>
          <w:tcPr>
            <w:tcW w:type="dxa" w:w="1661"/>
          </w:tcPr>
          <w:p>
            <w:pPr>
              <w:pStyle w:val="null3"/>
            </w:pPr>
            <w:r>
              <w:rPr>
                <w:rFonts w:ascii="仿宋_GB2312" w:hAnsi="仿宋_GB2312" w:cs="仿宋_GB2312" w:eastAsia="仿宋_GB2312"/>
              </w:rPr>
              <w:t>新技术、新产品、新工艺、新材料应用</w:t>
            </w:r>
          </w:p>
        </w:tc>
        <w:tc>
          <w:tcPr>
            <w:tcW w:type="dxa" w:w="2492"/>
          </w:tcPr>
          <w:p>
            <w:pPr>
              <w:pStyle w:val="null3"/>
            </w:pPr>
            <w:r>
              <w:rPr>
                <w:rFonts w:ascii="仿宋_GB2312" w:hAnsi="仿宋_GB2312" w:cs="仿宋_GB2312" w:eastAsia="仿宋_GB2312"/>
              </w:rPr>
              <w:t>一、评审内容 根据各供应商针对本项目拟提供的①新技术、②新产品、③新工艺、④新材料应用。 二、评审标准： ①完整性：方案必须全面，对评审内容中的各项要求有详细描述； ②针对性：方案能够紧扣项目实际情况，内容科学合理。 三、赋分标准（满分4分） ①新技术：每完全满足一项评审标准得0.5分，满分1分； ②新产品：每完全满足一项评审标准得0.5分，满分1分； ③新工艺：每完全满足一项评审标准得0.5分，满分1分； ④新材料应用：每完全满足一项评审标准得0.5分，满分1分。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w:t>
            </w:r>
          </w:p>
        </w:tc>
      </w:tr>
      <w:tr>
        <w:tc>
          <w:tcPr>
            <w:tcW w:type="dxa" w:w="831"/>
            <w:vMerge/>
          </w:tcPr>
          <w:p/>
        </w:tc>
        <w:tc>
          <w:tcPr>
            <w:tcW w:type="dxa" w:w="1661"/>
          </w:tcPr>
          <w:p>
            <w:pPr>
              <w:pStyle w:val="null3"/>
            </w:pPr>
            <w:r>
              <w:rPr>
                <w:rFonts w:ascii="仿宋_GB2312" w:hAnsi="仿宋_GB2312" w:cs="仿宋_GB2312" w:eastAsia="仿宋_GB2312"/>
              </w:rPr>
              <w:t>供应商承诺及合理化建议</w:t>
            </w:r>
          </w:p>
        </w:tc>
        <w:tc>
          <w:tcPr>
            <w:tcW w:type="dxa" w:w="2492"/>
          </w:tcPr>
          <w:p>
            <w:pPr>
              <w:pStyle w:val="null3"/>
            </w:pPr>
            <w:r>
              <w:rPr>
                <w:rFonts w:ascii="仿宋_GB2312" w:hAnsi="仿宋_GB2312" w:cs="仿宋_GB2312" w:eastAsia="仿宋_GB2312"/>
              </w:rPr>
              <w:t>一、评审内容 供应商针对本项目编制的供应商承诺及合理化建议，内容包含：①保修责任及保修承诺、②针对本项目的合理化建议。 二、评审标准 ①完整性：方案必须全面，对评审内容中的各项要求有详细描述； ②可实施性：切合本项目实际情况，提出步骤清晰、合理的方案； ③针对性：方案能够紧扣项目实际情况，内容科学合理。 三、赋分标准（满分6分） ①保修责任及保修承诺：每完全满足一项评审标准得1分，满分3分； ②针对本项目的合理化建议：每完全满足一项评审标准得1分，满分3分。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w:t>
            </w:r>
          </w:p>
        </w:tc>
      </w:tr>
      <w:tr>
        <w:tc>
          <w:tcPr>
            <w:tcW w:type="dxa" w:w="831"/>
            <w:vMerge/>
          </w:tcPr>
          <w:p/>
        </w:tc>
        <w:tc>
          <w:tcPr>
            <w:tcW w:type="dxa" w:w="1661"/>
          </w:tcPr>
          <w:p>
            <w:pPr>
              <w:pStyle w:val="null3"/>
            </w:pPr>
            <w:r>
              <w:rPr>
                <w:rFonts w:ascii="仿宋_GB2312" w:hAnsi="仿宋_GB2312" w:cs="仿宋_GB2312" w:eastAsia="仿宋_GB2312"/>
              </w:rPr>
              <w:t>机械设备</w:t>
            </w:r>
          </w:p>
        </w:tc>
        <w:tc>
          <w:tcPr>
            <w:tcW w:type="dxa" w:w="2492"/>
          </w:tcPr>
          <w:p>
            <w:pPr>
              <w:pStyle w:val="null3"/>
            </w:pPr>
            <w:r>
              <w:rPr>
                <w:rFonts w:ascii="仿宋_GB2312" w:hAnsi="仿宋_GB2312" w:cs="仿宋_GB2312" w:eastAsia="仿宋_GB2312"/>
              </w:rPr>
              <w:t>一、评审内容 供应商提供自有或租赁全套桥梁养护专用设备，包含但不限于高压清理设备、除锈防腐设备、混凝土修补设备、切割设备、交通疏导警示设备、应急抢修设备等。 二、赋分标准（满分4分） ①供应商应提供设备清单、设备权属证明或设备租赁协议，无佐证材料视为未提供。 ②提供设备能够全部响应上述要求的得4分，每少一项扣0.5分，扣完为止。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施工方案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具有2023年6月1日至今的类似业绩合同(桥梁养护维修工程）每个业绩计2分，满分12分，未提供计0分。 注：业绩资料以合同签订日期为准，合同内容须包含合同名称、签订双方名称、签订时间、主要服务内容、双方盖章页等关键页。</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施工方案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（1）经资格审查、符合性审查合格的磋商响应文件，其磋商报价为有效磋商报价。 （2）评标基准价：满足磋商文件实质性要求，经评审全部有效报价的最大下浮率为评标基准价。即评标基准价=1-下浮率，其价格分为满分20分。 （3）他投标人的价格分统一按照下列公式计算：磋商报价得分=(评标基准价/（1-其他投标人的下浮率）)×20。 （4）不正当竞争预防措施：在评审过程中,评审小组认定某供应商的报价明显低于其他通过符合性审查供应商的报价，有可能影响服务质量或者不能诚信履约的,有权要求该供应商在评审现场合理时间内，提供必要的书面文件予以解释和说明并附带相关证明材料。投标单位书面说明应当签字确认或者加盖公章,否则无效。投标单位拒绝或者变相拒绝提供有效书面说明或者书面说明不能证明其报价合理性的,评审小组将按照其投标文件作为无效投标处理。 注：根据《关于推动解决政府采购异常低价问题的通知 财库〔2026〕2号》采购评审中出现下列情形之一的，评审委员会应当启动异常低价投标（响应）审查程序：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详见附件：已标价工程量清单（附件）</w:t>
      </w:r>
    </w:p>
    <w:p>
      <w:pPr>
        <w:pStyle w:val="null3"/>
        <w:ind w:firstLine="960"/>
      </w:pPr>
      <w:r>
        <w:rPr>
          <w:rFonts w:ascii="仿宋_GB2312" w:hAnsi="仿宋_GB2312" w:cs="仿宋_GB2312" w:eastAsia="仿宋_GB2312"/>
        </w:rPr>
        <w:t>详见附件：已标价工程量清单报价表</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详见附件：施工方案</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详见附件：陕西省政府采购供应商拒绝政府采购领域商业贿赂承诺书</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