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版本号：BYTC2026CG02320260629001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2026陕西省群众文化节启动仪式暨优秀合唱团队展演</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BYTC2026CG023</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陕西博宇天诚项目管理有限公司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陕西博宇天诚项目管理有限公司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2026陕西省群众文化节启动仪式暨优秀合唱团队展演</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BYTC2026CG023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2026陕西省群众文化节启动仪式暨优秀合唱团队展演</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汉中市承办2026年陕西省群众合唱活动开幕式定于2026年7月23日举行；若会议时间调整的，供应商需在接采购人通知后3日内完成全部准备工作，包括但不限于：项目全流程服务、科学策划活动方案、落地执行各项流程并做好全方位宣传推广、规范完成活动场地租赁（与演出场地汉中市天汉大剧院管理单位的对接）、舞台基础搭建及灯光、音响、LED屏的租赁与调试工作、嘉宾邀请等。 2、本次活动以群众合唱为核心，统筹省、市、县三级公共文化服务阵地，联动景区、街区、社区开展集中展演，惠民演出等系列活动。供应商完成开幕式服务后，按采购人要求提供一个月配套后续服务。 3、项目目标：全面展示全省群众合唱艺术成果，持续提升公文化服务覆盖面、实效性与影响力。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采购包1（2026陕西省群众文化节启动仪式暨优秀合唱团队展演）：属于专门面向中小企业采购。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单位负责人授权书及被授权人身份证：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符合《政府采购促进中小企业发展管理办法》（财库〔2020〕46号）条件的中型、小型、微型企业参与，供应商应填写中小企业声明函并对真实性负责（残疾人福利性单位及监狱企业视同为小型、微型企业），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陕西博宇天诚项目管理有限公司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陕西省汉中市汉台区汉中路街道办事处荔枝路智诚雅居2楼1号写字间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开户名称：陕西博宇天诚项目管理有限公司</w:t>
            </w:r>
          </w:p>
          <w:p>
            <w:pPr>
              <w:pStyle w:val="null3"/>
            </w:pPr>
            <w:r>
              <w:rPr>
                <w:rFonts w:ascii="仿宋_GB2312" w:hAnsi="仿宋_GB2312" w:cs="仿宋_GB2312" w:eastAsia="仿宋_GB2312"/>
              </w:rPr>
              <w:t>开户银行：长安银行股份有限公司汉中兴元路支行</w:t>
            </w:r>
          </w:p>
          <w:p>
            <w:pPr>
              <w:pStyle w:val="null3"/>
            </w:pPr>
            <w:r>
              <w:rPr>
                <w:rFonts w:ascii="仿宋_GB2312" w:hAnsi="仿宋_GB2312" w:cs="仿宋_GB2312" w:eastAsia="仿宋_GB2312"/>
              </w:rPr>
              <w:t>银行账号：806060601429999888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陕西博宇天诚项目管理有限公司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陕西博宇天诚项目管理有限公司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陕西博宇天诚项目管理有限公司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知识产权归甲方所有，未经甲方同意，乙方不得进行使用。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服务质量合格，以甲方要求为准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联系人：杨克</w:t>
      </w:r>
    </w:p>
    <w:p>
      <w:pPr>
        <w:pStyle w:val="null3"/>
      </w:pPr>
      <w:r>
        <w:rPr>
          <w:rFonts w:ascii="仿宋_GB2312" w:hAnsi="仿宋_GB2312" w:cs="仿宋_GB2312" w:eastAsia="仿宋_GB2312"/>
        </w:rPr>
        <w:t>联系电话：0916-2697988</w:t>
      </w:r>
    </w:p>
    <w:p>
      <w:pPr>
        <w:pStyle w:val="null3"/>
      </w:pPr>
      <w:r>
        <w:rPr>
          <w:rFonts w:ascii="仿宋_GB2312" w:hAnsi="仿宋_GB2312" w:cs="仿宋_GB2312" w:eastAsia="仿宋_GB2312"/>
        </w:rPr>
        <w:t>地址：陕西省汉中市汉台区汉中路街道办事处荔枝路智诚雅居2楼1号写字间</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汉中市承办2026年陕西省群众合唱活动开幕式拟定于2026年7月23日举行；若会议时间调整的，供应商需在接采购人通知后3日内完成全部准备工作，包括但不限于：项目全流程服务、科学策划活动方案、落地执行各项流程并做好全方位宣传推广、规范完成活动场地租赁（与演出场地汉中市天汉大剧院管理单位的对接）、舞台基础搭建及灯光、音响、LED屏的租赁与调试工作、嘉宾邀请等。 （2）本次活动以群众合唱为核心，统筹省、市、县三级公共文化服务阵地，联动景区、街区、社区开展集中展演，惠民演出等系列活动。供应商完成开幕式服务后，按采购人要求提供一个月配套后续服务。 （3）项目目标：将全面展示全省群众合唱艺术成果，持续提升公文化服务覆盖面、实效性与影响力。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2026陕西省群众文化节启动仪式暨优秀合唱团队展演</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标的名称：2026陕西省群众文化节启动仪式暨优秀合唱团队展演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（一）整体要求</w:t>
            </w:r>
          </w:p>
          <w:p>
            <w:pPr>
              <w:pStyle w:val="null3"/>
              <w:jc w:val="both"/>
            </w:pPr>
            <w:r>
              <w:rPr>
                <w:rFonts w:ascii="仿宋_GB2312" w:hAnsi="仿宋_GB2312" w:cs="仿宋_GB2312" w:eastAsia="仿宋_GB2312"/>
                <w:sz w:val="24"/>
              </w:rPr>
              <w:t>1、总体目标：紧扣文化惠民、全民参与、精品引路、品牌塑优办节方向，恪守公益普惠、全域联动、守正创新、务实落地工作准则，统筹启动仪式、专场音乐会、基层惠民展演、公益美育培训、线上互动五项主体活动，集中检阅全省群众合唱建设成果，发掘优质合唱团体与基层文艺骨干，打磨一批接地气、高水准的合唱作品，打造立足陕西、彰显汉中特色的群众文化标杆项目，促进群众文化常态化、精品化、品牌化建设，切实提升群众文化获得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本项目</w:t>
            </w:r>
            <w:r>
              <w:rPr>
                <w:rFonts w:ascii="仿宋_GB2312" w:hAnsi="仿宋_GB2312" w:cs="仿宋_GB2312" w:eastAsia="仿宋_GB2312"/>
                <w:sz w:val="24"/>
              </w:rPr>
              <w:t>包含演出方案策划、组织，</w:t>
            </w:r>
            <w:r>
              <w:rPr>
                <w:rFonts w:ascii="仿宋_GB2312" w:hAnsi="仿宋_GB2312" w:cs="仿宋_GB2312" w:eastAsia="仿宋_GB2312"/>
                <w:sz w:val="24"/>
              </w:rPr>
              <w:t>舞台舞美</w:t>
            </w:r>
            <w:r>
              <w:rPr>
                <w:rFonts w:ascii="仿宋_GB2312" w:hAnsi="仿宋_GB2312" w:cs="仿宋_GB2312" w:eastAsia="仿宋_GB2312"/>
                <w:sz w:val="24"/>
              </w:rPr>
              <w:t>（汉中市天汉大剧院）</w:t>
            </w:r>
            <w:r>
              <w:rPr>
                <w:rFonts w:ascii="仿宋_GB2312" w:hAnsi="仿宋_GB2312" w:cs="仿宋_GB2312" w:eastAsia="仿宋_GB2312"/>
                <w:sz w:val="24"/>
              </w:rPr>
              <w:t>搭建、音视频设备租赁调试、视觉画面设计摄制、节目策划编排、演艺团队排练演出、导演统筹执行、演员服装化妆道具、设备运输装卸、全程现场技术保障等全部工作内容。</w:t>
            </w:r>
          </w:p>
          <w:p>
            <w:pPr>
              <w:pStyle w:val="null3"/>
              <w:jc w:val="both"/>
            </w:pPr>
            <w:r>
              <w:rPr>
                <w:rFonts w:ascii="仿宋_GB2312" w:hAnsi="仿宋_GB2312" w:cs="仿宋_GB2312" w:eastAsia="仿宋_GB2312"/>
                <w:sz w:val="24"/>
              </w:rPr>
              <w:t>3、实施地点：汉中市天汉大剧院。</w:t>
            </w:r>
          </w:p>
          <w:p>
            <w:pPr>
              <w:pStyle w:val="null3"/>
              <w:jc w:val="both"/>
            </w:pPr>
            <w:r>
              <w:rPr>
                <w:rFonts w:ascii="仿宋_GB2312" w:hAnsi="仿宋_GB2312" w:cs="仿宋_GB2312" w:eastAsia="仿宋_GB2312"/>
                <w:sz w:val="24"/>
              </w:rPr>
              <w:t>4、时间：本项目现定于2026年7月23日举行，供应商必须在2026年7月22日前</w:t>
            </w:r>
            <w:r>
              <w:rPr>
                <w:rFonts w:ascii="仿宋_GB2312" w:hAnsi="仿宋_GB2312" w:cs="仿宋_GB2312" w:eastAsia="仿宋_GB2312"/>
                <w:sz w:val="24"/>
              </w:rPr>
              <w:t>（活动时间调整的，接采购人通知后3天内）</w:t>
            </w:r>
            <w:r>
              <w:rPr>
                <w:rFonts w:ascii="仿宋_GB2312" w:hAnsi="仿宋_GB2312" w:cs="仿宋_GB2312" w:eastAsia="仿宋_GB2312"/>
                <w:sz w:val="24"/>
              </w:rPr>
              <w:t>完成全部准备工作（包含方案设计、</w:t>
            </w:r>
            <w:r>
              <w:rPr>
                <w:rFonts w:ascii="仿宋_GB2312" w:hAnsi="仿宋_GB2312" w:cs="仿宋_GB2312" w:eastAsia="仿宋_GB2312"/>
                <w:sz w:val="24"/>
              </w:rPr>
              <w:t>舞台搭建、设备系统调试、节目全流程彩排</w:t>
            </w:r>
            <w:r>
              <w:rPr>
                <w:rFonts w:ascii="仿宋_GB2312" w:hAnsi="仿宋_GB2312" w:cs="仿宋_GB2312" w:eastAsia="仿宋_GB2312"/>
                <w:sz w:val="24"/>
              </w:rPr>
              <w:t>等），最终按甲方指定时间完成交付，并经验收合格。</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供应商交付的全部视觉画面、</w:t>
            </w:r>
            <w:r>
              <w:rPr>
                <w:rFonts w:ascii="仿宋_GB2312" w:hAnsi="仿宋_GB2312" w:cs="仿宋_GB2312" w:eastAsia="仿宋_GB2312"/>
                <w:sz w:val="24"/>
              </w:rPr>
              <w:t>图文素材、演出视频成品，</w:t>
            </w:r>
            <w:r>
              <w:rPr>
                <w:rFonts w:ascii="仿宋_GB2312" w:hAnsi="仿宋_GB2312" w:cs="仿宋_GB2312" w:eastAsia="仿宋_GB2312"/>
                <w:sz w:val="24"/>
              </w:rPr>
              <w:t>采购人享有永久无偿使用权；若发生第三方知识产权、版权侵权纠纷，</w:t>
            </w:r>
            <w:r>
              <w:rPr>
                <w:rFonts w:ascii="仿宋_GB2312" w:hAnsi="仿宋_GB2312" w:cs="仿宋_GB2312" w:eastAsia="仿宋_GB2312"/>
                <w:sz w:val="24"/>
              </w:rPr>
              <w:t>全部法律责任、经济赔偿、整改成本均由供应商独立承担。</w:t>
            </w:r>
          </w:p>
          <w:p>
            <w:pPr>
              <w:pStyle w:val="null3"/>
              <w:jc w:val="both"/>
            </w:pPr>
            <w:r>
              <w:rPr>
                <w:rFonts w:ascii="仿宋_GB2312" w:hAnsi="仿宋_GB2312" w:cs="仿宋_GB2312" w:eastAsia="仿宋_GB2312"/>
                <w:sz w:val="24"/>
              </w:rPr>
              <w:t>6、方案设计包含</w:t>
            </w:r>
            <w:r>
              <w:rPr>
                <w:rFonts w:ascii="仿宋_GB2312" w:hAnsi="仿宋_GB2312" w:cs="仿宋_GB2312" w:eastAsia="仿宋_GB2312"/>
                <w:sz w:val="24"/>
              </w:rPr>
              <w:t>舞台结构、声光电</w:t>
            </w:r>
            <w:r>
              <w:rPr>
                <w:rFonts w:ascii="仿宋_GB2312" w:hAnsi="仿宋_GB2312" w:cs="仿宋_GB2312" w:eastAsia="仿宋_GB2312"/>
                <w:sz w:val="24"/>
              </w:rPr>
              <w:t>设备、演艺器材、装饰板材均符合国家舞台演出安全、消防阻燃、承重、用电规范标准，</w:t>
            </w:r>
            <w:r>
              <w:rPr>
                <w:rFonts w:ascii="仿宋_GB2312" w:hAnsi="仿宋_GB2312" w:cs="仿宋_GB2312" w:eastAsia="仿宋_GB2312"/>
                <w:sz w:val="24"/>
              </w:rPr>
              <w:t>完整出具现场安全搭建方案，</w:t>
            </w:r>
            <w:r>
              <w:rPr>
                <w:rFonts w:ascii="仿宋_GB2312" w:hAnsi="仿宋_GB2312" w:cs="仿宋_GB2312" w:eastAsia="仿宋_GB2312"/>
                <w:sz w:val="24"/>
              </w:rPr>
              <w:t>活动全程杜绝坍塌、漏电、火灾等各类安全事故。</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现场技术人员、导演、后勤工作人员均签订正规用工协议，人员薪酬标准不低于当地法定最低工资标准；高空作业、灯光音响大屏操作等特殊岗位人员持有对应从业资质，配齐全套安全防护器具。</w:t>
            </w:r>
          </w:p>
          <w:p>
            <w:pPr>
              <w:pStyle w:val="null3"/>
            </w:pPr>
            <w:r>
              <w:rPr>
                <w:rFonts w:ascii="仿宋_GB2312" w:hAnsi="仿宋_GB2312" w:cs="仿宋_GB2312" w:eastAsia="仿宋_GB2312"/>
                <w:sz w:val="24"/>
              </w:rPr>
              <w:t>8、</w:t>
            </w:r>
            <w:r>
              <w:rPr>
                <w:rFonts w:ascii="仿宋_GB2312" w:hAnsi="仿宋_GB2312" w:cs="仿宋_GB2312" w:eastAsia="仿宋_GB2312"/>
                <w:sz w:val="24"/>
              </w:rPr>
              <w:t>整体服务质量标准不低于国家、陕西省文旅演出行业现行规范标准，</w:t>
            </w:r>
            <w:r>
              <w:rPr>
                <w:rFonts w:ascii="仿宋_GB2312" w:hAnsi="仿宋_GB2312" w:cs="仿宋_GB2312" w:eastAsia="仿宋_GB2312"/>
                <w:sz w:val="24"/>
              </w:rPr>
              <w:t>全程配置专属驻场技术保障团队，</w:t>
            </w:r>
            <w:r>
              <w:rPr>
                <w:rFonts w:ascii="仿宋_GB2312" w:hAnsi="仿宋_GB2312" w:cs="仿宋_GB2312" w:eastAsia="仿宋_GB2312"/>
                <w:sz w:val="24"/>
              </w:rPr>
              <w:t>演出期间设备故障须快速抢修处置，</w:t>
            </w:r>
            <w:r>
              <w:rPr>
                <w:rFonts w:ascii="仿宋_GB2312" w:hAnsi="仿宋_GB2312" w:cs="仿宋_GB2312" w:eastAsia="仿宋_GB2312"/>
                <w:sz w:val="24"/>
              </w:rPr>
              <w:t>保障演出不间断、无中断。</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（二）主要服务内容</w:t>
            </w:r>
          </w:p>
          <w:p>
            <w:pPr>
              <w:pStyle w:val="null3"/>
              <w:jc w:val="both"/>
            </w:pPr>
            <w:r>
              <w:rPr>
                <w:rFonts w:ascii="仿宋_GB2312" w:hAnsi="仿宋_GB2312" w:cs="仿宋_GB2312" w:eastAsia="仿宋_GB2312"/>
                <w:sz w:val="24"/>
              </w:rPr>
              <w:t>1、舞台设计、搭建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1）舞台主体结构的设计、搭建；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舞台灯光特效系统</w:t>
            </w:r>
            <w:r>
              <w:rPr>
                <w:rFonts w:ascii="仿宋_GB2312" w:hAnsi="仿宋_GB2312" w:cs="仿宋_GB2312" w:eastAsia="仿宋_GB2312"/>
                <w:sz w:val="24"/>
              </w:rPr>
              <w:t>的设计、搭建；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专业扩声音响系统</w:t>
            </w:r>
            <w:r>
              <w:rPr>
                <w:rFonts w:ascii="仿宋_GB2312" w:hAnsi="仿宋_GB2312" w:cs="仿宋_GB2312" w:eastAsia="仿宋_GB2312"/>
                <w:sz w:val="24"/>
              </w:rPr>
              <w:t>的设计、搭建；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视觉影像设计</w:t>
            </w:r>
            <w:r>
              <w:rPr>
                <w:rFonts w:ascii="仿宋_GB2312" w:hAnsi="仿宋_GB2312" w:cs="仿宋_GB2312" w:eastAsia="仿宋_GB2312"/>
                <w:sz w:val="24"/>
              </w:rPr>
              <w:t>、</w:t>
            </w:r>
            <w:r>
              <w:rPr>
                <w:rFonts w:ascii="仿宋_GB2312" w:hAnsi="仿宋_GB2312" w:cs="仿宋_GB2312" w:eastAsia="仿宋_GB2312"/>
                <w:sz w:val="24"/>
              </w:rPr>
              <w:t>现场摄制制作</w:t>
            </w:r>
            <w:r>
              <w:rPr>
                <w:rFonts w:ascii="仿宋_GB2312" w:hAnsi="仿宋_GB2312" w:cs="仿宋_GB2312" w:eastAsia="仿宋_GB2312"/>
                <w:sz w:val="24"/>
              </w:rPr>
              <w:t>、直播等；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5）投入舞台设备最低要求：摇头染色灯112台、三合一电脑灯54台、电脑光束灯48台、</w:t>
            </w:r>
            <w:r>
              <w:rPr>
                <w:rFonts w:ascii="仿宋_GB2312" w:hAnsi="仿宋_GB2312" w:cs="仿宋_GB2312" w:eastAsia="仿宋_GB2312"/>
                <w:sz w:val="24"/>
              </w:rPr>
              <w:t>LED摇头切割电脑灯</w:t>
            </w:r>
            <w:r>
              <w:rPr>
                <w:rFonts w:ascii="仿宋_GB2312" w:hAnsi="仿宋_GB2312" w:cs="仿宋_GB2312" w:eastAsia="仿宋_GB2312"/>
                <w:sz w:val="24"/>
              </w:rPr>
              <w:t>80台、摇头</w:t>
            </w:r>
            <w:r>
              <w:rPr>
                <w:rFonts w:ascii="仿宋_GB2312" w:hAnsi="仿宋_GB2312" w:cs="仿宋_GB2312" w:eastAsia="仿宋_GB2312"/>
                <w:sz w:val="24"/>
              </w:rPr>
              <w:t>LED条型效果灯</w:t>
            </w:r>
            <w:r>
              <w:rPr>
                <w:rFonts w:ascii="仿宋_GB2312" w:hAnsi="仿宋_GB2312" w:cs="仿宋_GB2312" w:eastAsia="仿宋_GB2312"/>
                <w:sz w:val="24"/>
              </w:rPr>
              <w:t>64台、</w:t>
            </w:r>
            <w:r>
              <w:rPr>
                <w:rFonts w:ascii="仿宋_GB2312" w:hAnsi="仿宋_GB2312" w:cs="仿宋_GB2312" w:eastAsia="仿宋_GB2312"/>
                <w:sz w:val="24"/>
              </w:rPr>
              <w:t>DI盒</w:t>
            </w:r>
            <w:r>
              <w:rPr>
                <w:rFonts w:ascii="仿宋_GB2312" w:hAnsi="仿宋_GB2312" w:cs="仿宋_GB2312" w:eastAsia="仿宋_GB2312"/>
                <w:sz w:val="24"/>
              </w:rPr>
              <w:t>12台、</w:t>
            </w:r>
            <w:r>
              <w:rPr>
                <w:rFonts w:ascii="仿宋_GB2312" w:hAnsi="仿宋_GB2312" w:cs="仿宋_GB2312" w:eastAsia="仿宋_GB2312"/>
                <w:sz w:val="24"/>
              </w:rPr>
              <w:t>WAVES音频处理器</w:t>
            </w:r>
            <w:r>
              <w:rPr>
                <w:rFonts w:ascii="仿宋_GB2312" w:hAnsi="仿宋_GB2312" w:cs="仿宋_GB2312" w:eastAsia="仿宋_GB2312"/>
                <w:sz w:val="24"/>
              </w:rPr>
              <w:t>1套、音频效果器1套、声场效果器1套、无线内通8台、</w:t>
            </w:r>
            <w:r>
              <w:rPr>
                <w:rFonts w:ascii="仿宋_GB2312" w:hAnsi="仿宋_GB2312" w:cs="仿宋_GB2312" w:eastAsia="仿宋_GB2312"/>
                <w:sz w:val="24"/>
              </w:rPr>
              <w:t>投影机</w:t>
            </w:r>
            <w:r>
              <w:rPr>
                <w:rFonts w:ascii="仿宋_GB2312" w:hAnsi="仿宋_GB2312" w:cs="仿宋_GB2312" w:eastAsia="仿宋_GB2312"/>
                <w:sz w:val="24"/>
              </w:rPr>
              <w:t>(流明大于3万)8台、专业舞台投影用无缝纱幕1套、视频无缝切换器主机1套、视频桌面控制台1套、拼接系统2套、镜头8套。数量及技术参数要求详见附件——舞台设备清单。</w:t>
            </w:r>
          </w:p>
          <w:p>
            <w:pPr>
              <w:pStyle w:val="null3"/>
              <w:jc w:val="both"/>
            </w:pPr>
            <w:r>
              <w:rPr>
                <w:rFonts w:ascii="仿宋_GB2312" w:hAnsi="仿宋_GB2312" w:cs="仿宋_GB2312" w:eastAsia="仿宋_GB2312"/>
                <w:sz w:val="24"/>
              </w:rPr>
              <w:t>2、2026年陕西省群众文化节汉中市活动开幕式策划及会议组织，包括</w:t>
            </w:r>
            <w:r>
              <w:rPr>
                <w:rFonts w:ascii="仿宋_GB2312" w:hAnsi="仿宋_GB2312" w:cs="仿宋_GB2312" w:eastAsia="仿宋_GB2312"/>
                <w:sz w:val="24"/>
              </w:rPr>
              <w:t>完成领导致辞稿件撰写、嘉宾座签制作与席位布置；引导领导、嘉宾有序入场、上台，把控仪式整体流程；调试并全程值守现场音响、话筒、大屏等设备；做好嘉宾现场引导、会务服务等工作。</w:t>
            </w:r>
          </w:p>
          <w:p>
            <w:pPr>
              <w:pStyle w:val="null3"/>
            </w:pPr>
            <w:r>
              <w:rPr>
                <w:rFonts w:ascii="仿宋_GB2312" w:hAnsi="仿宋_GB2312" w:cs="仿宋_GB2312" w:eastAsia="仿宋_GB2312"/>
                <w:sz w:val="24"/>
              </w:rPr>
              <w:t>3、完成开幕式后，按甲方要求提供1个月配套宣传推广服务。通过媒体联动、全域覆盖、线上线下、立体传播，参照全省重大群众文化活动宣传模式，分阶段、分层次开展宣传，营造全省关注、全民参与的浓厚氛围，提升活动品牌影响力。</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导演策划、现场执行团队</w:t>
            </w:r>
          </w:p>
          <w:p>
            <w:pPr>
              <w:pStyle w:val="null3"/>
              <w:jc w:val="both"/>
            </w:pPr>
            <w:r>
              <w:rPr>
                <w:rFonts w:ascii="仿宋_GB2312" w:hAnsi="仿宋_GB2312" w:cs="仿宋_GB2312" w:eastAsia="仿宋_GB2312"/>
                <w:sz w:val="24"/>
              </w:rPr>
              <w:t>1、具备</w:t>
            </w:r>
            <w:r>
              <w:rPr>
                <w:rFonts w:ascii="仿宋_GB2312" w:hAnsi="仿宋_GB2312" w:cs="仿宋_GB2312" w:eastAsia="仿宋_GB2312"/>
                <w:sz w:val="24"/>
              </w:rPr>
              <w:t>完整</w:t>
            </w:r>
            <w:r>
              <w:rPr>
                <w:rFonts w:ascii="仿宋_GB2312" w:hAnsi="仿宋_GB2312" w:cs="仿宋_GB2312" w:eastAsia="仿宋_GB2312"/>
                <w:sz w:val="24"/>
              </w:rPr>
              <w:t>的</w:t>
            </w:r>
            <w:r>
              <w:rPr>
                <w:rFonts w:ascii="仿宋_GB2312" w:hAnsi="仿宋_GB2312" w:cs="仿宋_GB2312" w:eastAsia="仿宋_GB2312"/>
                <w:sz w:val="24"/>
              </w:rPr>
              <w:t>导演组，</w:t>
            </w:r>
            <w:r>
              <w:rPr>
                <w:rFonts w:ascii="仿宋_GB2312" w:hAnsi="仿宋_GB2312" w:cs="仿宋_GB2312" w:eastAsia="仿宋_GB2312"/>
                <w:sz w:val="24"/>
              </w:rPr>
              <w:t>包含总导演、</w:t>
            </w:r>
            <w:r>
              <w:rPr>
                <w:rFonts w:ascii="仿宋_GB2312" w:hAnsi="仿宋_GB2312" w:cs="仿宋_GB2312" w:eastAsia="仿宋_GB2312"/>
                <w:sz w:val="24"/>
              </w:rPr>
              <w:t>总撰稿、音乐总监、舞美总监、合唱指导、执行导演、编导、妆造团队、</w:t>
            </w:r>
            <w:r>
              <w:rPr>
                <w:rFonts w:ascii="仿宋_GB2312" w:hAnsi="仿宋_GB2312" w:cs="仿宋_GB2312" w:eastAsia="仿宋_GB2312"/>
                <w:sz w:val="24"/>
              </w:rPr>
              <w:t>现场统筹</w:t>
            </w:r>
            <w:r>
              <w:rPr>
                <w:rFonts w:ascii="仿宋_GB2312" w:hAnsi="仿宋_GB2312" w:cs="仿宋_GB2312" w:eastAsia="仿宋_GB2312"/>
                <w:sz w:val="24"/>
              </w:rPr>
              <w:t>、灯光师、音响师、视频师</w:t>
            </w:r>
            <w:r>
              <w:rPr>
                <w:rFonts w:ascii="仿宋_GB2312" w:hAnsi="仿宋_GB2312" w:cs="仿宋_GB2312" w:eastAsia="仿宋_GB2312"/>
                <w:sz w:val="24"/>
              </w:rPr>
              <w:t>等</w:t>
            </w:r>
            <w:r>
              <w:rPr>
                <w:rFonts w:ascii="仿宋_GB2312" w:hAnsi="仿宋_GB2312" w:cs="仿宋_GB2312" w:eastAsia="仿宋_GB2312"/>
                <w:sz w:val="24"/>
              </w:rPr>
              <w:t xml:space="preserve"> ,负责整场演出整体创意策划、节目分层编排、全流程文字稿件撰写、现场舞美搭建对接统筹。</w:t>
            </w:r>
          </w:p>
          <w:p>
            <w:pPr>
              <w:pStyle w:val="null3"/>
            </w:pPr>
            <w:r>
              <w:rPr>
                <w:rFonts w:ascii="仿宋_GB2312" w:hAnsi="仿宋_GB2312" w:cs="仿宋_GB2312" w:eastAsia="仿宋_GB2312"/>
                <w:sz w:val="24"/>
              </w:rPr>
              <w:t>2、</w:t>
            </w:r>
            <w:r>
              <w:rPr>
                <w:rFonts w:ascii="仿宋_GB2312" w:hAnsi="仿宋_GB2312" w:cs="仿宋_GB2312" w:eastAsia="仿宋_GB2312"/>
                <w:sz w:val="24"/>
              </w:rPr>
              <w:t>团队全程参与前期方案策划、节目分阶段排练、现场搭建对接、多轮联排彩排、正式演出总控调度，</w:t>
            </w:r>
            <w:r>
              <w:rPr>
                <w:rFonts w:ascii="仿宋_GB2312" w:hAnsi="仿宋_GB2312" w:cs="仿宋_GB2312" w:eastAsia="仿宋_GB2312"/>
                <w:sz w:val="24"/>
              </w:rPr>
              <w:t>统筹协调灯光、音响、视频、舞台、演员、摄制全流程同步配合。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供应商投入人员满足项目履约需要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供应商投入设施、设备满足招标文件要求及项目履约需要。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（1）乙方服务质量需满足甲方考核及验收； （2）乙方不能及时完成服务、服务质量不合格或未通过甲方考核验收的，甲方有权单方面终止合同，并拒绝支付合同价款，追究乙方相关违约责任。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30日（以供应商完成全部服务内容为准）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汉中市及采购人指定地点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（1）全部舞美设备、音视频系统、节目编排内容须在活动前完成全流程彩排验收，满足开展正式演出标准。 （2）演出全过程安排各系统专职技术人员不间断在岗值守， 设备故障第一时间处置抢修；活动结束后完成全部设备拆除、场地全面清理，恢复场地原有样貌。 （3）项目履约全过程严格落实安全生产管理， 落实防火、用电、高空作业安全管控，搭建、演出期间若发生安全事故，全部责任由供应商承担。 （4）合同范围内或采购人要求的其他内容。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进度款，合同服务结束后，达到付款条件起15个工作日内，支付合同总金额的40.0%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甲乙双方出现违约协商失败的，双方均可在甲方所在地进行仲裁或诉讼。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报价包含完成本项目所需的全部配套内容，包括但不限于：项目全流程服务、科学策划活动方案、落地执行各项流程并做好全方位宣传推广、规范完成活动场地租赁（与演出场地汉中市天汉大剧院管理单位的对接）、舞台基础搭建及灯光、音响、LED屏的租赁与调试工作、演出后场地恢复、嘉宾邀请等。 2、供应商的投标报价是供应商响应投标项目要求的全部工作内容的价格体现，包括供应商完成本项目所需的直接费、间接费、利润、税金及其它相关的一切费用。包括但不限于：人工费、设备费、管理费、验收费、采购代理服务费、利润和税金等全部费用。 3、采用固定总价包干模式， 报价包含人工、设备、运输、搭建拆除、税费、管理、差旅、版权、应急保障等所有费用 ， 无任何隐形追加费用。 4、供应商需在2026年7月22日前（会议时间调整时，供应商需在接采购人通知后3日内）完成全部准备工作（包含方案设计、舞台搭建、设备系统调试、节目全流程彩排等），最终按甲方指定时间完成交付，并经验收合格。 5、供应商服务质量需满足采购人考核及验收，供应商不能及时完成服务或服务质量不合格的，采购人有权拒绝支付合同价款，并将追究其违约责任。 6、若中标，中标供应商在领取中标通知书或签订合同时提供纸质版投标文件2套，投标文件应通过专用制作软件直接打印，确保与电子投标文件保持 一致，不允许修改和补充。 7、在提供服务的过程中的任何遗漏，均由成交供应商免费提供，采购人将不再支付任何费用。 8、出现特殊情况需要延长投标有效期的，采购代理机构或采购人可于投标有效期满之前，以书面形式通知所有供应商延长投标有效期。供应商应予书面答复，同意延长的，应相应延长其投标保证金有效期，但不得要求或被允许修改其响应文件；供应商拒绝延长的，其响应文件失效，递交投标保证金的，供应商有权收回其投标保证金。 9、在投标有效期内，供应商撤销响应文件的，应承担投标文件和法律规定的责任。 10、中标供应商的投标有效期自动延长至合同终止为止。 11、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 12、恶意质疑、投诉的法律后果 12.1对捏造事实、提供虚假材料进行质疑、投诉的行为将予以严肃处理：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12.2对捏造事实诬告陷害他人、诽谤他人的法律适用：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14、签名是指手写签名或者加盖姓名章(含电子签名或电子印章)，盖章是指加盖单位印章。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特定资格要求1--主体资格-响应格式.docx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供应商应授权合法的人员参加投标，其中法定代表人直接参加的，须出具身份证，并与营业执照上信息一致；被授权代表参加的，须出具法定代表人授权书及被授权人身份证；（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特定资格要求2--法人身份证明、授权委托书-响应格式.docx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w:t>
            </w:r>
          </w:p>
        </w:tc>
        <w:tc>
          <w:tcPr>
            <w:tcW w:type="dxa" w:w="3322"/>
          </w:tcPr>
          <w:p>
            <w:pPr>
              <w:pStyle w:val="null3"/>
            </w:pPr>
            <w:r>
              <w:rPr>
                <w:rFonts w:ascii="仿宋_GB2312" w:hAnsi="仿宋_GB2312" w:cs="仿宋_GB2312" w:eastAsia="仿宋_GB2312"/>
              </w:rPr>
              <w:t>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特定资格要求3--汉中市政府采购供应商资格承诺函-响应格式.docx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符合《政府采购促进中小企业发展管理办法》（财库〔2020〕46号）条件的中型、小型、微型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投标文件格式、盖章、签署、投标商务响应、投标技术响应等符合性审查</w:t>
            </w:r>
          </w:p>
        </w:tc>
        <w:tc>
          <w:tcPr>
            <w:tcW w:type="dxa" w:w="3322"/>
          </w:tcPr>
          <w:p>
            <w:pPr>
              <w:pStyle w:val="null3"/>
            </w:pPr>
            <w:r>
              <w:rPr>
                <w:rFonts w:ascii="仿宋_GB2312" w:hAnsi="仿宋_GB2312" w:cs="仿宋_GB2312" w:eastAsia="仿宋_GB2312"/>
              </w:rPr>
              <w:t>投标文件格式、盖章、签署、投标商务响应、投标技术响应等符合招标文件要求，无重大缺漏项或重大负偏离</w:t>
            </w:r>
          </w:p>
        </w:tc>
        <w:tc>
          <w:tcPr>
            <w:tcW w:type="dxa" w:w="1661"/>
          </w:tcPr>
          <w:p>
            <w:pPr>
              <w:pStyle w:val="null3"/>
            </w:pPr>
            <w:r>
              <w:rPr>
                <w:rFonts w:ascii="仿宋_GB2312" w:hAnsi="仿宋_GB2312" w:cs="仿宋_GB2312" w:eastAsia="仿宋_GB2312"/>
              </w:rPr>
              <w:t>投标报价组成明细表.docx 商务应答表 特定资格要求1--主体资格-响应格式.docx 服务内容及服务要求应答表 特定资格要求2--法人身份证明、授权委托书-响应格式.docx 特定资格要求3--汉中市政府采购供应商资格承诺函-响应格式.docx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供应商提供针对本项目的整体设计方案，内容包括：（1）舞台设计效果图（2）施工图纸（设计方案）（3）设备安装调试方案； 赋分标准：方案各部分内容全面详细、阐述条理清晰详尽、符合项目采购需求得15分；方案每缺一项，以15分为基础扣5.0分，扣完为止；方案内容每有一处瑕疵，以15分为基础扣3.0分，扣完为止。 注：评审内容“瑕疵”是指，出现以下任意一项：内容粗略、逻辑混乱、描述过于简单、与项目特点不匹配、逻辑漏洞、出现常识性错误、存在不适用项目实际情况的情形或只有标题没有实质性内容等。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详细评审-1、设计方案.docx</w:t>
            </w:r>
          </w:p>
        </w:tc>
      </w:tr>
      <w:tr>
        <w:tc>
          <w:tcPr>
            <w:tcW w:type="dxa" w:w="831"/>
            <w:vMerge/>
          </w:tcPr>
          <w:p/>
        </w:tc>
        <w:tc>
          <w:tcPr>
            <w:tcW w:type="dxa" w:w="1661"/>
          </w:tcPr>
          <w:p>
            <w:pPr>
              <w:pStyle w:val="null3"/>
            </w:pPr>
            <w:r>
              <w:rPr>
                <w:rFonts w:ascii="仿宋_GB2312" w:hAnsi="仿宋_GB2312" w:cs="仿宋_GB2312" w:eastAsia="仿宋_GB2312"/>
              </w:rPr>
              <w:t>实施方案及履约过程重点难点</w:t>
            </w:r>
          </w:p>
        </w:tc>
        <w:tc>
          <w:tcPr>
            <w:tcW w:type="dxa" w:w="2492"/>
          </w:tcPr>
          <w:p>
            <w:pPr>
              <w:pStyle w:val="null3"/>
            </w:pPr>
            <w:r>
              <w:rPr>
                <w:rFonts w:ascii="仿宋_GB2312" w:hAnsi="仿宋_GB2312" w:cs="仿宋_GB2312" w:eastAsia="仿宋_GB2312"/>
              </w:rPr>
              <w:t>供应商提供针对本项目的实施方案及履约过程重点难点处理方案，内容包括：（1）项目服务目标分析、演出内容与结构、排练计划与实施、时间进度安排、团队管理与协作协调保证措施；（2）场地设备安全保障措施方案、人员安全保障措施方案、活动流程安全保障措施方案（3）履约过程重点难点分析及其解决方案； 赋分标准：方案各部分内容全面详细、阐述条理清晰详尽、符合项目采购需求得15分；方案每缺一项，以15分为基础扣5.0分，扣完为止；方案内容每有一处瑕疵，以15分为基础扣3.0分，扣完为止。 注：评审内容“瑕疵”是指，出现以下任意一项：内容粗略、逻辑混乱、描述过于简单、与项目特点不匹配、逻辑漏洞、出现常识性错误、存在不适用项目实际情况的情形或只有标题没有实质性内容等。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详细评审-2、实施方案及履约过程重点难点.docx</w:t>
            </w:r>
          </w:p>
        </w:tc>
      </w:tr>
      <w:tr>
        <w:tc>
          <w:tcPr>
            <w:tcW w:type="dxa" w:w="831"/>
            <w:vMerge/>
          </w:tcPr>
          <w:p/>
        </w:tc>
        <w:tc>
          <w:tcPr>
            <w:tcW w:type="dxa" w:w="1661"/>
          </w:tcPr>
          <w:p>
            <w:pPr>
              <w:pStyle w:val="null3"/>
            </w:pPr>
            <w:r>
              <w:rPr>
                <w:rFonts w:ascii="仿宋_GB2312" w:hAnsi="仿宋_GB2312" w:cs="仿宋_GB2312" w:eastAsia="仿宋_GB2312"/>
              </w:rPr>
              <w:t>节目视频制作方案</w:t>
            </w:r>
          </w:p>
        </w:tc>
        <w:tc>
          <w:tcPr>
            <w:tcW w:type="dxa" w:w="2492"/>
          </w:tcPr>
          <w:p>
            <w:pPr>
              <w:pStyle w:val="null3"/>
            </w:pPr>
            <w:r>
              <w:rPr>
                <w:rFonts w:ascii="仿宋_GB2312" w:hAnsi="仿宋_GB2312" w:cs="仿宋_GB2312" w:eastAsia="仿宋_GB2312"/>
              </w:rPr>
              <w:t>供应商提供针对本项目的节目视频制作方案，内容包括：（1）制作流程、节目视频制作质量控制与保障措施；（2）视频制作投入的设备硬件、软件、人员配备清单； 赋分标准：方案各部分内容全面详细、阐述条理清晰详尽、符合项目采购需求得10分；方案每缺一项，以10分为基础扣5.0分，扣完为止；方案内容每有一处瑕疵，以10分为基础扣2.0分，扣完为止。 注：评审内容“瑕疵”是指，出现以下任意一项：内容粗略、逻辑混乱、描述过于简单、与项目特点不匹配、逻辑漏洞、出现常识性错误、存在不适用项目实际情况的情形或只有标题没有实质性内容等。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详细评审-3、节目视频制作方案.docx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供应商提供针对本项目的应急方案，内容包括：（1）设备故障应急方案；（2）电力故障应急方案（3）极端天气应急方案；（4）安全事故应急方案； 赋分标准：方案各部分内容全面详细、阐述条理清晰详尽、符合项目采购需求的，每有一项满足要求得2.5分，最高得10.0分； 方案各部分中存在至少一处表述模糊、内容空洞、难以执行或不科学的内容、存在逻辑漏洞、常识错误或不合理性描述的，则该项不得分。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详细评审-4、应急方案.docx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投标供应商近三年（2023年1月1日）以来完成过同类或类似项目合同，每提供一份得1.0分，最高得5.0分。 注：（1）同类或类似项目指已完合同内容包含舞台设计搭建或演出活动的设计组织实施等； （2）供应商投标时提供加盖单位公章的合同复印件及发票复印件，合同复印件需明确体现主要内容或提供附件清单，同时合同复印件印鉴、签字等应清晰准确完整，否则不作为评分依据。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详细评审-5、业绩.docx</w:t>
            </w:r>
          </w:p>
        </w:tc>
      </w:tr>
      <w:tr>
        <w:tc>
          <w:tcPr>
            <w:tcW w:type="dxa" w:w="831"/>
            <w:vMerge/>
          </w:tcPr>
          <w:p/>
        </w:tc>
        <w:tc>
          <w:tcPr>
            <w:tcW w:type="dxa" w:w="1661"/>
          </w:tcPr>
          <w:p>
            <w:pPr>
              <w:pStyle w:val="null3"/>
            </w:pPr>
            <w:r>
              <w:rPr>
                <w:rFonts w:ascii="仿宋_GB2312" w:hAnsi="仿宋_GB2312" w:cs="仿宋_GB2312" w:eastAsia="仿宋_GB2312"/>
              </w:rPr>
              <w:t>供应商本项目拟配备技术人员应具备专业技术能力,数量满足项目实施需要</w:t>
            </w:r>
          </w:p>
        </w:tc>
        <w:tc>
          <w:tcPr>
            <w:tcW w:type="dxa" w:w="2492"/>
          </w:tcPr>
          <w:p>
            <w:pPr>
              <w:pStyle w:val="null3"/>
            </w:pPr>
            <w:r>
              <w:rPr>
                <w:rFonts w:ascii="仿宋_GB2312" w:hAnsi="仿宋_GB2312" w:cs="仿宋_GB2312" w:eastAsia="仿宋_GB2312"/>
              </w:rPr>
              <w:t>（1）团队主要成员：总导演、总撰稿、音乐总监、舞美总监、合唱指导、执行导演、编导、妆造团队、统筹、后勤保障、灯光师、音响师、音响师助理、视频师；数量＜10人的，得3.0分；数量10人—19人的，得5.0分；数量20人—29人的，得7.0分；数量≥30人的，得10.0分； （2）总导演：具备人社部门颁发的二级（含二级）以上编导专业职称证书的，得3.0分； （3）执行导演、编导：具备人社部门颁发的三级（含三级）以下编导专业职称证书的，每有1人满足要求得1.0分；具备人社部门颁发的二级（含二级）以上编导专业职称证书的，每有1人满足要求得2.0分；本项最高得分4.0分； （4）总撰稿：具备人社部门颁发的二级（含二级）以上编剧专业职称证书的，得2.0分；具备人社部门颁发的二级（不含二级）以下编剧专业职称证书的，得1.0分； （5）音乐总监：具备人社部门颁发的二级（含二级）以上作曲专业职称证书的，得2.0分；具备人社部门颁发的二级（不含二级）以下作曲专业职称证书的，得1.0分； （6）舞美总监：具备人社部门颁发的二级（含二级）以上舞美总监/舞美设计专业职称证书的，得2.0分；具备人社部门颁发的二级（不含二级）以下舞美总监/舞美设计专业职称证书的，得1.0分； （7）合唱指导：具备人社部门颁发的二级（含二级）以上声乐专业职称证书的，得2.0分；具备人社部门颁发的二级（不含二级）以下声乐专业职称证书的，得1.0分； 注：投标文件中提供加盖单位公章的人员身份证复印件及满足评分标准要求的证书复印件。</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详细评审-6、人员.docx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供应商拟投入主要设备：摇头染色灯、三合一电脑灯、电脑光束灯、LED摇头切割电脑灯、DI盒、WAVES音频处理器、音频效果器、声场效果器、投影机(流明大于3万)、视频无缝切换器主机、视频桌面控制台、拼接系统； （1）非供应商自有设备的，提供实物照片及租赁协议，每有1项满足要求得0.5分；本项最高得6.0分 （2）供应商自有设备的，提供购买发票，每有1项满足要求得1.0分；本项最高得10.0分。 注：供应商投标时提供加盖单位公章的证明材料复印件，证明材料复印件需明确体现主要内容，同时复印件的内容、印鉴、签字等应清晰准确完整，否则不作为评分依据。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详细评审-7、设备.docx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有效最低投标人报价为基准价，计10分； 其他投标人的报价按下列公式计算：（基准价/投标报价）×10＝报价得分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详见附件：特定资格要求1--主体资格-响应格式.docx</w:t>
      </w:r>
    </w:p>
    <w:p>
      <w:pPr>
        <w:pStyle w:val="null3"/>
        <w:ind w:firstLine="960"/>
      </w:pPr>
      <w:r>
        <w:rPr>
          <w:rFonts w:ascii="仿宋_GB2312" w:hAnsi="仿宋_GB2312" w:cs="仿宋_GB2312" w:eastAsia="仿宋_GB2312"/>
        </w:rPr>
        <w:t>详见附件：特定资格要求2--法人身份证明、授权委托书-响应格式.docx</w:t>
      </w:r>
    </w:p>
    <w:p>
      <w:pPr>
        <w:pStyle w:val="null3"/>
        <w:ind w:firstLine="960"/>
      </w:pPr>
      <w:r>
        <w:rPr>
          <w:rFonts w:ascii="仿宋_GB2312" w:hAnsi="仿宋_GB2312" w:cs="仿宋_GB2312" w:eastAsia="仿宋_GB2312"/>
        </w:rPr>
        <w:t>详见附件：特定资格要求3--汉中市政府采购供应商资格承诺函-响应格式.docx</w:t>
      </w:r>
    </w:p>
    <w:p>
      <w:pPr>
        <w:pStyle w:val="null3"/>
        <w:ind w:firstLine="960"/>
      </w:pPr>
      <w:r>
        <w:rPr>
          <w:rFonts w:ascii="仿宋_GB2312" w:hAnsi="仿宋_GB2312" w:cs="仿宋_GB2312" w:eastAsia="仿宋_GB2312"/>
        </w:rPr>
        <w:t>详见附件：投标报价组成明细表.docx</w:t>
      </w:r>
    </w:p>
    <w:p>
      <w:pPr>
        <w:pStyle w:val="null3"/>
        <w:ind w:firstLine="960"/>
      </w:pPr>
      <w:r>
        <w:rPr>
          <w:rFonts w:ascii="仿宋_GB2312" w:hAnsi="仿宋_GB2312" w:cs="仿宋_GB2312" w:eastAsia="仿宋_GB2312"/>
        </w:rPr>
        <w:t>详见附件：详细评审-1、设计方案.docx</w:t>
      </w:r>
    </w:p>
    <w:p>
      <w:pPr>
        <w:pStyle w:val="null3"/>
        <w:ind w:firstLine="960"/>
      </w:pPr>
      <w:r>
        <w:rPr>
          <w:rFonts w:ascii="仿宋_GB2312" w:hAnsi="仿宋_GB2312" w:cs="仿宋_GB2312" w:eastAsia="仿宋_GB2312"/>
        </w:rPr>
        <w:t>详见附件：详细评审-2、实施方案及履约过程重点难点.docx</w:t>
      </w:r>
    </w:p>
    <w:p>
      <w:pPr>
        <w:pStyle w:val="null3"/>
        <w:ind w:firstLine="960"/>
      </w:pPr>
      <w:r>
        <w:rPr>
          <w:rFonts w:ascii="仿宋_GB2312" w:hAnsi="仿宋_GB2312" w:cs="仿宋_GB2312" w:eastAsia="仿宋_GB2312"/>
        </w:rPr>
        <w:t>详见附件：详细评审-3、节目视频制作方案.docx</w:t>
      </w:r>
    </w:p>
    <w:p>
      <w:pPr>
        <w:pStyle w:val="null3"/>
        <w:ind w:firstLine="960"/>
      </w:pPr>
      <w:r>
        <w:rPr>
          <w:rFonts w:ascii="仿宋_GB2312" w:hAnsi="仿宋_GB2312" w:cs="仿宋_GB2312" w:eastAsia="仿宋_GB2312"/>
        </w:rPr>
        <w:t>详见附件：详细评审-4、应急方案.docx</w:t>
      </w:r>
    </w:p>
    <w:p>
      <w:pPr>
        <w:pStyle w:val="null3"/>
        <w:ind w:firstLine="960"/>
      </w:pPr>
      <w:r>
        <w:rPr>
          <w:rFonts w:ascii="仿宋_GB2312" w:hAnsi="仿宋_GB2312" w:cs="仿宋_GB2312" w:eastAsia="仿宋_GB2312"/>
        </w:rPr>
        <w:t>详见附件：详细评审-5、业绩.docx</w:t>
      </w:r>
    </w:p>
    <w:p>
      <w:pPr>
        <w:pStyle w:val="null3"/>
        <w:ind w:firstLine="960"/>
      </w:pPr>
      <w:r>
        <w:rPr>
          <w:rFonts w:ascii="仿宋_GB2312" w:hAnsi="仿宋_GB2312" w:cs="仿宋_GB2312" w:eastAsia="仿宋_GB2312"/>
        </w:rPr>
        <w:t>详见附件：详细评审-6、人员.docx</w:t>
      </w:r>
    </w:p>
    <w:p>
      <w:pPr>
        <w:pStyle w:val="null3"/>
        <w:ind w:firstLine="960"/>
      </w:pPr>
      <w:r>
        <w:rPr>
          <w:rFonts w:ascii="仿宋_GB2312" w:hAnsi="仿宋_GB2312" w:cs="仿宋_GB2312" w:eastAsia="仿宋_GB2312"/>
        </w:rPr>
        <w:t>详见附件：详细评审-7、设备.docx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