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版本号：RTYZB-2026-ZB-00320260608001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大荔县2025年度国土变更调查和城市国土空间监测项目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RTYZB-2026-ZB-003</w:t>
      </w:r>
      <w:r>
        <w:br/>
      </w:r>
      <w:r>
        <w:br/>
      </w:r>
      <w:r>
        <w:br/>
      </w:r>
    </w:p>
    <w:p>
      <w:pPr>
        <w:pStyle w:val="null3"/>
        <w:jc w:val="center"/>
        <w:outlineLvl w:val="2"/>
      </w:pPr>
      <w:r>
        <w:rPr>
          <w:rFonts w:ascii="仿宋_GB2312" w:hAnsi="仿宋_GB2312" w:cs="仿宋_GB2312" w:eastAsia="仿宋_GB2312"/>
          <w:sz w:val="28"/>
          <w:b/>
        </w:rPr>
        <w:t>大荔县自然资源局</w:t>
      </w:r>
    </w:p>
    <w:p>
      <w:pPr>
        <w:pStyle w:val="null3"/>
        <w:jc w:val="center"/>
        <w:outlineLvl w:val="2"/>
      </w:pPr>
      <w:r>
        <w:rPr>
          <w:rFonts w:ascii="仿宋_GB2312" w:hAnsi="仿宋_GB2312" w:cs="仿宋_GB2312" w:eastAsia="仿宋_GB2312"/>
          <w:sz w:val="28"/>
          <w:b/>
        </w:rPr>
        <w:t>陕西容天源工程项目管理有限公司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陕西容天源工程项目管理有限公司</w:t>
      </w:r>
      <w:r>
        <w:rPr>
          <w:rFonts w:ascii="仿宋_GB2312" w:hAnsi="仿宋_GB2312" w:cs="仿宋_GB2312" w:eastAsia="仿宋_GB2312"/>
        </w:rPr>
        <w:t>（以下简称“代理机构”）受</w:t>
      </w:r>
      <w:r>
        <w:rPr>
          <w:rFonts w:ascii="仿宋_GB2312" w:hAnsi="仿宋_GB2312" w:cs="仿宋_GB2312" w:eastAsia="仿宋_GB2312"/>
        </w:rPr>
        <w:t>大荔县自然资源局</w:t>
      </w:r>
      <w:r>
        <w:rPr>
          <w:rFonts w:ascii="仿宋_GB2312" w:hAnsi="仿宋_GB2312" w:cs="仿宋_GB2312" w:eastAsia="仿宋_GB2312"/>
        </w:rPr>
        <w:t>委托，拟对</w:t>
      </w:r>
      <w:r>
        <w:rPr>
          <w:rFonts w:ascii="仿宋_GB2312" w:hAnsi="仿宋_GB2312" w:cs="仿宋_GB2312" w:eastAsia="仿宋_GB2312"/>
        </w:rPr>
        <w:t>大荔县2025年度国土变更调查和城市国土空间监测项目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RTYZB-2026-ZB-003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大荔县2025年度国土变更调查和城市国土空间监测项目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渭南市自然资源和规划局关于开展渭南市2025年度城市国土空间监测工作的通知》（渭自然资发〔2025〕257号）和《渭南市自然资源和规划局、林业局关于开展2025年度国土变更调查及森林草原湿地荒漠调查监测工作的通知》（渭自然资发〔2025〕354号）文件要求，在全县范围内开展2025年度国土变更调查和城市国土空间监测工作，本年度需完成国家、省级下发16564个变更图斑现场核查举证、3项城市空间图层细化及7488条路网、水网信息补充更新工作，同步开展图斑套合数据分析、工作底图制作、外业调查举证、数据库建设等相关工作，确保工作成果顺利通过市、省、国家级审核。同时严格落实省、市工作部署，常态化开展2026年日常变更服务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采购包1（大荔县2025年度国土变更调查和城市国土空间监测项目）：属于专门面向中小企业采购。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1、投标人资质：投标人须具备行政主管部门颁发的测绘乙级及以上资质（包含地理信息系统工程）；拟派项目负责人须具有测绘相关专业中级及以上职称;</w:t>
      </w:r>
    </w:p>
    <w:p>
      <w:pPr>
        <w:pStyle w:val="null3"/>
      </w:pPr>
      <w:r>
        <w:rPr>
          <w:rFonts w:ascii="仿宋_GB2312" w:hAnsi="仿宋_GB2312" w:cs="仿宋_GB2312" w:eastAsia="仿宋_GB2312"/>
        </w:rPr>
        <w:t>2、法定代表人身份证明书/法定代表人授权书：须提供法定代表人授权委托书（附法定代表人、被授权人身份证复印件）；法定代表人直接参加投标，须提供法定代表人身份证明文件；</w:t>
      </w:r>
    </w:p>
    <w:p>
      <w:pPr>
        <w:pStyle w:val="null3"/>
      </w:pPr>
      <w:r>
        <w:rPr>
          <w:rFonts w:ascii="仿宋_GB2312" w:hAnsi="仿宋_GB2312" w:cs="仿宋_GB2312" w:eastAsia="仿宋_GB2312"/>
        </w:rPr>
        <w:t>3、未被列入“信用中国”及“中国政府采购网”失信行为记录：投标人不得为“信用中国”网站(http：//www.creditchina.gov.cn/)信用服务列入“失信被执行人（页面跳转至“中国执行信息公开网”http：//zxgk.court.gov.cn/shixin/）、重大税收违法失信主体”的投标人；不得为“中国政府采购网”（www.ccgp.gov.cn）政府采购严重违法失信行为记录名单中被财政部门禁止参加政府采购活动的投标人（开标结束后，采购人或代理机构根据《关于在政府采购活动中查询及便用信用记录有关问题的通知》(财库(2016)125号)的要求，通过“信用中国”网站(http：//www.creditchina.gov.cn/),和“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大荔县东环路十字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13098130061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陕西容天源工程项目管理有限公司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陕西省西安市雁塔区南二环东段208号西北新闻大厦B座2703室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13992240667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采购包1：2,510,700.00元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大荔县自然资源局</w:t>
      </w:r>
      <w:r>
        <w:rPr>
          <w:rFonts w:ascii="仿宋_GB2312" w:hAnsi="仿宋_GB2312" w:cs="仿宋_GB2312" w:eastAsia="仿宋_GB2312"/>
        </w:rPr>
        <w:t>和</w:t>
      </w:r>
      <w:r>
        <w:rPr>
          <w:rFonts w:ascii="仿宋_GB2312" w:hAnsi="仿宋_GB2312" w:cs="仿宋_GB2312" w:eastAsia="仿宋_GB2312"/>
        </w:rPr>
        <w:t>陕西容天源工程项目管理有限公司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陕西容天源工程项目管理有限公司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陕西容天源工程项目管理有限公司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1.国土变更调查成果经自然资源部确认或启用相关成果文件为准。 2.城市国土空间监测以上级主管部门发布通过文件或县级自行组织验收为准。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陕西容天源工程项目管理有限公司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陕西容天源工程项目管理有限公司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陕西容天源工程项目管理有限公司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联系人：姚露</w:t>
      </w:r>
    </w:p>
    <w:p>
      <w:pPr>
        <w:pStyle w:val="null3"/>
      </w:pPr>
      <w:r>
        <w:rPr>
          <w:rFonts w:ascii="仿宋_GB2312" w:hAnsi="仿宋_GB2312" w:cs="仿宋_GB2312" w:eastAsia="仿宋_GB2312"/>
        </w:rPr>
        <w:t>联系电话：13992240667</w:t>
      </w:r>
    </w:p>
    <w:p>
      <w:pPr>
        <w:pStyle w:val="null3"/>
      </w:pPr>
      <w:r>
        <w:rPr>
          <w:rFonts w:ascii="仿宋_GB2312" w:hAnsi="仿宋_GB2312" w:cs="仿宋_GB2312" w:eastAsia="仿宋_GB2312"/>
        </w:rPr>
        <w:t>地址：陕西省西安市雁塔区南二环东段208号西北新闻大厦B座2703室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土地调查条例》、《土地调查条例实施办法》及《国土变更调查技术规程》等要求，利用最新卫星遥感影像，通过县级实地调查，省级、国家级核查，掌握年度土地利用的变化情况，满足当前自然资源管理工作的需要，更新国土调查数据库，保持国土调查成果的现势性和准确性。 根据自然资源部2025年国土空间监测实施方案的要求，结合实地调查等工作，大荔县组织开展城市国土空间监测工作。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2,510,700.00</w:t>
      </w:r>
    </w:p>
    <w:p>
      <w:pPr>
        <w:pStyle w:val="null3"/>
      </w:pPr>
      <w:r>
        <w:rPr>
          <w:rFonts w:ascii="仿宋_GB2312" w:hAnsi="仿宋_GB2312" w:cs="仿宋_GB2312" w:eastAsia="仿宋_GB2312"/>
        </w:rPr>
        <w:t>采购包最高限价（元）: 2,510,700.00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大荔县2025年度国土变更调查和城市国土空间监测项目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2,510,700.00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标的名称：大荔县2025年度国土变更调查和城市国土空间监测项目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、功能要求：根据《</w:t>
            </w:r>
            <w:r>
              <w:rPr>
                <w:rFonts w:ascii="仿宋_GB2312" w:hAnsi="仿宋_GB2312" w:cs="仿宋_GB2312" w:eastAsia="仿宋_GB2312"/>
                <w:sz w:val="21"/>
              </w:rPr>
              <w:t>渭南市自然资源和规划局关于开展渭南市</w:t>
            </w:r>
            <w:r>
              <w:rPr>
                <w:rFonts w:ascii="仿宋_GB2312" w:hAnsi="仿宋_GB2312" w:cs="仿宋_GB2312" w:eastAsia="仿宋_GB2312"/>
                <w:sz w:val="21"/>
              </w:rPr>
              <w:t>2025</w:t>
            </w:r>
            <w:r>
              <w:rPr>
                <w:rFonts w:ascii="仿宋_GB2312" w:hAnsi="仿宋_GB2312" w:cs="仿宋_GB2312" w:eastAsia="仿宋_GB2312"/>
                <w:sz w:val="21"/>
              </w:rPr>
              <w:t>年度城市国土空间监测工作的通知</w:t>
            </w:r>
            <w:r>
              <w:rPr>
                <w:rFonts w:ascii="仿宋_GB2312" w:hAnsi="仿宋_GB2312" w:cs="仿宋_GB2312" w:eastAsia="仿宋_GB2312"/>
                <w:sz w:val="21"/>
              </w:rPr>
              <w:t>》（</w:t>
            </w:r>
            <w:r>
              <w:rPr>
                <w:rFonts w:ascii="仿宋_GB2312" w:hAnsi="仿宋_GB2312" w:cs="仿宋_GB2312" w:eastAsia="仿宋_GB2312"/>
                <w:sz w:val="21"/>
              </w:rPr>
              <w:t>渭</w:t>
            </w:r>
            <w:r>
              <w:rPr>
                <w:rFonts w:ascii="仿宋_GB2312" w:hAnsi="仿宋_GB2312" w:cs="仿宋_GB2312" w:eastAsia="仿宋_GB2312"/>
                <w:sz w:val="21"/>
              </w:rPr>
              <w:t>自然资</w:t>
            </w:r>
            <w:r>
              <w:rPr>
                <w:rFonts w:ascii="仿宋_GB2312" w:hAnsi="仿宋_GB2312" w:cs="仿宋_GB2312" w:eastAsia="仿宋_GB2312"/>
                <w:sz w:val="21"/>
              </w:rPr>
              <w:t>发</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257</w:t>
            </w:r>
            <w:r>
              <w:rPr>
                <w:rFonts w:ascii="仿宋_GB2312" w:hAnsi="仿宋_GB2312" w:cs="仿宋_GB2312" w:eastAsia="仿宋_GB2312"/>
                <w:sz w:val="21"/>
              </w:rPr>
              <w:t>号）和《渭南市自然资源和规划局</w:t>
            </w:r>
            <w:r>
              <w:rPr>
                <w:rFonts w:ascii="仿宋_GB2312" w:hAnsi="仿宋_GB2312" w:cs="仿宋_GB2312" w:eastAsia="仿宋_GB2312"/>
                <w:sz w:val="21"/>
              </w:rPr>
              <w:t>、</w:t>
            </w:r>
            <w:r>
              <w:rPr>
                <w:rFonts w:ascii="仿宋_GB2312" w:hAnsi="仿宋_GB2312" w:cs="仿宋_GB2312" w:eastAsia="仿宋_GB2312"/>
                <w:sz w:val="21"/>
              </w:rPr>
              <w:t>林业局关于开展</w:t>
            </w:r>
            <w:r>
              <w:rPr>
                <w:rFonts w:ascii="仿宋_GB2312" w:hAnsi="仿宋_GB2312" w:cs="仿宋_GB2312" w:eastAsia="仿宋_GB2312"/>
                <w:sz w:val="21"/>
              </w:rPr>
              <w:t>2025</w:t>
            </w:r>
            <w:r>
              <w:rPr>
                <w:rFonts w:ascii="仿宋_GB2312" w:hAnsi="仿宋_GB2312" w:cs="仿宋_GB2312" w:eastAsia="仿宋_GB2312"/>
                <w:sz w:val="21"/>
              </w:rPr>
              <w:t>年度</w:t>
            </w:r>
            <w:r>
              <w:rPr>
                <w:rFonts w:ascii="仿宋_GB2312" w:hAnsi="仿宋_GB2312" w:cs="仿宋_GB2312" w:eastAsia="仿宋_GB2312"/>
                <w:sz w:val="21"/>
              </w:rPr>
              <w:t>国土</w:t>
            </w:r>
            <w:r>
              <w:rPr>
                <w:rFonts w:ascii="仿宋_GB2312" w:hAnsi="仿宋_GB2312" w:cs="仿宋_GB2312" w:eastAsia="仿宋_GB2312"/>
                <w:sz w:val="21"/>
              </w:rPr>
              <w:t>变更调查及森林草原湿地荒漠调查监测工作的通知》（</w:t>
            </w:r>
            <w:r>
              <w:rPr>
                <w:rFonts w:ascii="仿宋_GB2312" w:hAnsi="仿宋_GB2312" w:cs="仿宋_GB2312" w:eastAsia="仿宋_GB2312"/>
                <w:sz w:val="21"/>
              </w:rPr>
              <w:t>渭</w:t>
            </w:r>
            <w:r>
              <w:rPr>
                <w:rFonts w:ascii="仿宋_GB2312" w:hAnsi="仿宋_GB2312" w:cs="仿宋_GB2312" w:eastAsia="仿宋_GB2312"/>
                <w:sz w:val="21"/>
              </w:rPr>
              <w:t>自然资</w:t>
            </w:r>
            <w:r>
              <w:rPr>
                <w:rFonts w:ascii="仿宋_GB2312" w:hAnsi="仿宋_GB2312" w:cs="仿宋_GB2312" w:eastAsia="仿宋_GB2312"/>
                <w:sz w:val="21"/>
              </w:rPr>
              <w:t>发</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354</w:t>
            </w:r>
            <w:r>
              <w:rPr>
                <w:rFonts w:ascii="仿宋_GB2312" w:hAnsi="仿宋_GB2312" w:cs="仿宋_GB2312" w:eastAsia="仿宋_GB2312"/>
                <w:sz w:val="21"/>
              </w:rPr>
              <w:t>号）</w:t>
            </w:r>
            <w:r>
              <w:rPr>
                <w:rFonts w:ascii="仿宋_GB2312" w:hAnsi="仿宋_GB2312" w:cs="仿宋_GB2312" w:eastAsia="仿宋_GB2312"/>
                <w:sz w:val="21"/>
              </w:rPr>
              <w:t>文件</w:t>
            </w: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在全县范围内开展</w:t>
            </w:r>
            <w:r>
              <w:rPr>
                <w:rFonts w:ascii="仿宋_GB2312" w:hAnsi="仿宋_GB2312" w:cs="仿宋_GB2312" w:eastAsia="仿宋_GB2312"/>
                <w:sz w:val="21"/>
              </w:rPr>
              <w:t>2025</w:t>
            </w:r>
            <w:r>
              <w:rPr>
                <w:rFonts w:ascii="仿宋_GB2312" w:hAnsi="仿宋_GB2312" w:cs="仿宋_GB2312" w:eastAsia="仿宋_GB2312"/>
                <w:sz w:val="21"/>
              </w:rPr>
              <w:t>年度</w:t>
            </w:r>
            <w:r>
              <w:rPr>
                <w:rFonts w:ascii="仿宋_GB2312" w:hAnsi="仿宋_GB2312" w:cs="仿宋_GB2312" w:eastAsia="仿宋_GB2312"/>
                <w:sz w:val="21"/>
              </w:rPr>
              <w:t>国土变更调查</w:t>
            </w:r>
            <w:r>
              <w:rPr>
                <w:rFonts w:ascii="仿宋_GB2312" w:hAnsi="仿宋_GB2312" w:cs="仿宋_GB2312" w:eastAsia="仿宋_GB2312"/>
                <w:sz w:val="21"/>
              </w:rPr>
              <w:t>和城市国土空间监测</w:t>
            </w:r>
            <w:r>
              <w:rPr>
                <w:rFonts w:ascii="仿宋_GB2312" w:hAnsi="仿宋_GB2312" w:cs="仿宋_GB2312" w:eastAsia="仿宋_GB2312"/>
                <w:sz w:val="21"/>
              </w:rPr>
              <w:t>工作</w:t>
            </w:r>
            <w:r>
              <w:rPr>
                <w:rFonts w:ascii="仿宋_GB2312" w:hAnsi="仿宋_GB2312" w:cs="仿宋_GB2312" w:eastAsia="仿宋_GB2312"/>
                <w:sz w:val="21"/>
              </w:rPr>
              <w:t>，本年度需完成国家、省级下发</w:t>
            </w:r>
            <w:r>
              <w:rPr>
                <w:rFonts w:ascii="仿宋_GB2312" w:hAnsi="仿宋_GB2312" w:cs="仿宋_GB2312" w:eastAsia="仿宋_GB2312"/>
                <w:sz w:val="21"/>
              </w:rPr>
              <w:t>16564</w:t>
            </w:r>
            <w:r>
              <w:rPr>
                <w:rFonts w:ascii="仿宋_GB2312" w:hAnsi="仿宋_GB2312" w:cs="仿宋_GB2312" w:eastAsia="仿宋_GB2312"/>
                <w:sz w:val="21"/>
              </w:rPr>
              <w:t>个变更图斑现场核查举证、</w:t>
            </w:r>
            <w:r>
              <w:rPr>
                <w:rFonts w:ascii="仿宋_GB2312" w:hAnsi="仿宋_GB2312" w:cs="仿宋_GB2312" w:eastAsia="仿宋_GB2312"/>
                <w:sz w:val="21"/>
              </w:rPr>
              <w:t>3</w:t>
            </w:r>
            <w:r>
              <w:rPr>
                <w:rFonts w:ascii="仿宋_GB2312" w:hAnsi="仿宋_GB2312" w:cs="仿宋_GB2312" w:eastAsia="仿宋_GB2312"/>
                <w:sz w:val="21"/>
              </w:rPr>
              <w:t>项城市空间图层细化及</w:t>
            </w:r>
            <w:r>
              <w:rPr>
                <w:rFonts w:ascii="仿宋_GB2312" w:hAnsi="仿宋_GB2312" w:cs="仿宋_GB2312" w:eastAsia="仿宋_GB2312"/>
                <w:sz w:val="21"/>
              </w:rPr>
              <w:t>7488</w:t>
            </w:r>
            <w:r>
              <w:rPr>
                <w:rFonts w:ascii="仿宋_GB2312" w:hAnsi="仿宋_GB2312" w:cs="仿宋_GB2312" w:eastAsia="仿宋_GB2312"/>
                <w:sz w:val="21"/>
              </w:rPr>
              <w:t>条路网、水网信息补充更新工作，同步开展图斑套合数据分析、工作底图制作、</w:t>
            </w:r>
            <w:r>
              <w:rPr>
                <w:rFonts w:ascii="仿宋_GB2312" w:hAnsi="仿宋_GB2312" w:cs="仿宋_GB2312" w:eastAsia="仿宋_GB2312"/>
                <w:sz w:val="21"/>
              </w:rPr>
              <w:t>外业调查</w:t>
            </w:r>
            <w:r>
              <w:rPr>
                <w:rFonts w:ascii="仿宋_GB2312" w:hAnsi="仿宋_GB2312" w:cs="仿宋_GB2312" w:eastAsia="仿宋_GB2312"/>
                <w:sz w:val="21"/>
              </w:rPr>
              <w:t>举证、数据库建设</w:t>
            </w:r>
            <w:r>
              <w:rPr>
                <w:rFonts w:ascii="仿宋_GB2312" w:hAnsi="仿宋_GB2312" w:cs="仿宋_GB2312" w:eastAsia="仿宋_GB2312"/>
                <w:sz w:val="21"/>
              </w:rPr>
              <w:t>等</w:t>
            </w:r>
            <w:r>
              <w:rPr>
                <w:rFonts w:ascii="仿宋_GB2312" w:hAnsi="仿宋_GB2312" w:cs="仿宋_GB2312" w:eastAsia="仿宋_GB2312"/>
                <w:sz w:val="21"/>
              </w:rPr>
              <w:t>相关</w:t>
            </w:r>
            <w:r>
              <w:rPr>
                <w:rFonts w:ascii="仿宋_GB2312" w:hAnsi="仿宋_GB2312" w:cs="仿宋_GB2312" w:eastAsia="仿宋_GB2312"/>
                <w:sz w:val="21"/>
              </w:rPr>
              <w:t>工作，</w:t>
            </w:r>
            <w:r>
              <w:rPr>
                <w:rFonts w:ascii="仿宋_GB2312" w:hAnsi="仿宋_GB2312" w:cs="仿宋_GB2312" w:eastAsia="仿宋_GB2312"/>
                <w:sz w:val="21"/>
              </w:rPr>
              <w:t>确保工作</w:t>
            </w:r>
            <w:r>
              <w:rPr>
                <w:rFonts w:ascii="仿宋_GB2312" w:hAnsi="仿宋_GB2312" w:cs="仿宋_GB2312" w:eastAsia="仿宋_GB2312"/>
                <w:sz w:val="21"/>
              </w:rPr>
              <w:t>成果</w:t>
            </w:r>
            <w:r>
              <w:rPr>
                <w:rFonts w:ascii="仿宋_GB2312" w:hAnsi="仿宋_GB2312" w:cs="仿宋_GB2312" w:eastAsia="仿宋_GB2312"/>
                <w:sz w:val="21"/>
              </w:rPr>
              <w:t>顺利通过市、</w:t>
            </w:r>
            <w:r>
              <w:rPr>
                <w:rFonts w:ascii="仿宋_GB2312" w:hAnsi="仿宋_GB2312" w:cs="仿宋_GB2312" w:eastAsia="仿宋_GB2312"/>
                <w:sz w:val="21"/>
              </w:rPr>
              <w:t>省、国家级审核。</w:t>
            </w:r>
            <w:r>
              <w:rPr>
                <w:rFonts w:ascii="仿宋_GB2312" w:hAnsi="仿宋_GB2312" w:cs="仿宋_GB2312" w:eastAsia="仿宋_GB2312"/>
                <w:sz w:val="21"/>
              </w:rPr>
              <w:t>同时严格落实省、市工作部署，常态化开展</w:t>
            </w:r>
            <w:r>
              <w:rPr>
                <w:rFonts w:ascii="仿宋_GB2312" w:hAnsi="仿宋_GB2312" w:cs="仿宋_GB2312" w:eastAsia="仿宋_GB2312"/>
                <w:sz w:val="21"/>
              </w:rPr>
              <w:t>2026</w:t>
            </w:r>
            <w:r>
              <w:rPr>
                <w:rFonts w:ascii="仿宋_GB2312" w:hAnsi="仿宋_GB2312" w:cs="仿宋_GB2312" w:eastAsia="仿宋_GB2312"/>
                <w:sz w:val="21"/>
              </w:rPr>
              <w:t>年日常变更服务工作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采购内容及分包情况：</w:t>
            </w:r>
            <w:r>
              <w:rPr>
                <w:rFonts w:ascii="仿宋_GB2312" w:hAnsi="仿宋_GB2312" w:cs="仿宋_GB2312" w:eastAsia="仿宋_GB2312"/>
                <w:sz w:val="21"/>
              </w:rPr>
              <w:t>根据《渭南市自然资源和规划局关于开展渭南市</w:t>
            </w:r>
            <w:r>
              <w:rPr>
                <w:rFonts w:ascii="仿宋_GB2312" w:hAnsi="仿宋_GB2312" w:cs="仿宋_GB2312" w:eastAsia="仿宋_GB2312"/>
                <w:sz w:val="21"/>
              </w:rPr>
              <w:t>2025</w:t>
            </w:r>
            <w:r>
              <w:rPr>
                <w:rFonts w:ascii="仿宋_GB2312" w:hAnsi="仿宋_GB2312" w:cs="仿宋_GB2312" w:eastAsia="仿宋_GB2312"/>
                <w:sz w:val="21"/>
              </w:rPr>
              <w:t>年度城市国土空间监测工作的通知》（渭自然资发〔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257</w:t>
            </w:r>
            <w:r>
              <w:rPr>
                <w:rFonts w:ascii="仿宋_GB2312" w:hAnsi="仿宋_GB2312" w:cs="仿宋_GB2312" w:eastAsia="仿宋_GB2312"/>
                <w:sz w:val="21"/>
              </w:rPr>
              <w:t>号）和《渭南市自然资源和规划局、林业局关于开展</w:t>
            </w:r>
            <w:r>
              <w:rPr>
                <w:rFonts w:ascii="仿宋_GB2312" w:hAnsi="仿宋_GB2312" w:cs="仿宋_GB2312" w:eastAsia="仿宋_GB2312"/>
                <w:sz w:val="21"/>
              </w:rPr>
              <w:t>2025</w:t>
            </w:r>
            <w:r>
              <w:rPr>
                <w:rFonts w:ascii="仿宋_GB2312" w:hAnsi="仿宋_GB2312" w:cs="仿宋_GB2312" w:eastAsia="仿宋_GB2312"/>
                <w:sz w:val="21"/>
              </w:rPr>
              <w:t>年度国土变更调查及森林草原湿地荒漠调查监测工作的通知》（渭自然资发〔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354</w:t>
            </w:r>
            <w:r>
              <w:rPr>
                <w:rFonts w:ascii="仿宋_GB2312" w:hAnsi="仿宋_GB2312" w:cs="仿宋_GB2312" w:eastAsia="仿宋_GB2312"/>
                <w:sz w:val="21"/>
              </w:rPr>
              <w:t>号）文件要求，在全县范围内开展</w:t>
            </w:r>
            <w:r>
              <w:rPr>
                <w:rFonts w:ascii="仿宋_GB2312" w:hAnsi="仿宋_GB2312" w:cs="仿宋_GB2312" w:eastAsia="仿宋_GB2312"/>
                <w:sz w:val="21"/>
              </w:rPr>
              <w:t>2025</w:t>
            </w:r>
            <w:r>
              <w:rPr>
                <w:rFonts w:ascii="仿宋_GB2312" w:hAnsi="仿宋_GB2312" w:cs="仿宋_GB2312" w:eastAsia="仿宋_GB2312"/>
                <w:sz w:val="21"/>
              </w:rPr>
              <w:t>年度</w:t>
            </w:r>
            <w:r>
              <w:rPr>
                <w:rFonts w:ascii="仿宋_GB2312" w:hAnsi="仿宋_GB2312" w:cs="仿宋_GB2312" w:eastAsia="仿宋_GB2312"/>
                <w:sz w:val="21"/>
              </w:rPr>
              <w:t>国土变更调查</w:t>
            </w:r>
            <w:r>
              <w:rPr>
                <w:rFonts w:ascii="仿宋_GB2312" w:hAnsi="仿宋_GB2312" w:cs="仿宋_GB2312" w:eastAsia="仿宋_GB2312"/>
                <w:sz w:val="21"/>
              </w:rPr>
              <w:t>和城市国土空间监测</w:t>
            </w:r>
            <w:r>
              <w:rPr>
                <w:rFonts w:ascii="仿宋_GB2312" w:hAnsi="仿宋_GB2312" w:cs="仿宋_GB2312" w:eastAsia="仿宋_GB2312"/>
                <w:sz w:val="21"/>
              </w:rPr>
              <w:t>工作</w:t>
            </w:r>
            <w:r>
              <w:rPr>
                <w:rFonts w:ascii="仿宋_GB2312" w:hAnsi="仿宋_GB2312" w:cs="仿宋_GB2312" w:eastAsia="仿宋_GB2312"/>
                <w:sz w:val="21"/>
              </w:rPr>
              <w:t>，本年度需完成国家、省级下发</w:t>
            </w:r>
            <w:r>
              <w:rPr>
                <w:rFonts w:ascii="仿宋_GB2312" w:hAnsi="仿宋_GB2312" w:cs="仿宋_GB2312" w:eastAsia="仿宋_GB2312"/>
                <w:sz w:val="21"/>
              </w:rPr>
              <w:t>16564</w:t>
            </w:r>
            <w:r>
              <w:rPr>
                <w:rFonts w:ascii="仿宋_GB2312" w:hAnsi="仿宋_GB2312" w:cs="仿宋_GB2312" w:eastAsia="仿宋_GB2312"/>
                <w:sz w:val="21"/>
              </w:rPr>
              <w:t>个变更图斑现场核查举证、</w:t>
            </w:r>
            <w:r>
              <w:rPr>
                <w:rFonts w:ascii="仿宋_GB2312" w:hAnsi="仿宋_GB2312" w:cs="仿宋_GB2312" w:eastAsia="仿宋_GB2312"/>
                <w:sz w:val="21"/>
              </w:rPr>
              <w:t>3</w:t>
            </w:r>
            <w:r>
              <w:rPr>
                <w:rFonts w:ascii="仿宋_GB2312" w:hAnsi="仿宋_GB2312" w:cs="仿宋_GB2312" w:eastAsia="仿宋_GB2312"/>
                <w:sz w:val="21"/>
              </w:rPr>
              <w:t>项城市空间图层细化及</w:t>
            </w:r>
            <w:r>
              <w:rPr>
                <w:rFonts w:ascii="仿宋_GB2312" w:hAnsi="仿宋_GB2312" w:cs="仿宋_GB2312" w:eastAsia="仿宋_GB2312"/>
                <w:sz w:val="21"/>
              </w:rPr>
              <w:t>7488</w:t>
            </w:r>
            <w:r>
              <w:rPr>
                <w:rFonts w:ascii="仿宋_GB2312" w:hAnsi="仿宋_GB2312" w:cs="仿宋_GB2312" w:eastAsia="仿宋_GB2312"/>
                <w:sz w:val="21"/>
              </w:rPr>
              <w:t>条路网、水网信息补充更新工作，同步开展图斑套合数据分析、工作底图制作、</w:t>
            </w:r>
            <w:r>
              <w:rPr>
                <w:rFonts w:ascii="仿宋_GB2312" w:hAnsi="仿宋_GB2312" w:cs="仿宋_GB2312" w:eastAsia="仿宋_GB2312"/>
                <w:sz w:val="21"/>
              </w:rPr>
              <w:t>外业调查</w:t>
            </w:r>
            <w:r>
              <w:rPr>
                <w:rFonts w:ascii="仿宋_GB2312" w:hAnsi="仿宋_GB2312" w:cs="仿宋_GB2312" w:eastAsia="仿宋_GB2312"/>
                <w:sz w:val="21"/>
              </w:rPr>
              <w:t>举证、数据库建设</w:t>
            </w:r>
            <w:r>
              <w:rPr>
                <w:rFonts w:ascii="仿宋_GB2312" w:hAnsi="仿宋_GB2312" w:cs="仿宋_GB2312" w:eastAsia="仿宋_GB2312"/>
                <w:sz w:val="21"/>
              </w:rPr>
              <w:t>等</w:t>
            </w:r>
            <w:r>
              <w:rPr>
                <w:rFonts w:ascii="仿宋_GB2312" w:hAnsi="仿宋_GB2312" w:cs="仿宋_GB2312" w:eastAsia="仿宋_GB2312"/>
                <w:sz w:val="21"/>
              </w:rPr>
              <w:t>相关</w:t>
            </w:r>
            <w:r>
              <w:rPr>
                <w:rFonts w:ascii="仿宋_GB2312" w:hAnsi="仿宋_GB2312" w:cs="仿宋_GB2312" w:eastAsia="仿宋_GB2312"/>
                <w:sz w:val="21"/>
              </w:rPr>
              <w:t>工作，</w:t>
            </w:r>
            <w:r>
              <w:rPr>
                <w:rFonts w:ascii="仿宋_GB2312" w:hAnsi="仿宋_GB2312" w:cs="仿宋_GB2312" w:eastAsia="仿宋_GB2312"/>
                <w:sz w:val="21"/>
              </w:rPr>
              <w:t>确保工作</w:t>
            </w:r>
            <w:r>
              <w:rPr>
                <w:rFonts w:ascii="仿宋_GB2312" w:hAnsi="仿宋_GB2312" w:cs="仿宋_GB2312" w:eastAsia="仿宋_GB2312"/>
                <w:sz w:val="21"/>
              </w:rPr>
              <w:t>成果</w:t>
            </w:r>
            <w:r>
              <w:rPr>
                <w:rFonts w:ascii="仿宋_GB2312" w:hAnsi="仿宋_GB2312" w:cs="仿宋_GB2312" w:eastAsia="仿宋_GB2312"/>
                <w:sz w:val="21"/>
              </w:rPr>
              <w:t>顺利通过市、</w:t>
            </w:r>
            <w:r>
              <w:rPr>
                <w:rFonts w:ascii="仿宋_GB2312" w:hAnsi="仿宋_GB2312" w:cs="仿宋_GB2312" w:eastAsia="仿宋_GB2312"/>
                <w:sz w:val="21"/>
              </w:rPr>
              <w:t>省、国家级审核。</w:t>
            </w:r>
            <w:r>
              <w:rPr>
                <w:rFonts w:ascii="仿宋_GB2312" w:hAnsi="仿宋_GB2312" w:cs="仿宋_GB2312" w:eastAsia="仿宋_GB2312"/>
                <w:sz w:val="21"/>
              </w:rPr>
              <w:t>同时严格落实省、市工作部署，常态化开展</w:t>
            </w:r>
            <w:r>
              <w:rPr>
                <w:rFonts w:ascii="仿宋_GB2312" w:hAnsi="仿宋_GB2312" w:cs="仿宋_GB2312" w:eastAsia="仿宋_GB2312"/>
                <w:sz w:val="21"/>
              </w:rPr>
              <w:t>2026</w:t>
            </w:r>
            <w:r>
              <w:rPr>
                <w:rFonts w:ascii="仿宋_GB2312" w:hAnsi="仿宋_GB2312" w:cs="仿宋_GB2312" w:eastAsia="仿宋_GB2312"/>
                <w:sz w:val="21"/>
              </w:rPr>
              <w:t>年日常变更服务工作，本项目涉及一个合同标包。</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、服务期限：</w:t>
            </w:r>
            <w:r>
              <w:rPr>
                <w:rFonts w:ascii="仿宋_GB2312" w:hAnsi="仿宋_GB2312" w:cs="仿宋_GB2312" w:eastAsia="仿宋_GB2312"/>
                <w:sz w:val="21"/>
              </w:rPr>
              <w:t>自合同签订</w:t>
            </w:r>
            <w:r>
              <w:rPr>
                <w:rFonts w:ascii="仿宋_GB2312" w:hAnsi="仿宋_GB2312" w:cs="仿宋_GB2312" w:eastAsia="仿宋_GB2312"/>
                <w:sz w:val="21"/>
              </w:rPr>
              <w:t>之日起至</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月底。</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、服务地点：大荔县</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、付款方式：</w:t>
            </w:r>
            <w:r>
              <w:rPr>
                <w:rFonts w:ascii="仿宋_GB2312" w:hAnsi="仿宋_GB2312" w:cs="仿宋_GB2312" w:eastAsia="仿宋_GB2312"/>
                <w:sz w:val="21"/>
              </w:rPr>
              <w:t>2025</w:t>
            </w:r>
            <w:r>
              <w:rPr>
                <w:rFonts w:ascii="仿宋_GB2312" w:hAnsi="仿宋_GB2312" w:cs="仿宋_GB2312" w:eastAsia="仿宋_GB2312"/>
                <w:sz w:val="21"/>
              </w:rPr>
              <w:t>年度国土变更调查成果启用后</w:t>
            </w:r>
            <w:r>
              <w:rPr>
                <w:rFonts w:ascii="仿宋_GB2312" w:hAnsi="仿宋_GB2312" w:cs="仿宋_GB2312" w:eastAsia="仿宋_GB2312"/>
                <w:sz w:val="21"/>
              </w:rPr>
              <w:t>30</w:t>
            </w:r>
            <w:r>
              <w:rPr>
                <w:rFonts w:ascii="仿宋_GB2312" w:hAnsi="仿宋_GB2312" w:cs="仿宋_GB2312" w:eastAsia="仿宋_GB2312"/>
                <w:sz w:val="21"/>
              </w:rPr>
              <w:t>日，甲方向乙方支付合同款的</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；剩余合同款的</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自</w:t>
            </w:r>
            <w:r>
              <w:rPr>
                <w:rFonts w:ascii="仿宋_GB2312" w:hAnsi="仿宋_GB2312" w:cs="仿宋_GB2312" w:eastAsia="仿宋_GB2312"/>
                <w:sz w:val="21"/>
              </w:rPr>
              <w:t>2025</w:t>
            </w:r>
            <w:r>
              <w:rPr>
                <w:rFonts w:ascii="仿宋_GB2312" w:hAnsi="仿宋_GB2312" w:cs="仿宋_GB2312" w:eastAsia="仿宋_GB2312"/>
                <w:sz w:val="21"/>
              </w:rPr>
              <w:t>年度城市国土空间监测成果履约验收通过及完成</w:t>
            </w:r>
            <w:r>
              <w:rPr>
                <w:rFonts w:ascii="仿宋_GB2312" w:hAnsi="仿宋_GB2312" w:cs="仿宋_GB2312" w:eastAsia="仿宋_GB2312"/>
                <w:sz w:val="21"/>
              </w:rPr>
              <w:t>2026</w:t>
            </w:r>
            <w:r>
              <w:rPr>
                <w:rFonts w:ascii="仿宋_GB2312" w:hAnsi="仿宋_GB2312" w:cs="仿宋_GB2312" w:eastAsia="仿宋_GB2312"/>
                <w:sz w:val="21"/>
              </w:rPr>
              <w:t>年度日常变更服务工作之日起</w:t>
            </w:r>
            <w:r>
              <w:rPr>
                <w:rFonts w:ascii="仿宋_GB2312" w:hAnsi="仿宋_GB2312" w:cs="仿宋_GB2312" w:eastAsia="仿宋_GB2312"/>
                <w:sz w:val="21"/>
              </w:rPr>
              <w:t>30</w:t>
            </w:r>
            <w:r>
              <w:rPr>
                <w:rFonts w:ascii="仿宋_GB2312" w:hAnsi="仿宋_GB2312" w:cs="仿宋_GB2312" w:eastAsia="仿宋_GB2312"/>
                <w:sz w:val="21"/>
              </w:rPr>
              <w:t>日内支付。</w:t>
            </w:r>
          </w:p>
          <w:p>
            <w:pPr>
              <w:pStyle w:val="null3"/>
              <w:jc w:val="both"/>
            </w:pPr>
            <w:r>
              <w:rPr>
                <w:rFonts w:ascii="仿宋_GB2312" w:hAnsi="仿宋_GB2312" w:cs="仿宋_GB2312" w:eastAsia="仿宋_GB2312"/>
                <w:sz w:val="21"/>
                <w:b/>
              </w:rPr>
              <w:t>二、需执行的国家相关标准</w:t>
            </w:r>
            <w:r>
              <w:rPr>
                <w:rFonts w:ascii="仿宋_GB2312" w:hAnsi="仿宋_GB2312" w:cs="仿宋_GB2312" w:eastAsia="仿宋_GB2312"/>
                <w:sz w:val="21"/>
                <w:b/>
              </w:rPr>
              <w:t>及</w:t>
            </w:r>
            <w:r>
              <w:rPr>
                <w:rFonts w:ascii="仿宋_GB2312" w:hAnsi="仿宋_GB2312" w:cs="仿宋_GB2312" w:eastAsia="仿宋_GB2312"/>
                <w:sz w:val="21"/>
                <w:b/>
              </w:rPr>
              <w:t>行业标准</w:t>
            </w:r>
          </w:p>
          <w:p>
            <w:pPr>
              <w:pStyle w:val="null3"/>
              <w:jc w:val="both"/>
            </w:pPr>
            <w:r>
              <w:rPr>
                <w:rFonts w:ascii="仿宋_GB2312" w:hAnsi="仿宋_GB2312" w:cs="仿宋_GB2312" w:eastAsia="仿宋_GB2312"/>
                <w:sz w:val="21"/>
              </w:rPr>
              <w:t>采购人根据采购需求执行相关标准。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《土地调查条例》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《土地调查条例实施办法》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《土地利用现状分类》（</w:t>
            </w:r>
            <w:r>
              <w:rPr>
                <w:rFonts w:ascii="仿宋_GB2312" w:hAnsi="仿宋_GB2312" w:cs="仿宋_GB2312" w:eastAsia="仿宋_GB2312"/>
                <w:sz w:val="21"/>
              </w:rPr>
              <w:t>GB/T 21010-2017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《国土调查数据库标准》（</w:t>
            </w:r>
            <w:r>
              <w:rPr>
                <w:rFonts w:ascii="仿宋_GB2312" w:hAnsi="仿宋_GB2312" w:cs="仿宋_GB2312" w:eastAsia="仿宋_GB2312"/>
                <w:sz w:val="21"/>
              </w:rPr>
              <w:t>TD/T 1057-2020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《第三次全国国土调查技术规程》（</w:t>
            </w:r>
            <w:r>
              <w:rPr>
                <w:rFonts w:ascii="仿宋_GB2312" w:hAnsi="仿宋_GB2312" w:cs="仿宋_GB2312" w:eastAsia="仿宋_GB2312"/>
                <w:sz w:val="21"/>
              </w:rPr>
              <w:t>TD/T 1055-2019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《渭南市自然资源和规划局关于开展渭南市</w:t>
            </w:r>
            <w:r>
              <w:rPr>
                <w:rFonts w:ascii="仿宋_GB2312" w:hAnsi="仿宋_GB2312" w:cs="仿宋_GB2312" w:eastAsia="仿宋_GB2312"/>
                <w:sz w:val="21"/>
              </w:rPr>
              <w:t>2025</w:t>
            </w:r>
            <w:r>
              <w:rPr>
                <w:rFonts w:ascii="仿宋_GB2312" w:hAnsi="仿宋_GB2312" w:cs="仿宋_GB2312" w:eastAsia="仿宋_GB2312"/>
                <w:sz w:val="21"/>
              </w:rPr>
              <w:t>年度国土变更调查和城市国土空间监测工作的通知》（渭自然资发〔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257</w:t>
            </w:r>
            <w:r>
              <w:rPr>
                <w:rFonts w:ascii="仿宋_GB2312" w:hAnsi="仿宋_GB2312" w:cs="仿宋_GB2312" w:eastAsia="仿宋_GB2312"/>
                <w:sz w:val="21"/>
              </w:rPr>
              <w:t>号）；</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、《渭南市自然资源和规划局</w:t>
            </w:r>
            <w:r>
              <w:rPr>
                <w:rFonts w:ascii="仿宋_GB2312" w:hAnsi="仿宋_GB2312" w:cs="仿宋_GB2312" w:eastAsia="仿宋_GB2312"/>
                <w:sz w:val="21"/>
              </w:rPr>
              <w:t xml:space="preserve"> </w:t>
            </w:r>
            <w:r>
              <w:rPr>
                <w:rFonts w:ascii="仿宋_GB2312" w:hAnsi="仿宋_GB2312" w:cs="仿宋_GB2312" w:eastAsia="仿宋_GB2312"/>
                <w:sz w:val="21"/>
              </w:rPr>
              <w:t>渭南市林业局</w:t>
            </w:r>
            <w:r>
              <w:rPr>
                <w:rFonts w:ascii="仿宋_GB2312" w:hAnsi="仿宋_GB2312" w:cs="仿宋_GB2312" w:eastAsia="仿宋_GB2312"/>
                <w:sz w:val="21"/>
              </w:rPr>
              <w:t>:</w:t>
            </w:r>
            <w:r>
              <w:rPr>
                <w:rFonts w:ascii="仿宋_GB2312" w:hAnsi="仿宋_GB2312" w:cs="仿宋_GB2312" w:eastAsia="仿宋_GB2312"/>
                <w:sz w:val="21"/>
              </w:rPr>
              <w:t>关于开展</w:t>
            </w:r>
            <w:r>
              <w:rPr>
                <w:rFonts w:ascii="仿宋_GB2312" w:hAnsi="仿宋_GB2312" w:cs="仿宋_GB2312" w:eastAsia="仿宋_GB2312"/>
                <w:sz w:val="21"/>
              </w:rPr>
              <w:t>2025</w:t>
            </w:r>
            <w:r>
              <w:rPr>
                <w:rFonts w:ascii="仿宋_GB2312" w:hAnsi="仿宋_GB2312" w:cs="仿宋_GB2312" w:eastAsia="仿宋_GB2312"/>
                <w:sz w:val="21"/>
              </w:rPr>
              <w:t>年度国土变更调查及森林草原湿地荒漠调查监测工作的通知》（渭自然资发〔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354</w:t>
            </w:r>
            <w:r>
              <w:rPr>
                <w:rFonts w:ascii="仿宋_GB2312" w:hAnsi="仿宋_GB2312" w:cs="仿宋_GB2312" w:eastAsia="仿宋_GB2312"/>
                <w:sz w:val="21"/>
              </w:rPr>
              <w:t>号）；</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、《国土调查数据库标准》（</w:t>
            </w:r>
            <w:r>
              <w:rPr>
                <w:rFonts w:ascii="仿宋_GB2312" w:hAnsi="仿宋_GB2312" w:cs="仿宋_GB2312" w:eastAsia="仿宋_GB2312"/>
                <w:sz w:val="21"/>
              </w:rPr>
              <w:t>TD/T1057-2020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、《国土变更调查技术要求》（</w:t>
            </w:r>
            <w:r>
              <w:rPr>
                <w:rFonts w:ascii="仿宋_GB2312" w:hAnsi="仿宋_GB2312" w:cs="仿宋_GB2312" w:eastAsia="仿宋_GB2312"/>
                <w:sz w:val="21"/>
              </w:rPr>
              <w:t>2025</w:t>
            </w:r>
            <w:r>
              <w:rPr>
                <w:rFonts w:ascii="仿宋_GB2312" w:hAnsi="仿宋_GB2312" w:cs="仿宋_GB2312" w:eastAsia="仿宋_GB2312"/>
                <w:sz w:val="21"/>
              </w:rPr>
              <w:t>年度适用）等国家相关标准及行业标准。</w:t>
            </w:r>
          </w:p>
          <w:p>
            <w:pPr>
              <w:pStyle w:val="null3"/>
              <w:jc w:val="both"/>
            </w:pPr>
            <w:r>
              <w:rPr>
                <w:rFonts w:ascii="仿宋_GB2312" w:hAnsi="仿宋_GB2312" w:cs="仿宋_GB2312" w:eastAsia="仿宋_GB2312"/>
                <w:sz w:val="21"/>
                <w:b/>
              </w:rPr>
              <w:t>三、服务指标的具体要求</w:t>
            </w:r>
          </w:p>
          <w:p>
            <w:pPr>
              <w:pStyle w:val="null3"/>
              <w:jc w:val="both"/>
            </w:pPr>
            <w:r>
              <w:rPr>
                <w:rFonts w:ascii="仿宋_GB2312" w:hAnsi="仿宋_GB2312" w:cs="仿宋_GB2312" w:eastAsia="仿宋_GB2312"/>
                <w:sz w:val="21"/>
              </w:rPr>
              <w:t>质量标准：成果通过市、省、国家级审核验收。</w:t>
            </w:r>
          </w:p>
          <w:p>
            <w:pPr>
              <w:pStyle w:val="null3"/>
              <w:jc w:val="both"/>
            </w:pPr>
            <w:r>
              <w:rPr>
                <w:rFonts w:ascii="仿宋_GB2312" w:hAnsi="仿宋_GB2312" w:cs="仿宋_GB2312" w:eastAsia="仿宋_GB2312"/>
                <w:sz w:val="21"/>
                <w:b/>
              </w:rPr>
              <w:t>四、服务质量、标准、期限、效率等要求</w:t>
            </w:r>
          </w:p>
          <w:p>
            <w:pPr>
              <w:pStyle w:val="null3"/>
              <w:jc w:val="both"/>
            </w:pPr>
            <w:r>
              <w:rPr>
                <w:rFonts w:ascii="仿宋_GB2312" w:hAnsi="仿宋_GB2312" w:cs="仿宋_GB2312" w:eastAsia="仿宋_GB2312"/>
                <w:sz w:val="21"/>
              </w:rPr>
              <w:t>（一）质量标准</w:t>
            </w:r>
          </w:p>
          <w:p>
            <w:pPr>
              <w:pStyle w:val="null3"/>
              <w:jc w:val="both"/>
            </w:pPr>
            <w:r>
              <w:rPr>
                <w:rFonts w:ascii="仿宋_GB2312" w:hAnsi="仿宋_GB2312" w:cs="仿宋_GB2312" w:eastAsia="仿宋_GB2312"/>
                <w:sz w:val="21"/>
              </w:rPr>
              <w:t>符合国家标准、行业标准以及有关技术规范要求。所交付成果应严格按照国家最新发布的规范标准执行。</w:t>
            </w:r>
          </w:p>
          <w:p>
            <w:pPr>
              <w:pStyle w:val="null3"/>
              <w:jc w:val="both"/>
            </w:pPr>
            <w:r>
              <w:rPr>
                <w:rFonts w:ascii="仿宋_GB2312" w:hAnsi="仿宋_GB2312" w:cs="仿宋_GB2312" w:eastAsia="仿宋_GB2312"/>
                <w:sz w:val="21"/>
              </w:rPr>
              <w:t>（二）服务期限</w:t>
            </w:r>
          </w:p>
          <w:p>
            <w:pPr>
              <w:pStyle w:val="null3"/>
              <w:jc w:val="both"/>
            </w:pPr>
            <w:r>
              <w:rPr>
                <w:rFonts w:ascii="仿宋_GB2312" w:hAnsi="仿宋_GB2312" w:cs="仿宋_GB2312" w:eastAsia="仿宋_GB2312"/>
                <w:sz w:val="21"/>
              </w:rPr>
              <w:t>服务期限：</w:t>
            </w:r>
            <w:r>
              <w:rPr>
                <w:rFonts w:ascii="仿宋_GB2312" w:hAnsi="仿宋_GB2312" w:cs="仿宋_GB2312" w:eastAsia="仿宋_GB2312"/>
                <w:sz w:val="21"/>
              </w:rPr>
              <w:t>自合同签订</w:t>
            </w:r>
            <w:r>
              <w:rPr>
                <w:rFonts w:ascii="仿宋_GB2312" w:hAnsi="仿宋_GB2312" w:cs="仿宋_GB2312" w:eastAsia="仿宋_GB2312"/>
                <w:sz w:val="21"/>
              </w:rPr>
              <w:t>之日起至</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月底。</w:t>
            </w:r>
          </w:p>
          <w:p>
            <w:pPr>
              <w:pStyle w:val="null3"/>
              <w:jc w:val="both"/>
            </w:pPr>
            <w:r>
              <w:rPr>
                <w:rFonts w:ascii="仿宋_GB2312" w:hAnsi="仿宋_GB2312" w:cs="仿宋_GB2312" w:eastAsia="仿宋_GB2312"/>
                <w:sz w:val="21"/>
              </w:rPr>
              <w:t>（三）服务效率</w:t>
            </w:r>
          </w:p>
          <w:p>
            <w:pPr>
              <w:pStyle w:val="null3"/>
              <w:jc w:val="both"/>
            </w:pPr>
            <w:r>
              <w:rPr>
                <w:rFonts w:ascii="仿宋_GB2312" w:hAnsi="仿宋_GB2312" w:cs="仿宋_GB2312" w:eastAsia="仿宋_GB2312"/>
                <w:sz w:val="21"/>
              </w:rPr>
              <w:t>在合同规定的时间内完成。</w:t>
            </w:r>
          </w:p>
          <w:p>
            <w:pPr>
              <w:pStyle w:val="null3"/>
              <w:jc w:val="both"/>
            </w:pPr>
            <w:r>
              <w:rPr>
                <w:rFonts w:ascii="仿宋_GB2312" w:hAnsi="仿宋_GB2312" w:cs="仿宋_GB2312" w:eastAsia="仿宋_GB2312"/>
                <w:sz w:val="21"/>
                <w:b/>
              </w:rPr>
              <w:t>五、付款方式</w:t>
            </w:r>
          </w:p>
          <w:p>
            <w:pPr>
              <w:pStyle w:val="null3"/>
              <w:jc w:val="both"/>
            </w:pPr>
            <w:r>
              <w:rPr>
                <w:rFonts w:ascii="仿宋_GB2312" w:hAnsi="仿宋_GB2312" w:cs="仿宋_GB2312" w:eastAsia="仿宋_GB2312"/>
                <w:sz w:val="21"/>
              </w:rPr>
              <w:t>2025</w:t>
            </w:r>
            <w:r>
              <w:rPr>
                <w:rFonts w:ascii="仿宋_GB2312" w:hAnsi="仿宋_GB2312" w:cs="仿宋_GB2312" w:eastAsia="仿宋_GB2312"/>
                <w:sz w:val="21"/>
              </w:rPr>
              <w:t>年度国土变更调查成果启用后</w:t>
            </w:r>
            <w:r>
              <w:rPr>
                <w:rFonts w:ascii="仿宋_GB2312" w:hAnsi="仿宋_GB2312" w:cs="仿宋_GB2312" w:eastAsia="仿宋_GB2312"/>
                <w:sz w:val="21"/>
              </w:rPr>
              <w:t>30</w:t>
            </w:r>
            <w:r>
              <w:rPr>
                <w:rFonts w:ascii="仿宋_GB2312" w:hAnsi="仿宋_GB2312" w:cs="仿宋_GB2312" w:eastAsia="仿宋_GB2312"/>
                <w:sz w:val="21"/>
              </w:rPr>
              <w:t>日，甲方向乙方支付合同款的</w:t>
            </w:r>
            <w:r>
              <w:rPr>
                <w:rFonts w:ascii="仿宋_GB2312" w:hAnsi="仿宋_GB2312" w:cs="仿宋_GB2312" w:eastAsia="仿宋_GB2312"/>
                <w:sz w:val="21"/>
              </w:rPr>
              <w:t>40%</w:t>
            </w:r>
            <w:r>
              <w:rPr>
                <w:rFonts w:ascii="仿宋_GB2312" w:hAnsi="仿宋_GB2312" w:cs="仿宋_GB2312" w:eastAsia="仿宋_GB2312"/>
                <w:sz w:val="21"/>
              </w:rPr>
              <w:t>；剩余合同款的</w:t>
            </w:r>
            <w:r>
              <w:rPr>
                <w:rFonts w:ascii="仿宋_GB2312" w:hAnsi="仿宋_GB2312" w:cs="仿宋_GB2312" w:eastAsia="仿宋_GB2312"/>
                <w:sz w:val="21"/>
              </w:rPr>
              <w:t>60%</w:t>
            </w:r>
            <w:r>
              <w:rPr>
                <w:rFonts w:ascii="仿宋_GB2312" w:hAnsi="仿宋_GB2312" w:cs="仿宋_GB2312" w:eastAsia="仿宋_GB2312"/>
                <w:sz w:val="21"/>
              </w:rPr>
              <w:t>自</w:t>
            </w:r>
            <w:r>
              <w:rPr>
                <w:rFonts w:ascii="仿宋_GB2312" w:hAnsi="仿宋_GB2312" w:cs="仿宋_GB2312" w:eastAsia="仿宋_GB2312"/>
                <w:sz w:val="21"/>
              </w:rPr>
              <w:t>2025</w:t>
            </w:r>
            <w:r>
              <w:rPr>
                <w:rFonts w:ascii="仿宋_GB2312" w:hAnsi="仿宋_GB2312" w:cs="仿宋_GB2312" w:eastAsia="仿宋_GB2312"/>
                <w:sz w:val="21"/>
              </w:rPr>
              <w:t>年度城市国土空间监测成果履约验收通过及完成</w:t>
            </w:r>
            <w:r>
              <w:rPr>
                <w:rFonts w:ascii="仿宋_GB2312" w:hAnsi="仿宋_GB2312" w:cs="仿宋_GB2312" w:eastAsia="仿宋_GB2312"/>
                <w:sz w:val="21"/>
              </w:rPr>
              <w:t>2026</w:t>
            </w:r>
            <w:r>
              <w:rPr>
                <w:rFonts w:ascii="仿宋_GB2312" w:hAnsi="仿宋_GB2312" w:cs="仿宋_GB2312" w:eastAsia="仿宋_GB2312"/>
                <w:sz w:val="21"/>
              </w:rPr>
              <w:t>年度日常变更服务工作之日起</w:t>
            </w:r>
            <w:r>
              <w:rPr>
                <w:rFonts w:ascii="仿宋_GB2312" w:hAnsi="仿宋_GB2312" w:cs="仿宋_GB2312" w:eastAsia="仿宋_GB2312"/>
                <w:sz w:val="21"/>
              </w:rPr>
              <w:t>30</w:t>
            </w:r>
            <w:r>
              <w:rPr>
                <w:rFonts w:ascii="仿宋_GB2312" w:hAnsi="仿宋_GB2312" w:cs="仿宋_GB2312" w:eastAsia="仿宋_GB2312"/>
                <w:sz w:val="21"/>
              </w:rPr>
              <w:t>日内支付。</w:t>
            </w:r>
          </w:p>
          <w:p>
            <w:pPr>
              <w:pStyle w:val="null3"/>
              <w:jc w:val="both"/>
            </w:pPr>
            <w:r>
              <w:rPr>
                <w:rFonts w:ascii="仿宋_GB2312" w:hAnsi="仿宋_GB2312" w:cs="仿宋_GB2312" w:eastAsia="仿宋_GB2312"/>
                <w:sz w:val="21"/>
                <w:b/>
              </w:rPr>
              <w:t>六、验收标准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国土变更调查成果经自然资源部确认或启用相关成果文件为准。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城市国土空间监测以上级主管部门发布通过文件或县级自行组织验收为准。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详见3.2.2项服务内容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1.国土变更调查成果经自然资源部确认或启用相关成果文件为准。 2.城市国土空间监测以上级主管部门发布通过文件或县级自行组织验收为准。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进度款，2025年度国土变更调查成果启用后30日，甲方向乙方支付合同款，达到付款条件起30个工作日内，支付合同总金额的40.0%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进度款，剩余合同款的60%自2025年度城市国土空间监测成果履约验收通过及完成2026年度日常变更服务工作之日起30日内支付，达到付款条件起30个工作日内，支付合同总金额的60.0%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二)因供中标人原因造成工期延误(自然灾害、疫情等不可抗力除外)，采购人有权从未付款项中按每日3%。合同价款扣除违约金，此违约以30日为限。</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采购文件要求签字或盖章之处，非法人单位均参照执行。 2、投标人需要在线提交所有通过电子化交易平台实施的政府采购项目的投标文件。本项目为全流程电子标，中标人须在领取中标通知书时免费为采购人提交纸质版投标文件正本一份、副本二份。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1、中华人民共和国境内注册，能够独立承担民事责任的法人、其他组织或自然人； 2、财务状况报告：提供2024年度或2025年度审计报告或财务报表（成立时间至提交响应文件截止时间不足一年的可提供开标前六个月内其基本存款账户开户银行出具的资信证明及基本存款账户开户证明资料）； 3、社会保障资金缴纳证明：提供投标文件截止时间前12个月内至少一个月已缴纳的社会保障资金的凭据；依法不需要缴纳社会保障资金的供应商应提供相关文件证明； 4、税收缴纳证明：提供投标文件截止时间前12个月内至少一个月已缴纳税收的凭据；依法免税的供应商应提供相关文件证明。（投标人提供具有履行合同所必需的设备和专业技术能力的承诺函）； 5、提供参加政府采购活动前3年内在经营活动中没有重大违法记录的书面声明；6、提供具有履行合同所必需的设备和专业技术能力的承诺函。（投标人提供没有重大违法记录的承诺函）；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或财务报表（成立时间至提交响应文件截止时间不足一年的可提供开标前六个月内其基本存款账户开户银行出具的资信证明及基本存款账户开户证明资料）；供应商需在项目电子化交易系统中按要求上传相应证明文件并进行电子签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投标人须具备行政主管部门颁发的测绘乙级及以上资质（包含地理信息系统工程）；拟派项目负责人须具有测绘相关专业中级及以上职称;</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须提供法定代表人授权委托书（附法定代表人、被授权人身份证复印件）；法定代表人直接参加投标，须提供法定代表人身份证明文件；</w:t>
            </w:r>
          </w:p>
        </w:tc>
        <w:tc>
          <w:tcPr>
            <w:tcW w:type="dxa" w:w="1661"/>
          </w:tcPr>
          <w:p>
            <w:pPr>
              <w:pStyle w:val="null3"/>
            </w:pPr>
            <w:r>
              <w:rPr>
                <w:rFonts w:ascii="仿宋_GB2312" w:hAnsi="仿宋_GB2312" w:cs="仿宋_GB2312" w:eastAsia="仿宋_GB2312"/>
              </w:rPr>
              <w:t>投标人应提交的相关资格证明材料.pdf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未被列入“信用中国”及“中国政府采购网”失信行为记录</w:t>
            </w:r>
          </w:p>
        </w:tc>
        <w:tc>
          <w:tcPr>
            <w:tcW w:type="dxa" w:w="3322"/>
          </w:tcPr>
          <w:p>
            <w:pPr>
              <w:pStyle w:val="null3"/>
            </w:pPr>
            <w:r>
              <w:rPr>
                <w:rFonts w:ascii="仿宋_GB2312" w:hAnsi="仿宋_GB2312" w:cs="仿宋_GB2312" w:eastAsia="仿宋_GB2312"/>
              </w:rPr>
              <w:t>投标人不得为“信用中国”网站(http：//www.creditchina.gov.cn/)信用服务列入“失信被执行人（页面跳转至“中国执行信息公开网”http：//zxgk.court.gov.cn/shixin/）、重大税收违法失信主体”的投标人；不得为“中国政府采购网”（www.ccgp.gov.cn）政府采购严重违法失信行为记录名单中被财政部门禁止参加政府采购活动的投标人（开标结束后，采购人或代理机构根据《关于在政府采购活动中查询及便用信用记录有关问题的通知》(财库(2016)125号)的要求，通过“信用中国”网站(http：//www.creditchina.gov.cn/),和“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投标人应提交的相关资格证明材料.pdf 中小企业声明函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服务内容及服务要求应答表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服务内容及服务要求应答表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w:t>
            </w:r>
          </w:p>
        </w:tc>
        <w:tc>
          <w:tcPr>
            <w:tcW w:type="dxa" w:w="3322"/>
          </w:tcPr>
          <w:p>
            <w:pPr>
              <w:pStyle w:val="null3"/>
            </w:pPr>
            <w:r>
              <w:rPr>
                <w:rFonts w:ascii="仿宋_GB2312" w:hAnsi="仿宋_GB2312" w:cs="仿宋_GB2312" w:eastAsia="仿宋_GB2312"/>
              </w:rPr>
              <w:t>投标文件未出现偏离招标文件实质性要求的内容，未附有采购人不能接受的附加条件，按招标文件要求提供相关承诺或声明。</w:t>
            </w:r>
          </w:p>
        </w:tc>
        <w:tc>
          <w:tcPr>
            <w:tcW w:type="dxa" w:w="1661"/>
          </w:tcPr>
          <w:p>
            <w:pPr>
              <w:pStyle w:val="null3"/>
            </w:pPr>
            <w:r>
              <w:rPr>
                <w:rFonts w:ascii="仿宋_GB2312" w:hAnsi="仿宋_GB2312" w:cs="仿宋_GB2312" w:eastAsia="仿宋_GB2312"/>
              </w:rPr>
              <w:t>商务应答表 服务内容及服务要求应答表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本项目需求，提供详细、清晰、科学、合理的服务方案，包含但不限于：①项目需求理解；②工作流程；③技术组织保障措施；④野外调查应急预案⑤数据分析能力⑥实施保障措施。以上内容无缺项，专门针对本项目编制，符合本项目实际情况，内容全面详细，且条理清晰、准确、合理，能够保障项目顺利实施的得24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投标人针对项目特点和执行要求制定具体的管理方案，包含但不限于：①项目组织的工作团队；②内部监督检查制度；③质量及安全把关制度；④纪律约束制度等；⑤投入人员安全生产管理制度。以上内容无缺项，专门针对本项目编制，符合本项目实际情况，内容全面详细，且条理清晰、准确、合理，能够保障项目顺利实施的得20分。每小项缺项或者内容非针对于本项目的扣4分，每小项有一项内容有缺陷的扣1分，扣完为止。（缺陷是指 ：内容不完整、条理不清晰、缺少关键点、方案不具体、针对性不强、内容无紧扣项目实际情况、表述前后不一致及其他不利于项目实施的情形等任意一种情形）。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的质量保证措施：包含但不限于①质量保证措施；②能够考虑并满足采购人的多种需求；③接受采购人对服务的监督、批评和建议；以上内容无缺项，门针对本项目编制，符合本项目实际情况，内容全面详细，且条理清晰、准确、合理，能够保障项目顺利实施的得9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针对本项目提供的进度计划保障措施：包含但不限于①总体进度计划保证措施；②重要时间节点保证措施。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投标人针对本项目重、难点分析方案：包含但不限于①重难点分析；②重难点解决对策。以上内容无缺项，专门针对本项目编制，符合本项目实际情况，内容全面详细，且条理清晰、准确、合理，能够保障项目顺利实施的得4分。每小项缺项或者内容非针对于本项目的扣2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投标人针对本项目的应急处理方案：包含但不限于①对紧急或突发业务的应急保障措施；②应急响应时间；③出现问题应急人员安排。以上内容无缺项，专门针对本项目编制，符合本项目实际情况，内容全面详细，且条理清晰、准确、合理，能够保障项目顺利实施的得6分。每小项缺项或者内容非针对于本项目的扣2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投标人针对本项目有具体的服务承诺、合理化建议：包含但不限于①服务承诺；②合理化建议。以上内容无缺项，专门针对本项目编制，符合本项目实际情况，内容全面详细，且条理清晰、准确、合理，能够保障项目顺利实施的得4分。每小项缺项或者内容非针对于本项目的扣2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投标人针对供应商提供的①售后服务流程；②售后服务机构与人员配置；③售 后服务范围期限；④服务响应计划；⑤服务管理及质量保证等方面进行综 合评分。评审依据：每一项内容描述详细，切实可行符合项目实际内容得 1分，合计得5分。内容①～⑤项任意一项缺项扣1分，扣完为止；内容 ①～⑤项每出现一项内容缺陷（缺陷是指：内容不详细具体、条理不清 晰、描述过于简单、与项目特点不匹配、凭空编造、出现常识性错误、不 可能实现的夸大情形、存在不适用项目实际情况的情形等）扣0.25分；未 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投标人具有2023年6月1日以来(以合同签订时间为准)类似业绩，每提供一份合同得1分，最高得5分。评审材料:投标文件中提供完整合同复印件并加盖投标人公章，未提供或提供不完整的不得分。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项目实施人员配备情况（不含项目负责人）： 项目管理机构人员配备5人以上得5分。项目管理机构人员配备2-4人得2分。注：须提供人员测绘相关专业的职称证书等证件,无资料不得分。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投标报价得分=(评标基准价/投标报价)×10%×100 。注：投标报价不完整的，不进入评标基准价的计算，本项得0分；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