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2D50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府谷县消防救援局室外改造工程项目</w:t>
      </w:r>
    </w:p>
    <w:p w14:paraId="1EC83CC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14:paraId="749BB3F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室外改造工程项目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榆林市）（www.sxggzyjy.cn）使用数字认证证书（CA锁）自行下载谈判文件。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2026年09月17日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77311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14:paraId="202EAD0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项目编号：FGCG-JZXTP-2026-018</w:t>
      </w:r>
    </w:p>
    <w:p w14:paraId="72FC053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项目名称：室外改造工程项目</w:t>
      </w:r>
    </w:p>
    <w:p w14:paraId="50C9A3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A5F407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预算金额：866,982.00元</w:t>
      </w:r>
    </w:p>
    <w:p w14:paraId="517C2D9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0F125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合同包1(府谷县消防救援局室外改造工程项目):</w:t>
      </w:r>
    </w:p>
    <w:p w14:paraId="09B3E50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合同包预算金额：866,982.00元</w:t>
      </w:r>
    </w:p>
    <w:p w14:paraId="4175A85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合同包最高限价：866,982.00元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68"/>
        <w:gridCol w:w="4758"/>
        <w:gridCol w:w="4758"/>
        <w:gridCol w:w="1586"/>
        <w:gridCol w:w="3172"/>
        <w:gridCol w:w="1903"/>
      </w:tblGrid>
      <w:tr w14:paraId="374E9E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78942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5EABD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1A702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C4A59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0B7A9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D575A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1F729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092A1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9BF85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5B087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32345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B98BE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F0056C">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866,982.00</w:t>
            </w:r>
          </w:p>
        </w:tc>
      </w:tr>
    </w:tbl>
    <w:p w14:paraId="3D71C17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30E63F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w:t>
      </w:r>
    </w:p>
    <w:p w14:paraId="0C0B1A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14:paraId="0CCCD49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E1EA90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56CBFD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合同包1(府谷县消防救援局室外改造工程项目)落实政府采购政策需满足的资格要求如下:</w:t>
      </w:r>
    </w:p>
    <w:p w14:paraId="19EB010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本项目专门面向中小企业采购，供应商必须为中、小、微企业或残疾人福利性单位或监狱企业。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执行的其他政府采购政策详见《供应商须知》中“落实的政府采购政策”有关内容。</w:t>
      </w:r>
    </w:p>
    <w:p w14:paraId="4E72B27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ACE9A1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合同包1(府谷县消防救援局室外改造工程项目)特定资格要求如下:</w:t>
      </w:r>
    </w:p>
    <w:p w14:paraId="2131E5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供应商须具备（建筑工程施工总承包三级）及其以上资质的独立企业法人，具备有效的营业执照（附2025年企业年度报告书）、安全生产许可证，并在人员、设备、资金等方面具有相应的施工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（3）项目负责人：拟派往本项目的项目负责人需具备注册于本企业的建筑工程专业二级及其以上注册建造师注册证书和有效的安全生产考核合格证书（B类），且未担任其他在建工程的的任何职务；</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项目其他管理人员：拟投入项目其他管理人员应配备合理（除项目负责人外）。配备包括但不限于：质量员、材料员、施工员、资料员、安全员。质量员、材料员、施工员、资料员应持有有效的职业培训合格证书或岗位证书，安全员应具备安全生产考核合格证书（建安C证）；③安全员不得担任其他在建工程的任何职位（提供无在建承诺书）。拟投入项目管理人员应配备合理：提供本单位社保经办机构出具的近三个月（2026年7、8、9月）内至少1个月的社会保障资金缴费证明材料（五险一金其中一项即可，应可查询），必须在该名单之中。</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务状况报告：财务状况良好，提供2025年度财务审计报告（包括“四表一注”，即资产负债表、利润表、现金流量表、所有者权益变动表及其附注）。成立时间至提交磋商响应文件截止时间不足一年的可提供成立后任意时段的资产负债表、利润表、现金流量表或开标截止时间前三个月内基本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财务审计报告须有注册会计师签字盖章和公司盖章，并附通过注册会计师行业统一监管平台（http://acc.mof.gov.cn)报备并相应取得全国统一的验证码提供查询截图。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社保缴纳证明：提供社保经办机构出具的近三个月（2026年7、8、9月）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（8）税收缴纳证明：提供2026年4月-9月内至少1个月的纳税证明或完税证明，纳税证明或完税证明上应有代收机构或税务机关的公章或业务专用章。依法免税的供应商应提供相关文件证明材料。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信用要求：提供供应商参加本次政府采购活动前3年内在经营活动中没有重大违纪记录的《供应商书面声明函》（原件的扫描件或加盖公章的复印件）（格式见资格响应文件附件二）。供应商未被列入失信被执行人、重大税收违法案件当事人名单、政府采购严重违法失信行为记录名单的查询名单，提供【“信用中国”网站(www.creditchina.gov.cn)】、【“中国政府采购网”(www.ccgp.gov.cn)】查询的相关信用记录的企业信用报告或完整截图扫描件加盖公章（查询时段为本项目谈判公告发布之日起至提交响应文件截止之日止）。供应商、法定代表人在中国裁判文书网（http://wenshu.court.gov.cn/）近三年内没有行贿犯罪行为，查询时段为本项目公告发布之日起至提交响应文件截止之日止，以上查询网站有自动跳转的附自动跳转网站查询记录。提供完整截图扫描件加盖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身份证明文件：法定代表人参加的，须提供法定代表人本人身份证复印件（加盖供应商公章）；法定代表人授权他人参加的，须提供法定代表人授权委托书、及法定代表人身份证复印件（加盖供应商公章）、被委托人的身份证复印件（加盖供应商公章）、被授权人必须在供应商提供的社保机构出具的社保缴纳名单中。</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（11）信用承诺书：《榆林市政府采购供应商信用承诺书》上传至“信用中国（陕西榆林）”平台。</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（12）单位负责人为同一人或存在直接控股、管理关系的不同单位，不得同时参加本项目投标活动。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各供应商应诚信参与采购活动，磋商响应文件中各清晰可辨有效证件复印件盖公章均视为原件，提供虚假资料的，将依法追究法律责任。</w:t>
      </w:r>
    </w:p>
    <w:p w14:paraId="32283D4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14:paraId="42D46F7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2026年09月07日 至 2026年09月10日 ，每天上午 00:00:00 至 12:00:00 ，下午 12:00:00 至 23:59:59 （北京时间）</w:t>
      </w:r>
    </w:p>
    <w:p w14:paraId="170524F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榆林市）（www.sxggzyjy.cn）使用数字认证证书（CA锁）自行下载谈判文件。</w:t>
      </w:r>
    </w:p>
    <w:p w14:paraId="1D7B46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D4AD25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413BDB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14:paraId="66AF471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2026年09月17日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A518B8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供应商可登录全国公共资源交易中心平台（陕西省） （http://www.sxggzyjy.cn/）递交时间截止前，在线递交。</w:t>
      </w:r>
    </w:p>
    <w:p w14:paraId="3CFEDA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14:paraId="4CAFED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2026年09月17日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D7956F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榆林市公共资源交易中心18楼开标室1804B</w:t>
      </w:r>
    </w:p>
    <w:p w14:paraId="60E5B12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14:paraId="67DBCB0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3CAABA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14:paraId="0FFEFF8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1、供应商下载文件后，按照陕西省财政厅《关于政府采购供应商注册登记有关事项的通知》要求，通过陕西省政府采购网注册登记加入陕西省政府采购供应商库。</w:t>
      </w:r>
    </w:p>
    <w:p w14:paraId="4A8A07C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w:t>
      </w: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w:t>
      </w:r>
      <w:r>
        <w:rPr>
          <w:rFonts w:hint="eastAsia" w:ascii="微软雅黑" w:hAnsi="微软雅黑" w:eastAsia="微软雅黑" w:cs="微软雅黑"/>
          <w:i w:val="0"/>
          <w:iCs w:val="0"/>
          <w:caps w:val="0"/>
          <w:color w:val="0A82E5"/>
          <w:spacing w:val="0"/>
          <w:sz w:val="21"/>
          <w:szCs w:val="21"/>
          <w:bdr w:val="none" w:color="auto" w:sz="0" w:space="0"/>
          <w:shd w:val="clear" w:fill="FFFFFF"/>
        </w:rPr>
        <w:t>须先完成诚信入库登记、数字认证证书（CA锁）认证及企业信息绑定。</w:t>
      </w:r>
    </w:p>
    <w:p w14:paraId="7362981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0D66A68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4、未办理陕西省公共资源交易中心CA锁的供应商可到榆林市市民中心三楼交易中心窗口办理或西安市高新三路信息港大厦一楼办事大厅，咨询电话0912-3515031、029-88661241或4006-369-888（陕西CA联系电话）。</w:t>
      </w:r>
    </w:p>
    <w:p w14:paraId="6E77862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不见面开标顺利进行，供应商需使用带有麦克风和摄像头的笔记本电脑提前1小时登录不见面开标大厅进行调试，并完成签到，等候室等待磋商，磋商完供应商代表应在等候室等候，应对可能出现的澄清工作需要。</w:t>
      </w:r>
    </w:p>
    <w:p w14:paraId="4BF7138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14:paraId="0BF494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00E7B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府谷县消防救援大队</w:t>
      </w:r>
    </w:p>
    <w:p w14:paraId="273B05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陕西省榆林市府谷县新区</w:t>
      </w:r>
    </w:p>
    <w:p w14:paraId="3D034A4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15529996199</w:t>
      </w:r>
    </w:p>
    <w:p w14:paraId="3AE3577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E5B0C3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1B2023D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32F6C05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4A3117C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96331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高伟</w:t>
      </w:r>
    </w:p>
    <w:p w14:paraId="5D0D2AD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5CC2927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180202A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32A4E"/>
    <w:rsid w:val="4BC61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pPr>
  </w:style>
  <w:style w:type="paragraph" w:styleId="5">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6">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3523</Words>
  <Characters>3969</Characters>
  <Lines>0</Lines>
  <Paragraphs>0</Paragraphs>
  <TotalTime>0</TotalTime>
  <ScaleCrop>false</ScaleCrop>
  <LinksUpToDate>false</LinksUpToDate>
  <CharactersWithSpaces>4004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2026-09-07T09:18:29Z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eyJoZGlkIjoiMzVmNWVlNmNmYmJhZTg1NDY2MjI3ZmRiNDdiYTMwZmEiLCJ1c2VySWQiOiIzMzI3MjQzOTMifQ==</vt:lpwstr>
  </property>
  <property fmtid="{D5CDD505-2E9C-101B-9397-08002B2CF9AE}" pid="4" name="ICV">
    <vt:lpwstr>30244459D87C4C9384F4C1E77921B561_12</vt:lpwstr>
  </property>
</Properties>
</file>