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0496E">
      <w:pPr>
        <w:pStyle w:val="2"/>
        <w:bidi w:val="0"/>
        <w:jc w:val="center"/>
        <w:rPr>
          <w:rFonts w:hint="default"/>
          <w:sz w:val="36"/>
          <w:szCs w:val="21"/>
          <w:lang w:val="en-US" w:eastAsia="zh-CN"/>
        </w:rPr>
      </w:pPr>
      <w:r>
        <w:rPr>
          <w:rFonts w:hint="eastAsia"/>
          <w:sz w:val="36"/>
          <w:szCs w:val="21"/>
          <w:lang w:val="en-US" w:eastAsia="zh-CN"/>
        </w:rPr>
        <w:t>采购需求</w:t>
      </w:r>
    </w:p>
    <w:p w14:paraId="12686DB9">
      <w:pPr>
        <w:spacing w:line="360" w:lineRule="auto"/>
        <w:rPr>
          <w:rFonts w:hint="eastAsia" w:ascii="仿宋_GB2312" w:hAnsi="仿宋_GB2312" w:eastAsia="仿宋_GB2312" w:cs="仿宋_GB2312"/>
          <w:sz w:val="24"/>
          <w:szCs w:val="32"/>
        </w:rPr>
      </w:pPr>
      <w:bookmarkStart w:id="0" w:name="_GoBack"/>
      <w:bookmarkEnd w:id="0"/>
    </w:p>
    <w:p w14:paraId="23D088A0">
      <w:pPr>
        <w:spacing w:line="360" w:lineRule="auto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一、项目概况</w:t>
      </w:r>
    </w:p>
    <w:p w14:paraId="37C12203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为进一步建立完善校园意外伤害事故风险管理机制，保障学生合法权益，降低学校安全责任风险，保障教育安全稳定发展，现实施2026-2027学年度校（园)方责任保险，项目初步预算900000</w:t>
      </w:r>
      <w:r>
        <w:rPr>
          <w:rFonts w:hint="eastAsia" w:ascii="仿宋_GB2312" w:hAnsi="仿宋_GB2312" w:eastAsia="仿宋_GB2312" w:cs="仿宋_GB2312"/>
          <w:sz w:val="24"/>
          <w:szCs w:val="32"/>
          <w:lang w:val="en-US" w:eastAsia="zh-CN"/>
        </w:rPr>
        <w:t>.00</w:t>
      </w:r>
      <w:r>
        <w:rPr>
          <w:rFonts w:hint="eastAsia" w:ascii="仿宋_GB2312" w:hAnsi="仿宋_GB2312" w:eastAsia="仿宋_GB2312" w:cs="仿宋_GB2312"/>
          <w:sz w:val="24"/>
          <w:szCs w:val="32"/>
        </w:rPr>
        <w:t>元，在各校（园）公用经费中列支。</w:t>
      </w:r>
    </w:p>
    <w:p w14:paraId="2D84B687">
      <w:pPr>
        <w:pStyle w:val="3"/>
        <w:spacing w:line="360" w:lineRule="auto"/>
        <w:ind w:left="0" w:leftChars="0" w:firstLine="0" w:firstLineChars="0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二、服务内容</w:t>
      </w:r>
    </w:p>
    <w:p w14:paraId="3EAEF380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1、投保范围：西安市鄠邑区教育局中小学及幼儿园约为60000名学生（以2026年9月实际注册人数字为准），</w:t>
      </w:r>
      <w:r>
        <w:rPr>
          <w:rFonts w:hint="eastAsia" w:ascii="仿宋_GB2312" w:hAnsi="仿宋_GB2312" w:eastAsia="仿宋_GB2312" w:cs="仿宋_GB2312"/>
          <w:sz w:val="24"/>
          <w:szCs w:val="32"/>
        </w:rPr>
        <w:t>按照每生15元标准，</w:t>
      </w:r>
      <w:r>
        <w:rPr>
          <w:rFonts w:hint="eastAsia" w:ascii="仿宋_GB2312" w:hAnsi="仿宋_GB2312" w:eastAsia="仿宋_GB2312" w:cs="仿宋_GB2312"/>
          <w:sz w:val="24"/>
          <w:szCs w:val="22"/>
        </w:rPr>
        <w:t>本次保险内容为：</w:t>
      </w:r>
    </w:p>
    <w:p w14:paraId="0CC3F867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（1）校（园）方责任险每生每年保费10元；</w:t>
      </w:r>
    </w:p>
    <w:p w14:paraId="658DD63B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（2）校（园）方无过失责任险每生每年保费5元。</w:t>
      </w:r>
    </w:p>
    <w:p w14:paraId="5EB8E827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2、西安市鄠邑区教育局辖区中小学、幼儿园投保校方责任保险的，以本次磋商内容及报价为依据执行。</w:t>
      </w:r>
    </w:p>
    <w:p w14:paraId="16B23D6A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3、赔偿限额</w:t>
      </w:r>
    </w:p>
    <w:p w14:paraId="0BECA1BA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（1）校（园）方责任险</w:t>
      </w:r>
    </w:p>
    <w:p w14:paraId="15BB92C3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1-1、每生每年累计赔偿限额不低于人民币肆拾万元（￥400000.00元）。</w:t>
      </w:r>
    </w:p>
    <w:p w14:paraId="77C6E7A8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1-2、每所学校每次事故赔偿限额不低于人民币捌佰万元 (￥8000000.00元)。</w:t>
      </w:r>
    </w:p>
    <w:p w14:paraId="30062F19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1-3、每所学校每年累计赔偿不设赔偿限额。</w:t>
      </w:r>
    </w:p>
    <w:p w14:paraId="65BD38C8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1-4、以上所有赔偿项目均不设免赔额。</w:t>
      </w:r>
    </w:p>
    <w:p w14:paraId="531D9D02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（2）校（园）方无过失责任险</w:t>
      </w:r>
    </w:p>
    <w:p w14:paraId="2E5F92F9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2-1、每生每年累计赔偿限额不低于人民币壹拾万元（￥100000.00元）。</w:t>
      </w:r>
    </w:p>
    <w:p w14:paraId="4B14C3E1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2-2、每所学校每次事故赔偿限额不低于人民币壹佰万元(￥1000000.00元)。</w:t>
      </w:r>
    </w:p>
    <w:p w14:paraId="16EF94A8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2-3、每所学校每年累计赔偿不设赔偿限额。</w:t>
      </w:r>
    </w:p>
    <w:p w14:paraId="08579770">
      <w:pPr>
        <w:pStyle w:val="3"/>
        <w:spacing w:line="360" w:lineRule="auto"/>
        <w:rPr>
          <w:rFonts w:hint="eastAsia" w:ascii="仿宋_GB2312" w:hAnsi="仿宋_GB2312" w:eastAsia="仿宋_GB2312" w:cs="仿宋_GB2312"/>
          <w:sz w:val="24"/>
          <w:szCs w:val="22"/>
        </w:rPr>
      </w:pPr>
      <w:r>
        <w:rPr>
          <w:rFonts w:hint="eastAsia" w:ascii="仿宋_GB2312" w:hAnsi="仿宋_GB2312" w:eastAsia="仿宋_GB2312" w:cs="仿宋_GB2312"/>
          <w:sz w:val="24"/>
          <w:szCs w:val="22"/>
        </w:rPr>
        <w:t>2-4、以上所有赔偿项目均不设免赔额。</w:t>
      </w:r>
    </w:p>
    <w:p w14:paraId="674517B3">
      <w:pPr>
        <w:spacing w:line="360" w:lineRule="auto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三、技术要求</w:t>
      </w:r>
    </w:p>
    <w:p w14:paraId="08873FF3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1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协助采购人做好对被保险单位的承保宣传和培训工作。</w:t>
      </w:r>
    </w:p>
    <w:p w14:paraId="7F20675B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2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按照合同规定及时做好出险案件查勘和理赔工作。</w:t>
      </w:r>
    </w:p>
    <w:p w14:paraId="0F6F53F8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3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建立重大事故协调处理机制，及时配合采购人制定重大事故的赔偿处置方案，快速处理，解决纠纷。</w:t>
      </w:r>
    </w:p>
    <w:p w14:paraId="7C2302BB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4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建立通融赔付机制，对于特殊事件，积极同采购人进行协商，妥善予以解决。</w:t>
      </w:r>
    </w:p>
    <w:p w14:paraId="0C176A44">
      <w:pPr>
        <w:spacing w:line="360" w:lineRule="auto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四、服务要求</w:t>
      </w:r>
    </w:p>
    <w:p w14:paraId="51303552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1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针对本项目配备相关业务人员，确保按期完成投保；</w:t>
      </w:r>
    </w:p>
    <w:p w14:paraId="0F20DE2A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2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接到投保人的投保信息通知，1天内出具保险单证，并送达到指定地方。</w:t>
      </w:r>
    </w:p>
    <w:p w14:paraId="35D6CB08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3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每周对投保情况进行汇总，提交采购人；</w:t>
      </w:r>
    </w:p>
    <w:p w14:paraId="4F99215B">
      <w:pPr>
        <w:spacing w:line="36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32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4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被报险学校有人员变动、名称或地址变更、合并、注销、分立、设立分校等事宜时，及时做好上述事项的保全服务工作。</w:t>
      </w:r>
    </w:p>
    <w:p w14:paraId="20BBCDC2">
      <w:pPr>
        <w:spacing w:line="360" w:lineRule="auto"/>
        <w:ind w:firstLine="480" w:firstLineChars="200"/>
        <w:rPr>
          <w:rFonts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sz w:val="24"/>
          <w:szCs w:val="32"/>
        </w:rPr>
        <w:t>5</w:t>
      </w:r>
      <w:r>
        <w:rPr>
          <w:rFonts w:hint="eastAsia" w:ascii="仿宋_GB2312" w:hAnsi="仿宋_GB2312" w:eastAsia="仿宋_GB2312" w:cs="仿宋_GB2312"/>
          <w:sz w:val="24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32"/>
        </w:rPr>
        <w:t>具有专人负责跟采购人进行对接，确保及时处理突发情况。</w:t>
      </w:r>
    </w:p>
    <w:p w14:paraId="577C60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EA1A9F"/>
    <w:rsid w:val="25EA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rFonts w:ascii="Times New Roman" w:hAnsi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2026-07-23T06:52:00Z</dcterms:created>
  <dc:creator>小古</dc:creator>
  <cp:lastModifiedBy>小古</cp:lastModifiedBy>
  <dcterms:modified xsi:type="dcterms:W3CDTF">2026-07-23T06:52:58Z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FC24F3DA1DAB4769A8052927CE7C95F6_11</vt:lpwstr>
  </property>
  <property fmtid="{D5CDD505-2E9C-101B-9397-08002B2CF9AE}" pid="4" name="KSOTemplateDocerSaveRecord">
    <vt:lpwstr>eyJoZGlkIjoiNjA4ODRmZTNiMTMyNmExMzQ0OGFmNTFkMmQ5ZjIxYWIiLCJ1c2VySWQiOiI1ODExNDgwMzEifQ==</vt:lpwstr>
  </property>
</Properties>
</file>