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版本号：HYTF-20260502320260716001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2026年度机关及各大队餐厅服务外包项目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HYTF-202605023</w:t>
      </w:r>
      <w:r>
        <w:br/>
      </w:r>
      <w:r>
        <w:br/>
      </w:r>
      <w:r>
        <w:br/>
      </w:r>
    </w:p>
    <w:p>
      <w:pPr>
        <w:pStyle w:val="null3"/>
        <w:jc w:val="center"/>
        <w:outlineLvl w:val="2"/>
      </w:pPr>
      <w:r>
        <w:rPr>
          <w:rFonts w:ascii="仿宋_GB2312" w:hAnsi="仿宋_GB2312" w:cs="仿宋_GB2312" w:eastAsia="仿宋_GB2312"/>
          <w:sz w:val="28"/>
          <w:b/>
        </w:rPr>
        <w:t>西安市公安局公交轨道公安局</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西安市公安局公交轨道公安局</w:t>
      </w:r>
      <w:r>
        <w:rPr>
          <w:rFonts w:ascii="仿宋_GB2312" w:hAnsi="仿宋_GB2312" w:cs="仿宋_GB2312" w:eastAsia="仿宋_GB2312"/>
        </w:rPr>
        <w:t>委托，拟对</w:t>
      </w:r>
      <w:r>
        <w:rPr>
          <w:rFonts w:ascii="仿宋_GB2312" w:hAnsi="仿宋_GB2312" w:cs="仿宋_GB2312" w:eastAsia="仿宋_GB2312"/>
        </w:rPr>
        <w:t>2026年度机关及各大队餐厅服务外包项目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HYTF-202605023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2026年度机关及各大队餐厅服务外包项目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2026年度机关及各大队餐厅服务外包项目，1项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采购包1（2026年度机关及各大队餐厅服务外包项目）：属于专门面向中小企业采购。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10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4、社保缴纳证明：提供2025年10月至今已缴存任意一个月社会保障资金缴存单据或社保机构开具的社会保险参保缴费证明，依法不需要缴纳社会保障资金的单位应提供相应证明文件；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8、企业信用查询：投标人通过“信用中国”网站(www.creditchina.gov.cn)、中国政府采购网(www.ccgp.gov.cn)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投标人，采购代理机构将拒绝其参与政府采购活动。）</w:t>
      </w:r>
    </w:p>
    <w:p>
      <w:pPr>
        <w:pStyle w:val="null3"/>
      </w:pPr>
      <w:r>
        <w:rPr>
          <w:rFonts w:ascii="仿宋_GB2312" w:hAnsi="仿宋_GB2312" w:cs="仿宋_GB2312" w:eastAsia="仿宋_GB2312"/>
        </w:rPr>
        <w:t>9、企业资质：投标人须具备有效的《食品经营许可证》。</w:t>
      </w:r>
    </w:p>
    <w:p>
      <w:pPr>
        <w:pStyle w:val="null3"/>
      </w:pPr>
      <w:r>
        <w:rPr>
          <w:rFonts w:ascii="仿宋_GB2312" w:hAnsi="仿宋_GB2312" w:cs="仿宋_GB2312" w:eastAsia="仿宋_GB2312"/>
        </w:rPr>
        <w:t>10、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11、本项目不接受联合体投标，不允许分包：本项目不接受联合体投标，不允许分包。投标人提供《非联合体不分包投标声明》，视为独立投标，不分包。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西安市公安局公交轨道公安局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029-86321089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代理服务费收费标准：以中标金额为取费基数，采购代理服务费参照《国家计委关于印发&lt;招标代理服务收费管理暂行办法&gt;的通知》（计价格[2002]1980号）和（发改办价格[2011]534号 ）文件规定的标准收取。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西安市公安局公交轨道公安局</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西安市公安局公交轨道公安局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西安市公安局公交轨道公安局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以双方合同约定为准。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2026年度机关及各大队餐厅服务外包项目，1项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2026年度机关及各大队餐厅服务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标的名称：2026年度机关及各大队餐厅服务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1、本项目为西安市公安局公交轨道公安局机关及各大队、警犬基地等共1</w:t>
            </w:r>
            <w:r>
              <w:rPr>
                <w:rFonts w:ascii="仿宋_GB2312" w:hAnsi="仿宋_GB2312" w:cs="仿宋_GB2312" w:eastAsia="仿宋_GB2312"/>
                <w:sz w:val="24"/>
              </w:rPr>
              <w:t>5</w:t>
            </w:r>
            <w:r>
              <w:rPr>
                <w:rFonts w:ascii="仿宋_GB2312" w:hAnsi="仿宋_GB2312" w:cs="仿宋_GB2312" w:eastAsia="仿宋_GB2312"/>
                <w:sz w:val="24"/>
              </w:rPr>
              <w:t>处餐厅服务外包，服务内容包括全局所有民警、辅警的早、中、晚工作用餐。各</w:t>
            </w:r>
            <w:r>
              <w:rPr>
                <w:rFonts w:ascii="仿宋_GB2312" w:hAnsi="仿宋_GB2312" w:cs="仿宋_GB2312" w:eastAsia="仿宋_GB2312"/>
                <w:sz w:val="24"/>
              </w:rPr>
              <w:t>投标人</w:t>
            </w:r>
            <w:r>
              <w:rPr>
                <w:rFonts w:ascii="仿宋_GB2312" w:hAnsi="仿宋_GB2312" w:cs="仿宋_GB2312" w:eastAsia="仿宋_GB2312"/>
                <w:sz w:val="24"/>
              </w:rPr>
              <w:t>如有需要可自行踏勘现场，不统一组织，踏勘联系人</w:t>
            </w:r>
            <w:r>
              <w:rPr>
                <w:rFonts w:ascii="仿宋_GB2312" w:hAnsi="仿宋_GB2312" w:cs="仿宋_GB2312" w:eastAsia="仿宋_GB2312"/>
                <w:sz w:val="24"/>
              </w:rPr>
              <w:t>:王老师;联系电话：029-86321089。</w:t>
            </w:r>
          </w:p>
          <w:p>
            <w:pPr>
              <w:pStyle w:val="null3"/>
              <w:jc w:val="both"/>
            </w:pPr>
            <w:r>
              <w:rPr>
                <w:rFonts w:ascii="仿宋_GB2312" w:hAnsi="仿宋_GB2312" w:cs="仿宋_GB2312" w:eastAsia="仿宋_GB2312"/>
                <w:sz w:val="24"/>
              </w:rPr>
              <w:t>2、餐厅服务地址</w:t>
            </w:r>
          </w:p>
          <w:tbl>
            <w:tblPr>
              <w:tblInd w:type="dxa" w:w="120"/>
              <w:tblBorders>
                <w:top w:val="none" w:color="000000" w:sz="4"/>
                <w:left w:val="none" w:color="000000" w:sz="4"/>
                <w:bottom w:val="none" w:color="000000" w:sz="4"/>
                <w:right w:val="none" w:color="000000" w:sz="4"/>
                <w:insideH w:val="none"/>
                <w:insideV w:val="none"/>
              </w:tblBorders>
            </w:tblPr>
            <w:tblGrid>
              <w:gridCol w:w="284"/>
              <w:gridCol w:w="563"/>
              <w:gridCol w:w="922"/>
              <w:gridCol w:w="313"/>
              <w:gridCol w:w="341"/>
            </w:tblGrid>
            <w:tr>
              <w:tc>
                <w:tcPr>
                  <w:tcW w:type="dxa" w:w="28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6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站点名称</w:t>
                  </w:r>
                </w:p>
              </w:tc>
              <w:tc>
                <w:tcPr>
                  <w:tcW w:type="dxa" w:w="92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办公地点</w:t>
                  </w:r>
                </w:p>
              </w:tc>
              <w:tc>
                <w:tcPr>
                  <w:tcW w:type="dxa" w:w="65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配置人员</w:t>
                  </w:r>
                </w:p>
              </w:tc>
            </w:tr>
            <w:tr>
              <w:tc>
                <w:tcPr>
                  <w:tcW w:type="dxa" w:w="284"/>
                  <w:vMerge/>
                  <w:tcBorders>
                    <w:top w:val="single" w:color="000000" w:sz="4"/>
                    <w:left w:val="single" w:color="000000" w:sz="4"/>
                    <w:bottom w:val="single" w:color="000000" w:sz="4"/>
                    <w:right w:val="single" w:color="000000" w:sz="4"/>
                  </w:tcBorders>
                </w:tcPr>
                <w:p/>
              </w:tc>
              <w:tc>
                <w:tcPr>
                  <w:tcW w:type="dxa" w:w="563"/>
                  <w:vMerge/>
                  <w:tcBorders>
                    <w:top w:val="single" w:color="000000" w:sz="4"/>
                    <w:left w:val="none" w:color="000000" w:sz="4"/>
                    <w:bottom w:val="single" w:color="000000" w:sz="4"/>
                    <w:right w:val="single" w:color="000000" w:sz="4"/>
                  </w:tcBorders>
                </w:tcPr>
                <w:p/>
              </w:tc>
              <w:tc>
                <w:tcPr>
                  <w:tcW w:type="dxa" w:w="922"/>
                  <w:vMerge/>
                  <w:tcBorders>
                    <w:top w:val="single" w:color="000000" w:sz="4"/>
                    <w:left w:val="none" w:color="000000" w:sz="4"/>
                    <w:bottom w:val="single" w:color="000000" w:sz="4"/>
                    <w:right w:val="single" w:color="000000" w:sz="4"/>
                  </w:tcBorders>
                </w:tcP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大工</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小工</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局机关</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未央区凤城八路</w:t>
                  </w:r>
                  <w:r>
                    <w:rPr>
                      <w:rFonts w:ascii="仿宋_GB2312" w:hAnsi="仿宋_GB2312" w:cs="仿宋_GB2312" w:eastAsia="仿宋_GB2312"/>
                      <w:sz w:val="24"/>
                    </w:rPr>
                    <w:t>126号</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一</w:t>
                  </w:r>
                  <w:r>
                    <w:rPr>
                      <w:rFonts w:ascii="仿宋_GB2312" w:hAnsi="仿宋_GB2312" w:cs="仿宋_GB2312" w:eastAsia="仿宋_GB2312"/>
                      <w:sz w:val="24"/>
                      <w:b/>
                    </w:rPr>
                    <w:t>大队</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地铁西咸停车场西南角</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二</w:t>
                  </w:r>
                  <w:r>
                    <w:rPr>
                      <w:rFonts w:ascii="仿宋_GB2312" w:hAnsi="仿宋_GB2312" w:cs="仿宋_GB2312" w:eastAsia="仿宋_GB2312"/>
                      <w:sz w:val="24"/>
                      <w:b/>
                    </w:rPr>
                    <w:t>大队</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陕西省西安市未央区尚稷路东段</w:t>
                  </w:r>
                  <w:r>
                    <w:rPr>
                      <w:rFonts w:ascii="仿宋_GB2312" w:hAnsi="仿宋_GB2312" w:cs="仿宋_GB2312" w:eastAsia="仿宋_GB2312"/>
                      <w:sz w:val="24"/>
                    </w:rPr>
                    <w:t>6号</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w:t>
                  </w:r>
                  <w:r>
                    <w:rPr>
                      <w:rFonts w:ascii="仿宋_GB2312" w:hAnsi="仿宋_GB2312" w:cs="仿宋_GB2312" w:eastAsia="仿宋_GB2312"/>
                      <w:sz w:val="24"/>
                      <w:b/>
                    </w:rPr>
                    <w:t>大队</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碑林区金花北路与兴庆坊交叉口南</w:t>
                  </w:r>
                  <w:r>
                    <w:rPr>
                      <w:rFonts w:ascii="仿宋_GB2312" w:hAnsi="仿宋_GB2312" w:cs="仿宋_GB2312" w:eastAsia="仿宋_GB2312"/>
                      <w:sz w:val="24"/>
                    </w:rPr>
                    <w:t>160米</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五大队</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地铁长鸣停车场西南角</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六</w:t>
                  </w:r>
                  <w:r>
                    <w:rPr>
                      <w:rFonts w:ascii="仿宋_GB2312" w:hAnsi="仿宋_GB2312" w:cs="仿宋_GB2312" w:eastAsia="仿宋_GB2312"/>
                      <w:sz w:val="24"/>
                      <w:b/>
                    </w:rPr>
                    <w:t>大队</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莲湖区丰庆路老机场巷岔口西南</w:t>
                  </w:r>
                  <w:r>
                    <w:rPr>
                      <w:rFonts w:ascii="仿宋_GB2312" w:hAnsi="仿宋_GB2312" w:cs="仿宋_GB2312" w:eastAsia="仿宋_GB2312"/>
                      <w:sz w:val="24"/>
                    </w:rPr>
                    <w:t>140米</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九</w:t>
                  </w:r>
                  <w:r>
                    <w:rPr>
                      <w:rFonts w:ascii="仿宋_GB2312" w:hAnsi="仿宋_GB2312" w:cs="仿宋_GB2312" w:eastAsia="仿宋_GB2312"/>
                      <w:sz w:val="24"/>
                      <w:b/>
                    </w:rPr>
                    <w:t>大队</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一号线灞河停车场</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十</w:t>
                  </w:r>
                  <w:r>
                    <w:rPr>
                      <w:rFonts w:ascii="仿宋_GB2312" w:hAnsi="仿宋_GB2312" w:cs="仿宋_GB2312" w:eastAsia="仿宋_GB2312"/>
                      <w:sz w:val="24"/>
                      <w:b/>
                    </w:rPr>
                    <w:t>大队</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地铁国际港务区车辆段东南角</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十一</w:t>
                  </w:r>
                  <w:r>
                    <w:rPr>
                      <w:rFonts w:ascii="仿宋_GB2312" w:hAnsi="仿宋_GB2312" w:cs="仿宋_GB2312" w:eastAsia="仿宋_GB2312"/>
                      <w:sz w:val="24"/>
                      <w:b/>
                    </w:rPr>
                    <w:t>大队</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地铁潏河停车场东北角</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 xml:space="preserve">十二 </w:t>
                  </w:r>
                  <w:r>
                    <w:rPr>
                      <w:rFonts w:ascii="仿宋_GB2312" w:hAnsi="仿宋_GB2312" w:cs="仿宋_GB2312" w:eastAsia="仿宋_GB2312"/>
                      <w:sz w:val="24"/>
                      <w:b/>
                    </w:rPr>
                    <w:t>大队</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地铁北大街站</w:t>
                  </w:r>
                  <w:r>
                    <w:rPr>
                      <w:rFonts w:ascii="仿宋_GB2312" w:hAnsi="仿宋_GB2312" w:cs="仿宋_GB2312" w:eastAsia="仿宋_GB2312"/>
                      <w:sz w:val="24"/>
                    </w:rPr>
                    <w:t>B口广场</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十四</w:t>
                  </w:r>
                  <w:r>
                    <w:rPr>
                      <w:rFonts w:ascii="仿宋_GB2312" w:hAnsi="仿宋_GB2312" w:cs="仿宋_GB2312" w:eastAsia="仿宋_GB2312"/>
                      <w:sz w:val="24"/>
                      <w:b/>
                    </w:rPr>
                    <w:t>大队</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艺术中心车辆段西北角</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十六</w:t>
                  </w:r>
                  <w:r>
                    <w:rPr>
                      <w:rFonts w:ascii="仿宋_GB2312" w:hAnsi="仿宋_GB2312" w:cs="仿宋_GB2312" w:eastAsia="仿宋_GB2312"/>
                      <w:sz w:val="24"/>
                      <w:b/>
                    </w:rPr>
                    <w:t>大队</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长安区斗门街道镐京一路海逸长洲东北</w:t>
                  </w:r>
                  <w:r>
                    <w:rPr>
                      <w:rFonts w:ascii="仿宋_GB2312" w:hAnsi="仿宋_GB2312" w:cs="仿宋_GB2312" w:eastAsia="仿宋_GB2312"/>
                      <w:sz w:val="24"/>
                    </w:rPr>
                    <w:t>120米</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3</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十七大队</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解放路解放饭店东侧</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4</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警犬基地</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西安市高陵区梁村塬村七组</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5</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劳动路原</w:t>
                  </w:r>
                  <w:r>
                    <w:rPr>
                      <w:rFonts w:ascii="仿宋_GB2312" w:hAnsi="仿宋_GB2312" w:cs="仿宋_GB2312" w:eastAsia="仿宋_GB2312"/>
                      <w:sz w:val="24"/>
                      <w:b/>
                    </w:rPr>
                    <w:t>公交分局</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劳动路</w:t>
                  </w:r>
                  <w:r>
                    <w:rPr>
                      <w:rFonts w:ascii="仿宋_GB2312" w:hAnsi="仿宋_GB2312" w:cs="仿宋_GB2312" w:eastAsia="仿宋_GB2312"/>
                      <w:sz w:val="24"/>
                    </w:rPr>
                    <w:t>150号</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6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w:t>
                  </w:r>
                </w:p>
              </w:tc>
            </w:tr>
          </w:tbl>
          <w:p>
            <w:pPr>
              <w:pStyle w:val="null3"/>
              <w:jc w:val="both"/>
            </w:pPr>
            <w:r>
              <w:rPr>
                <w:rFonts w:ascii="仿宋_GB2312" w:hAnsi="仿宋_GB2312" w:cs="仿宋_GB2312" w:eastAsia="仿宋_GB2312"/>
                <w:sz w:val="24"/>
                <w:b/>
              </w:rPr>
              <w:t>二、服务要求</w:t>
            </w:r>
          </w:p>
          <w:p>
            <w:pPr>
              <w:pStyle w:val="null3"/>
              <w:ind w:firstLine="400"/>
              <w:jc w:val="both"/>
            </w:pPr>
            <w:r>
              <w:rPr>
                <w:rFonts w:ascii="仿宋_GB2312" w:hAnsi="仿宋_GB2312" w:cs="仿宋_GB2312" w:eastAsia="仿宋_GB2312"/>
                <w:sz w:val="24"/>
              </w:rPr>
              <w:t>1、基本服务要求</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投标人</w:t>
            </w:r>
            <w:r>
              <w:rPr>
                <w:rFonts w:ascii="仿宋_GB2312" w:hAnsi="仿宋_GB2312" w:cs="仿宋_GB2312" w:eastAsia="仿宋_GB2312"/>
                <w:sz w:val="24"/>
              </w:rPr>
              <w:t>需具有成熟的服务经营经验，拟派服务团队人员得力，满足采购需求的基本要求。项目中标</w:t>
            </w:r>
            <w:r>
              <w:rPr>
                <w:rFonts w:ascii="仿宋_GB2312" w:hAnsi="仿宋_GB2312" w:cs="仿宋_GB2312" w:eastAsia="仿宋_GB2312"/>
                <w:sz w:val="24"/>
              </w:rPr>
              <w:t>人</w:t>
            </w:r>
            <w:r>
              <w:rPr>
                <w:rFonts w:ascii="仿宋_GB2312" w:hAnsi="仿宋_GB2312" w:cs="仿宋_GB2312" w:eastAsia="仿宋_GB2312"/>
                <w:sz w:val="24"/>
              </w:rPr>
              <w:t>不得转包</w:t>
            </w:r>
            <w:r>
              <w:rPr>
                <w:rFonts w:ascii="仿宋_GB2312" w:hAnsi="仿宋_GB2312" w:cs="仿宋_GB2312" w:eastAsia="仿宋_GB2312"/>
                <w:sz w:val="24"/>
              </w:rPr>
              <w:t>。</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2）餐厅厨师根据就餐人员的口味、以及季节的变化，每周一按照荤素搭配比例4：6的比例提前排好下周食谱并交给采购人审核，经审核后，由餐厅厨师每天将拟好的食材采购单交到采购人处作为订货依据。</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3）由于西安市公安局公交轨道公安局工作性质特殊，工作人员全年无休，餐厅全年无休，厨师除保障工作日的正常开餐，同时必须提供节假日正常就餐的服务保障。如遇特殊勤务或待命就餐人数可能会相对于平日多，厨师工作量大、劳动强度高，如遇特殊情况需加餐等采购人不再支付合同规定费用外的任何费用及补偿。</w:t>
            </w:r>
          </w:p>
          <w:p>
            <w:pPr>
              <w:pStyle w:val="null3"/>
              <w:ind w:firstLine="400"/>
              <w:jc w:val="both"/>
            </w:pPr>
            <w:r>
              <w:rPr>
                <w:rFonts w:ascii="仿宋_GB2312" w:hAnsi="仿宋_GB2312" w:cs="仿宋_GB2312" w:eastAsia="仿宋_GB2312"/>
                <w:sz w:val="24"/>
              </w:rPr>
              <w:t>2、用餐质量要求</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1）增加花色品种，完善质保措施，确保就餐质量；</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2）不定期更换菜品，满足就餐需求；</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3）保证饭菜足量的同时又不造成不必要的浪费；</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4）所有的蔬菜及水果应用当季时令新鲜的，保证新鲜、健康、绿色、天然、无污染；</w:t>
            </w:r>
          </w:p>
          <w:p>
            <w:pPr>
              <w:pStyle w:val="null3"/>
              <w:ind w:left="420"/>
              <w:jc w:val="both"/>
            </w:pPr>
            <w:r>
              <w:rPr>
                <w:rFonts w:ascii="仿宋_GB2312" w:hAnsi="仿宋_GB2312" w:cs="仿宋_GB2312" w:eastAsia="仿宋_GB2312"/>
                <w:sz w:val="24"/>
              </w:rPr>
              <w:t>（</w:t>
            </w:r>
            <w:r>
              <w:rPr>
                <w:rFonts w:ascii="仿宋_GB2312" w:hAnsi="仿宋_GB2312" w:cs="仿宋_GB2312" w:eastAsia="仿宋_GB2312"/>
                <w:sz w:val="24"/>
              </w:rPr>
              <w:t>5）须严格按照食品安全法对每餐出品进行留样，并认真填写食品留样登记表；</w:t>
            </w:r>
          </w:p>
          <w:p>
            <w:pPr>
              <w:pStyle w:val="null3"/>
              <w:ind w:left="420"/>
              <w:jc w:val="both"/>
            </w:pPr>
            <w:r>
              <w:rPr>
                <w:rFonts w:ascii="仿宋_GB2312" w:hAnsi="仿宋_GB2312" w:cs="仿宋_GB2312" w:eastAsia="仿宋_GB2312"/>
                <w:sz w:val="24"/>
              </w:rPr>
              <w:t>（</w:t>
            </w:r>
            <w:r>
              <w:rPr>
                <w:rFonts w:ascii="仿宋_GB2312" w:hAnsi="仿宋_GB2312" w:cs="仿宋_GB2312" w:eastAsia="仿宋_GB2312"/>
                <w:sz w:val="24"/>
              </w:rPr>
              <w:t>6）食品质量安全应符合国家相关质量标准和要求。</w:t>
            </w:r>
          </w:p>
          <w:p>
            <w:pPr>
              <w:pStyle w:val="null3"/>
              <w:ind w:firstLine="400"/>
              <w:jc w:val="both"/>
            </w:pPr>
            <w:r>
              <w:rPr>
                <w:rFonts w:ascii="仿宋_GB2312" w:hAnsi="仿宋_GB2312" w:cs="仿宋_GB2312" w:eastAsia="仿宋_GB2312"/>
                <w:sz w:val="24"/>
              </w:rPr>
              <w:t>3、卫生标准</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1）实行安全责任制，产品质量按照食品卫生法的规定和采购人的要求来加工、生产，确保食品安全；</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2）做好食品卫生消毒工作；</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3）杜绝不合格的食品流入，为防止交叉感染，所有餐具每天消毒并存放在消毒柜中；</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4）在食物加工过程中严格将生食和熟食所使用的盛具、冰柜划分区域来使用；</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5）及时清洗餐具，清除残余垃圾，收拾餐桌，保持卫生。</w:t>
            </w:r>
          </w:p>
          <w:p>
            <w:pPr>
              <w:pStyle w:val="null3"/>
              <w:ind w:firstLine="400"/>
              <w:jc w:val="both"/>
            </w:pPr>
            <w:r>
              <w:rPr>
                <w:rFonts w:ascii="仿宋_GB2312" w:hAnsi="仿宋_GB2312" w:cs="仿宋_GB2312" w:eastAsia="仿宋_GB2312"/>
                <w:sz w:val="24"/>
              </w:rPr>
              <w:t>4、安全、消防要求</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1）安全要求</w:t>
            </w:r>
          </w:p>
          <w:p>
            <w:pPr>
              <w:pStyle w:val="null3"/>
              <w:ind w:firstLine="400"/>
              <w:jc w:val="both"/>
            </w:pPr>
            <w:r>
              <w:rPr>
                <w:rFonts w:ascii="仿宋_GB2312" w:hAnsi="仿宋_GB2312" w:cs="仿宋_GB2312" w:eastAsia="仿宋_GB2312"/>
                <w:sz w:val="24"/>
              </w:rPr>
              <w:t>a.</w:t>
            </w:r>
            <w:r>
              <w:rPr>
                <w:rFonts w:ascii="仿宋_GB2312" w:hAnsi="仿宋_GB2312" w:cs="仿宋_GB2312" w:eastAsia="仿宋_GB2312"/>
                <w:sz w:val="24"/>
              </w:rPr>
              <w:t>投标人</w:t>
            </w:r>
            <w:r>
              <w:rPr>
                <w:rFonts w:ascii="仿宋_GB2312" w:hAnsi="仿宋_GB2312" w:cs="仿宋_GB2312" w:eastAsia="仿宋_GB2312"/>
                <w:sz w:val="24"/>
              </w:rPr>
              <w:t>应按照国家规定为员工购买相关保险；</w:t>
            </w:r>
          </w:p>
          <w:p>
            <w:pPr>
              <w:pStyle w:val="null3"/>
              <w:ind w:firstLine="400"/>
              <w:jc w:val="both"/>
            </w:pPr>
            <w:r>
              <w:rPr>
                <w:rFonts w:ascii="仿宋_GB2312" w:hAnsi="仿宋_GB2312" w:cs="仿宋_GB2312" w:eastAsia="仿宋_GB2312"/>
                <w:sz w:val="24"/>
              </w:rPr>
              <w:t>b.</w:t>
            </w:r>
            <w:r>
              <w:rPr>
                <w:rFonts w:ascii="仿宋_GB2312" w:hAnsi="仿宋_GB2312" w:cs="仿宋_GB2312" w:eastAsia="仿宋_GB2312"/>
                <w:sz w:val="24"/>
              </w:rPr>
              <w:t>投标人</w:t>
            </w:r>
            <w:r>
              <w:rPr>
                <w:rFonts w:ascii="仿宋_GB2312" w:hAnsi="仿宋_GB2312" w:cs="仿宋_GB2312" w:eastAsia="仿宋_GB2312"/>
                <w:sz w:val="24"/>
              </w:rPr>
              <w:t>派遣的厨师在上岗前必须经过食品卫生、安全生产、消防安全和操作规程等培训，使每个员工都熟知食品安全法、安全生产规则、消防知识后再上岗；</w:t>
            </w:r>
          </w:p>
          <w:p>
            <w:pPr>
              <w:pStyle w:val="null3"/>
              <w:ind w:firstLine="400"/>
              <w:jc w:val="both"/>
            </w:pPr>
            <w:r>
              <w:rPr>
                <w:rFonts w:ascii="仿宋_GB2312" w:hAnsi="仿宋_GB2312" w:cs="仿宋_GB2312" w:eastAsia="仿宋_GB2312"/>
                <w:sz w:val="24"/>
              </w:rPr>
              <w:t>c.做好设施设备的检查工作，每天负责检查厨房内的冰箱、消毒柜、蒸车等设施设备是否正常运行，在供餐结束后关闭水电气；</w:t>
            </w:r>
          </w:p>
          <w:p>
            <w:pPr>
              <w:pStyle w:val="null3"/>
              <w:ind w:firstLine="400"/>
              <w:jc w:val="both"/>
            </w:pPr>
            <w:r>
              <w:rPr>
                <w:rFonts w:ascii="仿宋_GB2312" w:hAnsi="仿宋_GB2312" w:cs="仿宋_GB2312" w:eastAsia="仿宋_GB2312"/>
                <w:sz w:val="24"/>
              </w:rPr>
              <w:t>d.每天负责检查加工区、就餐区的空调等设施设备运行情况，供餐完毕后，切断所有电源；</w:t>
            </w:r>
          </w:p>
          <w:p>
            <w:pPr>
              <w:pStyle w:val="null3"/>
              <w:ind w:firstLine="400"/>
              <w:jc w:val="both"/>
            </w:pPr>
            <w:r>
              <w:rPr>
                <w:rFonts w:ascii="仿宋_GB2312" w:hAnsi="仿宋_GB2312" w:cs="仿宋_GB2312" w:eastAsia="仿宋_GB2312"/>
                <w:sz w:val="24"/>
              </w:rPr>
              <w:t>e.每周对所有设施设备进行检查，发现异常情况立即上报；</w:t>
            </w:r>
          </w:p>
          <w:p>
            <w:pPr>
              <w:pStyle w:val="null3"/>
              <w:ind w:firstLine="400"/>
              <w:jc w:val="both"/>
            </w:pPr>
            <w:r>
              <w:rPr>
                <w:rFonts w:ascii="仿宋_GB2312" w:hAnsi="仿宋_GB2312" w:cs="仿宋_GB2312" w:eastAsia="仿宋_GB2312"/>
                <w:sz w:val="24"/>
              </w:rPr>
              <w:t>f.厨师应自觉遵守安全规章制度，班前不得饮酒，确保上班时精神饱满。</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2）消防要求</w:t>
            </w:r>
          </w:p>
          <w:p>
            <w:pPr>
              <w:pStyle w:val="null3"/>
              <w:ind w:firstLine="400"/>
              <w:jc w:val="both"/>
            </w:pPr>
            <w:r>
              <w:rPr>
                <w:rFonts w:ascii="仿宋_GB2312" w:hAnsi="仿宋_GB2312" w:cs="仿宋_GB2312" w:eastAsia="仿宋_GB2312"/>
                <w:sz w:val="24"/>
              </w:rPr>
              <w:t>a.做好消防安全工作，消除火灾隐患；</w:t>
            </w:r>
          </w:p>
          <w:p>
            <w:pPr>
              <w:pStyle w:val="null3"/>
              <w:ind w:firstLine="400"/>
              <w:jc w:val="both"/>
            </w:pPr>
            <w:r>
              <w:rPr>
                <w:rFonts w:ascii="仿宋_GB2312" w:hAnsi="仿宋_GB2312" w:cs="仿宋_GB2312" w:eastAsia="仿宋_GB2312"/>
                <w:sz w:val="24"/>
              </w:rPr>
              <w:t>b.积极对员工进行消防知识和工作区域内设施设备正常使用方法的培训，确保每个员工都懂得基本的消防知识。</w:t>
            </w:r>
          </w:p>
          <w:p>
            <w:pPr>
              <w:pStyle w:val="null3"/>
              <w:ind w:firstLine="400"/>
              <w:jc w:val="both"/>
            </w:pPr>
            <w:r>
              <w:rPr>
                <w:rFonts w:ascii="仿宋_GB2312" w:hAnsi="仿宋_GB2312" w:cs="仿宋_GB2312" w:eastAsia="仿宋_GB2312"/>
                <w:sz w:val="24"/>
              </w:rPr>
              <w:t>5、管理要求</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投标人</w:t>
            </w:r>
            <w:r>
              <w:rPr>
                <w:rFonts w:ascii="仿宋_GB2312" w:hAnsi="仿宋_GB2312" w:cs="仿宋_GB2312" w:eastAsia="仿宋_GB2312"/>
                <w:sz w:val="24"/>
              </w:rPr>
              <w:t>在合同履行期间必须服从采购单位的各项管理规定；</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投标人</w:t>
            </w:r>
            <w:r>
              <w:rPr>
                <w:rFonts w:ascii="仿宋_GB2312" w:hAnsi="仿宋_GB2312" w:cs="仿宋_GB2312" w:eastAsia="仿宋_GB2312"/>
                <w:sz w:val="24"/>
              </w:rPr>
              <w:t>应做好内部员工的管理工作，及时按照西安市最低标准工资以上发放员工工资以及购买相关保险等，采购人可不定期检查</w:t>
            </w:r>
            <w:r>
              <w:rPr>
                <w:rFonts w:ascii="仿宋_GB2312" w:hAnsi="仿宋_GB2312" w:cs="仿宋_GB2312" w:eastAsia="仿宋_GB2312"/>
                <w:sz w:val="24"/>
              </w:rPr>
              <w:t>投标人</w:t>
            </w:r>
            <w:r>
              <w:rPr>
                <w:rFonts w:ascii="仿宋_GB2312" w:hAnsi="仿宋_GB2312" w:cs="仿宋_GB2312" w:eastAsia="仿宋_GB2312"/>
                <w:sz w:val="24"/>
              </w:rPr>
              <w:t>为员工发放工资以及购买保险的情况；</w:t>
            </w:r>
          </w:p>
          <w:p>
            <w:pPr>
              <w:pStyle w:val="null3"/>
              <w:ind w:firstLine="40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投标人</w:t>
            </w:r>
            <w:r>
              <w:rPr>
                <w:rFonts w:ascii="仿宋_GB2312" w:hAnsi="仿宋_GB2312" w:cs="仿宋_GB2312" w:eastAsia="仿宋_GB2312"/>
                <w:sz w:val="24"/>
              </w:rPr>
              <w:t>应根据采购人的警务模式制定相应的管理服务制度及方案。</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4）采购人发现</w:t>
            </w:r>
            <w:r>
              <w:rPr>
                <w:rFonts w:ascii="仿宋_GB2312" w:hAnsi="仿宋_GB2312" w:cs="仿宋_GB2312" w:eastAsia="仿宋_GB2312"/>
                <w:sz w:val="24"/>
              </w:rPr>
              <w:t>投标人</w:t>
            </w:r>
            <w:r>
              <w:rPr>
                <w:rFonts w:ascii="仿宋_GB2312" w:hAnsi="仿宋_GB2312" w:cs="仿宋_GB2312" w:eastAsia="仿宋_GB2312"/>
                <w:sz w:val="24"/>
              </w:rPr>
              <w:t>所派遣的员工中，有不适宜和不能胜任的员工，</w:t>
            </w:r>
            <w:r>
              <w:rPr>
                <w:rFonts w:ascii="仿宋_GB2312" w:hAnsi="仿宋_GB2312" w:cs="仿宋_GB2312" w:eastAsia="仿宋_GB2312"/>
                <w:sz w:val="24"/>
              </w:rPr>
              <w:t>投标人</w:t>
            </w:r>
            <w:r>
              <w:rPr>
                <w:rFonts w:ascii="仿宋_GB2312" w:hAnsi="仿宋_GB2312" w:cs="仿宋_GB2312" w:eastAsia="仿宋_GB2312"/>
                <w:sz w:val="24"/>
              </w:rPr>
              <w:t>应及时调换人员，以保证工作的正常运行。</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6、服务人员：不少于</w:t>
            </w:r>
            <w:r>
              <w:rPr>
                <w:rFonts w:ascii="仿宋_GB2312" w:hAnsi="仿宋_GB2312" w:cs="仿宋_GB2312" w:eastAsia="仿宋_GB2312"/>
                <w:sz w:val="24"/>
              </w:rPr>
              <w:t>38</w:t>
            </w:r>
            <w:r>
              <w:rPr>
                <w:rFonts w:ascii="仿宋_GB2312" w:hAnsi="仿宋_GB2312" w:cs="仿宋_GB2312" w:eastAsia="仿宋_GB2312"/>
                <w:sz w:val="24"/>
              </w:rPr>
              <w:t>人（大工</w:t>
            </w: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人，小工</w:t>
            </w:r>
            <w:r>
              <w:rPr>
                <w:rFonts w:ascii="仿宋_GB2312" w:hAnsi="仿宋_GB2312" w:cs="仿宋_GB2312" w:eastAsia="仿宋_GB2312"/>
                <w:sz w:val="24"/>
              </w:rPr>
              <w:t>20</w:t>
            </w:r>
            <w:r>
              <w:rPr>
                <w:rFonts w:ascii="仿宋_GB2312" w:hAnsi="仿宋_GB2312" w:cs="仿宋_GB2312" w:eastAsia="仿宋_GB2312"/>
                <w:sz w:val="24"/>
              </w:rPr>
              <w:t>人），年龄不得超过</w:t>
            </w:r>
            <w:r>
              <w:rPr>
                <w:rFonts w:ascii="仿宋_GB2312" w:hAnsi="仿宋_GB2312" w:cs="仿宋_GB2312" w:eastAsia="仿宋_GB2312"/>
                <w:sz w:val="24"/>
              </w:rPr>
              <w:t>55岁。</w:t>
            </w:r>
          </w:p>
          <w:p>
            <w:pPr>
              <w:pStyle w:val="null3"/>
            </w:pPr>
            <w:r>
              <w:rPr>
                <w:rFonts w:ascii="仿宋_GB2312" w:hAnsi="仿宋_GB2312" w:cs="仿宋_GB2312" w:eastAsia="仿宋_GB2312"/>
                <w:sz w:val="24"/>
                <w:b/>
              </w:rPr>
              <w:t>三、服务标准</w:t>
            </w:r>
          </w:p>
          <w:p>
            <w:pPr>
              <w:pStyle w:val="null3"/>
              <w:ind w:firstLine="400"/>
            </w:pPr>
            <w:r>
              <w:rPr>
                <w:rFonts w:ascii="仿宋_GB2312" w:hAnsi="仿宋_GB2312" w:cs="仿宋_GB2312" w:eastAsia="仿宋_GB2312"/>
                <w:sz w:val="24"/>
              </w:rPr>
              <w:t>1、在服务过程中，必须做好高度保密工作，不得将采购人的任何信息泄露出去。造成国家机密泄露的，除追究相关责任外，采购人有权单方面终止合同。</w:t>
            </w:r>
            <w:r>
              <w:rPr>
                <w:rFonts w:ascii="仿宋_GB2312" w:hAnsi="仿宋_GB2312" w:cs="仿宋_GB2312" w:eastAsia="仿宋_GB2312"/>
                <w:sz w:val="24"/>
              </w:rPr>
              <w:t>投标人</w:t>
            </w:r>
            <w:r>
              <w:rPr>
                <w:rFonts w:ascii="仿宋_GB2312" w:hAnsi="仿宋_GB2312" w:cs="仿宋_GB2312" w:eastAsia="仿宋_GB2312"/>
                <w:sz w:val="24"/>
              </w:rPr>
              <w:t>应与派遣厨师签订保密协议后，同采购人签订保密协议。</w:t>
            </w:r>
          </w:p>
          <w:p>
            <w:pPr>
              <w:pStyle w:val="null3"/>
              <w:ind w:firstLine="400"/>
            </w:pPr>
            <w:r>
              <w:rPr>
                <w:rFonts w:ascii="仿宋_GB2312" w:hAnsi="仿宋_GB2312" w:cs="仿宋_GB2312" w:eastAsia="仿宋_GB2312"/>
                <w:sz w:val="24"/>
              </w:rPr>
              <w:t>2、</w:t>
            </w:r>
            <w:r>
              <w:rPr>
                <w:rFonts w:ascii="仿宋_GB2312" w:hAnsi="仿宋_GB2312" w:cs="仿宋_GB2312" w:eastAsia="仿宋_GB2312"/>
                <w:sz w:val="24"/>
              </w:rPr>
              <w:t>投标人</w:t>
            </w:r>
            <w:r>
              <w:rPr>
                <w:rFonts w:ascii="仿宋_GB2312" w:hAnsi="仿宋_GB2312" w:cs="仿宋_GB2312" w:eastAsia="仿宋_GB2312"/>
                <w:sz w:val="24"/>
              </w:rPr>
              <w:t>所派遣厨师需必须具备三年及以上工作经验，熟练掌握各大菜系的基本特点，并熟知各菜系的烹制要领和技术要求，达到味感、质感、观感、营养卫生高度统一的标准；</w:t>
            </w:r>
          </w:p>
          <w:p>
            <w:pPr>
              <w:pStyle w:val="null3"/>
              <w:ind w:firstLine="400"/>
            </w:pPr>
            <w:r>
              <w:rPr>
                <w:rFonts w:ascii="仿宋_GB2312" w:hAnsi="仿宋_GB2312" w:cs="仿宋_GB2312" w:eastAsia="仿宋_GB2312"/>
                <w:sz w:val="24"/>
              </w:rPr>
              <w:t>3、</w:t>
            </w:r>
            <w:r>
              <w:rPr>
                <w:rFonts w:ascii="仿宋_GB2312" w:hAnsi="仿宋_GB2312" w:cs="仿宋_GB2312" w:eastAsia="仿宋_GB2312"/>
                <w:sz w:val="24"/>
              </w:rPr>
              <w:t>投标人</w:t>
            </w:r>
            <w:r>
              <w:rPr>
                <w:rFonts w:ascii="仿宋_GB2312" w:hAnsi="仿宋_GB2312" w:cs="仿宋_GB2312" w:eastAsia="仿宋_GB2312"/>
                <w:sz w:val="24"/>
              </w:rPr>
              <w:t>在签订合同时，必须提供派遣厨师的身份证复印件、厨师在有效期内的健康证明以及一寸近期免冠照片一张，以供采购人备案。</w:t>
            </w:r>
          </w:p>
          <w:p>
            <w:pPr>
              <w:pStyle w:val="null3"/>
            </w:pPr>
            <w:r>
              <w:rPr>
                <w:rFonts w:ascii="仿宋_GB2312" w:hAnsi="仿宋_GB2312" w:cs="仿宋_GB2312" w:eastAsia="仿宋_GB2312"/>
                <w:sz w:val="24"/>
                <w:b/>
              </w:rPr>
              <w:t>四、其他要求</w:t>
            </w:r>
          </w:p>
          <w:p>
            <w:pPr>
              <w:pStyle w:val="null3"/>
              <w:ind w:firstLine="400"/>
            </w:pPr>
            <w:r>
              <w:rPr>
                <w:rFonts w:ascii="仿宋_GB2312" w:hAnsi="仿宋_GB2312" w:cs="仿宋_GB2312" w:eastAsia="仿宋_GB2312"/>
                <w:sz w:val="24"/>
              </w:rPr>
              <w:t>1、服务人员中的大工必须持证上岗，所有服务人员必须有健康证明；</w:t>
            </w:r>
          </w:p>
          <w:p>
            <w:pPr>
              <w:pStyle w:val="null3"/>
              <w:ind w:firstLine="400"/>
            </w:pPr>
            <w:r>
              <w:rPr>
                <w:rFonts w:ascii="仿宋_GB2312" w:hAnsi="仿宋_GB2312" w:cs="仿宋_GB2312" w:eastAsia="仿宋_GB2312"/>
                <w:sz w:val="24"/>
              </w:rPr>
              <w:t>2、厨师上岗时必须穿与岗位匹配的制服，由</w:t>
            </w:r>
            <w:r>
              <w:rPr>
                <w:rFonts w:ascii="仿宋_GB2312" w:hAnsi="仿宋_GB2312" w:cs="仿宋_GB2312" w:eastAsia="仿宋_GB2312"/>
                <w:sz w:val="24"/>
              </w:rPr>
              <w:t>投标人</w:t>
            </w:r>
            <w:r>
              <w:rPr>
                <w:rFonts w:ascii="仿宋_GB2312" w:hAnsi="仿宋_GB2312" w:cs="仿宋_GB2312" w:eastAsia="仿宋_GB2312"/>
                <w:sz w:val="24"/>
              </w:rPr>
              <w:t>统一提供；</w:t>
            </w:r>
          </w:p>
          <w:p>
            <w:pPr>
              <w:pStyle w:val="null3"/>
              <w:ind w:firstLine="400"/>
            </w:pPr>
            <w:r>
              <w:rPr>
                <w:rFonts w:ascii="仿宋_GB2312" w:hAnsi="仿宋_GB2312" w:cs="仿宋_GB2312" w:eastAsia="仿宋_GB2312"/>
                <w:sz w:val="24"/>
              </w:rPr>
              <w:t>3、</w:t>
            </w:r>
            <w:r>
              <w:rPr>
                <w:rFonts w:ascii="仿宋_GB2312" w:hAnsi="仿宋_GB2312" w:cs="仿宋_GB2312" w:eastAsia="仿宋_GB2312"/>
                <w:sz w:val="24"/>
              </w:rPr>
              <w:t>投标人</w:t>
            </w:r>
            <w:r>
              <w:rPr>
                <w:rFonts w:ascii="仿宋_GB2312" w:hAnsi="仿宋_GB2312" w:cs="仿宋_GB2312" w:eastAsia="仿宋_GB2312"/>
                <w:sz w:val="24"/>
              </w:rPr>
              <w:t>所派遣的厨师与采购人不存在任何雇佣、委托等劳务关系。生产安全、劳动保障等由</w:t>
            </w:r>
            <w:r>
              <w:rPr>
                <w:rFonts w:ascii="仿宋_GB2312" w:hAnsi="仿宋_GB2312" w:cs="仿宋_GB2312" w:eastAsia="仿宋_GB2312"/>
                <w:sz w:val="24"/>
              </w:rPr>
              <w:t>投标人</w:t>
            </w:r>
            <w:r>
              <w:rPr>
                <w:rFonts w:ascii="仿宋_GB2312" w:hAnsi="仿宋_GB2312" w:cs="仿宋_GB2312" w:eastAsia="仿宋_GB2312"/>
                <w:sz w:val="24"/>
              </w:rPr>
              <w:t>负责，采购人不承担任何劳务纠纷、意外事故补偿等责任；</w:t>
            </w:r>
          </w:p>
          <w:p>
            <w:pPr>
              <w:pStyle w:val="null3"/>
              <w:ind w:firstLine="400"/>
            </w:pPr>
            <w:r>
              <w:rPr>
                <w:rFonts w:ascii="仿宋_GB2312" w:hAnsi="仿宋_GB2312" w:cs="仿宋_GB2312" w:eastAsia="仿宋_GB2312"/>
                <w:sz w:val="24"/>
              </w:rPr>
              <w:t>4、增加设施设备以及餐具时，由</w:t>
            </w:r>
            <w:r>
              <w:rPr>
                <w:rFonts w:ascii="仿宋_GB2312" w:hAnsi="仿宋_GB2312" w:cs="仿宋_GB2312" w:eastAsia="仿宋_GB2312"/>
                <w:sz w:val="24"/>
              </w:rPr>
              <w:t>投标人</w:t>
            </w:r>
            <w:r>
              <w:rPr>
                <w:rFonts w:ascii="仿宋_GB2312" w:hAnsi="仿宋_GB2312" w:cs="仿宋_GB2312" w:eastAsia="仿宋_GB2312"/>
                <w:sz w:val="24"/>
              </w:rPr>
              <w:t>负责人员提出，采购人负责购买；</w:t>
            </w:r>
          </w:p>
          <w:p>
            <w:pPr>
              <w:pStyle w:val="null3"/>
              <w:ind w:firstLine="400"/>
            </w:pPr>
            <w:r>
              <w:rPr>
                <w:rFonts w:ascii="仿宋_GB2312" w:hAnsi="仿宋_GB2312" w:cs="仿宋_GB2312" w:eastAsia="仿宋_GB2312"/>
                <w:sz w:val="24"/>
              </w:rPr>
              <w:t>5、</w:t>
            </w:r>
            <w:r>
              <w:rPr>
                <w:rFonts w:ascii="仿宋_GB2312" w:hAnsi="仿宋_GB2312" w:cs="仿宋_GB2312" w:eastAsia="仿宋_GB2312"/>
                <w:sz w:val="24"/>
              </w:rPr>
              <w:t>投标人</w:t>
            </w:r>
            <w:r>
              <w:rPr>
                <w:rFonts w:ascii="仿宋_GB2312" w:hAnsi="仿宋_GB2312" w:cs="仿宋_GB2312" w:eastAsia="仿宋_GB2312"/>
                <w:sz w:val="24"/>
              </w:rPr>
              <w:t>必须与采购人签订保密协议，并严格履行；</w:t>
            </w:r>
          </w:p>
          <w:p>
            <w:pPr>
              <w:pStyle w:val="null3"/>
              <w:ind w:firstLine="400"/>
            </w:pPr>
            <w:r>
              <w:rPr>
                <w:rFonts w:ascii="仿宋_GB2312" w:hAnsi="仿宋_GB2312" w:cs="仿宋_GB2312" w:eastAsia="仿宋_GB2312"/>
                <w:sz w:val="24"/>
              </w:rPr>
              <w:t>6、</w:t>
            </w:r>
            <w:r>
              <w:rPr>
                <w:rFonts w:ascii="仿宋_GB2312" w:hAnsi="仿宋_GB2312" w:cs="仿宋_GB2312" w:eastAsia="仿宋_GB2312"/>
                <w:sz w:val="24"/>
              </w:rPr>
              <w:t>投标人</w:t>
            </w:r>
            <w:r>
              <w:rPr>
                <w:rFonts w:ascii="仿宋_GB2312" w:hAnsi="仿宋_GB2312" w:cs="仿宋_GB2312" w:eastAsia="仿宋_GB2312"/>
                <w:sz w:val="24"/>
              </w:rPr>
              <w:t>派遣厨师因操作不当、人为破坏等原因造成设施设备损坏，应照价赔偿；</w:t>
            </w:r>
          </w:p>
          <w:p>
            <w:pPr>
              <w:pStyle w:val="null3"/>
              <w:ind w:firstLine="400"/>
            </w:pPr>
            <w:r>
              <w:rPr>
                <w:rFonts w:ascii="仿宋_GB2312" w:hAnsi="仿宋_GB2312" w:cs="仿宋_GB2312" w:eastAsia="仿宋_GB2312"/>
                <w:sz w:val="24"/>
              </w:rPr>
              <w:t>7、采购人为服务人员免费提供休息室；</w:t>
            </w:r>
          </w:p>
          <w:p>
            <w:pPr>
              <w:pStyle w:val="null3"/>
            </w:pPr>
            <w:r>
              <w:rPr>
                <w:rFonts w:ascii="仿宋_GB2312" w:hAnsi="仿宋_GB2312" w:cs="仿宋_GB2312" w:eastAsia="仿宋_GB2312"/>
                <w:sz w:val="24"/>
              </w:rPr>
              <w:t>8、</w:t>
            </w:r>
            <w:r>
              <w:rPr>
                <w:rFonts w:ascii="仿宋_GB2312" w:hAnsi="仿宋_GB2312" w:cs="仿宋_GB2312" w:eastAsia="仿宋_GB2312"/>
                <w:sz w:val="24"/>
              </w:rPr>
              <w:t>投标人</w:t>
            </w:r>
            <w:r>
              <w:rPr>
                <w:rFonts w:ascii="仿宋_GB2312" w:hAnsi="仿宋_GB2312" w:cs="仿宋_GB2312" w:eastAsia="仿宋_GB2312"/>
                <w:sz w:val="24"/>
              </w:rPr>
              <w:t>的服务外包费包含税费、保险、培训、工装、劳保等一切费用，采购人不再另行支付其他费用。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投标人根据项目采购需求配备相关人员。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服务期限：自合同签订之日起一年（五大队服务期限为7个月）。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机关及各大队、警犬基地等共15处餐厅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其他，按季度支付，根据考核结果次月20日内结清上一季度服务外包费，达到付款条件起20个工作日内，支付合同总金额的25.0%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其他，按季度支付，根据考核结果次月20日内结清上一季度服务外包费，达到付款条件起20个工作日内，支付合同总金额的25.0%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其他，按季度支付，根据考核结果次月20日内结清上一季度服务外包费，达到付款条件起20个工作日内，支付合同总金额的25.0%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其他，按季度支付，根据考核结果次月20日内结清上一季度服务外包费，达到付款条件起20个工作日内，支付合同总金额的25.0%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2026年度机关及各大队餐厅服务外包项目”对应的中小企业划分标准所属行业为：餐饮业。2、投标人需要在线提交所有通过电子化交易平台实施的政府采购项目的投标文件，中标人在中标结果公示后线下递交纸质投标文件正本壹份、副本壹份，递交文件地点：陕西省西安市国家民用航天产业基地神舟大道1666号新经济产业园北区3幢2层。3、支付约定中的时间以20日为准。4、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提供2025年10月至今已缴存任意一个月社会保障资金缴存单据或社保机构开具的社会保险参保缴费证明，依法不需要缴纳社会保障资金的单位应提供相应证明文件；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投标人通过“信用中国”网站(www.creditchina.gov.cn)、中国政府采购网(www.ccgp.gov.cn)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投标人，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投标人须具备有效的《食品经营许可证》。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资格证明材料.docx 服务方案及其他资料.docx 偏差表.docx 投标人承诺书.docx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资格证明材料.docx 服务方案及其他资料.docx 偏差表.docx 投标人承诺书.docx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资格证明材料.docx 服务方案及其他资料.docx 偏差表.docx 投标人承诺书.docx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资格证明材料.docx 服务方案及其他资料.docx 偏差表.docx 投标人承诺书.docx 监狱企业的证明文件 报价明细表.docx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投标人针对本项目的服务方案，包括但不限于：①食品质量及食品保存②出餐品种及营养搭配③餐厅服务标准④厨务操作规范⑤食品制作及加工⑥人员奖惩措施。 二、评审标准：1、完整性：方案须全面，内容完整、不缺少关键点，对评审内容中的各项要求有详细描述及说明； 2、可实施性：切合本项目实际情况，实施步骤清晰、逻辑通顺； 3、针对性：方案能够满足项目实际情况，适用本项目特性、未套用其他项目内容。 三、赋分标准 ①食品质量及食品保存：每完全满足一项评审标准得1分，满分3分；②出餐品种及营养搭配：每完全满足一项评审标准得1分，满分3分；③餐厅服务标准：每完全满足一项评审标准得1分，满分3分；④厨务操作规范：每完全满足一项评审标准得1分，满分3分；⑤食品制作及加工：每完全满足一项评审标准得1分，满分3分;⑥人员奖惩措施:每完全满足一项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管理制度及措施</w:t>
            </w:r>
          </w:p>
        </w:tc>
        <w:tc>
          <w:tcPr>
            <w:tcW w:type="dxa" w:w="2492"/>
          </w:tcPr>
          <w:p>
            <w:pPr>
              <w:pStyle w:val="null3"/>
            </w:pPr>
            <w:r>
              <w:rPr>
                <w:rFonts w:ascii="仿宋_GB2312" w:hAnsi="仿宋_GB2312" w:cs="仿宋_GB2312" w:eastAsia="仿宋_GB2312"/>
              </w:rPr>
              <w:t>一、评审内容 投标人针对本项目的管理制度及措施，包括但不限于：①安全管理制度②卫生管理措施。 二、评审标准： 1、完整性：方案须全面，内容完整、不缺少关键点，对评审内容中的各项要求有详细描述及说明； 2、可实施性：切合本项目实际情况，实施步骤清晰、逻辑通顺； 3、针对性：方案能够满足项目实际情况，适用本项目特性、未套用其他项目内容。 三、赋分标准 ①安全管理制度：每完全满足一项评审标准得1分，满分3分；②卫生管理措施：每完全满足一项评审标准得1分，满分3分。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一、评审内容 投标人针对本项目的项目保障措施，包括但不限于①消防管理措施②突发情况应急预案。 二、评审标准：1、完整性：方案须全面，内容完整、不缺少关键点，对评审内容中的各项要求有详细描述及说明； 2、可实施性：切合本项目实际情况，实施步骤清晰、逻辑通顺； 3、针对性：方案能够满足项目实际情况，适用本项目特性、未套用其他项目内容。 三、赋分标准 ①消防管理措施：每完全满足一项评审标准得1分，满分3分；②突发情况应急预案：每完全满足一项评审标准得1分，满分3分。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一、评审内容 投标人对本项目的服务质量保证，包括但不限于：①人员培训及岗位职责②成本及食材管控。 二、评审标准：1、完整性：方案须全面，内容完整、不缺少关键点，对评审内容中的各项要求有详细描述及说明； 2、可实施性：切合本项目实际情况，实施步骤清晰、逻辑通顺； 3、针对性：内容能够满足项目实际情况，适用本项目特性、未套用其他项目内容。 三、赋分标准 ①人员培训及岗位职责：每完全满足一项评审标准得1分，满分3分；②成本及食材管控：每完全满足一项评审标准得1分，满分3分。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投标人对本项目的保密方案，包括但不限于：①保密管理措施②保密制度及承诺。 二、赋分标准 方案内容专门针对本项目编制，切合本项目实际情况及实施要求，内容与要点相符、每个要点均有展开详细的阐述且能够适用于本项目的计4分；评审内容有缺项的每缺一项扣2分；评审内容有缺陷的每任意一项缺陷扣1分，扣完为止。（缺陷是指：内容粗略、逻辑混乱、描述过于简单、与项目特点不匹配、凭空编造、逻辑漏洞、出现常识性错误、套用其他项目方案、存在不可能实现的夸大情形或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1.拟投入大工全部具有厨师资格证，且具备三年及以上工作经验得10分：每少一个证书扣1分，扣完为止。 2.拟投入人员全部具有有效的健康证得5分，缺一人扣1分，扣完为止。 注：提供证书及健康证复印件，未提供不计分。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投标人针对本项目提供服务承诺，包括但不限于①依法用工承诺②厨房设备安全运行承诺③与采购人配合承诺④用户反馈及调整措施⑤人员稳定性及未在规定时间内上岗的惩罚措施。 以上承诺每提供一项计2分，满分10分。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认证证书</w:t>
            </w:r>
          </w:p>
        </w:tc>
        <w:tc>
          <w:tcPr>
            <w:tcW w:type="dxa" w:w="2492"/>
          </w:tcPr>
          <w:p>
            <w:pPr>
              <w:pStyle w:val="null3"/>
            </w:pPr>
            <w:r>
              <w:rPr>
                <w:rFonts w:ascii="仿宋_GB2312" w:hAnsi="仿宋_GB2312" w:cs="仿宋_GB2312" w:eastAsia="仿宋_GB2312"/>
              </w:rPr>
              <w:t>①ISO9001质量管理体系证书；②ISO14001环境管理体系证书；③ISO45001职业健康安全管理体系证书； ④ISO22000食品安全管理体系证书； ⑤HACCP危害分析与关键控制点认证。 投标人每提供一项以上证书计2分，满分10分，须提供证书复印件加盖公章，未提供不计分。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内（2023年1月1日起至今）具有类似项目业绩，业绩评审以合同为依据，每份业绩计2分，满分10分。（注：要求为不同的甲方业绩，投标文件中提供合同复印件加盖投标人公章，业绩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用户评价</w:t>
            </w:r>
          </w:p>
        </w:tc>
        <w:tc>
          <w:tcPr>
            <w:tcW w:type="dxa" w:w="2492"/>
          </w:tcPr>
          <w:p>
            <w:pPr>
              <w:pStyle w:val="null3"/>
            </w:pPr>
            <w:r>
              <w:rPr>
                <w:rFonts w:ascii="仿宋_GB2312" w:hAnsi="仿宋_GB2312" w:cs="仿宋_GB2312" w:eastAsia="仿宋_GB2312"/>
              </w:rPr>
              <w:t>根据投标人自2023年1月1日以来履行类似服务项目的良好用户反馈记录情况进行评审（须与业绩中的合同对应，且为不同的甲方）。每提供一份正面用户反馈记录的得1分，最多得5分。 备注：须提供用户单位出具的盖章的正面用户反馈记录复印件。未提供不计分。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满足招标文件要求且投标报价最低的投标人的价格为评标基准价，其价格分为满分。其他投标人的价格分统一按照下列公式计算：投标报价得分=（评标基准价/投标报价）×价格权值×100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