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，共  页</w:t>
      </w:r>
    </w:p>
    <w:tbl>
      <w:tblPr>
        <w:tblStyle w:val="2"/>
        <w:tblW w:w="471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4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</w:p>
    <w:p w14:paraId="45EAC945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bookmarkEnd w:id="0"/>
    <w:p w14:paraId="50521AFB">
      <w:pPr>
        <w:rPr>
          <w:rFonts w:hint="eastAsia" w:ascii="仿宋" w:hAnsi="仿宋" w:eastAsia="仿宋" w:cs="仿宋"/>
        </w:rPr>
      </w:pPr>
    </w:p>
    <w:p w14:paraId="400BDC3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33FA9"/>
    <w:rsid w:val="6003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2026-07-16T10:23:00Z</dcterms:created>
  <dc:creator>四方衡裕</dc:creator>
  <cp:lastModifiedBy>四方衡裕</cp:lastModifiedBy>
  <dcterms:modified xsi:type="dcterms:W3CDTF">2026-07-16T10:23:44Z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F68C382C655649EFA270DEE0579688D7_11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