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pBdr>
          <w:bottom w:val="single" w:color="auto" w:sz="4" w:space="1"/>
        </w:pBdr>
        <w:spacing w:before="312" w:beforeLines="100"/>
        <w:ind w:left="420" w:hanging="420"/>
        <w:rPr>
          <w:rFonts w:hint="eastAsia" w:ascii="仿宋" w:hAnsi="仿宋" w:eastAsia="仿宋"/>
          <w:b/>
          <w:sz w:val="28"/>
          <w:szCs w:val="28"/>
        </w:rPr>
      </w:pPr>
      <w:r>
        <w:rPr>
          <w:rFonts w:ascii="仿宋" w:hAnsi="仿宋" w:eastAsia="仿宋"/>
          <w:b/>
          <w:sz w:val="28"/>
          <w:szCs w:val="28"/>
        </w:rPr>
        <w:t>项目</w:t>
      </w:r>
      <w:r>
        <w:rPr>
          <w:rFonts w:hint="eastAsia" w:ascii="仿宋" w:hAnsi="仿宋" w:eastAsia="仿宋"/>
          <w:b/>
          <w:sz w:val="28"/>
          <w:szCs w:val="28"/>
        </w:rPr>
        <w:t>概况</w:t>
      </w:r>
    </w:p>
    <w:p>
      <w:pPr>
        <w:numPr>
          <w:ilvl w:val="0"/>
          <w:numId w:val="0"/>
        </w:numPr>
        <w:pBdr>
          <w:bottom w:val="single" w:color="auto" w:sz="4" w:space="1"/>
        </w:pBdr>
        <w:spacing w:before="312" w:beforeLines="100"/>
        <w:ind w:leftChars="0" w:firstLine="480" w:firstLineChars="200"/>
        <w:rPr>
          <w:rFonts w:hint="eastAsia"/>
          <w:b w:val="0"/>
          <w:bCs/>
          <w:highlight w:val="yellow"/>
          <w:lang w:eastAsia="zh-CN"/>
        </w:rPr>
      </w:pPr>
      <w:r>
        <w:rPr>
          <w:rFonts w:hint="eastAsia" w:ascii="方正仿宋_GB2312" w:hAnsi="方正仿宋_GB2312" w:eastAsia="方正仿宋_GB2312" w:cs="方正仿宋_GB2312"/>
          <w:b w:val="0"/>
          <w:bCs/>
          <w:sz w:val="24"/>
          <w:szCs w:val="24"/>
          <w:highlight w:val="none"/>
          <w:lang w:eastAsia="zh-CN"/>
        </w:rPr>
        <w:t>为落实司法信息化、智慧法院建设，推进案件线上办理、卷宗数字化流转，解决传统纸质卷宗存储难、查阅慢、易损耗、调卷不便、办案效率低等问题，通过电子卷宗信息建设，实现</w:t>
      </w:r>
      <w:r>
        <w:rPr>
          <w:rFonts w:hint="eastAsia" w:ascii="方正仿宋_GB2312" w:hAnsi="方正仿宋_GB2312" w:eastAsia="方正仿宋_GB2312" w:cs="方正仿宋_GB2312"/>
          <w:b w:val="0"/>
          <w:bCs/>
          <w:sz w:val="24"/>
          <w:szCs w:val="24"/>
          <w:highlight w:val="none"/>
          <w:lang w:val="en-US" w:eastAsia="zh-CN"/>
        </w:rPr>
        <w:t>西安市</w:t>
      </w:r>
      <w:r>
        <w:rPr>
          <w:rFonts w:hint="eastAsia" w:ascii="方正仿宋_GB2312" w:hAnsi="方正仿宋_GB2312" w:eastAsia="方正仿宋_GB2312" w:cs="方正仿宋_GB2312"/>
          <w:b w:val="0"/>
          <w:bCs/>
          <w:sz w:val="24"/>
          <w:szCs w:val="24"/>
          <w:highlight w:val="none"/>
          <w:lang w:eastAsia="zh-CN"/>
        </w:rPr>
        <w:t>临潼</w:t>
      </w:r>
      <w:r>
        <w:rPr>
          <w:rFonts w:hint="eastAsia" w:ascii="方正仿宋_GB2312" w:hAnsi="方正仿宋_GB2312" w:eastAsia="方正仿宋_GB2312" w:cs="方正仿宋_GB2312"/>
          <w:b w:val="0"/>
          <w:bCs/>
          <w:sz w:val="24"/>
          <w:szCs w:val="24"/>
          <w:highlight w:val="none"/>
          <w:lang w:val="en-US" w:eastAsia="zh-CN"/>
        </w:rPr>
        <w:t>区人民</w:t>
      </w:r>
      <w:r>
        <w:rPr>
          <w:rFonts w:hint="eastAsia" w:ascii="方正仿宋_GB2312" w:hAnsi="方正仿宋_GB2312" w:eastAsia="方正仿宋_GB2312" w:cs="方正仿宋_GB2312"/>
          <w:b w:val="0"/>
          <w:bCs/>
          <w:sz w:val="24"/>
          <w:szCs w:val="24"/>
          <w:highlight w:val="none"/>
          <w:lang w:eastAsia="zh-CN"/>
        </w:rPr>
        <w:t>法院卷宗管理数字化、规范化、智能化，减少纸质卷宗使用，节约办案成本，提高法官办案效率，为智慧法院建设、一站式诉讼服务提供基础数据支撑，助力司法公正高效，</w:t>
      </w:r>
      <w:r>
        <w:rPr>
          <w:rFonts w:hint="eastAsia" w:ascii="方正仿宋_GB2312" w:hAnsi="方正仿宋_GB2312" w:eastAsia="方正仿宋_GB2312" w:cs="方正仿宋_GB2312"/>
          <w:b w:val="0"/>
          <w:bCs/>
          <w:sz w:val="24"/>
          <w:szCs w:val="24"/>
          <w:highlight w:val="none"/>
          <w:lang w:val="en-US" w:eastAsia="zh-CN"/>
        </w:rPr>
        <w:t>采购需满足临潼区人民法院“</w:t>
      </w:r>
      <w:r>
        <w:rPr>
          <w:rFonts w:hint="eastAsia" w:ascii="方正仿宋_GB2312" w:hAnsi="方正仿宋_GB2312" w:eastAsia="方正仿宋_GB2312" w:cs="方正仿宋_GB2312"/>
          <w:b w:val="0"/>
          <w:bCs/>
          <w:sz w:val="24"/>
          <w:szCs w:val="24"/>
          <w:highlight w:val="none"/>
          <w:lang w:eastAsia="zh-CN"/>
        </w:rPr>
        <w:t>电子卷宗随案</w:t>
      </w:r>
      <w:r>
        <w:rPr>
          <w:rFonts w:hint="eastAsia" w:ascii="方正仿宋_GB2312" w:hAnsi="方正仿宋_GB2312" w:eastAsia="方正仿宋_GB2312" w:cs="方正仿宋_GB2312"/>
          <w:b w:val="0"/>
          <w:bCs/>
          <w:sz w:val="24"/>
          <w:szCs w:val="24"/>
          <w:highlight w:val="none"/>
          <w:lang w:val="en-US" w:eastAsia="zh-CN"/>
        </w:rPr>
        <w:t>同步</w:t>
      </w:r>
      <w:r>
        <w:rPr>
          <w:rFonts w:hint="eastAsia" w:ascii="方正仿宋_GB2312" w:hAnsi="方正仿宋_GB2312" w:eastAsia="方正仿宋_GB2312" w:cs="方正仿宋_GB2312"/>
          <w:b w:val="0"/>
          <w:bCs/>
          <w:sz w:val="24"/>
          <w:szCs w:val="24"/>
          <w:highlight w:val="none"/>
          <w:lang w:eastAsia="zh-CN"/>
        </w:rPr>
        <w:t>生成”工作内容的需求。</w:t>
      </w:r>
    </w:p>
    <w:p>
      <w:pPr>
        <w:pBdr>
          <w:bottom w:val="single" w:color="auto" w:sz="4" w:space="1"/>
        </w:pBdr>
        <w:spacing w:before="312" w:beforeLines="100"/>
        <w:ind w:left="420" w:hanging="420"/>
        <w:rPr>
          <w:rFonts w:ascii="仿宋" w:hAnsi="仿宋" w:eastAsia="仿宋"/>
          <w:b/>
          <w:sz w:val="28"/>
          <w:szCs w:val="28"/>
        </w:rPr>
      </w:pPr>
      <w:r>
        <w:rPr>
          <w:rFonts w:hint="eastAsia" w:ascii="仿宋" w:hAnsi="仿宋" w:eastAsia="仿宋"/>
          <w:b/>
          <w:sz w:val="28"/>
          <w:szCs w:val="28"/>
        </w:rPr>
        <w:t>二、服务内容</w:t>
      </w:r>
    </w:p>
    <w:p>
      <w:pPr>
        <w:pStyle w:val="5"/>
        <w:ind w:firstLine="480"/>
        <w:jc w:val="both"/>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eastAsia="zh-CN"/>
        </w:rPr>
        <w:t>工作内容</w:t>
      </w:r>
      <w:r>
        <w:rPr>
          <w:rFonts w:hint="eastAsia" w:ascii="方正仿宋_GB2312" w:hAnsi="方正仿宋_GB2312" w:eastAsia="方正仿宋_GB2312" w:cs="方正仿宋_GB2312"/>
          <w:color w:val="000000"/>
          <w:sz w:val="24"/>
          <w:highlight w:val="none"/>
        </w:rPr>
        <w:t>：档案借调、目录著录、档案扫描、图像质检、扫描数据备份、档案归还等工作，</w:t>
      </w:r>
      <w:r>
        <w:rPr>
          <w:rFonts w:hint="eastAsia" w:ascii="方正仿宋_GB2312" w:hAnsi="方正仿宋_GB2312" w:eastAsia="方正仿宋_GB2312" w:cs="方正仿宋_GB2312"/>
          <w:b w:val="0"/>
          <w:bCs w:val="0"/>
          <w:color w:val="000000"/>
          <w:sz w:val="24"/>
          <w:highlight w:val="none"/>
          <w:lang w:eastAsia="zh-CN"/>
        </w:rPr>
        <w:t>档案约</w:t>
      </w:r>
      <w:r>
        <w:rPr>
          <w:rFonts w:hint="eastAsia" w:ascii="方正仿宋_GB2312" w:hAnsi="方正仿宋_GB2312" w:eastAsia="方正仿宋_GB2312" w:cs="方正仿宋_GB2312"/>
          <w:b w:val="0"/>
          <w:bCs w:val="0"/>
          <w:color w:val="000000"/>
          <w:sz w:val="24"/>
          <w:highlight w:val="none"/>
        </w:rPr>
        <w:t>具体工作</w:t>
      </w:r>
      <w:r>
        <w:rPr>
          <w:rFonts w:hint="eastAsia" w:ascii="方正仿宋_GB2312" w:hAnsi="方正仿宋_GB2312" w:eastAsia="方正仿宋_GB2312" w:cs="方正仿宋_GB2312"/>
          <w:color w:val="000000"/>
          <w:sz w:val="24"/>
          <w:highlight w:val="none"/>
        </w:rPr>
        <w:t>内容以甲方实际需求为准。</w:t>
      </w:r>
    </w:p>
    <w:p>
      <w:pPr>
        <w:spacing w:line="360" w:lineRule="auto"/>
        <w:ind w:firstLine="48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项目实施地点：西安市</w:t>
      </w:r>
      <w:r>
        <w:rPr>
          <w:rFonts w:hint="eastAsia" w:ascii="方正仿宋_GB2312" w:hAnsi="方正仿宋_GB2312" w:eastAsia="方正仿宋_GB2312" w:cs="方正仿宋_GB2312"/>
          <w:sz w:val="24"/>
          <w:highlight w:val="none"/>
          <w:lang w:eastAsia="zh-CN"/>
        </w:rPr>
        <w:t>临潼</w:t>
      </w:r>
      <w:r>
        <w:rPr>
          <w:rFonts w:hint="eastAsia" w:ascii="方正仿宋_GB2312" w:hAnsi="方正仿宋_GB2312" w:eastAsia="方正仿宋_GB2312" w:cs="方正仿宋_GB2312"/>
          <w:sz w:val="24"/>
          <w:highlight w:val="none"/>
        </w:rPr>
        <w:t>区人民法院指定地点</w:t>
      </w:r>
    </w:p>
    <w:p>
      <w:pPr>
        <w:spacing w:line="360" w:lineRule="auto"/>
        <w:ind w:firstLine="480"/>
        <w:rPr>
          <w:rFonts w:hint="eastAsia" w:ascii="方正仿宋_GB2312" w:hAnsi="方正仿宋_GB2312" w:eastAsia="方正仿宋_GB2312" w:cs="方正仿宋_GB2312"/>
          <w:sz w:val="24"/>
          <w:highlight w:val="none"/>
          <w:lang w:eastAsia="zh-CN"/>
        </w:rPr>
      </w:pPr>
      <w:r>
        <w:rPr>
          <w:rFonts w:hint="eastAsia" w:ascii="方正仿宋_GB2312" w:hAnsi="方正仿宋_GB2312" w:eastAsia="方正仿宋_GB2312" w:cs="方正仿宋_GB2312"/>
          <w:sz w:val="24"/>
          <w:highlight w:val="none"/>
          <w:lang w:eastAsia="zh-CN"/>
        </w:rPr>
        <w:t>项目</w:t>
      </w:r>
      <w:r>
        <w:rPr>
          <w:rFonts w:hint="eastAsia" w:ascii="方正仿宋_GB2312" w:hAnsi="方正仿宋_GB2312" w:eastAsia="方正仿宋_GB2312" w:cs="方正仿宋_GB2312"/>
          <w:sz w:val="24"/>
          <w:highlight w:val="none"/>
        </w:rPr>
        <w:t>总金额：</w:t>
      </w:r>
      <w:r>
        <w:rPr>
          <w:rFonts w:hint="eastAsia" w:ascii="方正仿宋_GB2312" w:hAnsi="方正仿宋_GB2312" w:eastAsia="方正仿宋_GB2312" w:cs="方正仿宋_GB2312"/>
          <w:sz w:val="24"/>
          <w:highlight w:val="none"/>
          <w:lang w:val="en-US" w:eastAsia="zh-CN"/>
        </w:rPr>
        <w:t>人民币913000.00</w:t>
      </w:r>
      <w:r>
        <w:rPr>
          <w:rFonts w:hint="eastAsia" w:ascii="方正仿宋_GB2312" w:hAnsi="方正仿宋_GB2312" w:eastAsia="方正仿宋_GB2312" w:cs="方正仿宋_GB2312"/>
          <w:sz w:val="24"/>
          <w:highlight w:val="none"/>
        </w:rPr>
        <w:t>元</w:t>
      </w:r>
      <w:r>
        <w:rPr>
          <w:rFonts w:hint="eastAsia" w:ascii="方正仿宋_GB2312" w:hAnsi="方正仿宋_GB2312" w:eastAsia="方正仿宋_GB2312" w:cs="方正仿宋_GB2312"/>
          <w:sz w:val="24"/>
          <w:highlight w:val="none"/>
          <w:lang w:eastAsia="zh-CN"/>
        </w:rPr>
        <w:t>（</w:t>
      </w:r>
      <w:r>
        <w:rPr>
          <w:rFonts w:hint="eastAsia" w:ascii="方正仿宋_GB2312" w:hAnsi="方正仿宋_GB2312" w:eastAsia="方正仿宋_GB2312" w:cs="方正仿宋_GB2312"/>
          <w:sz w:val="24"/>
          <w:highlight w:val="none"/>
          <w:u w:val="single"/>
          <w:lang w:val="en-US" w:eastAsia="zh-CN"/>
        </w:rPr>
        <w:t>玖拾壹万叁仟元整</w:t>
      </w:r>
      <w:r>
        <w:rPr>
          <w:rFonts w:hint="eastAsia" w:ascii="方正仿宋_GB2312" w:hAnsi="方正仿宋_GB2312" w:eastAsia="方正仿宋_GB2312" w:cs="方正仿宋_GB2312"/>
          <w:sz w:val="24"/>
          <w:highlight w:val="none"/>
          <w:lang w:eastAsia="zh-CN"/>
        </w:rPr>
        <w:t>）</w:t>
      </w:r>
    </w:p>
    <w:p>
      <w:pPr>
        <w:pStyle w:val="2"/>
        <w:ind w:firstLine="481"/>
        <w:rPr>
          <w:rFonts w:hint="eastAsia" w:ascii="方正仿宋_GB2312" w:hAnsi="方正仿宋_GB2312" w:eastAsia="方正仿宋_GB2312" w:cs="方正仿宋_GB2312"/>
          <w:b w:val="0"/>
          <w:bCs w:val="0"/>
          <w:color w:val="000000"/>
          <w:kern w:val="0"/>
          <w:sz w:val="24"/>
          <w:szCs w:val="22"/>
          <w:highlight w:val="none"/>
          <w:lang w:val="en-US" w:eastAsia="zh-CN"/>
        </w:rPr>
      </w:pPr>
      <w:r>
        <w:rPr>
          <w:rFonts w:hint="eastAsia" w:ascii="方正仿宋_GB2312" w:hAnsi="方正仿宋_GB2312" w:eastAsia="方正仿宋_GB2312" w:cs="方正仿宋_GB2312"/>
          <w:b w:val="0"/>
          <w:bCs w:val="0"/>
          <w:color w:val="000000"/>
          <w:kern w:val="0"/>
          <w:sz w:val="24"/>
          <w:szCs w:val="22"/>
          <w:highlight w:val="none"/>
          <w:lang w:val="en-US" w:eastAsia="zh-Hans"/>
        </w:rPr>
        <w:t>即时档案扫描</w:t>
      </w:r>
      <w:r>
        <w:rPr>
          <w:rFonts w:hint="eastAsia" w:ascii="方正仿宋_GB2312" w:hAnsi="方正仿宋_GB2312" w:eastAsia="方正仿宋_GB2312" w:cs="方正仿宋_GB2312"/>
          <w:b w:val="0"/>
          <w:bCs w:val="0"/>
          <w:color w:val="000000"/>
          <w:kern w:val="0"/>
          <w:sz w:val="24"/>
          <w:szCs w:val="22"/>
          <w:highlight w:val="none"/>
          <w:lang w:val="en-US" w:eastAsia="zh-CN"/>
        </w:rPr>
        <w:t>：约190万页</w:t>
      </w:r>
      <w:bookmarkStart w:id="0" w:name="_GoBack"/>
      <w:bookmarkEnd w:id="0"/>
    </w:p>
    <w:p>
      <w:pPr>
        <w:ind w:firstLine="481"/>
        <w:rPr>
          <w:rFonts w:hint="eastAsia" w:ascii="方正仿宋_GB2312" w:hAnsi="方正仿宋_GB2312" w:eastAsia="方正仿宋_GB2312" w:cs="方正仿宋_GB2312"/>
          <w:b w:val="0"/>
          <w:bCs w:val="0"/>
          <w:color w:val="000000"/>
          <w:kern w:val="0"/>
          <w:sz w:val="24"/>
          <w:szCs w:val="22"/>
          <w:highlight w:val="none"/>
          <w:lang w:val="en-US" w:eastAsia="zh-CN"/>
        </w:rPr>
      </w:pPr>
      <w:r>
        <w:rPr>
          <w:rFonts w:hint="eastAsia" w:ascii="方正仿宋_GB2312" w:hAnsi="方正仿宋_GB2312" w:eastAsia="方正仿宋_GB2312" w:cs="方正仿宋_GB2312"/>
          <w:b w:val="0"/>
          <w:bCs w:val="0"/>
          <w:color w:val="000000"/>
          <w:kern w:val="0"/>
          <w:sz w:val="24"/>
          <w:szCs w:val="22"/>
          <w:highlight w:val="none"/>
          <w:lang w:val="en-US" w:eastAsia="zh-CN"/>
        </w:rPr>
        <w:t>电子卷宗随案同步生成:约890案</w:t>
      </w:r>
    </w:p>
    <w:p>
      <w:pPr>
        <w:spacing w:line="360" w:lineRule="auto"/>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eastAsia="zh-CN"/>
        </w:rPr>
        <w:t>分项报价最高</w:t>
      </w:r>
      <w:r>
        <w:rPr>
          <w:rFonts w:hint="eastAsia" w:ascii="方正仿宋_GB2312" w:hAnsi="方正仿宋_GB2312" w:eastAsia="方正仿宋_GB2312" w:cs="方正仿宋_GB2312"/>
          <w:sz w:val="24"/>
          <w:highlight w:val="none"/>
        </w:rPr>
        <w:t>限价:</w:t>
      </w:r>
    </w:p>
    <w:tbl>
      <w:tblPr>
        <w:tblStyle w:val="3"/>
        <w:tblW w:w="7364" w:type="dxa"/>
        <w:jc w:val="center"/>
        <w:tblInd w:w="0" w:type="dxa"/>
        <w:tblLayout w:type="fixed"/>
        <w:tblCellMar>
          <w:top w:w="0" w:type="dxa"/>
          <w:left w:w="10" w:type="dxa"/>
          <w:bottom w:w="0" w:type="dxa"/>
          <w:right w:w="10" w:type="dxa"/>
        </w:tblCellMar>
      </w:tblPr>
      <w:tblGrid>
        <w:gridCol w:w="3287"/>
        <w:gridCol w:w="1536"/>
        <w:gridCol w:w="2541"/>
      </w:tblGrid>
      <w:tr>
        <w:tblPrEx>
          <w:tblLayout w:type="fixed"/>
          <w:tblCellMar>
            <w:top w:w="0" w:type="dxa"/>
            <w:left w:w="10" w:type="dxa"/>
            <w:bottom w:w="0" w:type="dxa"/>
            <w:right w:w="10" w:type="dxa"/>
          </w:tblCellMar>
        </w:tblPrEx>
        <w:trPr>
          <w:trHeight w:val="248" w:hRule="atLeast"/>
          <w:jc w:val="center"/>
        </w:trPr>
        <w:tc>
          <w:tcPr>
            <w:tcW w:w="328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    目</w:t>
            </w:r>
          </w:p>
        </w:tc>
        <w:tc>
          <w:tcPr>
            <w:tcW w:w="15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both"/>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单位</w:t>
            </w:r>
          </w:p>
        </w:tc>
        <w:tc>
          <w:tcPr>
            <w:tcW w:w="254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限价（元）</w:t>
            </w:r>
          </w:p>
        </w:tc>
      </w:tr>
      <w:tr>
        <w:tblPrEx>
          <w:tblLayout w:type="fixed"/>
          <w:tblCellMar>
            <w:top w:w="0" w:type="dxa"/>
            <w:left w:w="10" w:type="dxa"/>
            <w:bottom w:w="0" w:type="dxa"/>
            <w:right w:w="10" w:type="dxa"/>
          </w:tblCellMar>
        </w:tblPrEx>
        <w:trPr>
          <w:trHeight w:val="416" w:hRule="atLeast"/>
          <w:jc w:val="center"/>
        </w:trPr>
        <w:tc>
          <w:tcPr>
            <w:tcW w:w="328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即时档案扫描</w:t>
            </w:r>
          </w:p>
        </w:tc>
        <w:tc>
          <w:tcPr>
            <w:tcW w:w="15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both"/>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页</w:t>
            </w:r>
          </w:p>
        </w:tc>
        <w:tc>
          <w:tcPr>
            <w:tcW w:w="254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center"/>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rPr>
              <w:t>≦0.</w:t>
            </w:r>
            <w:r>
              <w:rPr>
                <w:rFonts w:hint="eastAsia" w:ascii="方正仿宋_GB2312" w:hAnsi="方正仿宋_GB2312" w:eastAsia="方正仿宋_GB2312" w:cs="方正仿宋_GB2312"/>
                <w:sz w:val="24"/>
                <w:highlight w:val="none"/>
                <w:lang w:val="en-US" w:eastAsia="zh-CN"/>
              </w:rPr>
              <w:t>45</w:t>
            </w:r>
          </w:p>
        </w:tc>
      </w:tr>
      <w:tr>
        <w:tblPrEx>
          <w:tblLayout w:type="fixed"/>
          <w:tblCellMar>
            <w:top w:w="0" w:type="dxa"/>
            <w:left w:w="10" w:type="dxa"/>
            <w:bottom w:w="0" w:type="dxa"/>
            <w:right w:w="10" w:type="dxa"/>
          </w:tblCellMar>
        </w:tblPrEx>
        <w:trPr>
          <w:trHeight w:val="381" w:hRule="atLeast"/>
          <w:jc w:val="center"/>
        </w:trPr>
        <w:tc>
          <w:tcPr>
            <w:tcW w:w="328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center"/>
              <w:rPr>
                <w:rFonts w:hint="eastAsia" w:ascii="方正仿宋_GB2312" w:hAnsi="方正仿宋_GB2312" w:eastAsia="方正仿宋_GB2312" w:cs="方正仿宋_GB2312"/>
                <w:sz w:val="24"/>
                <w:lang w:eastAsia="zh-CN"/>
              </w:rPr>
            </w:pPr>
            <w:r>
              <w:rPr>
                <w:rFonts w:hint="eastAsia" w:ascii="方正仿宋_GB2312" w:hAnsi="方正仿宋_GB2312" w:eastAsia="方正仿宋_GB2312" w:cs="方正仿宋_GB2312"/>
                <w:sz w:val="24"/>
                <w:lang w:eastAsia="zh-CN"/>
              </w:rPr>
              <w:t>电子卷宗随案同步生成</w:t>
            </w:r>
          </w:p>
        </w:tc>
        <w:tc>
          <w:tcPr>
            <w:tcW w:w="153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both"/>
              <w:rPr>
                <w:rFonts w:hint="eastAsia" w:ascii="方正仿宋_GB2312" w:hAnsi="方正仿宋_GB2312" w:eastAsia="方正仿宋_GB2312" w:cs="方正仿宋_GB2312"/>
                <w:sz w:val="24"/>
                <w:lang w:eastAsia="zh-CN"/>
              </w:rPr>
            </w:pPr>
            <w:r>
              <w:rPr>
                <w:rFonts w:hint="eastAsia" w:ascii="方正仿宋_GB2312" w:hAnsi="方正仿宋_GB2312" w:eastAsia="方正仿宋_GB2312" w:cs="方正仿宋_GB2312"/>
                <w:sz w:val="24"/>
                <w:lang w:eastAsia="zh-CN"/>
              </w:rPr>
              <w:t>案</w:t>
            </w:r>
          </w:p>
        </w:tc>
        <w:tc>
          <w:tcPr>
            <w:tcW w:w="254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60" w:lineRule="auto"/>
              <w:ind w:firstLine="480" w:firstLineChars="200"/>
              <w:jc w:val="center"/>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rPr>
              <w:t>≦</w:t>
            </w:r>
            <w:r>
              <w:rPr>
                <w:rFonts w:hint="eastAsia" w:ascii="方正仿宋_GB2312" w:hAnsi="方正仿宋_GB2312" w:eastAsia="方正仿宋_GB2312" w:cs="方正仿宋_GB2312"/>
                <w:sz w:val="24"/>
                <w:highlight w:val="none"/>
                <w:lang w:val="en-US" w:eastAsia="zh-CN"/>
              </w:rPr>
              <w:t>65.00</w:t>
            </w:r>
          </w:p>
        </w:tc>
      </w:tr>
    </w:tbl>
    <w:p>
      <w:pPr>
        <w:keepNext w:val="0"/>
        <w:keepLines w:val="0"/>
        <w:pageBreakBefore w:val="0"/>
        <w:widowControl w:val="0"/>
        <w:kinsoku/>
        <w:wordWrap/>
        <w:overflowPunct/>
        <w:topLinePunct w:val="0"/>
        <w:autoSpaceDE/>
        <w:autoSpaceDN/>
        <w:bidi w:val="0"/>
        <w:adjustRightInd w:val="0"/>
        <w:snapToGrid w:val="0"/>
        <w:spacing w:line="360" w:lineRule="auto"/>
        <w:ind w:left="1199" w:leftChars="228" w:hanging="720" w:hangingChars="300"/>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1199" w:leftChars="228" w:hanging="720" w:hangingChars="300"/>
        <w:textAlignment w:val="auto"/>
        <w:rPr>
          <w:rFonts w:hint="eastAsia" w:ascii="方正仿宋_GB2312" w:hAnsi="方正仿宋_GB2312" w:eastAsia="方正仿宋_GB2312" w:cs="方正仿宋_GB2312"/>
        </w:rPr>
      </w:pPr>
      <w:r>
        <w:rPr>
          <w:rFonts w:hint="eastAsia" w:ascii="仿宋" w:hAnsi="仿宋" w:eastAsia="仿宋" w:cs="仿宋"/>
          <w:color w:val="auto"/>
          <w:sz w:val="24"/>
          <w:szCs w:val="24"/>
          <w:highlight w:val="none"/>
        </w:rPr>
        <w:t>注： 报价不能超过本项目规定的各项单价最高限价。项目履行过程中，以实际完成数量结合考核标准据实结算。</w:t>
      </w:r>
    </w:p>
    <w:p>
      <w:pPr>
        <w:numPr>
          <w:ilvl w:val="0"/>
          <w:numId w:val="2"/>
        </w:numPr>
        <w:pBdr>
          <w:bottom w:val="single" w:color="auto" w:sz="4" w:space="1"/>
        </w:pBdr>
        <w:spacing w:before="312" w:beforeLines="100"/>
        <w:ind w:left="420" w:hanging="420"/>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技术要求</w:t>
      </w:r>
    </w:p>
    <w:p>
      <w:pPr>
        <w:spacing w:line="360" w:lineRule="auto"/>
        <w:jc w:val="lef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color w:val="000000"/>
          <w:sz w:val="24"/>
        </w:rPr>
        <w:t xml:space="preserve"> 一、电子卷宗随案同步生成服务实施标准及依据</w:t>
      </w:r>
    </w:p>
    <w:p>
      <w:pPr>
        <w:pStyle w:val="5"/>
        <w:ind w:firstLine="400"/>
        <w:jc w:val="both"/>
        <w:rPr>
          <w:rFonts w:hint="eastAsia" w:ascii="方正仿宋_GB2312" w:hAnsi="方正仿宋_GB2312" w:eastAsia="方正仿宋_GB2312" w:cs="方正仿宋_GB2312"/>
          <w:sz w:val="24"/>
          <w:lang w:eastAsia="zh-CN"/>
        </w:rPr>
      </w:pPr>
      <w:r>
        <w:rPr>
          <w:rFonts w:hint="eastAsia" w:ascii="方正仿宋_GB2312" w:hAnsi="方正仿宋_GB2312" w:eastAsia="方正仿宋_GB2312" w:cs="方正仿宋_GB2312"/>
          <w:sz w:val="24"/>
        </w:rPr>
        <w:t>本项目的质量要求按照陕西省高级人民法院对电子档案的建设要求</w:t>
      </w:r>
      <w:r>
        <w:rPr>
          <w:rFonts w:hint="eastAsia" w:ascii="方正仿宋_GB2312" w:hAnsi="方正仿宋_GB2312" w:eastAsia="方正仿宋_GB2312" w:cs="方正仿宋_GB2312"/>
          <w:sz w:val="24"/>
          <w:lang w:val="en-US" w:eastAsia="zh-CN"/>
        </w:rPr>
        <w:t>和</w:t>
      </w:r>
      <w:r>
        <w:rPr>
          <w:rFonts w:hint="eastAsia" w:ascii="方正仿宋_GB2312" w:hAnsi="方正仿宋_GB2312" w:eastAsia="方正仿宋_GB2312" w:cs="方正仿宋_GB2312"/>
          <w:sz w:val="24"/>
          <w:highlight w:val="none"/>
          <w:lang w:val="en-US" w:eastAsia="zh-CN"/>
        </w:rPr>
        <w:t>采购单位档案管理相关内部制度</w:t>
      </w:r>
      <w:r>
        <w:rPr>
          <w:rFonts w:hint="eastAsia" w:ascii="方正仿宋_GB2312" w:hAnsi="方正仿宋_GB2312" w:eastAsia="方正仿宋_GB2312" w:cs="方正仿宋_GB2312"/>
          <w:sz w:val="24"/>
        </w:rPr>
        <w:t>执行。依据或参照行业的有关标准规范进行项目实施，具体如下</w:t>
      </w:r>
      <w:r>
        <w:rPr>
          <w:rFonts w:hint="eastAsia" w:ascii="方正仿宋_GB2312" w:hAnsi="方正仿宋_GB2312" w:eastAsia="方正仿宋_GB2312" w:cs="方正仿宋_GB2312"/>
          <w:sz w:val="24"/>
          <w:lang w:eastAsia="zh-CN"/>
        </w:rPr>
        <w:t>：</w:t>
      </w:r>
    </w:p>
    <w:p>
      <w:pPr>
        <w:pStyle w:val="5"/>
        <w:ind w:firstLine="480" w:firstLineChars="200"/>
        <w:jc w:val="both"/>
        <w:rPr>
          <w:rFonts w:hint="eastAsia" w:ascii="方正仿宋_GB2312" w:hAnsi="方正仿宋_GB2312" w:eastAsia="方正仿宋_GB2312" w:cs="方正仿宋_GB2312"/>
          <w:sz w:val="24"/>
        </w:rPr>
      </w:pPr>
      <w:r>
        <w:rPr>
          <w:rFonts w:ascii="仿宋_GB2312" w:hAnsi="仿宋_GB2312" w:eastAsia="仿宋_GB2312" w:cs="仿宋_GB2312"/>
          <w:color w:val="000000"/>
          <w:sz w:val="24"/>
        </w:rPr>
        <w:t>（</w:t>
      </w:r>
      <w:r>
        <w:rPr>
          <w:rFonts w:hint="eastAsia" w:ascii="方正仿宋_GB2312" w:hAnsi="方正仿宋_GB2312" w:eastAsia="方正仿宋_GB2312" w:cs="方正仿宋_GB2312"/>
          <w:color w:val="000000"/>
          <w:sz w:val="24"/>
        </w:rPr>
        <w:t>一</w:t>
      </w:r>
      <w:r>
        <w:rPr>
          <w:rFonts w:ascii="仿宋_GB2312" w:hAnsi="仿宋_GB2312" w:eastAsia="仿宋_GB2312" w:cs="仿宋_GB2312"/>
          <w:color w:val="000000"/>
          <w:sz w:val="24"/>
        </w:rPr>
        <w:t>）《</w:t>
      </w:r>
      <w:r>
        <w:rPr>
          <w:rFonts w:hint="eastAsia" w:ascii="仿宋_GB2312" w:hAnsi="仿宋_GB2312" w:eastAsia="仿宋_GB2312" w:cs="仿宋_GB2312"/>
          <w:color w:val="000000"/>
          <w:sz w:val="24"/>
          <w:lang w:val="en-US" w:eastAsia="zh-CN"/>
        </w:rPr>
        <w:t>中华人民共和国</w:t>
      </w:r>
      <w:r>
        <w:rPr>
          <w:rFonts w:ascii="仿宋_GB2312" w:hAnsi="仿宋_GB2312" w:eastAsia="仿宋_GB2312" w:cs="仿宋_GB2312"/>
          <w:color w:val="000000"/>
          <w:sz w:val="24"/>
        </w:rPr>
        <w:t>档案法》</w:t>
      </w:r>
      <w:r>
        <w:rPr>
          <w:rFonts w:hint="eastAsia" w:ascii="方正仿宋_GB2312" w:hAnsi="方正仿宋_GB2312" w:eastAsia="方正仿宋_GB2312" w:cs="方正仿宋_GB2312"/>
          <w:sz w:val="24"/>
        </w:rPr>
        <w:t>：</w:t>
      </w:r>
    </w:p>
    <w:p>
      <w:pPr>
        <w:spacing w:line="360" w:lineRule="auto"/>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（二）DA/T31-2017中华人民共和国档案行业标准《纸质档案数字化技术规范》；</w:t>
      </w:r>
    </w:p>
    <w:p>
      <w:pPr>
        <w:spacing w:line="360" w:lineRule="auto"/>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（三）GB/T18894-2016《电子文档归档与管理规范》；</w:t>
      </w:r>
    </w:p>
    <w:p>
      <w:pPr>
        <w:spacing w:line="360" w:lineRule="auto"/>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（四）DA/T18-1999《档案著录规则》；</w:t>
      </w:r>
    </w:p>
    <w:p>
      <w:pPr>
        <w:spacing w:line="360" w:lineRule="auto"/>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（五）GB/T7156-2016《文献保密等级代码》；</w:t>
      </w:r>
    </w:p>
    <w:p>
      <w:pPr>
        <w:spacing w:line="360" w:lineRule="auto"/>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（六）《信息技术连续色调静态图像的数字压缩及编码第1部分：要求和指南》GB/T17235.1-1998;</w:t>
      </w:r>
    </w:p>
    <w:p>
      <w:pPr>
        <w:spacing w:line="360" w:lineRule="auto"/>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（七）《信息技术连续色调静态图像的数字压缩及编码第2部分：一致性测试》GB/T17235.2-1998;</w:t>
      </w:r>
    </w:p>
    <w:p>
      <w:pPr>
        <w:spacing w:line="560" w:lineRule="exact"/>
        <w:rPr>
          <w:rFonts w:hint="eastAsia" w:ascii="方正仿宋_GB2312" w:hAnsi="方正仿宋_GB2312" w:eastAsia="方正仿宋_GB2312" w:cs="方正仿宋_GB2312"/>
          <w:b/>
          <w:color w:val="000000" w:themeColor="text1"/>
          <w:sz w:val="24"/>
          <w14:textFill>
            <w14:solidFill>
              <w14:schemeClr w14:val="tx1"/>
            </w14:solidFill>
          </w14:textFill>
        </w:rPr>
      </w:pPr>
      <w:r>
        <w:rPr>
          <w:rFonts w:hint="eastAsia" w:ascii="方正仿宋_GB2312" w:hAnsi="方正仿宋_GB2312" w:eastAsia="方正仿宋_GB2312" w:cs="方正仿宋_GB2312"/>
          <w:b/>
          <w:color w:val="000000" w:themeColor="text1"/>
          <w:sz w:val="24"/>
          <w14:textFill>
            <w14:solidFill>
              <w14:schemeClr w14:val="tx1"/>
            </w14:solidFill>
          </w14:textFill>
        </w:rPr>
        <w:t>1、</w:t>
      </w:r>
      <w:r>
        <w:rPr>
          <w:rFonts w:hint="eastAsia" w:ascii="方正仿宋_GB2312" w:hAnsi="方正仿宋_GB2312" w:eastAsia="方正仿宋_GB2312" w:cs="方正仿宋_GB2312"/>
          <w:b/>
          <w:color w:val="000000"/>
          <w:sz w:val="24"/>
        </w:rPr>
        <w:t>电子卷宗随案同步生成服务技术与质量要求</w:t>
      </w:r>
      <w:r>
        <w:rPr>
          <w:rFonts w:hint="eastAsia" w:ascii="方正仿宋_GB2312" w:hAnsi="方正仿宋_GB2312" w:eastAsia="方正仿宋_GB2312" w:cs="方正仿宋_GB2312"/>
          <w:b/>
          <w:color w:val="000000" w:themeColor="text1"/>
          <w:sz w:val="24"/>
          <w14:textFill>
            <w14:solidFill>
              <w14:schemeClr w14:val="tx1"/>
            </w14:solidFill>
          </w14:textFill>
        </w:rPr>
        <w:t>：</w:t>
      </w:r>
    </w:p>
    <w:p>
      <w:pPr>
        <w:pStyle w:val="6"/>
        <w:spacing w:line="360" w:lineRule="auto"/>
        <w:ind w:firstLine="482"/>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1-1立案阶段</w:t>
      </w:r>
    </w:p>
    <w:p>
      <w:pPr>
        <w:pStyle w:val="6"/>
        <w:spacing w:line="360" w:lineRule="auto"/>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创建电子卷宗：在立案窗口增配专业扫描人员和扫描设备，对当事人提交的立案审查表、当事人身份证明、受理案件通知书、起诉书等案件材料，进行集中快速扫描上传。</w:t>
      </w:r>
    </w:p>
    <w:p>
      <w:pPr>
        <w:pStyle w:val="6"/>
        <w:spacing w:line="360" w:lineRule="auto"/>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分拣材料：扫描人员收到扫描任务后分拣材料，先按照材料所属人分类，再将材料所属人下的证据类和非证据类分开，即进行两次分拣，其中重复材料分拣出来单独存放等相关工作。</w:t>
      </w:r>
    </w:p>
    <w:p>
      <w:pPr>
        <w:pStyle w:val="6"/>
        <w:spacing w:line="360" w:lineRule="auto"/>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扫描上传：利用专业扫描仪进行诉讼材料扫描上传，上传后的图像和目录一一对应。</w:t>
      </w:r>
    </w:p>
    <w:p>
      <w:pPr>
        <w:pStyle w:val="6"/>
        <w:spacing w:line="360" w:lineRule="auto"/>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智能编目：通过图文识别、自然语言处理等技术，将所有电子文件自动区分为一份一份的独立文件，并根据文本、图像判断文本的类型及标题，将每一份文件命名为如应诉通知书、传票等文件名。</w:t>
      </w:r>
    </w:p>
    <w:p>
      <w:pPr>
        <w:pStyle w:val="6"/>
        <w:spacing w:line="360" w:lineRule="auto"/>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智能关联匹配：系统可以自动根据当前案件的当事人信息和案件类型自动进入办案平台数据库进行关联案件信息匹配，用户确认后，即可一键快速上传到办案平台中。</w:t>
      </w:r>
    </w:p>
    <w:p>
      <w:pPr>
        <w:pStyle w:val="6"/>
        <w:spacing w:line="360" w:lineRule="auto"/>
        <w:ind w:firstLine="482"/>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1-2庭审阶段</w:t>
      </w:r>
    </w:p>
    <w:p>
      <w:pPr>
        <w:pStyle w:val="6"/>
        <w:spacing w:line="360" w:lineRule="auto"/>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补充材料扫描：案件审理过程中新补充的材料需按分拣流程中的方式分类扫描并归类到相应案件。</w:t>
      </w:r>
    </w:p>
    <w:p>
      <w:pPr>
        <w:pStyle w:val="6"/>
        <w:spacing w:line="360" w:lineRule="auto"/>
        <w:ind w:firstLine="482"/>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1-3结案阶段</w:t>
      </w:r>
    </w:p>
    <w:p>
      <w:pPr>
        <w:spacing w:line="360" w:lineRule="auto"/>
        <w:ind w:firstLine="480" w:firstLineChars="200"/>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归目：系统会将编目后的电子文书归类到电子卷宗相应目录，归目人员需逐个检查目录下的电子文书是否归目正确，有偏差的需归目人员手动归到电子卷宗相应目录下，部分文书需人为判断归到哪一类相应目录下等相关工作。</w:t>
      </w:r>
    </w:p>
    <w:p>
      <w:pPr>
        <w:spacing w:line="360" w:lineRule="auto"/>
        <w:ind w:firstLine="480" w:firstLineChars="200"/>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电子卷宗自动归档：生成电子页码、生成归档目录、自动生成必要的归档信息。</w:t>
      </w:r>
    </w:p>
    <w:p>
      <w:pPr>
        <w:spacing w:line="360" w:lineRule="auto"/>
        <w:ind w:firstLine="480" w:firstLineChars="200"/>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送装订：待质检员检查后送装订等相关工作。按照纸质档案有关规定，进行三孔一线手动装订，生成完整的纸质诉讼档案。</w:t>
      </w:r>
    </w:p>
    <w:p>
      <w:pPr>
        <w:spacing w:line="360" w:lineRule="auto"/>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szCs w:val="22"/>
        </w:rPr>
        <w:t>案卷归档：将装订后的纸质诉讼档案报送档案室归档。</w:t>
      </w:r>
    </w:p>
    <w:p>
      <w:pPr>
        <w:pBdr>
          <w:bottom w:val="single" w:color="auto" w:sz="4" w:space="1"/>
        </w:pBdr>
        <w:spacing w:before="312" w:beforeLines="100"/>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四、服务要求</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在合同执行过程中需要服务商应执行的相关服务标准和应当履行的相关义务。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1.配备成熟稳定的专业管理和服务团队。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2.专业的</w:t>
      </w:r>
      <w:r>
        <w:rPr>
          <w:rFonts w:hint="eastAsia" w:ascii="方正仿宋_GB2312" w:hAnsi="方正仿宋_GB2312" w:eastAsia="方正仿宋_GB2312" w:cs="方正仿宋_GB2312"/>
          <w:sz w:val="24"/>
          <w:szCs w:val="24"/>
          <w:lang w:val="en-US" w:eastAsia="zh-CN"/>
        </w:rPr>
        <w:t>项目团队，熟练高速扫描、熟悉法院办案流程、卷宗分类、保密规定。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方正仿宋_GB2312" w:hAnsi="方正仿宋_GB2312" w:eastAsia="方正仿宋_GB2312" w:cs="方正仿宋_GB2312"/>
          <w:color w:val="FF0000"/>
          <w:sz w:val="24"/>
          <w:szCs w:val="24"/>
        </w:rPr>
      </w:pPr>
      <w:r>
        <w:rPr>
          <w:rFonts w:hint="eastAsia" w:ascii="方正仿宋_GB2312" w:hAnsi="方正仿宋_GB2312" w:eastAsia="方正仿宋_GB2312" w:cs="方正仿宋_GB2312"/>
          <w:sz w:val="24"/>
          <w:szCs w:val="24"/>
          <w:lang w:val="en-US" w:eastAsia="zh-CN"/>
        </w:rPr>
        <w:t>3</w:t>
      </w:r>
      <w:r>
        <w:rPr>
          <w:rFonts w:hint="eastAsia" w:ascii="方正仿宋_GB2312" w:hAnsi="方正仿宋_GB2312" w:eastAsia="方正仿宋_GB2312" w:cs="方正仿宋_GB2312"/>
          <w:sz w:val="24"/>
          <w:szCs w:val="24"/>
        </w:rPr>
        <w:t>.档案存储须符合国家标准。</w:t>
      </w:r>
    </w:p>
    <w:p>
      <w:pPr>
        <w:pBdr>
          <w:bottom w:val="single" w:color="auto" w:sz="4" w:space="1"/>
        </w:pBdr>
        <w:spacing w:before="312" w:beforeLines="100"/>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五、商务要求</w:t>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（一）服务期限</w:t>
      </w:r>
    </w:p>
    <w:p>
      <w:pPr>
        <w:keepNext w:val="0"/>
        <w:keepLines w:val="0"/>
        <w:pageBreakBefore w:val="0"/>
        <w:kinsoku/>
        <w:wordWrap/>
        <w:overflowPunct/>
        <w:topLinePunct w:val="0"/>
        <w:bidi w:val="0"/>
        <w:snapToGrid/>
        <w:spacing w:line="360" w:lineRule="auto"/>
        <w:ind w:left="1679" w:leftChars="228" w:hanging="1200" w:hangingChars="500"/>
        <w:textAlignment w:val="auto"/>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color w:val="auto"/>
          <w:sz w:val="24"/>
          <w:szCs w:val="24"/>
          <w:highlight w:val="none"/>
          <w:lang w:val="en-US" w:eastAsia="zh-CN"/>
        </w:rPr>
        <w:t>1.服务期</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sz w:val="24"/>
          <w:szCs w:val="24"/>
          <w:lang w:eastAsia="zh-CN"/>
        </w:rPr>
        <w:t>自</w:t>
      </w:r>
      <w:r>
        <w:rPr>
          <w:rFonts w:hint="eastAsia" w:ascii="方正仿宋_GB2312" w:hAnsi="方正仿宋_GB2312" w:eastAsia="方正仿宋_GB2312" w:cs="方正仿宋_GB2312"/>
          <w:sz w:val="24"/>
          <w:szCs w:val="24"/>
          <w:lang w:val="en-US" w:eastAsia="zh-CN"/>
        </w:rPr>
        <w:t>合同签订之日</w:t>
      </w:r>
      <w:r>
        <w:rPr>
          <w:rFonts w:hint="eastAsia" w:ascii="方正仿宋_GB2312" w:hAnsi="方正仿宋_GB2312" w:eastAsia="方正仿宋_GB2312" w:cs="方正仿宋_GB2312"/>
          <w:sz w:val="24"/>
          <w:szCs w:val="24"/>
          <w:lang w:eastAsia="zh-CN"/>
        </w:rPr>
        <w:t>起</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lang w:eastAsia="zh-CN"/>
        </w:rPr>
        <w:t>年。</w:t>
      </w:r>
    </w:p>
    <w:p>
      <w:pPr>
        <w:keepNext w:val="0"/>
        <w:keepLines w:val="0"/>
        <w:pageBreakBefore w:val="0"/>
        <w:widowControl w:val="0"/>
        <w:tabs>
          <w:tab w:val="left" w:pos="1379"/>
        </w:tabs>
        <w:kinsoku/>
        <w:wordWrap/>
        <w:overflowPunct/>
        <w:topLinePunct w:val="0"/>
        <w:bidi w:val="0"/>
        <w:adjustRightInd/>
        <w:snapToGrid w:val="0"/>
        <w:spacing w:line="360"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.交付</w:t>
      </w:r>
      <w:r>
        <w:rPr>
          <w:rFonts w:hint="eastAsia" w:ascii="方正仿宋_GB2312" w:hAnsi="方正仿宋_GB2312" w:eastAsia="方正仿宋_GB2312" w:cs="方正仿宋_GB2312"/>
          <w:color w:val="auto"/>
          <w:sz w:val="24"/>
          <w:szCs w:val="24"/>
          <w:highlight w:val="none"/>
        </w:rPr>
        <w:t>地点：</w:t>
      </w:r>
      <w:r>
        <w:rPr>
          <w:rFonts w:hint="eastAsia" w:ascii="方正仿宋_GB2312" w:hAnsi="方正仿宋_GB2312" w:eastAsia="方正仿宋_GB2312" w:cs="方正仿宋_GB2312"/>
          <w:color w:val="auto"/>
          <w:sz w:val="24"/>
          <w:szCs w:val="24"/>
          <w:highlight w:val="none"/>
          <w:u w:val="single"/>
          <w:lang w:val="en-US" w:eastAsia="zh-CN"/>
        </w:rPr>
        <w:t>甲方指定地点</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u w:val="single"/>
        </w:rPr>
        <w:t xml:space="preserve">     </w:t>
      </w:r>
    </w:p>
    <w:p>
      <w:pPr>
        <w:pStyle w:val="7"/>
        <w:keepNext w:val="0"/>
        <w:keepLines w:val="0"/>
        <w:pageBreakBefore w:val="0"/>
        <w:widowControl w:val="0"/>
        <w:kinsoku/>
        <w:wordWrap/>
        <w:overflowPunct/>
        <w:topLinePunct w:val="0"/>
        <w:bidi w:val="0"/>
        <w:adjustRightInd/>
        <w:snapToGrid w:val="0"/>
        <w:spacing w:line="360" w:lineRule="auto"/>
        <w:textAlignment w:val="auto"/>
        <w:rPr>
          <w:rFonts w:hint="eastAsia" w:ascii="方正仿宋_GB2312" w:hAnsi="方正仿宋_GB2312" w:eastAsia="方正仿宋_GB2312" w:cs="方正仿宋_GB2312"/>
          <w:color w:val="auto"/>
          <w:sz w:val="24"/>
          <w:szCs w:val="24"/>
          <w:highlight w:val="none"/>
          <w:u w:val="single"/>
          <w:lang w:val="en-US" w:eastAsia="zh-CN"/>
        </w:rPr>
      </w:pPr>
      <w:r>
        <w:rPr>
          <w:rFonts w:hint="eastAsia" w:ascii="方正仿宋_GB2312" w:hAnsi="方正仿宋_GB2312" w:eastAsia="方正仿宋_GB2312" w:cs="方正仿宋_GB2312"/>
          <w:color w:val="auto"/>
          <w:sz w:val="24"/>
          <w:szCs w:val="24"/>
          <w:highlight w:val="none"/>
          <w:lang w:val="en-US" w:eastAsia="zh-CN"/>
        </w:rPr>
        <w:t>3.交付条件：</w:t>
      </w:r>
      <w:r>
        <w:rPr>
          <w:rFonts w:hint="eastAsia" w:ascii="方正仿宋_GB2312" w:hAnsi="方正仿宋_GB2312" w:eastAsia="方正仿宋_GB2312" w:cs="方正仿宋_GB2312"/>
          <w:color w:val="auto"/>
          <w:sz w:val="24"/>
          <w:szCs w:val="24"/>
          <w:highlight w:val="none"/>
          <w:u w:val="single"/>
        </w:rPr>
        <w:t>本</w:t>
      </w:r>
      <w:r>
        <w:rPr>
          <w:rFonts w:hint="eastAsia" w:ascii="方正仿宋_GB2312" w:hAnsi="方正仿宋_GB2312" w:eastAsia="方正仿宋_GB2312" w:cs="方正仿宋_GB2312"/>
          <w:color w:val="auto"/>
          <w:sz w:val="24"/>
          <w:szCs w:val="24"/>
          <w:highlight w:val="none"/>
          <w:u w:val="single"/>
          <w:lang w:val="en-US" w:eastAsia="zh-CN"/>
        </w:rPr>
        <w:t>次招标范围内全部</w:t>
      </w:r>
      <w:r>
        <w:rPr>
          <w:rFonts w:hint="eastAsia" w:ascii="方正仿宋_GB2312" w:hAnsi="方正仿宋_GB2312" w:eastAsia="方正仿宋_GB2312" w:cs="方正仿宋_GB2312"/>
          <w:color w:val="auto"/>
          <w:sz w:val="24"/>
          <w:szCs w:val="24"/>
          <w:highlight w:val="none"/>
          <w:u w:val="single"/>
        </w:rPr>
        <w:t>服务工作</w:t>
      </w:r>
      <w:r>
        <w:rPr>
          <w:rFonts w:hint="eastAsia" w:ascii="方正仿宋_GB2312" w:hAnsi="方正仿宋_GB2312" w:eastAsia="方正仿宋_GB2312" w:cs="方正仿宋_GB2312"/>
          <w:color w:val="auto"/>
          <w:sz w:val="24"/>
          <w:szCs w:val="24"/>
          <w:highlight w:val="none"/>
          <w:u w:val="single"/>
          <w:lang w:val="en-US" w:eastAsia="zh-CN"/>
        </w:rPr>
        <w:t>量</w:t>
      </w:r>
      <w:r>
        <w:rPr>
          <w:rFonts w:hint="eastAsia" w:ascii="方正仿宋_GB2312" w:hAnsi="方正仿宋_GB2312" w:eastAsia="方正仿宋_GB2312" w:cs="方正仿宋_GB2312"/>
          <w:color w:val="auto"/>
          <w:sz w:val="24"/>
          <w:szCs w:val="24"/>
          <w:highlight w:val="none"/>
          <w:u w:val="single"/>
        </w:rPr>
        <w:t>完成</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 xml:space="preserve">                 </w:t>
      </w:r>
    </w:p>
    <w:p>
      <w:pPr>
        <w:spacing w:line="360" w:lineRule="auto"/>
        <w:ind w:firstLine="480"/>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sz w:val="24"/>
          <w:lang w:val="en-US" w:eastAsia="zh-CN"/>
        </w:rPr>
        <w:t>4</w:t>
      </w:r>
      <w:r>
        <w:rPr>
          <w:rFonts w:hint="eastAsia" w:ascii="方正仿宋_GB2312" w:hAnsi="方正仿宋_GB2312" w:eastAsia="方正仿宋_GB2312" w:cs="方正仿宋_GB2312"/>
          <w:sz w:val="24"/>
        </w:rPr>
        <w:t>质保期：</w:t>
      </w:r>
      <w:r>
        <w:rPr>
          <w:rFonts w:hint="eastAsia" w:ascii="方正仿宋_GB2312" w:hAnsi="方正仿宋_GB2312" w:eastAsia="方正仿宋_GB2312" w:cs="方正仿宋_GB2312"/>
          <w:sz w:val="24"/>
          <w:u w:val="single"/>
        </w:rPr>
        <w:t>验收合格后一年</w:t>
      </w:r>
      <w:r>
        <w:rPr>
          <w:rFonts w:hint="eastAsia" w:ascii="方正仿宋_GB2312" w:hAnsi="方正仿宋_GB2312" w:eastAsia="方正仿宋_GB2312" w:cs="方正仿宋_GB2312"/>
          <w:sz w:val="24"/>
          <w:u w:val="single"/>
          <w:lang w:eastAsia="zh-CN"/>
        </w:rPr>
        <w:t>。</w:t>
      </w:r>
    </w:p>
    <w:p>
      <w:pP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（二）款项结算</w:t>
      </w:r>
    </w:p>
    <w:p>
      <w:pPr>
        <w:numPr>
          <w:ilvl w:val="0"/>
          <w:numId w:val="3"/>
        </w:numPr>
        <w:spacing w:line="360" w:lineRule="auto"/>
        <w:ind w:firstLine="480"/>
        <w:rPr>
          <w:rFonts w:hint="eastAsia" w:ascii="方正仿宋_GB2312" w:hAnsi="方正仿宋_GB2312" w:eastAsia="方正仿宋_GB2312" w:cs="方正仿宋_GB2312"/>
          <w:b w:val="0"/>
          <w:color w:val="000000" w:themeColor="text1"/>
          <w:kern w:val="2"/>
          <w:sz w:val="24"/>
          <w:szCs w:val="24"/>
          <w:highlight w:val="none"/>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付款条件一：自合同签订生效起</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15日内，甲方向乙方支付合同金额的       50%; 付款条件二：</w:t>
      </w:r>
      <w:r>
        <w:rPr>
          <w:rFonts w:hint="eastAsia" w:ascii="方正仿宋_GB2312" w:hAnsi="方正仿宋_GB2312" w:eastAsia="方正仿宋_GB2312" w:cs="方正仿宋_GB2312"/>
          <w:b w:val="0"/>
          <w:color w:val="000000" w:themeColor="text1"/>
          <w:kern w:val="2"/>
          <w:sz w:val="24"/>
          <w:szCs w:val="24"/>
          <w:highlight w:val="none"/>
          <w:lang w:val="en-US" w:eastAsia="zh-CN" w:bidi="ar-SA"/>
          <w14:textFill>
            <w14:solidFill>
              <w14:schemeClr w14:val="tx1"/>
            </w14:solidFill>
          </w14:textFill>
        </w:rPr>
        <w:t>项目实施过程中，根据实施进度验收，验收由乙方提出书面申请报告，甲方确认签字后进行结算，达到付款条件起15日内，支付剩余合同金额的50%。</w:t>
      </w:r>
    </w:p>
    <w:p>
      <w:pPr>
        <w:spacing w:before="156" w:after="156" w:line="360" w:lineRule="auto"/>
        <w:ind w:firstLine="42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2.支付方式：银行转账。</w:t>
      </w:r>
    </w:p>
    <w:p>
      <w:r>
        <w:rPr>
          <w:rFonts w:hint="eastAsia" w:ascii="方正仿宋_GB2312" w:hAnsi="方正仿宋_GB2312" w:eastAsia="方正仿宋_GB2312" w:cs="方正仿宋_GB2312"/>
          <w:sz w:val="24"/>
          <w:szCs w:val="24"/>
        </w:rPr>
        <w:t xml:space="preserve"> 3. 乙方需向甲方出具合法有效的完税发票，甲方进行支付结算。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AFF" w:usb1="C0007841" w:usb2="00000009" w:usb3="00000000" w:csb0="400001FF" w:csb1="FFFF0000"/>
  </w:font>
  <w:font w:name="宋体">
    <w:panose1 w:val="02010600030101010101"/>
    <w:charset w:val="7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B09AB"/>
    <w:multiLevelType w:val="singleLevel"/>
    <w:tmpl w:val="21BB09AB"/>
    <w:lvl w:ilvl="0" w:tentative="0">
      <w:start w:val="3"/>
      <w:numFmt w:val="chineseCounting"/>
      <w:suff w:val="nothing"/>
      <w:lvlText w:val="%1、"/>
      <w:lvlJc w:val="left"/>
      <w:rPr>
        <w:rFonts w:hint="eastAsia"/>
      </w:rPr>
    </w:lvl>
  </w:abstractNum>
  <w:abstractNum w:abstractNumId="1">
    <w:nsid w:val="4E8D347C"/>
    <w:multiLevelType w:val="singleLevel"/>
    <w:tmpl w:val="4E8D347C"/>
    <w:lvl w:ilvl="0" w:tentative="0">
      <w:start w:val="1"/>
      <w:numFmt w:val="chineseCounting"/>
      <w:suff w:val="nothing"/>
      <w:lvlText w:val="%1、"/>
      <w:lvlJc w:val="left"/>
      <w:rPr>
        <w:rFonts w:hint="eastAsia"/>
      </w:rPr>
    </w:lvl>
  </w:abstractNum>
  <w:abstractNum w:abstractNumId="2">
    <w:nsid w:val="51560049"/>
    <w:multiLevelType w:val="singleLevel"/>
    <w:tmpl w:val="51560049"/>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D3DC1"/>
    <w:rsid w:val="1F900C22"/>
    <w:rsid w:val="26DE2E50"/>
    <w:rsid w:val="40313CF2"/>
    <w:rsid w:val="550F2262"/>
    <w:rsid w:val="626119D3"/>
    <w:rsid w:val="62990CD1"/>
    <w:rsid w:val="63206C80"/>
    <w:rsid w:val="6B360993"/>
    <w:rsid w:val="6D6E0DE4"/>
    <w:rsid w:val="709F738A"/>
    <w:rsid w:val="76A47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outlineLvl w:val="0"/>
    </w:pPr>
    <w:rPr>
      <w:rFonts w:ascii="仿宋_GB2312" w:hAnsi="宋体" w:eastAsia="仿宋_GB2312"/>
      <w:b/>
      <w:kern w:val="2"/>
      <w:sz w:val="32"/>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 w:type="paragraph" w:styleId="6">
    <w:name w:val="List Paragraph"/>
    <w:basedOn w:val="1"/>
    <w:qFormat/>
    <w:uiPriority w:val="34"/>
    <w:pPr>
      <w:ind w:firstLine="420" w:firstLineChars="200"/>
    </w:pPr>
    <w:rPr>
      <w:rFonts w:ascii="Calibri" w:hAnsi="Calibri" w:eastAsia="宋体"/>
      <w:szCs w:val="22"/>
    </w:rPr>
  </w:style>
  <w:style w:type="paragraph" w:customStyle="1" w:styleId="7">
    <w:name w:val="标书正文1"/>
    <w:basedOn w:val="1"/>
    <w:qFormat/>
    <w:uiPriority w:val="0"/>
    <w:pPr>
      <w:autoSpaceDE w:val="0"/>
      <w:autoSpaceDN w:val="0"/>
      <w:spacing w:line="520" w:lineRule="exact"/>
      <w:ind w:firstLine="640" w:firstLineChars="200"/>
      <w:jc w:val="left"/>
    </w:pPr>
    <w:rPr>
      <w:rFonts w:ascii="仿宋" w:hAnsi="仿宋" w:eastAsia="仿宋" w:cs="仿宋"/>
      <w:kern w:val="0"/>
      <w:sz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2026-05-25T03:42:57Z</dcterms:created>
  <dc:creator>Administrator</dc:creator>
  <cp:lastModifiedBy>Administrator</cp:lastModifiedBy>
  <dcterms:modified xsi:type="dcterms:W3CDTF">2026-05-25T03:43:41Z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