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page" w:tblpX="812" w:tblpY="1878"/>
        <w:tblOverlap w:val="never"/>
        <w:tblW w:w="15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6193"/>
        <w:gridCol w:w="7626"/>
      </w:tblGrid>
      <w:tr w14:paraId="535D81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1700" w:type="dxa"/>
            <w:vMerge w:val="restart"/>
            <w:tcBorders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39C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采购包（1）</w:t>
            </w:r>
          </w:p>
        </w:tc>
        <w:tc>
          <w:tcPr>
            <w:tcW w:w="6193" w:type="dxa"/>
            <w:vMerge w:val="restart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33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2025年传染病监测预警与应急指挥平台新建业务系统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670.16（万元）</w:t>
            </w:r>
          </w:p>
        </w:tc>
        <w:tc>
          <w:tcPr>
            <w:tcW w:w="7626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03F01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全省病媒生物与宿主动物监测防制系统</w:t>
            </w:r>
          </w:p>
        </w:tc>
      </w:tr>
      <w:tr w14:paraId="6447E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700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68F4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6CF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16F7F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城市污水病原体监测系统</w:t>
            </w:r>
          </w:p>
        </w:tc>
      </w:tr>
      <w:tr w14:paraId="31DB87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700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32E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B14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DD39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空气、气候健康影响系统</w:t>
            </w:r>
          </w:p>
        </w:tc>
      </w:tr>
      <w:tr w14:paraId="21A600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700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8F8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0A1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347B5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陕西省伤害监测信息管理系统</w:t>
            </w:r>
          </w:p>
        </w:tc>
      </w:tr>
      <w:tr w14:paraId="10FBF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A0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采购包（2）</w:t>
            </w:r>
          </w:p>
        </w:tc>
        <w:tc>
          <w:tcPr>
            <w:tcW w:w="6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27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重点疾病信息系统国产化改造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40（万元）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9257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陕西省慢性呼吸系统疾病登记报告系统国产化改造</w:t>
            </w:r>
          </w:p>
        </w:tc>
      </w:tr>
      <w:tr w14:paraId="10EC5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3F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860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1F7A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11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E042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9A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54F1E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陕西省心脑血管事件报告信息管理系统国产化改造</w:t>
            </w:r>
          </w:p>
        </w:tc>
      </w:tr>
      <w:tr w14:paraId="193B4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D359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67A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264DAF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54C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restart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01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采购包（3）</w:t>
            </w:r>
          </w:p>
        </w:tc>
        <w:tc>
          <w:tcPr>
            <w:tcW w:w="619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4E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学生常见病国产化改造及功能扩展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85.55（万元）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46760D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陕西学生健康综合管理系统</w:t>
            </w:r>
          </w:p>
        </w:tc>
      </w:tr>
      <w:tr w14:paraId="26CDF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0" w:type="auto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A283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4FA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auto"/>
            <w:noWrap/>
            <w:vAlign w:val="center"/>
          </w:tcPr>
          <w:p w14:paraId="67B185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5A2C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0" w:type="auto"/>
            <w:vMerge w:val="continue"/>
            <w:tcBorders>
              <w:top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C6C1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193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EF7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</w:tcBorders>
            <w:shd w:val="clear" w:color="auto" w:fill="auto"/>
            <w:noWrap/>
            <w:vAlign w:val="center"/>
          </w:tcPr>
          <w:p w14:paraId="64C66F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A3B20C7">
      <w:pPr>
        <w:jc w:val="center"/>
        <w:rPr>
          <w:rFonts w:hint="eastAsia" w:eastAsiaTheme="minorEastAsia"/>
          <w:lang w:val="en-US" w:eastAsia="zh-CN"/>
        </w:rPr>
      </w:pPr>
      <w:r>
        <w:rPr>
          <w:rFonts w:hint="eastAsia"/>
          <w:sz w:val="40"/>
          <w:szCs w:val="48"/>
          <w:lang w:val="en-US" w:eastAsia="zh-CN"/>
        </w:rPr>
        <w:t>采购需求</w:t>
      </w:r>
    </w:p>
    <w:sectPr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062D64"/>
    <w:rsid w:val="3F191E84"/>
    <w:rsid w:val="7B06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213</Characters>
  <Lines>0</Lines>
  <Paragraphs>0</Paragraphs>
  <TotalTime>2</TotalTime>
  <ScaleCrop>false</ScaleCrop>
  <LinksUpToDate>false</LinksUpToDate>
  <CharactersWithSpaces>213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2026-05-15T08:52:00Z</dcterms:created>
  <dc:creator>茉莉</dc:creator>
  <cp:lastModifiedBy>→_→鬼小洁←_←</cp:lastModifiedBy>
  <dcterms:modified xsi:type="dcterms:W3CDTF">2026-05-15T14:58:17Z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00BD903A0B7C4EEABDAC5C91A0C2A875_13</vt:lpwstr>
  </property>
  <property fmtid="{D5CDD505-2E9C-101B-9397-08002B2CF9AE}" pid="4" name="KSOTemplateDocerSaveRecord">
    <vt:lpwstr>eyJoZGlkIjoiMDY5NDAxMTQ4YmYzYzNhNjFlOTQ2OWQxMDk0N2JiOGQiLCJ1c2VySWQiOiI0OTgwMDg5MDcifQ==</vt:lpwstr>
  </property>
</Properties>
</file>