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版本号：ZCBN-省本级-2026-06416、XHLJZC-SX2026-06120260615001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（货物类）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项目名称：</w:t>
      </w:r>
      <w:r>
        <w:rPr>
          <w:rFonts w:ascii="仿宋_GB2312" w:hAnsi="仿宋_GB2312" w:cs="仿宋_GB2312" w:eastAsia="仿宋_GB2312"/>
          <w:sz w:val="15"/>
          <w:b/>
        </w:rPr>
        <w:t>图书馆中国知网等数字资源采购项目</w:t>
      </w:r>
    </w:p>
    <w:p>
      <w:pPr>
        <w:pStyle w:val="null3"/>
        <w:jc w:val="center"/>
        <w:outlineLvl w:val="5"/>
      </w:pPr>
      <w:r>
        <w:rPr>
          <w:rFonts w:ascii="仿宋_GB2312" w:hAnsi="仿宋_GB2312" w:cs="仿宋_GB2312" w:eastAsia="仿宋_GB2312"/>
          <w:sz w:val="15"/>
          <w:b/>
        </w:rPr>
        <w:t xml:space="preserve">项目编号: </w:t>
      </w:r>
      <w:r>
        <w:rPr>
          <w:rFonts w:ascii="仿宋_GB2312" w:hAnsi="仿宋_GB2312" w:cs="仿宋_GB2312" w:eastAsia="仿宋_GB2312"/>
          <w:sz w:val="15"/>
          <w:b/>
        </w:rPr>
        <w:t>ZCBN-省本级-2026-06416、XHLJZC-SX2026-061</w:t>
      </w:r>
      <w:r>
        <w:br/>
      </w:r>
      <w:r>
        <w:br/>
      </w:r>
      <w:r>
        <w:br/>
      </w:r>
      <w:r>
        <w:br/>
      </w:r>
      <w:r>
        <w:br/>
      </w:r>
    </w:p>
    <w:p>
      <w:pPr>
        <w:pStyle w:val="null3"/>
        <w:jc w:val="center"/>
        <w:outlineLvl w:val="5"/>
      </w:pPr>
      <w:r>
        <w:rPr>
          <w:rFonts w:ascii="仿宋_GB2312" w:hAnsi="仿宋_GB2312" w:cs="仿宋_GB2312" w:eastAsia="仿宋_GB2312"/>
          <w:sz w:val="15"/>
          <w:b/>
        </w:rPr>
        <w:t>商洛学院</w:t>
      </w:r>
    </w:p>
    <w:p>
      <w:pPr>
        <w:pStyle w:val="null3"/>
        <w:jc w:val="center"/>
        <w:outlineLvl w:val="5"/>
      </w:pPr>
      <w:r>
        <w:rPr>
          <w:rFonts w:ascii="仿宋_GB2312" w:hAnsi="仿宋_GB2312" w:cs="仿宋_GB2312" w:eastAsia="仿宋_GB2312"/>
          <w:sz w:val="15"/>
          <w:b/>
        </w:rPr>
        <w:t>西安欣华联建工程咨询有限公司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西安欣华联建工程咨询有限公司</w:t>
      </w:r>
      <w:r>
        <w:rPr>
          <w:rFonts w:ascii="仿宋_GB2312" w:hAnsi="仿宋_GB2312" w:cs="仿宋_GB2312" w:eastAsia="仿宋_GB2312"/>
        </w:rPr>
        <w:t>（以下简称“代理机构”）受</w:t>
      </w:r>
      <w:r>
        <w:rPr>
          <w:rFonts w:ascii="仿宋_GB2312" w:hAnsi="仿宋_GB2312" w:cs="仿宋_GB2312" w:eastAsia="仿宋_GB2312"/>
        </w:rPr>
        <w:t>商洛学院</w:t>
      </w:r>
      <w:r>
        <w:rPr>
          <w:rFonts w:ascii="仿宋_GB2312" w:hAnsi="仿宋_GB2312" w:cs="仿宋_GB2312" w:eastAsia="仿宋_GB2312"/>
        </w:rPr>
        <w:t>委托，拟对</w:t>
      </w:r>
      <w:r>
        <w:rPr>
          <w:rFonts w:ascii="仿宋_GB2312" w:hAnsi="仿宋_GB2312" w:cs="仿宋_GB2312" w:eastAsia="仿宋_GB2312"/>
        </w:rPr>
        <w:t>图书馆中国知网等数字资源采购项目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ZCBN-省本级-2026-06416、XHLJZC-SX2026-061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图书馆中国知网等数字资源采购项目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一包：中国知网数据库；二包：掌阅精选数字阅读平台；三包：万方数据库；四包：起点考研数据库；五包：中国共产党思想理论资源数据库；六包：Worldlib学术论文平台，详见采购文件。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2、供应商授权合法的人员参加投标全过程：法定代表人授权委托书（附法定代表人身份证复印件）及被授权委托人身份证（法定代表人参加投标只须提供法定代表人身份证）。</w:t>
      </w:r>
    </w:p>
    <w:p>
      <w:pPr>
        <w:pStyle w:val="null3"/>
      </w:pPr>
      <w:r>
        <w:rPr>
          <w:rFonts w:ascii="仿宋_GB2312" w:hAnsi="仿宋_GB2312" w:cs="仿宋_GB2312" w:eastAsia="仿宋_GB2312"/>
        </w:rPr>
        <w:t>3、具有良好的商业信誉和健全的财务会计制度：提供2025年度经审计并通过注册会计师行业统一监管平台备案赋码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有依法缴纳税收和社会保障资金的良好记录：提供2025年6月以来任意3个月依法缴纳税收和社会保险的相关证明材料；注：依法免税或不需要缴纳社会保险的供应商提供相关部门出具的证明文件。（以税款所属时期为准）</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的能力：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2、供应商授权合法的人员参加投标全过程：法定代表人授权委托书（附法定代表人身份证复印件）及被授权委托人身份证（法定代表人参加投标只须提供法定代表人身份证）。</w:t>
      </w:r>
    </w:p>
    <w:p>
      <w:pPr>
        <w:pStyle w:val="null3"/>
      </w:pPr>
      <w:r>
        <w:rPr>
          <w:rFonts w:ascii="仿宋_GB2312" w:hAnsi="仿宋_GB2312" w:cs="仿宋_GB2312" w:eastAsia="仿宋_GB2312"/>
        </w:rPr>
        <w:t>3、具有良好的商业信誉和健全的财务会计制度：提供2025年度经审计并通过注册会计师行业统一监管平台备案赋码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有依法缴纳税收和社会保障资金的良好记录：提供2025年6月以来任意3个月依法缴纳税收和社会保险的相关证明材料；注：依法免税或不需要缴纳社会保险的供应商提供相关部门出具的证明文件。（以税款所属时期为准）</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的能力：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2、供应商授权合法的人员参加投标全过程：法定代表人授权委托书（附法定代表人身份证复印件）及被授权委托人身份证（法定代表人参加投标只须提供法定代表人身份证）。</w:t>
      </w:r>
    </w:p>
    <w:p>
      <w:pPr>
        <w:pStyle w:val="null3"/>
      </w:pPr>
      <w:r>
        <w:rPr>
          <w:rFonts w:ascii="仿宋_GB2312" w:hAnsi="仿宋_GB2312" w:cs="仿宋_GB2312" w:eastAsia="仿宋_GB2312"/>
        </w:rPr>
        <w:t>3、具有良好的商业信誉和健全的财务会计制度：提供2025年度经审计并通过注册会计师行业统一监管平台备案赋码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有依法缴纳税收和社会保障资金的良好记录：提供2025年6月以来任意3个月依法缴纳税收和社会保险的相关证明材料；注：依法免税或不需要缴纳社会保险的供应商提供相关部门出具的证明文件。（以税款所属时期为准）</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具有独立承担民事责任的能力：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2、供应商授权合法的人员参加投标全过程：法定代表人授权委托书（附法定代表人身份证复印件）及被授权委托人身份证（法定代表人参加投标只须提供法定代表人身份证）。</w:t>
      </w:r>
    </w:p>
    <w:p>
      <w:pPr>
        <w:pStyle w:val="null3"/>
      </w:pPr>
      <w:r>
        <w:rPr>
          <w:rFonts w:ascii="仿宋_GB2312" w:hAnsi="仿宋_GB2312" w:cs="仿宋_GB2312" w:eastAsia="仿宋_GB2312"/>
        </w:rPr>
        <w:t>3、具有良好的商业信誉和健全的财务会计制度：提供2025年度经审计并通过注册会计师行业统一监管平台备案赋码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有依法缴纳税收和社会保障资金的良好记录：提供2025年6月以来任意3个月依法缴纳税收和社会保险的相关证明材料；注：依法免税或不需要缴纳社会保险的供应商提供相关部门出具的证明文件。（以税款所属时期为准）</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具有独立承担民事责任的能力：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2、供应商授权合法的人员参加投标全过程：法定代表人授权委托书（附法定代表人身份证复印件）及被授权委托人身份证（法定代表人参加投标只须提供法定代表人身份证）。</w:t>
      </w:r>
    </w:p>
    <w:p>
      <w:pPr>
        <w:pStyle w:val="null3"/>
      </w:pPr>
      <w:r>
        <w:rPr>
          <w:rFonts w:ascii="仿宋_GB2312" w:hAnsi="仿宋_GB2312" w:cs="仿宋_GB2312" w:eastAsia="仿宋_GB2312"/>
        </w:rPr>
        <w:t>3、具有良好的商业信誉和健全的财务会计制度：提供2025年度经审计并通过注册会计师行业统一监管平台备案赋码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有依法缴纳税收和社会保障资金的良好记录：提供2025年6月以来任意3个月依法缴纳税收和社会保险的相关证明材料；注：依法免税或不需要缴纳社会保险的供应商提供相关部门出具的证明文件。（以税款所属时期为准）</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具有独立承担民事责任的能力：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2、供应商授权合法的人员参加投标全过程：法定代表人授权委托书（附法定代表人身份证复印件）及被授权委托人身份证（法定代表人参加投标只须提供法定代表人身份证）。</w:t>
      </w:r>
    </w:p>
    <w:p>
      <w:pPr>
        <w:pStyle w:val="null3"/>
      </w:pPr>
      <w:r>
        <w:rPr>
          <w:rFonts w:ascii="仿宋_GB2312" w:hAnsi="仿宋_GB2312" w:cs="仿宋_GB2312" w:eastAsia="仿宋_GB2312"/>
        </w:rPr>
        <w:t>3、具有良好的商业信誉和健全的财务会计制度：提供2025年度经审计并通过注册会计师行业统一监管平台备案赋码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有依法缴纳税收和社会保障资金的良好记录：提供2025年6月以来任意3个月依法缴纳税收和社会保险的相关证明材料；注：依法免税或不需要缴纳社会保险的供应商提供相关部门出具的证明文件。（以税款所属时期为准）</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6、参加政府采购活动前三年内，在经营活动中没有重大违法记录：提供参加政府采购活动前3年内在经营活动中没有重大违法记录的书面声明。</w:t>
      </w:r>
    </w:p>
    <w:p>
      <w:pPr>
        <w:pStyle w:val="null3"/>
        <w:ind w:firstLine="480"/>
      </w:pPr>
      <w:r>
        <w:rPr>
          <w:rFonts w:ascii="仿宋_GB2312" w:hAnsi="仿宋_GB2312" w:cs="仿宋_GB2312" w:eastAsia="仿宋_GB2312"/>
        </w:rPr>
        <w:t>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商洛学院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陈玉成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0914-2329412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西安欣华联建工程咨询有限公司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陕西省西安市高新区科技二路71号竹园天寰国际14层1404室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孙梦妮、毛嘉伟、樊锐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029-82513983、029-89183511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本项目各包预算金额如下：</w:t>
            </w:r>
          </w:p>
          <w:p>
            <w:pPr>
              <w:pStyle w:val="null3"/>
            </w:pPr>
            <w:r>
              <w:rPr>
                <w:rFonts w:ascii="仿宋_GB2312" w:hAnsi="仿宋_GB2312" w:cs="仿宋_GB2312" w:eastAsia="仿宋_GB2312"/>
              </w:rPr>
              <w:t>采购包1：390,000.00元</w:t>
            </w:r>
          </w:p>
          <w:p>
            <w:pPr>
              <w:pStyle w:val="null3"/>
            </w:pPr>
            <w:r>
              <w:rPr>
                <w:rFonts w:ascii="仿宋_GB2312" w:hAnsi="仿宋_GB2312" w:cs="仿宋_GB2312" w:eastAsia="仿宋_GB2312"/>
              </w:rPr>
              <w:t>采购包2：90,000.00元</w:t>
            </w:r>
          </w:p>
          <w:p>
            <w:pPr>
              <w:pStyle w:val="null3"/>
            </w:pPr>
            <w:r>
              <w:rPr>
                <w:rFonts w:ascii="仿宋_GB2312" w:hAnsi="仿宋_GB2312" w:cs="仿宋_GB2312" w:eastAsia="仿宋_GB2312"/>
              </w:rPr>
              <w:t>采购包3：90,000.00元</w:t>
            </w:r>
          </w:p>
          <w:p>
            <w:pPr>
              <w:pStyle w:val="null3"/>
            </w:pPr>
            <w:r>
              <w:rPr>
                <w:rFonts w:ascii="仿宋_GB2312" w:hAnsi="仿宋_GB2312" w:cs="仿宋_GB2312" w:eastAsia="仿宋_GB2312"/>
              </w:rPr>
              <w:t>采购包4：60,000.00元</w:t>
            </w:r>
          </w:p>
          <w:p>
            <w:pPr>
              <w:pStyle w:val="null3"/>
            </w:pPr>
            <w:r>
              <w:rPr>
                <w:rFonts w:ascii="仿宋_GB2312" w:hAnsi="仿宋_GB2312" w:cs="仿宋_GB2312" w:eastAsia="仿宋_GB2312"/>
              </w:rPr>
              <w:t>采购包5：50,000.00元</w:t>
            </w:r>
          </w:p>
          <w:p>
            <w:pPr>
              <w:pStyle w:val="null3"/>
            </w:pPr>
            <w:r>
              <w:rPr>
                <w:rFonts w:ascii="仿宋_GB2312" w:hAnsi="仿宋_GB2312" w:cs="仿宋_GB2312" w:eastAsia="仿宋_GB2312"/>
              </w:rPr>
              <w:t>采购包6：80,000.00元</w:t>
            </w:r>
            <w:r>
              <w:rPr>
                <w:rFonts w:ascii="仿宋_GB2312" w:hAnsi="仿宋_GB2312" w:cs="仿宋_GB2312" w:eastAsia="仿宋_GB2312"/>
              </w:rPr>
              <w:t>供应商的包件采购报价高于包件采购预算的，其响应文件将按无效处理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采购包1：390,000.00元</w:t>
            </w:r>
          </w:p>
          <w:p>
            <w:pPr>
              <w:pStyle w:val="null3"/>
            </w:pPr>
            <w:r>
              <w:rPr>
                <w:rFonts w:ascii="仿宋_GB2312" w:hAnsi="仿宋_GB2312" w:cs="仿宋_GB2312" w:eastAsia="仿宋_GB2312"/>
              </w:rPr>
              <w:t>采购包2：90,000.00元</w:t>
            </w:r>
          </w:p>
          <w:p>
            <w:pPr>
              <w:pStyle w:val="null3"/>
            </w:pPr>
            <w:r>
              <w:rPr>
                <w:rFonts w:ascii="仿宋_GB2312" w:hAnsi="仿宋_GB2312" w:cs="仿宋_GB2312" w:eastAsia="仿宋_GB2312"/>
              </w:rPr>
              <w:t>采购包3：90,000.00元</w:t>
            </w:r>
          </w:p>
          <w:p>
            <w:pPr>
              <w:pStyle w:val="null3"/>
            </w:pPr>
            <w:r>
              <w:rPr>
                <w:rFonts w:ascii="仿宋_GB2312" w:hAnsi="仿宋_GB2312" w:cs="仿宋_GB2312" w:eastAsia="仿宋_GB2312"/>
              </w:rPr>
              <w:t>采购包4：60,000.00元</w:t>
            </w:r>
          </w:p>
          <w:p>
            <w:pPr>
              <w:pStyle w:val="null3"/>
            </w:pPr>
            <w:r>
              <w:rPr>
                <w:rFonts w:ascii="仿宋_GB2312" w:hAnsi="仿宋_GB2312" w:cs="仿宋_GB2312" w:eastAsia="仿宋_GB2312"/>
              </w:rPr>
              <w:t>采购包5：50,000.00元</w:t>
            </w:r>
          </w:p>
          <w:p>
            <w:pPr>
              <w:pStyle w:val="null3"/>
            </w:pPr>
            <w:r>
              <w:rPr>
                <w:rFonts w:ascii="仿宋_GB2312" w:hAnsi="仿宋_GB2312" w:cs="仿宋_GB2312" w:eastAsia="仿宋_GB2312"/>
              </w:rPr>
              <w:t>采购包6：80,000.00元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原《国家计委关于印发&lt;招标代理服务收费管理暂行办法&gt;的通知》（计价格〔2002〕1980号）、《国家发展改革委办公厅关于招标代理服务收费有关问题的通知》（发改办价格〔2003〕857号）的规定标准执行，按差额定率累进法收取费用，100万以下按1.5%收取。下浮25%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w:t>
            </w:r>
          </w:p>
          <w:p>
            <w:pPr>
              <w:pStyle w:val="null3"/>
            </w:pPr>
            <w:r>
              <w:rPr>
                <w:rFonts w:ascii="仿宋_GB2312" w:hAnsi="仿宋_GB2312" w:cs="仿宋_GB2312" w:eastAsia="仿宋_GB2312"/>
              </w:rPr>
              <w:t>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商洛学院</w:t>
      </w:r>
      <w:r>
        <w:rPr>
          <w:rFonts w:ascii="仿宋_GB2312" w:hAnsi="仿宋_GB2312" w:cs="仿宋_GB2312" w:eastAsia="仿宋_GB2312"/>
        </w:rPr>
        <w:t>和</w:t>
      </w:r>
      <w:r>
        <w:rPr>
          <w:rFonts w:ascii="仿宋_GB2312" w:hAnsi="仿宋_GB2312" w:cs="仿宋_GB2312" w:eastAsia="仿宋_GB2312"/>
        </w:rPr>
        <w:t>西安欣华联建工程咨询有限公司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享有。对采购文件中供应商参加本次政府采购活动应当具备的条件、项目技术、服务、商务及其他要求，评审标准由采购人负责解释。除上述采购文件内容，其他内容由</w:t>
      </w:r>
      <w:r>
        <w:rPr>
          <w:rFonts w:ascii="仿宋_GB2312" w:hAnsi="仿宋_GB2312" w:cs="仿宋_GB2312" w:eastAsia="仿宋_GB2312"/>
        </w:rPr>
        <w:t>西安欣华联建工程咨询有限公司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商洛学院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西安欣华联建工程咨询有限公司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 xml:space="preserve"> 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（五）协商办法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 xml:space="preserve"> 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详见采购合同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详见采购合同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详见采购合同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一包：中国知网数据库；二包：掌阅精选数字阅读平台；三包：万方数据库；四包：起点考研数据库；五包：中国共产党思想理论资源数据库；六包：Worldlib学术论文平台。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390,000.00</w:t>
      </w:r>
    </w:p>
    <w:p>
      <w:pPr>
        <w:pStyle w:val="null3"/>
      </w:pPr>
      <w:r>
        <w:rPr>
          <w:rFonts w:ascii="仿宋_GB2312" w:hAnsi="仿宋_GB2312" w:cs="仿宋_GB2312" w:eastAsia="仿宋_GB2312"/>
        </w:rPr>
        <w:t>采购包最高限价（元）: 390,000.00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中国知网数据库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90,000.00</w:t>
      </w:r>
    </w:p>
    <w:p>
      <w:pPr>
        <w:pStyle w:val="null3"/>
      </w:pPr>
      <w:r>
        <w:rPr>
          <w:rFonts w:ascii="仿宋_GB2312" w:hAnsi="仿宋_GB2312" w:cs="仿宋_GB2312" w:eastAsia="仿宋_GB2312"/>
        </w:rPr>
        <w:t>采购包最高限价（元）: 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掌阅精选数字阅读平台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90,000.00</w:t>
      </w:r>
    </w:p>
    <w:p>
      <w:pPr>
        <w:pStyle w:val="null3"/>
      </w:pPr>
      <w:r>
        <w:rPr>
          <w:rFonts w:ascii="仿宋_GB2312" w:hAnsi="仿宋_GB2312" w:cs="仿宋_GB2312" w:eastAsia="仿宋_GB2312"/>
        </w:rPr>
        <w:t>采购包最高限价（元）: 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万方数据库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60,000.00</w:t>
      </w:r>
    </w:p>
    <w:p>
      <w:pPr>
        <w:pStyle w:val="null3"/>
      </w:pPr>
      <w:r>
        <w:rPr>
          <w:rFonts w:ascii="仿宋_GB2312" w:hAnsi="仿宋_GB2312" w:cs="仿宋_GB2312" w:eastAsia="仿宋_GB2312"/>
        </w:rPr>
        <w:t>采购包最高限价（元）: 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起点考研数据库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50,000.00</w:t>
      </w:r>
    </w:p>
    <w:p>
      <w:pPr>
        <w:pStyle w:val="null3"/>
      </w:pPr>
      <w:r>
        <w:rPr>
          <w:rFonts w:ascii="仿宋_GB2312" w:hAnsi="仿宋_GB2312" w:cs="仿宋_GB2312" w:eastAsia="仿宋_GB2312"/>
        </w:rPr>
        <w:t>采购包最高限价（元）: 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中国共产党思想理论资源数据库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80,000.00</w:t>
      </w:r>
    </w:p>
    <w:p>
      <w:pPr>
        <w:pStyle w:val="null3"/>
      </w:pPr>
      <w:r>
        <w:rPr>
          <w:rFonts w:ascii="仿宋_GB2312" w:hAnsi="仿宋_GB2312" w:cs="仿宋_GB2312" w:eastAsia="仿宋_GB2312"/>
        </w:rPr>
        <w:t>采购包最高限价（元）: 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Worldlib学术论文平台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标的名称：中国知网数据库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outlineLvl w:val="1"/>
            </w:pPr>
            <w:r>
              <w:rPr>
                <w:rFonts w:ascii="仿宋_GB2312" w:hAnsi="仿宋_GB2312" w:cs="仿宋_GB2312" w:eastAsia="仿宋_GB2312"/>
                <w:sz w:val="21"/>
                <w:b/>
              </w:rPr>
              <w:t>一、建设内容</w:t>
            </w:r>
          </w:p>
          <w:tbl>
            <w:tblPr>
              <w:tblInd w:type="dxa" w:w="135"/>
              <w:tblBorders>
                <w:top w:val="none" w:color="000000" w:sz="4"/>
                <w:left w:val="none" w:color="000000" w:sz="4"/>
                <w:bottom w:val="none" w:color="000000" w:sz="4"/>
                <w:right w:val="none" w:color="000000" w:sz="4"/>
                <w:insideH w:val="none"/>
                <w:insideV w:val="none"/>
              </w:tblBorders>
            </w:tblPr>
            <w:tblGrid>
              <w:gridCol w:w="244"/>
              <w:gridCol w:w="459"/>
              <w:gridCol w:w="1639"/>
              <w:gridCol w:w="197"/>
            </w:tblGrid>
            <w:tr>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序号</w:t>
                  </w:r>
                </w:p>
              </w:tc>
              <w:tc>
                <w:tcPr>
                  <w:tcW w:type="dxa" w:w="4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产品</w:t>
                  </w:r>
                  <w:r>
                    <w:rPr>
                      <w:rFonts w:ascii="仿宋_GB2312" w:hAnsi="仿宋_GB2312" w:cs="仿宋_GB2312" w:eastAsia="仿宋_GB2312"/>
                      <w:sz w:val="21"/>
                      <w:color w:val="000000"/>
                    </w:rPr>
                    <w:t>名称</w:t>
                  </w:r>
                </w:p>
              </w:tc>
              <w:tc>
                <w:tcPr>
                  <w:tcW w:type="dxa" w:w="16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1"/>
                      <w:color w:val="000000"/>
                    </w:rPr>
                    <w:t>主要性能参数</w:t>
                  </w:r>
                </w:p>
              </w:tc>
              <w:tc>
                <w:tcPr>
                  <w:tcW w:type="dxa" w:w="1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262626"/>
                    </w:rPr>
                    <w:t>数量</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中国知网系列数据库</w:t>
                  </w:r>
                </w:p>
              </w:tc>
              <w:tc>
                <w:tcPr>
                  <w:tcW w:type="dxa" w:w="1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 xml:space="preserve">   中国知网系列数据库平台独立设计、开发和研制，符合重点专业建设需要，能为科研提供优秀参考资料，为学生拓展知识面提供强有力的支持，符合学校重点专业建设需要。平台基于自主的知识产权技术研发，其核心技术包括知识库管理、搜索引擎、知识挖掘、自然语言理解等。尤其近几年通过单篇网络首发、单篇或整期形式的优先出版，进一步提高了期刊的出版时效和质量。采购内容包含1、中国学术期刊（网络版）全专辑；2、中国博士学位论文全文数据库全专辑；3、中国优秀硕士学位论文全文数据库全专辑；4、中国重要会议论文全文数据库全专辑；5、国际会议论文全文数据库全专辑；6、中国重要报纸全文数据库全专辑；7、中国年鉴网络出版总库A,B,C,D,E,F,H,I,J专辑；8、中国标准全文数据库A,C,D,E,I专辑；9、中国专利全文数据库A,B,C,D,E,I专辑；10、中国科技项目创新成果鉴定意见数据库（知网版）A专辑；11、中国基础教育期刊数据库；12、AI学术研究助手账号100个。</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262626"/>
                    </w:rPr>
                    <w:t>1</w:t>
                  </w:r>
                  <w:r>
                    <w:rPr>
                      <w:rFonts w:ascii="仿宋_GB2312" w:hAnsi="仿宋_GB2312" w:cs="仿宋_GB2312" w:eastAsia="仿宋_GB2312"/>
                      <w:sz w:val="21"/>
                      <w:color w:val="262626"/>
                    </w:rPr>
                    <w:t>套</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开通方式</w:t>
                  </w:r>
                </w:p>
              </w:tc>
              <w:tc>
                <w:tcPr>
                  <w:tcW w:type="dxa" w:w="1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1"/>
                    </w:rPr>
                    <w:t>机构馆（远程访问+2026年数据可安装本地镜像）</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1"/>
                    </w:rPr>
                    <w:t>其他要求</w:t>
                  </w:r>
                </w:p>
              </w:tc>
              <w:tc>
                <w:tcPr>
                  <w:tcW w:type="dxa" w:w="1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1"/>
                    </w:rPr>
                    <w:t>《出版物经营许可证》</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numPr>
                <w:ilvl w:val="0"/>
                <w:numId w:val="1"/>
              </w:numPr>
              <w:jc w:val="both"/>
            </w:pPr>
            <w:r>
              <w:rPr>
                <w:rFonts w:ascii="仿宋_GB2312" w:hAnsi="仿宋_GB2312" w:cs="仿宋_GB2312" w:eastAsia="仿宋_GB2312"/>
                <w:sz w:val="21"/>
                <w:b/>
              </w:rPr>
              <w:t>技术参数</w:t>
            </w:r>
          </w:p>
          <w:p>
            <w:pPr>
              <w:pStyle w:val="null3"/>
              <w:numPr>
                <w:ilvl w:val="0"/>
                <w:numId w:val="2"/>
              </w:numPr>
              <w:jc w:val="both"/>
            </w:pPr>
            <w:r>
              <w:rPr>
                <w:rFonts w:ascii="仿宋_GB2312" w:hAnsi="仿宋_GB2312" w:cs="仿宋_GB2312" w:eastAsia="仿宋_GB2312"/>
                <w:sz w:val="21"/>
              </w:rPr>
              <w:t>中国学术期刊（网络版）</w:t>
            </w:r>
          </w:p>
          <w:p>
            <w:pPr>
              <w:pStyle w:val="null3"/>
              <w:ind w:firstLine="480"/>
              <w:jc w:val="both"/>
            </w:pPr>
            <w:r>
              <w:rPr>
                <w:rFonts w:ascii="仿宋_GB2312" w:hAnsi="仿宋_GB2312" w:cs="仿宋_GB2312" w:eastAsia="仿宋_GB2312"/>
                <w:sz w:val="21"/>
              </w:rPr>
              <w:t>我国公开出版发行的学术期刊（含英文版）全文文献，包括基础与应用基础研究、技术研究、工程研究、工程与项目管理、技术开发、实用工程技术、行业技术发展与评论、高级科普、学科教育教学类期刊。文献总量：截至202</w:t>
            </w:r>
            <w:r>
              <w:rPr>
                <w:rFonts w:ascii="仿宋_GB2312" w:hAnsi="仿宋_GB2312" w:cs="仿宋_GB2312" w:eastAsia="仿宋_GB2312"/>
                <w:sz w:val="21"/>
              </w:rPr>
              <w:t>6</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月，累计收录8</w:t>
            </w:r>
            <w:r>
              <w:rPr>
                <w:rFonts w:ascii="仿宋_GB2312" w:hAnsi="仿宋_GB2312" w:cs="仿宋_GB2312" w:eastAsia="仿宋_GB2312"/>
                <w:sz w:val="21"/>
              </w:rPr>
              <w:t>62</w:t>
            </w:r>
            <w:r>
              <w:rPr>
                <w:rFonts w:ascii="仿宋_GB2312" w:hAnsi="仿宋_GB2312" w:cs="仿宋_GB2312" w:eastAsia="仿宋_GB2312"/>
                <w:sz w:val="21"/>
              </w:rPr>
              <w:t>0余种期刊，中文全文文献总量达6</w:t>
            </w:r>
            <w:r>
              <w:rPr>
                <w:rFonts w:ascii="仿宋_GB2312" w:hAnsi="仿宋_GB2312" w:cs="仿宋_GB2312" w:eastAsia="仿宋_GB2312"/>
                <w:sz w:val="21"/>
              </w:rPr>
              <w:t>490余万</w:t>
            </w:r>
            <w:r>
              <w:rPr>
                <w:rFonts w:ascii="仿宋_GB2312" w:hAnsi="仿宋_GB2312" w:cs="仿宋_GB2312" w:eastAsia="仿宋_GB2312"/>
                <w:sz w:val="21"/>
              </w:rPr>
              <w:t>篇。其中，收录核心期刊1970余种。202</w:t>
            </w:r>
            <w:r>
              <w:rPr>
                <w:rFonts w:ascii="仿宋_GB2312" w:hAnsi="仿宋_GB2312" w:cs="仿宋_GB2312" w:eastAsia="仿宋_GB2312"/>
                <w:sz w:val="21"/>
              </w:rPr>
              <w:t>6</w:t>
            </w:r>
            <w:r>
              <w:rPr>
                <w:rFonts w:ascii="仿宋_GB2312" w:hAnsi="仿宋_GB2312" w:cs="仿宋_GB2312" w:eastAsia="仿宋_GB2312"/>
                <w:sz w:val="21"/>
              </w:rPr>
              <w:t>年计划出版期刊</w:t>
            </w:r>
            <w:r>
              <w:rPr>
                <w:rFonts w:ascii="仿宋_GB2312" w:hAnsi="仿宋_GB2312" w:cs="仿宋_GB2312" w:eastAsia="仿宋_GB2312"/>
                <w:sz w:val="21"/>
              </w:rPr>
              <w:t>6901</w:t>
            </w:r>
            <w:r>
              <w:rPr>
                <w:rFonts w:ascii="仿宋_GB2312" w:hAnsi="仿宋_GB2312" w:cs="仿宋_GB2312" w:eastAsia="仿宋_GB2312"/>
                <w:sz w:val="21"/>
              </w:rPr>
              <w:t>种，预计出版总文献量</w:t>
            </w:r>
            <w:r>
              <w:rPr>
                <w:rFonts w:ascii="仿宋_GB2312" w:hAnsi="仿宋_GB2312" w:cs="仿宋_GB2312" w:eastAsia="仿宋_GB2312"/>
                <w:sz w:val="21"/>
              </w:rPr>
              <w:t>157万</w:t>
            </w:r>
            <w:r>
              <w:rPr>
                <w:rFonts w:ascii="仿宋_GB2312" w:hAnsi="仿宋_GB2312" w:cs="仿宋_GB2312" w:eastAsia="仿宋_GB2312"/>
                <w:sz w:val="21"/>
              </w:rPr>
              <w:t>余篇。收录年限：1915年至今。期刊文献收录完整率：核心期刊、重要评价性数据库来源期刊完整率高于98%；文献期数收录完整率：文献收录期数完整率高于99％。文献篇数收录完整率：文献篇数收录完整率高于99％。出版时效：网络数据实时更新。网络首发的数字出版模式平均提前</w:t>
            </w:r>
            <w:r>
              <w:rPr>
                <w:rFonts w:ascii="仿宋_GB2312" w:hAnsi="仿宋_GB2312" w:cs="仿宋_GB2312" w:eastAsia="仿宋_GB2312"/>
                <w:sz w:val="21"/>
              </w:rPr>
              <w:t>11</w:t>
            </w:r>
            <w:r>
              <w:rPr>
                <w:rFonts w:ascii="仿宋_GB2312" w:hAnsi="仿宋_GB2312" w:cs="仿宋_GB2312" w:eastAsia="仿宋_GB2312"/>
                <w:sz w:val="21"/>
              </w:rPr>
              <w:t>6天与读者见面。</w:t>
            </w:r>
          </w:p>
          <w:p>
            <w:pPr>
              <w:pStyle w:val="null3"/>
              <w:numPr>
                <w:ilvl w:val="0"/>
                <w:numId w:val="2"/>
              </w:numPr>
              <w:jc w:val="both"/>
            </w:pPr>
            <w:r>
              <w:rPr>
                <w:rFonts w:ascii="仿宋_GB2312" w:hAnsi="仿宋_GB2312" w:cs="仿宋_GB2312" w:eastAsia="仿宋_GB2312"/>
                <w:sz w:val="21"/>
              </w:rPr>
              <w:t>中国博士学位论文全文数据库</w:t>
            </w:r>
          </w:p>
          <w:p>
            <w:pPr>
              <w:pStyle w:val="null3"/>
              <w:ind w:firstLine="480"/>
              <w:jc w:val="both"/>
            </w:pPr>
            <w:r>
              <w:rPr>
                <w:rFonts w:ascii="仿宋_GB2312" w:hAnsi="仿宋_GB2312" w:cs="仿宋_GB2312" w:eastAsia="仿宋_GB2312"/>
                <w:sz w:val="21"/>
              </w:rPr>
              <w:t>收录范围：具有博士学位授予权的研究生培养单位的博士学位论文（涉及国家保密的论文除外）。文献总量：截止</w:t>
            </w:r>
            <w:r>
              <w:rPr>
                <w:rFonts w:ascii="仿宋_GB2312" w:hAnsi="仿宋_GB2312" w:cs="仿宋_GB2312" w:eastAsia="仿宋_GB2312"/>
                <w:sz w:val="21"/>
              </w:rPr>
              <w:t>202</w:t>
            </w:r>
            <w:r>
              <w:rPr>
                <w:rFonts w:ascii="仿宋_GB2312" w:hAnsi="仿宋_GB2312" w:cs="仿宋_GB2312" w:eastAsia="仿宋_GB2312"/>
                <w:sz w:val="21"/>
              </w:rPr>
              <w:t>5</w:t>
            </w:r>
            <w:r>
              <w:rPr>
                <w:rFonts w:ascii="仿宋_GB2312" w:hAnsi="仿宋_GB2312" w:cs="仿宋_GB2312" w:eastAsia="仿宋_GB2312"/>
                <w:sz w:val="21"/>
              </w:rPr>
              <w:t>年1</w:t>
            </w:r>
            <w:r>
              <w:rPr>
                <w:rFonts w:ascii="仿宋_GB2312" w:hAnsi="仿宋_GB2312" w:cs="仿宋_GB2312" w:eastAsia="仿宋_GB2312"/>
                <w:sz w:val="21"/>
              </w:rPr>
              <w:t>2</w:t>
            </w:r>
            <w:r>
              <w:rPr>
                <w:rFonts w:ascii="仿宋_GB2312" w:hAnsi="仿宋_GB2312" w:cs="仿宋_GB2312" w:eastAsia="仿宋_GB2312"/>
                <w:sz w:val="21"/>
              </w:rPr>
              <w:t>月</w:t>
            </w:r>
            <w:r>
              <w:rPr>
                <w:rFonts w:ascii="仿宋_GB2312" w:hAnsi="仿宋_GB2312" w:cs="仿宋_GB2312" w:eastAsia="仿宋_GB2312"/>
                <w:sz w:val="21"/>
              </w:rPr>
              <w:t>，收录博士学位论文</w:t>
            </w:r>
            <w:r>
              <w:rPr>
                <w:rFonts w:ascii="仿宋_GB2312" w:hAnsi="仿宋_GB2312" w:cs="仿宋_GB2312" w:eastAsia="仿宋_GB2312"/>
                <w:sz w:val="21"/>
              </w:rPr>
              <w:t>6</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1万余篇。</w:t>
            </w:r>
            <w:r>
              <w:rPr>
                <w:rFonts w:ascii="仿宋_GB2312" w:hAnsi="仿宋_GB2312" w:cs="仿宋_GB2312" w:eastAsia="仿宋_GB2312"/>
                <w:sz w:val="21"/>
              </w:rPr>
              <w:t>202</w:t>
            </w:r>
            <w:r>
              <w:rPr>
                <w:rFonts w:ascii="仿宋_GB2312" w:hAnsi="仿宋_GB2312" w:cs="仿宋_GB2312" w:eastAsia="仿宋_GB2312"/>
                <w:sz w:val="21"/>
              </w:rPr>
              <w:t>6</w:t>
            </w:r>
            <w:r>
              <w:rPr>
                <w:rFonts w:ascii="仿宋_GB2312" w:hAnsi="仿宋_GB2312" w:cs="仿宋_GB2312" w:eastAsia="仿宋_GB2312"/>
                <w:sz w:val="21"/>
              </w:rPr>
              <w:t>年计划出版</w:t>
            </w:r>
            <w:r>
              <w:rPr>
                <w:rFonts w:ascii="仿宋_GB2312" w:hAnsi="仿宋_GB2312" w:cs="仿宋_GB2312" w:eastAsia="仿宋_GB2312"/>
                <w:sz w:val="21"/>
              </w:rPr>
              <w:t>4.</w:t>
            </w:r>
            <w:r>
              <w:rPr>
                <w:rFonts w:ascii="仿宋_GB2312" w:hAnsi="仿宋_GB2312" w:cs="仿宋_GB2312" w:eastAsia="仿宋_GB2312"/>
                <w:sz w:val="21"/>
              </w:rPr>
              <w:t>8万篇。收录年限:从1984年至今的博士学位论文。文献来源完整率:收录来自</w:t>
            </w:r>
            <w:r>
              <w:rPr>
                <w:rFonts w:ascii="仿宋_GB2312" w:hAnsi="仿宋_GB2312" w:cs="仿宋_GB2312" w:eastAsia="仿宋_GB2312"/>
                <w:sz w:val="21"/>
              </w:rPr>
              <w:t>5</w:t>
            </w:r>
            <w:r>
              <w:rPr>
                <w:rFonts w:ascii="仿宋_GB2312" w:hAnsi="仿宋_GB2312" w:cs="仿宋_GB2312" w:eastAsia="仿宋_GB2312"/>
                <w:sz w:val="21"/>
              </w:rPr>
              <w:t>4</w:t>
            </w:r>
            <w:r>
              <w:rPr>
                <w:rFonts w:ascii="仿宋_GB2312" w:hAnsi="仿宋_GB2312" w:cs="仿宋_GB2312" w:eastAsia="仿宋_GB2312"/>
                <w:sz w:val="21"/>
              </w:rPr>
              <w:t>0</w:t>
            </w:r>
            <w:r>
              <w:rPr>
                <w:rFonts w:ascii="仿宋_GB2312" w:hAnsi="仿宋_GB2312" w:cs="仿宋_GB2312" w:eastAsia="仿宋_GB2312"/>
                <w:sz w:val="21"/>
              </w:rPr>
              <w:t>余家博士培养单位（涉及国家保密的单位除外）的博士学位论文。“双一流”建设高校覆盖率达到100%。国家重点学科覆盖率达98%，收全率达90%。特色学科覆盖率达100%，收全率90%。文献收录完整率：201</w:t>
            </w:r>
            <w:r>
              <w:rPr>
                <w:rFonts w:ascii="仿宋_GB2312" w:hAnsi="仿宋_GB2312" w:cs="仿宋_GB2312" w:eastAsia="仿宋_GB2312"/>
                <w:sz w:val="21"/>
              </w:rPr>
              <w:t>8</w:t>
            </w:r>
            <w:r>
              <w:rPr>
                <w:rFonts w:ascii="仿宋_GB2312" w:hAnsi="仿宋_GB2312" w:cs="仿宋_GB2312" w:eastAsia="仿宋_GB2312"/>
                <w:sz w:val="21"/>
              </w:rPr>
              <w:t>年、201</w:t>
            </w:r>
            <w:r>
              <w:rPr>
                <w:rFonts w:ascii="仿宋_GB2312" w:hAnsi="仿宋_GB2312" w:cs="仿宋_GB2312" w:eastAsia="仿宋_GB2312"/>
                <w:sz w:val="21"/>
              </w:rPr>
              <w:t>9</w:t>
            </w:r>
            <w:r>
              <w:rPr>
                <w:rFonts w:ascii="仿宋_GB2312" w:hAnsi="仿宋_GB2312" w:cs="仿宋_GB2312" w:eastAsia="仿宋_GB2312"/>
                <w:sz w:val="21"/>
              </w:rPr>
              <w:t>年、20</w:t>
            </w:r>
            <w:r>
              <w:rPr>
                <w:rFonts w:ascii="仿宋_GB2312" w:hAnsi="仿宋_GB2312" w:cs="仿宋_GB2312" w:eastAsia="仿宋_GB2312"/>
                <w:sz w:val="21"/>
              </w:rPr>
              <w:t>20</w:t>
            </w:r>
            <w:r>
              <w:rPr>
                <w:rFonts w:ascii="仿宋_GB2312" w:hAnsi="仿宋_GB2312" w:cs="仿宋_GB2312" w:eastAsia="仿宋_GB2312"/>
                <w:sz w:val="21"/>
              </w:rPr>
              <w:t>年、20</w:t>
            </w:r>
            <w:r>
              <w:rPr>
                <w:rFonts w:ascii="仿宋_GB2312" w:hAnsi="仿宋_GB2312" w:cs="仿宋_GB2312" w:eastAsia="仿宋_GB2312"/>
                <w:sz w:val="21"/>
              </w:rPr>
              <w:t>21</w:t>
            </w:r>
            <w:r>
              <w:rPr>
                <w:rFonts w:ascii="仿宋_GB2312" w:hAnsi="仿宋_GB2312" w:cs="仿宋_GB2312" w:eastAsia="仿宋_GB2312"/>
                <w:sz w:val="21"/>
              </w:rPr>
              <w:t>年、202</w:t>
            </w:r>
            <w:r>
              <w:rPr>
                <w:rFonts w:ascii="仿宋_GB2312" w:hAnsi="仿宋_GB2312" w:cs="仿宋_GB2312" w:eastAsia="仿宋_GB2312"/>
                <w:sz w:val="21"/>
              </w:rPr>
              <w:t>1</w:t>
            </w:r>
            <w:r>
              <w:rPr>
                <w:rFonts w:ascii="仿宋_GB2312" w:hAnsi="仿宋_GB2312" w:cs="仿宋_GB2312" w:eastAsia="仿宋_GB2312"/>
                <w:sz w:val="21"/>
              </w:rPr>
              <w:t>年、202</w:t>
            </w:r>
            <w:r>
              <w:rPr>
                <w:rFonts w:ascii="仿宋_GB2312" w:hAnsi="仿宋_GB2312" w:cs="仿宋_GB2312" w:eastAsia="仿宋_GB2312"/>
                <w:sz w:val="21"/>
              </w:rPr>
              <w:t>2</w:t>
            </w:r>
            <w:r>
              <w:rPr>
                <w:rFonts w:ascii="仿宋_GB2312" w:hAnsi="仿宋_GB2312" w:cs="仿宋_GB2312" w:eastAsia="仿宋_GB2312"/>
                <w:sz w:val="21"/>
              </w:rPr>
              <w:t>年、202</w:t>
            </w:r>
            <w:r>
              <w:rPr>
                <w:rFonts w:ascii="仿宋_GB2312" w:hAnsi="仿宋_GB2312" w:cs="仿宋_GB2312" w:eastAsia="仿宋_GB2312"/>
                <w:sz w:val="21"/>
              </w:rPr>
              <w:t>4</w:t>
            </w:r>
            <w:r>
              <w:rPr>
                <w:rFonts w:ascii="仿宋_GB2312" w:hAnsi="仿宋_GB2312" w:cs="仿宋_GB2312" w:eastAsia="仿宋_GB2312"/>
                <w:sz w:val="21"/>
              </w:rPr>
              <w:t>年、202</w:t>
            </w:r>
            <w:r>
              <w:rPr>
                <w:rFonts w:ascii="仿宋_GB2312" w:hAnsi="仿宋_GB2312" w:cs="仿宋_GB2312" w:eastAsia="仿宋_GB2312"/>
                <w:sz w:val="21"/>
              </w:rPr>
              <w:t>5</w:t>
            </w:r>
            <w:r>
              <w:rPr>
                <w:rFonts w:ascii="仿宋_GB2312" w:hAnsi="仿宋_GB2312" w:cs="仿宋_GB2312" w:eastAsia="仿宋_GB2312"/>
                <w:sz w:val="21"/>
              </w:rPr>
              <w:t>年博士学位论文出版数量占全国当年可公开出版的博士学位论文总量的85％以上。出版时效：论文按篇出版，平均不晚于授予学位之后2个月。</w:t>
            </w:r>
          </w:p>
          <w:p>
            <w:pPr>
              <w:pStyle w:val="null3"/>
              <w:numPr>
                <w:ilvl w:val="0"/>
                <w:numId w:val="2"/>
              </w:numPr>
              <w:jc w:val="both"/>
            </w:pPr>
            <w:r>
              <w:rPr>
                <w:rFonts w:ascii="仿宋_GB2312" w:hAnsi="仿宋_GB2312" w:cs="仿宋_GB2312" w:eastAsia="仿宋_GB2312"/>
                <w:sz w:val="21"/>
                <w:color w:val="000000"/>
              </w:rPr>
              <w:t>中国优秀硕士学位论文全文数据库</w:t>
            </w:r>
          </w:p>
          <w:p>
            <w:pPr>
              <w:pStyle w:val="null3"/>
              <w:ind w:firstLine="480"/>
              <w:jc w:val="both"/>
            </w:pPr>
            <w:r>
              <w:rPr>
                <w:rFonts w:ascii="仿宋_GB2312" w:hAnsi="仿宋_GB2312" w:cs="仿宋_GB2312" w:eastAsia="仿宋_GB2312"/>
                <w:sz w:val="21"/>
              </w:rPr>
              <w:t xml:space="preserve"> </w:t>
            </w:r>
            <w:r>
              <w:rPr>
                <w:rFonts w:ascii="仿宋_GB2312" w:hAnsi="仿宋_GB2312" w:cs="仿宋_GB2312" w:eastAsia="仿宋_GB2312"/>
                <w:sz w:val="21"/>
              </w:rPr>
              <w:t>收录范围：具有硕士学位授予权的研究生培养单位的硕士学位论文。以优先保证文献质量为基本原则。文献总量：截止</w:t>
            </w:r>
            <w:r>
              <w:rPr>
                <w:rFonts w:ascii="仿宋_GB2312" w:hAnsi="仿宋_GB2312" w:cs="仿宋_GB2312" w:eastAsia="仿宋_GB2312"/>
                <w:sz w:val="21"/>
              </w:rPr>
              <w:t>202</w:t>
            </w:r>
            <w:r>
              <w:rPr>
                <w:rFonts w:ascii="仿宋_GB2312" w:hAnsi="仿宋_GB2312" w:cs="仿宋_GB2312" w:eastAsia="仿宋_GB2312"/>
                <w:sz w:val="21"/>
              </w:rPr>
              <w:t>5</w:t>
            </w:r>
            <w:r>
              <w:rPr>
                <w:rFonts w:ascii="仿宋_GB2312" w:hAnsi="仿宋_GB2312" w:cs="仿宋_GB2312" w:eastAsia="仿宋_GB2312"/>
                <w:sz w:val="21"/>
              </w:rPr>
              <w:t>年1</w:t>
            </w:r>
            <w:r>
              <w:rPr>
                <w:rFonts w:ascii="仿宋_GB2312" w:hAnsi="仿宋_GB2312" w:cs="仿宋_GB2312" w:eastAsia="仿宋_GB2312"/>
                <w:sz w:val="21"/>
              </w:rPr>
              <w:t>2</w:t>
            </w:r>
            <w:r>
              <w:rPr>
                <w:rFonts w:ascii="仿宋_GB2312" w:hAnsi="仿宋_GB2312" w:cs="仿宋_GB2312" w:eastAsia="仿宋_GB2312"/>
                <w:sz w:val="21"/>
              </w:rPr>
              <w:t>月</w:t>
            </w:r>
            <w:r>
              <w:rPr>
                <w:rFonts w:ascii="仿宋_GB2312" w:hAnsi="仿宋_GB2312" w:cs="仿宋_GB2312" w:eastAsia="仿宋_GB2312"/>
                <w:sz w:val="21"/>
              </w:rPr>
              <w:t>，收录硕士学位论文693万余篇。</w:t>
            </w:r>
            <w:r>
              <w:rPr>
                <w:rFonts w:ascii="仿宋_GB2312" w:hAnsi="仿宋_GB2312" w:cs="仿宋_GB2312" w:eastAsia="仿宋_GB2312"/>
                <w:sz w:val="21"/>
              </w:rPr>
              <w:t>202</w:t>
            </w:r>
            <w:r>
              <w:rPr>
                <w:rFonts w:ascii="仿宋_GB2312" w:hAnsi="仿宋_GB2312" w:cs="仿宋_GB2312" w:eastAsia="仿宋_GB2312"/>
                <w:sz w:val="21"/>
              </w:rPr>
              <w:t>6</w:t>
            </w:r>
            <w:r>
              <w:rPr>
                <w:rFonts w:ascii="仿宋_GB2312" w:hAnsi="仿宋_GB2312" w:cs="仿宋_GB2312" w:eastAsia="仿宋_GB2312"/>
                <w:sz w:val="21"/>
              </w:rPr>
              <w:t>年计划出版52万篇。文献来源完整率：收录来自</w:t>
            </w:r>
            <w:r>
              <w:rPr>
                <w:rFonts w:ascii="仿宋_GB2312" w:hAnsi="仿宋_GB2312" w:cs="仿宋_GB2312" w:eastAsia="仿宋_GB2312"/>
                <w:sz w:val="21"/>
              </w:rPr>
              <w:t>810</w:t>
            </w:r>
            <w:r>
              <w:rPr>
                <w:rFonts w:ascii="仿宋_GB2312" w:hAnsi="仿宋_GB2312" w:cs="仿宋_GB2312" w:eastAsia="仿宋_GB2312"/>
                <w:sz w:val="21"/>
              </w:rPr>
              <w:t>余家硕士培养单位（涉及国家保密的单位除外）的硕士学位论文。“双一流”建设高校覆盖率达到100%。国家重点学科覆盖率达98%，收全率达90%。特色学科覆盖率达100%，收全率90%。文献收录完整率：201</w:t>
            </w:r>
            <w:r>
              <w:rPr>
                <w:rFonts w:ascii="仿宋_GB2312" w:hAnsi="仿宋_GB2312" w:cs="仿宋_GB2312" w:eastAsia="仿宋_GB2312"/>
                <w:sz w:val="21"/>
              </w:rPr>
              <w:t>8</w:t>
            </w:r>
            <w:r>
              <w:rPr>
                <w:rFonts w:ascii="仿宋_GB2312" w:hAnsi="仿宋_GB2312" w:cs="仿宋_GB2312" w:eastAsia="仿宋_GB2312"/>
                <w:sz w:val="21"/>
              </w:rPr>
              <w:t>年、201</w:t>
            </w:r>
            <w:r>
              <w:rPr>
                <w:rFonts w:ascii="仿宋_GB2312" w:hAnsi="仿宋_GB2312" w:cs="仿宋_GB2312" w:eastAsia="仿宋_GB2312"/>
                <w:sz w:val="21"/>
              </w:rPr>
              <w:t>9</w:t>
            </w:r>
            <w:r>
              <w:rPr>
                <w:rFonts w:ascii="仿宋_GB2312" w:hAnsi="仿宋_GB2312" w:cs="仿宋_GB2312" w:eastAsia="仿宋_GB2312"/>
                <w:sz w:val="21"/>
              </w:rPr>
              <w:t>年、20</w:t>
            </w:r>
            <w:r>
              <w:rPr>
                <w:rFonts w:ascii="仿宋_GB2312" w:hAnsi="仿宋_GB2312" w:cs="仿宋_GB2312" w:eastAsia="仿宋_GB2312"/>
                <w:sz w:val="21"/>
              </w:rPr>
              <w:t>20</w:t>
            </w:r>
            <w:r>
              <w:rPr>
                <w:rFonts w:ascii="仿宋_GB2312" w:hAnsi="仿宋_GB2312" w:cs="仿宋_GB2312" w:eastAsia="仿宋_GB2312"/>
                <w:sz w:val="21"/>
              </w:rPr>
              <w:t>年、20</w:t>
            </w:r>
            <w:r>
              <w:rPr>
                <w:rFonts w:ascii="仿宋_GB2312" w:hAnsi="仿宋_GB2312" w:cs="仿宋_GB2312" w:eastAsia="仿宋_GB2312"/>
                <w:sz w:val="21"/>
              </w:rPr>
              <w:t>21</w:t>
            </w:r>
            <w:r>
              <w:rPr>
                <w:rFonts w:ascii="仿宋_GB2312" w:hAnsi="仿宋_GB2312" w:cs="仿宋_GB2312" w:eastAsia="仿宋_GB2312"/>
                <w:sz w:val="21"/>
              </w:rPr>
              <w:t>年、202</w:t>
            </w:r>
            <w:r>
              <w:rPr>
                <w:rFonts w:ascii="仿宋_GB2312" w:hAnsi="仿宋_GB2312" w:cs="仿宋_GB2312" w:eastAsia="仿宋_GB2312"/>
                <w:sz w:val="21"/>
              </w:rPr>
              <w:t>2</w:t>
            </w:r>
            <w:r>
              <w:rPr>
                <w:rFonts w:ascii="仿宋_GB2312" w:hAnsi="仿宋_GB2312" w:cs="仿宋_GB2312" w:eastAsia="仿宋_GB2312"/>
                <w:sz w:val="21"/>
              </w:rPr>
              <w:t>年、202</w:t>
            </w:r>
            <w:r>
              <w:rPr>
                <w:rFonts w:ascii="仿宋_GB2312" w:hAnsi="仿宋_GB2312" w:cs="仿宋_GB2312" w:eastAsia="仿宋_GB2312"/>
                <w:sz w:val="21"/>
              </w:rPr>
              <w:t>3</w:t>
            </w:r>
            <w:r>
              <w:rPr>
                <w:rFonts w:ascii="仿宋_GB2312" w:hAnsi="仿宋_GB2312" w:cs="仿宋_GB2312" w:eastAsia="仿宋_GB2312"/>
                <w:sz w:val="21"/>
              </w:rPr>
              <w:t>年、202</w:t>
            </w:r>
            <w:r>
              <w:rPr>
                <w:rFonts w:ascii="仿宋_GB2312" w:hAnsi="仿宋_GB2312" w:cs="仿宋_GB2312" w:eastAsia="仿宋_GB2312"/>
                <w:sz w:val="21"/>
              </w:rPr>
              <w:t>4</w:t>
            </w:r>
            <w:r>
              <w:rPr>
                <w:rFonts w:ascii="仿宋_GB2312" w:hAnsi="仿宋_GB2312" w:cs="仿宋_GB2312" w:eastAsia="仿宋_GB2312"/>
                <w:sz w:val="21"/>
              </w:rPr>
              <w:t>年、202</w:t>
            </w:r>
            <w:r>
              <w:rPr>
                <w:rFonts w:ascii="仿宋_GB2312" w:hAnsi="仿宋_GB2312" w:cs="仿宋_GB2312" w:eastAsia="仿宋_GB2312"/>
                <w:sz w:val="21"/>
              </w:rPr>
              <w:t>5</w:t>
            </w:r>
            <w:r>
              <w:rPr>
                <w:rFonts w:ascii="仿宋_GB2312" w:hAnsi="仿宋_GB2312" w:cs="仿宋_GB2312" w:eastAsia="仿宋_GB2312"/>
                <w:sz w:val="21"/>
              </w:rPr>
              <w:t>年硕士学位论文出版数量占全国当年可公开出版的硕士学位论文总量的85％以上。收录年限：从1984年至今的硕士学位论文。出版时效：论文按篇出版，平均不晚于授予学位之后2个月。</w:t>
            </w:r>
          </w:p>
          <w:p>
            <w:pPr>
              <w:pStyle w:val="null3"/>
              <w:numPr>
                <w:ilvl w:val="0"/>
                <w:numId w:val="2"/>
              </w:numPr>
              <w:jc w:val="both"/>
            </w:pPr>
            <w:r>
              <w:rPr>
                <w:rFonts w:ascii="仿宋_GB2312" w:hAnsi="仿宋_GB2312" w:cs="仿宋_GB2312" w:eastAsia="仿宋_GB2312"/>
                <w:sz w:val="21"/>
                <w:color w:val="000000"/>
              </w:rPr>
              <w:t>中国重要会议论文全文数据库</w:t>
            </w:r>
          </w:p>
          <w:p>
            <w:pPr>
              <w:pStyle w:val="null3"/>
              <w:ind w:firstLine="480"/>
              <w:jc w:val="both"/>
            </w:pPr>
            <w:r>
              <w:rPr>
                <w:rFonts w:ascii="仿宋_GB2312" w:hAnsi="仿宋_GB2312" w:cs="仿宋_GB2312" w:eastAsia="仿宋_GB2312"/>
                <w:sz w:val="21"/>
              </w:rPr>
              <w:t>文献来源;高校重点实验室、研究中心及院系主办的学术会议。全国性学会及其分会、专业委员会主办的学术会议或论文评选。全国性行业协会及其分会主办的行业活动或发布的行业报告。地方性学会/协会主办的特色会议（选择性收录）。出版特点:系列化：学术组织举办的重要会议具有固定的周期且连续性召开的特点，系列化出版完整体现了该学科领域不同阶段的热点问题，同时便于读者进行追溯研究。到目前为止，60% 的重要会议文献已实现系列化收录，可以为读者提供完整的系列化调研资料。系统化：通过跨库检索、知网节功能与其他文献结合，实现与不同类型文献重新整合。出版授权:签定会议论文出版授权协议书，取得会议主办方或汇编方及论文作者出版授权。收录范围:收录了由国内外近3500余家授权单位推荐的3万余次国内重要学术会议的论文。文献总量:截至202</w:t>
            </w:r>
            <w:r>
              <w:rPr>
                <w:rFonts w:ascii="仿宋_GB2312" w:hAnsi="仿宋_GB2312" w:cs="仿宋_GB2312" w:eastAsia="仿宋_GB2312"/>
                <w:sz w:val="21"/>
              </w:rPr>
              <w:t>6</w:t>
            </w:r>
            <w:r>
              <w:rPr>
                <w:rFonts w:ascii="仿宋_GB2312" w:hAnsi="仿宋_GB2312" w:cs="仿宋_GB2312" w:eastAsia="仿宋_GB2312"/>
                <w:sz w:val="21"/>
              </w:rPr>
              <w:t>年1月收录论文2</w:t>
            </w:r>
            <w:r>
              <w:rPr>
                <w:rFonts w:ascii="仿宋_GB2312" w:hAnsi="仿宋_GB2312" w:cs="仿宋_GB2312" w:eastAsia="仿宋_GB2312"/>
                <w:sz w:val="21"/>
              </w:rPr>
              <w:t>98</w:t>
            </w:r>
            <w:r>
              <w:rPr>
                <w:rFonts w:ascii="仿宋_GB2312" w:hAnsi="仿宋_GB2312" w:cs="仿宋_GB2312" w:eastAsia="仿宋_GB2312"/>
                <w:sz w:val="21"/>
              </w:rPr>
              <w:t>万余篇。202</w:t>
            </w:r>
            <w:r>
              <w:rPr>
                <w:rFonts w:ascii="仿宋_GB2312" w:hAnsi="仿宋_GB2312" w:cs="仿宋_GB2312" w:eastAsia="仿宋_GB2312"/>
                <w:sz w:val="21"/>
              </w:rPr>
              <w:t>6</w:t>
            </w:r>
            <w:r>
              <w:rPr>
                <w:rFonts w:ascii="仿宋_GB2312" w:hAnsi="仿宋_GB2312" w:cs="仿宋_GB2312" w:eastAsia="仿宋_GB2312"/>
                <w:sz w:val="21"/>
              </w:rPr>
              <w:t>年计划出版：80000篇。收录年限:1953年至今。出版时效:平均当年会议结束之后2个月内出版会议论文网络版。</w:t>
            </w:r>
          </w:p>
          <w:p>
            <w:pPr>
              <w:pStyle w:val="null3"/>
              <w:numPr>
                <w:ilvl w:val="0"/>
                <w:numId w:val="2"/>
              </w:numPr>
              <w:jc w:val="both"/>
            </w:pPr>
            <w:r>
              <w:rPr>
                <w:rFonts w:ascii="仿宋_GB2312" w:hAnsi="仿宋_GB2312" w:cs="仿宋_GB2312" w:eastAsia="仿宋_GB2312"/>
                <w:sz w:val="21"/>
                <w:color w:val="000000"/>
              </w:rPr>
              <w:t>国际会议论文全文数据库</w:t>
            </w:r>
          </w:p>
          <w:p>
            <w:pPr>
              <w:pStyle w:val="null3"/>
              <w:ind w:firstLine="480"/>
              <w:jc w:val="both"/>
            </w:pPr>
            <w:r>
              <w:rPr>
                <w:rFonts w:ascii="仿宋_GB2312" w:hAnsi="仿宋_GB2312" w:cs="仿宋_GB2312" w:eastAsia="仿宋_GB2312"/>
                <w:sz w:val="21"/>
              </w:rPr>
              <w:t>文献来源:国际组织在中国境内外主办的学术性会议。高校重点实验室、研究中心及院系主办的国际会议。全国学会及其分会、专业委员会主办的国际会议。出版特点:定位高端：国际会议之所以受认可，因为其在短时间内汇集了世界各地知名学者对某一热点问题的观点和最新成果。尤其将特邀报告、大会报告、专题报告等高端文献集中展示，可以使读者了解国际最新成果，拓展视野。知识关联：通过跨库检索、知网节功能与其他文献结合，实现与不同类型文献重新整合。出版授权:签定会议论文出版授权协议书，取得会议主办方或汇编方及论文作者出版授权。收录范围:收录了由国内外3500余家授权单位推荐的9500余次国际学术会议的论文。文献总量:截至202</w:t>
            </w:r>
            <w:r>
              <w:rPr>
                <w:rFonts w:ascii="仿宋_GB2312" w:hAnsi="仿宋_GB2312" w:cs="仿宋_GB2312" w:eastAsia="仿宋_GB2312"/>
                <w:sz w:val="21"/>
              </w:rPr>
              <w:t>6</w:t>
            </w:r>
            <w:r>
              <w:rPr>
                <w:rFonts w:ascii="仿宋_GB2312" w:hAnsi="仿宋_GB2312" w:cs="仿宋_GB2312" w:eastAsia="仿宋_GB2312"/>
                <w:sz w:val="21"/>
              </w:rPr>
              <w:t>年1月收录国际会议论文9</w:t>
            </w:r>
            <w:r>
              <w:rPr>
                <w:rFonts w:ascii="仿宋_GB2312" w:hAnsi="仿宋_GB2312" w:cs="仿宋_GB2312" w:eastAsia="仿宋_GB2312"/>
                <w:sz w:val="21"/>
              </w:rPr>
              <w:t>9</w:t>
            </w:r>
            <w:r>
              <w:rPr>
                <w:rFonts w:ascii="仿宋_GB2312" w:hAnsi="仿宋_GB2312" w:cs="仿宋_GB2312" w:eastAsia="仿宋_GB2312"/>
                <w:sz w:val="21"/>
              </w:rPr>
              <w:t>万余篇。202</w:t>
            </w:r>
            <w:r>
              <w:rPr>
                <w:rFonts w:ascii="仿宋_GB2312" w:hAnsi="仿宋_GB2312" w:cs="仿宋_GB2312" w:eastAsia="仿宋_GB2312"/>
                <w:sz w:val="21"/>
              </w:rPr>
              <w:t>6</w:t>
            </w:r>
            <w:r>
              <w:rPr>
                <w:rFonts w:ascii="仿宋_GB2312" w:hAnsi="仿宋_GB2312" w:cs="仿宋_GB2312" w:eastAsia="仿宋_GB2312"/>
                <w:sz w:val="21"/>
              </w:rPr>
              <w:t>年计划出版：文献21000篇。收录年限：1981年至今。出版时效:平均当年会议结束之后2个月内出版会议论文网络版。</w:t>
            </w:r>
          </w:p>
          <w:p>
            <w:pPr>
              <w:pStyle w:val="null3"/>
              <w:numPr>
                <w:ilvl w:val="0"/>
                <w:numId w:val="2"/>
              </w:numPr>
              <w:jc w:val="both"/>
            </w:pPr>
            <w:r>
              <w:rPr>
                <w:rFonts w:ascii="仿宋_GB2312" w:hAnsi="仿宋_GB2312" w:cs="仿宋_GB2312" w:eastAsia="仿宋_GB2312"/>
                <w:sz w:val="21"/>
                <w:color w:val="000000"/>
              </w:rPr>
              <w:t>中国重要报纸全文数据库</w:t>
            </w:r>
          </w:p>
          <w:p>
            <w:pPr>
              <w:pStyle w:val="null3"/>
              <w:ind w:firstLine="480"/>
              <w:jc w:val="both"/>
            </w:pPr>
            <w:r>
              <w:rPr>
                <w:rFonts w:ascii="仿宋_GB2312" w:hAnsi="仿宋_GB2312" w:cs="仿宋_GB2312" w:eastAsia="仿宋_GB2312"/>
                <w:sz w:val="21"/>
              </w:rPr>
              <w:t>收录范围:中央级各类报纸，各省、自治区、直辖市及其他地市级城市党报，以及面向全国公开发行的具有一定影响力的特色重要行业性报纸。文献总量:截至202</w:t>
            </w:r>
            <w:r>
              <w:rPr>
                <w:rFonts w:ascii="仿宋_GB2312" w:hAnsi="仿宋_GB2312" w:cs="仿宋_GB2312" w:eastAsia="仿宋_GB2312"/>
                <w:sz w:val="21"/>
              </w:rPr>
              <w:t>5</w:t>
            </w:r>
            <w:r>
              <w:rPr>
                <w:rFonts w:ascii="仿宋_GB2312" w:hAnsi="仿宋_GB2312" w:cs="仿宋_GB2312" w:eastAsia="仿宋_GB2312"/>
                <w:sz w:val="21"/>
              </w:rPr>
              <w:t>年</w:t>
            </w:r>
            <w:r>
              <w:rPr>
                <w:rFonts w:ascii="仿宋_GB2312" w:hAnsi="仿宋_GB2312" w:cs="仿宋_GB2312" w:eastAsia="仿宋_GB2312"/>
                <w:sz w:val="21"/>
              </w:rPr>
              <w:t>12</w:t>
            </w:r>
            <w:r>
              <w:rPr>
                <w:rFonts w:ascii="仿宋_GB2312" w:hAnsi="仿宋_GB2312" w:cs="仿宋_GB2312" w:eastAsia="仿宋_GB2312"/>
                <w:sz w:val="21"/>
              </w:rPr>
              <w:t>月</w:t>
            </w:r>
            <w:r>
              <w:rPr>
                <w:rFonts w:ascii="仿宋_GB2312" w:hAnsi="仿宋_GB2312" w:cs="仿宋_GB2312" w:eastAsia="仿宋_GB2312"/>
                <w:sz w:val="21"/>
              </w:rPr>
              <w:t>底</w:t>
            </w:r>
            <w:r>
              <w:rPr>
                <w:rFonts w:ascii="仿宋_GB2312" w:hAnsi="仿宋_GB2312" w:cs="仿宋_GB2312" w:eastAsia="仿宋_GB2312"/>
                <w:sz w:val="21"/>
              </w:rPr>
              <w:t>，共收录各级党报及特色行业报等重要报纸约</w:t>
            </w:r>
            <w:r>
              <w:rPr>
                <w:rFonts w:ascii="仿宋_GB2312" w:hAnsi="仿宋_GB2312" w:cs="仿宋_GB2312" w:eastAsia="仿宋_GB2312"/>
                <w:sz w:val="21"/>
              </w:rPr>
              <w:t>7</w:t>
            </w:r>
            <w:r>
              <w:rPr>
                <w:rFonts w:ascii="仿宋_GB2312" w:hAnsi="仿宋_GB2312" w:cs="仿宋_GB2312" w:eastAsia="仿宋_GB2312"/>
                <w:sz w:val="21"/>
              </w:rPr>
              <w:t>00种，出版文献总量达</w:t>
            </w:r>
            <w:r>
              <w:rPr>
                <w:rFonts w:ascii="仿宋_GB2312" w:hAnsi="仿宋_GB2312" w:cs="仿宋_GB2312" w:eastAsia="仿宋_GB2312"/>
                <w:sz w:val="21"/>
              </w:rPr>
              <w:t>1785</w:t>
            </w:r>
            <w:r>
              <w:rPr>
                <w:rFonts w:ascii="仿宋_GB2312" w:hAnsi="仿宋_GB2312" w:cs="仿宋_GB2312" w:eastAsia="仿宋_GB2312"/>
                <w:sz w:val="21"/>
              </w:rPr>
              <w:t>万余篇。202</w:t>
            </w:r>
            <w:r>
              <w:rPr>
                <w:rFonts w:ascii="仿宋_GB2312" w:hAnsi="仿宋_GB2312" w:cs="仿宋_GB2312" w:eastAsia="仿宋_GB2312"/>
                <w:sz w:val="21"/>
              </w:rPr>
              <w:t>6</w:t>
            </w:r>
            <w:r>
              <w:rPr>
                <w:rFonts w:ascii="仿宋_GB2312" w:hAnsi="仿宋_GB2312" w:cs="仿宋_GB2312" w:eastAsia="仿宋_GB2312"/>
                <w:sz w:val="21"/>
              </w:rPr>
              <w:t>年计划出版：10</w:t>
            </w:r>
            <w:r>
              <w:rPr>
                <w:rFonts w:ascii="仿宋_GB2312" w:hAnsi="仿宋_GB2312" w:cs="仿宋_GB2312" w:eastAsia="仿宋_GB2312"/>
                <w:sz w:val="21"/>
              </w:rPr>
              <w:t>6.1</w:t>
            </w:r>
            <w:r>
              <w:rPr>
                <w:rFonts w:ascii="仿宋_GB2312" w:hAnsi="仿宋_GB2312" w:cs="仿宋_GB2312" w:eastAsia="仿宋_GB2312"/>
                <w:sz w:val="21"/>
              </w:rPr>
              <w:t>万篇。收录内容:重要新闻和学术文献资料。收录方式:摘录全文。收录年限：2000年以来。出版时效:报纸网络出版平均滞后报纸印刷出版3天，其中当天更新当日出版报纸种类约300种。</w:t>
            </w:r>
          </w:p>
          <w:p>
            <w:pPr>
              <w:pStyle w:val="null3"/>
              <w:numPr>
                <w:ilvl w:val="0"/>
                <w:numId w:val="2"/>
              </w:numPr>
              <w:jc w:val="both"/>
            </w:pPr>
            <w:r>
              <w:rPr>
                <w:rFonts w:ascii="仿宋_GB2312" w:hAnsi="仿宋_GB2312" w:cs="仿宋_GB2312" w:eastAsia="仿宋_GB2312"/>
                <w:sz w:val="21"/>
                <w:color w:val="000000"/>
              </w:rPr>
              <w:t>中国年鉴网络出版总库</w:t>
            </w:r>
          </w:p>
          <w:p>
            <w:pPr>
              <w:pStyle w:val="null3"/>
              <w:ind w:firstLine="480"/>
              <w:jc w:val="both"/>
            </w:pPr>
            <w:r>
              <w:rPr>
                <w:rFonts w:ascii="仿宋_GB2312" w:hAnsi="仿宋_GB2312" w:cs="仿宋_GB2312" w:eastAsia="仿宋_GB2312"/>
                <w:sz w:val="21"/>
              </w:rPr>
              <w:t>《中国年鉴网络出版总库》是目前国内连续更新的动态年鉴资源全文数据库。内容覆盖基本国情、地理历史、政治军事外交、法律、经济、科学技术、教育、文化体育事业、医疗卫生、社会生活等各个领域。收录年限:1949年至今。截至2026年1月,《中国年鉴网络出版总库》十大专辑已收录各种年鉴及相关资料5600余种，50074册，4580万余条。多种年鉴册数完整率约99%。</w:t>
            </w:r>
          </w:p>
          <w:p>
            <w:pPr>
              <w:pStyle w:val="null3"/>
              <w:numPr>
                <w:ilvl w:val="0"/>
                <w:numId w:val="2"/>
              </w:numPr>
              <w:jc w:val="both"/>
            </w:pPr>
            <w:r>
              <w:rPr>
                <w:rFonts w:ascii="仿宋_GB2312" w:hAnsi="仿宋_GB2312" w:cs="仿宋_GB2312" w:eastAsia="仿宋_GB2312"/>
                <w:sz w:val="21"/>
                <w:color w:val="000000"/>
              </w:rPr>
              <w:t>中国标准全文数据库</w:t>
            </w:r>
          </w:p>
          <w:p>
            <w:pPr>
              <w:pStyle w:val="null3"/>
              <w:ind w:firstLine="480"/>
              <w:jc w:val="both"/>
            </w:pPr>
            <w:r>
              <w:rPr>
                <w:rFonts w:ascii="仿宋_GB2312" w:hAnsi="仿宋_GB2312" w:cs="仿宋_GB2312" w:eastAsia="仿宋_GB2312"/>
                <w:sz w:val="21"/>
                <w:color w:val="000000"/>
              </w:rPr>
              <w:t>国家标准全文数据库</w:t>
            </w:r>
            <w:r>
              <w:rPr>
                <w:rFonts w:ascii="仿宋_GB2312" w:hAnsi="仿宋_GB2312" w:cs="仿宋_GB2312" w:eastAsia="仿宋_GB2312"/>
                <w:sz w:val="21"/>
                <w:color w:val="000000"/>
              </w:rPr>
              <w:t>：收录范围截止2025年2月，数据收录自1959年以来国家标准化管理委员会管理的国家标准，共7万余项。2025年国家标准全文数据库全专辑计划新增2615项，更新2950项。</w:t>
            </w:r>
          </w:p>
          <w:p>
            <w:pPr>
              <w:pStyle w:val="null3"/>
              <w:ind w:firstLine="480"/>
              <w:jc w:val="both"/>
            </w:pPr>
            <w:r>
              <w:rPr>
                <w:rFonts w:ascii="仿宋_GB2312" w:hAnsi="仿宋_GB2312" w:cs="仿宋_GB2312" w:eastAsia="仿宋_GB2312"/>
                <w:sz w:val="21"/>
                <w:color w:val="000000"/>
              </w:rPr>
              <w:t>中国行业标准全文数据库：数据收录了轻工、文化、有色金属、稀土、黑色冶金、包装、纺织、海洋、粮食、林业、煤炭、卫生、物资管理、烟草、医药、新闻出版、电子等40余种行业标准。截止2025年2月，行业标准总量共计3.6万余项，现行标准2.7万余项，即将实施标准290项。2025年行业标准全文数据库全专辑计划新增380项，更新350项。</w:t>
            </w:r>
          </w:p>
          <w:p>
            <w:pPr>
              <w:pStyle w:val="null3"/>
              <w:numPr>
                <w:ilvl w:val="0"/>
                <w:numId w:val="2"/>
              </w:numPr>
              <w:jc w:val="both"/>
            </w:pPr>
            <w:r>
              <w:rPr>
                <w:rFonts w:ascii="仿宋_GB2312" w:hAnsi="仿宋_GB2312" w:cs="仿宋_GB2312" w:eastAsia="仿宋_GB2312"/>
                <w:sz w:val="21"/>
                <w:color w:val="000000"/>
              </w:rPr>
              <w:t>中国专利全文数据库</w:t>
            </w:r>
          </w:p>
          <w:p>
            <w:pPr>
              <w:pStyle w:val="null3"/>
              <w:ind w:firstLine="480"/>
              <w:jc w:val="both"/>
            </w:pPr>
            <w:r>
              <w:rPr>
                <w:rFonts w:ascii="仿宋_GB2312" w:hAnsi="仿宋_GB2312" w:cs="仿宋_GB2312" w:eastAsia="仿宋_GB2312"/>
                <w:sz w:val="21"/>
                <w:color w:val="000000"/>
              </w:rPr>
              <w:t>完整收录并动态更新中国大陆历年专利文献的大型专利图文数据库，与国家知识产权局知识产权出版社合作建设，内容全面、权威、实用，也是专注于科技研究、科技产出整合关联的专利数据库。收录范围：包含我国的发明公开、发明授权、实用新型、外观设计四大类型专利。文献总量：收录各类专利5870万项（截止到2025年2月）。收录年限：1985年9月至今。更新频率：实时发布，年更新量约</w:t>
            </w:r>
            <w:r>
              <w:rPr>
                <w:rFonts w:ascii="仿宋_GB2312" w:hAnsi="仿宋_GB2312" w:cs="仿宋_GB2312" w:eastAsia="仿宋_GB2312"/>
                <w:sz w:val="21"/>
                <w:color w:val="000000"/>
              </w:rPr>
              <w:t>404</w:t>
            </w:r>
            <w:r>
              <w:rPr>
                <w:rFonts w:ascii="仿宋_GB2312" w:hAnsi="仿宋_GB2312" w:cs="仿宋_GB2312" w:eastAsia="仿宋_GB2312"/>
                <w:sz w:val="21"/>
                <w:color w:val="000000"/>
              </w:rPr>
              <w:t>.0</w:t>
            </w:r>
            <w:r>
              <w:rPr>
                <w:rFonts w:ascii="仿宋_GB2312" w:hAnsi="仿宋_GB2312" w:cs="仿宋_GB2312" w:eastAsia="仿宋_GB2312"/>
                <w:sz w:val="21"/>
                <w:color w:val="000000"/>
              </w:rPr>
              <w:t>1</w:t>
            </w:r>
            <w:r>
              <w:rPr>
                <w:rFonts w:ascii="仿宋_GB2312" w:hAnsi="仿宋_GB2312" w:cs="仿宋_GB2312" w:eastAsia="仿宋_GB2312"/>
                <w:sz w:val="21"/>
                <w:color w:val="000000"/>
              </w:rPr>
              <w:t>万余项。</w:t>
            </w:r>
          </w:p>
          <w:p>
            <w:pPr>
              <w:pStyle w:val="null3"/>
              <w:numPr>
                <w:ilvl w:val="0"/>
                <w:numId w:val="2"/>
              </w:numPr>
              <w:jc w:val="both"/>
            </w:pPr>
            <w:r>
              <w:rPr>
                <w:rFonts w:ascii="仿宋_GB2312" w:hAnsi="仿宋_GB2312" w:cs="仿宋_GB2312" w:eastAsia="仿宋_GB2312"/>
                <w:sz w:val="21"/>
                <w:color w:val="000000"/>
              </w:rPr>
              <w:t>中国科技项目创新成果鉴定意见数据库</w:t>
            </w:r>
          </w:p>
          <w:p>
            <w:pPr>
              <w:pStyle w:val="null3"/>
              <w:ind w:firstLine="480"/>
              <w:jc w:val="both"/>
            </w:pPr>
            <w:r>
              <w:rPr>
                <w:rFonts w:ascii="仿宋_GB2312" w:hAnsi="仿宋_GB2312" w:cs="仿宋_GB2312" w:eastAsia="仿宋_GB2312"/>
                <w:sz w:val="21"/>
                <w:color w:val="000000"/>
              </w:rPr>
              <w:t>数据来源：中国化工信息中心有限公司的“国家科技成果数据库”，主要收录正式登记的中国科技成果。数据类型：成果基本信息（包括成果概况、立项情况、评价情况、知识产权情况、成果应用情况、成果完成单位情况、成果采集信息、成果简介等）、成果鉴定数据（包含专家组对该项成果的推广应用前景与措施、主要技术文件目录及来源、测试报告和鉴定意见等内容）。收录年限：1978年至今（部分成果回溯至1920年）。收录数量：截止到202</w:t>
            </w:r>
            <w:r>
              <w:rPr>
                <w:rFonts w:ascii="仿宋_GB2312" w:hAnsi="仿宋_GB2312" w:cs="仿宋_GB2312" w:eastAsia="仿宋_GB2312"/>
                <w:sz w:val="21"/>
                <w:color w:val="000000"/>
              </w:rPr>
              <w:t>5</w:t>
            </w:r>
            <w:r>
              <w:rPr>
                <w:rFonts w:ascii="仿宋_GB2312" w:hAnsi="仿宋_GB2312" w:cs="仿宋_GB2312" w:eastAsia="仿宋_GB2312"/>
                <w:sz w:val="21"/>
                <w:color w:val="000000"/>
              </w:rPr>
              <w:t>年</w:t>
            </w:r>
            <w:r>
              <w:rPr>
                <w:rFonts w:ascii="仿宋_GB2312" w:hAnsi="仿宋_GB2312" w:cs="仿宋_GB2312" w:eastAsia="仿宋_GB2312"/>
                <w:sz w:val="21"/>
                <w:color w:val="000000"/>
              </w:rPr>
              <w:t>12</w:t>
            </w:r>
            <w:r>
              <w:rPr>
                <w:rFonts w:ascii="仿宋_GB2312" w:hAnsi="仿宋_GB2312" w:cs="仿宋_GB2312" w:eastAsia="仿宋_GB2312"/>
                <w:sz w:val="21"/>
                <w:color w:val="000000"/>
              </w:rPr>
              <w:t>月</w:t>
            </w:r>
            <w:r>
              <w:rPr>
                <w:rFonts w:ascii="仿宋_GB2312" w:hAnsi="仿宋_GB2312" w:cs="仿宋_GB2312" w:eastAsia="仿宋_GB2312"/>
                <w:sz w:val="21"/>
                <w:color w:val="000000"/>
              </w:rPr>
              <w:t>底</w:t>
            </w:r>
            <w:r>
              <w:rPr>
                <w:rFonts w:ascii="仿宋_GB2312" w:hAnsi="仿宋_GB2312" w:cs="仿宋_GB2312" w:eastAsia="仿宋_GB2312"/>
                <w:sz w:val="21"/>
                <w:color w:val="000000"/>
              </w:rPr>
              <w:t>，科技成果数据库收录成果标准数据1</w:t>
            </w:r>
            <w:r>
              <w:rPr>
                <w:rFonts w:ascii="仿宋_GB2312" w:hAnsi="仿宋_GB2312" w:cs="仿宋_GB2312" w:eastAsia="仿宋_GB2312"/>
                <w:sz w:val="21"/>
                <w:color w:val="000000"/>
              </w:rPr>
              <w:t>20</w:t>
            </w:r>
            <w:r>
              <w:rPr>
                <w:rFonts w:ascii="仿宋_GB2312" w:hAnsi="仿宋_GB2312" w:cs="仿宋_GB2312" w:eastAsia="仿宋_GB2312"/>
                <w:sz w:val="21"/>
                <w:color w:val="000000"/>
              </w:rPr>
              <w:t>万余项，</w:t>
            </w:r>
            <w:r>
              <w:rPr>
                <w:rFonts w:ascii="仿宋_GB2312" w:hAnsi="仿宋_GB2312" w:cs="仿宋_GB2312" w:eastAsia="仿宋_GB2312"/>
                <w:sz w:val="21"/>
                <w:color w:val="000000"/>
              </w:rPr>
              <w:t>其中</w:t>
            </w:r>
            <w:r>
              <w:rPr>
                <w:rFonts w:ascii="仿宋_GB2312" w:hAnsi="仿宋_GB2312" w:cs="仿宋_GB2312" w:eastAsia="仿宋_GB2312"/>
                <w:sz w:val="21"/>
                <w:color w:val="000000"/>
              </w:rPr>
              <w:t>成果鉴定数据</w:t>
            </w:r>
            <w:r>
              <w:rPr>
                <w:rFonts w:ascii="仿宋_GB2312" w:hAnsi="仿宋_GB2312" w:cs="仿宋_GB2312" w:eastAsia="仿宋_GB2312"/>
                <w:sz w:val="21"/>
                <w:color w:val="000000"/>
              </w:rPr>
              <w:t>51.5</w:t>
            </w:r>
            <w:r>
              <w:rPr>
                <w:rFonts w:ascii="仿宋_GB2312" w:hAnsi="仿宋_GB2312" w:cs="仿宋_GB2312" w:eastAsia="仿宋_GB2312"/>
                <w:sz w:val="21"/>
                <w:color w:val="000000"/>
              </w:rPr>
              <w:t>万</w:t>
            </w:r>
            <w:r>
              <w:rPr>
                <w:rFonts w:ascii="仿宋_GB2312" w:hAnsi="仿宋_GB2312" w:cs="仿宋_GB2312" w:eastAsia="仿宋_GB2312"/>
                <w:sz w:val="21"/>
                <w:color w:val="000000"/>
              </w:rPr>
              <w:t>余</w:t>
            </w:r>
            <w:r>
              <w:rPr>
                <w:rFonts w:ascii="仿宋_GB2312" w:hAnsi="仿宋_GB2312" w:cs="仿宋_GB2312" w:eastAsia="仿宋_GB2312"/>
                <w:sz w:val="21"/>
                <w:color w:val="000000"/>
              </w:rPr>
              <w:t>条。计划每年出版新增成果摘要数据5.</w:t>
            </w:r>
            <w:r>
              <w:rPr>
                <w:rFonts w:ascii="仿宋_GB2312" w:hAnsi="仿宋_GB2312" w:cs="仿宋_GB2312" w:eastAsia="仿宋_GB2312"/>
                <w:sz w:val="21"/>
                <w:color w:val="000000"/>
              </w:rPr>
              <w:t>15</w:t>
            </w:r>
            <w:r>
              <w:rPr>
                <w:rFonts w:ascii="仿宋_GB2312" w:hAnsi="仿宋_GB2312" w:cs="仿宋_GB2312" w:eastAsia="仿宋_GB2312"/>
                <w:sz w:val="21"/>
                <w:color w:val="000000"/>
              </w:rPr>
              <w:t>万</w:t>
            </w:r>
            <w:r>
              <w:rPr>
                <w:rFonts w:ascii="仿宋_GB2312" w:hAnsi="仿宋_GB2312" w:cs="仿宋_GB2312" w:eastAsia="仿宋_GB2312"/>
                <w:sz w:val="21"/>
                <w:color w:val="000000"/>
              </w:rPr>
              <w:t>余</w:t>
            </w:r>
            <w:r>
              <w:rPr>
                <w:rFonts w:ascii="仿宋_GB2312" w:hAnsi="仿宋_GB2312" w:cs="仿宋_GB2312" w:eastAsia="仿宋_GB2312"/>
                <w:sz w:val="21"/>
                <w:color w:val="000000"/>
              </w:rPr>
              <w:t>项，成果鉴定数据2.</w:t>
            </w:r>
            <w:r>
              <w:rPr>
                <w:rFonts w:ascii="仿宋_GB2312" w:hAnsi="仿宋_GB2312" w:cs="仿宋_GB2312" w:eastAsia="仿宋_GB2312"/>
                <w:sz w:val="21"/>
                <w:color w:val="000000"/>
              </w:rPr>
              <w:t>27</w:t>
            </w:r>
            <w:r>
              <w:rPr>
                <w:rFonts w:ascii="仿宋_GB2312" w:hAnsi="仿宋_GB2312" w:cs="仿宋_GB2312" w:eastAsia="仿宋_GB2312"/>
                <w:sz w:val="21"/>
                <w:color w:val="000000"/>
              </w:rPr>
              <w:t>万余项。</w:t>
            </w:r>
          </w:p>
          <w:p>
            <w:pPr>
              <w:pStyle w:val="null3"/>
              <w:numPr>
                <w:ilvl w:val="0"/>
                <w:numId w:val="2"/>
              </w:numPr>
              <w:jc w:val="both"/>
            </w:pPr>
            <w:r>
              <w:rPr>
                <w:rFonts w:ascii="仿宋_GB2312" w:hAnsi="仿宋_GB2312" w:cs="仿宋_GB2312" w:eastAsia="仿宋_GB2312"/>
                <w:sz w:val="21"/>
                <w:color w:val="000000"/>
              </w:rPr>
              <w:t>中国基础教育期刊数据库</w:t>
            </w:r>
          </w:p>
          <w:p>
            <w:pPr>
              <w:pStyle w:val="null3"/>
              <w:ind w:firstLine="480"/>
              <w:jc w:val="both"/>
            </w:pPr>
            <w:r>
              <w:rPr>
                <w:rFonts w:ascii="仿宋_GB2312" w:hAnsi="仿宋_GB2312" w:cs="仿宋_GB2312" w:eastAsia="仿宋_GB2312"/>
                <w:sz w:val="21"/>
                <w:color w:val="000000"/>
              </w:rPr>
              <w:t>全文收录期刊2300种基础教育领域常用期刊，满足中小学师生阅读使用需求，收录年限1994年至今；其中核心期刊不少于490种；收录内容必须包含但不限于2023版《中文核心期刊要目总览》：全球教育展望、教育研究与实验、上海教育科研、思想政治课教学、中小学英语教学与研究、地理教学、历史教学(上半月刊)、物理教师、生物学教学、化学教学、学前教育研究、学校党建与思想教育等期刊。可以实现网络日更新，及时将数字资源便捷推送给读者，传递知识服务。文献总量不低于1900万篇。</w:t>
            </w:r>
          </w:p>
          <w:p>
            <w:pPr>
              <w:pStyle w:val="null3"/>
              <w:ind w:firstLine="200"/>
              <w:jc w:val="both"/>
            </w:pPr>
            <w:r>
              <w:rPr>
                <w:rFonts w:ascii="仿宋_GB2312" w:hAnsi="仿宋_GB2312" w:cs="仿宋_GB2312" w:eastAsia="仿宋_GB2312"/>
                <w:sz w:val="21"/>
                <w:b/>
              </w:rPr>
              <w:t>三、售后服务</w:t>
            </w:r>
          </w:p>
          <w:p>
            <w:pPr>
              <w:pStyle w:val="null3"/>
              <w:ind w:firstLine="480"/>
              <w:jc w:val="both"/>
            </w:pPr>
            <w:r>
              <w:rPr>
                <w:rFonts w:ascii="仿宋_GB2312" w:hAnsi="仿宋_GB2312" w:cs="仿宋_GB2312" w:eastAsia="仿宋_GB2312"/>
                <w:sz w:val="21"/>
              </w:rPr>
              <w:t>1、供应商在陕西当地有售后服务机构或办事处，服务期限内能够提供免费的售后服务，包含但不限于数据安装、应用培训等售后服务。</w:t>
            </w:r>
          </w:p>
          <w:p>
            <w:pPr>
              <w:pStyle w:val="null3"/>
              <w:ind w:firstLine="480"/>
              <w:jc w:val="both"/>
            </w:pPr>
            <w:r>
              <w:rPr>
                <w:rFonts w:ascii="仿宋_GB2312" w:hAnsi="仿宋_GB2312" w:cs="仿宋_GB2312" w:eastAsia="仿宋_GB2312"/>
                <w:sz w:val="21"/>
              </w:rPr>
              <w:t>2、对于学院原因造成的产品使用故障，能够提供通过电话支持、网络服务等方式，协助用户排查解决，特殊情况下可派技术人员上门协助解决。对于产品本身原因造成的使用故障由公司负责免费排除。</w:t>
            </w:r>
          </w:p>
          <w:p>
            <w:pPr>
              <w:pStyle w:val="null3"/>
              <w:ind w:firstLine="480"/>
              <w:jc w:val="both"/>
            </w:pPr>
            <w:r>
              <w:rPr>
                <w:rFonts w:ascii="仿宋_GB2312" w:hAnsi="仿宋_GB2312" w:cs="仿宋_GB2312" w:eastAsia="仿宋_GB2312"/>
                <w:sz w:val="21"/>
              </w:rPr>
              <w:t>3、使用出现故障时，工作时间内，网络服务、电话服务的响应时间小于2小时，需要上门解决时，能够在24小时内到达现场进行协调解决。</w:t>
            </w:r>
          </w:p>
          <w:p>
            <w:pPr>
              <w:pStyle w:val="null3"/>
              <w:ind w:firstLine="480"/>
              <w:jc w:val="both"/>
            </w:pPr>
            <w:r>
              <w:rPr>
                <w:rFonts w:ascii="仿宋_GB2312" w:hAnsi="仿宋_GB2312" w:cs="仿宋_GB2312" w:eastAsia="仿宋_GB2312"/>
                <w:sz w:val="21"/>
              </w:rPr>
              <w:t>4、供应商能够提供产品的紧急备份访问服务，保证用户可持续使用产品。</w:t>
            </w:r>
          </w:p>
          <w:p>
            <w:pPr>
              <w:pStyle w:val="null3"/>
              <w:ind w:firstLine="480"/>
              <w:jc w:val="both"/>
            </w:pPr>
            <w:r>
              <w:rPr>
                <w:rFonts w:ascii="仿宋_GB2312" w:hAnsi="仿宋_GB2312" w:cs="仿宋_GB2312" w:eastAsia="仿宋_GB2312"/>
                <w:sz w:val="21"/>
              </w:rPr>
              <w:t>5、镜像数据丢失后，供应商能够免费提供数据丢失后的恢复服务。</w:t>
            </w:r>
          </w:p>
          <w:p>
            <w:pPr>
              <w:pStyle w:val="null3"/>
              <w:ind w:firstLine="480"/>
              <w:jc w:val="both"/>
            </w:pPr>
            <w:r>
              <w:rPr>
                <w:rFonts w:ascii="仿宋_GB2312" w:hAnsi="仿宋_GB2312" w:cs="仿宋_GB2312" w:eastAsia="仿宋_GB2312"/>
              </w:rPr>
              <w:t xml:space="preserve"> </w:t>
            </w:r>
          </w:p>
          <w:p>
            <w:pPr>
              <w:pStyle w:val="null3"/>
              <w:ind w:firstLine="480"/>
              <w:jc w:val="both"/>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标的名称：掌阅精选数字阅读平台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outlineLvl w:val="1"/>
            </w:pPr>
            <w:r>
              <w:rPr>
                <w:rFonts w:ascii="仿宋_GB2312" w:hAnsi="仿宋_GB2312" w:cs="仿宋_GB2312" w:eastAsia="仿宋_GB2312"/>
                <w:sz w:val="21"/>
                <w:b/>
              </w:rPr>
              <w:t>一、建设内容</w:t>
            </w:r>
          </w:p>
          <w:tbl>
            <w:tblPr>
              <w:tblInd w:type="dxa" w:w="135"/>
              <w:tblBorders>
                <w:top w:val="none" w:color="000000" w:sz="4"/>
                <w:left w:val="none" w:color="000000" w:sz="4"/>
                <w:bottom w:val="none" w:color="000000" w:sz="4"/>
                <w:right w:val="none" w:color="000000" w:sz="4"/>
                <w:insideH w:val="none"/>
                <w:insideV w:val="none"/>
              </w:tblBorders>
            </w:tblPr>
            <w:tblGrid>
              <w:gridCol w:w="245"/>
              <w:gridCol w:w="458"/>
              <w:gridCol w:w="1607"/>
              <w:gridCol w:w="236"/>
            </w:tblGrid>
            <w:tr>
              <w:tc>
                <w:tcPr>
                  <w:tcW w:type="dxa" w:w="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序号</w:t>
                  </w:r>
                </w:p>
              </w:tc>
              <w:tc>
                <w:tcPr>
                  <w:tcW w:type="dxa" w:w="4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产品</w:t>
                  </w:r>
                  <w:r>
                    <w:rPr>
                      <w:rFonts w:ascii="仿宋_GB2312" w:hAnsi="仿宋_GB2312" w:cs="仿宋_GB2312" w:eastAsia="仿宋_GB2312"/>
                      <w:sz w:val="21"/>
                      <w:color w:val="000000"/>
                    </w:rPr>
                    <w:t>名称</w:t>
                  </w:r>
                </w:p>
              </w:tc>
              <w:tc>
                <w:tcPr>
                  <w:tcW w:type="dxa" w:w="16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1"/>
                      <w:color w:val="000000"/>
                    </w:rPr>
                    <w:t>主要性能参数</w:t>
                  </w:r>
                </w:p>
              </w:tc>
              <w:tc>
                <w:tcPr>
                  <w:tcW w:type="dxa" w:w="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262626"/>
                    </w:rPr>
                    <w:t>数量</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掌阅精选——数字阅读推广数据库</w:t>
                  </w:r>
                </w:p>
              </w:tc>
              <w:tc>
                <w:tcPr>
                  <w:tcW w:type="dxa" w:w="1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电子图书：书籍总量不少于10万册。为保证电子资源阅读体验，要求电子书为精排版EPUB格式，且具备AI朗读功能，同时书籍扉页须包含明确的版权信息来源，所用的字体均为正版授权字体，能够提供字体授权截图。</w:t>
                  </w:r>
                </w:p>
                <w:p>
                  <w:pPr>
                    <w:pStyle w:val="null3"/>
                    <w:jc w:val="left"/>
                  </w:pPr>
                  <w:r>
                    <w:rPr>
                      <w:rFonts w:ascii="仿宋_GB2312" w:hAnsi="仿宋_GB2312" w:cs="仿宋_GB2312" w:eastAsia="仿宋_GB2312"/>
                      <w:sz w:val="21"/>
                    </w:rPr>
                    <w:t>2.电子图书资源涵盖种类须齐全完备，一级类目不少于20种，应包含“小说”、“文学”、“艺术”、“影视原著”、“社会科学”、“历史”、“哲学”、“心理”、“法律”、“医学”、“青春”、“传记”、“生活”、“政治/军事”、“科普/互联网+”、“经济/管理”、“运动/养生”等分类优质电子图书；</w:t>
                  </w:r>
                </w:p>
                <w:p>
                  <w:pPr>
                    <w:pStyle w:val="null3"/>
                    <w:jc w:val="left"/>
                  </w:pPr>
                  <w:r>
                    <w:rPr>
                      <w:rFonts w:ascii="仿宋_GB2312" w:hAnsi="仿宋_GB2312" w:cs="仿宋_GB2312" w:eastAsia="仿宋_GB2312"/>
                      <w:sz w:val="21"/>
                    </w:rPr>
                    <w:t>3.资源版权保障：电子图书均为正版图书，供应商须具有以下主流出版社或版权方授权：商务印书馆、三联书店、后浪出版、上海译文、人民邮电出版社、电子工业出版社、机械工业出版社、果麦文化、北京师范大学出版社、上海交通大学出版社、人民日报出版社、中国传媒大学出版社、广西师范大学出版社、湛庐出版社等；供应商须提供以上出版社或版权方的授权书。</w:t>
                  </w:r>
                </w:p>
                <w:p>
                  <w:pPr>
                    <w:pStyle w:val="null3"/>
                    <w:jc w:val="left"/>
                  </w:pPr>
                  <w:r>
                    <w:rPr>
                      <w:rFonts w:ascii="仿宋_GB2312" w:hAnsi="仿宋_GB2312" w:cs="仿宋_GB2312" w:eastAsia="仿宋_GB2312"/>
                      <w:sz w:val="21"/>
                    </w:rPr>
                    <w:t>3.名家资源保障：电子图书应收录以下名家作品。包含马伯庸、金宇澄、林语堂、史铁生、李娟、老舍、鲁迅、杨绛、钱穆、黄仁宇、彼得·德鲁克、金冲及。为保障采购人所提供的电子图书的品质，应收录大奖书系作品，包括诺贝尔文学奖、茅盾文学奖、中国优秀出版物奖、文津图书奖、中国好书。</w:t>
                  </w:r>
                </w:p>
                <w:p>
                  <w:pPr>
                    <w:pStyle w:val="null3"/>
                    <w:jc w:val="left"/>
                  </w:pPr>
                  <w:r>
                    <w:rPr>
                      <w:rFonts w:ascii="仿宋_GB2312" w:hAnsi="仿宋_GB2312" w:cs="仿宋_GB2312" w:eastAsia="仿宋_GB2312"/>
                      <w:sz w:val="21"/>
                    </w:rPr>
                    <w:t>4.有声图书：听书总量不少于5万集，时长不少于2万小时。</w:t>
                  </w:r>
                </w:p>
                <w:p>
                  <w:pPr>
                    <w:pStyle w:val="null3"/>
                    <w:jc w:val="left"/>
                  </w:pPr>
                  <w:r>
                    <w:rPr>
                      <w:rFonts w:ascii="仿宋_GB2312" w:hAnsi="仿宋_GB2312" w:cs="仿宋_GB2312" w:eastAsia="仿宋_GB2312"/>
                      <w:sz w:val="21"/>
                    </w:rPr>
                    <w:t>更新频率：每日更新，每月上新约2000–3000 集。</w:t>
                  </w:r>
                </w:p>
                <w:p>
                  <w:pPr>
                    <w:pStyle w:val="null3"/>
                    <w:jc w:val="left"/>
                  </w:pPr>
                  <w:r>
                    <w:rPr>
                      <w:rFonts w:ascii="仿宋_GB2312" w:hAnsi="仿宋_GB2312" w:cs="仿宋_GB2312" w:eastAsia="仿宋_GB2312"/>
                      <w:sz w:val="21"/>
                    </w:rPr>
                    <w:t>大咖解读书：3000 + 集</w:t>
                  </w:r>
                </w:p>
                <w:p>
                  <w:pPr>
                    <w:pStyle w:val="null3"/>
                    <w:jc w:val="left"/>
                  </w:pPr>
                  <w:r>
                    <w:rPr>
                      <w:rFonts w:ascii="仿宋_GB2312" w:hAnsi="仿宋_GB2312" w:cs="仿宋_GB2312" w:eastAsia="仿宋_GB2312"/>
                      <w:sz w:val="21"/>
                    </w:rPr>
                    <w:t>听书资源涵盖类目不少于25种，应包含“解读书”、“文学小说”、“国学经典”、“名人传记”、“历史博览”、“社会科学”、“成长励志”、“商业财经”、“儿童文学”、“职场精进”、“政治军事”、“亲子教育”、“评书相声”等优质分类听书资源。</w:t>
                  </w:r>
                </w:p>
                <w:p>
                  <w:pPr>
                    <w:pStyle w:val="null3"/>
                    <w:jc w:val="left"/>
                  </w:pPr>
                  <w:r>
                    <w:rPr>
                      <w:rFonts w:ascii="仿宋_GB2312" w:hAnsi="仿宋_GB2312" w:cs="仿宋_GB2312" w:eastAsia="仿宋_GB2312"/>
                      <w:sz w:val="21"/>
                    </w:rPr>
                    <w:t>资源版权保障：听书均为优质、正版授权资源，供应商须具有以下主流版权方授权：磨铁（有声）、后浪（有声）、上海人民（有声）、理想国（有声）、人民邮电（有声）、中国科学技术（有声）、北京竹石（有声）、紫图图书（有声）、果麦文化（有声）、新华先锋（有声）等，供应商须提供以上出版社或版权方的授权书。</w:t>
                  </w:r>
                </w:p>
                <w:p>
                  <w:pPr>
                    <w:pStyle w:val="null3"/>
                    <w:jc w:val="left"/>
                  </w:pPr>
                  <w:r>
                    <w:rPr>
                      <w:rFonts w:ascii="仿宋_GB2312" w:hAnsi="仿宋_GB2312" w:cs="仿宋_GB2312" w:eastAsia="仿宋_GB2312"/>
                      <w:sz w:val="21"/>
                    </w:rPr>
                    <w:t>无广告：全程纯净听书体验。</w:t>
                  </w:r>
                </w:p>
                <w:p>
                  <w:pPr>
                    <w:pStyle w:val="null3"/>
                    <w:jc w:val="left"/>
                  </w:pPr>
                  <w:r>
                    <w:rPr>
                      <w:rFonts w:ascii="仿宋_GB2312" w:hAnsi="仿宋_GB2312" w:cs="仿宋_GB2312" w:eastAsia="仿宋_GB2312"/>
                      <w:sz w:val="21"/>
                    </w:rPr>
                    <w:t xml:space="preserve"> </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262626"/>
                    </w:rPr>
                    <w:t>1</w:t>
                  </w:r>
                  <w:r>
                    <w:rPr>
                      <w:rFonts w:ascii="仿宋_GB2312" w:hAnsi="仿宋_GB2312" w:cs="仿宋_GB2312" w:eastAsia="仿宋_GB2312"/>
                      <w:sz w:val="21"/>
                      <w:color w:val="262626"/>
                    </w:rPr>
                    <w:t>套</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开通方式</w:t>
                  </w:r>
                </w:p>
              </w:tc>
              <w:tc>
                <w:tcPr>
                  <w:tcW w:type="dxa" w:w="1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网络版，地址范围内注册，地址范围外可使用</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1"/>
                    </w:rPr>
                    <w:t>其他要求</w:t>
                  </w:r>
                </w:p>
                <w:p>
                  <w:pPr>
                    <w:pStyle w:val="null3"/>
                    <w:jc w:val="center"/>
                  </w:pPr>
                </w:p>
              </w:tc>
              <w:tc>
                <w:tcPr>
                  <w:tcW w:type="dxa" w:w="1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《出版物经营许可证》</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numPr>
                <w:ilvl w:val="0"/>
                <w:numId w:val="1"/>
              </w:numPr>
              <w:jc w:val="both"/>
            </w:pPr>
            <w:r>
              <w:rPr>
                <w:rFonts w:ascii="仿宋_GB2312" w:hAnsi="仿宋_GB2312" w:cs="仿宋_GB2312" w:eastAsia="仿宋_GB2312"/>
                <w:sz w:val="21"/>
                <w:b/>
              </w:rPr>
              <w:t>技术参数</w:t>
            </w:r>
          </w:p>
          <w:p>
            <w:pPr>
              <w:pStyle w:val="null3"/>
              <w:jc w:val="left"/>
            </w:pPr>
            <w:r>
              <w:rPr>
                <w:rFonts w:ascii="仿宋_GB2312" w:hAnsi="仿宋_GB2312" w:cs="仿宋_GB2312" w:eastAsia="仿宋_GB2312"/>
                <w:sz w:val="21"/>
              </w:rPr>
              <w:t>1.电子图书：书籍总量不少于10万册。为保证电子资源阅读体验，要求电子书为精排版EPUB格式，且具备AI朗读功能，同时书籍扉页须包含明确的版权信息来源，所用的字体均为正版授权字体，能够提供字体授权截图。</w:t>
            </w:r>
          </w:p>
          <w:p>
            <w:pPr>
              <w:pStyle w:val="null3"/>
              <w:jc w:val="left"/>
            </w:pPr>
            <w:r>
              <w:rPr>
                <w:rFonts w:ascii="仿宋_GB2312" w:hAnsi="仿宋_GB2312" w:cs="仿宋_GB2312" w:eastAsia="仿宋_GB2312"/>
                <w:sz w:val="21"/>
              </w:rPr>
              <w:t>2.有声图书：听书总量不少于5万集。</w:t>
            </w:r>
          </w:p>
          <w:p>
            <w:pPr>
              <w:pStyle w:val="null3"/>
              <w:jc w:val="left"/>
            </w:pPr>
            <w:r>
              <w:rPr>
                <w:rFonts w:ascii="仿宋_GB2312" w:hAnsi="仿宋_GB2312" w:cs="仿宋_GB2312" w:eastAsia="仿宋_GB2312"/>
                <w:sz w:val="21"/>
              </w:rPr>
              <w:t>3.电子图书资源涵盖种类须齐全完备，一级类目不少于20种，应包含“小说”、“文学”、“艺术”、“影视原著”、“社会科学”、“历史”、“哲学”、“心理”、“法律”、“医学”、“青春”、“传记”、“生活”、“政治/军事”、“科普/互联网+”、“经济/管理”、“运动/养生”等分类优质电子图书；听书资源涵盖类目不少于25种，应包含“解读书”、“文学小说”、“国学经典”、“名人传记”、“历史博览”、“社会科学”、“成长励志”、“商业财经”、“儿童文学”、“职场精进”、“政治军事”、“亲子教育”、“评书相声”等优质分类听书资源。</w:t>
            </w:r>
          </w:p>
          <w:p>
            <w:pPr>
              <w:pStyle w:val="null3"/>
              <w:jc w:val="left"/>
            </w:pPr>
            <w:r>
              <w:rPr>
                <w:rFonts w:ascii="仿宋_GB2312" w:hAnsi="仿宋_GB2312" w:cs="仿宋_GB2312" w:eastAsia="仿宋_GB2312"/>
                <w:sz w:val="21"/>
              </w:rPr>
              <w:t>4.资源版权保障：电子图书均为正版图书，供应商须具有以下主流出版社或版权方授权：商务印书馆、三联书店、后浪出版、上海译文、人民邮电出版社、电子工业出版社、机械工业出版社、果麦文化、北京师范大学出版社、上海交通大学出版社、人民日报出版社、中国传媒大学出版社、广西师范大学出版社、湛庐出版社等；供应商须提供以上出版社或版权方的授权书。听书均为优质、正版授权资源，供应商须具有以下主流版权方授权：磨铁（有声）、后浪（有声）、上海人民（有声）、理想国（有声）、人民邮电（有声）、中国科学技术（有声）、北京竹石（有声）、紫图图书（有声）、果麦文化（有声）、新华先锋（有声）等。</w:t>
            </w:r>
          </w:p>
          <w:p>
            <w:pPr>
              <w:pStyle w:val="null3"/>
              <w:jc w:val="left"/>
            </w:pPr>
            <w:r>
              <w:rPr>
                <w:rFonts w:ascii="仿宋_GB2312" w:hAnsi="仿宋_GB2312" w:cs="仿宋_GB2312" w:eastAsia="仿宋_GB2312"/>
                <w:sz w:val="21"/>
              </w:rPr>
              <w:t>5.名家资源保障：电子图书应收录以下名家作品。包含马伯庸、金宇澄、林语堂、史铁生、李娟、老舍、鲁迅、杨绛、钱穆、黄仁宇、彼得·德鲁克、金冲及。为保障采购人所提供的电子图书的品质，应收录大奖书系作品，包括诺贝尔文学奖、茅盾文学奖、中国优秀出版物奖、文津图书奖、中国好书。</w:t>
            </w:r>
          </w:p>
          <w:p>
            <w:pPr>
              <w:pStyle w:val="null3"/>
              <w:jc w:val="left"/>
            </w:pPr>
            <w:r>
              <w:rPr>
                <w:rFonts w:ascii="仿宋_GB2312" w:hAnsi="仿宋_GB2312" w:cs="仿宋_GB2312" w:eastAsia="仿宋_GB2312"/>
                <w:sz w:val="21"/>
              </w:rPr>
              <w:t>6.平台安全：平台架构面向资源数据、用户数据安全性进行设计，数字阅读系统通过网络安全等级测评第三级（S3A3）认证，须提供三级安全等级测评报告。</w:t>
            </w:r>
          </w:p>
          <w:p>
            <w:pPr>
              <w:pStyle w:val="null3"/>
              <w:jc w:val="left"/>
            </w:pPr>
            <w:r>
              <w:rPr>
                <w:rFonts w:ascii="仿宋_GB2312" w:hAnsi="仿宋_GB2312" w:cs="仿宋_GB2312" w:eastAsia="仿宋_GB2312"/>
                <w:sz w:val="21"/>
              </w:rPr>
              <w:t>7.平台无并发数限制，须具备在千万以上日活的高并发条件和极端情况的服务经验，并保障业务逻辑的正确性。</w:t>
            </w:r>
          </w:p>
          <w:p>
            <w:pPr>
              <w:pStyle w:val="null3"/>
              <w:jc w:val="left"/>
            </w:pPr>
            <w:r>
              <w:rPr>
                <w:rFonts w:ascii="仿宋_GB2312" w:hAnsi="仿宋_GB2312" w:cs="仿宋_GB2312" w:eastAsia="仿宋_GB2312"/>
                <w:sz w:val="21"/>
              </w:rPr>
              <w:t>8.服务方式：系统平台采用互联网访问模式、无需使用VPN等第三方系统，支持提供APP、H5、PC端进行阅读，支持CARSI登录方式，支持用户体系对接及接口对接。</w:t>
            </w:r>
          </w:p>
          <w:p>
            <w:pPr>
              <w:pStyle w:val="null3"/>
              <w:jc w:val="left"/>
            </w:pPr>
            <w:r>
              <w:rPr>
                <w:rFonts w:ascii="仿宋_GB2312" w:hAnsi="仿宋_GB2312" w:cs="仿宋_GB2312" w:eastAsia="仿宋_GB2312"/>
                <w:sz w:val="21"/>
              </w:rPr>
              <w:t>9.平台支持创建和编辑机构的组织架构，允许创建下属的子分组（三级组织架构）以及机构信息的增删改，支持机构社区。</w:t>
            </w:r>
          </w:p>
          <w:p>
            <w:pPr>
              <w:pStyle w:val="null3"/>
              <w:jc w:val="left"/>
            </w:pPr>
            <w:r>
              <w:rPr>
                <w:rFonts w:ascii="仿宋_GB2312" w:hAnsi="仿宋_GB2312" w:cs="仿宋_GB2312" w:eastAsia="仿宋_GB2312"/>
                <w:sz w:val="21"/>
              </w:rPr>
              <w:t>10.APP端阅读功能：书城支持个性化推荐信息流功能，所有图书支持 3D 仿真翻页效果，支持播放背景音乐、支持阅读时进行关键词搜索、批注、划线、词典、搜索、百科、纠错、翻译等功能、支持资源分享至朋友圈、同时支持手机导入外部书籍阅读功能、实体书扫码搜索、每日书籍推荐日历等功能。</w:t>
            </w:r>
          </w:p>
          <w:p>
            <w:pPr>
              <w:pStyle w:val="null3"/>
              <w:jc w:val="left"/>
            </w:pPr>
            <w:r>
              <w:rPr>
                <w:rFonts w:ascii="仿宋_GB2312" w:hAnsi="仿宋_GB2312" w:cs="仿宋_GB2312" w:eastAsia="仿宋_GB2312"/>
                <w:sz w:val="21"/>
              </w:rPr>
              <w:t>11.AI阅读功能：平台H5端具备专属AI阅读模块，包含AI智能助手、AI伴读书单、心动推书、速读模式、一句话总结、AI大纲、AI思维导图等功能</w:t>
            </w:r>
          </w:p>
          <w:p>
            <w:pPr>
              <w:pStyle w:val="null3"/>
              <w:jc w:val="left"/>
            </w:pPr>
            <w:r>
              <w:rPr>
                <w:rFonts w:ascii="仿宋_GB2312" w:hAnsi="仿宋_GB2312" w:cs="仿宋_GB2312" w:eastAsia="仿宋_GB2312"/>
                <w:sz w:val="21"/>
              </w:rPr>
              <w:t>12.H5端阅读功能：与APP端账号体系同步，阅读页支持自定义排版（行间距、字体、字号）、展示效果（翻页模式、背景色、亮度、护眼模式）、支持用户做笔记（原文划线、写批注、加书签）等功能；</w:t>
            </w:r>
          </w:p>
          <w:p>
            <w:pPr>
              <w:pStyle w:val="null3"/>
              <w:jc w:val="left"/>
            </w:pPr>
            <w:r>
              <w:rPr>
                <w:rFonts w:ascii="仿宋_GB2312" w:hAnsi="仿宋_GB2312" w:cs="仿宋_GB2312" w:eastAsia="仿宋_GB2312"/>
                <w:sz w:val="21"/>
              </w:rPr>
              <w:t>13.专属个性化书城：首页的书城内容支持根据机构需求定制个性化书城，支持开屏启动画面的定制，书城千人千面，平台内包含数据推荐模块，根据用户偏好个性化推荐，可自主设定周阅读计划，系统需具备阅读计划提醒功能；</w:t>
            </w:r>
          </w:p>
          <w:p>
            <w:pPr>
              <w:pStyle w:val="null3"/>
              <w:jc w:val="left"/>
            </w:pPr>
            <w:r>
              <w:rPr>
                <w:rFonts w:ascii="仿宋_GB2312" w:hAnsi="仿宋_GB2312" w:cs="仿宋_GB2312" w:eastAsia="仿宋_GB2312"/>
                <w:sz w:val="21"/>
              </w:rPr>
              <w:t>14.精品书专题推荐：具备全年完整的运营体系，全年提供15大主题的原创书单和推文、每月以专题形式在平台首页推荐优质图书和听书。</w:t>
            </w:r>
          </w:p>
          <w:p>
            <w:pPr>
              <w:pStyle w:val="null3"/>
              <w:jc w:val="left"/>
            </w:pPr>
            <w:r>
              <w:rPr>
                <w:rFonts w:ascii="仿宋_GB2312" w:hAnsi="仿宋_GB2312" w:cs="仿宋_GB2312" w:eastAsia="仿宋_GB2312"/>
                <w:sz w:val="21"/>
              </w:rPr>
              <w:t>15.运营活动服务：平台内置活动功能，支持机构开展各类运营活动，如：线上共读活动、评选阅读之星、专题阅读、阅读打卡、阅读答题及阅读比赛等。</w:t>
            </w:r>
          </w:p>
          <w:p>
            <w:pPr>
              <w:pStyle w:val="null3"/>
              <w:jc w:val="left"/>
            </w:pPr>
            <w:r>
              <w:rPr>
                <w:rFonts w:ascii="仿宋_GB2312" w:hAnsi="仿宋_GB2312" w:cs="仿宋_GB2312" w:eastAsia="仿宋_GB2312"/>
                <w:sz w:val="21"/>
              </w:rPr>
              <w:t>16.支持提供书籍阅读报告，包含阅读字数、阅读时长、阅读用户排名等字段信息；支持提供个人阅读（收听）数据统计展示功能，统计展示今日、本周及累计阅读时长。</w:t>
            </w:r>
          </w:p>
          <w:p>
            <w:pPr>
              <w:pStyle w:val="null3"/>
              <w:jc w:val="left"/>
            </w:pPr>
            <w:r>
              <w:rPr>
                <w:rFonts w:ascii="仿宋_GB2312" w:hAnsi="仿宋_GB2312" w:cs="仿宋_GB2312" w:eastAsia="仿宋_GB2312"/>
                <w:sz w:val="21"/>
              </w:rPr>
              <w:t>17.机构大数据展示：支持提供大数据展示专属页面，展示包括但不限于阅读时长、阅读次数、阅读记录、阅读排名等数据统计项目，且支持数据的后台下载。</w:t>
            </w:r>
          </w:p>
          <w:p>
            <w:pPr>
              <w:pStyle w:val="null3"/>
              <w:jc w:val="left"/>
            </w:pPr>
            <w:r>
              <w:rPr>
                <w:rFonts w:ascii="仿宋_GB2312" w:hAnsi="仿宋_GB2312" w:cs="仿宋_GB2312" w:eastAsia="仿宋_GB2312"/>
                <w:sz w:val="21"/>
              </w:rPr>
              <w:t>阅读统计：阅读人数统计：可查看统计选定周期内，图书馆阅读过电子书的人数及趋势；支持周、月维度查询以及自定义查询，自定义查询默认展示近30日的数据；数据可导出。支持分组统计：即统计选定周期内，各分组的阅读人数；阅读时长统计：可查看统计选定周期内，图书馆阅读电子书的时长及趋势；支持周、月维度查询以及自定义查询，自定义查询默认展示近30日的数据；数据可导出。18。支持分组统计：即统计选定周期内，各分组的阅读时长、人均时长；资源统计：选定周期内机构图书馆用户阅读的书籍统计及排行，包含书籍阅读人数、阅读时长、阅读次数、阅读分类排名。</w:t>
            </w:r>
          </w:p>
          <w:p>
            <w:pPr>
              <w:pStyle w:val="null3"/>
              <w:ind w:firstLine="200"/>
              <w:jc w:val="both"/>
            </w:pPr>
            <w:r>
              <w:rPr>
                <w:rFonts w:ascii="仿宋_GB2312" w:hAnsi="仿宋_GB2312" w:cs="仿宋_GB2312" w:eastAsia="仿宋_GB2312"/>
                <w:sz w:val="21"/>
                <w:b/>
              </w:rPr>
              <w:t>三、售后服务</w:t>
            </w:r>
          </w:p>
          <w:p>
            <w:pPr>
              <w:pStyle w:val="null3"/>
              <w:ind w:firstLine="480"/>
              <w:jc w:val="both"/>
            </w:pPr>
            <w:r>
              <w:rPr>
                <w:rFonts w:ascii="仿宋_GB2312" w:hAnsi="仿宋_GB2312" w:cs="仿宋_GB2312" w:eastAsia="仿宋_GB2312"/>
                <w:sz w:val="21"/>
              </w:rPr>
              <w:t>1、供应商在陕西当地有售后服务机构或办事处，服务期限内能够提供免费的售后服务，包含但不限于数据安装、应用培训等售后服务。</w:t>
            </w:r>
          </w:p>
          <w:p>
            <w:pPr>
              <w:pStyle w:val="null3"/>
              <w:ind w:firstLine="480"/>
              <w:jc w:val="both"/>
            </w:pPr>
            <w:r>
              <w:rPr>
                <w:rFonts w:ascii="仿宋_GB2312" w:hAnsi="仿宋_GB2312" w:cs="仿宋_GB2312" w:eastAsia="仿宋_GB2312"/>
                <w:sz w:val="21"/>
              </w:rPr>
              <w:t>2、对于学院原因造成的产品使用故障，能够提供通过电话支持、网络服务等方式，协助用户排查解决，特殊情况下可派技术人员上门协助解决。对于产品本身原因造成的使用故障由公司负责免费排除。</w:t>
            </w:r>
          </w:p>
          <w:p>
            <w:pPr>
              <w:pStyle w:val="null3"/>
              <w:ind w:firstLine="480"/>
              <w:jc w:val="both"/>
            </w:pPr>
            <w:r>
              <w:rPr>
                <w:rFonts w:ascii="仿宋_GB2312" w:hAnsi="仿宋_GB2312" w:cs="仿宋_GB2312" w:eastAsia="仿宋_GB2312"/>
                <w:sz w:val="21"/>
              </w:rPr>
              <w:t>3、使用出现故障时，工作时间内，网络服务、电话服务的响应时间小于2小时，需要上门解决时，能够在24小时内到达现场进行协调解决。</w:t>
            </w:r>
          </w:p>
          <w:p>
            <w:pPr>
              <w:pStyle w:val="null3"/>
              <w:ind w:firstLine="480"/>
              <w:jc w:val="both"/>
            </w:pPr>
            <w:r>
              <w:rPr>
                <w:rFonts w:ascii="仿宋_GB2312" w:hAnsi="仿宋_GB2312" w:cs="仿宋_GB2312" w:eastAsia="仿宋_GB2312"/>
                <w:sz w:val="21"/>
              </w:rPr>
              <w:t>4、每年提供阅读推广活动不少于4次。</w:t>
            </w:r>
          </w:p>
          <w:p>
            <w:pPr>
              <w:pStyle w:val="null3"/>
              <w:ind w:firstLine="480"/>
              <w:jc w:val="both"/>
            </w:pPr>
            <w:r>
              <w:rPr>
                <w:rFonts w:ascii="仿宋_GB2312" w:hAnsi="仿宋_GB2312" w:cs="仿宋_GB2312" w:eastAsia="仿宋_GB2312"/>
                <w:sz w:val="21"/>
              </w:rPr>
              <w:t>5、每年提供主题阅读推文不少于50次。</w:t>
            </w:r>
          </w:p>
          <w:p>
            <w:pPr>
              <w:pStyle w:val="null3"/>
              <w:ind w:firstLine="480"/>
              <w:jc w:val="both"/>
            </w:pPr>
            <w:r>
              <w:rPr>
                <w:rFonts w:ascii="仿宋_GB2312" w:hAnsi="仿宋_GB2312" w:cs="仿宋_GB2312" w:eastAsia="仿宋_GB2312"/>
              </w:rPr>
              <w:t xml:space="preserve"> </w:t>
            </w:r>
          </w:p>
          <w:p>
            <w:pPr>
              <w:pStyle w:val="null3"/>
              <w:ind w:firstLine="480"/>
              <w:jc w:val="both"/>
            </w:pPr>
            <w:r>
              <w:rPr>
                <w:rFonts w:ascii="仿宋_GB2312" w:hAnsi="仿宋_GB2312" w:cs="仿宋_GB2312" w:eastAsia="仿宋_GB2312"/>
              </w:rPr>
              <w:t xml:space="preserve"> </w:t>
            </w:r>
          </w:p>
          <w:p>
            <w:pPr>
              <w:pStyle w:val="null3"/>
              <w:ind w:firstLine="480"/>
              <w:jc w:val="both"/>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标的名称：万方数据库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outlineLvl w:val="1"/>
            </w:pPr>
            <w:r>
              <w:rPr>
                <w:rFonts w:ascii="仿宋_GB2312" w:hAnsi="仿宋_GB2312" w:cs="仿宋_GB2312" w:eastAsia="仿宋_GB2312"/>
                <w:sz w:val="21"/>
                <w:b/>
              </w:rPr>
              <w:t>一、建设内容</w:t>
            </w:r>
          </w:p>
          <w:tbl>
            <w:tblPr>
              <w:tblInd w:type="dxa" w:w="135"/>
              <w:tblBorders>
                <w:top w:val="none" w:color="000000" w:sz="4"/>
                <w:left w:val="none" w:color="000000" w:sz="4"/>
                <w:bottom w:val="none" w:color="000000" w:sz="4"/>
                <w:right w:val="none" w:color="000000" w:sz="4"/>
                <w:insideH w:val="none"/>
                <w:insideV w:val="none"/>
              </w:tblBorders>
            </w:tblPr>
            <w:tblGrid>
              <w:gridCol w:w="245"/>
              <w:gridCol w:w="458"/>
              <w:gridCol w:w="1607"/>
              <w:gridCol w:w="236"/>
            </w:tblGrid>
            <w:tr>
              <w:tc>
                <w:tcPr>
                  <w:tcW w:type="dxa" w:w="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序号</w:t>
                  </w:r>
                </w:p>
              </w:tc>
              <w:tc>
                <w:tcPr>
                  <w:tcW w:type="dxa" w:w="4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产品</w:t>
                  </w:r>
                  <w:r>
                    <w:rPr>
                      <w:rFonts w:ascii="仿宋_GB2312" w:hAnsi="仿宋_GB2312" w:cs="仿宋_GB2312" w:eastAsia="仿宋_GB2312"/>
                      <w:sz w:val="21"/>
                      <w:color w:val="000000"/>
                    </w:rPr>
                    <w:t>名称</w:t>
                  </w:r>
                </w:p>
              </w:tc>
              <w:tc>
                <w:tcPr>
                  <w:tcW w:type="dxa" w:w="16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1"/>
                      <w:color w:val="000000"/>
                    </w:rPr>
                    <w:t>主要性能参数</w:t>
                  </w:r>
                </w:p>
              </w:tc>
              <w:tc>
                <w:tcPr>
                  <w:tcW w:type="dxa" w:w="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262626"/>
                    </w:rPr>
                    <w:t>数量</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万方数据系列数据库</w:t>
                  </w:r>
                </w:p>
              </w:tc>
              <w:tc>
                <w:tcPr>
                  <w:tcW w:type="dxa" w:w="1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    万方数据系列数据库平台经独立研发建设，契合重点专业建设需求，可为科研工作提供优质文献资料，为学生拓宽知识视野提供有力支撑，充分满足学校重点专业发展需要。平台基于强大的背景优势和技术积累，其核心竞争力体现在：依托科技部中国科技信息研究所的珍贵文献资源与专家团队；拥有覆盖广泛学科领域、回溯年代久远的优质文献资源及深度加工能力；使用自主软件研发高效稳定、易用的数据库检索与镜像系统平台；通过ISO9000等多项权威认证保障服务质量。采购内容包含1、中国学术期刊数据库；2、中国学位论文数据库。</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262626"/>
                    </w:rPr>
                    <w:t>1</w:t>
                  </w:r>
                  <w:r>
                    <w:rPr>
                      <w:rFonts w:ascii="仿宋_GB2312" w:hAnsi="仿宋_GB2312" w:cs="仿宋_GB2312" w:eastAsia="仿宋_GB2312"/>
                      <w:sz w:val="21"/>
                      <w:color w:val="262626"/>
                    </w:rPr>
                    <w:t>套</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开通方式</w:t>
                  </w:r>
                </w:p>
              </w:tc>
              <w:tc>
                <w:tcPr>
                  <w:tcW w:type="dxa" w:w="1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1"/>
                    </w:rPr>
                    <w:t>网络访问</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其他要求</w:t>
                  </w:r>
                </w:p>
              </w:tc>
              <w:tc>
                <w:tcPr>
                  <w:tcW w:type="dxa" w:w="1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1"/>
                    </w:rPr>
                    <w:t>《出版物经营许可证》</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numPr>
                <w:ilvl w:val="0"/>
                <w:numId w:val="1"/>
              </w:numPr>
              <w:jc w:val="both"/>
            </w:pPr>
            <w:r>
              <w:rPr>
                <w:rFonts w:ascii="仿宋_GB2312" w:hAnsi="仿宋_GB2312" w:cs="仿宋_GB2312" w:eastAsia="仿宋_GB2312"/>
                <w:sz w:val="21"/>
                <w:b/>
              </w:rPr>
              <w:t>技术参数</w:t>
            </w:r>
          </w:p>
          <w:p>
            <w:pPr>
              <w:pStyle w:val="null3"/>
              <w:ind w:firstLine="480"/>
              <w:jc w:val="both"/>
            </w:pPr>
            <w:r>
              <w:rPr>
                <w:rFonts w:ascii="仿宋_GB2312" w:hAnsi="仿宋_GB2312" w:cs="仿宋_GB2312" w:eastAsia="仿宋_GB2312"/>
                <w:sz w:val="21"/>
              </w:rPr>
              <w:t>1.中国学术期刊数据库技术指标</w:t>
            </w:r>
          </w:p>
          <w:p>
            <w:pPr>
              <w:pStyle w:val="null3"/>
              <w:ind w:firstLine="480"/>
              <w:jc w:val="both"/>
            </w:pPr>
            <w:r>
              <w:rPr>
                <w:rFonts w:ascii="仿宋_GB2312" w:hAnsi="仿宋_GB2312" w:cs="仿宋_GB2312" w:eastAsia="仿宋_GB2312"/>
                <w:sz w:val="21"/>
              </w:rPr>
              <w:t>全库数量不少于8900种的期刊，年增不少于200万篇，全文5700万篇。核心期刊3357种。学科覆盖范围按中图分类法进行分类，覆盖各个学科领域。提供期刊论文的检索和期刊的检索。期刊论文提供题名、作者、作者单位、关键词、摘要、刊名、基金的检索，期刊提供刊名、ISSN号、CN号的检索。提供三种形式的二次检索：直接修改检索表达式、聚类、缩小检索范围重新检索。期刊论文提供核心、年份、语种、刊名、出版状态、学科分类、作者、作者单位聚类，缩小检索范围提供题名、作者、关键词、刊名、起始结束年检索。期刊检索提供学科分类、核心收录、出版周期聚类，缩小检索范围提供期刊刊名、ISSN、CN、主办单位检索。检索结果标记展示文献类型、刊名、作者、摘要、关键词以及论文的核心收录情况。特色功能：平台须支持针对于期刊、学者、机构的智能识别功能，通过发文机构及发文学者快速定位相关维度的知识脉络主页，了解学者发文情况及合作机构等重点内容。须支持对检索结果从获取范围、年份、学科、作者单位等维度多项复选聚类，对检索结果进行二次检索等复合筛选操作。需支持对检索结果进行可视化分析。须支持词表扩展检索，包括智能扩展同义词、相关概念词等关键词扩展。需展示单篇文献引文网络，以树形结构展示引文上下游。更新频率：周更新2次。</w:t>
            </w:r>
          </w:p>
          <w:p>
            <w:pPr>
              <w:pStyle w:val="null3"/>
              <w:ind w:firstLine="480"/>
              <w:jc w:val="both"/>
            </w:pPr>
            <w:r>
              <w:rPr>
                <w:rFonts w:ascii="仿宋_GB2312" w:hAnsi="仿宋_GB2312" w:cs="仿宋_GB2312" w:eastAsia="仿宋_GB2312"/>
                <w:sz w:val="21"/>
              </w:rPr>
              <w:t>2.中国学位论文全文数据库技术指标</w:t>
            </w:r>
          </w:p>
          <w:p>
            <w:pPr>
              <w:pStyle w:val="null3"/>
              <w:ind w:firstLine="480"/>
              <w:jc w:val="both"/>
            </w:pPr>
            <w:r>
              <w:rPr>
                <w:rFonts w:ascii="仿宋_GB2312" w:hAnsi="仿宋_GB2312" w:cs="仿宋_GB2312" w:eastAsia="仿宋_GB2312"/>
                <w:sz w:val="21"/>
              </w:rPr>
              <w:t>全文数量不少于620万篇，年增40万篇。收录时间从1980年-至今，逐年回溯。学科覆盖按中图法进行学科分类，覆盖各个学科领域。检索字段按照题名、关键词、摘要、作者、专业、导师、学位授予单位。提供三种形式的二次检索：直接修改检索表达式、聚类、缩小检索范围重新检索。学位论文提供授予学位、学位授予时间、语种、学科分类、导师聚类。缩小检索范围提供题名、作者、关键词、专业、学位授予单位、导师、起始结束年范围检索。</w:t>
            </w:r>
            <w:r>
              <w:rPr>
                <w:rFonts w:ascii="仿宋_GB2312" w:hAnsi="仿宋_GB2312" w:cs="仿宋_GB2312" w:eastAsia="仿宋_GB2312"/>
                <w:sz w:val="21"/>
              </w:rPr>
              <w:t>检索结果标记展示文献类型、作者、专业、学位授予单位、学位授予时间、摘要、关键词。</w:t>
            </w:r>
            <w:r>
              <w:rPr>
                <w:rFonts w:ascii="仿宋_GB2312" w:hAnsi="仿宋_GB2312" w:cs="仿宋_GB2312" w:eastAsia="仿宋_GB2312"/>
                <w:sz w:val="21"/>
              </w:rPr>
              <w:t>特色参数包含数据总量、覆盖的学科、专业、授予单位。</w:t>
            </w:r>
            <w:r>
              <w:rPr>
                <w:rFonts w:ascii="仿宋_GB2312" w:hAnsi="仿宋_GB2312" w:cs="仿宋_GB2312" w:eastAsia="仿宋_GB2312"/>
                <w:sz w:val="21"/>
              </w:rPr>
              <w:t>特色功能：平台须支持针对于学者、机构的智能识别功能，通过发文机构及发文学者快速定位相关维度的知识脉络主页，了解学者发文情况及合作机构等重点内容。</w:t>
            </w:r>
          </w:p>
          <w:p>
            <w:pPr>
              <w:pStyle w:val="null3"/>
              <w:numPr>
                <w:ilvl w:val="0"/>
                <w:numId w:val="1"/>
              </w:numPr>
              <w:spacing w:before="165"/>
              <w:jc w:val="both"/>
            </w:pPr>
            <w:r>
              <w:rPr>
                <w:rFonts w:ascii="仿宋_GB2312" w:hAnsi="仿宋_GB2312" w:cs="仿宋_GB2312" w:eastAsia="仿宋_GB2312"/>
                <w:sz w:val="21"/>
                <w:b/>
              </w:rPr>
              <w:t>售后服务</w:t>
            </w:r>
          </w:p>
          <w:p>
            <w:pPr>
              <w:pStyle w:val="null3"/>
              <w:ind w:firstLine="480"/>
              <w:jc w:val="both"/>
            </w:pPr>
            <w:r>
              <w:rPr>
                <w:rFonts w:ascii="仿宋_GB2312" w:hAnsi="仿宋_GB2312" w:cs="仿宋_GB2312" w:eastAsia="仿宋_GB2312"/>
                <w:sz w:val="21"/>
              </w:rPr>
              <w:t>1、供应商在陕西当地有售后服务机构或办事处，服务期限内能够提供免费的售后服务，包含但不限于数据安装、应用培训等售后服务。</w:t>
            </w:r>
          </w:p>
          <w:p>
            <w:pPr>
              <w:pStyle w:val="null3"/>
              <w:ind w:firstLine="480"/>
              <w:jc w:val="both"/>
            </w:pPr>
            <w:r>
              <w:rPr>
                <w:rFonts w:ascii="仿宋_GB2312" w:hAnsi="仿宋_GB2312" w:cs="仿宋_GB2312" w:eastAsia="仿宋_GB2312"/>
                <w:sz w:val="21"/>
              </w:rPr>
              <w:t>2、对于学院原因造成的产品使用故障，能够提供通过电话支持、网络服务等方式，协助用户排查解决，特殊情况下可派技术人员上门协助解决。对于产品本身原因造成的使用故障由公司负责免费排除。</w:t>
            </w:r>
          </w:p>
          <w:p>
            <w:pPr>
              <w:pStyle w:val="null3"/>
              <w:ind w:firstLine="480"/>
              <w:jc w:val="both"/>
            </w:pPr>
            <w:r>
              <w:rPr>
                <w:rFonts w:ascii="仿宋_GB2312" w:hAnsi="仿宋_GB2312" w:cs="仿宋_GB2312" w:eastAsia="仿宋_GB2312"/>
                <w:sz w:val="21"/>
              </w:rPr>
              <w:t>3、使用出现故障时，工作时间内，网络服务、电话服务的响应时间小于2小时，需要上门解决时，能够在24小时内到达现场进行协调解决。</w:t>
            </w:r>
          </w:p>
          <w:p>
            <w:pPr>
              <w:pStyle w:val="null3"/>
              <w:ind w:firstLine="480"/>
              <w:jc w:val="both"/>
            </w:pPr>
            <w:r>
              <w:rPr>
                <w:rFonts w:ascii="仿宋_GB2312" w:hAnsi="仿宋_GB2312" w:cs="仿宋_GB2312" w:eastAsia="仿宋_GB2312"/>
                <w:sz w:val="21"/>
              </w:rPr>
              <w:t>4、供应商能够提供产品的紧急备份访问服务，保证用户可持续使用产品。</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标的名称：起点考研数据库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outlineLvl w:val="1"/>
            </w:pPr>
            <w:r>
              <w:rPr>
                <w:rFonts w:ascii="仿宋_GB2312" w:hAnsi="仿宋_GB2312" w:cs="仿宋_GB2312" w:eastAsia="仿宋_GB2312"/>
                <w:sz w:val="21"/>
                <w:b/>
              </w:rPr>
              <w:t>一、建设内容</w:t>
            </w:r>
          </w:p>
          <w:tbl>
            <w:tblPr>
              <w:tblInd w:type="dxa" w:w="135"/>
              <w:tblBorders>
                <w:top w:val="none" w:color="000000" w:sz="4"/>
                <w:left w:val="none" w:color="000000" w:sz="4"/>
                <w:bottom w:val="none" w:color="000000" w:sz="4"/>
                <w:right w:val="none" w:color="000000" w:sz="4"/>
                <w:insideH w:val="none"/>
                <w:insideV w:val="none"/>
              </w:tblBorders>
            </w:tblPr>
            <w:tblGrid>
              <w:gridCol w:w="245"/>
              <w:gridCol w:w="462"/>
              <w:gridCol w:w="1603"/>
              <w:gridCol w:w="233"/>
            </w:tblGrid>
            <w:tr>
              <w:tc>
                <w:tcPr>
                  <w:tcW w:type="dxa" w:w="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序号</w:t>
                  </w:r>
                </w:p>
              </w:tc>
              <w:tc>
                <w:tcPr>
                  <w:tcW w:type="dxa" w:w="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产品</w:t>
                  </w:r>
                  <w:r>
                    <w:rPr>
                      <w:rFonts w:ascii="仿宋_GB2312" w:hAnsi="仿宋_GB2312" w:cs="仿宋_GB2312" w:eastAsia="仿宋_GB2312"/>
                      <w:sz w:val="21"/>
                      <w:color w:val="000000"/>
                    </w:rPr>
                    <w:t>名称</w:t>
                  </w:r>
                </w:p>
              </w:tc>
              <w:tc>
                <w:tcPr>
                  <w:tcW w:type="dxa" w:w="16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1"/>
                      <w:color w:val="000000"/>
                    </w:rPr>
                    <w:t>主要性能参数</w:t>
                  </w:r>
                </w:p>
              </w:tc>
              <w:tc>
                <w:tcPr>
                  <w:tcW w:type="dxa" w:w="2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262626"/>
                    </w:rPr>
                    <w:t>数量</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起点考研网数据库</w:t>
                  </w:r>
                </w:p>
              </w:tc>
              <w:tc>
                <w:tcPr>
                  <w:tcW w:type="dxa" w:w="1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1"/>
                    </w:rPr>
                    <w:t>起点考研网数据库是一站式智能考研备考服务平台，平台基于自主的知识产权技术研发，所有课程资源均由资深考研教研团队研发，采用“阶梯式备考”内容体系，按复习节奏分阶段更新。平台独立设计、开发和研制，符合考研资源平台建设需要，能为学生考研备考提供从入门规划到复试指导的全周期学习支持，内容体系全面且符合我校的专业设置，依据独特的阶梯式考研考试的资源体系，对于重点难点、应试能力与技巧、考前预测模拟进行重点讲解，由低到高逐步深入，资源更新实时且具有权威性。能为学生考研备考提供系统专业的资源功能，符合高质量就业及学校考研资源建设需要。</w:t>
                  </w:r>
                </w:p>
                <w:p>
                  <w:pPr>
                    <w:pStyle w:val="null3"/>
                    <w:ind w:firstLine="480"/>
                    <w:jc w:val="both"/>
                  </w:pPr>
                  <w:r>
                    <w:rPr>
                      <w:rFonts w:ascii="仿宋_GB2312" w:hAnsi="仿宋_GB2312" w:cs="仿宋_GB2312" w:eastAsia="仿宋_GB2312"/>
                      <w:sz w:val="21"/>
                    </w:rPr>
                    <w:t>采购内容包含1、导学规划：可为零基础考生搭建考研全流程认知体系，覆盖初试备考到复试准备全阶段。2、AI智能择校：基于历年招录数据、院校分数线、专业报录比等多维度信息，为考生提供择校择专业的精准推荐，一站式解决备考定位难题。3、分科目系统学习：覆盖考研政治、考研英语一、考研英语二等考研公共课，考研政治、考研英语一、考研英语二、考研数学、管理类综合、经济类综合以及教育学、历史学、计算机等统考课、专业课、小语种。提供考研视频课程，配套历年真题、模拟试卷、线上直播讲解+互动答疑，更有AI学伴实时解答备考疑问，支持学习效果智能测评。</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262626"/>
                    </w:rPr>
                    <w:t>1</w:t>
                  </w:r>
                  <w:r>
                    <w:rPr>
                      <w:rFonts w:ascii="仿宋_GB2312" w:hAnsi="仿宋_GB2312" w:cs="仿宋_GB2312" w:eastAsia="仿宋_GB2312"/>
                      <w:sz w:val="21"/>
                      <w:color w:val="262626"/>
                    </w:rPr>
                    <w:t>套</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开通方式</w:t>
                  </w:r>
                </w:p>
              </w:tc>
              <w:tc>
                <w:tcPr>
                  <w:tcW w:type="dxa" w:w="1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远程包库使用</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1"/>
                    </w:rPr>
                    <w:t>其他要求</w:t>
                  </w:r>
                </w:p>
                <w:p>
                  <w:pPr>
                    <w:pStyle w:val="null3"/>
                    <w:jc w:val="center"/>
                  </w:pPr>
                </w:p>
              </w:tc>
              <w:tc>
                <w:tcPr>
                  <w:tcW w:type="dxa" w:w="1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《出版物经营许可证》</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numPr>
                <w:ilvl w:val="0"/>
                <w:numId w:val="1"/>
              </w:numPr>
              <w:jc w:val="both"/>
            </w:pPr>
            <w:r>
              <w:rPr>
                <w:rFonts w:ascii="仿宋_GB2312" w:hAnsi="仿宋_GB2312" w:cs="仿宋_GB2312" w:eastAsia="仿宋_GB2312"/>
                <w:sz w:val="21"/>
                <w:b/>
              </w:rPr>
              <w:t>技术参数</w:t>
            </w:r>
          </w:p>
          <w:p>
            <w:pPr>
              <w:pStyle w:val="null3"/>
              <w:jc w:val="left"/>
            </w:pPr>
            <w:r>
              <w:rPr>
                <w:rFonts w:ascii="仿宋_GB2312" w:hAnsi="仿宋_GB2312" w:cs="仿宋_GB2312" w:eastAsia="仿宋_GB2312"/>
                <w:sz w:val="21"/>
              </w:rPr>
              <w:t>（一）内容指标</w:t>
            </w:r>
          </w:p>
          <w:p>
            <w:pPr>
              <w:pStyle w:val="null3"/>
              <w:jc w:val="left"/>
            </w:pPr>
            <w:r>
              <w:rPr>
                <w:rFonts w:ascii="仿宋_GB2312" w:hAnsi="仿宋_GB2312" w:cs="仿宋_GB2312" w:eastAsia="仿宋_GB2312"/>
                <w:sz w:val="21"/>
              </w:rPr>
              <w:t>1.起点考研网包含最新的视频课程、讲义、配套的历年真题、模拟题试卷、名师讲堂、考研资讯等内容，学、考、练在同一平台进行。</w:t>
            </w:r>
          </w:p>
          <w:p>
            <w:pPr>
              <w:pStyle w:val="null3"/>
              <w:jc w:val="left"/>
            </w:pPr>
            <w:r>
              <w:rPr>
                <w:rFonts w:ascii="仿宋_GB2312" w:hAnsi="仿宋_GB2312" w:cs="仿宋_GB2312" w:eastAsia="仿宋_GB2312"/>
                <w:sz w:val="21"/>
              </w:rPr>
              <w:t>2.考研类视频课件包括公共课程及专业课：考研政治、考研数学、英语一、英语二、教育学、中国语言文学、计算机专业、心理学、历史学、法律硕士、金融硕士、翻译硕士、管理硕士、经济硕士等。总库含有12000课时，年更新量1000课时。</w:t>
            </w:r>
          </w:p>
          <w:p>
            <w:pPr>
              <w:pStyle w:val="null3"/>
              <w:jc w:val="left"/>
            </w:pPr>
            <w:r>
              <w:rPr>
                <w:rFonts w:ascii="仿宋_GB2312" w:hAnsi="仿宋_GB2312" w:cs="仿宋_GB2312" w:eastAsia="仿宋_GB2312"/>
                <w:sz w:val="21"/>
              </w:rPr>
              <w:t>（二）功能及技术指标</w:t>
            </w:r>
          </w:p>
          <w:p>
            <w:pPr>
              <w:pStyle w:val="null3"/>
              <w:jc w:val="left"/>
            </w:pPr>
            <w:r>
              <w:rPr>
                <w:rFonts w:ascii="仿宋_GB2312" w:hAnsi="仿宋_GB2312" w:cs="仿宋_GB2312" w:eastAsia="仿宋_GB2312"/>
                <w:sz w:val="21"/>
              </w:rPr>
              <w:t>1.视频课程收录时间：视频需包含2016年至2026年的考研公共课的课程及历年真题模拟题近10年时间跨度。</w:t>
            </w:r>
          </w:p>
          <w:p>
            <w:pPr>
              <w:pStyle w:val="null3"/>
              <w:jc w:val="left"/>
            </w:pPr>
            <w:r>
              <w:rPr>
                <w:rFonts w:ascii="仿宋_GB2312" w:hAnsi="仿宋_GB2312" w:cs="仿宋_GB2312" w:eastAsia="仿宋_GB2312"/>
                <w:sz w:val="21"/>
              </w:rPr>
              <w:t>2.视频更新模式要求：必须保障课程资源能够连续稳定更新</w:t>
            </w:r>
            <w:r>
              <w:rPr>
                <w:rFonts w:ascii="仿宋_GB2312" w:hAnsi="仿宋_GB2312" w:cs="仿宋_GB2312" w:eastAsia="仿宋_GB2312"/>
                <w:sz w:val="21"/>
              </w:rPr>
              <w:t>，</w:t>
            </w:r>
            <w:r>
              <w:rPr>
                <w:rFonts w:ascii="仿宋_GB2312" w:hAnsi="仿宋_GB2312" w:cs="仿宋_GB2312" w:eastAsia="仿宋_GB2312"/>
                <w:sz w:val="21"/>
              </w:rPr>
              <w:t>考研</w:t>
            </w:r>
            <w:r>
              <w:rPr>
                <w:rFonts w:ascii="仿宋_GB2312" w:hAnsi="仿宋_GB2312" w:cs="仿宋_GB2312" w:eastAsia="仿宋_GB2312"/>
                <w:sz w:val="21"/>
              </w:rPr>
              <w:t>公共课</w:t>
            </w:r>
            <w:r>
              <w:rPr>
                <w:rFonts w:ascii="仿宋_GB2312" w:hAnsi="仿宋_GB2312" w:cs="仿宋_GB2312" w:eastAsia="仿宋_GB2312"/>
                <w:sz w:val="21"/>
              </w:rPr>
              <w:t>内容必须按照基础班、强化班、冲刺</w:t>
            </w:r>
            <w:r>
              <w:rPr>
                <w:rFonts w:ascii="仿宋_GB2312" w:hAnsi="仿宋_GB2312" w:cs="仿宋_GB2312" w:eastAsia="仿宋_GB2312"/>
                <w:sz w:val="21"/>
              </w:rPr>
              <w:t>点睛</w:t>
            </w:r>
            <w:r>
              <w:rPr>
                <w:rFonts w:ascii="仿宋_GB2312" w:hAnsi="仿宋_GB2312" w:cs="仿宋_GB2312" w:eastAsia="仿宋_GB2312"/>
                <w:sz w:val="21"/>
              </w:rPr>
              <w:t>班设置，并按课程阶段分批次更新。</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视频课程具有记录学习笔记及进行视频资源收藏个性化功能，各大类视频资源配置专属的资源二维码，便于使用手机端获取针对性学习辅导内容</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4.视频个人管理要求：可对每个视频课程记录随堂笔记，记录有笔记的视频会一同保存进个人中心，方便读者下次使用。</w:t>
            </w:r>
          </w:p>
          <w:p>
            <w:pPr>
              <w:pStyle w:val="null3"/>
              <w:jc w:val="left"/>
            </w:pPr>
            <w:r>
              <w:rPr>
                <w:rFonts w:ascii="仿宋_GB2312" w:hAnsi="仿宋_GB2312" w:cs="仿宋_GB2312" w:eastAsia="仿宋_GB2312"/>
                <w:sz w:val="21"/>
              </w:rPr>
              <w:t>5.对英语作文、政治简答题、计算机编程等题目实现自动批阅，能对答案的内容进行客观评价，识别薄弱环节与易错陷阱，明晰解题思路与答题规范。</w:t>
            </w:r>
          </w:p>
          <w:p>
            <w:pPr>
              <w:pStyle w:val="null3"/>
              <w:jc w:val="left"/>
            </w:pPr>
            <w:r>
              <w:rPr>
                <w:rFonts w:ascii="仿宋_GB2312" w:hAnsi="仿宋_GB2312" w:cs="仿宋_GB2312" w:eastAsia="仿宋_GB2312"/>
                <w:sz w:val="21"/>
              </w:rPr>
              <w:t>6.提供AI择校择专业系统，生成择校择专业方案，辅助学生志愿填报。</w:t>
            </w:r>
          </w:p>
          <w:p>
            <w:pPr>
              <w:pStyle w:val="null3"/>
              <w:jc w:val="left"/>
            </w:pPr>
            <w:r>
              <w:rPr>
                <w:rFonts w:ascii="仿宋_GB2312" w:hAnsi="仿宋_GB2312" w:cs="仿宋_GB2312" w:eastAsia="仿宋_GB2312"/>
                <w:sz w:val="21"/>
              </w:rPr>
              <w:t>7.提供AI学伴等智能工具，实时响应知识问答、考点解析等需求。</w:t>
            </w:r>
          </w:p>
          <w:p>
            <w:pPr>
              <w:pStyle w:val="null3"/>
              <w:jc w:val="left"/>
            </w:pPr>
            <w:r>
              <w:rPr>
                <w:rFonts w:ascii="仿宋_GB2312" w:hAnsi="仿宋_GB2312" w:cs="仿宋_GB2312" w:eastAsia="仿宋_GB2312"/>
                <w:sz w:val="21"/>
              </w:rPr>
              <w:t>8.提供网上考研直播课，与数据库内容进行互补。每次直播课结束后将及时更新至数据库</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（三）资源平台要求</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访问方式</w:t>
            </w:r>
            <w:r>
              <w:rPr>
                <w:rFonts w:ascii="仿宋_GB2312" w:hAnsi="仿宋_GB2312" w:cs="仿宋_GB2312" w:eastAsia="仿宋_GB2312"/>
                <w:sz w:val="21"/>
              </w:rPr>
              <w:t>：</w:t>
            </w:r>
            <w:r>
              <w:rPr>
                <w:rFonts w:ascii="仿宋_GB2312" w:hAnsi="仿宋_GB2312" w:cs="仿宋_GB2312" w:eastAsia="仿宋_GB2312"/>
                <w:sz w:val="21"/>
              </w:rPr>
              <w:t>采用IP地址控制访问权限，无并发用户数限制</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PC端：学校IP范围内登陆平台。移动端：微信端（嵌入采购人微信公众号菜单）。在校内IP登录注册个人账号后，在校外也可以通过账号访问平台内容。</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资源平台具有在线点播、分享、收藏、笔记、个人中心等功能，按照课程阶段和年度对课程内容进行分类展示，按照课程知识点构建课程学习体系。</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考试管理系统应具有试卷管理、续答功能、错题库、答题进度卡、个人中心、考试咨讯等功能模块。</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支持PC版、微信移动版多种使用方式，满足不同读者对数据库不同的使用习惯，同时保证PC版和微信移动版的资源完成同步更新。</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在有效的使用范围内应不受时间、空间的限制，无并发数限制，可通过网络终端电脑进行模拟练习或模拟考试，</w:t>
            </w:r>
            <w:r>
              <w:rPr>
                <w:rFonts w:ascii="仿宋_GB2312" w:hAnsi="仿宋_GB2312" w:cs="仿宋_GB2312" w:eastAsia="仿宋_GB2312"/>
                <w:sz w:val="21"/>
              </w:rPr>
              <w:t>也可</w:t>
            </w:r>
            <w:r>
              <w:rPr>
                <w:rFonts w:ascii="仿宋_GB2312" w:hAnsi="仿宋_GB2312" w:cs="仿宋_GB2312" w:eastAsia="仿宋_GB2312"/>
                <w:sz w:val="21"/>
              </w:rPr>
              <w:t>通过微信端在手机上观看视频学习。</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系统采用B/S架构，同时支持windows、Linux系统，数据库网站能够兼容各类浏览器。</w:t>
            </w:r>
          </w:p>
          <w:p>
            <w:pPr>
              <w:pStyle w:val="null3"/>
              <w:jc w:val="left"/>
            </w:pPr>
            <w:r>
              <w:rPr>
                <w:rFonts w:ascii="仿宋_GB2312" w:hAnsi="仿宋_GB2312" w:cs="仿宋_GB2312" w:eastAsia="仿宋_GB2312"/>
                <w:sz w:val="21"/>
                <w:b/>
              </w:rPr>
              <w:t>三、售后服务</w:t>
            </w:r>
          </w:p>
          <w:p>
            <w:pPr>
              <w:pStyle w:val="null3"/>
              <w:jc w:val="left"/>
            </w:pPr>
            <w:r>
              <w:rPr>
                <w:rFonts w:ascii="仿宋_GB2312" w:hAnsi="仿宋_GB2312" w:cs="仿宋_GB2312" w:eastAsia="仿宋_GB2312"/>
                <w:sz w:val="21"/>
              </w:rPr>
              <w:t>1.免费为用户提供定制化的馆内宣传及推广。</w:t>
            </w:r>
          </w:p>
          <w:p>
            <w:pPr>
              <w:pStyle w:val="null3"/>
              <w:jc w:val="left"/>
            </w:pPr>
            <w:r>
              <w:rPr>
                <w:rFonts w:ascii="仿宋_GB2312" w:hAnsi="仿宋_GB2312" w:cs="仿宋_GB2312" w:eastAsia="仿宋_GB2312"/>
                <w:sz w:val="21"/>
              </w:rPr>
              <w:t>2.免费提供资源平台介绍、使用指导、平台说明、易拉宝等宣传物品。</w:t>
            </w:r>
          </w:p>
          <w:p>
            <w:pPr>
              <w:pStyle w:val="null3"/>
              <w:jc w:val="left"/>
            </w:pPr>
            <w:r>
              <w:rPr>
                <w:rFonts w:ascii="仿宋_GB2312" w:hAnsi="仿宋_GB2312" w:cs="仿宋_GB2312" w:eastAsia="仿宋_GB2312"/>
                <w:sz w:val="21"/>
              </w:rPr>
              <w:t>3.免费安装调试、人员培训、技术支持。</w:t>
            </w:r>
          </w:p>
          <w:p>
            <w:pPr>
              <w:pStyle w:val="null3"/>
              <w:jc w:val="left"/>
            </w:pPr>
            <w:r>
              <w:rPr>
                <w:rFonts w:ascii="仿宋_GB2312" w:hAnsi="仿宋_GB2312" w:cs="仿宋_GB2312" w:eastAsia="仿宋_GB2312"/>
                <w:sz w:val="21"/>
              </w:rPr>
              <w:t>4.定期进行用户回访，及时处理用户意见。</w:t>
            </w:r>
          </w:p>
          <w:p>
            <w:pPr>
              <w:pStyle w:val="null3"/>
              <w:jc w:val="left"/>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标的名称：中国共产党思想理论资源数据库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outlineLvl w:val="1"/>
            </w:pPr>
            <w:r>
              <w:rPr>
                <w:rFonts w:ascii="仿宋_GB2312" w:hAnsi="仿宋_GB2312" w:cs="仿宋_GB2312" w:eastAsia="仿宋_GB2312"/>
                <w:sz w:val="21"/>
                <w:b/>
              </w:rPr>
              <w:t>一、建设内容</w:t>
            </w:r>
          </w:p>
          <w:tbl>
            <w:tblPr>
              <w:tblInd w:type="dxa" w:w="135"/>
              <w:tblBorders>
                <w:top w:val="none" w:color="000000" w:sz="4"/>
                <w:left w:val="none" w:color="000000" w:sz="4"/>
                <w:bottom w:val="none" w:color="000000" w:sz="4"/>
                <w:right w:val="none" w:color="000000" w:sz="4"/>
                <w:insideH w:val="none"/>
                <w:insideV w:val="none"/>
              </w:tblBorders>
            </w:tblPr>
            <w:tblGrid>
              <w:gridCol w:w="245"/>
              <w:gridCol w:w="661"/>
              <w:gridCol w:w="1404"/>
              <w:gridCol w:w="236"/>
            </w:tblGrid>
            <w:tr>
              <w:tc>
                <w:tcPr>
                  <w:tcW w:type="dxa" w:w="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序号</w:t>
                  </w:r>
                </w:p>
              </w:tc>
              <w:tc>
                <w:tcPr>
                  <w:tcW w:type="dxa" w:w="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产品</w:t>
                  </w:r>
                  <w:r>
                    <w:rPr>
                      <w:rFonts w:ascii="仿宋_GB2312" w:hAnsi="仿宋_GB2312" w:cs="仿宋_GB2312" w:eastAsia="仿宋_GB2312"/>
                      <w:sz w:val="21"/>
                      <w:color w:val="000000"/>
                    </w:rPr>
                    <w:t>名称</w:t>
                  </w:r>
                </w:p>
              </w:tc>
              <w:tc>
                <w:tcPr>
                  <w:tcW w:type="dxa" w:w="14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1"/>
                      <w:color w:val="000000"/>
                    </w:rPr>
                    <w:t>主要性能参数</w:t>
                  </w:r>
                </w:p>
              </w:tc>
              <w:tc>
                <w:tcPr>
                  <w:tcW w:type="dxa" w:w="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262626"/>
                    </w:rPr>
                    <w:t>数量</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中国共产党思想理论资源数据库</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1"/>
                    </w:rPr>
                    <w:t xml:space="preserve"> 收入了大量我国公开出版的马列著作、党和国家主要领导人著作、中央文件文献，以及汇编摘编类作品、研究成果、历史纪实材料、重要人物资料等。</w:t>
                  </w:r>
                </w:p>
                <w:p>
                  <w:pPr>
                    <w:pStyle w:val="null3"/>
                    <w:ind w:firstLine="200"/>
                    <w:jc w:val="both"/>
                  </w:pPr>
                  <w:r>
                    <w:rPr>
                      <w:rFonts w:ascii="仿宋_GB2312" w:hAnsi="仿宋_GB2312" w:cs="仿宋_GB2312" w:eastAsia="仿宋_GB2312"/>
                      <w:sz w:val="21"/>
                    </w:rPr>
                    <w:t>数据库设有图书库和知识库两大资源库，其中图书库包括新时代中国特色社会主义思想库、马克思主义著作库、党和国家主要领导人著作库、党和国家重要文献库、经典著作选编和重要论述摘编库、党的思想理论研究成果库、中国特色社会主义建设库、法律法规库、中共党史库、党的建设库、革命时期出版图书库、国际共运资料库，共12个子库，收录图书13000余册。</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262626"/>
                    </w:rPr>
                    <w:t>1</w:t>
                  </w:r>
                  <w:r>
                    <w:rPr>
                      <w:rFonts w:ascii="仿宋_GB2312" w:hAnsi="仿宋_GB2312" w:cs="仿宋_GB2312" w:eastAsia="仿宋_GB2312"/>
                      <w:sz w:val="21"/>
                      <w:color w:val="262626"/>
                    </w:rPr>
                    <w:t>套</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访问网址</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https://data.lilun.cn/</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开通方式</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1"/>
                    </w:rPr>
                    <w:t>网络版，在校园网IP内使用</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1"/>
                    </w:rPr>
                    <w:t>其他要求</w:t>
                  </w:r>
                </w:p>
                <w:p>
                  <w:pPr>
                    <w:pStyle w:val="null3"/>
                    <w:jc w:val="center"/>
                  </w:pP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提供中华人民共和国国家版权局签发的《计算机软件著作权登记证书》。</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numPr>
                <w:ilvl w:val="0"/>
                <w:numId w:val="1"/>
              </w:numPr>
              <w:jc w:val="both"/>
            </w:pPr>
            <w:r>
              <w:rPr>
                <w:rFonts w:ascii="仿宋_GB2312" w:hAnsi="仿宋_GB2312" w:cs="仿宋_GB2312" w:eastAsia="仿宋_GB2312"/>
                <w:sz w:val="21"/>
                <w:b/>
              </w:rPr>
              <w:t>技术参数</w:t>
            </w:r>
          </w:p>
          <w:p>
            <w:pPr>
              <w:pStyle w:val="null3"/>
              <w:ind w:firstLine="200"/>
              <w:jc w:val="left"/>
            </w:pPr>
            <w:r>
              <w:rPr>
                <w:rFonts w:ascii="仿宋_GB2312" w:hAnsi="仿宋_GB2312" w:cs="仿宋_GB2312" w:eastAsia="仿宋_GB2312"/>
                <w:sz w:val="21"/>
                <w:b/>
              </w:rPr>
              <w:t>1、收录内容：</w:t>
            </w:r>
            <w:r>
              <w:rPr>
                <w:rFonts w:ascii="仿宋_GB2312" w:hAnsi="仿宋_GB2312" w:cs="仿宋_GB2312" w:eastAsia="仿宋_GB2312"/>
                <w:sz w:val="21"/>
              </w:rPr>
              <w:t>收入了大量我国公开出版的马列著作、党和国家主要领导人著作、中央文件文献，以及汇编摘编类作品、研究成果、历史纪实材料、重要人物资料等。数据库分为12个子库，共收录图书13000余册。</w:t>
            </w:r>
          </w:p>
          <w:p>
            <w:pPr>
              <w:pStyle w:val="null3"/>
              <w:ind w:firstLine="200"/>
              <w:jc w:val="left"/>
            </w:pPr>
            <w:r>
              <w:rPr>
                <w:rFonts w:ascii="仿宋_GB2312" w:hAnsi="仿宋_GB2312" w:cs="仿宋_GB2312" w:eastAsia="仿宋_GB2312"/>
                <w:sz w:val="21"/>
                <w:b/>
              </w:rPr>
              <w:t>2、使用方式：</w:t>
            </w:r>
            <w:r>
              <w:rPr>
                <w:rFonts w:ascii="仿宋_GB2312" w:hAnsi="仿宋_GB2312" w:cs="仿宋_GB2312" w:eastAsia="仿宋_GB2312"/>
                <w:sz w:val="21"/>
              </w:rPr>
              <w:t>网络版，在校园网IP内使用，可同时5人在线使用。</w:t>
            </w:r>
          </w:p>
          <w:p>
            <w:pPr>
              <w:pStyle w:val="null3"/>
              <w:ind w:firstLine="200"/>
              <w:jc w:val="left"/>
            </w:pPr>
            <w:r>
              <w:rPr>
                <w:rFonts w:ascii="仿宋_GB2312" w:hAnsi="仿宋_GB2312" w:cs="仿宋_GB2312" w:eastAsia="仿宋_GB2312"/>
                <w:sz w:val="21"/>
                <w:b/>
              </w:rPr>
              <w:t>3、更新：</w:t>
            </w:r>
            <w:r>
              <w:rPr>
                <w:rFonts w:ascii="仿宋_GB2312" w:hAnsi="仿宋_GB2312" w:cs="仿宋_GB2312" w:eastAsia="仿宋_GB2312"/>
                <w:sz w:val="21"/>
              </w:rPr>
              <w:t>每年更新主要是确保马列著作、党和国家领导人著作、文件文献、法律法规以及中央开展理论学习活动等方面的图书系统完整。</w:t>
            </w:r>
          </w:p>
          <w:p>
            <w:pPr>
              <w:pStyle w:val="null3"/>
              <w:ind w:firstLine="200"/>
              <w:jc w:val="left"/>
            </w:pPr>
            <w:r>
              <w:rPr>
                <w:rFonts w:ascii="仿宋_GB2312" w:hAnsi="仿宋_GB2312" w:cs="仿宋_GB2312" w:eastAsia="仿宋_GB2312"/>
                <w:sz w:val="21"/>
                <w:b/>
              </w:rPr>
              <w:t>4、检索功能：</w:t>
            </w:r>
            <w:r>
              <w:rPr>
                <w:rFonts w:ascii="仿宋_GB2312" w:hAnsi="仿宋_GB2312" w:cs="仿宋_GB2312" w:eastAsia="仿宋_GB2312"/>
                <w:sz w:val="21"/>
              </w:rPr>
              <w:t>以电子图书及知识点（具有一定主题的语段）的形式展现内容。具备“按语句检索”“按章节检索”“按篇目检索”3种常规检索功能。此外，还具备若干以语义检索为主要特征的知识库，包括“党和国家重要文献专题知识库”“马克思主义专题知识库”“经典著作引文比对”。</w:t>
            </w:r>
          </w:p>
          <w:p>
            <w:pPr>
              <w:pStyle w:val="null3"/>
              <w:ind w:firstLine="200"/>
              <w:jc w:val="left"/>
            </w:pPr>
            <w:r>
              <w:rPr>
                <w:rFonts w:ascii="仿宋_GB2312" w:hAnsi="仿宋_GB2312" w:cs="仿宋_GB2312" w:eastAsia="仿宋_GB2312"/>
                <w:sz w:val="21"/>
                <w:b/>
              </w:rPr>
              <w:t>5、图书质量：</w:t>
            </w:r>
            <w:r>
              <w:rPr>
                <w:rFonts w:ascii="仿宋_GB2312" w:hAnsi="仿宋_GB2312" w:cs="仿宋_GB2312" w:eastAsia="仿宋_GB2312"/>
                <w:sz w:val="21"/>
              </w:rPr>
              <w:t>图书内容规范性、权威性强，电子书达到引用标准。数据库以经典著作、重要文件文献、法律法规、学术名著为核心内容，图书主要由人民出版社等出版机构出版，编校质量高。图书数字化采用三万分之一的差错率标准进行校对，保留了纸质图书的原版原式。</w:t>
            </w:r>
          </w:p>
          <w:p>
            <w:pPr>
              <w:pStyle w:val="null3"/>
              <w:ind w:firstLine="200"/>
              <w:jc w:val="left"/>
            </w:pPr>
            <w:r>
              <w:rPr>
                <w:rFonts w:ascii="仿宋_GB2312" w:hAnsi="仿宋_GB2312" w:cs="仿宋_GB2312" w:eastAsia="仿宋_GB2312"/>
                <w:sz w:val="21"/>
                <w:b/>
              </w:rPr>
              <w:t>6、版权情况：</w:t>
            </w:r>
            <w:r>
              <w:rPr>
                <w:rFonts w:ascii="仿宋_GB2312" w:hAnsi="仿宋_GB2312" w:cs="仿宋_GB2312" w:eastAsia="仿宋_GB2312"/>
                <w:sz w:val="21"/>
              </w:rPr>
              <w:t>确保版权正规，确保无任何版权纠纷。</w:t>
            </w:r>
          </w:p>
          <w:p>
            <w:pPr>
              <w:pStyle w:val="null3"/>
              <w:ind w:firstLine="200"/>
              <w:jc w:val="left"/>
            </w:pPr>
            <w:r>
              <w:rPr>
                <w:rFonts w:ascii="仿宋_GB2312" w:hAnsi="仿宋_GB2312" w:cs="仿宋_GB2312" w:eastAsia="仿宋_GB2312"/>
                <w:sz w:val="21"/>
                <w:b/>
              </w:rPr>
              <w:t>7、使用期限：</w:t>
            </w:r>
            <w:r>
              <w:rPr>
                <w:rFonts w:ascii="仿宋_GB2312" w:hAnsi="仿宋_GB2312" w:cs="仿宋_GB2312" w:eastAsia="仿宋_GB2312"/>
                <w:sz w:val="21"/>
              </w:rPr>
              <w:t>1年。</w:t>
            </w:r>
          </w:p>
          <w:p>
            <w:pPr>
              <w:pStyle w:val="null3"/>
              <w:ind w:firstLine="200"/>
              <w:jc w:val="both"/>
            </w:pPr>
            <w:r>
              <w:rPr>
                <w:rFonts w:ascii="仿宋_GB2312" w:hAnsi="仿宋_GB2312" w:cs="仿宋_GB2312" w:eastAsia="仿宋_GB2312"/>
                <w:sz w:val="21"/>
                <w:b/>
              </w:rPr>
              <w:t>三、售后服务</w:t>
            </w:r>
          </w:p>
          <w:p>
            <w:pPr>
              <w:pStyle w:val="null3"/>
              <w:ind w:firstLine="200"/>
              <w:jc w:val="left"/>
            </w:pPr>
            <w:r>
              <w:rPr>
                <w:rFonts w:ascii="仿宋_GB2312" w:hAnsi="仿宋_GB2312" w:cs="仿宋_GB2312" w:eastAsia="仿宋_GB2312"/>
                <w:sz w:val="21"/>
              </w:rPr>
              <w:t>1、每个数据库的服务商每学期提供至少一次讲座或其他推广活动。</w:t>
            </w:r>
          </w:p>
          <w:p>
            <w:pPr>
              <w:pStyle w:val="null3"/>
              <w:ind w:firstLine="200"/>
              <w:jc w:val="left"/>
            </w:pPr>
            <w:r>
              <w:rPr>
                <w:rFonts w:ascii="仿宋_GB2312" w:hAnsi="仿宋_GB2312" w:cs="仿宋_GB2312" w:eastAsia="仿宋_GB2312"/>
                <w:sz w:val="21"/>
              </w:rPr>
              <w:t>2、电子资源或者设备如有升级或者其他变化，数据库商应及时通知甲方。要求对应的客户经理工作时间内保持QQ在线或者电话畅通，对甲方提出的疑问及时做出回应。</w:t>
            </w:r>
          </w:p>
          <w:p>
            <w:pPr>
              <w:pStyle w:val="null3"/>
              <w:ind w:firstLine="200"/>
              <w:jc w:val="left"/>
            </w:pPr>
            <w:r>
              <w:rPr>
                <w:rFonts w:ascii="仿宋_GB2312" w:hAnsi="仿宋_GB2312" w:cs="仿宋_GB2312" w:eastAsia="仿宋_GB2312"/>
                <w:sz w:val="21"/>
              </w:rPr>
              <w:t>3、资源或设备使用过程中发生故障或有疑问时，必须在2个工作日内解决。可通过在线客服，必要时乙方需免费安排专人至甲方现场对故障进行排除检修。</w:t>
            </w:r>
          </w:p>
          <w:p>
            <w:pPr>
              <w:pStyle w:val="null3"/>
              <w:ind w:firstLine="200"/>
              <w:jc w:val="left"/>
            </w:pPr>
            <w:r>
              <w:rPr>
                <w:rFonts w:ascii="仿宋_GB2312" w:hAnsi="仿宋_GB2312" w:cs="仿宋_GB2312" w:eastAsia="仿宋_GB2312"/>
                <w:sz w:val="21"/>
              </w:rPr>
              <w:t>4、按时提供每月及年度数据库使用情况统计数据。且须保证每月平均提供95% 的数据库正常使用运行时间。</w:t>
            </w:r>
          </w:p>
          <w:p>
            <w:pPr>
              <w:pStyle w:val="null3"/>
              <w:ind w:firstLine="200"/>
              <w:jc w:val="left"/>
            </w:pPr>
            <w:r>
              <w:rPr>
                <w:rFonts w:ascii="仿宋_GB2312" w:hAnsi="仿宋_GB2312" w:cs="仿宋_GB2312" w:eastAsia="仿宋_GB2312"/>
                <w:sz w:val="21"/>
              </w:rPr>
              <w:t>5、故障响应时间：接报修电话后，2小时内电话回复，24小时内抵达服务现场并解决故障。</w:t>
            </w:r>
          </w:p>
          <w:p>
            <w:pPr>
              <w:pStyle w:val="null3"/>
              <w:ind w:firstLine="200"/>
              <w:jc w:val="left"/>
            </w:pPr>
            <w:r>
              <w:rPr>
                <w:rFonts w:ascii="仿宋_GB2312" w:hAnsi="仿宋_GB2312" w:cs="仿宋_GB2312" w:eastAsia="仿宋_GB2312"/>
                <w:sz w:val="21"/>
              </w:rPr>
              <w:t>6、供应商安排专业技术人员到校进行故障的排除检修，所产生的一切费用均由供应商自行承担。</w:t>
            </w:r>
          </w:p>
          <w:p>
            <w:pPr>
              <w:pStyle w:val="null3"/>
              <w:ind w:firstLine="200"/>
              <w:jc w:val="left"/>
            </w:pPr>
            <w:r>
              <w:rPr>
                <w:rFonts w:ascii="仿宋_GB2312" w:hAnsi="仿宋_GB2312" w:cs="仿宋_GB2312" w:eastAsia="仿宋_GB2312"/>
                <w:sz w:val="21"/>
              </w:rPr>
              <w:t>7、定期回访，了解系统使用情况，并按时提供数据库使用情况统计数据。</w:t>
            </w:r>
          </w:p>
          <w:p>
            <w:pPr>
              <w:pStyle w:val="null3"/>
              <w:ind w:firstLine="200"/>
              <w:jc w:val="left"/>
            </w:pPr>
            <w:r>
              <w:rPr>
                <w:rFonts w:ascii="仿宋_GB2312" w:hAnsi="仿宋_GB2312" w:cs="仿宋_GB2312" w:eastAsia="仿宋_GB2312"/>
                <w:sz w:val="21"/>
              </w:rPr>
              <w:t>8、版权法律责任：因软件版权问题而引发的知识产权纠纷由成交供应商负全部法律责。</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标的名称：Worldlib学术论文平台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outlineLvl w:val="1"/>
            </w:pPr>
            <w:r>
              <w:rPr>
                <w:rFonts w:ascii="仿宋_GB2312" w:hAnsi="仿宋_GB2312" w:cs="仿宋_GB2312" w:eastAsia="仿宋_GB2312"/>
                <w:sz w:val="21"/>
                <w:b/>
              </w:rPr>
              <w:t>一、建设内容</w:t>
            </w:r>
          </w:p>
          <w:tbl>
            <w:tblPr>
              <w:tblInd w:type="dxa" w:w="135"/>
              <w:tblBorders>
                <w:top w:val="none" w:color="000000" w:sz="4"/>
                <w:left w:val="none" w:color="000000" w:sz="4"/>
                <w:bottom w:val="none" w:color="000000" w:sz="4"/>
                <w:right w:val="none" w:color="000000" w:sz="4"/>
                <w:insideH w:val="none"/>
                <w:insideV w:val="none"/>
              </w:tblBorders>
            </w:tblPr>
            <w:tblGrid>
              <w:gridCol w:w="245"/>
              <w:gridCol w:w="661"/>
              <w:gridCol w:w="1404"/>
              <w:gridCol w:w="236"/>
            </w:tblGrid>
            <w:tr>
              <w:tc>
                <w:tcPr>
                  <w:tcW w:type="dxa" w:w="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序号</w:t>
                  </w:r>
                </w:p>
              </w:tc>
              <w:tc>
                <w:tcPr>
                  <w:tcW w:type="dxa" w:w="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产品</w:t>
                  </w:r>
                  <w:r>
                    <w:rPr>
                      <w:rFonts w:ascii="仿宋_GB2312" w:hAnsi="仿宋_GB2312" w:cs="仿宋_GB2312" w:eastAsia="仿宋_GB2312"/>
                      <w:sz w:val="21"/>
                      <w:color w:val="000000"/>
                    </w:rPr>
                    <w:t>名称</w:t>
                  </w:r>
                </w:p>
              </w:tc>
              <w:tc>
                <w:tcPr>
                  <w:tcW w:type="dxa" w:w="14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1"/>
                      <w:color w:val="000000"/>
                    </w:rPr>
                    <w:t>主要性能参数</w:t>
                  </w:r>
                </w:p>
              </w:tc>
              <w:tc>
                <w:tcPr>
                  <w:tcW w:type="dxa" w:w="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262626"/>
                    </w:rPr>
                    <w:t>数量</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Worldlib Sci</w:t>
                  </w:r>
                </w:p>
                <w:p>
                  <w:pPr>
                    <w:pStyle w:val="null3"/>
                    <w:jc w:val="center"/>
                  </w:pPr>
                  <w:r>
                    <w:rPr>
                      <w:rFonts w:ascii="仿宋_GB2312" w:hAnsi="仿宋_GB2312" w:cs="仿宋_GB2312" w:eastAsia="仿宋_GB2312"/>
                      <w:sz w:val="21"/>
                    </w:rPr>
                    <w:t>精品学术论文平台</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left"/>
                  </w:pPr>
                  <w:r>
                    <w:rPr>
                      <w:rFonts w:ascii="仿宋_GB2312" w:hAnsi="仿宋_GB2312" w:cs="仿宋_GB2312" w:eastAsia="仿宋_GB2312"/>
                      <w:sz w:val="21"/>
                    </w:rPr>
                    <w:t xml:space="preserve">Worldlib Sci精品学术论文资源专注于收录Web of Science (WoS)平台中的开放获取期刊文献，文献总量不低于450万篇。该资源提供多种导航途径，用户可按检索点、期刊、学科、日期、语种等进行筛选，以便高效定位所需文献。  </w:t>
                  </w:r>
                </w:p>
                <w:p>
                  <w:pPr>
                    <w:pStyle w:val="null3"/>
                    <w:ind w:firstLine="480"/>
                    <w:jc w:val="left"/>
                  </w:pPr>
                  <w:r>
                    <w:rPr>
                      <w:rFonts w:ascii="仿宋_GB2312" w:hAnsi="仿宋_GB2312" w:cs="仿宋_GB2312" w:eastAsia="仿宋_GB2312"/>
                      <w:sz w:val="21"/>
                    </w:rPr>
                    <w:t>文献学科范围全面，覆盖文学、历史学、哲学、法学、经济学、管理学、教育学、理学、工学、农学、医学、艺术学和军事学。</w:t>
                  </w:r>
                </w:p>
                <w:p>
                  <w:pPr>
                    <w:pStyle w:val="null3"/>
                    <w:ind w:firstLine="480"/>
                    <w:jc w:val="left"/>
                  </w:pPr>
                  <w:r>
                    <w:rPr>
                      <w:rFonts w:ascii="仿宋_GB2312" w:hAnsi="仿宋_GB2312" w:cs="仿宋_GB2312" w:eastAsia="仿宋_GB2312"/>
                      <w:sz w:val="21"/>
                    </w:rPr>
                    <w:t>平台上所有文献均可通过访问其来源的第三方网站获取全文，并支持通过移动设备扫描二维码进行访问与阅读。</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262626"/>
                    </w:rPr>
                    <w:t>1</w:t>
                  </w:r>
                  <w:r>
                    <w:rPr>
                      <w:rFonts w:ascii="仿宋_GB2312" w:hAnsi="仿宋_GB2312" w:cs="仿宋_GB2312" w:eastAsia="仿宋_GB2312"/>
                      <w:sz w:val="21"/>
                      <w:color w:val="262626"/>
                    </w:rPr>
                    <w:t>套</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访问网址</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1"/>
                    </w:rPr>
                    <w:t>http://sci.worldlib.net</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开通方式</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1"/>
                    </w:rPr>
                    <w:t>远程访问</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1"/>
                    </w:rPr>
                    <w:t>其他要求</w:t>
                  </w:r>
                </w:p>
                <w:p>
                  <w:pPr>
                    <w:pStyle w:val="null3"/>
                    <w:jc w:val="center"/>
                  </w:pP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提供中华人民共和国国家版权局签发的《计算机软件著作权登记证书》。</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numPr>
                <w:ilvl w:val="0"/>
                <w:numId w:val="1"/>
              </w:numPr>
              <w:jc w:val="both"/>
            </w:pPr>
            <w:r>
              <w:rPr>
                <w:rFonts w:ascii="仿宋_GB2312" w:hAnsi="仿宋_GB2312" w:cs="仿宋_GB2312" w:eastAsia="仿宋_GB2312"/>
                <w:sz w:val="21"/>
                <w:b/>
              </w:rPr>
              <w:t>技术参数</w:t>
            </w:r>
          </w:p>
          <w:p>
            <w:pPr>
              <w:pStyle w:val="null3"/>
              <w:ind w:firstLine="200"/>
              <w:jc w:val="both"/>
            </w:pPr>
            <w:r>
              <w:rPr>
                <w:rFonts w:ascii="仿宋_GB2312" w:hAnsi="仿宋_GB2312" w:cs="仿宋_GB2312" w:eastAsia="仿宋_GB2312"/>
                <w:sz w:val="21"/>
              </w:rPr>
              <w:t>1、</w:t>
            </w:r>
            <w:r>
              <w:rPr>
                <w:rFonts w:ascii="仿宋_GB2312" w:hAnsi="仿宋_GB2312" w:cs="仿宋_GB2312" w:eastAsia="仿宋_GB2312"/>
                <w:sz w:val="21"/>
                <w:shd w:fill="FFFFFF" w:val="clear"/>
              </w:rPr>
              <w:t>平台仅提供开放获取文献资源，全文均通过第三方链接获取，支持通过移动设备扫码访问阅读。</w:t>
            </w:r>
          </w:p>
          <w:p>
            <w:pPr>
              <w:pStyle w:val="null3"/>
              <w:ind w:firstLine="200"/>
              <w:jc w:val="both"/>
            </w:pPr>
            <w:r>
              <w:rPr>
                <w:rFonts w:ascii="仿宋_GB2312" w:hAnsi="仿宋_GB2312" w:cs="仿宋_GB2312" w:eastAsia="仿宋_GB2312"/>
                <w:sz w:val="21"/>
              </w:rPr>
              <w:t>2、</w:t>
            </w:r>
            <w:r>
              <w:rPr>
                <w:rFonts w:ascii="仿宋_GB2312" w:hAnsi="仿宋_GB2312" w:cs="仿宋_GB2312" w:eastAsia="仿宋_GB2312"/>
                <w:sz w:val="21"/>
                <w:shd w:fill="FFFFFF" w:val="clear"/>
              </w:rPr>
              <w:t>平台文献量不低于</w:t>
            </w:r>
            <w:r>
              <w:rPr>
                <w:rFonts w:ascii="仿宋_GB2312" w:hAnsi="仿宋_GB2312" w:cs="仿宋_GB2312" w:eastAsia="仿宋_GB2312"/>
                <w:sz w:val="21"/>
                <w:color w:val="000000"/>
              </w:rPr>
              <w:t>450</w:t>
            </w:r>
            <w:r>
              <w:rPr>
                <w:rFonts w:ascii="仿宋_GB2312" w:hAnsi="仿宋_GB2312" w:cs="仿宋_GB2312" w:eastAsia="仿宋_GB2312"/>
                <w:sz w:val="21"/>
                <w:shd w:fill="FFFFFF" w:val="clear"/>
              </w:rPr>
              <w:t>万篇。</w:t>
            </w:r>
          </w:p>
          <w:p>
            <w:pPr>
              <w:pStyle w:val="null3"/>
              <w:ind w:firstLine="200"/>
              <w:jc w:val="both"/>
            </w:pPr>
            <w:r>
              <w:rPr>
                <w:rFonts w:ascii="仿宋_GB2312" w:hAnsi="仿宋_GB2312" w:cs="仿宋_GB2312" w:eastAsia="仿宋_GB2312"/>
                <w:sz w:val="21"/>
              </w:rPr>
              <w:t>3、</w:t>
            </w:r>
            <w:r>
              <w:rPr>
                <w:rFonts w:ascii="仿宋_GB2312" w:hAnsi="仿宋_GB2312" w:cs="仿宋_GB2312" w:eastAsia="仿宋_GB2312"/>
                <w:sz w:val="21"/>
              </w:rPr>
              <w:t>平台内置规模不低于8000万条的系统词</w:t>
            </w:r>
            <w:r>
              <w:rPr>
                <w:rFonts w:ascii="仿宋_GB2312" w:hAnsi="仿宋_GB2312" w:cs="仿宋_GB2312" w:eastAsia="仿宋_GB2312"/>
                <w:sz w:val="21"/>
              </w:rPr>
              <w:t>表作为支撑，并确保词表条目无重复。</w:t>
            </w:r>
          </w:p>
          <w:p>
            <w:pPr>
              <w:pStyle w:val="null3"/>
              <w:ind w:firstLine="200"/>
              <w:jc w:val="both"/>
            </w:pPr>
            <w:r>
              <w:rPr>
                <w:rFonts w:ascii="仿宋_GB2312" w:hAnsi="仿宋_GB2312" w:cs="仿宋_GB2312" w:eastAsia="仿宋_GB2312"/>
                <w:sz w:val="21"/>
              </w:rPr>
              <w:t>4、</w:t>
            </w:r>
            <w:r>
              <w:rPr>
                <w:rFonts w:ascii="仿宋_GB2312" w:hAnsi="仿宋_GB2312" w:cs="仿宋_GB2312" w:eastAsia="仿宋_GB2312"/>
                <w:sz w:val="21"/>
              </w:rPr>
              <w:t>平台提供便捷的安装与维护方案，内置SQL Server、文本等可视化数据导入工具，并自带</w:t>
            </w:r>
            <w:r>
              <w:rPr>
                <w:rFonts w:ascii="仿宋_GB2312" w:hAnsi="仿宋_GB2312" w:cs="仿宋_GB2312" w:eastAsia="仿宋_GB2312"/>
                <w:sz w:val="21"/>
              </w:rPr>
              <w:t>w</w:t>
            </w:r>
            <w:r>
              <w:rPr>
                <w:rFonts w:ascii="仿宋_GB2312" w:hAnsi="仿宋_GB2312" w:cs="仿宋_GB2312" w:eastAsia="仿宋_GB2312"/>
                <w:sz w:val="21"/>
              </w:rPr>
              <w:t>eb服务器功能（包含用户认证管理、数据存储服务、搜索引擎服务、</w:t>
            </w:r>
            <w:r>
              <w:rPr>
                <w:rFonts w:ascii="仿宋_GB2312" w:hAnsi="仿宋_GB2312" w:cs="仿宋_GB2312" w:eastAsia="仿宋_GB2312"/>
                <w:sz w:val="21"/>
              </w:rPr>
              <w:t>w</w:t>
            </w:r>
            <w:r>
              <w:rPr>
                <w:rFonts w:ascii="仿宋_GB2312" w:hAnsi="仿宋_GB2312" w:cs="仿宋_GB2312" w:eastAsia="仿宋_GB2312"/>
                <w:sz w:val="21"/>
              </w:rPr>
              <w:t>eb发布服务、访问监控服务等）。平台支持镜像派发生成专题数据库，且无需额外安装任何数据库软件。</w:t>
            </w:r>
          </w:p>
          <w:p>
            <w:pPr>
              <w:pStyle w:val="null3"/>
              <w:ind w:firstLine="200"/>
              <w:jc w:val="both"/>
            </w:pPr>
            <w:r>
              <w:rPr>
                <w:rFonts w:ascii="仿宋_GB2312" w:hAnsi="仿宋_GB2312" w:cs="仿宋_GB2312" w:eastAsia="仿宋_GB2312"/>
                <w:sz w:val="21"/>
              </w:rPr>
              <w:t>5、</w:t>
            </w:r>
            <w:r>
              <w:rPr>
                <w:rFonts w:ascii="仿宋_GB2312" w:hAnsi="仿宋_GB2312" w:cs="仿宋_GB2312" w:eastAsia="仿宋_GB2312"/>
                <w:sz w:val="21"/>
                <w:shd w:fill="FFFFFF" w:val="clear"/>
              </w:rPr>
              <w:t>平台实施严格的安全加密措施，对平台网站及数据库文件进行加密，确保网络数据传输与存储的安全。</w:t>
            </w:r>
          </w:p>
          <w:p>
            <w:pPr>
              <w:pStyle w:val="null3"/>
              <w:ind w:firstLine="200"/>
              <w:jc w:val="both"/>
            </w:pPr>
            <w:r>
              <w:rPr>
                <w:rFonts w:ascii="仿宋_GB2312" w:hAnsi="仿宋_GB2312" w:cs="仿宋_GB2312" w:eastAsia="仿宋_GB2312"/>
                <w:sz w:val="21"/>
              </w:rPr>
              <w:t>6、</w:t>
            </w:r>
            <w:r>
              <w:rPr>
                <w:rFonts w:ascii="仿宋_GB2312" w:hAnsi="仿宋_GB2312" w:cs="仿宋_GB2312" w:eastAsia="仿宋_GB2312"/>
                <w:sz w:val="21"/>
                <w:shd w:fill="FFFFFF" w:val="clear"/>
              </w:rPr>
              <w:t>平台设计注重易用性，提供多种导航途径（如按检索点、学科、日期、语种等），并允许用户根据需求修改或自定义分类体系。</w:t>
            </w:r>
          </w:p>
          <w:p>
            <w:pPr>
              <w:pStyle w:val="null3"/>
              <w:ind w:firstLine="200"/>
              <w:jc w:val="both"/>
            </w:pPr>
            <w:r>
              <w:rPr>
                <w:rFonts w:ascii="仿宋_GB2312" w:hAnsi="仿宋_GB2312" w:cs="仿宋_GB2312" w:eastAsia="仿宋_GB2312"/>
                <w:sz w:val="21"/>
              </w:rPr>
              <w:t>7、</w:t>
            </w:r>
            <w:r>
              <w:rPr>
                <w:rFonts w:ascii="仿宋_GB2312" w:hAnsi="仿宋_GB2312" w:cs="仿宋_GB2312" w:eastAsia="仿宋_GB2312"/>
                <w:sz w:val="21"/>
              </w:rPr>
              <w:t>平台提供域名绑定功能，具备统计访问数据的能力，支持用户检索记录还原、B类IP地址访问统计功能，并对用户访问行为进行实时监控（记录访问者IP及所访问资源URL）。</w:t>
            </w:r>
          </w:p>
          <w:p>
            <w:pPr>
              <w:pStyle w:val="null3"/>
              <w:ind w:firstLine="200"/>
              <w:jc w:val="both"/>
            </w:pPr>
            <w:r>
              <w:rPr>
                <w:rFonts w:ascii="仿宋_GB2312" w:hAnsi="仿宋_GB2312" w:cs="仿宋_GB2312" w:eastAsia="仿宋_GB2312"/>
                <w:sz w:val="21"/>
              </w:rPr>
              <w:t>8、</w:t>
            </w:r>
            <w:r>
              <w:rPr>
                <w:rFonts w:ascii="仿宋_GB2312" w:hAnsi="仿宋_GB2312" w:cs="仿宋_GB2312" w:eastAsia="仿宋_GB2312"/>
                <w:sz w:val="21"/>
                <w:shd w:fill="FFFFFF" w:val="clear"/>
              </w:rPr>
              <w:t>平台严格杜绝任何未经</w:t>
            </w:r>
            <w:r>
              <w:rPr>
                <w:rFonts w:ascii="仿宋_GB2312" w:hAnsi="仿宋_GB2312" w:cs="仿宋_GB2312" w:eastAsia="仿宋_GB2312"/>
                <w:sz w:val="21"/>
                <w:shd w:fill="FFFFFF" w:val="clear"/>
              </w:rPr>
              <w:t>商业</w:t>
            </w:r>
            <w:r>
              <w:rPr>
                <w:rFonts w:ascii="仿宋_GB2312" w:hAnsi="仿宋_GB2312" w:cs="仿宋_GB2312" w:eastAsia="仿宋_GB2312"/>
                <w:sz w:val="21"/>
                <w:shd w:fill="FFFFFF" w:val="clear"/>
              </w:rPr>
              <w:t>数据商授权的商业数据（包括元数据及全文），规避一切版权风险。</w:t>
            </w:r>
          </w:p>
          <w:p>
            <w:pPr>
              <w:pStyle w:val="null3"/>
              <w:ind w:firstLine="200"/>
              <w:jc w:val="both"/>
            </w:pPr>
            <w:r>
              <w:rPr>
                <w:rFonts w:ascii="仿宋_GB2312" w:hAnsi="仿宋_GB2312" w:cs="仿宋_GB2312" w:eastAsia="仿宋_GB2312"/>
                <w:sz w:val="21"/>
              </w:rPr>
              <w:t>9、</w:t>
            </w:r>
            <w:r>
              <w:rPr>
                <w:rFonts w:ascii="仿宋_GB2312" w:hAnsi="仿宋_GB2312" w:cs="仿宋_GB2312" w:eastAsia="仿宋_GB2312"/>
                <w:sz w:val="21"/>
                <w:shd w:fill="FFFFFF" w:val="clear"/>
              </w:rPr>
              <w:t>对于平台上非艺术图片类文献，若用户无法直接下载全文，可通过文献详情页的“人工帮助”功能提交协助请求，由后台工作人员协助获取。</w:t>
            </w:r>
          </w:p>
          <w:p>
            <w:pPr>
              <w:pStyle w:val="null3"/>
              <w:ind w:firstLine="200"/>
              <w:jc w:val="both"/>
            </w:pPr>
            <w:r>
              <w:rPr>
                <w:rFonts w:ascii="仿宋_GB2312" w:hAnsi="仿宋_GB2312" w:cs="仿宋_GB2312" w:eastAsia="仿宋_GB2312"/>
                <w:sz w:val="21"/>
                <w:color w:val="000000"/>
              </w:rPr>
              <w:t>10、</w:t>
            </w:r>
            <w:r>
              <w:rPr>
                <w:rFonts w:ascii="仿宋_GB2312" w:hAnsi="仿宋_GB2312" w:cs="仿宋_GB2312" w:eastAsia="仿宋_GB2312"/>
                <w:sz w:val="21"/>
                <w:color w:val="000000"/>
                <w:shd w:fill="FFFFFF" w:val="clear"/>
              </w:rPr>
              <w:t>投标产品及其所属企业不存在任何知识产权侵权纠纷或潜在纠纷，也从未因知识产权侵权案件被法院强制执行。</w:t>
            </w:r>
          </w:p>
          <w:p>
            <w:pPr>
              <w:pStyle w:val="null3"/>
              <w:ind w:firstLine="200"/>
              <w:jc w:val="both"/>
            </w:pPr>
            <w:r>
              <w:rPr>
                <w:rFonts w:ascii="仿宋_GB2312" w:hAnsi="仿宋_GB2312" w:cs="仿宋_GB2312" w:eastAsia="仿宋_GB2312"/>
                <w:sz w:val="21"/>
              </w:rPr>
              <w:t>11、投标产品及所属企业不存在版权及侵权风险，亦无任何商业数据库商针对其产品或企业行为提出侵权主张（如发送侵权告知函等）。</w:t>
            </w:r>
          </w:p>
          <w:p>
            <w:pPr>
              <w:pStyle w:val="null3"/>
              <w:ind w:firstLine="200"/>
              <w:jc w:val="both"/>
            </w:pPr>
            <w:r>
              <w:rPr>
                <w:rFonts w:ascii="仿宋_GB2312" w:hAnsi="仿宋_GB2312" w:cs="仿宋_GB2312" w:eastAsia="仿宋_GB2312"/>
                <w:sz w:val="21"/>
              </w:rPr>
              <w:t>12、</w:t>
            </w:r>
            <w:r>
              <w:rPr>
                <w:rFonts w:ascii="仿宋_GB2312" w:hAnsi="仿宋_GB2312" w:cs="仿宋_GB2312" w:eastAsia="仿宋_GB2312"/>
                <w:sz w:val="21"/>
                <w:shd w:fill="FFFFFF" w:val="clear"/>
              </w:rPr>
              <w:t>平台</w:t>
            </w:r>
            <w:r>
              <w:rPr>
                <w:rFonts w:ascii="仿宋_GB2312" w:hAnsi="仿宋_GB2312" w:cs="仿宋_GB2312" w:eastAsia="仿宋_GB2312"/>
                <w:sz w:val="21"/>
                <w:shd w:fill="FFFFFF" w:val="clear"/>
              </w:rPr>
              <w:t>支持</w:t>
            </w:r>
            <w:r>
              <w:rPr>
                <w:rFonts w:ascii="仿宋_GB2312" w:hAnsi="仿宋_GB2312" w:cs="仿宋_GB2312" w:eastAsia="仿宋_GB2312"/>
                <w:sz w:val="21"/>
                <w:shd w:fill="FFFFFF" w:val="clear"/>
              </w:rPr>
              <w:t>为每次文献搜索结果提供由AI生成的精炼摘要，快速呈现核心内容</w:t>
            </w:r>
            <w:r>
              <w:rPr>
                <w:rFonts w:ascii="仿宋_GB2312" w:hAnsi="仿宋_GB2312" w:cs="仿宋_GB2312" w:eastAsia="仿宋_GB2312"/>
                <w:sz w:val="21"/>
              </w:rPr>
              <w:t>。</w:t>
            </w:r>
          </w:p>
          <w:p>
            <w:pPr>
              <w:pStyle w:val="null3"/>
              <w:ind w:firstLine="200"/>
              <w:jc w:val="both"/>
            </w:pPr>
            <w:r>
              <w:rPr>
                <w:rFonts w:ascii="仿宋_GB2312" w:hAnsi="仿宋_GB2312" w:cs="仿宋_GB2312" w:eastAsia="仿宋_GB2312"/>
                <w:sz w:val="21"/>
                <w:color w:val="000000"/>
              </w:rPr>
              <w:t>13、平台</w:t>
            </w:r>
            <w:r>
              <w:rPr>
                <w:rFonts w:ascii="仿宋_GB2312" w:hAnsi="仿宋_GB2312" w:cs="仿宋_GB2312" w:eastAsia="仿宋_GB2312"/>
                <w:sz w:val="21"/>
                <w:color w:val="000000"/>
                <w:shd w:fill="FFFFFF" w:val="clear"/>
              </w:rPr>
              <w:t>支持将文献标题、摘要等关键信息以中英双语对照形式呈现，便于跨语言阅读与比对。</w:t>
            </w:r>
          </w:p>
          <w:p>
            <w:pPr>
              <w:pStyle w:val="null3"/>
              <w:ind w:firstLine="480"/>
              <w:jc w:val="left"/>
            </w:pPr>
            <w:r>
              <w:rPr>
                <w:rFonts w:ascii="仿宋_GB2312" w:hAnsi="仿宋_GB2312" w:cs="仿宋_GB2312" w:eastAsia="仿宋_GB2312"/>
                <w:sz w:val="21"/>
                <w:color w:val="000000"/>
              </w:rPr>
              <w:t>14、</w:t>
            </w:r>
            <w:r>
              <w:rPr>
                <w:rFonts w:ascii="仿宋_GB2312" w:hAnsi="仿宋_GB2312" w:cs="仿宋_GB2312" w:eastAsia="仿宋_GB2312"/>
                <w:sz w:val="21"/>
                <w:color w:val="000000"/>
                <w:shd w:fill="FFFFFF" w:val="clear"/>
              </w:rPr>
              <w:t>平台提供文献综述自动生成功能，可基于多篇关联文献快速梳理研究脉络、归纳核心观点。</w:t>
            </w:r>
          </w:p>
          <w:p>
            <w:pPr>
              <w:pStyle w:val="null3"/>
              <w:ind w:firstLine="480"/>
              <w:jc w:val="left"/>
            </w:pPr>
            <w:r>
              <w:rPr>
                <w:rFonts w:ascii="仿宋_GB2312" w:hAnsi="仿宋_GB2312" w:cs="仿宋_GB2312" w:eastAsia="仿宋_GB2312"/>
                <w:sz w:val="21"/>
                <w:color w:val="000000"/>
              </w:rPr>
              <w:t>15、</w:t>
            </w:r>
            <w:r>
              <w:rPr>
                <w:rFonts w:ascii="仿宋_GB2312" w:hAnsi="仿宋_GB2312" w:cs="仿宋_GB2312" w:eastAsia="仿宋_GB2312"/>
                <w:sz w:val="21"/>
                <w:color w:val="000000"/>
                <w:shd w:fill="FFFFFF" w:val="clear"/>
              </w:rPr>
              <w:t>平台内置AI阅读</w:t>
            </w:r>
            <w:r>
              <w:rPr>
                <w:rFonts w:ascii="仿宋_GB2312" w:hAnsi="仿宋_GB2312" w:cs="仿宋_GB2312" w:eastAsia="仿宋_GB2312"/>
                <w:sz w:val="21"/>
                <w:color w:val="000000"/>
                <w:shd w:fill="FFFFFF" w:val="clear"/>
              </w:rPr>
              <w:t>功能</w:t>
            </w:r>
            <w:r>
              <w:rPr>
                <w:rFonts w:ascii="仿宋_GB2312" w:hAnsi="仿宋_GB2312" w:cs="仿宋_GB2312" w:eastAsia="仿宋_GB2312"/>
                <w:sz w:val="21"/>
                <w:color w:val="000000"/>
                <w:shd w:fill="FFFFFF" w:val="clear"/>
              </w:rPr>
              <w:t>，能对文献内容进行智能翻译、核心解读，并支持用户随时提问互动。</w:t>
            </w:r>
          </w:p>
          <w:p>
            <w:pPr>
              <w:pStyle w:val="null3"/>
              <w:ind w:firstLine="200"/>
              <w:jc w:val="both"/>
            </w:pPr>
            <w:r>
              <w:rPr>
                <w:rFonts w:ascii="仿宋_GB2312" w:hAnsi="仿宋_GB2312" w:cs="仿宋_GB2312" w:eastAsia="仿宋_GB2312"/>
                <w:sz w:val="21"/>
                <w:b/>
              </w:rPr>
              <w:t>三、售后服务</w:t>
            </w:r>
          </w:p>
          <w:p>
            <w:pPr>
              <w:pStyle w:val="null3"/>
              <w:ind w:firstLine="480"/>
              <w:jc w:val="left"/>
            </w:pPr>
            <w:r>
              <w:rPr>
                <w:rFonts w:ascii="仿宋_GB2312" w:hAnsi="仿宋_GB2312" w:cs="仿宋_GB2312" w:eastAsia="仿宋_GB2312"/>
                <w:sz w:val="21"/>
              </w:rPr>
              <w:t>（1）电话咨询</w:t>
            </w:r>
          </w:p>
          <w:p>
            <w:pPr>
              <w:pStyle w:val="null3"/>
              <w:ind w:firstLine="480"/>
              <w:jc w:val="left"/>
            </w:pPr>
            <w:r>
              <w:rPr>
                <w:rFonts w:ascii="仿宋_GB2312" w:hAnsi="仿宋_GB2312" w:cs="仿宋_GB2312" w:eastAsia="仿宋_GB2312"/>
                <w:sz w:val="21"/>
              </w:rPr>
              <w:t>成交人应当为采购人提供技术援助电话，解答采购人在使用中遇到的问题，及时为采购人提出解决问题的建议。</w:t>
            </w:r>
          </w:p>
          <w:p>
            <w:pPr>
              <w:pStyle w:val="null3"/>
              <w:ind w:firstLine="480"/>
              <w:jc w:val="left"/>
            </w:pPr>
            <w:r>
              <w:rPr>
                <w:rFonts w:ascii="仿宋_GB2312" w:hAnsi="仿宋_GB2312" w:cs="仿宋_GB2312" w:eastAsia="仿宋_GB2312"/>
                <w:sz w:val="21"/>
              </w:rPr>
              <w:t>（2）现场响应</w:t>
            </w:r>
          </w:p>
          <w:p>
            <w:pPr>
              <w:pStyle w:val="null3"/>
              <w:ind w:firstLine="480"/>
              <w:jc w:val="left"/>
            </w:pPr>
            <w:r>
              <w:rPr>
                <w:rFonts w:ascii="仿宋_GB2312" w:hAnsi="仿宋_GB2312" w:cs="仿宋_GB2312" w:eastAsia="仿宋_GB2312"/>
                <w:sz w:val="21"/>
              </w:rPr>
              <w:t>采购人遇到使用及技术问题，电话咨询不能解决的，成交人应在8小内到达现场（远郊区12小时内到达现场）进行处理，确保产品正常工作；无法在8小时内解决的，应在12小时内提供备用产品，使采购人能够正常使用。</w:t>
            </w:r>
          </w:p>
          <w:p>
            <w:pPr>
              <w:pStyle w:val="null3"/>
              <w:ind w:firstLine="480"/>
              <w:jc w:val="left"/>
            </w:pPr>
            <w:r>
              <w:rPr>
                <w:rFonts w:ascii="仿宋_GB2312" w:hAnsi="仿宋_GB2312" w:cs="仿宋_GB2312" w:eastAsia="仿宋_GB2312"/>
                <w:sz w:val="21"/>
              </w:rPr>
              <w:t>（3）技术升级</w:t>
            </w:r>
          </w:p>
          <w:p>
            <w:pPr>
              <w:pStyle w:val="null3"/>
              <w:ind w:firstLine="480"/>
              <w:jc w:val="left"/>
            </w:pPr>
            <w:r>
              <w:rPr>
                <w:rFonts w:ascii="仿宋_GB2312" w:hAnsi="仿宋_GB2312" w:cs="仿宋_GB2312" w:eastAsia="仿宋_GB2312"/>
                <w:sz w:val="21"/>
              </w:rPr>
              <w:t>在服务期内，如果成交人的产品技术升级，成交人应及时通知采购人，如采购人有相应要求，成交人应对采购人购买的产品进行免费升级服务。</w:t>
            </w:r>
          </w:p>
          <w:p>
            <w:pPr>
              <w:pStyle w:val="null3"/>
              <w:ind w:firstLine="480"/>
              <w:jc w:val="left"/>
            </w:pPr>
            <w:r>
              <w:rPr>
                <w:rFonts w:ascii="仿宋_GB2312" w:hAnsi="仿宋_GB2312" w:cs="仿宋_GB2312" w:eastAsia="仿宋_GB2312"/>
                <w:sz w:val="21"/>
              </w:rPr>
              <w:t>（4）因版权问题而引发的知识产权纠纷由供应商负全部法律责任。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一年</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一年</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商洛学院指定地点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商洛学院指定地点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商洛学院指定地点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商洛学院指定地点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商洛学院指定地点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商洛学院指定地点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其他，项目完成、验收合格后，凭供应商开具的增值税专用发票，达到付款条件起10个工作日内，支付合同总金额的100.0%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其他，项目完成、验收合格后，凭供应商开具的增值税专用发票，达到付款条件起10个工作日内，支付合同总金额的100.0%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其他，项目完成、验收合格后，凭供应商开具的增值税专用发票，达到付款条件起10个工作日内，支付合同总金额的100.0%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其他，项目完成、验收合格后，凭供应商开具的增值税专用发票，达到付款条件起10个工作日内，支付合同总金额的100.0%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其他，项目完成、验收合格后，凭供应商开具的增值税专用发票，达到付款条件起10个工作日内，支付合同总金额的100.0%</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其他，项目完成、验收合格后，凭供应商开具的增值税专用发票，达到付款条件起10个工作日内，支付合同总金额的100.0%</w:t>
      </w:r>
    </w:p>
    <w:p>
      <w:pPr>
        <w:pStyle w:val="null3"/>
        <w:jc w:val="left"/>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详见采购合同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详见采购合同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详见采购合同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jc w:val="left"/>
      </w:pPr>
      <w:r>
        <w:rPr>
          <w:rFonts w:ascii="仿宋_GB2312" w:hAnsi="仿宋_GB2312" w:cs="仿宋_GB2312" w:eastAsia="仿宋_GB2312"/>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甲方的违约责任 1、甲方逾期付款，应就逾期部分向乙方支付按照中国人民银行规定的同期贷款基准利率计算的逾期付款违约金。 2、甲方违反合同规定拒绝接收服务的，应当承担由此对乙方造成的损失。 乙方的违约责任 1、乙方不能按期完成服务的，每逾期1日，乙方应向甲方赔付合同总价的0.1%作为违约金 2、乙方所交付的不符合国家法律法规和合同规定的，甲方有权拒收，并由乙方承担一切费用。 3、甲方提供的广告设计资料，如因乙方造成信息泄露的，甲方有权按照相关规定追究乙方责任。 争议解决 双方本着友好合作的态度,对合同履行过程中发生的纠纷应及时协商解决，协商不成的，向甲方所在地有管辖权的人民法院诉讼解决。</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甲方的违约责任 1、甲方逾期付款，应就逾期部分向乙方支付按照中国人民银行规定的同期贷款基准利率计算的逾期付款违约金。 2、甲方违反合同规定拒绝接收服务的，应当承担由此对乙方造成的损失。 乙方的违约责任 1、乙方不能按期完成服务的，每逾期1日，乙方应向甲方赔付合同总价的0.1%作为违约金 2、乙方所交付的不符合国家法律法规和合同规定的，甲方有权拒收，并由乙方承担一切费用。 3、甲方提供的广告设计资料，如因乙方造成信息泄露的，甲方有权按照相关规定追究乙方责任。 争议解决 双方本着友好合作的态度,对合同履行过程中发生的纠纷应及时协商解决，协商不成的，向甲方所在地有管辖权的人民法院诉讼解决。</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甲方的违约责任 1、甲方逾期付款，应就逾期部分向乙方支付按照中国人民银行规定的同期贷款基准利率计算的逾期付款违约金。 2、甲方违反合同规定拒绝接收服务的，应当承担由此对乙方造成的损失。 乙方的违约责任 1、乙方不能按期完成服务的，每逾期1日，乙方应向甲方赔付合同总价的0.1%作为违约金 2、乙方所交付的不符合国家法律法规和合同规定的，甲方有权拒收，并由乙方承担一切费用。 3、甲方提供的广告设计资料，如因乙方造成信息泄露的，甲方有权按照相关规定追究乙方责任。 争议解决 双方本着友好合作的态度,对合同履行过程中发生的纠纷应及时协商解决，协商不成的，向甲方所在地有管辖权的人民法院诉讼解决。</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甲方的违约责任 1、甲方逾期付款，应就逾期部分向乙方支付按照中国人民银行规定的同期贷款基准利率计算的逾期付款违约金。 2、甲方违反合同规定拒绝接收服务的，应当承担由此对乙方造成的损失。 乙方的违约责任 1、乙方不能按期完成服务的，每逾期1日，乙方应向甲方赔付合同总价的0.1%作为违约金 2、乙方所交付的不符合国家法律法规和合同规定的，甲方有权拒收，并由乙方承担一切费用。 3、甲方提供的广告设计资料，如因乙方造成信息泄露的，甲方有权按照相关规定追究乙方责任。 争议解决 双方本着友好合作的态度,对合同履行过程中发生的纠纷应及时协商解决，协商不成的，向甲方所在地有管辖权的人民法院诉讼解决。</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甲方的违约责任 1、甲方逾期付款，应就逾期部分向乙方支付按照中国人民银行规定的同期贷款基准利率计算的逾期付款违约金。 2、甲方违反合同规定拒绝接收服务的，应当承担由此对乙方造成的损失。 乙方的违约责任 1、乙方不能按期完成服务的，每逾期1日，乙方应向甲方赔付合同总价的0.1%作为违约金 2、乙方所交付的不符合国家法律法规和合同规定的，甲方有权拒收，并由乙方承担一切费用。 3、甲方提供的广告设计资料，如因乙方造成信息泄露的，甲方有权按照相关规定追究乙方责任。 争议解决 双方本着友好合作的态度,对合同履行过程中发生的纠纷应及时协商解决，协商不成的，向甲方所在地有管辖权的人民法院诉讼解决。</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甲方的违约责任 1、甲方逾期付款，应就逾期部分向乙方支付按照中国人民银行规定的同期贷款基准利率计算的逾期付款违约金。 2、甲方违反合同规定拒绝接收服务的，应当承担由此对乙方造成的损失。 乙方的违约责任 1、乙方不能按期完成服务的，每逾期1日，乙方应向甲方赔付合同总价的0.1%作为违约金 2、乙方所交付的不符合国家法律法规和合同规定的，甲方有权拒收，并由乙方承担一切费用。 3、甲方提供的广告设计资料，如因乙方造成信息泄露的，甲方有权按照相关规定追究乙方责任。 争议解决 双方本着友好合作的态度,对合同履行过程中发生的纠纷应及时协商解决，协商不成的，向甲方所在地有管辖权的人民法院诉讼解决。</w:t>
      </w:r>
    </w:p>
    <w:p>
      <w:pPr>
        <w:pStyle w:val="null3"/>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法定代表人授权委托书（附法定代表人身份证复印件）及被授权委托人身份证（法定代表人参加投标只须提供法定代表人身份证）。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提供2025年度经审计并通过注册会计师行业统一监管平台备案赋码的财务报告或开标前六个月内其基本账户银行出具的资信证明或财政部门认可的政府采购专业担保机构出具的担保函。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提供2025年6月以来任意3个月依法缴纳税收和社会保险的相关证明材料；注：依法免税或不需要缴纳社会保险的供应商提供相关部门出具的证明文件。（以税款所属时期为准）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法定代表人授权委托书（附法定代表人身份证复印件）及被授权委托人身份证（法定代表人参加投标只须提供法定代表人身份证）。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提供2025年度经审计并通过注册会计师行业统一监管平台备案赋码的财务报告或开标前六个月内其基本账户银行出具的资信证明或财政部门认可的政府采购专业担保机构出具的担保函。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提供2025年6月以来任意3个月依法缴纳税收和社会保险的相关证明材料；注：依法免税或不需要缴纳社会保险的供应商提供相关部门出具的证明文件。（以税款所属时期为准）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法定代表人授权委托书（附法定代表人身份证复印件）及被授权委托人身份证（法定代表人参加投标只须提供法定代表人身份证）。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提供2025年度经审计并通过注册会计师行业统一监管平台备案赋码的财务报告或开标前六个月内其基本账户银行出具的资信证明或财政部门认可的政府采购专业担保机构出具的担保函。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提供2025年6月以来任意3个月依法缴纳税收和社会保险的相关证明材料；注：依法免税或不需要缴纳社会保险的供应商提供相关部门出具的证明文件。（以税款所属时期为准）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法定代表人授权委托书（附法定代表人身份证复印件）及被授权委托人身份证（法定代表人参加投标只须提供法定代表人身份证）。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提供2025年度经审计并通过注册会计师行业统一监管平台备案赋码的财务报告或开标前六个月内其基本账户银行出具的资信证明或财政部门认可的政府采购专业担保机构出具的担保函。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提供2025年6月以来任意3个月依法缴纳税收和社会保险的相关证明材料；注：依法免税或不需要缴纳社会保险的供应商提供相关部门出具的证明文件。（以税款所属时期为准）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法定代表人授权委托书（附法定代表人身份证复印件）及被授权委托人身份证（法定代表人参加投标只须提供法定代表人身份证）。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提供2025年度经审计并通过注册会计师行业统一监管平台备案赋码的财务报告或开标前六个月内其基本账户银行出具的资信证明或财政部门认可的政府采购专业担保机构出具的担保函。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提供2025年6月以来任意3个月依法缴纳税收和社会保险的相关证明材料；注：依法免税或不需要缴纳社会保险的供应商提供相关部门出具的证明文件。（以税款所属时期为准）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法定代表人授权委托书（附法定代表人身份证复印件）及被授权委托人身份证（法定代表人参加投标只须提供法定代表人身份证）。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提供2025年度经审计并通过注册会计师行业统一监管平台备案赋码的财务报告或开标前六个月内其基本账户银行出具的资信证明或财政部门认可的政府采购专业担保机构出具的担保函。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提供2025年6月以来任意3个月依法缴纳税收和社会保险的相关证明材料；注：依法免税或不需要缴纳社会保险的供应商提供相关部门出具的证明文件。（以税款所属时期为准）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 xml:space="preserve"> （二）审查供应商响应文件等是否满足单一来源采购文件要求，并作出评价；</w:t>
      </w:r>
    </w:p>
    <w:p>
      <w:pPr>
        <w:pStyle w:val="null3"/>
        <w:ind w:firstLine="480"/>
        <w:jc w:val="left"/>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（四）推荐成交候选供应商，或者受采购人委托确定成交供应商；</w:t>
      </w:r>
    </w:p>
    <w:p>
      <w:pPr>
        <w:pStyle w:val="null3"/>
        <w:ind w:firstLine="480"/>
        <w:jc w:val="left"/>
      </w:pPr>
      <w:r>
        <w:rPr>
          <w:rFonts w:ascii="仿宋_GB2312" w:hAnsi="仿宋_GB2312" w:cs="仿宋_GB2312" w:eastAsia="仿宋_GB2312"/>
        </w:rPr>
        <w:t>（五）起草评审报告并进行签署；</w:t>
      </w:r>
    </w:p>
    <w:p>
      <w:pPr>
        <w:pStyle w:val="null3"/>
        <w:ind w:firstLine="480"/>
        <w:jc w:val="left"/>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3"/>
      </w:pPr>
      <w:r>
        <w:rPr>
          <w:rFonts w:ascii="仿宋_GB2312" w:hAnsi="仿宋_GB2312" w:cs="仿宋_GB2312" w:eastAsia="仿宋_GB2312"/>
          <w:sz w:val="24"/>
          <w:b/>
        </w:rPr>
        <w:t>5.2.2.熟悉和理解采购文件和停止评审</w:t>
      </w:r>
    </w:p>
    <w:p>
      <w:pPr>
        <w:pStyle w:val="null3"/>
        <w:ind w:firstLine="480"/>
        <w:jc w:val="left"/>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rFonts w:ascii="仿宋_GB2312" w:hAnsi="仿宋_GB2312" w:cs="仿宋_GB2312" w:eastAsia="仿宋_GB2312"/>
        </w:rPr>
        <w:t>二、本采购文件有下列情形之一的，协商小组应当停止评审：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（一）采购文件的规定存在歧义、重大缺陷的；</w:t>
      </w:r>
    </w:p>
    <w:p>
      <w:pPr>
        <w:pStyle w:val="null3"/>
        <w:ind w:firstLine="480"/>
        <w:jc w:val="left"/>
      </w:pPr>
      <w:r>
        <w:rPr>
          <w:rFonts w:ascii="仿宋_GB2312" w:hAnsi="仿宋_GB2312" w:cs="仿宋_GB2312" w:eastAsia="仿宋_GB2312"/>
        </w:rPr>
        <w:t>（二）采购文件明显以不合理条件对供应商实行差别待遇或者歧视待遇的；</w:t>
      </w:r>
    </w:p>
    <w:p>
      <w:pPr>
        <w:pStyle w:val="null3"/>
        <w:ind w:firstLine="480"/>
        <w:jc w:val="left"/>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（五）采购文件将供应商的资格条件列为评分因素的；</w:t>
      </w:r>
    </w:p>
    <w:p>
      <w:pPr>
        <w:pStyle w:val="null3"/>
        <w:ind w:firstLine="480"/>
        <w:jc w:val="left"/>
      </w:pPr>
      <w:r>
        <w:rPr>
          <w:rFonts w:ascii="仿宋_GB2312" w:hAnsi="仿宋_GB2312" w:cs="仿宋_GB2312" w:eastAsia="仿宋_GB2312"/>
        </w:rPr>
        <w:t>（六）采购文件载明的成交原则不合法的；</w:t>
      </w:r>
    </w:p>
    <w:p>
      <w:pPr>
        <w:pStyle w:val="null3"/>
        <w:ind w:firstLine="480"/>
        <w:jc w:val="left"/>
      </w:pPr>
      <w:r>
        <w:rPr>
          <w:rFonts w:ascii="仿宋_GB2312" w:hAnsi="仿宋_GB2312" w:cs="仿宋_GB2312" w:eastAsia="仿宋_GB2312"/>
        </w:rPr>
        <w:t>（七）采购文件有违反国家其他有关强制性规定的情形。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投标文件签章（实质性要求）</w:t>
            </w:r>
          </w:p>
        </w:tc>
        <w:tc>
          <w:tcPr>
            <w:tcW w:type="dxa" w:w="3322"/>
          </w:tcPr>
          <w:p>
            <w:pPr>
              <w:pStyle w:val="null3"/>
            </w:pPr>
            <w:r>
              <w:rPr>
                <w:rFonts w:ascii="仿宋_GB2312" w:hAnsi="仿宋_GB2312" w:cs="仿宋_GB2312" w:eastAsia="仿宋_GB2312"/>
              </w:rPr>
              <w:t>响应文件、响应函加盖单位公章、经法定代表人或被授权委托人签字或盖章</w:t>
            </w:r>
          </w:p>
        </w:tc>
        <w:tc>
          <w:tcPr>
            <w:tcW w:type="dxa" w:w="1661"/>
          </w:tcPr>
          <w:p>
            <w:pPr>
              <w:pStyle w:val="null3"/>
            </w:pPr>
            <w:r>
              <w:rPr>
                <w:rFonts w:ascii="仿宋_GB2312" w:hAnsi="仿宋_GB2312" w:cs="仿宋_GB2312" w:eastAsia="仿宋_GB2312"/>
              </w:rPr>
              <w:t>分项报价表 中小企业声明函 技术要求响应表 报价表 商务要求响应表 投标方案说明 响应文件封面 政府采购供应商拒绝政府采购领域商业贿赂承诺书 残疾人福利性单位声明函 标的清单 供应商承诺书 响应函 监狱企业的证明文件 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投标报价（实质性要求）</w:t>
            </w:r>
          </w:p>
        </w:tc>
        <w:tc>
          <w:tcPr>
            <w:tcW w:type="dxa" w:w="3322"/>
          </w:tcPr>
          <w:p>
            <w:pPr>
              <w:pStyle w:val="null3"/>
            </w:pPr>
            <w:r>
              <w:rPr>
                <w:rFonts w:ascii="仿宋_GB2312" w:hAnsi="仿宋_GB2312" w:cs="仿宋_GB2312" w:eastAsia="仿宋_GB2312"/>
              </w:rPr>
              <w:t>（1）报价未超过本项目预算金额（2）未出现选择性报价</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（1）符合单一来源采购文件规定的实质性要求（2）投标有效期符合单一来源采购文件的要求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 xml:space="preserve"> （1）符合商务、技术要求，不存在重大负偏离（2）未附有采购人不能接受的条件（3）未违反《中华人民共和国政府采购法》和其他相关法律、法规的规定</w:t>
            </w:r>
          </w:p>
        </w:tc>
        <w:tc>
          <w:tcPr>
            <w:tcW w:type="dxa" w:w="1661"/>
          </w:tcPr>
          <w:p>
            <w:pPr>
              <w:pStyle w:val="null3"/>
            </w:pPr>
            <w:r>
              <w:rPr>
                <w:rFonts w:ascii="仿宋_GB2312" w:hAnsi="仿宋_GB2312" w:cs="仿宋_GB2312" w:eastAsia="仿宋_GB2312"/>
              </w:rPr>
              <w:t>技术要求响应表 商务要求响应表 投标方案说明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 xml:space="preserve"> 投标文件签章（实质性要求）</w:t>
            </w:r>
          </w:p>
        </w:tc>
        <w:tc>
          <w:tcPr>
            <w:tcW w:type="dxa" w:w="3322"/>
          </w:tcPr>
          <w:p>
            <w:pPr>
              <w:pStyle w:val="null3"/>
            </w:pPr>
            <w:r>
              <w:rPr>
                <w:rFonts w:ascii="仿宋_GB2312" w:hAnsi="仿宋_GB2312" w:cs="仿宋_GB2312" w:eastAsia="仿宋_GB2312"/>
              </w:rPr>
              <w:t>响应文件、响应函加盖单位公章、经法定代表人或被授权委托人签字或盖章</w:t>
            </w:r>
          </w:p>
        </w:tc>
        <w:tc>
          <w:tcPr>
            <w:tcW w:type="dxa" w:w="1661"/>
          </w:tcPr>
          <w:p>
            <w:pPr>
              <w:pStyle w:val="null3"/>
            </w:pPr>
            <w:r>
              <w:rPr>
                <w:rFonts w:ascii="仿宋_GB2312" w:hAnsi="仿宋_GB2312" w:cs="仿宋_GB2312" w:eastAsia="仿宋_GB2312"/>
              </w:rPr>
              <w:t>分项报价表 中小企业声明函 技术要求响应表 报价表 商务要求响应表 投标方案说明 响应文件封面 政府采购供应商拒绝政府采购领域商业贿赂承诺书 残疾人福利性单位声明函 标的清单 供应商承诺书 响应函 监狱企业的证明文件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投标报价（实质性要求）</w:t>
            </w:r>
          </w:p>
        </w:tc>
        <w:tc>
          <w:tcPr>
            <w:tcW w:type="dxa" w:w="3322"/>
          </w:tcPr>
          <w:p>
            <w:pPr>
              <w:pStyle w:val="null3"/>
            </w:pPr>
            <w:r>
              <w:rPr>
                <w:rFonts w:ascii="仿宋_GB2312" w:hAnsi="仿宋_GB2312" w:cs="仿宋_GB2312" w:eastAsia="仿宋_GB2312"/>
              </w:rPr>
              <w:t>（1）报价未超过本项目预算金额（2）未出现选择性报价</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（1）符合单一来源采购文件规定的实质性要求（2）投标有效期符合单一来源采购文件的要求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（1）符合商务、技术要求，不存在重大负偏离（2）未附有采购人不能接受的条件（3）未违反《中华人民共和国政府采购法》和其他相关法律、法规的规定</w:t>
            </w:r>
          </w:p>
        </w:tc>
        <w:tc>
          <w:tcPr>
            <w:tcW w:type="dxa" w:w="1661"/>
          </w:tcPr>
          <w:p>
            <w:pPr>
              <w:pStyle w:val="null3"/>
            </w:pPr>
            <w:r>
              <w:rPr>
                <w:rFonts w:ascii="仿宋_GB2312" w:hAnsi="仿宋_GB2312" w:cs="仿宋_GB2312" w:eastAsia="仿宋_GB2312"/>
              </w:rPr>
              <w:t>技术要求响应表 商务要求响应表 投标方案说明</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投标文件签章（实质性要求）</w:t>
            </w:r>
          </w:p>
        </w:tc>
        <w:tc>
          <w:tcPr>
            <w:tcW w:type="dxa" w:w="3322"/>
          </w:tcPr>
          <w:p>
            <w:pPr>
              <w:pStyle w:val="null3"/>
            </w:pPr>
            <w:r>
              <w:rPr>
                <w:rFonts w:ascii="仿宋_GB2312" w:hAnsi="仿宋_GB2312" w:cs="仿宋_GB2312" w:eastAsia="仿宋_GB2312"/>
              </w:rPr>
              <w:t>响应文件、响应函加盖单位公章、经法定代表人或被授权委托人签字或盖章</w:t>
            </w:r>
          </w:p>
        </w:tc>
        <w:tc>
          <w:tcPr>
            <w:tcW w:type="dxa" w:w="1661"/>
          </w:tcPr>
          <w:p>
            <w:pPr>
              <w:pStyle w:val="null3"/>
            </w:pPr>
            <w:r>
              <w:rPr>
                <w:rFonts w:ascii="仿宋_GB2312" w:hAnsi="仿宋_GB2312" w:cs="仿宋_GB2312" w:eastAsia="仿宋_GB2312"/>
              </w:rPr>
              <w:t>分项报价表 中小企业声明函 技术要求响应表 报价表 商务要求响应表 投标方案说明 响应文件封面 政府采购供应商拒绝政府采购领域商业贿赂承诺书 残疾人福利性单位声明函 标的清单 供应商承诺书 响应函 监狱企业的证明文件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投标报价（实质性要求）</w:t>
            </w:r>
          </w:p>
        </w:tc>
        <w:tc>
          <w:tcPr>
            <w:tcW w:type="dxa" w:w="3322"/>
          </w:tcPr>
          <w:p>
            <w:pPr>
              <w:pStyle w:val="null3"/>
            </w:pPr>
            <w:r>
              <w:rPr>
                <w:rFonts w:ascii="仿宋_GB2312" w:hAnsi="仿宋_GB2312" w:cs="仿宋_GB2312" w:eastAsia="仿宋_GB2312"/>
              </w:rPr>
              <w:t>（1）报价未超过本项目预算金额（2）未出现选择性报价</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（1）符合单一来源采购文件规定的实质性要求（2）投标有效期符合单一来源采购文件的要求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（1）符合商务、技术要求，不存在重大负偏离（2）未附有采购人不能接受的条件（3）未违反《中华人民共和国政府采购法》和其他相关法律、法规的规定</w:t>
            </w:r>
          </w:p>
        </w:tc>
        <w:tc>
          <w:tcPr>
            <w:tcW w:type="dxa" w:w="1661"/>
          </w:tcPr>
          <w:p>
            <w:pPr>
              <w:pStyle w:val="null3"/>
            </w:pPr>
            <w:r>
              <w:rPr>
                <w:rFonts w:ascii="仿宋_GB2312" w:hAnsi="仿宋_GB2312" w:cs="仿宋_GB2312" w:eastAsia="仿宋_GB2312"/>
              </w:rPr>
              <w:t>技术要求响应表 商务要求响应表 投标方案说明</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投标文件签章（实质性要求）</w:t>
            </w:r>
          </w:p>
        </w:tc>
        <w:tc>
          <w:tcPr>
            <w:tcW w:type="dxa" w:w="3322"/>
          </w:tcPr>
          <w:p>
            <w:pPr>
              <w:pStyle w:val="null3"/>
            </w:pPr>
            <w:r>
              <w:rPr>
                <w:rFonts w:ascii="仿宋_GB2312" w:hAnsi="仿宋_GB2312" w:cs="仿宋_GB2312" w:eastAsia="仿宋_GB2312"/>
              </w:rPr>
              <w:t>响应文件、响应函加盖单位公章、经法定代表人或被授权委托人签字或盖章</w:t>
            </w:r>
          </w:p>
        </w:tc>
        <w:tc>
          <w:tcPr>
            <w:tcW w:type="dxa" w:w="1661"/>
          </w:tcPr>
          <w:p>
            <w:pPr>
              <w:pStyle w:val="null3"/>
            </w:pPr>
            <w:r>
              <w:rPr>
                <w:rFonts w:ascii="仿宋_GB2312" w:hAnsi="仿宋_GB2312" w:cs="仿宋_GB2312" w:eastAsia="仿宋_GB2312"/>
              </w:rPr>
              <w:t>分项报价表 中小企业声明函 技术要求响应表 报价表 商务要求响应表 投标方案说明 响应文件封面 政府采购供应商拒绝政府采购领域商业贿赂承诺书 残疾人福利性单位声明函 标的清单 供应商承诺书 响应函 监狱企业的证明文件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投标报价（实质性要求）</w:t>
            </w:r>
          </w:p>
        </w:tc>
        <w:tc>
          <w:tcPr>
            <w:tcW w:type="dxa" w:w="3322"/>
          </w:tcPr>
          <w:p>
            <w:pPr>
              <w:pStyle w:val="null3"/>
            </w:pPr>
            <w:r>
              <w:rPr>
                <w:rFonts w:ascii="仿宋_GB2312" w:hAnsi="仿宋_GB2312" w:cs="仿宋_GB2312" w:eastAsia="仿宋_GB2312"/>
              </w:rPr>
              <w:t>（1）报价未超过本项目预算金额（2）未出现选择性报价</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（1）符合单一来源采购文件规定的实质性要求（2）投标有效期符合单一来源采购文件的要求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（1）符合商务、技术要求，不存在重大负偏离（2）未附有采购人不能接受的条件（3）未违反《中华人民共和国政府采购法》和其他相关法律、法规的规定</w:t>
            </w:r>
          </w:p>
        </w:tc>
        <w:tc>
          <w:tcPr>
            <w:tcW w:type="dxa" w:w="1661"/>
          </w:tcPr>
          <w:p>
            <w:pPr>
              <w:pStyle w:val="null3"/>
            </w:pPr>
            <w:r>
              <w:rPr>
                <w:rFonts w:ascii="仿宋_GB2312" w:hAnsi="仿宋_GB2312" w:cs="仿宋_GB2312" w:eastAsia="仿宋_GB2312"/>
              </w:rPr>
              <w:t>技术要求响应表 商务要求响应表 投标方案说明</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投标文件签章（实质性要求）</w:t>
            </w:r>
          </w:p>
        </w:tc>
        <w:tc>
          <w:tcPr>
            <w:tcW w:type="dxa" w:w="3322"/>
          </w:tcPr>
          <w:p>
            <w:pPr>
              <w:pStyle w:val="null3"/>
            </w:pPr>
            <w:r>
              <w:rPr>
                <w:rFonts w:ascii="仿宋_GB2312" w:hAnsi="仿宋_GB2312" w:cs="仿宋_GB2312" w:eastAsia="仿宋_GB2312"/>
              </w:rPr>
              <w:t>响应文件、响应函加盖单位公章、经法定代表人或被授权委托人签字或盖章</w:t>
            </w:r>
          </w:p>
        </w:tc>
        <w:tc>
          <w:tcPr>
            <w:tcW w:type="dxa" w:w="1661"/>
          </w:tcPr>
          <w:p>
            <w:pPr>
              <w:pStyle w:val="null3"/>
            </w:pPr>
            <w:r>
              <w:rPr>
                <w:rFonts w:ascii="仿宋_GB2312" w:hAnsi="仿宋_GB2312" w:cs="仿宋_GB2312" w:eastAsia="仿宋_GB2312"/>
              </w:rPr>
              <w:t>分项报价表 中小企业声明函 技术要求响应表 报价表 商务要求响应表 投标方案说明 响应文件封面 政府采购供应商拒绝政府采购领域商业贿赂承诺书 残疾人福利性单位声明函 标的清单 供应商承诺书 响应函 监狱企业的证明文件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投标报价（实质性要求）</w:t>
            </w:r>
          </w:p>
        </w:tc>
        <w:tc>
          <w:tcPr>
            <w:tcW w:type="dxa" w:w="3322"/>
          </w:tcPr>
          <w:p>
            <w:pPr>
              <w:pStyle w:val="null3"/>
            </w:pPr>
            <w:r>
              <w:rPr>
                <w:rFonts w:ascii="仿宋_GB2312" w:hAnsi="仿宋_GB2312" w:cs="仿宋_GB2312" w:eastAsia="仿宋_GB2312"/>
              </w:rPr>
              <w:t>（1）报价未超过本项目预算金额（2）未出现选择性报价</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（1）符合单一来源采购文件规定的实质性要求（2）投标有效期符合单一来源采购文件的要求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（1）符合商务、技术要求，不存在重大负偏离（2）未附有采购人不能接受的条件（3）未违反《中华人民共和国政府采购法》和其他相关法律、法规的规定</w:t>
            </w:r>
          </w:p>
        </w:tc>
        <w:tc>
          <w:tcPr>
            <w:tcW w:type="dxa" w:w="1661"/>
          </w:tcPr>
          <w:p>
            <w:pPr>
              <w:pStyle w:val="null3"/>
            </w:pPr>
            <w:r>
              <w:rPr>
                <w:rFonts w:ascii="仿宋_GB2312" w:hAnsi="仿宋_GB2312" w:cs="仿宋_GB2312" w:eastAsia="仿宋_GB2312"/>
              </w:rPr>
              <w:t>技术要求响应表 商务要求响应表 投标方案说明</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投标文件签章（实质性要求）</w:t>
            </w:r>
          </w:p>
        </w:tc>
        <w:tc>
          <w:tcPr>
            <w:tcW w:type="dxa" w:w="3322"/>
          </w:tcPr>
          <w:p>
            <w:pPr>
              <w:pStyle w:val="null3"/>
            </w:pPr>
            <w:r>
              <w:rPr>
                <w:rFonts w:ascii="仿宋_GB2312" w:hAnsi="仿宋_GB2312" w:cs="仿宋_GB2312" w:eastAsia="仿宋_GB2312"/>
              </w:rPr>
              <w:t>响应文件、响应函加盖单位公章、经法定代表人或被授权委托人签字或盖章</w:t>
            </w:r>
          </w:p>
        </w:tc>
        <w:tc>
          <w:tcPr>
            <w:tcW w:type="dxa" w:w="1661"/>
          </w:tcPr>
          <w:p>
            <w:pPr>
              <w:pStyle w:val="null3"/>
            </w:pPr>
            <w:r>
              <w:rPr>
                <w:rFonts w:ascii="仿宋_GB2312" w:hAnsi="仿宋_GB2312" w:cs="仿宋_GB2312" w:eastAsia="仿宋_GB2312"/>
              </w:rPr>
              <w:t>分项报价表 中小企业声明函 技术要求响应表 报价表 商务要求响应表 投标方案说明 响应文件封面 政府采购供应商拒绝政府采购领域商业贿赂承诺书 残疾人福利性单位声明函 标的清单 供应商承诺书 响应函 监狱企业的证明文件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投标报价（实质性要求）</w:t>
            </w:r>
          </w:p>
        </w:tc>
        <w:tc>
          <w:tcPr>
            <w:tcW w:type="dxa" w:w="3322"/>
          </w:tcPr>
          <w:p>
            <w:pPr>
              <w:pStyle w:val="null3"/>
            </w:pPr>
            <w:r>
              <w:rPr>
                <w:rFonts w:ascii="仿宋_GB2312" w:hAnsi="仿宋_GB2312" w:cs="仿宋_GB2312" w:eastAsia="仿宋_GB2312"/>
              </w:rPr>
              <w:t>（1）报价未超过本项目预算金额（2）未出现选择性报价</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（1）符合单一来源采购文件规定的实质性要求（2）投标有效期符合单一来源采购文件的要求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（1）符合商务、技术要求，不存在重大负偏离（2）未附有采购人不能接受的条件（3）未违反《中华人民共和国政府采购法》和其他相关法律、法规的规定</w:t>
            </w:r>
          </w:p>
        </w:tc>
        <w:tc>
          <w:tcPr>
            <w:tcW w:type="dxa" w:w="1661"/>
          </w:tcPr>
          <w:p>
            <w:pPr>
              <w:pStyle w:val="null3"/>
            </w:pPr>
            <w:r>
              <w:rPr>
                <w:rFonts w:ascii="仿宋_GB2312" w:hAnsi="仿宋_GB2312" w:cs="仿宋_GB2312" w:eastAsia="仿宋_GB2312"/>
              </w:rPr>
              <w:t>技术要求响应表 商务要求响应表 投标方案说明</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一、协商会议在项目电子化交易系统进行。协商会议由代理机构在线主持，供应商代表在线参加。</w:t>
      </w:r>
    </w:p>
    <w:p>
      <w:pPr>
        <w:pStyle w:val="null3"/>
        <w:ind w:firstLine="480"/>
      </w:pPr>
      <w:r>
        <w:rPr>
          <w:rFonts w:ascii="仿宋_GB2312" w:hAnsi="仿宋_GB2312" w:cs="仿宋_GB2312" w:eastAsia="仿宋_GB2312"/>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jc w:val="left"/>
      </w:pPr>
      <w:r>
        <w:rPr>
          <w:rFonts w:ascii="仿宋_GB2312" w:hAnsi="仿宋_GB2312" w:cs="仿宋_GB2312" w:eastAsia="仿宋_GB2312"/>
        </w:rPr>
        <w:t>（一）因情况变化，不再符合规定的单一来源采购方式适用情形的；</w:t>
      </w:r>
    </w:p>
    <w:p>
      <w:pPr>
        <w:pStyle w:val="null3"/>
        <w:jc w:val="left"/>
      </w:pPr>
      <w:r>
        <w:rPr>
          <w:rFonts w:ascii="仿宋_GB2312" w:hAnsi="仿宋_GB2312" w:cs="仿宋_GB2312" w:eastAsia="仿宋_GB2312"/>
        </w:rPr>
        <w:t>（二）出现影响采购公正的违法、违规行为的；</w:t>
      </w:r>
    </w:p>
    <w:p>
      <w:pPr>
        <w:pStyle w:val="null3"/>
        <w:jc w:val="left"/>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 xml:space="preserve"> 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详见附件：技术要求响应表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详见附件：投标方案说明</w:t>
      </w:r>
    </w:p>
    <w:p>
      <w:pPr>
        <w:pStyle w:val="null3"/>
        <w:ind w:firstLine="960"/>
      </w:pPr>
      <w:r>
        <w:rPr>
          <w:rFonts w:ascii="仿宋_GB2312" w:hAnsi="仿宋_GB2312" w:cs="仿宋_GB2312" w:eastAsia="仿宋_GB2312"/>
        </w:rPr>
        <w:t>详见附件：政府采购供应商拒绝政府采购领域商业贿赂承诺书</w:t>
      </w:r>
    </w:p>
    <w:p>
      <w:pPr>
        <w:pStyle w:val="null3"/>
        <w:ind w:firstLine="960"/>
      </w:pPr>
      <w:r>
        <w:rPr>
          <w:rFonts w:ascii="仿宋_GB2312" w:hAnsi="仿宋_GB2312" w:cs="仿宋_GB2312" w:eastAsia="仿宋_GB2312"/>
        </w:rPr>
        <w:t>详见附件：供应商资格证明文件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详见附件：技术要求响应表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详见附件：投标方案说明</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详见附件：政府采购供应商拒绝政府采购领域商业贿赂承诺书</w:t>
      </w:r>
    </w:p>
    <w:p>
      <w:pPr>
        <w:pStyle w:val="null3"/>
        <w:ind w:firstLine="960"/>
      </w:pPr>
      <w:r>
        <w:rPr>
          <w:rFonts w:ascii="仿宋_GB2312" w:hAnsi="仿宋_GB2312" w:cs="仿宋_GB2312" w:eastAsia="仿宋_GB2312"/>
        </w:rPr>
        <w:t>详见附件：供应商资格证明文件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详见附件：技术要求响应表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详见附件：投标方案说明</w:t>
      </w:r>
    </w:p>
    <w:p>
      <w:pPr>
        <w:pStyle w:val="null3"/>
        <w:ind w:firstLine="960"/>
      </w:pPr>
      <w:r>
        <w:rPr>
          <w:rFonts w:ascii="仿宋_GB2312" w:hAnsi="仿宋_GB2312" w:cs="仿宋_GB2312" w:eastAsia="仿宋_GB2312"/>
        </w:rPr>
        <w:t>详见附件：政府采购供应商拒绝政府采购领域商业贿赂承诺书</w:t>
      </w:r>
    </w:p>
    <w:p>
      <w:pPr>
        <w:pStyle w:val="null3"/>
        <w:ind w:firstLine="960"/>
      </w:pPr>
      <w:r>
        <w:rPr>
          <w:rFonts w:ascii="仿宋_GB2312" w:hAnsi="仿宋_GB2312" w:cs="仿宋_GB2312" w:eastAsia="仿宋_GB2312"/>
        </w:rPr>
        <w:t>详见附件：供应商资格证明文件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详见附件：技术要求响应表</w:t>
      </w:r>
    </w:p>
    <w:p>
      <w:pPr>
        <w:pStyle w:val="null3"/>
        <w:ind w:firstLine="960"/>
      </w:pPr>
      <w:r>
        <w:rPr>
          <w:rFonts w:ascii="仿宋_GB2312" w:hAnsi="仿宋_GB2312" w:cs="仿宋_GB2312" w:eastAsia="仿宋_GB2312"/>
        </w:rPr>
        <w:t>详见附件：投标方案说明</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详见附件：政府采购供应商拒绝政府采购领域商业贿赂承诺书</w:t>
      </w:r>
    </w:p>
    <w:p>
      <w:pPr>
        <w:pStyle w:val="null3"/>
        <w:ind w:firstLine="960"/>
      </w:pPr>
      <w:r>
        <w:rPr>
          <w:rFonts w:ascii="仿宋_GB2312" w:hAnsi="仿宋_GB2312" w:cs="仿宋_GB2312" w:eastAsia="仿宋_GB2312"/>
        </w:rPr>
        <w:t>详见附件：供应商资格证明文件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详见附件：技术要求响应表</w:t>
      </w:r>
    </w:p>
    <w:p>
      <w:pPr>
        <w:pStyle w:val="null3"/>
        <w:ind w:firstLine="960"/>
      </w:pPr>
      <w:r>
        <w:rPr>
          <w:rFonts w:ascii="仿宋_GB2312" w:hAnsi="仿宋_GB2312" w:cs="仿宋_GB2312" w:eastAsia="仿宋_GB2312"/>
        </w:rPr>
        <w:t>详见附件：投标方案说明</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详见附件：政府采购供应商拒绝政府采购领域商业贿赂承诺书</w:t>
      </w:r>
    </w:p>
    <w:p>
      <w:pPr>
        <w:pStyle w:val="null3"/>
        <w:ind w:firstLine="960"/>
      </w:pPr>
      <w:r>
        <w:rPr>
          <w:rFonts w:ascii="仿宋_GB2312" w:hAnsi="仿宋_GB2312" w:cs="仿宋_GB2312" w:eastAsia="仿宋_GB2312"/>
        </w:rPr>
        <w:t>详见附件：供应商资格证明文件</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详见附件：技术要求响应表</w:t>
      </w:r>
    </w:p>
    <w:p>
      <w:pPr>
        <w:pStyle w:val="null3"/>
        <w:ind w:firstLine="960"/>
      </w:pPr>
      <w:r>
        <w:rPr>
          <w:rFonts w:ascii="仿宋_GB2312" w:hAnsi="仿宋_GB2312" w:cs="仿宋_GB2312" w:eastAsia="仿宋_GB2312"/>
        </w:rPr>
        <w:t>详见附件：投标方案说明</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详见附件：政府采购供应商拒绝政府采购领域商业贿赂承诺书</w:t>
      </w:r>
    </w:p>
    <w:p>
      <w:pPr>
        <w:pStyle w:val="null3"/>
        <w:ind w:firstLine="960"/>
      </w:pPr>
      <w:r>
        <w:rPr>
          <w:rFonts w:ascii="仿宋_GB2312" w:hAnsi="仿宋_GB2312" w:cs="仿宋_GB2312" w:eastAsia="仿宋_GB2312"/>
        </w:rPr>
        <w:t>详见附件：供应商资格证明文件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