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94E9C">
      <w:pPr>
        <w:spacing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0" w:name="_Toc524623217"/>
      <w:bookmarkStart w:id="1" w:name="_Toc4698_WPSOffice_Level1"/>
      <w:r>
        <w:rPr>
          <w:rFonts w:hint="eastAsia" w:ascii="宋体" w:hAnsi="宋体" w:eastAsia="宋体" w:cs="宋体"/>
          <w:b/>
          <w:color w:val="000000" w:themeColor="text1"/>
          <w:sz w:val="32"/>
          <w:szCs w:val="32"/>
          <w:highlight w:val="none"/>
          <w14:textFill>
            <w14:solidFill>
              <w14:schemeClr w14:val="tx1"/>
            </w14:solidFill>
          </w14:textFill>
        </w:rPr>
        <w:t>谈判内容及技术要求</w:t>
      </w:r>
      <w:bookmarkEnd w:id="0"/>
      <w:bookmarkEnd w:id="1"/>
    </w:p>
    <w:p w14:paraId="3C553104">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一、项目概况</w:t>
      </w:r>
    </w:p>
    <w:p w14:paraId="03AD47A0">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1.1项目名称：延川县城市管理执法局关于延川县建筑垃圾资源化综合处置建设工程项目勘察的采购</w:t>
      </w:r>
    </w:p>
    <w:p w14:paraId="70C8C8E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1.2服务期：自合同签订之日起60天完成。</w:t>
      </w:r>
    </w:p>
    <w:p w14:paraId="39E4564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1.3质量标准：符合国家有关现行规范、标准的要求。</w:t>
      </w:r>
    </w:p>
    <w:p w14:paraId="2DE260B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1.4 招标最高限价：</w:t>
      </w:r>
      <w:r>
        <w:rPr>
          <w:rFonts w:hint="eastAsia" w:ascii="宋体" w:hAnsi="宋体" w:cs="宋体"/>
          <w:color w:val="000000" w:themeColor="text1"/>
          <w:sz w:val="24"/>
          <w:szCs w:val="24"/>
          <w:highlight w:val="none"/>
          <w:lang w:val="en-US" w:eastAsia="zh-CN"/>
          <w14:textFill>
            <w14:solidFill>
              <w14:schemeClr w14:val="tx1"/>
            </w14:solidFill>
          </w14:textFill>
        </w:rPr>
        <w:t>36万</w:t>
      </w:r>
      <w:r>
        <w:rPr>
          <w:rFonts w:hint="eastAsia" w:ascii="宋体" w:hAnsi="宋体" w:eastAsia="宋体" w:cs="宋体"/>
          <w:color w:val="000000" w:themeColor="text1"/>
          <w:sz w:val="24"/>
          <w:szCs w:val="24"/>
          <w:highlight w:val="none"/>
          <w:lang w:val="en-US" w:eastAsia="zh-CN"/>
          <w14:textFill>
            <w14:solidFill>
              <w14:schemeClr w14:val="tx1"/>
            </w14:solidFill>
          </w14:textFill>
        </w:rPr>
        <w:t>元。</w:t>
      </w:r>
    </w:p>
    <w:p w14:paraId="404D079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采购内容：延川县建筑垃圾资源化综合处置建设工程，延川县城高家沟新建建筑垃圾破碎筛分厂、马家滩新建建筑垃圾资源化利用厂的详勘阶段的厂建部分贺边坡部分的岩土工程勘察工作，并出具详细岩土勘察报告。</w:t>
      </w:r>
    </w:p>
    <w:p w14:paraId="1745EF7F">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二、范围与要求</w:t>
      </w:r>
    </w:p>
    <w:p w14:paraId="00FB831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拟建项目位于</w:t>
      </w:r>
      <w:r>
        <w:rPr>
          <w:rFonts w:hint="eastAsia" w:ascii="宋体" w:hAnsi="宋体" w:cs="宋体"/>
          <w:color w:val="000000" w:themeColor="text1"/>
          <w:sz w:val="24"/>
          <w:szCs w:val="24"/>
          <w:highlight w:val="none"/>
          <w:lang w:val="en-US" w:eastAsia="zh-CN"/>
          <w14:textFill>
            <w14:solidFill>
              <w14:schemeClr w14:val="tx1"/>
            </w14:solidFill>
          </w14:textFill>
        </w:rPr>
        <w:t>延川县</w:t>
      </w:r>
      <w:r>
        <w:rPr>
          <w:rFonts w:hint="eastAsia" w:ascii="宋体" w:hAnsi="宋体" w:eastAsia="宋体" w:cs="宋体"/>
          <w:color w:val="000000" w:themeColor="text1"/>
          <w:sz w:val="24"/>
          <w:szCs w:val="24"/>
          <w:highlight w:val="none"/>
          <w:lang w:val="en-US" w:eastAsia="zh-CN"/>
          <w14:textFill>
            <w14:solidFill>
              <w14:schemeClr w14:val="tx1"/>
            </w14:solidFill>
          </w14:textFill>
        </w:rPr>
        <w:t>城高家沟和马家滩，投标人按现行最新《岩土工程勘察规范》GB 50021-2001(2009年版)等国家强制性技术标准要求、岩土工程详细勘察技术要求或行业的相关技术标准、规范开展以下工作：</w:t>
      </w:r>
    </w:p>
    <w:p w14:paraId="5B94C297">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1、查明场地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不良地质现象，评价场地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稳定性及建筑物适宜性</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32AC3ECA">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2、查明建筑场地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地层结构和岩土工程特征。   </w:t>
      </w:r>
    </w:p>
    <w:p w14:paraId="34F04C20">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3、查明黄土湿陷性质，确定建筑场地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湿陷类型及地基湿陷等级。 </w:t>
      </w:r>
    </w:p>
    <w:p w14:paraId="27DA7122">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4、查明地下水埋藏条件和对工程建设的影响。 </w:t>
      </w:r>
    </w:p>
    <w:p w14:paraId="3A25662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5、评价场地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水、土对建筑材料的腐蚀性。 </w:t>
      </w:r>
    </w:p>
    <w:p w14:paraId="30F0EA2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6、划分建筑场地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类别，评价场地</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地震效应。 </w:t>
      </w:r>
    </w:p>
    <w:p w14:paraId="2AB9C24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7、提供地基土</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承载力和变形参数。         </w:t>
      </w:r>
    </w:p>
    <w:p w14:paraId="39551AD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8、提供地基</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处理措施建议。               </w:t>
      </w:r>
    </w:p>
    <w:p w14:paraId="2C5AEEA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9、提供桩基设计的岩土参数。             </w:t>
      </w:r>
    </w:p>
    <w:p w14:paraId="50C3F8C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10、提供基坑</w:t>
      </w:r>
      <w:r>
        <w:rPr>
          <w:rFonts w:hint="eastAsia" w:ascii="宋体" w:hAnsi="宋体" w:cs="宋体"/>
          <w:color w:val="000000" w:themeColor="text1"/>
          <w:sz w:val="24"/>
          <w:szCs w:val="24"/>
          <w:highlight w:val="none"/>
          <w:lang w:val="en-US" w:eastAsia="zh-CN"/>
          <w14:textFill>
            <w14:solidFill>
              <w14:schemeClr w14:val="tx1"/>
            </w14:solidFill>
          </w14:textFill>
        </w:rPr>
        <w:t>及边坡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开挖和支护设计的建议方案及岩土参数。                                    </w:t>
      </w:r>
    </w:p>
    <w:p w14:paraId="62751B54">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11、提供基坑降水方案参数。</w:t>
      </w:r>
    </w:p>
    <w:p w14:paraId="12F88677">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12、进行详细岩土勘察，出具详细岩土勘察报告。</w:t>
      </w:r>
    </w:p>
    <w:p w14:paraId="3BDFFFE3">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13、成果说明：勘察工作结束后，勘察人向发包人提交勘察成果资料并对其质量负责，勘察人负责向发包人提交勘察报告</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份及PDF格式电子版文件。</w:t>
      </w:r>
    </w:p>
    <w:p w14:paraId="5733B71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三、踏勘现场（响应投标人自行踏勘）</w:t>
      </w:r>
    </w:p>
    <w:p w14:paraId="65499F46">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1．响应投标人根据需要对工程现场及周围环境进行踏勘，以便响应投标人获取须自己负责的有关编制响应文件和签署合同所</w:t>
      </w:r>
      <w:bookmarkStart w:id="2" w:name="_GoBack"/>
      <w:bookmarkEnd w:id="2"/>
      <w:r>
        <w:rPr>
          <w:rFonts w:hint="eastAsia" w:ascii="宋体" w:hAnsi="宋体" w:eastAsia="宋体" w:cs="宋体"/>
          <w:color w:val="000000" w:themeColor="text1"/>
          <w:sz w:val="24"/>
          <w:szCs w:val="24"/>
          <w:highlight w:val="none"/>
          <w:lang w:val="en-US" w:eastAsia="zh-CN"/>
          <w14:textFill>
            <w14:solidFill>
              <w14:schemeClr w14:val="tx1"/>
            </w14:solidFill>
          </w14:textFill>
        </w:rPr>
        <w:t>需的所有资料。踏勘现场所发生的费用由响应投标人自己承担。</w:t>
      </w:r>
    </w:p>
    <w:p w14:paraId="56335B2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2．采购人向响应投标人提供有关现场的资料和数据，是采购人现有的能使响应投标人利用的资料。</w:t>
      </w:r>
    </w:p>
    <w:p w14:paraId="55E3F4F5">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响应投标人及其人员经过采购人的允许，可为踏勘目的进入采购人的工程现场，但响应投标人及其人员不得因此使采购人及其人员承担有关的责任和蒙受损失。响应投标人并应对由此次踏勘现场而造成的死亡、人生伤害、财产损失、损害以及任何其他损失、损害和引起的费用和开支承担责任。</w:t>
      </w:r>
    </w:p>
    <w:p w14:paraId="1CF4ADB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4．如果响应投标人认为需再次进行现场踏勘，采购人应予以支持，费用自理。</w:t>
      </w:r>
    </w:p>
    <w:p w14:paraId="30BBE9EB">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四、后期服务承诺</w:t>
      </w:r>
    </w:p>
    <w:p w14:paraId="6E2EF29F">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1.为确保服务质量及与采购人沟通联络，成交投标人须设置专职主管，负责对本项目的服务范围、服务质量的检查监督及与采购人日常业务联系。</w:t>
      </w:r>
    </w:p>
    <w:p w14:paraId="125B6991">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2.成交投标人须主动接受采购人的指导、检查、监督及协调。</w:t>
      </w:r>
    </w:p>
    <w:p w14:paraId="37806CE3">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3.成交投标人制定并履行现场服务承诺，在项目建设期间按照项目进展及时完善相关手续。</w:t>
      </w:r>
    </w:p>
    <w:p w14:paraId="62733219">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五、验收要求</w:t>
      </w:r>
    </w:p>
    <w:p w14:paraId="3FC3873C">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1.验收实施过程涉及单位包括：采购方、勘察单位等相关人员。各方人员职责如下：</w:t>
      </w:r>
    </w:p>
    <w:p w14:paraId="5A9F2A90">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（1）采购方：审核批准验收申请和验收方案，检验项目提交成果是否符合验收方案要求，组织验收会议，批准验收报告；</w:t>
      </w:r>
    </w:p>
    <w:p w14:paraId="49F2EB83">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（2）勘察单位：提交最终勘察成果及相关资料。</w:t>
      </w:r>
    </w:p>
    <w:p w14:paraId="32D74C9E">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 本项目的验收工作分为两个阶段开展：</w:t>
      </w:r>
    </w:p>
    <w:p w14:paraId="578E737C">
      <w:pPr>
        <w:keepNext w:val="0"/>
        <w:keepLines w:val="0"/>
        <w:pageBreakBefore w:val="0"/>
        <w:widowControl w:val="0"/>
        <w:kinsoku/>
        <w:wordWrap/>
        <w:overflowPunct/>
        <w:topLinePunct w:val="0"/>
        <w:autoSpaceDE/>
        <w:autoSpaceDN/>
        <w:bidi w:val="0"/>
        <w:adjustRightInd/>
        <w:snapToGrid/>
        <w:spacing w:line="500" w:lineRule="exact"/>
        <w:ind w:left="-359" w:leftChars="-171"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甲方组织内部评审会和县规划委员会上会评审。</w:t>
      </w:r>
    </w:p>
    <w:p w14:paraId="148CBF2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467E3B"/>
    <w:rsid w:val="2F96402B"/>
    <w:rsid w:val="6A81480C"/>
    <w:rsid w:val="6FE70212"/>
    <w:rsid w:val="70C46B12"/>
    <w:rsid w:val="79377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1895</Words>
  <Characters>1939</Characters>
  <Lines>0</Lines>
  <Paragraphs>0</Paragraphs>
  <TotalTime>10</TotalTime>
  <ScaleCrop>false</ScaleCrop>
  <LinksUpToDate>false</LinksUpToDate>
  <CharactersWithSpaces>2030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2026-05-26T09:52:00Z</dcterms:created>
  <dc:creator>Administrator</dc:creator>
  <cp:lastModifiedBy>Sun兵</cp:lastModifiedBy>
  <dcterms:modified xsi:type="dcterms:W3CDTF">2026-07-03T07:23:07Z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eyJoZGlkIjoiNjAwZGQxOGJmODNhNzYzYjJmODMwNDlhODEyYmEyNjMiLCJ1c2VySWQiOiIyMzQzNzgyODUifQ==</vt:lpwstr>
  </property>
  <property fmtid="{D5CDD505-2E9C-101B-9397-08002B2CF9AE}" pid="4" name="ICV">
    <vt:lpwstr>A604A2E9F5344C6E9FD221C59CA543F1_13</vt:lpwstr>
  </property>
</Properties>
</file>