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tabs>
          <w:tab w:val="left" w:pos="1379"/>
        </w:tabs>
        <w:spacing w:beforeLines="50" w:afterLines="50"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</w:pPr>
      <w:bookmarkStart w:id="0" w:name="_Toc23530"/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val="en-US" w:eastAsia="zh-CN"/>
        </w:rPr>
        <w:t>商务要求偏离表</w:t>
      </w:r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项目编号： </w:t>
      </w:r>
    </w:p>
    <w:tbl>
      <w:tblPr>
        <w:tblStyle w:val="4"/>
        <w:tblW w:w="820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550"/>
        <w:gridCol w:w="1783"/>
        <w:gridCol w:w="1900"/>
        <w:gridCol w:w="2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77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50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文件条目号</w:t>
            </w:r>
          </w:p>
        </w:tc>
        <w:tc>
          <w:tcPr>
            <w:tcW w:w="178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1900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商务响应</w:t>
            </w:r>
          </w:p>
        </w:tc>
        <w:tc>
          <w:tcPr>
            <w:tcW w:w="2200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正/负偏离或相同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>说明：供应商必须将磋商文件第三章《磋商项目技术、服务、商务及其他要求》 中的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>要求全部内容事项列入此表，并进行应答。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>必须据实填写，不得虚假响应，否则，将取消其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资格。 </w:t>
      </w:r>
    </w:p>
    <w:p>
      <w:pPr>
        <w:spacing w:line="720" w:lineRule="auto"/>
        <w:ind w:firstLine="3120" w:firstLineChars="13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</w:p>
    <w:p>
      <w:pPr>
        <w:jc w:val="center"/>
      </w:pPr>
      <w:bookmarkStart w:id="1" w:name="_GoBack"/>
      <w:bookmarkEnd w:id="1"/>
    </w:p>
    <w:sectPr>
      <w:pgSz w:w="11906" w:h="16838"/>
      <w:pgMar w:top="1440" w:right="1179" w:bottom="1440" w:left="1179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1B121888"/>
    <w:rsid w:val="5E6244EB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2026-06-11T00:45:15Z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