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版本号：ZSHZB-2026-20620260624001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2026年江村沟填埋场维护项目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ZSHZB-2026-206</w:t>
      </w:r>
      <w:r>
        <w:br/>
      </w:r>
      <w:r>
        <w:br/>
      </w:r>
      <w:r>
        <w:br/>
      </w:r>
    </w:p>
    <w:p>
      <w:pPr>
        <w:pStyle w:val="null3"/>
        <w:jc w:val="center"/>
        <w:outlineLvl w:val="2"/>
      </w:pPr>
      <w:r>
        <w:rPr>
          <w:rFonts w:ascii="仿宋_GB2312" w:hAnsi="仿宋_GB2312" w:cs="仿宋_GB2312" w:eastAsia="仿宋_GB2312"/>
          <w:sz w:val="28"/>
          <w:b/>
        </w:rPr>
        <w:t>西安市固体废弃物处置中心</w:t>
      </w:r>
    </w:p>
    <w:p>
      <w:pPr>
        <w:pStyle w:val="null3"/>
        <w:jc w:val="center"/>
        <w:outlineLvl w:val="2"/>
      </w:pPr>
      <w:r>
        <w:rPr>
          <w:rFonts w:ascii="仿宋_GB2312" w:hAnsi="仿宋_GB2312" w:cs="仿宋_GB2312" w:eastAsia="仿宋_GB2312"/>
          <w:sz w:val="28"/>
          <w:b/>
        </w:rPr>
        <w:t>陕西中盛禾项目咨询有限公司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陕西中盛禾项目咨询有限公司</w:t>
      </w:r>
      <w:r>
        <w:rPr>
          <w:rFonts w:ascii="仿宋_GB2312" w:hAnsi="仿宋_GB2312" w:cs="仿宋_GB2312" w:eastAsia="仿宋_GB2312"/>
        </w:rPr>
        <w:t>（以下简称“代理机构”）受</w:t>
      </w:r>
      <w:r>
        <w:rPr>
          <w:rFonts w:ascii="仿宋_GB2312" w:hAnsi="仿宋_GB2312" w:cs="仿宋_GB2312" w:eastAsia="仿宋_GB2312"/>
        </w:rPr>
        <w:t>西安市固体废弃物处置中心</w:t>
      </w:r>
      <w:r>
        <w:rPr>
          <w:rFonts w:ascii="仿宋_GB2312" w:hAnsi="仿宋_GB2312" w:cs="仿宋_GB2312" w:eastAsia="仿宋_GB2312"/>
        </w:rPr>
        <w:t>委托，拟对</w:t>
      </w:r>
      <w:r>
        <w:rPr>
          <w:rFonts w:ascii="仿宋_GB2312" w:hAnsi="仿宋_GB2312" w:cs="仿宋_GB2312" w:eastAsia="仿宋_GB2312"/>
        </w:rPr>
        <w:t>2026年江村沟填埋场维护项目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ZSHZB-2026-206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2026年江村沟填埋场维护项目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做好2026年江村沟填埋场维护工作，内容包含：雨污分流设施、地表水导排设施、渗滤液抽排导排设施、覆盖系统、场区道路、照明、绿化、安防系统、消防设施、火炬、电力设施、建构筑物等设施维护，应急物资保障，机械设备审验、维保及油料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身份证明/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2、资质证书：供应商具备市政公用工程施工总承包二级（含）以上资质，并具有有效的安全生产许可证。投标人须在《陕西省建筑市场监管与诚信信息发布平台》可查询，需提供查询截图；</w:t>
      </w:r>
    </w:p>
    <w:p>
      <w:pPr>
        <w:pStyle w:val="null3"/>
      </w:pPr>
      <w:r>
        <w:rPr>
          <w:rFonts w:ascii="仿宋_GB2312" w:hAnsi="仿宋_GB2312" w:cs="仿宋_GB2312" w:eastAsia="仿宋_GB2312"/>
        </w:rPr>
        <w:t>3、项目负责人：拟派项目经理须具备市政公用工程工程专业二级（含）以上注册建造师资格并具有合法有效的安全生产考核合格证书（建安B证），在本单位注册且无不良信用记录，无在建工程（提供承诺书）。拟派项目经理需在《陕西省建筑市场监管与诚信信息发布平台》可查询，提供查询截图。</w:t>
      </w:r>
    </w:p>
    <w:p>
      <w:pPr>
        <w:pStyle w:val="null3"/>
      </w:pPr>
      <w:r>
        <w:rPr>
          <w:rFonts w:ascii="仿宋_GB2312" w:hAnsi="仿宋_GB2312" w:cs="仿宋_GB2312" w:eastAsia="仿宋_GB2312"/>
        </w:rPr>
        <w:t>4、信誉要求：符合《财政部关于在政府采购活动中查询及使用信用记录有关问题的通知》（财库【2016】125号）文件中信用查询的要求。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西安市固体废弃物处置中心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西安市灞桥区白鹿西路北段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029-83506208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陕西中盛禾项目咨询有限公司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西安市未央区北三环首创国际城八期64号楼1811室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狄芳芳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18092735047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采购包1：3,017,200.00元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招标代理服务费的计算方法：参考《国家计委关于印发&lt;招标代理服务收费管理暂行办法&gt;的通知》（计价格【2002】1980号）及《国家发改委关于降低部分建设项目收费标准规范收费行为等有关问题的通知》（发改价格[2011]534号）的规定下浮20%收取。 2、成交供应商在领取成交通知书前，须向采购代理机构一次性支付采购代理服务费。 3、招标代理服务费缴纳信息： 银行户名：陕西中盛禾项目咨询有限公司 开户行名称：交通银行股份有限公司西安大雁塔支行 账号：611301053013002029330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西安市固体废弃物处置中心</w:t>
      </w:r>
      <w:r>
        <w:rPr>
          <w:rFonts w:ascii="仿宋_GB2312" w:hAnsi="仿宋_GB2312" w:cs="仿宋_GB2312" w:eastAsia="仿宋_GB2312"/>
        </w:rPr>
        <w:t>和</w:t>
      </w:r>
      <w:r>
        <w:rPr>
          <w:rFonts w:ascii="仿宋_GB2312" w:hAnsi="仿宋_GB2312" w:cs="仿宋_GB2312" w:eastAsia="仿宋_GB2312"/>
        </w:rPr>
        <w:t>陕西中盛禾项目咨询有限公司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西安市固体废弃物处置中心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陕西中盛禾项目咨询有限公司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西安市固体废弃物处置中心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陕西中盛禾项目咨询有限公司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3、国家及行业现行的标准和技术规范。 4、双方拟定的其他条款。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联系人：狄芳芳</w:t>
      </w:r>
    </w:p>
    <w:p>
      <w:pPr>
        <w:pStyle w:val="null3"/>
      </w:pPr>
      <w:r>
        <w:rPr>
          <w:rFonts w:ascii="仿宋_GB2312" w:hAnsi="仿宋_GB2312" w:cs="仿宋_GB2312" w:eastAsia="仿宋_GB2312"/>
        </w:rPr>
        <w:t>联系电话：18092735047</w:t>
      </w:r>
    </w:p>
    <w:p>
      <w:pPr>
        <w:pStyle w:val="null3"/>
      </w:pPr>
      <w:r>
        <w:rPr>
          <w:rFonts w:ascii="仿宋_GB2312" w:hAnsi="仿宋_GB2312" w:cs="仿宋_GB2312" w:eastAsia="仿宋_GB2312"/>
        </w:rPr>
        <w:t>地址：西安市未央区北三环首创国际城八期64号楼1811室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3,017,200.00</w:t>
      </w:r>
    </w:p>
    <w:p>
      <w:pPr>
        <w:pStyle w:val="null3"/>
      </w:pPr>
      <w:r>
        <w:rPr>
          <w:rFonts w:ascii="仿宋_GB2312" w:hAnsi="仿宋_GB2312" w:cs="仿宋_GB2312" w:eastAsia="仿宋_GB2312"/>
        </w:rPr>
        <w:t>采购包最高限价（元）: 3,017,200.00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2026年江村沟填埋场维护项目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3,017,200.00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标的名称：2026年江村沟填埋场维护项目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项目背景</w:t>
            </w:r>
          </w:p>
          <w:p>
            <w:pPr>
              <w:pStyle w:val="null3"/>
              <w:ind w:firstLine="400"/>
              <w:jc w:val="left"/>
            </w:pPr>
            <w:r>
              <w:rPr>
                <w:rFonts w:ascii="仿宋_GB2312" w:hAnsi="仿宋_GB2312" w:cs="仿宋_GB2312" w:eastAsia="仿宋_GB2312"/>
              </w:rPr>
              <w:t>西安市江村沟生活垃圾填埋场位于西安市灞桥区狄寨街道江村，总占地</w:t>
            </w:r>
            <w:r>
              <w:rPr>
                <w:rFonts w:ascii="仿宋_GB2312" w:hAnsi="仿宋_GB2312" w:cs="仿宋_GB2312" w:eastAsia="仿宋_GB2312"/>
              </w:rPr>
              <w:t>1062亩，该填埋场一直按照“分期实施”的原则，分期建设，阶段启用。填埋场分为四期建设，总设计建设库容为3463万立方米，该场按照功能分区分为生活管理区、辅助生产区、填埋库区、渗滤液处理区、填埋气体发电厂等区域。</w:t>
            </w:r>
          </w:p>
          <w:p>
            <w:pPr>
              <w:pStyle w:val="null3"/>
              <w:ind w:firstLine="400"/>
              <w:jc w:val="left"/>
            </w:pPr>
            <w:r>
              <w:rPr>
                <w:rFonts w:ascii="仿宋_GB2312" w:hAnsi="仿宋_GB2312" w:cs="仿宋_GB2312" w:eastAsia="仿宋_GB2312"/>
              </w:rPr>
              <w:t>该场</w:t>
            </w:r>
            <w:r>
              <w:rPr>
                <w:rFonts w:ascii="仿宋_GB2312" w:hAnsi="仿宋_GB2312" w:cs="仿宋_GB2312" w:eastAsia="仿宋_GB2312"/>
              </w:rPr>
              <w:t>1994年6月正式投入使用，随着我市生活垃圾焚烧设施的逐步建成，该场于2020年2月停止接收原生垃圾。该场垃圾堆高已达155米，为国内之最，安全风险较大。为消除该场安全隐患，2021年完成了填埋场加固工程。</w:t>
            </w:r>
          </w:p>
          <w:p>
            <w:pPr>
              <w:pStyle w:val="null3"/>
              <w:jc w:val="both"/>
            </w:pPr>
            <w:r>
              <w:rPr>
                <w:rFonts w:ascii="仿宋_GB2312" w:hAnsi="仿宋_GB2312" w:cs="仿宋_GB2312" w:eastAsia="仿宋_GB2312"/>
                <w:sz w:val="21"/>
              </w:rPr>
              <w:t>江村沟生活垃圾填埋场已闭场进入维护阶段，目前仍处于堆体沉降期，各类设施需持续维护以保障安全稳定运营及环保合规。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闭场维护的必要性</w:t>
            </w:r>
          </w:p>
          <w:p>
            <w:pPr>
              <w:pStyle w:val="null3"/>
              <w:ind w:firstLine="400"/>
              <w:jc w:val="left"/>
            </w:pPr>
            <w:r>
              <w:rPr>
                <w:rFonts w:ascii="仿宋_GB2312" w:hAnsi="仿宋_GB2312" w:cs="仿宋_GB2312" w:eastAsia="仿宋_GB2312"/>
              </w:rPr>
              <w:t>根据《生活垃圾卫生填埋场封场技术规范》（</w:t>
            </w:r>
            <w:r>
              <w:rPr>
                <w:rFonts w:ascii="仿宋_GB2312" w:hAnsi="仿宋_GB2312" w:cs="仿宋_GB2312" w:eastAsia="仿宋_GB2312"/>
              </w:rPr>
              <w:t>GB51220-2017）第2.0.1条规定：由于垃圾堆体在快速沉降期沉降量较大，如终止填埋后立即实施封场工程，则覆盖层易因为堆体快速沉降而损坏。垃圾堆体快速沉降包括主沉降和易腐有机成分快速降解造成的沉降（根据经验一般沉降期为2年～3年）。因此应待垃圾堆体快速沉降期过后实施最终封场工程，而垃圾堆体的快速沉降期即为闭场期。</w:t>
            </w:r>
          </w:p>
          <w:p>
            <w:pPr>
              <w:pStyle w:val="null3"/>
              <w:jc w:val="both"/>
            </w:pPr>
            <w:r>
              <w:rPr>
                <w:rFonts w:ascii="仿宋_GB2312" w:hAnsi="仿宋_GB2312" w:cs="仿宋_GB2312" w:eastAsia="仿宋_GB2312"/>
                <w:sz w:val="21"/>
              </w:rPr>
              <w:t>江村沟垃圾填埋场虽已闭场，但填埋场运营过程中的各类设施仍在发挥着作用，例如排洪设施、渗沥液抽排设施、除臭设施及配套设施等。根据《生活垃圾卫生填埋场运行维护技术规程》（</w:t>
            </w:r>
            <w:r>
              <w:rPr>
                <w:rFonts w:ascii="仿宋_GB2312" w:hAnsi="仿宋_GB2312" w:cs="仿宋_GB2312" w:eastAsia="仿宋_GB2312"/>
                <w:sz w:val="21"/>
              </w:rPr>
              <w:t>CJJ93-2011）（以下简称《维护规程》）总则中规定：规程适用于填埋场的运行、维护及安全管理。即填埋场既有设施的日常维护及安全管理也属于《维护规程》中规定的范畴。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地点</w:t>
            </w:r>
            <w:r>
              <w:rPr>
                <w:rFonts w:ascii="仿宋_GB2312" w:hAnsi="仿宋_GB2312" w:cs="仿宋_GB2312" w:eastAsia="仿宋_GB2312"/>
                <w:sz w:val="20"/>
              </w:rPr>
              <w:t>:江村沟生活垃圾填埋场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质量标准：达到国家施工质量验收规范</w:t>
            </w:r>
            <w:r>
              <w:rPr>
                <w:rFonts w:ascii="仿宋_GB2312" w:hAnsi="仿宋_GB2312" w:cs="仿宋_GB2312" w:eastAsia="仿宋_GB2312"/>
                <w:sz w:val="20"/>
              </w:rPr>
              <w:t>“合格”标准。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rPr>
              <w:t>工期：合同签订后至</w:t>
            </w:r>
            <w:r>
              <w:rPr>
                <w:rFonts w:ascii="仿宋_GB2312" w:hAnsi="仿宋_GB2312" w:cs="仿宋_GB2312" w:eastAsia="仿宋_GB2312"/>
                <w:sz w:val="20"/>
              </w:rPr>
              <w:t>2026年12月15日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工程概况：做好</w:t>
            </w:r>
            <w:r>
              <w:rPr>
                <w:rFonts w:ascii="仿宋_GB2312" w:hAnsi="仿宋_GB2312" w:cs="仿宋_GB2312" w:eastAsia="仿宋_GB2312"/>
                <w:sz w:val="21"/>
              </w:rPr>
              <w:t>2026年江村沟填埋场维护工作，内容包含：雨污分流设施、地表水导排设施、渗滤液抽排导排设施、覆盖系统、场区道路、照明、绿化、安防系统、消防设施、火炬、电力设施、建构筑物等设施维护，应急物资保障，机械设备审验、维保及油料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在施工期间，成交供应商必须注意人员安全，加强安全措施，并对施工人员进行安全教育。施工人员必须持证上岗。（详见附件：维护方案）</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一、本项目各项投标报价均不得超过单项最高限价。（详见“附件 单价限价表”） 二、因采购文件编制格式限制，支付约定完整版内容如下： 本项目最终结算价款以审计审定结果为准，实际付款事宜均依照双方签订的正式合同条款执行。 １.本合同总金额为： 元（大写人民币： 圆整） 合同总金额包括合同规定的乙方的全部费用，即包括所有机械设备费、服务费、规范规定的检验费、保险费、管理费、税费、规费和利润，以及汛期或特殊情况开展的加密检测工作费用等一切费用，如有缺漏项，视同包含在合同总价内。 ２.（1）合同签订后且在发包方财政资金到位的情况下，发包方支付承包方合同暂定价的作为40%预付款；承包方需向发包方开具合同暂定价5%的银行保函（见索即付），保函有效期为340天。 （2）承包方在2026年9月底前完成合同工程量表中带“*”项目，并通过监理单位组织的分部验收后，发包方支付承包方合同暂定价的35%作为进度款。 （3）承包方在2026年12月15日前履约完成，并通过验收后，发包方支付承包方合同暂定价的15%。剩余10%为结算审核预留金，承包方需在项目通过竣工验收后30日内向监理方提交结算资料，监理方15日内完成审核，并向承包人和发包人出具初审意见，发包方复审无异议后，按照上级主管部门要求统一报审。最终结算审核结果经承包方确认后，作为本项目最终结算依据。若结算审核预留金不足，承包方有权从本项目履约保函中扣除。 （4）本项目暂估价项目经发包方根据现场维护工作需要向承包方出具维护联系单，明确维护工作需求，承包方按照维护工作需求，结合现场实际编制维护方案和预算，经监理方和发包方确认后实施，承包方可按照经确认的暂估价项目预算申请进度款，但不作为最终结算依据；常规物资采购和机械设备维修保养保险的服务商需经监理单位和发包方认可后确定。非暂估价项目依据现场发生的工程量，经监理方和发包方审核确认后，按照合同约定计算进度款，暂估价和非暂估价项目清单详见附件。合同履行中，由发包方提供的材料和机械设备，相应费用不计入项目结算。 （5）发包方每次付款前，承包方应当向发包方开具等额的发票，发包方见票付款。本项目整体质保期为通过验收后180天，质保期内承包方未履行质保责任，发包方有权委托第三方开展保修工作，发生费用从承包方提供的履约保函中直接提取，不足部分发包方有权进行索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财务状况报告：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供应高提供证明财务报告中签字签章人或者第三方机构的身份证明、财务报告中数据信息真实性有效性的证明材料。｝供应商需在项目电子化交易系统中按要来上传相应证明文件并进行电子签章； 3、提供截止磋商前六个月内已缴纳任意一个月纳税证明或税务机关开具的完税证明（时间以税款所属日期为准，凭据应有税务机关或代收机关的公章或业务专用章。）依法免税或无须缴纳税收的单位应提供相应证明文件； 4、提供截止磋商前六个月内已缴存任意一个月社会保障资金缴存单据或社保机构开具的社会保险参保缴费证明，依法不需要缴纳社会保障资金的单位应提供相应证明文件； 5、具备履行合同所必需的设备和专业技术能力的证明材料或书面声明； 6、参加政府采购活动前三年内在经营活动中没有重大违法记录的书面声明。 注：以上内容，提供“基本资格条件承诺函”的，可不再提供其他证明文件。供应商需在项目电子化交易系统中按要求上传相应证明文件并进行电子签章。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供应高提供证明财务报告中签字签章人或者第三方机构的身份证明、财务报告中数据信息真实性有效性的证明材料。｝供应商需在项目电子化交易系统中按要来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法定代表人身份证明/法定代表人授权委托书：法定代表人直接参加投标的，须提供法定代表人身份证明；法定代表人授权代表参加投标的，须提供法定代表人授权委托书；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供应商具备市政公用工程施工总承包二级（含）以上资质，并具有有效的安全生产许可证。投标人须在《陕西省建筑市场监管与诚信信息发布平台》可查询，需提供查询截图；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市政公用工程工程专业二级（含）以上注册建造师资格并具有合法有效的安全生产考核合格证书（建安B证），在本单位注册且无不良信用记录，无在建工程（提供承诺书）。拟派项目经理需在《陕西省建筑市场监管与诚信信息发布平台》可查询，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中小企业声明函 技术服务合同条款及其他商务要求应答表 响应文件封面 供应商应提交的相关资格证明材料.docx 项目管理机构组成表 残疾人福利性单位声明函 报价函 标的清单 供应商需补充的其他内容.docx 业绩的相关证明材料.docx 响应函 主要人员简历表 监狱企业的证明文件 报价明细表.docx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1.报价货币符合磋商文件要求； 2.本项目各项投标报价均不得超过单项最高限价</w:t>
            </w:r>
          </w:p>
        </w:tc>
        <w:tc>
          <w:tcPr>
            <w:tcW w:type="dxa" w:w="1661"/>
          </w:tcPr>
          <w:p>
            <w:pPr>
              <w:pStyle w:val="null3"/>
            </w:pPr>
            <w:r>
              <w:rPr>
                <w:rFonts w:ascii="仿宋_GB2312" w:hAnsi="仿宋_GB2312" w:cs="仿宋_GB2312" w:eastAsia="仿宋_GB2312"/>
              </w:rPr>
              <w:t>报价函 标的清单 响应函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响应文件上法定代表人（单位负责人）或其授权委托人的签字齐全、公章齐全</w:t>
            </w:r>
          </w:p>
        </w:tc>
        <w:tc>
          <w:tcPr>
            <w:tcW w:type="dxa" w:w="1661"/>
          </w:tcPr>
          <w:p>
            <w:pPr>
              <w:pStyle w:val="null3"/>
            </w:pPr>
            <w:r>
              <w:rPr>
                <w:rFonts w:ascii="仿宋_GB2312" w:hAnsi="仿宋_GB2312" w:cs="仿宋_GB2312" w:eastAsia="仿宋_GB2312"/>
              </w:rPr>
              <w:t>中小企业声明函 技术服务合同条款及其他商务要求应答表 响应文件封面 供应商应提交的相关资格证明材料.docx 项目管理机构组成表 残疾人福利性单位声明函 报价函 标的清单 供应商需补充的其他内容.docx 业绩的相关证明材料.docx 响应函 主要人员简历表 监狱企业的证明文件 报价明细表.docx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一、评审内容：内容至少包括①工程质量保障方案；②工程质量控制体系；③材料和构配件的质量控制等；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二、评审标准：1、完善性：方案必须全面，对评审内容中的各项要求有详细阐述；2、可实施性：切合本项目实际情况，提出步骤清晰、合理的方案；3、针对性：方案能够紧扣项目实际情况，内容科学合理。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供应商需补充的其他内容.docx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提供2023年7月至今类似项目业绩，以合同签订时间为准，每提供一份合同计2分，最高计6分。（须提供合同复印件并加盖公章，否则不计分）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详见附件：供应商需补充的其他内容.docx</w:t>
      </w:r>
    </w:p>
    <w:p>
      <w:pPr>
        <w:pStyle w:val="null3"/>
        <w:ind w:firstLine="960"/>
      </w:pPr>
      <w:r>
        <w:rPr>
          <w:rFonts w:ascii="仿宋_GB2312" w:hAnsi="仿宋_GB2312" w:cs="仿宋_GB2312" w:eastAsia="仿宋_GB2312"/>
        </w:rPr>
        <w:t>详见附件：业绩的相关证明材料.docx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详见附件：2026年江村沟垃圾填埋场维护合同.docx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