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版本号：【KRDL】K2-260606420260629005</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杨家岭校区后勤维修项目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【KRDL】K2-2606064</w:t>
      </w:r>
      <w:r>
        <w:br/>
      </w:r>
      <w:r>
        <w:br/>
      </w:r>
      <w:r>
        <w:br/>
      </w:r>
    </w:p>
    <w:p>
      <w:pPr>
        <w:pStyle w:val="null3"/>
        <w:jc w:val="center"/>
        <w:outlineLvl w:val="2"/>
      </w:pPr>
      <w:r>
        <w:rPr>
          <w:rFonts w:ascii="仿宋_GB2312" w:hAnsi="仿宋_GB2312" w:cs="仿宋_GB2312" w:eastAsia="仿宋_GB2312"/>
          <w:sz w:val="28"/>
          <w:b/>
        </w:rPr>
        <w:t>延安大学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延安大学</w:t>
      </w:r>
      <w:r>
        <w:rPr>
          <w:rFonts w:ascii="仿宋_GB2312" w:hAnsi="仿宋_GB2312" w:cs="仿宋_GB2312" w:eastAsia="仿宋_GB2312"/>
        </w:rPr>
        <w:t>委托，拟对</w:t>
      </w:r>
      <w:r>
        <w:rPr>
          <w:rFonts w:ascii="仿宋_GB2312" w:hAnsi="仿宋_GB2312" w:cs="仿宋_GB2312" w:eastAsia="仿宋_GB2312"/>
        </w:rPr>
        <w:t>杨家岭校区后勤维修项目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【KRDL】K2-2606064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杨家岭校区后勤维修项目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延安大学杨家岭校区工程项目,分为三个采购包，【第一包：杨家岭校区房屋屋面防水维修改造项目】，工程内容包含对化工教学楼、玉章楼、商贸楼、配电室及雅苑锅炉房等区域（屋面防水总面积约7521㎡）拆除原有瓦屋面及原卷材防水层，重新进行水泥砂浆找平并铺设SBS防水卷材；先锋广场配电室屋面采用水泥砂浆结合层铺贴人行石材板；校本部锅炉房约600㎡环氧地坪的基层清理打磨、刷界面剂、涂刷底涂及面层施工等。【第二包：杨家岭校区毕业生宿舍粉刷项目】，涉及杨家岭校区11栋学生公寓楼480间宿舍室内粉刷及照明灯具更换；校本部两间锅炉房、两间配电室粉刷等。主要施工内容包括墙面砍灰皮、修缮破损鼓胀墙面、重新刮乳胶腻子两遍，宿舍内拆除吊链灯并更换为φ400单色LED吸顶灯及配线，清除墙面张贴物、垃圾外运及清洁卫生等。【第三包：延安大学杨家岭校区1号学生公寓楼改造项目】，主要对宿舍、公共走廊、卫生间及楼顶等重点区域进行全面修缮。具体内容包括：铺设地面瓷砖及踢脚线；翻新墙面与天棚腻子乳胶漆，对楼梯扶手进行除锈刷漆；维修门窗并加装窗纱；更换宿舍内插座及灯具；楼顶局部防水维修；卫生间进行地面防水处理、地砖铺贴、墙砖修补、洗手台砌筑与安装、蹲坑重建、洁具及灯具更换，并配合暖通、给水系统实施相应改造。具体以本项目磋商文件、答疑文件（如有）、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采购包1（杨家岭校区房屋屋面防水维修改造项目）：属于专门面向中小企业采购。</w:t>
      </w:r>
    </w:p>
    <w:p>
      <w:pPr>
        <w:pStyle w:val="null3"/>
      </w:pPr>
      <w:r>
        <w:rPr>
          <w:rFonts w:ascii="仿宋_GB2312" w:hAnsi="仿宋_GB2312" w:cs="仿宋_GB2312" w:eastAsia="仿宋_GB2312"/>
        </w:rPr>
        <w:t>采购包2（杨家岭校区毕业生宿舍粉刷项目）：属于专门面向中小企业采购。</w:t>
      </w:r>
    </w:p>
    <w:p>
      <w:pPr>
        <w:pStyle w:val="null3"/>
      </w:pPr>
      <w:r>
        <w:rPr>
          <w:rFonts w:ascii="仿宋_GB2312" w:hAnsi="仿宋_GB2312" w:cs="仿宋_GB2312" w:eastAsia="仿宋_GB2312"/>
        </w:rPr>
        <w:t>采购包3（杨家岭校区1号学生公寓楼改造项目）：属于专门面向中小企业采购。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2、供应商资质要求：供应商须具备建设行政主管部门颁发合法有效的具备防水防腐保温工程专业承包二级及以上资质，并具备有效的安全生产许可证，且在人员、设备、资金等方面具备相应施工能力；</w:t>
      </w:r>
    </w:p>
    <w:p>
      <w:pPr>
        <w:pStyle w:val="null3"/>
      </w:pPr>
      <w:r>
        <w:rPr>
          <w:rFonts w:ascii="仿宋_GB2312" w:hAnsi="仿宋_GB2312" w:cs="仿宋_GB2312" w:eastAsia="仿宋_GB2312"/>
        </w:rPr>
        <w:t>3、供应商拟派项目经理资质和专业要求：供应商拟派项目经理资质和专业要求：供应商拟派项目经理建筑工程专业二级（含）以上执业资格及安全生产考核合格证书，在本单位注册且无在建工程；</w:t>
      </w:r>
    </w:p>
    <w:p>
      <w:pPr>
        <w:pStyle w:val="null3"/>
      </w:pPr>
      <w:r>
        <w:rPr>
          <w:rFonts w:ascii="仿宋_GB2312" w:hAnsi="仿宋_GB2312" w:cs="仿宋_GB2312" w:eastAsia="仿宋_GB2312"/>
        </w:rPr>
        <w:t>4、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5、其他要求：供应商及其拟派项目经理须在“陕西省住房和城乡建设厅”官方网站可查询；如供应商为外省进陕企业，还须同时提供“陕西省住房和城乡建设厅”官网企业库外省进陕施工企业信息首页截图；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6、是否专门面向中小企业：本采购包专门面向中小企业采购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2、供应商资质要求：供应商须具备建设行政主管部门颁发合法有效的建筑装修装饰工程专业承包二级（含）以上资质，并具备有效的安全生产许可证，且在人员、设备、资金等方面具备相应施工能力；</w:t>
      </w:r>
    </w:p>
    <w:p>
      <w:pPr>
        <w:pStyle w:val="null3"/>
      </w:pPr>
      <w:r>
        <w:rPr>
          <w:rFonts w:ascii="仿宋_GB2312" w:hAnsi="仿宋_GB2312" w:cs="仿宋_GB2312" w:eastAsia="仿宋_GB2312"/>
        </w:rPr>
        <w:t>3、供应商拟派项目经理资质和专业要求：供应商拟派项目经理资质和专业要求：供应商拟派项目经理具备合法有效的建筑工程专业注册建造师二级（含）及以上执业资格及安全生产考核合格证书，在本单位注册且无在建工程；</w:t>
      </w:r>
    </w:p>
    <w:p>
      <w:pPr>
        <w:pStyle w:val="null3"/>
      </w:pPr>
      <w:r>
        <w:rPr>
          <w:rFonts w:ascii="仿宋_GB2312" w:hAnsi="仿宋_GB2312" w:cs="仿宋_GB2312" w:eastAsia="仿宋_GB2312"/>
        </w:rPr>
        <w:t>4、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5、其他要求：供应商及其拟派项目经理须在“陕西省住房和城乡建设厅”官方网站可查询；如供应商为外省进陕企业，还须同时提供“陕西省住房和城乡建设厅”官网企业库外省进陕施工企业信息首页截图；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6、是否专门面向中小企业：本采购包专门面向中小企业采购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供应商资质要求：供应商资质要求：供应商须具备建设行政主管部门颁发合法有效的建筑工程施工总承包三级（含）及以上资质，并具备有效的安全生产许可证，且在人员、设备、资金等方面具备相应施工能力；</w:t>
      </w:r>
    </w:p>
    <w:p>
      <w:pPr>
        <w:pStyle w:val="null3"/>
      </w:pPr>
      <w:r>
        <w:rPr>
          <w:rFonts w:ascii="仿宋_GB2312" w:hAnsi="仿宋_GB2312" w:cs="仿宋_GB2312" w:eastAsia="仿宋_GB2312"/>
        </w:rPr>
        <w:t>3、供应商拟派项目经理资质和专业要求：供应商拟派项目经理资质和专业要求：供应商拟派项目经理具备合法有效的建筑工程专业注册建造师二级（含）及以上执业资格及安全生产考核合格证书，在本单位注册且无在建工程；</w:t>
      </w:r>
    </w:p>
    <w:p>
      <w:pPr>
        <w:pStyle w:val="null3"/>
      </w:pPr>
      <w:r>
        <w:rPr>
          <w:rFonts w:ascii="仿宋_GB2312" w:hAnsi="仿宋_GB2312" w:cs="仿宋_GB2312" w:eastAsia="仿宋_GB2312"/>
        </w:rPr>
        <w:t>4、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5、其他要求：供应商及其拟派项目经理须在“陕西省住房和城乡建设厅”官方网站可查询；如供应商为外省进陕企业，还须同时提供“陕西省住房和城乡建设厅”官网企业库外省进陕施工企业信息首页截图；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pPr>
      <w:r>
        <w:rPr>
          <w:rFonts w:ascii="仿宋_GB2312" w:hAnsi="仿宋_GB2312" w:cs="仿宋_GB2312" w:eastAsia="仿宋_GB2312"/>
        </w:rPr>
        <w:t>6、是否专门面向中小企业：本采购包专门面向中小企业采购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延安大学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延安市宝塔区圣地路580号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0911-2650177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常博皓、刘昆、姚瑶、王昭、张晨、王森、靳祥德、成荔、彭明杨、王莉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029-89581311、17791161616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采购包1：712,000.00元</w:t>
            </w:r>
          </w:p>
          <w:p>
            <w:pPr>
              <w:pStyle w:val="null3"/>
            </w:pPr>
            <w:r>
              <w:rPr>
                <w:rFonts w:ascii="仿宋_GB2312" w:hAnsi="仿宋_GB2312" w:cs="仿宋_GB2312" w:eastAsia="仿宋_GB2312"/>
              </w:rPr>
              <w:t>采购包2：996,000.00元</w:t>
            </w:r>
          </w:p>
          <w:p>
            <w:pPr>
              <w:pStyle w:val="null3"/>
            </w:pPr>
            <w:r>
              <w:rPr>
                <w:rFonts w:ascii="仿宋_GB2312" w:hAnsi="仿宋_GB2312" w:cs="仿宋_GB2312" w:eastAsia="仿宋_GB2312"/>
              </w:rPr>
              <w:t>采购包3：1,870,000.00元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采购包1保证金金额：5,002.00元</w:t>
            </w:r>
          </w:p>
          <w:p>
            <w:pPr>
              <w:pStyle w:val="null3"/>
            </w:pPr>
            <w:r>
              <w:rPr>
                <w:rFonts w:ascii="仿宋_GB2312" w:hAnsi="仿宋_GB2312" w:cs="仿宋_GB2312" w:eastAsia="仿宋_GB2312"/>
              </w:rPr>
              <w:t>采购包2保证金金额：10,002.00元</w:t>
            </w:r>
          </w:p>
          <w:p>
            <w:pPr>
              <w:pStyle w:val="null3"/>
            </w:pPr>
            <w:r>
              <w:rPr>
                <w:rFonts w:ascii="仿宋_GB2312" w:hAnsi="仿宋_GB2312" w:cs="仿宋_GB2312" w:eastAsia="仿宋_GB2312"/>
              </w:rPr>
              <w:t>采购包3保证金金额：15,002.00元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按委托代理采购项目中标（成交）金额的百分之一(1%）收取，由中标（成交）供应商向中选人支付。不足人民币肆仟元整（￥4000.00）的，按人民币肆仟元整（￥4000.00）收取；超过人民币伍万元整（￥50000.00）的，按人民币伍万元整（￥50000.00）收取。注：转账需备注项目名称+代理服务费（第 包）。</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延安大学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延安大学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延安大学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采购包3：项目单价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按竞争性磋商文件、响应文件及合同要求。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按竞争性磋商文件、响应文件及合同要求。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按竞争性磋商文件、响应文件及合同要求。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联系人：刘昆、常博皓</w:t>
      </w:r>
    </w:p>
    <w:p>
      <w:pPr>
        <w:pStyle w:val="null3"/>
      </w:pPr>
      <w:r>
        <w:rPr>
          <w:rFonts w:ascii="仿宋_GB2312" w:hAnsi="仿宋_GB2312" w:cs="仿宋_GB2312" w:eastAsia="仿宋_GB2312"/>
        </w:rPr>
        <w:t>联系电话：17791161616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712,000.00</w:t>
      </w:r>
    </w:p>
    <w:p>
      <w:pPr>
        <w:pStyle w:val="null3"/>
      </w:pPr>
      <w:r>
        <w:rPr>
          <w:rFonts w:ascii="仿宋_GB2312" w:hAnsi="仿宋_GB2312" w:cs="仿宋_GB2312" w:eastAsia="仿宋_GB2312"/>
        </w:rPr>
        <w:t>采购包最高限价（元）: 711,463.38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杨家岭校区房屋屋面防水维修改造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712,000.00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996,000.00</w:t>
      </w:r>
    </w:p>
    <w:p>
      <w:pPr>
        <w:pStyle w:val="null3"/>
      </w:pPr>
      <w:r>
        <w:rPr>
          <w:rFonts w:ascii="仿宋_GB2312" w:hAnsi="仿宋_GB2312" w:cs="仿宋_GB2312" w:eastAsia="仿宋_GB2312"/>
        </w:rPr>
        <w:t>采购包最高限价（元）: 995,623.39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杨家岭校区毕业生宿舍粉刷</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996,000.00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1,870,000.00</w:t>
      </w:r>
    </w:p>
    <w:p>
      <w:pPr>
        <w:pStyle w:val="null3"/>
      </w:pPr>
      <w:r>
        <w:rPr>
          <w:rFonts w:ascii="仿宋_GB2312" w:hAnsi="仿宋_GB2312" w:cs="仿宋_GB2312" w:eastAsia="仿宋_GB2312"/>
        </w:rPr>
        <w:t>采购包最高限价（元）: 1,858,321.11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杨家岭校区1号学生公寓楼改造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标的名称：杨家岭校区房屋屋面防水维修改造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第一包：主要施工内容包括：对化工教学楼、玉章楼、商贸楼、配电室及雅苑锅炉房等区域（屋面防水总面积约</w:t>
            </w:r>
            <w:r>
              <w:rPr>
                <w:rFonts w:ascii="仿宋_GB2312" w:hAnsi="仿宋_GB2312" w:cs="仿宋_GB2312" w:eastAsia="仿宋_GB2312"/>
                <w:sz w:val="24"/>
              </w:rPr>
              <w:t>7521㎡）拆除原有瓦屋面及原卷材防水层，重新进行水泥砂浆找平并铺设SBS防水卷材；先锋广场配电室屋面采用水泥砂浆结合层铺贴人行石材板；校本部锅炉房约600㎡环氧地坪的基层清理打磨、刷界面剂、涂刷底涂及面层施工等。</w:t>
            </w:r>
          </w:p>
          <w:p>
            <w:pPr>
              <w:pStyle w:val="null3"/>
              <w:ind w:firstLine="482"/>
              <w:jc w:val="both"/>
            </w:pPr>
            <w:r>
              <w:rPr>
                <w:rFonts w:ascii="仿宋_GB2312" w:hAnsi="仿宋_GB2312" w:cs="仿宋_GB2312" w:eastAsia="仿宋_GB2312"/>
                <w:sz w:val="24"/>
                <w:b/>
              </w:rPr>
              <w:t>二、技术标准及要求</w:t>
            </w:r>
          </w:p>
          <w:p>
            <w:pPr>
              <w:pStyle w:val="null3"/>
              <w:ind w:firstLine="482"/>
              <w:jc w:val="both"/>
            </w:pPr>
            <w:r>
              <w:rPr>
                <w:rFonts w:ascii="仿宋_GB2312" w:hAnsi="仿宋_GB2312" w:cs="仿宋_GB2312" w:eastAsia="仿宋_GB2312"/>
                <w:sz w:val="24"/>
                <w:b/>
              </w:rPr>
              <w:t>（一）工程量清单</w:t>
            </w:r>
          </w:p>
          <w:tbl>
            <w:tblPr>
              <w:tblBorders>
                <w:top w:val="none" w:color="000000" w:sz="4"/>
                <w:left w:val="none" w:color="000000" w:sz="4"/>
                <w:bottom w:val="none" w:color="000000" w:sz="4"/>
                <w:right w:val="none" w:color="000000" w:sz="4"/>
                <w:insideH w:val="none"/>
                <w:insideV w:val="none"/>
              </w:tblBorders>
            </w:tblPr>
            <w:tblGrid>
              <w:gridCol w:w="2335"/>
              <w:gridCol w:w="808"/>
              <w:gridCol w:w="674"/>
            </w:tblGrid>
            <w:tr>
              <w:tc>
                <w:tcPr>
                  <w:tcW w:type="dxa" w:w="2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面积</w:t>
                  </w:r>
                </w:p>
              </w:tc>
            </w:tr>
            <w:tr>
              <w:tc>
                <w:tcPr>
                  <w:tcW w:type="dxa" w:w="2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杨家岭校区房屋屋面防水维修改造项目</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r>
                    <w:rPr>
                      <w:rFonts w:ascii="仿宋_GB2312" w:hAnsi="仿宋_GB2312" w:cs="仿宋_GB2312" w:eastAsia="仿宋_GB2312"/>
                      <w:sz w:val="24"/>
                      <w:vertAlign w:val="superscript"/>
                    </w:rPr>
                    <w:t>2</w:t>
                  </w: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7521</w:t>
                  </w:r>
                </w:p>
              </w:tc>
            </w:tr>
          </w:tbl>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图纸：无。</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1.招标工程量为</w:t>
            </w:r>
            <w:r>
              <w:rPr>
                <w:rFonts w:ascii="仿宋_GB2312" w:hAnsi="仿宋_GB2312" w:cs="仿宋_GB2312" w:eastAsia="仿宋_GB2312"/>
                <w:sz w:val="24"/>
              </w:rPr>
              <w:t>预估量</w:t>
            </w:r>
            <w:r>
              <w:rPr>
                <w:rFonts w:ascii="仿宋_GB2312" w:hAnsi="仿宋_GB2312" w:cs="仿宋_GB2312" w:eastAsia="仿宋_GB2312"/>
                <w:sz w:val="24"/>
              </w:rPr>
              <w:t>，最终按照实际施工量据实结算。</w:t>
            </w:r>
          </w:p>
          <w:p>
            <w:pPr>
              <w:pStyle w:val="null3"/>
              <w:ind w:firstLine="480"/>
              <w:jc w:val="both"/>
            </w:pPr>
            <w:r>
              <w:rPr>
                <w:rFonts w:ascii="仿宋_GB2312" w:hAnsi="仿宋_GB2312" w:cs="仿宋_GB2312" w:eastAsia="仿宋_GB2312"/>
                <w:sz w:val="24"/>
              </w:rPr>
              <w:t>2.因施工产生的建筑垃圾清运费用均包含在综合单价内，不再另行计费。</w:t>
            </w:r>
          </w:p>
          <w:p>
            <w:pPr>
              <w:pStyle w:val="null3"/>
              <w:ind w:firstLine="480"/>
              <w:jc w:val="both"/>
            </w:pPr>
            <w:r>
              <w:rPr>
                <w:rFonts w:ascii="仿宋_GB2312" w:hAnsi="仿宋_GB2312" w:cs="仿宋_GB2312" w:eastAsia="仿宋_GB2312"/>
                <w:sz w:val="24"/>
              </w:rPr>
              <w:t>3.本工程施工时间为学生暑假离校有限时间，需无条件保证所粉刷宿舍8月底开学前如期使用，因时间紧，任务重</w:t>
            </w:r>
            <w:r>
              <w:rPr>
                <w:rFonts w:ascii="仿宋_GB2312" w:hAnsi="仿宋_GB2312" w:cs="仿宋_GB2312" w:eastAsia="仿宋_GB2312"/>
                <w:sz w:val="24"/>
              </w:rPr>
              <w:t>，供应商应根据毕业生离校情况及</w:t>
            </w:r>
            <w:r>
              <w:rPr>
                <w:rFonts w:ascii="仿宋_GB2312" w:hAnsi="仿宋_GB2312" w:cs="仿宋_GB2312" w:eastAsia="仿宋_GB2312"/>
                <w:sz w:val="24"/>
              </w:rPr>
              <w:t>搬迁学生入住</w:t>
            </w:r>
            <w:r>
              <w:rPr>
                <w:rFonts w:ascii="仿宋_GB2312" w:hAnsi="仿宋_GB2312" w:cs="仿宋_GB2312" w:eastAsia="仿宋_GB2312"/>
                <w:sz w:val="24"/>
              </w:rPr>
              <w:t>情况进行</w:t>
            </w:r>
            <w:r>
              <w:rPr>
                <w:rFonts w:ascii="仿宋_GB2312" w:hAnsi="仿宋_GB2312" w:cs="仿宋_GB2312" w:eastAsia="仿宋_GB2312"/>
                <w:sz w:val="24"/>
              </w:rPr>
              <w:t>交叉施工，同时，由于施工期间大部分学生有可能尚未离校，且逢期末考试季，必须注意防尘降噪，须将集中施工区域和学生生活区进行适当隔离，尽可能把对在校学生的学习和生活产生的负面影响减到最小。工期每无故拖延一天，按照合同价的</w:t>
            </w:r>
            <w:r>
              <w:rPr>
                <w:rFonts w:ascii="仿宋_GB2312" w:hAnsi="仿宋_GB2312" w:cs="仿宋_GB2312" w:eastAsia="仿宋_GB2312"/>
                <w:sz w:val="24"/>
              </w:rPr>
              <w:t>1%按天累计从工程款项中一次性扣除。</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工程结算审计结果，审减率低于10%，审计基本费和审计效益费由甲方支付；若审减率大于等于10%，则审计基本费由甲方支付，审计效益费由乙方支付，从乙方总工程款中扣取。</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标的名称：杨家岭校区毕业生宿舍粉刷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第二包：杨家岭校区毕业生宿舍粉刷项目，涉及杨家岭校区</w:t>
            </w:r>
            <w:r>
              <w:rPr>
                <w:rFonts w:ascii="仿宋_GB2312" w:hAnsi="仿宋_GB2312" w:cs="仿宋_GB2312" w:eastAsia="仿宋_GB2312"/>
                <w:sz w:val="24"/>
              </w:rPr>
              <w:t>11栋学生公寓楼480间宿舍室内粉刷及照明灯具更换；校本部两间锅炉房、两间配电室粉刷等。主要施工内容包括墙面砍灰皮、修缮破损鼓胀墙面、重新刮乳胶腻子两遍，宿舍内拆除吊链灯并更换为φ400单色LED吸顶灯及配线，清除墙面张贴物、垃圾外运及清洁</w:t>
            </w:r>
            <w:r>
              <w:rPr>
                <w:rFonts w:ascii="仿宋_GB2312" w:hAnsi="仿宋_GB2312" w:cs="仿宋_GB2312" w:eastAsia="仿宋_GB2312"/>
                <w:sz w:val="24"/>
              </w:rPr>
              <w:t>卫生等。</w:t>
            </w:r>
          </w:p>
          <w:p>
            <w:pPr>
              <w:pStyle w:val="null3"/>
              <w:ind w:firstLine="482"/>
              <w:jc w:val="both"/>
            </w:pPr>
            <w:r>
              <w:rPr>
                <w:rFonts w:ascii="仿宋_GB2312" w:hAnsi="仿宋_GB2312" w:cs="仿宋_GB2312" w:eastAsia="仿宋_GB2312"/>
                <w:sz w:val="24"/>
                <w:b/>
              </w:rPr>
              <w:t>二、技术标准及要求</w:t>
            </w:r>
          </w:p>
          <w:p>
            <w:pPr>
              <w:pStyle w:val="null3"/>
              <w:ind w:firstLine="482"/>
              <w:jc w:val="both"/>
            </w:pPr>
            <w:r>
              <w:rPr>
                <w:rFonts w:ascii="仿宋_GB2312" w:hAnsi="仿宋_GB2312" w:cs="仿宋_GB2312" w:eastAsia="仿宋_GB2312"/>
                <w:sz w:val="24"/>
                <w:b/>
              </w:rPr>
              <w:t>（一）工程量清单</w:t>
            </w:r>
            <w:r>
              <w:rPr>
                <w:rFonts w:ascii="仿宋_GB2312" w:hAnsi="仿宋_GB2312" w:cs="仿宋_GB2312" w:eastAsia="仿宋_GB2312"/>
                <w:sz w:val="24"/>
                <w:b/>
              </w:rPr>
              <w:t>：详见附件。</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图纸：无。</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1.招标工程量为暂定量，最终按照实际施工量据实结算。</w:t>
            </w:r>
          </w:p>
          <w:p>
            <w:pPr>
              <w:pStyle w:val="null3"/>
              <w:ind w:firstLine="480"/>
              <w:jc w:val="both"/>
            </w:pPr>
            <w:r>
              <w:rPr>
                <w:rFonts w:ascii="仿宋_GB2312" w:hAnsi="仿宋_GB2312" w:cs="仿宋_GB2312" w:eastAsia="仿宋_GB2312"/>
                <w:sz w:val="24"/>
              </w:rPr>
              <w:t>2.因施工产生的建筑垃圾清运费用均包含在综合单价内，不再另行计费。</w:t>
            </w:r>
          </w:p>
          <w:p>
            <w:pPr>
              <w:pStyle w:val="null3"/>
              <w:ind w:firstLine="480"/>
              <w:jc w:val="both"/>
            </w:pPr>
            <w:r>
              <w:rPr>
                <w:rFonts w:ascii="仿宋_GB2312" w:hAnsi="仿宋_GB2312" w:cs="仿宋_GB2312" w:eastAsia="仿宋_GB2312"/>
                <w:sz w:val="24"/>
              </w:rPr>
              <w:t>3.本工程施工时间为学生暑假离校有限时间，需无条件保证所粉刷宿舍8月底开学前如期使用，因时间紧，任务重</w:t>
            </w:r>
            <w:r>
              <w:rPr>
                <w:rFonts w:ascii="仿宋_GB2312" w:hAnsi="仿宋_GB2312" w:cs="仿宋_GB2312" w:eastAsia="仿宋_GB2312"/>
                <w:sz w:val="24"/>
              </w:rPr>
              <w:t>，供应商应根据毕业生离校情况及</w:t>
            </w:r>
            <w:r>
              <w:rPr>
                <w:rFonts w:ascii="仿宋_GB2312" w:hAnsi="仿宋_GB2312" w:cs="仿宋_GB2312" w:eastAsia="仿宋_GB2312"/>
                <w:sz w:val="24"/>
              </w:rPr>
              <w:t>搬迁学生入住</w:t>
            </w:r>
            <w:r>
              <w:rPr>
                <w:rFonts w:ascii="仿宋_GB2312" w:hAnsi="仿宋_GB2312" w:cs="仿宋_GB2312" w:eastAsia="仿宋_GB2312"/>
                <w:sz w:val="24"/>
              </w:rPr>
              <w:t>情况进行</w:t>
            </w:r>
            <w:r>
              <w:rPr>
                <w:rFonts w:ascii="仿宋_GB2312" w:hAnsi="仿宋_GB2312" w:cs="仿宋_GB2312" w:eastAsia="仿宋_GB2312"/>
                <w:sz w:val="24"/>
              </w:rPr>
              <w:t>交叉施工，同时，由于施工期间大部分学生有可能尚未离校，且逢期末考试季，必须注意防尘降噪，须将集中施工区域和学生生活区进行适当隔离，尽可能把对在校学生的学习和生活产生的负面影响减到最小。工期每无故拖延一天，按照合同价的</w:t>
            </w:r>
            <w:r>
              <w:rPr>
                <w:rFonts w:ascii="仿宋_GB2312" w:hAnsi="仿宋_GB2312" w:cs="仿宋_GB2312" w:eastAsia="仿宋_GB2312"/>
                <w:sz w:val="24"/>
              </w:rPr>
              <w:t>1%按天累计从工程款项中一次性扣除。</w:t>
            </w:r>
          </w:p>
          <w:p>
            <w:pPr>
              <w:pStyle w:val="null3"/>
              <w:ind w:firstLine="480"/>
              <w:jc w:val="both"/>
            </w:pPr>
            <w:r>
              <w:rPr>
                <w:rFonts w:ascii="仿宋_GB2312" w:hAnsi="仿宋_GB2312" w:cs="仿宋_GB2312" w:eastAsia="仿宋_GB2312"/>
                <w:sz w:val="24"/>
              </w:rPr>
              <w:t>4.工程结算审计结果，审减率低于10%，审计基本费和审计效益费由甲方支付；若审减率大于等于10%，则审计基本费由甲方支付，审计效益费由乙方支付，从乙方总工程款中扣取。</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标的名称：杨家岭校区1号学生公寓楼改造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第三包：延安大学杨家岭校区</w:t>
            </w:r>
            <w:r>
              <w:rPr>
                <w:rFonts w:ascii="仿宋_GB2312" w:hAnsi="仿宋_GB2312" w:cs="仿宋_GB2312" w:eastAsia="仿宋_GB2312"/>
                <w:sz w:val="24"/>
              </w:rPr>
              <w:t>1号学生公寓楼改造项目，主要对宿舍、公共走廊、卫生间及楼顶等重点区域进行全面修缮。具体内容包括：铺设地面瓷砖及踢脚线；翻新墙面与天棚腻子乳胶漆，对楼梯扶手进行除锈刷漆；维修门窗并加装窗纱；更换宿舍内</w:t>
            </w:r>
            <w:r>
              <w:rPr>
                <w:rFonts w:ascii="仿宋_GB2312" w:hAnsi="仿宋_GB2312" w:cs="仿宋_GB2312" w:eastAsia="仿宋_GB2312"/>
                <w:sz w:val="24"/>
              </w:rPr>
              <w:t>插座及灯具；楼顶局部防水维修；卫生间进行地面防水处理、地砖铺贴、墙砖修补、洗手台砌筑与安装、蹲坑重建、洁具及灯具更换，并配合暖通、给水系统实施相应改造。</w:t>
            </w:r>
          </w:p>
          <w:p>
            <w:pPr>
              <w:pStyle w:val="null3"/>
              <w:ind w:firstLine="482"/>
              <w:jc w:val="both"/>
            </w:pPr>
            <w:r>
              <w:rPr>
                <w:rFonts w:ascii="仿宋_GB2312" w:hAnsi="仿宋_GB2312" w:cs="仿宋_GB2312" w:eastAsia="仿宋_GB2312"/>
                <w:sz w:val="24"/>
                <w:b/>
              </w:rPr>
              <w:t>二、技术标准及要求</w:t>
            </w:r>
          </w:p>
          <w:p>
            <w:pPr>
              <w:pStyle w:val="null3"/>
              <w:ind w:firstLine="482"/>
              <w:jc w:val="both"/>
            </w:pPr>
            <w:r>
              <w:rPr>
                <w:rFonts w:ascii="仿宋_GB2312" w:hAnsi="仿宋_GB2312" w:cs="仿宋_GB2312" w:eastAsia="仿宋_GB2312"/>
                <w:sz w:val="24"/>
                <w:b/>
              </w:rPr>
              <w:t>（一）工程量清单</w:t>
            </w:r>
            <w:r>
              <w:rPr>
                <w:rFonts w:ascii="仿宋_GB2312" w:hAnsi="仿宋_GB2312" w:cs="仿宋_GB2312" w:eastAsia="仿宋_GB2312"/>
                <w:sz w:val="24"/>
                <w:b/>
              </w:rPr>
              <w:t>：详见附件。</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图纸：无。</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其他要求</w:t>
            </w:r>
          </w:p>
          <w:p>
            <w:pPr>
              <w:pStyle w:val="null3"/>
              <w:ind w:firstLine="480"/>
              <w:jc w:val="both"/>
            </w:pPr>
            <w:r>
              <w:rPr>
                <w:rFonts w:ascii="仿宋_GB2312" w:hAnsi="仿宋_GB2312" w:cs="仿宋_GB2312" w:eastAsia="仿宋_GB2312"/>
                <w:sz w:val="24"/>
              </w:rPr>
              <w:t>1.招标工程量为暂定量，最终按照实际施工量据实结算。</w:t>
            </w:r>
          </w:p>
          <w:p>
            <w:pPr>
              <w:pStyle w:val="null3"/>
              <w:ind w:firstLine="480"/>
              <w:jc w:val="both"/>
            </w:pPr>
            <w:r>
              <w:rPr>
                <w:rFonts w:ascii="仿宋_GB2312" w:hAnsi="仿宋_GB2312" w:cs="仿宋_GB2312" w:eastAsia="仿宋_GB2312"/>
                <w:sz w:val="24"/>
              </w:rPr>
              <w:t>2.因施工产生的建筑垃圾清运费用均包含在综合单价内，不再另行计费。</w:t>
            </w:r>
          </w:p>
          <w:p>
            <w:pPr>
              <w:pStyle w:val="null3"/>
              <w:ind w:firstLine="480"/>
              <w:jc w:val="both"/>
            </w:pPr>
            <w:r>
              <w:rPr>
                <w:rFonts w:ascii="仿宋_GB2312" w:hAnsi="仿宋_GB2312" w:cs="仿宋_GB2312" w:eastAsia="仿宋_GB2312"/>
                <w:sz w:val="24"/>
              </w:rPr>
              <w:t>3.本工程施工时间为学生暑假离校有限时间，需无条件保证所粉刷宿舍8月底开学前如期使用，因时间紧，任务重</w:t>
            </w:r>
            <w:r>
              <w:rPr>
                <w:rFonts w:ascii="仿宋_GB2312" w:hAnsi="仿宋_GB2312" w:cs="仿宋_GB2312" w:eastAsia="仿宋_GB2312"/>
                <w:sz w:val="24"/>
              </w:rPr>
              <w:t>，供应商应根据毕业生离校情况及</w:t>
            </w:r>
            <w:r>
              <w:rPr>
                <w:rFonts w:ascii="仿宋_GB2312" w:hAnsi="仿宋_GB2312" w:cs="仿宋_GB2312" w:eastAsia="仿宋_GB2312"/>
                <w:sz w:val="24"/>
              </w:rPr>
              <w:t>搬迁学生入住</w:t>
            </w:r>
            <w:r>
              <w:rPr>
                <w:rFonts w:ascii="仿宋_GB2312" w:hAnsi="仿宋_GB2312" w:cs="仿宋_GB2312" w:eastAsia="仿宋_GB2312"/>
                <w:sz w:val="24"/>
              </w:rPr>
              <w:t>情况进行</w:t>
            </w:r>
            <w:r>
              <w:rPr>
                <w:rFonts w:ascii="仿宋_GB2312" w:hAnsi="仿宋_GB2312" w:cs="仿宋_GB2312" w:eastAsia="仿宋_GB2312"/>
                <w:sz w:val="24"/>
              </w:rPr>
              <w:t>交叉施工，同时，由于施工期间大部分学生有可能尚未离校，且逢期末考试季，必须注意防尘降噪，须将集中施工区域和学生生活区进行适当隔离，尽可能把对在校学生的学习和生活产生的负面影响减到最小。工期每无故拖延一天，按照合同价的</w:t>
            </w:r>
            <w:r>
              <w:rPr>
                <w:rFonts w:ascii="仿宋_GB2312" w:hAnsi="仿宋_GB2312" w:cs="仿宋_GB2312" w:eastAsia="仿宋_GB2312"/>
                <w:sz w:val="24"/>
              </w:rPr>
              <w:t>1%按天累计从工程款项中一次性扣除。</w:t>
            </w:r>
          </w:p>
          <w:p>
            <w:pPr>
              <w:pStyle w:val="null3"/>
              <w:ind w:firstLine="480"/>
              <w:jc w:val="both"/>
            </w:pPr>
            <w:r>
              <w:rPr>
                <w:rFonts w:ascii="仿宋_GB2312" w:hAnsi="仿宋_GB2312" w:cs="仿宋_GB2312" w:eastAsia="仿宋_GB2312"/>
                <w:sz w:val="24"/>
              </w:rPr>
              <w:t>4.工程结算审计结果，审减率低于10%，审计基本费和审计效益费由甲方支付；若审减率大于等于10%，则审计基本费由甲方支付，审计效益费由乙方支付，从乙方总工程款中扣取。</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质量标准：符合本工程磋商文件技术要求及国家、行业强制性标准，达到合格。 验收交付标准和方法：施工质量标准要求达到国家GB50300-2013《建筑工程质量统一验收标准》、《屋面工程质量验收规范》GB50207-2012、《建筑地面工程施工质量验收规范》GB50209-2010及相关专业验收规范合格等级。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质量标准：符合本工程磋商文件技术要求及国家、行业强制性标准，达到合格。 验收交付标准和方法：施工质量标准要求达到国家GB50300-2013《建筑工程质量统一验收标准》、《建筑装饰装修工程质量验收标准》GB50210-2018及相关专业验收规范合格等级。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质量标准：符合本工程磋商文件技术要求及国家、行业强制性标准，达到合格。 验收交付标准和方法：施工质量标准要求达到国家GB50300-2013《建筑工程质量统一验收标准》及相关专业验收规范合格等级。</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可自行到实施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品牌等有明确要求的，不得变更相关要求，使用前应当由采购人认质确认后方可投入使用。工程施工完毕后需对施工场地进行保洁，保洁标准达到采购人要求。 4.采购包1商务要求： （1）工期：总工期30日历天，具体开工日期以双方商定为准。 （2）工程地点：延安大学杨家岭校区 。 （3）质量要求：符合本工程磋商文件技术要求及国家、行业强制性标准，达到合格。 （4）付款方式：①项目验收合格后20日内支付合同金额的80%； ②工程审计后支付至审定金额的97%，乙方开发票至审定金额100%（同时由甲方扣除审定金额0.5%的施工期间水电使用费）。质保期满且无质量遗留问题，一个月内支付审定金额3.0％的质保金（无息）。 （5）质量保证期：防水工程保修期为5年；电气管线、给排水管道、装饰装修工程、土建工程保修期为2年，自竣工验收合格之日起计算。 5.采购包2商务要求： （1）工期：总工期30日历天，具体开工日期以双方商定为准。 （2）工程地点：延安大学杨家岭校区。 （3）质量要求：符合本工程磋商文件技术要求及国家、行业强制性标准，达到合格。 （4）付款方式：①项目验收合格后20日内支付合同金额的80%； ②工程审计后支付至审定金额的97%，乙方开发票至审定金额100%（同时由甲方扣除审定金额0.5%的施工期间水电使用费）。质保期满且无质量遗留问题，一个月内支付审定金额3.0％的质保金（无息）。 （5）质量保证期：防水工程保修期为5年；电气管线、给排水管道、装饰装修工程、土建工程保修期为2年，自竣工验收合格之日起计算。 6.采购包3商务要求： （1）工期：总工期45日历天，具体开工日期以双方商定为准。 （2）工程地点：延安大学杨家岭校区。 （3）质量要求：符合本工程磋商文件技术要求及国家、行业强制性标准，达到合格。 （4）付款方式：①项目验收合格后20日内支付合同金额的80%； ②工程审计后支付至审定金额的97%，乙方开发票至审定金额100%（同时由甲方扣除审定金额0.5%的施工期间水电使用费）。质保期满且无质量遗留问题，一个月内支付审定金额3.0％的质保金（无息）。 （5）质量保证期：防水工程保修期为5年；电气管线、给排水管道、装饰装修工程、土建工程保修期为2年，自竣工验收合格之日起计算。</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1.投标人均可参与本招标项目3个标包其中一个或多个标包的投标，但3个标包只允许成为其中一个标包的中标人。 2.电子光盘要求：投标人应无条件使用招标所发的广联达电子版格式，并生成广联达版本的投标文件。投标文件电子版中应包括工程量清单报价表的全部内容。 电子光盘份数：两份； 电子光盘递交地点：陕西省西安市莲湖区高新二路1号招商银行大厦19层第二会议室； 电子光盘递交截止时间：2026年7月8日9时30分； 注意事项：供应商递交的已标价工程量清单（一次报价）因自身原因导致现场无法读取的或不符合招标文件要求的，“分部分项报价”及“项目措施费”不得分。 3.响应保证金注意事项：（1）响应保证金须从供应商户名支付，如从个人户名或非供应商户名支付，将被拒绝，视为自动放弃投标权利（该个人是供应商的情形除外）；响应保证金缴纳时间：开标时间之前；以保函形式交纳响应保证金的，供应商应在投标截止时间前将保函扫描成清晰的PDF文件，发送至邮箱1024225934@qq.com（邮件命名：项目名称及包段名称+项目编号）；供应商应在响应文件中附保函复印件。保函必须由具有开具投标保函资格的单位开具；若供应商违约，开具保函单位承担连带责任；（2）响应保证金的提交金额、时间不满足磋商文件要求的，投标无效；（3）供应商未按指定账户提交响应保证金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供应商应提交的资格审查资料【采购包1】.docx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供应商应提交的资格审查资料【采购包2】.docx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供应商应提交的资格审查资料【采购包3】.docx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供应商须具备建设行政主管部门颁发合法有效的具备防水防腐保温工程专业承包二级及以上资质，并具备有效的安全生产许可证，且在人员、设备、资金等方面具备相应施工能力；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供应商应提交的资格审查资料【采购包1】.docx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供应商拟派项目经理资质和专业要求：供应商拟派项目经理建筑工程专业二级（含）以上执业资格及安全生产考核合格证书，在本单位注册且无在建工程；</w:t>
            </w:r>
          </w:p>
        </w:tc>
        <w:tc>
          <w:tcPr>
            <w:tcW w:type="dxa" w:w="1661"/>
          </w:tcPr>
          <w:p>
            <w:pPr>
              <w:pStyle w:val="null3"/>
            </w:pPr>
            <w:r>
              <w:rPr>
                <w:rFonts w:ascii="仿宋_GB2312" w:hAnsi="仿宋_GB2312" w:cs="仿宋_GB2312" w:eastAsia="仿宋_GB2312"/>
              </w:rPr>
              <w:t>拟派项目经理证明材料.docx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供应商应提交的资格审查资料【采购包1】.docx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供应商须具备建设行政主管部门颁发合法有效的建筑装修装饰工程专业承包二级（含）以上资质，并具备有效的安全生产许可证，且在人员、设备、资金等方面具备相应施工能力；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供应商应提交的资格审查资料【采购包2】.docx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供应商拟派项目经理资质和专业要求：供应商拟派项目经理具备合法有效的建筑工程专业注册建造师二级（含）及以上执业资格及安全生产考核合格证书，在本单位注册且无在建工程；</w:t>
            </w:r>
          </w:p>
        </w:tc>
        <w:tc>
          <w:tcPr>
            <w:tcW w:type="dxa" w:w="1661"/>
          </w:tcPr>
          <w:p>
            <w:pPr>
              <w:pStyle w:val="null3"/>
            </w:pPr>
            <w:r>
              <w:rPr>
                <w:rFonts w:ascii="仿宋_GB2312" w:hAnsi="仿宋_GB2312" w:cs="仿宋_GB2312" w:eastAsia="仿宋_GB2312"/>
              </w:rPr>
              <w:t>拟派项目经理证明材料.docx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供应商应提交的资格审查资料【采购包2】.docx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供应商资质要求：供应商须具备建设行政主管部门颁发合法有效的建筑工程施工总承包三级（含）及以上资质，并具备有效的安全生产许可证，且在人员、设备、资金等方面具备相应施工能力；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供应商应提交的资格审查资料【采购包3】.docx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供应商拟派项目经理资质和专业要求：供应商拟派项目经理具备合法有效的建筑工程专业注册建造师二级（含）及以上执业资格及安全生产考核合格证书，在本单位注册且无在建工程；</w:t>
            </w:r>
          </w:p>
        </w:tc>
        <w:tc>
          <w:tcPr>
            <w:tcW w:type="dxa" w:w="1661"/>
          </w:tcPr>
          <w:p>
            <w:pPr>
              <w:pStyle w:val="null3"/>
            </w:pPr>
            <w:r>
              <w:rPr>
                <w:rFonts w:ascii="仿宋_GB2312" w:hAnsi="仿宋_GB2312" w:cs="仿宋_GB2312" w:eastAsia="仿宋_GB2312"/>
              </w:rPr>
              <w:t>拟派项目经理证明材料.docx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供应商应提交的资格审查资料【采购包3】.docx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供应商应提交的资格审查资料【采购包3】.docx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供应商应提交的资格审查资料【采购包1】.docx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报价函 标的清单 技术服务合同条款及其他商务要求应答表 响应函 强制优先采购产品承诺函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法定代表人身份证明书及授权委托书.docx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供应商应提交的资格审查资料【采购包2】.docx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报价函 标的清单 技术服务合同条款及其他商务要求应答表 响应函 强制优先采购产品承诺函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法定代表人身份证明书及授权委托书.docx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供应商应提交的资格审查资料【采购包3】.docx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响应文件封面 已标价工程量清单 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报价函 标的清单 技术服务合同条款及其他商务要求应答表 响应函 强制优先采购产品承诺函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法定代表人身份证明书及授权委托书.docx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分部分项</w:t>
            </w:r>
          </w:p>
        </w:tc>
        <w:tc>
          <w:tcPr>
            <w:tcW w:type="dxa" w:w="2492"/>
          </w:tcPr>
          <w:p>
            <w:pPr>
              <w:pStyle w:val="null3"/>
            </w:pPr>
            <w:r>
              <w:rPr>
                <w:rFonts w:ascii="仿宋_GB2312" w:hAnsi="仿宋_GB2312" w:cs="仿宋_GB2312" w:eastAsia="仿宋_GB2312"/>
              </w:rPr>
              <w:t>供应商的主要清单综合单价在最高投标限价综合单价70%（含70%）—110%（含110%）范围内的，参与平均值计算。抽取清单10项进行评审，每个清单项满分为5分。 ①有效报价取平均值后乘以K%作为评标基准价。K值按 97计，即有效报价取平均值乘以 97%作为评标基准价； ②综合单价等于评标基准价时得该单项满分； ③综合单价每高于评标基准价的1%（含1%）扣0.1分，报价每低于评标基准价的1%（含1%）扣0.05分，插入法计算，扣完为止。 备注：电子光盘或电子投标文件，因自身原因导致无法读取的或不符合招标文件要求的，该项不得分。分部分项抽取以现场递交的一次报价为准，最终得分=一次报价分部分项得分*（一次报价/二次报价）</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vMerge/>
          </w:tcPr>
          <w:p/>
        </w:tc>
        <w:tc>
          <w:tcPr>
            <w:tcW w:type="dxa" w:w="1661"/>
          </w:tcPr>
          <w:p>
            <w:pPr>
              <w:pStyle w:val="null3"/>
            </w:pPr>
            <w:r>
              <w:rPr>
                <w:rFonts w:ascii="仿宋_GB2312" w:hAnsi="仿宋_GB2312" w:cs="仿宋_GB2312" w:eastAsia="仿宋_GB2312"/>
              </w:rPr>
              <w:t>项目措施费</w:t>
            </w:r>
          </w:p>
        </w:tc>
        <w:tc>
          <w:tcPr>
            <w:tcW w:type="dxa" w:w="2492"/>
          </w:tcPr>
          <w:p>
            <w:pPr>
              <w:pStyle w:val="null3"/>
            </w:pPr>
            <w:r>
              <w:rPr>
                <w:rFonts w:ascii="仿宋_GB2312" w:hAnsi="仿宋_GB2312" w:cs="仿宋_GB2312" w:eastAsia="仿宋_GB2312"/>
              </w:rPr>
              <w:t>投标单位的措施项目费总价在最高投标限价措施项目费总价50%（含50%）—120%（含120%）范围内的，参与平均值计算。 ①有效报价取平均值后乘以R%作为评标基准价。R值按 97计，即有效报价取平均值乘以 97%作为评标基准价； ②措施项目总价等于评标基准价时得满分； ③措施项目总价每高于评标基准价的1%（含1%）扣0.1分，报价每低于评标基准价的1%（含1%）扣0.05分，插入法计算，扣完为止。 备注：电子光盘或电子投标文件，因自身原因导致无法读取的或不符合招标文件要求的，该项不得分。措施费以现场递交的一次报价中措施费为准，最终得分=一次报价措施费得分*（一次报价/二次报价）</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近3年（2023年6月1日起算）与同类业绩（以合同签订日期为准），提供1份得1分，本项最高得5分（必须是供应商自己实施的）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供应商提供的项目管理团队配备情况需包含项目经理部组成及项目管理机构配置、项目经理、技术、质量、造价、安全管理负责人等主要管理人员的专业、履历、能力，共1项内容，每项满分3分，总分3分。 其中，每项以具体内容与本项目及所提供的项目团队情况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拟派项目经理证明材料.docx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项目部团队人员情况表.docx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供应商提供的施工方案与技术措施需包含详细的施工技术方案及措施，工艺先进、方法科学合理、可行，能指导具体施工并确保安全，共1项内容，每项满分3分，总分3分。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的工程进度计划与措施方案需包含在施工工艺、施工方法、材料选用、劳动力安排、机械设备、技术等方面有保证工期的具体措施及控制工期的施工进度计划、施工总进度表或施工网络图、各项计划图表，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供应商提供的质量管理体系与措施需包含专门的质量技术管理机构和制度、主要工序的质量技术保证措施和手段，共1项内容，每项满分3分，总分3分。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供应商提供的安全管理体系与措施需包含专门的安全管理人员和制度、各道工序安全技术措施及现场防火、安全防护措施，共1项内容，每项满分2分，总分2分。 其中，每项以具体内容与本项目及所提供方案的针对性及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文明施工及环境保护管理措施</w:t>
            </w:r>
          </w:p>
        </w:tc>
        <w:tc>
          <w:tcPr>
            <w:tcW w:type="dxa" w:w="2492"/>
          </w:tcPr>
          <w:p>
            <w:pPr>
              <w:pStyle w:val="null3"/>
            </w:pPr>
            <w:r>
              <w:rPr>
                <w:rFonts w:ascii="仿宋_GB2312" w:hAnsi="仿宋_GB2312" w:cs="仿宋_GB2312" w:eastAsia="仿宋_GB2312"/>
              </w:rPr>
              <w:t>供应商提供的文明施工及环境保护管理措施需包含现场平面布置、文明施工计划、环境保护措施，共1项内容，每项满分2分，总分2分。 其中，每项以具体内容与本项目及所提供方案的针对性及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供应商提供的资源配备计划需包含投入的施工机械、设备、机具，设备数量、选型配置、进场数量、进场时间等计划安排，各主要施工工序的劳动力安排，共1项内容，每项满分3分，总分3分。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供应商提供的新技术、新产品、新工艺、新材料应用方案需包含对提高质量、缩短工期、降低造价有切实的计划及措施，共1项内容，每项满分1分，总分1分。 其中，每项以具体内容与本项目及所提供方案的针对性及可行性及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分部分项</w:t>
            </w:r>
          </w:p>
        </w:tc>
        <w:tc>
          <w:tcPr>
            <w:tcW w:type="dxa" w:w="2492"/>
          </w:tcPr>
          <w:p>
            <w:pPr>
              <w:pStyle w:val="null3"/>
            </w:pPr>
            <w:r>
              <w:rPr>
                <w:rFonts w:ascii="仿宋_GB2312" w:hAnsi="仿宋_GB2312" w:cs="仿宋_GB2312" w:eastAsia="仿宋_GB2312"/>
              </w:rPr>
              <w:t>供应商的主要清单综合单价在最高投标限价综合单价70%（含70%）—110%（含110%）范围内的，参与平均值计算。抽取清单5项进行评审，每个清单项满分为10分。 ①有效报价取平均值后乘以K%作为评标基准价。K值按 97计，即有效报价取平均值乘以 97%作为评标基准价； ②综合单价等于评标基准价时得该单项满分； ③综合单价每高于评标基准价的1%（含1%）扣0.2分，报价每低于评标基准价的1%（含1%）扣0.1分，插入法计算，扣完为止。 备注：电子光盘或电子投标文件，因自身原因导致无法读取的或不符合招标文件要求的，该项不得分。分部分项抽取以现场递交的一次报价为准，最终得分=一次报价分部分项得分*（一次报价/二次报价）</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vMerge/>
          </w:tcPr>
          <w:p/>
        </w:tc>
        <w:tc>
          <w:tcPr>
            <w:tcW w:type="dxa" w:w="1661"/>
          </w:tcPr>
          <w:p>
            <w:pPr>
              <w:pStyle w:val="null3"/>
            </w:pPr>
            <w:r>
              <w:rPr>
                <w:rFonts w:ascii="仿宋_GB2312" w:hAnsi="仿宋_GB2312" w:cs="仿宋_GB2312" w:eastAsia="仿宋_GB2312"/>
              </w:rPr>
              <w:t>项目措施费</w:t>
            </w:r>
          </w:p>
        </w:tc>
        <w:tc>
          <w:tcPr>
            <w:tcW w:type="dxa" w:w="2492"/>
          </w:tcPr>
          <w:p>
            <w:pPr>
              <w:pStyle w:val="null3"/>
            </w:pPr>
            <w:r>
              <w:rPr>
                <w:rFonts w:ascii="仿宋_GB2312" w:hAnsi="仿宋_GB2312" w:cs="仿宋_GB2312" w:eastAsia="仿宋_GB2312"/>
              </w:rPr>
              <w:t>投标单位的措施项目费总价在最高投标限价措施项目费总价50%（含50%）—120%（含120%）范围内的，参与平均值计算。 ①有效报价取平均值后乘以R%作为评标基准价。R值按 97计，即有效报价取平均值乘以 97%作为评标基准价； ②措施项目总价等于评标基准价时得满分； ③措施项目总价每高于评标基准价的1%（含1%）扣0.1分，报价每低于评标基准价的1%（含1%）扣0.05分，插入法计算，扣完为止。 备注：电子光盘或电子投标文件，因自身原因导致无法读取的或不符合招标文件要求的，该项不得分。措施费以现场递交的一次报价中措施费为准，最终得分=一次报价措施费得分*（一次报价/二次报价）</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近3年（2023年6月1日起算）与同类业绩（以合同签订日期为准），提供1份得1分，本项最高得5分（必须是供应商自己实施的）。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供应商提供的项目管理团队配备情况需包含项目经理部组成及项目管理机构配置、项目经理、技术、质量、造价、安全管理负责人等主要管理人员的专业、履历、能力，共1项内容，每项满分3分，总分3分。 其中，每项以具体内容与本项目及所提供的项目团队情况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项目部团队人员情况表.docx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拟派项目经理证明材料.docx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供应商提供的施工方案与技术措施需包含详细的施工技术方案及措施，工艺先进、方法科学合理、可行，能指导具体施工并确保安全，共1项内容，每项满分3分，总分3分。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的工程进度计划与措施方案需包含在施工工艺、施工方法、材料选用、劳动力安排、机械设备、技术等方面有保证工期的具体措施及控制工期的施工进度计划、施工总进度表或施工网络图、各项计划图表，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供应商提供的质量管理体系与措施需包含专门的质量技术管理机构和制度、主要工序的质量技术保证措施和手段，共1项内容，每项满分3分，总分3分。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供应商提供的安全管理体系与措施需包含专门的安全管理人员和制度、各道工序安全技术措施及现场防火、安全防护措施，共1项内容，每项满分2分，总分2分。 其中，每项以具体内容与本项目及所提供方案的针对性及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文明施工及环境保护管理措施</w:t>
            </w:r>
          </w:p>
        </w:tc>
        <w:tc>
          <w:tcPr>
            <w:tcW w:type="dxa" w:w="2492"/>
          </w:tcPr>
          <w:p>
            <w:pPr>
              <w:pStyle w:val="null3"/>
            </w:pPr>
            <w:r>
              <w:rPr>
                <w:rFonts w:ascii="仿宋_GB2312" w:hAnsi="仿宋_GB2312" w:cs="仿宋_GB2312" w:eastAsia="仿宋_GB2312"/>
              </w:rPr>
              <w:t>供应商提供的文明施工及环境保护管理措施需包含现场平面布置、文明施工计划、环境保护措施，共1项内容，每项满分2分，总分2分。 其中，每项以具体内容与本项目及所提供方案的针对性及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供应商提供的资源配备计划需包含投入的施工机械、设备、机具，设备数量、选型配置、进场数量、进场时间等计划安排，各主要施工工序的劳动力安排，共1项内容，每项满分3分，总分3分。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供应商提供的新技术、新产品、新工艺、新材料应用方案需包含对提高质量、缩短工期、降低造价有切实的计划及措施，共1项内容，每项满分1分，总分1分。 其中，每项以具体内容与本项目及所提供方案的针对性及可行性及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分部分项</w:t>
            </w:r>
          </w:p>
        </w:tc>
        <w:tc>
          <w:tcPr>
            <w:tcW w:type="dxa" w:w="2492"/>
          </w:tcPr>
          <w:p>
            <w:pPr>
              <w:pStyle w:val="null3"/>
            </w:pPr>
            <w:r>
              <w:rPr>
                <w:rFonts w:ascii="仿宋_GB2312" w:hAnsi="仿宋_GB2312" w:cs="仿宋_GB2312" w:eastAsia="仿宋_GB2312"/>
              </w:rPr>
              <w:t>供应商的主要清单综合单价在最高投标限价综合单价70%（含70%）—110%（含110%）范围内的，参与平均值计算。抽取清单25项进行评审，每个清单项满分为2.0分。 ①有效报价取平均值后乘以K%作为评标基准价。K值按 97计，即有效报价取平均值乘以 97%作为评标基准价； ②综合单价等于评标基准价时得该单项满分； ③综合单价每高于评标基准价的1%（含1%）扣0.04分，报价每低于评标基准价的1%（含1%）扣0.02分，插入法计算，扣完为止。 备注：电子光盘或电子投标文件，因自身原因导致无法读取的或不符合招标文件要求的，该项不得分。分部分项抽取以现场递交的一次报价为准，最终得分=一次报价分部分项得分*（一次报价/二次报价）</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vMerge/>
          </w:tcPr>
          <w:p/>
        </w:tc>
        <w:tc>
          <w:tcPr>
            <w:tcW w:type="dxa" w:w="1661"/>
          </w:tcPr>
          <w:p>
            <w:pPr>
              <w:pStyle w:val="null3"/>
            </w:pPr>
            <w:r>
              <w:rPr>
                <w:rFonts w:ascii="仿宋_GB2312" w:hAnsi="仿宋_GB2312" w:cs="仿宋_GB2312" w:eastAsia="仿宋_GB2312"/>
              </w:rPr>
              <w:t>项目措施费</w:t>
            </w:r>
          </w:p>
        </w:tc>
        <w:tc>
          <w:tcPr>
            <w:tcW w:type="dxa" w:w="2492"/>
          </w:tcPr>
          <w:p>
            <w:pPr>
              <w:pStyle w:val="null3"/>
            </w:pPr>
            <w:r>
              <w:rPr>
                <w:rFonts w:ascii="仿宋_GB2312" w:hAnsi="仿宋_GB2312" w:cs="仿宋_GB2312" w:eastAsia="仿宋_GB2312"/>
              </w:rPr>
              <w:t>投标单位的措施项目费总价在最高投标限价措施项目费总价50%（含50%）—120%（含120%）范围内的，参与平均值计算。 ①有效报价取平均值后乘以R%作为评标基准价。R值按 97计，即有效报价取平均值乘以 97%作为评标基准价； ②措施项目总价等于评标基准价时得满分； ③措施项目总价每高于评标基准价的1%（含1%）扣0.1分，报价每低于评标基准价的1%（含1%）扣0.05分，插入法计算，扣完为止。 备注：电子光盘或电子投标文件，因自身原因导致无法读取的或不符合招标文件要求的，该项不得分。措施费以现场递交的一次报价中措施费为准，最终得分=一次报价措施费得分*（一次报价/二次报价）</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近3年（2023年6月1日起算）与同类业绩（以合同签订日期为准），提供1份得1分，本项最高得5分（必须是供应商自己实施的）。</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供应商提供的项目管理团队配备情况需包含项目经理部组成及项目管理机构配置、项目经理、技术、质量、造价、安全管理负责人等主要管理人员的专业、履历、能力，共1项内容，每项满分3分，总分3分。 其中，每项以具体内容与本项目及所提供的项目团队情况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拟派项目经理证明材料.docx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项目部团队人员情况表.docx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供应商提供的施工方案与技术措施需包含详细的施工技术方案及措施，工艺先进、方法科学合理、可行，能指导具体施工并确保安全，共1项内容，每项满分3分，总分3分。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供应商提供的工程进度计划与措施方案需包含在施工工艺、施工方法、材料选用、劳动力安排、机械设备、技术等方面有保证工期的具体措施及控制工期的施工进度计划、施工总进度表或施工网络图、各项计划图表，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供应商提供的质量管理体系与措施需包含专门的质量技术管理机构和制度、主要工序的质量技术保证措施和手段，共1项内容，每项满分3分，总分3分。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供应商提供的安全管理体系与措施需包含专门的安全管理人员和制度、各道工序安全技术措施及现场防火、安全防护措施，共1项内容，每项满分2分，总分2分。 其中，每项以具体内容与本项目及所提供方案的针对性及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文明施工及环境保护管理措施</w:t>
            </w:r>
          </w:p>
        </w:tc>
        <w:tc>
          <w:tcPr>
            <w:tcW w:type="dxa" w:w="2492"/>
          </w:tcPr>
          <w:p>
            <w:pPr>
              <w:pStyle w:val="null3"/>
            </w:pPr>
            <w:r>
              <w:rPr>
                <w:rFonts w:ascii="仿宋_GB2312" w:hAnsi="仿宋_GB2312" w:cs="仿宋_GB2312" w:eastAsia="仿宋_GB2312"/>
              </w:rPr>
              <w:t>供应商提供的文明施工及环境保护管理措施需包含现场平面布置、文明施工计划、环境保护措施，共1项内容，每项满分2分，总分2分。 其中，每项以具体内容与本项目及所提供方案的针对性及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供应商提供的资源配备计划需包含投入的施工机械、设备、机具，设备数量、选型配置、进场数量、进场时间等计划安排，各主要施工工序的劳动力安排，共1项内容，每项满分3分，总分3分。 其中，每项以具体内容与本项目及所提供方案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供应商提供的新技术、新产品、新工艺、新材料应用方案需包含对提高质量、缩短工期、降低造价有切实的计划及措施，共1项内容，每项满分1分，总分1分。 其中，每项以具体内容与本项目及所提供方案的针对性及可行性及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详见附件：拟派项目经理证明材料.docx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详见附件：供应商应提交的资格审查资料【采购包1】.docx</w:t>
      </w:r>
    </w:p>
    <w:p>
      <w:pPr>
        <w:pStyle w:val="null3"/>
        <w:ind w:firstLine="960"/>
      </w:pPr>
      <w:r>
        <w:rPr>
          <w:rFonts w:ascii="仿宋_GB2312" w:hAnsi="仿宋_GB2312" w:cs="仿宋_GB2312" w:eastAsia="仿宋_GB2312"/>
        </w:rPr>
        <w:t>详见附件：项目部团队人员情况表.docx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详见附件：拟派项目经理证明材料.docx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详见附件：供应商应提交的资格审查资料【采购包2】.docx</w:t>
      </w:r>
    </w:p>
    <w:p>
      <w:pPr>
        <w:pStyle w:val="null3"/>
        <w:ind w:firstLine="960"/>
      </w:pPr>
      <w:r>
        <w:rPr>
          <w:rFonts w:ascii="仿宋_GB2312" w:hAnsi="仿宋_GB2312" w:cs="仿宋_GB2312" w:eastAsia="仿宋_GB2312"/>
        </w:rPr>
        <w:t>详见附件：项目部团队人员情况表.docx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详见附件：拟派项目经理证明材料.docx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详见附件：法定代表人身份证明书及授权委托书.docx</w:t>
      </w:r>
    </w:p>
    <w:p>
      <w:pPr>
        <w:pStyle w:val="null3"/>
        <w:ind w:firstLine="960"/>
      </w:pPr>
      <w:r>
        <w:rPr>
          <w:rFonts w:ascii="仿宋_GB2312" w:hAnsi="仿宋_GB2312" w:cs="仿宋_GB2312" w:eastAsia="仿宋_GB2312"/>
        </w:rPr>
        <w:t>详见附件：供应商应提交的资格审查资料【采购包3】.docx</w:t>
      </w:r>
    </w:p>
    <w:p>
      <w:pPr>
        <w:pStyle w:val="null3"/>
        <w:ind w:firstLine="960"/>
      </w:pPr>
      <w:r>
        <w:rPr>
          <w:rFonts w:ascii="仿宋_GB2312" w:hAnsi="仿宋_GB2312" w:cs="仿宋_GB2312" w:eastAsia="仿宋_GB2312"/>
        </w:rPr>
        <w:t>详见附件：项目部团队人员情况表.docx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