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357A4">
      <w:pPr>
        <w:widowControl/>
        <w:wordWrap w:val="0"/>
        <w:topLinePunct/>
        <w:spacing w:before="0" w:beforeAutospacing="0" w:after="0" w:afterAutospacing="0"/>
        <w:ind w:firstLine="720" w:firstLineChars="300"/>
        <w:jc w:val="right"/>
        <w:rPr>
          <w:rFonts w:ascii="宋体" w:hAnsi="宋体" w:cs="宋体"/>
          <w:bCs/>
          <w:color w:val="auto"/>
          <w:kern w:val="0"/>
          <w:sz w:val="24"/>
          <w:szCs w:val="20"/>
          <w:highlight w:val="none"/>
        </w:rPr>
      </w:pPr>
      <w:r>
        <w:rPr>
          <w:rFonts w:hint="eastAsia" w:ascii="宋体" w:hAnsi="宋体" w:cs="宋体"/>
          <w:bCs/>
          <w:color w:val="auto"/>
          <w:kern w:val="0"/>
          <w:sz w:val="24"/>
          <w:szCs w:val="20"/>
          <w:highlight w:val="none"/>
        </w:rPr>
        <w:t>合同编号：</w:t>
      </w:r>
    </w:p>
    <w:p w14:paraId="6726F367">
      <w:pPr>
        <w:widowControl/>
        <w:wordWrap w:val="0"/>
        <w:topLinePunct/>
        <w:spacing w:before="0" w:beforeAutospacing="0" w:after="0" w:afterAutospacing="0"/>
        <w:ind w:firstLine="1560" w:firstLineChars="300"/>
        <w:rPr>
          <w:rFonts w:ascii="宋体" w:hAnsi="宋体" w:cs="宋体"/>
          <w:bCs/>
          <w:color w:val="auto"/>
          <w:kern w:val="0"/>
          <w:sz w:val="52"/>
          <w:szCs w:val="52"/>
          <w:highlight w:val="none"/>
        </w:rPr>
      </w:pPr>
    </w:p>
    <w:p w14:paraId="7A8B6D97">
      <w:pPr>
        <w:widowControl/>
        <w:spacing w:before="0" w:beforeAutospacing="0" w:after="0" w:afterAutospacing="0" w:line="360" w:lineRule="auto"/>
        <w:jc w:val="center"/>
        <w:rPr>
          <w:rFonts w:hint="eastAsia" w:asciiTheme="minorHAnsi" w:hAnsiTheme="minorHAnsi" w:eastAsiaTheme="minorEastAsia" w:cstheme="minorBidi"/>
          <w:b/>
          <w:kern w:val="0"/>
          <w:sz w:val="52"/>
          <w:szCs w:val="52"/>
          <w:lang w:val="en-US" w:eastAsia="zh-CN"/>
        </w:rPr>
      </w:pPr>
      <w:r>
        <w:rPr>
          <w:rFonts w:hint="eastAsia" w:asciiTheme="minorHAnsi" w:hAnsiTheme="minorHAnsi" w:eastAsiaTheme="minorEastAsia" w:cstheme="minorBidi"/>
          <w:b/>
          <w:kern w:val="0"/>
          <w:sz w:val="52"/>
          <w:szCs w:val="52"/>
          <w:lang w:val="en-US" w:eastAsia="zh-CN"/>
        </w:rPr>
        <w:t>延安大学杨家岭校区工程项目</w:t>
      </w:r>
    </w:p>
    <w:p w14:paraId="4144A4D3">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val="en-US" w:eastAsia="zh-CN"/>
        </w:rPr>
      </w:pPr>
    </w:p>
    <w:p w14:paraId="406AC8F6">
      <w:pPr>
        <w:widowControl/>
        <w:spacing w:before="0" w:beforeAutospacing="0" w:after="0" w:afterAutospacing="0" w:line="360" w:lineRule="auto"/>
        <w:jc w:val="both"/>
        <w:rPr>
          <w:rFonts w:hint="eastAsia" w:asciiTheme="minorHAnsi" w:hAnsiTheme="minorHAnsi" w:eastAsiaTheme="minorEastAsia" w:cstheme="minorBidi"/>
          <w:b/>
          <w:kern w:val="0"/>
          <w:sz w:val="36"/>
          <w:szCs w:val="20"/>
          <w:lang w:val="en-US" w:eastAsia="zh-CN"/>
        </w:rPr>
      </w:pPr>
    </w:p>
    <w:p w14:paraId="0444D04D">
      <w:pPr>
        <w:widowControl/>
        <w:spacing w:before="0" w:beforeAutospacing="0" w:after="0" w:afterAutospacing="0" w:line="360" w:lineRule="auto"/>
        <w:jc w:val="center"/>
        <w:rPr>
          <w:rFonts w:hint="eastAsia" w:asciiTheme="minorHAnsi" w:hAnsiTheme="minorHAnsi" w:eastAsiaTheme="minorEastAsia" w:cstheme="minorBidi"/>
          <w:b/>
          <w:kern w:val="0"/>
          <w:sz w:val="40"/>
          <w:szCs w:val="21"/>
          <w:lang w:val="en-US" w:eastAsia="zh-CN"/>
        </w:rPr>
      </w:pPr>
      <w:r>
        <w:rPr>
          <w:rFonts w:hint="eastAsia" w:asciiTheme="minorHAnsi" w:hAnsiTheme="minorHAnsi" w:eastAsiaTheme="minorEastAsia" w:cstheme="minorBidi"/>
          <w:b/>
          <w:kern w:val="0"/>
          <w:sz w:val="40"/>
          <w:szCs w:val="21"/>
          <w:lang w:val="en-US" w:eastAsia="zh-CN"/>
        </w:rPr>
        <w:t>【第</w:t>
      </w:r>
      <w:r>
        <w:rPr>
          <w:rFonts w:hint="eastAsia" w:asciiTheme="minorHAnsi" w:hAnsiTheme="minorHAnsi" w:eastAsiaTheme="minorEastAsia" w:cstheme="minorBidi"/>
          <w:b/>
          <w:kern w:val="0"/>
          <w:sz w:val="40"/>
          <w:szCs w:val="21"/>
          <w:u w:val="single"/>
          <w:lang w:val="en-US" w:eastAsia="zh-CN"/>
        </w:rPr>
        <w:t xml:space="preserve">    </w:t>
      </w:r>
      <w:r>
        <w:rPr>
          <w:rFonts w:hint="eastAsia" w:asciiTheme="minorHAnsi" w:hAnsiTheme="minorHAnsi" w:eastAsiaTheme="minorEastAsia" w:cstheme="minorBidi"/>
          <w:b/>
          <w:kern w:val="0"/>
          <w:sz w:val="40"/>
          <w:szCs w:val="21"/>
          <w:u w:val="none"/>
          <w:lang w:val="en-US" w:eastAsia="zh-CN"/>
        </w:rPr>
        <w:t>包：</w:t>
      </w:r>
      <w:r>
        <w:rPr>
          <w:rFonts w:hint="eastAsia" w:asciiTheme="minorHAnsi" w:hAnsiTheme="minorHAnsi" w:eastAsiaTheme="minorEastAsia" w:cstheme="minorBidi"/>
          <w:b/>
          <w:kern w:val="0"/>
          <w:sz w:val="40"/>
          <w:szCs w:val="21"/>
          <w:u w:val="single"/>
          <w:lang w:val="en-US" w:eastAsia="zh-CN"/>
        </w:rPr>
        <w:t xml:space="preserve">        </w:t>
      </w:r>
      <w:r>
        <w:rPr>
          <w:rFonts w:hint="eastAsia" w:asciiTheme="minorHAnsi" w:hAnsiTheme="minorHAnsi" w:eastAsiaTheme="minorEastAsia" w:cstheme="minorBidi"/>
          <w:b/>
          <w:kern w:val="0"/>
          <w:sz w:val="40"/>
          <w:szCs w:val="21"/>
          <w:lang w:val="en-US" w:eastAsia="zh-CN"/>
        </w:rPr>
        <w:t>】</w:t>
      </w:r>
    </w:p>
    <w:p w14:paraId="0CC7E5D7">
      <w:pPr>
        <w:widowControl/>
        <w:spacing w:before="0" w:beforeAutospacing="0" w:after="0" w:afterAutospacing="0" w:line="360" w:lineRule="auto"/>
        <w:jc w:val="center"/>
        <w:rPr>
          <w:rFonts w:hint="eastAsia" w:asciiTheme="minorHAnsi" w:hAnsiTheme="minorHAnsi" w:eastAsiaTheme="minorEastAsia" w:cstheme="minorBidi"/>
          <w:b/>
          <w:kern w:val="0"/>
          <w:sz w:val="40"/>
          <w:szCs w:val="21"/>
          <w:lang w:val="en-US" w:eastAsia="zh-CN"/>
        </w:rPr>
      </w:pPr>
    </w:p>
    <w:p w14:paraId="0883C58D">
      <w:pPr>
        <w:widowControl/>
        <w:spacing w:before="0" w:beforeAutospacing="0" w:after="0" w:afterAutospacing="0" w:line="360" w:lineRule="auto"/>
        <w:jc w:val="center"/>
        <w:rPr>
          <w:rFonts w:hint="eastAsia" w:asciiTheme="minorHAnsi" w:hAnsiTheme="minorHAnsi" w:eastAsiaTheme="minorEastAsia" w:cstheme="minorBidi"/>
          <w:b/>
          <w:kern w:val="0"/>
          <w:sz w:val="40"/>
          <w:szCs w:val="21"/>
          <w:lang w:val="en-US" w:eastAsia="zh-CN"/>
        </w:rPr>
      </w:pPr>
    </w:p>
    <w:p w14:paraId="25B75E3A">
      <w:pPr>
        <w:pStyle w:val="2"/>
        <w:rPr>
          <w:rFonts w:hint="eastAsia" w:asciiTheme="minorHAnsi" w:hAnsiTheme="minorHAnsi" w:eastAsiaTheme="minorEastAsia" w:cstheme="minorBidi"/>
          <w:b/>
          <w:kern w:val="0"/>
          <w:sz w:val="40"/>
          <w:szCs w:val="21"/>
          <w:lang w:val="en-US" w:eastAsia="zh-CN"/>
        </w:rPr>
      </w:pPr>
    </w:p>
    <w:p w14:paraId="134FEA38">
      <w:pPr>
        <w:pStyle w:val="2"/>
        <w:rPr>
          <w:rFonts w:hint="eastAsia" w:asciiTheme="minorHAnsi" w:hAnsiTheme="minorHAnsi" w:eastAsiaTheme="minorEastAsia" w:cstheme="minorBidi"/>
          <w:b/>
          <w:kern w:val="0"/>
          <w:sz w:val="40"/>
          <w:szCs w:val="21"/>
          <w:lang w:val="en-US" w:eastAsia="zh-CN"/>
        </w:rPr>
      </w:pPr>
    </w:p>
    <w:p w14:paraId="6DE684E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imes New Roman" w:hAnsi="Times New Roman" w:eastAsia="宋体" w:cs="Times New Roman"/>
          <w:b/>
          <w:bCs w:val="0"/>
          <w:kern w:val="2"/>
          <w:sz w:val="52"/>
          <w:szCs w:val="22"/>
          <w:highlight w:val="none"/>
          <w:lang w:val="en-US" w:eastAsia="zh-CN" w:bidi="ar-SA"/>
        </w:rPr>
      </w:pPr>
      <w:r>
        <w:rPr>
          <w:rFonts w:hint="eastAsia" w:ascii="Times New Roman" w:hAnsi="Times New Roman" w:eastAsia="宋体" w:cs="Times New Roman"/>
          <w:b/>
          <w:bCs w:val="0"/>
          <w:kern w:val="2"/>
          <w:sz w:val="52"/>
          <w:szCs w:val="22"/>
          <w:highlight w:val="none"/>
          <w:lang w:val="en-US" w:eastAsia="zh-CN" w:bidi="ar-SA"/>
        </w:rPr>
        <w:t>建设工程施工合同</w:t>
      </w:r>
    </w:p>
    <w:p w14:paraId="130AF807">
      <w:pPr>
        <w:jc w:val="center"/>
        <w:rPr>
          <w:rFonts w:hint="eastAsia" w:ascii="宋体" w:hAnsi="宋体" w:cs="宋体"/>
          <w:b/>
          <w:bCs/>
          <w:sz w:val="40"/>
          <w:szCs w:val="40"/>
          <w:highlight w:val="none"/>
        </w:rPr>
      </w:pPr>
    </w:p>
    <w:p w14:paraId="09088EDC">
      <w:pPr>
        <w:ind w:firstLine="200"/>
        <w:jc w:val="center"/>
        <w:rPr>
          <w:rFonts w:hint="eastAsia" w:ascii="宋体" w:hAnsi="宋体" w:cs="宋体"/>
          <w:b/>
          <w:bCs/>
          <w:sz w:val="36"/>
          <w:szCs w:val="36"/>
          <w:highlight w:val="none"/>
        </w:rPr>
      </w:pPr>
    </w:p>
    <w:p w14:paraId="24042DEF">
      <w:pPr>
        <w:rPr>
          <w:rFonts w:hint="eastAsia" w:ascii="宋体" w:hAnsi="宋体" w:cs="宋体"/>
          <w:b/>
          <w:bCs/>
          <w:sz w:val="36"/>
          <w:szCs w:val="36"/>
          <w:highlight w:val="none"/>
        </w:rPr>
      </w:pPr>
    </w:p>
    <w:p w14:paraId="57EB3C53">
      <w:pPr>
        <w:pStyle w:val="2"/>
        <w:rPr>
          <w:rFonts w:hint="eastAsia"/>
        </w:rPr>
      </w:pPr>
    </w:p>
    <w:p w14:paraId="748FDD95">
      <w:pPr>
        <w:spacing w:after="340" w:line="520" w:lineRule="exact"/>
        <w:ind w:firstLine="2891" w:firstLineChars="800"/>
        <w:jc w:val="both"/>
        <w:rPr>
          <w:rFonts w:hint="default" w:eastAsia="宋体"/>
          <w:b/>
          <w:color w:val="auto"/>
          <w:kern w:val="0"/>
          <w:sz w:val="36"/>
          <w:szCs w:val="36"/>
          <w:highlight w:val="none"/>
          <w:lang w:val="en-US" w:eastAsia="zh-CN"/>
        </w:rPr>
      </w:pPr>
      <w:r>
        <w:rPr>
          <w:rFonts w:hint="eastAsia" w:ascii="宋体" w:hAnsi="宋体"/>
          <w:b/>
          <w:color w:val="auto"/>
          <w:kern w:val="0"/>
          <w:sz w:val="36"/>
          <w:szCs w:val="36"/>
          <w:highlight w:val="none"/>
        </w:rPr>
        <w:t>甲方：</w:t>
      </w:r>
      <w:r>
        <w:rPr>
          <w:rFonts w:hint="eastAsia" w:ascii="宋体" w:hAnsi="宋体"/>
          <w:b/>
          <w:color w:val="auto"/>
          <w:kern w:val="0"/>
          <w:sz w:val="36"/>
          <w:szCs w:val="36"/>
          <w:highlight w:val="none"/>
          <w:u w:val="single"/>
          <w:lang w:val="en-US" w:eastAsia="zh-CN"/>
        </w:rPr>
        <w:t xml:space="preserve">  </w:t>
      </w:r>
      <w:r>
        <w:rPr>
          <w:rFonts w:hint="eastAsia" w:ascii="宋体" w:hAnsi="宋体"/>
          <w:b/>
          <w:color w:val="auto"/>
          <w:kern w:val="0"/>
          <w:sz w:val="36"/>
          <w:szCs w:val="36"/>
          <w:highlight w:val="none"/>
          <w:u w:val="single"/>
        </w:rPr>
        <w:t>延安大学</w:t>
      </w:r>
      <w:r>
        <w:rPr>
          <w:rFonts w:hint="eastAsia" w:ascii="宋体" w:hAnsi="宋体"/>
          <w:b/>
          <w:color w:val="auto"/>
          <w:kern w:val="0"/>
          <w:sz w:val="36"/>
          <w:szCs w:val="36"/>
          <w:highlight w:val="none"/>
          <w:u w:val="single"/>
          <w:lang w:val="en-US" w:eastAsia="zh-CN"/>
        </w:rPr>
        <w:t xml:space="preserve">  </w:t>
      </w:r>
    </w:p>
    <w:p w14:paraId="1C041108">
      <w:pPr>
        <w:spacing w:line="520" w:lineRule="exact"/>
        <w:ind w:firstLine="2891" w:firstLineChars="800"/>
        <w:rPr>
          <w:rFonts w:hint="default" w:ascii="宋体" w:hAnsi="宋体" w:eastAsia="宋体"/>
          <w:b/>
          <w:color w:val="auto"/>
          <w:kern w:val="0"/>
          <w:sz w:val="36"/>
          <w:szCs w:val="36"/>
          <w:highlight w:val="none"/>
          <w:u w:val="single"/>
          <w:lang w:val="en-US" w:eastAsia="zh-CN"/>
        </w:rPr>
      </w:pPr>
      <w:r>
        <w:rPr>
          <w:rFonts w:hint="eastAsia" w:ascii="宋体" w:hAnsi="宋体"/>
          <w:b/>
          <w:color w:val="auto"/>
          <w:kern w:val="0"/>
          <w:sz w:val="36"/>
          <w:szCs w:val="36"/>
          <w:highlight w:val="none"/>
        </w:rPr>
        <w:t>乙方：</w:t>
      </w:r>
      <w:r>
        <w:rPr>
          <w:rFonts w:hint="eastAsia" w:ascii="宋体" w:hAnsi="宋体" w:cs="宋体"/>
          <w:color w:val="auto"/>
          <w:kern w:val="0"/>
          <w:sz w:val="32"/>
          <w:szCs w:val="32"/>
          <w:highlight w:val="none"/>
          <w:u w:val="single"/>
        </w:rPr>
        <w:t xml:space="preserve">          </w:t>
      </w:r>
      <w:r>
        <w:rPr>
          <w:rFonts w:hint="eastAsia" w:ascii="宋体" w:hAnsi="宋体" w:cs="宋体"/>
          <w:color w:val="auto"/>
          <w:kern w:val="0"/>
          <w:sz w:val="32"/>
          <w:szCs w:val="32"/>
          <w:highlight w:val="none"/>
          <w:u w:val="single"/>
          <w:lang w:val="en-US" w:eastAsia="zh-CN"/>
        </w:rPr>
        <w:t xml:space="preserve">    </w:t>
      </w:r>
    </w:p>
    <w:p w14:paraId="1F12DDCA">
      <w:pPr>
        <w:ind w:firstLine="200"/>
        <w:jc w:val="center"/>
        <w:rPr>
          <w:rFonts w:hint="eastAsia" w:ascii="宋体" w:hAnsi="宋体" w:cs="宋体"/>
          <w:b/>
          <w:bCs/>
          <w:sz w:val="32"/>
          <w:szCs w:val="32"/>
          <w:highlight w:val="none"/>
        </w:rPr>
      </w:pPr>
    </w:p>
    <w:p w14:paraId="6A40A432">
      <w:pPr>
        <w:rPr>
          <w:rFonts w:hint="eastAsia" w:ascii="宋体" w:hAnsi="宋体" w:eastAsia="宋体" w:cs="宋体"/>
          <w:b/>
          <w:bCs/>
          <w:sz w:val="24"/>
          <w:szCs w:val="24"/>
        </w:rPr>
      </w:pPr>
      <w:bookmarkStart w:id="0" w:name="_GoBack"/>
      <w:bookmarkEnd w:id="0"/>
      <w:r>
        <w:rPr>
          <w:rFonts w:hint="eastAsia" w:ascii="宋体" w:hAnsi="宋体" w:eastAsia="宋体" w:cs="宋体"/>
          <w:b/>
          <w:bCs/>
          <w:sz w:val="24"/>
          <w:szCs w:val="24"/>
        </w:rPr>
        <w:br w:type="page"/>
      </w:r>
    </w:p>
    <w:p w14:paraId="115CF0D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甲方：</w:t>
      </w:r>
      <w:r>
        <w:rPr>
          <w:rFonts w:hint="eastAsia" w:ascii="宋体" w:hAnsi="宋体" w:cs="宋体"/>
          <w:b/>
          <w:bCs/>
          <w:sz w:val="24"/>
          <w:szCs w:val="24"/>
          <w:lang w:val="en-US" w:eastAsia="zh-CN"/>
        </w:rPr>
        <w:t>延安</w:t>
      </w:r>
      <w:r>
        <w:rPr>
          <w:rFonts w:hint="eastAsia" w:ascii="宋体" w:hAnsi="宋体" w:eastAsia="宋体" w:cs="宋体"/>
          <w:b/>
          <w:bCs/>
          <w:sz w:val="24"/>
          <w:szCs w:val="24"/>
        </w:rPr>
        <w:t>大学</w:t>
      </w:r>
    </w:p>
    <w:p w14:paraId="5B6E609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u w:val="single"/>
        </w:rPr>
      </w:pPr>
      <w:r>
        <w:rPr>
          <w:rFonts w:hint="eastAsia" w:ascii="宋体" w:hAnsi="宋体" w:eastAsia="宋体" w:cs="宋体"/>
          <w:b/>
          <w:bCs/>
          <w:sz w:val="24"/>
          <w:szCs w:val="24"/>
        </w:rPr>
        <w:t>乙方：</w:t>
      </w:r>
      <w:r>
        <w:rPr>
          <w:rFonts w:hint="eastAsia" w:ascii="宋体" w:hAnsi="宋体" w:eastAsia="宋体" w:cs="宋体"/>
          <w:b/>
          <w:bCs/>
          <w:sz w:val="24"/>
          <w:szCs w:val="24"/>
          <w:u w:val="single"/>
        </w:rPr>
        <w:t xml:space="preserve">            </w:t>
      </w:r>
    </w:p>
    <w:p w14:paraId="56EB89D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为了维护甲乙双方权益，依据《中华人民共和国民法典》及相关法律、行政法规和政府采购招投标管理办法，按照公开、公正、平等、自愿的原则，在充分协商一致的基础上，特订立本合同，以资共同遵守。</w:t>
      </w:r>
    </w:p>
    <w:p w14:paraId="0E7DC13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一、工程概况：</w:t>
      </w:r>
    </w:p>
    <w:p w14:paraId="707EDBA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 xml:space="preserve">工程名称： </w:t>
      </w:r>
      <w:r>
        <w:rPr>
          <w:rFonts w:hint="eastAsia" w:ascii="宋体" w:hAnsi="宋体" w:eastAsia="宋体" w:cs="宋体"/>
          <w:sz w:val="24"/>
          <w:szCs w:val="24"/>
          <w:u w:val="single"/>
        </w:rPr>
        <w:t xml:space="preserve">                                </w:t>
      </w:r>
    </w:p>
    <w:p w14:paraId="78D24D5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 xml:space="preserve">工程地点： </w:t>
      </w:r>
      <w:r>
        <w:rPr>
          <w:rFonts w:hint="eastAsia" w:ascii="宋体" w:hAnsi="宋体" w:eastAsia="宋体" w:cs="宋体"/>
          <w:sz w:val="24"/>
          <w:szCs w:val="24"/>
          <w:u w:val="single"/>
        </w:rPr>
        <w:t xml:space="preserve">                                </w:t>
      </w:r>
    </w:p>
    <w:p w14:paraId="75ABB43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二、工程内容、数量及技术要求：</w:t>
      </w:r>
    </w:p>
    <w:p w14:paraId="33F8EA0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（详见采购要求）</w:t>
      </w:r>
    </w:p>
    <w:p w14:paraId="026447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b/>
          <w:sz w:val="24"/>
          <w:szCs w:val="24"/>
        </w:rPr>
      </w:pPr>
      <w:r>
        <w:rPr>
          <w:rFonts w:hint="eastAsia" w:ascii="宋体" w:hAnsi="宋体" w:eastAsia="宋体" w:cs="宋体"/>
          <w:sz w:val="24"/>
          <w:szCs w:val="24"/>
        </w:rPr>
        <w:t>三</w:t>
      </w:r>
      <w:r>
        <w:rPr>
          <w:rFonts w:hint="eastAsia" w:ascii="宋体" w:hAnsi="宋体" w:eastAsia="宋体" w:cs="宋体"/>
          <w:b/>
          <w:sz w:val="24"/>
          <w:szCs w:val="24"/>
        </w:rPr>
        <w:t>、合同价款：</w:t>
      </w:r>
    </w:p>
    <w:p w14:paraId="27123E7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合同暂定价款：</w:t>
      </w:r>
      <w:r>
        <w:rPr>
          <w:rFonts w:hint="eastAsia" w:ascii="宋体" w:hAnsi="宋体" w:eastAsia="宋体" w:cs="宋体"/>
          <w:color w:val="000000"/>
          <w:sz w:val="24"/>
          <w:szCs w:val="24"/>
        </w:rPr>
        <w:t>为</w:t>
      </w:r>
      <w:r>
        <w:rPr>
          <w:rFonts w:hint="eastAsia" w:ascii="宋体" w:hAnsi="宋体" w:eastAsia="宋体" w:cs="宋体"/>
          <w:color w:val="000000"/>
          <w:sz w:val="24"/>
          <w:szCs w:val="24"/>
          <w:u w:val="single"/>
        </w:rPr>
        <w:t xml:space="preserve">         元</w:t>
      </w:r>
      <w:r>
        <w:rPr>
          <w:rFonts w:hint="eastAsia" w:ascii="宋体" w:hAnsi="宋体" w:eastAsia="宋体" w:cs="宋体"/>
          <w:color w:val="000000"/>
          <w:sz w:val="24"/>
          <w:szCs w:val="24"/>
        </w:rPr>
        <w:t>（大写：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DA2E72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本工程为固定综合单价合同，本合同执行乙方磋商优惠后中标固定综合单价。综合单价内含人工费、</w:t>
      </w:r>
      <w:r>
        <w:rPr>
          <w:rFonts w:hint="eastAsia" w:ascii="宋体" w:hAnsi="宋体" w:eastAsia="宋体" w:cs="宋体"/>
          <w:bCs/>
          <w:sz w:val="24"/>
          <w:szCs w:val="24"/>
        </w:rPr>
        <w:t>主辅材费</w:t>
      </w:r>
      <w:r>
        <w:rPr>
          <w:rFonts w:hint="eastAsia" w:ascii="宋体" w:hAnsi="宋体" w:eastAsia="宋体" w:cs="宋体"/>
          <w:sz w:val="24"/>
          <w:szCs w:val="24"/>
        </w:rPr>
        <w:t>、机械费、管理费、利润、安全文明施工费、措施费、规费、税金、风险费等及与施工相关的一切费用；中标固定综合单价不因国家法律、行政法规和国家政策变化及原材料市场价发生变化等进行调整；合同工程量为暂定量，结算工程量根据现场实际发生量据实结算，工程造价最终以审计结算结果为准。</w:t>
      </w:r>
    </w:p>
    <w:p w14:paraId="1529C19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因施工产生的建筑垃圾清运及校外弃运费（含渣土外运相关手续办理）及成品保护费用均包含在综合单价内，不再另行计费。</w:t>
      </w:r>
    </w:p>
    <w:p w14:paraId="285F9DD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所有分项工程施工工艺已在开标前由乙方详细勘查现场后根据行业规范及现场实际情况科学组价，与施工相关的一切费用均包含在相关综合单价中，不再另行计费。</w:t>
      </w:r>
    </w:p>
    <w:p w14:paraId="38FDEA4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四、合同工期：　</w:t>
      </w:r>
    </w:p>
    <w:p w14:paraId="1B3942D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总工期</w:t>
      </w:r>
      <w:r>
        <w:rPr>
          <w:rFonts w:hint="eastAsia" w:ascii="宋体" w:hAnsi="宋体" w:eastAsia="宋体" w:cs="宋体"/>
          <w:sz w:val="24"/>
          <w:szCs w:val="24"/>
          <w:u w:val="single"/>
        </w:rPr>
        <w:t xml:space="preserve">    </w:t>
      </w:r>
      <w:r>
        <w:rPr>
          <w:rFonts w:hint="eastAsia" w:ascii="宋体" w:hAnsi="宋体" w:eastAsia="宋体" w:cs="宋体"/>
          <w:sz w:val="24"/>
          <w:szCs w:val="24"/>
        </w:rPr>
        <w:t>天（日历天），具体开工日期以双方商定为准。</w:t>
      </w:r>
    </w:p>
    <w:p w14:paraId="698BBEA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五、工程结算及工程款支付方式：</w:t>
      </w:r>
    </w:p>
    <w:p w14:paraId="76E7C6B4">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包工包料、包工期、包质量、包安全、包文明施工的施工总承包，工程完工后工程量据实结算，工程造价最终以审计结算结果为准。</w:t>
      </w:r>
    </w:p>
    <w:p w14:paraId="215311CF">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项目验收合格后20日内支付合同金额的80%；工程审计后支付至审定金额的97%，乙方开发票至审定金额100%（同时由甲方扣除审定金额0.5%的施工期间水电使用费）。质保期满且无质量遗留问题，一个月内支付审定金额3.0％的质保金（无息）。</w:t>
      </w:r>
    </w:p>
    <w:p w14:paraId="3B9A0E96">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施工现场所发生施工合同以外的施工内容和新增加的其他工程量，经甲方书面认可该工程量后双方现场据实确认，费用一并计入工程结算中。</w:t>
      </w:r>
    </w:p>
    <w:p w14:paraId="24F9E696">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施工现场所发生施工合同以外施工内容综合单价确认办法：</w:t>
      </w:r>
    </w:p>
    <w:p w14:paraId="6F956102">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合同中已有适用于变更工程的价格，按合同已有价格；合同中没有适用的单价，由乙方提出变更认价报告，甲方对主材认价，相关取费参照2009《陕西省建筑工程工程量清单计价规则》、2004《陕西省建筑、装饰工程消耗量定额》、2004《陕西省安装工程消耗量定额》及2009年陕西省相关价目表和学校规定执行。</w:t>
      </w:r>
    </w:p>
    <w:p w14:paraId="21FCF5C4">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eastAsia="zh-CN"/>
        </w:rPr>
        <w:t>.</w:t>
      </w:r>
      <w:r>
        <w:rPr>
          <w:rFonts w:hint="eastAsia" w:ascii="宋体" w:hAnsi="宋体" w:eastAsia="宋体" w:cs="宋体"/>
          <w:sz w:val="24"/>
          <w:szCs w:val="24"/>
        </w:rPr>
        <w:t>工程施工结算阶段，乙方应据实申报结算资料及组价，经审计后审减率超出10%（含10%）时，发生的全部审计成果费由乙方承担。</w:t>
      </w:r>
    </w:p>
    <w:p w14:paraId="23582DD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eastAsia="zh-CN"/>
        </w:rPr>
        <w:t>..</w:t>
      </w:r>
      <w:r>
        <w:rPr>
          <w:rFonts w:hint="eastAsia" w:ascii="宋体" w:hAnsi="宋体" w:eastAsia="宋体" w:cs="宋体"/>
          <w:sz w:val="24"/>
          <w:szCs w:val="24"/>
        </w:rPr>
        <w:t>受学校相关政策及制度影响，由此可能出现项目内容调整、减少甚至取消部分工程量的情况。对于调减工程量的，所涉及综合单价不予调整。</w:t>
      </w:r>
    </w:p>
    <w:p w14:paraId="00E1FCC0">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六、工程施工要求：</w:t>
      </w:r>
    </w:p>
    <w:p w14:paraId="5E4DB6B5">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在施工中应严格管理，自觉遵守学校及政府关于文明施工、安全施工的相关要求；乙方在施工中，应加强职工安全意识的教育和管理工作，严格执行施工质量及安全操作规程，施工中所发生的一切机械、人身伤、残、亡事故及质量事故概由乙方承担。工程竣工后做到工完场清。</w:t>
      </w:r>
    </w:p>
    <w:p w14:paraId="6F4E4C4C">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七、质量检查与验收：</w:t>
      </w:r>
    </w:p>
    <w:p w14:paraId="7B1F247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bCs/>
          <w:sz w:val="24"/>
          <w:szCs w:val="24"/>
        </w:rPr>
        <w:t>本工程所有设备、材料均由乙方负责采购，乙方必须对所采购物资质量负全部责任，</w:t>
      </w:r>
      <w:r>
        <w:rPr>
          <w:rFonts w:hint="eastAsia" w:ascii="宋体" w:hAnsi="宋体" w:eastAsia="宋体" w:cs="宋体"/>
          <w:sz w:val="24"/>
          <w:szCs w:val="24"/>
        </w:rPr>
        <w:t>工程所用所有材料必须符合国家、行业标准及甲方要求，并与乙方投标文件所标示品牌一致，所有材料进场前需由建设方、监理方考察认质，</w:t>
      </w:r>
      <w:r>
        <w:rPr>
          <w:rFonts w:hint="eastAsia" w:ascii="宋体" w:hAnsi="宋体" w:eastAsia="宋体" w:cs="宋体"/>
          <w:bCs/>
          <w:sz w:val="24"/>
          <w:szCs w:val="24"/>
        </w:rPr>
        <w:t>材料进场前需提供样品，甲方</w:t>
      </w:r>
      <w:r>
        <w:rPr>
          <w:rFonts w:hint="eastAsia" w:ascii="宋体" w:hAnsi="宋体" w:eastAsia="宋体" w:cs="宋体"/>
          <w:bCs/>
          <w:sz w:val="24"/>
          <w:szCs w:val="24"/>
          <w:highlight w:val="none"/>
        </w:rPr>
        <w:t>认定样品质量后封存，大批量材料进场时进行比对查验，所有材料进场后必须经甲方、监理方现场管理人员验收书面确认后方可使用，甲方对材料的验收不免除乙方对其采购物资质量负全部责任的义务。</w:t>
      </w:r>
    </w:p>
    <w:p w14:paraId="0DA9F24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本工程质量等级：</w:t>
      </w:r>
      <w:r>
        <w:rPr>
          <w:rFonts w:hint="eastAsia" w:ascii="宋体" w:hAnsi="宋体" w:eastAsia="宋体" w:cs="宋体"/>
          <w:color w:val="0000FF"/>
          <w:sz w:val="24"/>
          <w:szCs w:val="24"/>
          <w:highlight w:val="none"/>
          <w:lang w:eastAsia="zh-CN"/>
        </w:rPr>
        <w:t>符合本工程磋商文件技术要求及国家、行业强制性标准，达到合格</w:t>
      </w:r>
      <w:r>
        <w:rPr>
          <w:rFonts w:hint="eastAsia" w:ascii="宋体" w:hAnsi="宋体" w:cs="宋体"/>
          <w:color w:val="0000FF"/>
          <w:kern w:val="0"/>
          <w:sz w:val="24"/>
          <w:szCs w:val="24"/>
          <w:highlight w:val="none"/>
          <w:lang w:val="en-US" w:eastAsia="zh-CN"/>
        </w:rPr>
        <w:t>。</w:t>
      </w:r>
    </w:p>
    <w:p w14:paraId="425181D7">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八、工程质保期：</w:t>
      </w:r>
    </w:p>
    <w:p w14:paraId="7AD7EF58">
      <w:pPr>
        <w:keepNext w:val="0"/>
        <w:keepLines w:val="0"/>
        <w:pageBreakBefore w:val="0"/>
        <w:widowControl w:val="0"/>
        <w:tabs>
          <w:tab w:val="left" w:pos="54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color w:val="FF0000"/>
          <w:sz w:val="24"/>
          <w:szCs w:val="24"/>
          <w:highlight w:val="yellow"/>
        </w:rPr>
      </w:pPr>
      <w:r>
        <w:rPr>
          <w:rFonts w:hint="eastAsia" w:ascii="宋体" w:hAnsi="宋体" w:eastAsia="宋体" w:cs="宋体"/>
          <w:sz w:val="24"/>
          <w:szCs w:val="24"/>
        </w:rPr>
        <w:t>本工程质保期</w:t>
      </w:r>
      <w:r>
        <w:rPr>
          <w:rFonts w:hint="eastAsia" w:ascii="宋体" w:hAnsi="宋体" w:eastAsia="宋体" w:cs="宋体"/>
          <w:sz w:val="24"/>
          <w:szCs w:val="24"/>
          <w:u w:val="single"/>
        </w:rPr>
        <w:t xml:space="preserve">    </w:t>
      </w:r>
      <w:r>
        <w:rPr>
          <w:rFonts w:hint="eastAsia" w:ascii="宋体" w:hAnsi="宋体" w:eastAsia="宋体" w:cs="宋体"/>
          <w:sz w:val="24"/>
          <w:szCs w:val="24"/>
        </w:rPr>
        <w:t>年，工程竣工验收合格之日起计算，质保期内如因施工及设备质量问题需要维修，</w:t>
      </w:r>
      <w:r>
        <w:rPr>
          <w:rFonts w:hint="eastAsia" w:ascii="宋体" w:hAnsi="宋体" w:eastAsia="宋体" w:cs="宋体"/>
          <w:bCs/>
          <w:sz w:val="24"/>
          <w:szCs w:val="24"/>
        </w:rPr>
        <w:t>乙方应保证48小时内提供维修方案，5天内完成维修，</w:t>
      </w:r>
      <w:r>
        <w:rPr>
          <w:rFonts w:hint="eastAsia" w:ascii="宋体" w:hAnsi="宋体" w:eastAsia="宋体" w:cs="宋体"/>
          <w:sz w:val="24"/>
          <w:szCs w:val="24"/>
        </w:rPr>
        <w:t>无条件免费维修，否则甲方有权另行委托他人完成，所发生的费用均由乙方承担。</w:t>
      </w:r>
    </w:p>
    <w:p w14:paraId="52E1D4F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九、甲方责任：</w:t>
      </w:r>
    </w:p>
    <w:p w14:paraId="442F848C">
      <w:pPr>
        <w:keepNext w:val="0"/>
        <w:keepLines w:val="0"/>
        <w:pageBreakBefore w:val="0"/>
        <w:widowControl w:val="0"/>
        <w:tabs>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甲方指派</w:t>
      </w:r>
      <w:r>
        <w:rPr>
          <w:rFonts w:hint="eastAsia" w:ascii="宋体" w:hAnsi="宋体" w:eastAsia="宋体" w:cs="宋体"/>
          <w:sz w:val="24"/>
          <w:szCs w:val="24"/>
          <w:u w:val="single"/>
        </w:rPr>
        <w:t xml:space="preserve">       </w:t>
      </w:r>
      <w:r>
        <w:rPr>
          <w:rFonts w:hint="eastAsia" w:ascii="宋体" w:hAnsi="宋体" w:eastAsia="宋体" w:cs="宋体"/>
          <w:sz w:val="24"/>
          <w:szCs w:val="24"/>
        </w:rPr>
        <w:t>作为甲方施工现场代表，负责施工的监督管理和协调，验收乙方设备、材料来货单及双方往来文件，协调办理乙方进场施工手续。</w:t>
      </w:r>
    </w:p>
    <w:p w14:paraId="70C42B87">
      <w:pPr>
        <w:keepNext w:val="0"/>
        <w:keepLines w:val="0"/>
        <w:pageBreakBefore w:val="0"/>
        <w:widowControl w:val="0"/>
        <w:tabs>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指定乙方施工时所需的材料及工具堆放地点，指定水电源接点位置；</w:t>
      </w:r>
    </w:p>
    <w:p w14:paraId="1A3BAA24">
      <w:pPr>
        <w:keepNext w:val="0"/>
        <w:keepLines w:val="0"/>
        <w:pageBreakBefore w:val="0"/>
        <w:widowControl w:val="0"/>
        <w:tabs>
          <w:tab w:val="left" w:pos="900"/>
          <w:tab w:val="left" w:pos="108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cs="宋体"/>
          <w:color w:val="000000"/>
          <w:sz w:val="24"/>
          <w:szCs w:val="24"/>
          <w:lang w:eastAsia="zh-CN"/>
        </w:rPr>
        <w:t>.</w:t>
      </w:r>
      <w:r>
        <w:rPr>
          <w:rFonts w:hint="eastAsia" w:ascii="宋体" w:hAnsi="宋体" w:eastAsia="宋体" w:cs="宋体"/>
          <w:color w:val="000000"/>
          <w:sz w:val="24"/>
          <w:szCs w:val="24"/>
        </w:rPr>
        <w:t>对乙方项目部组成人员名单、修改完善后的施工组织设计、施工进度计划横线图及相关技术资料进行审批和签署。</w:t>
      </w:r>
    </w:p>
    <w:p w14:paraId="5696832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十、乙方责任：</w:t>
      </w:r>
    </w:p>
    <w:p w14:paraId="0346765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乙方指派</w:t>
      </w:r>
      <w:r>
        <w:rPr>
          <w:rFonts w:hint="eastAsia" w:ascii="宋体" w:hAnsi="宋体" w:eastAsia="宋体" w:cs="宋体"/>
          <w:sz w:val="24"/>
          <w:szCs w:val="24"/>
          <w:u w:val="single"/>
        </w:rPr>
        <w:t xml:space="preserve">      </w:t>
      </w:r>
      <w:r>
        <w:rPr>
          <w:rFonts w:hint="eastAsia" w:ascii="宋体" w:hAnsi="宋体" w:eastAsia="宋体" w:cs="宋体"/>
          <w:sz w:val="24"/>
          <w:szCs w:val="24"/>
        </w:rPr>
        <w:t>作为工地项目负责人，负责设备、材料安装、工程质量和施工安全的管理以及签收双方往来文件等。</w:t>
      </w:r>
      <w:r>
        <w:rPr>
          <w:rFonts w:hint="eastAsia" w:ascii="宋体" w:hAnsi="宋体" w:eastAsia="宋体" w:cs="宋体"/>
          <w:bCs/>
          <w:sz w:val="24"/>
          <w:szCs w:val="24"/>
        </w:rPr>
        <w:t>乙方工地负责人，联系电话</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，微信号</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，邮箱</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w:t>
      </w:r>
    </w:p>
    <w:p w14:paraId="07275A7B">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设备、材料进场及安装时接受甲方的全程监督管理。</w:t>
      </w:r>
    </w:p>
    <w:p w14:paraId="03F5F44E">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eastAsia="zh-CN"/>
        </w:rPr>
        <w:t>.</w:t>
      </w:r>
      <w:r>
        <w:rPr>
          <w:rFonts w:hint="eastAsia" w:ascii="宋体" w:hAnsi="宋体" w:eastAsia="宋体" w:cs="宋体"/>
          <w:sz w:val="24"/>
          <w:szCs w:val="24"/>
        </w:rPr>
        <w:t>严格按照技术要求、施工内容和制作要求进行生产和施工安装，对不符合合同要求的设备、材料及不符合验收标准的设备、材料进行改造和更换。</w:t>
      </w:r>
    </w:p>
    <w:p w14:paraId="2EC29C76">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eastAsia="zh-CN"/>
        </w:rPr>
        <w:t>.</w:t>
      </w:r>
      <w:r>
        <w:rPr>
          <w:rFonts w:hint="eastAsia" w:ascii="宋体" w:hAnsi="宋体" w:eastAsia="宋体" w:cs="宋体"/>
          <w:sz w:val="24"/>
          <w:szCs w:val="24"/>
        </w:rPr>
        <w:t>负责做好施工期间材料、设备的保管。</w:t>
      </w:r>
    </w:p>
    <w:p w14:paraId="2CF8DD64">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eastAsia="zh-CN"/>
        </w:rPr>
        <w:t>.</w:t>
      </w:r>
      <w:r>
        <w:rPr>
          <w:rFonts w:hint="eastAsia" w:ascii="宋体" w:hAnsi="宋体" w:eastAsia="宋体" w:cs="宋体"/>
          <w:sz w:val="24"/>
          <w:szCs w:val="24"/>
        </w:rPr>
        <w:t>按时按质完成设备、材料的制作、采购和安装调试，保证甲方的正常使用，并向甲方及时提交工程审计结算所需完整资料。</w:t>
      </w:r>
    </w:p>
    <w:p w14:paraId="223ED32B">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eastAsia="zh-CN"/>
        </w:rPr>
        <w:t>.</w:t>
      </w:r>
      <w:r>
        <w:rPr>
          <w:rFonts w:hint="eastAsia" w:ascii="宋体" w:hAnsi="宋体" w:eastAsia="宋体" w:cs="宋体"/>
          <w:sz w:val="24"/>
          <w:szCs w:val="24"/>
        </w:rPr>
        <w:t>在工程施工和设备、材料安装过程中，不得任意破坏甲方土建结构，如确实需要改动土建结构的，需经甲方书面同意，否则，需向甲方支付30%的违约金，造成甲方损失的，还应赔偿甲方全部经济损失。</w:t>
      </w:r>
    </w:p>
    <w:p w14:paraId="681E6429">
      <w:pPr>
        <w:keepNext w:val="0"/>
        <w:keepLines w:val="0"/>
        <w:pageBreakBefore w:val="0"/>
        <w:widowControl w:val="0"/>
        <w:tabs>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十一、违约责任：</w:t>
      </w:r>
    </w:p>
    <w:p w14:paraId="6D4CC1E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本工程施工时间为暑假学生离校有限期间，乙方必须提前做好准备，科学合理组织人力、物力及设备投入，必须保证保质、保量、按期完工，需无条件保证所施工工程8月底开学前如期使用，未经甲方书面同意，工期每推迟一天，按照合同价的1%按天累计从工程款项中一次性扣除。延期超过30天，甲方有权解除合同。</w:t>
      </w:r>
    </w:p>
    <w:p w14:paraId="3E66B0A8">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乙方在施工中如不服从甲方管理和监督而违章施工，经甲方提出拒不改正，甲方有权令其停工，由此带来的经济损失由乙方自负；乙方停工后仍不及时整改或工作无有新的起色，甲方有权解除合同，并有权向乙方索赔由此带来的全部经济损失。</w:t>
      </w:r>
    </w:p>
    <w:p w14:paraId="7DA70B3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3</w:t>
      </w:r>
      <w:r>
        <w:rPr>
          <w:rFonts w:hint="eastAsia" w:ascii="宋体" w:hAnsi="宋体" w:cs="宋体"/>
          <w:bCs/>
          <w:sz w:val="24"/>
          <w:szCs w:val="24"/>
          <w:lang w:eastAsia="zh-CN"/>
        </w:rPr>
        <w:t>.</w:t>
      </w:r>
      <w:r>
        <w:rPr>
          <w:rFonts w:hint="eastAsia" w:ascii="宋体" w:hAnsi="宋体" w:eastAsia="宋体" w:cs="宋体"/>
          <w:bCs/>
          <w:sz w:val="24"/>
          <w:szCs w:val="24"/>
        </w:rPr>
        <w:t>除不可抗力外，因一方原因，合同无法继续履行时，应在不可抗力发生之日起30日内书面通知另一方，双方协商一致后办理合同终止协议，并由责任方赔偿对方由此造成的经济损失。</w:t>
      </w:r>
    </w:p>
    <w:p w14:paraId="16332E6D">
      <w:pPr>
        <w:keepNext w:val="0"/>
        <w:keepLines w:val="0"/>
        <w:pageBreakBefore w:val="0"/>
        <w:widowControl w:val="0"/>
        <w:tabs>
          <w:tab w:val="left" w:pos="840"/>
          <w:tab w:val="left" w:pos="1080"/>
          <w:tab w:val="left" w:pos="1260"/>
        </w:tabs>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bCs/>
          <w:sz w:val="24"/>
          <w:szCs w:val="24"/>
        </w:rPr>
        <w:t>4</w:t>
      </w:r>
      <w:r>
        <w:rPr>
          <w:rFonts w:hint="eastAsia" w:ascii="宋体" w:hAnsi="宋体" w:cs="宋体"/>
          <w:sz w:val="24"/>
          <w:szCs w:val="24"/>
          <w:lang w:eastAsia="zh-CN"/>
        </w:rPr>
        <w:t>.</w:t>
      </w:r>
      <w:r>
        <w:rPr>
          <w:rFonts w:hint="eastAsia" w:ascii="宋体" w:hAnsi="宋体" w:eastAsia="宋体" w:cs="宋体"/>
          <w:sz w:val="24"/>
          <w:szCs w:val="24"/>
        </w:rPr>
        <w:t>如因乙方原因，给甲方造成不限于本合同明确约定的损失，乙方应赔偿甲方的全部经济损失。本合同所称全部经济损失，包括但不限于：直接损失、赔偿金、违约金、诉讼费用、仲裁费、鉴定费、保全费、保全担保费用、律师费等。</w:t>
      </w:r>
    </w:p>
    <w:p w14:paraId="6328CF5B">
      <w:pPr>
        <w:keepNext w:val="0"/>
        <w:keepLines w:val="0"/>
        <w:pageBreakBefore w:val="0"/>
        <w:widowControl w:val="0"/>
        <w:tabs>
          <w:tab w:val="left" w:pos="1080"/>
          <w:tab w:val="left" w:pos="1260"/>
          <w:tab w:val="left" w:pos="8120"/>
        </w:tabs>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color w:val="000000"/>
          <w:sz w:val="24"/>
          <w:szCs w:val="24"/>
        </w:rPr>
      </w:pPr>
      <w:r>
        <w:rPr>
          <w:rFonts w:hint="eastAsia" w:ascii="宋体" w:hAnsi="宋体" w:eastAsia="宋体" w:cs="宋体"/>
          <w:b/>
          <w:bCs/>
          <w:sz w:val="24"/>
          <w:szCs w:val="24"/>
        </w:rPr>
        <w:t>十二、争议解决方式：</w:t>
      </w:r>
      <w:r>
        <w:rPr>
          <w:rFonts w:hint="eastAsia" w:ascii="宋体" w:hAnsi="宋体" w:eastAsia="宋体" w:cs="宋体"/>
          <w:b/>
          <w:bCs/>
          <w:sz w:val="24"/>
          <w:szCs w:val="24"/>
        </w:rPr>
        <w:tab/>
      </w:r>
    </w:p>
    <w:p w14:paraId="63D0510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此合同未尽事宜，双方友好协商解决，如协商未果，交由施工所在地人民法院诉讼解决。   </w:t>
      </w:r>
    </w:p>
    <w:p w14:paraId="60E6B80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十三、其他约定</w:t>
      </w:r>
    </w:p>
    <w:p w14:paraId="749E5C6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与本合同有关的招标文件、施工图纸、工程量清单、投标文件、工程变更资料、会议纪要、工程签证、工程预决算、技术资料、业务往来文件均为本合同之附件，与本合同具有同等法律效力。</w:t>
      </w:r>
    </w:p>
    <w:p w14:paraId="774CF75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本合同一式</w:t>
      </w:r>
      <w:r>
        <w:rPr>
          <w:rFonts w:hint="eastAsia" w:ascii="宋体" w:hAnsi="宋体" w:eastAsia="宋体" w:cs="宋体"/>
          <w:b/>
          <w:bCs/>
          <w:sz w:val="24"/>
          <w:szCs w:val="24"/>
          <w:u w:val="single"/>
        </w:rPr>
        <w:t>_</w:t>
      </w:r>
      <w:r>
        <w:rPr>
          <w:rFonts w:hint="eastAsia" w:ascii="宋体" w:hAnsi="宋体" w:eastAsia="宋体" w:cs="宋体"/>
          <w:sz w:val="24"/>
          <w:szCs w:val="24"/>
          <w:u w:val="single"/>
        </w:rPr>
        <w:t>陆</w:t>
      </w:r>
      <w:r>
        <w:rPr>
          <w:rFonts w:hint="eastAsia" w:ascii="宋体" w:hAnsi="宋体" w:eastAsia="宋体" w:cs="宋体"/>
          <w:b/>
          <w:bCs/>
          <w:sz w:val="24"/>
          <w:szCs w:val="24"/>
          <w:u w:val="single"/>
        </w:rPr>
        <w:t>_</w:t>
      </w:r>
      <w:r>
        <w:rPr>
          <w:rFonts w:hint="eastAsia" w:ascii="宋体" w:hAnsi="宋体" w:eastAsia="宋体" w:cs="宋体"/>
          <w:sz w:val="24"/>
          <w:szCs w:val="24"/>
        </w:rPr>
        <w:t>份，甲方执</w:t>
      </w:r>
      <w:r>
        <w:rPr>
          <w:rFonts w:hint="eastAsia" w:ascii="宋体" w:hAnsi="宋体" w:eastAsia="宋体" w:cs="宋体"/>
          <w:sz w:val="24"/>
          <w:szCs w:val="24"/>
          <w:u w:val="single"/>
        </w:rPr>
        <w:t xml:space="preserve"> 肆 </w:t>
      </w:r>
      <w:r>
        <w:rPr>
          <w:rFonts w:hint="eastAsia" w:ascii="宋体" w:hAnsi="宋体" w:eastAsia="宋体" w:cs="宋体"/>
          <w:sz w:val="24"/>
          <w:szCs w:val="24"/>
        </w:rPr>
        <w:t>份，乙方执</w:t>
      </w:r>
      <w:r>
        <w:rPr>
          <w:rFonts w:hint="eastAsia" w:ascii="宋体" w:hAnsi="宋体" w:eastAsia="宋体" w:cs="宋体"/>
          <w:b/>
          <w:bCs/>
          <w:sz w:val="24"/>
          <w:szCs w:val="24"/>
        </w:rPr>
        <w:t>_</w:t>
      </w:r>
      <w:r>
        <w:rPr>
          <w:rFonts w:hint="eastAsia" w:ascii="宋体" w:hAnsi="宋体" w:eastAsia="宋体" w:cs="宋体"/>
          <w:sz w:val="24"/>
          <w:szCs w:val="24"/>
          <w:u w:val="single"/>
        </w:rPr>
        <w:t>贰</w:t>
      </w:r>
      <w:r>
        <w:rPr>
          <w:rFonts w:hint="eastAsia" w:ascii="宋体" w:hAnsi="宋体" w:eastAsia="宋体" w:cs="宋体"/>
          <w:b/>
          <w:bCs/>
          <w:sz w:val="24"/>
          <w:szCs w:val="24"/>
          <w:u w:val="single"/>
        </w:rPr>
        <w:t>_</w:t>
      </w:r>
      <w:r>
        <w:rPr>
          <w:rFonts w:hint="eastAsia" w:ascii="宋体" w:hAnsi="宋体" w:eastAsia="宋体" w:cs="宋体"/>
          <w:sz w:val="24"/>
          <w:szCs w:val="24"/>
        </w:rPr>
        <w:t>份，</w:t>
      </w:r>
      <w:r>
        <w:rPr>
          <w:rFonts w:hint="eastAsia" w:ascii="宋体" w:hAnsi="宋体" w:eastAsia="宋体" w:cs="宋体"/>
          <w:color w:val="000000"/>
          <w:sz w:val="24"/>
          <w:szCs w:val="24"/>
        </w:rPr>
        <w:t>经双方签字并盖章生效，具有同等的法律效力，至合同履行完毕时自行解除。</w:t>
      </w:r>
    </w:p>
    <w:tbl>
      <w:tblPr>
        <w:tblStyle w:val="4"/>
        <w:tblW w:w="8040" w:type="dxa"/>
        <w:jc w:val="center"/>
        <w:tblLayout w:type="autofit"/>
        <w:tblCellMar>
          <w:top w:w="0" w:type="dxa"/>
          <w:left w:w="108" w:type="dxa"/>
          <w:bottom w:w="0" w:type="dxa"/>
          <w:right w:w="108" w:type="dxa"/>
        </w:tblCellMar>
      </w:tblPr>
      <w:tblGrid>
        <w:gridCol w:w="4020"/>
        <w:gridCol w:w="4020"/>
      </w:tblGrid>
      <w:tr w14:paraId="0FF40725">
        <w:tblPrEx>
          <w:tblCellMar>
            <w:top w:w="0" w:type="dxa"/>
            <w:left w:w="108" w:type="dxa"/>
            <w:bottom w:w="0" w:type="dxa"/>
            <w:right w:w="108" w:type="dxa"/>
          </w:tblCellMar>
        </w:tblPrEx>
        <w:trPr>
          <w:trHeight w:val="302" w:hRule="atLeast"/>
          <w:jc w:val="center"/>
        </w:trPr>
        <w:tc>
          <w:tcPr>
            <w:tcW w:w="0" w:type="auto"/>
            <w:noWrap w:val="0"/>
            <w:vAlign w:val="center"/>
          </w:tcPr>
          <w:p w14:paraId="417B0F8F">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甲方（盖章）：</w:t>
            </w:r>
          </w:p>
        </w:tc>
        <w:tc>
          <w:tcPr>
            <w:tcW w:w="0" w:type="auto"/>
            <w:noWrap w:val="0"/>
            <w:vAlign w:val="center"/>
          </w:tcPr>
          <w:p w14:paraId="6CF41A39">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乙方（盖章）：</w:t>
            </w:r>
          </w:p>
        </w:tc>
      </w:tr>
      <w:tr w14:paraId="35DC7EE8">
        <w:tblPrEx>
          <w:tblCellMar>
            <w:top w:w="0" w:type="dxa"/>
            <w:left w:w="108" w:type="dxa"/>
            <w:bottom w:w="0" w:type="dxa"/>
            <w:right w:w="108" w:type="dxa"/>
          </w:tblCellMar>
        </w:tblPrEx>
        <w:trPr>
          <w:trHeight w:val="302" w:hRule="atLeast"/>
          <w:jc w:val="center"/>
        </w:trPr>
        <w:tc>
          <w:tcPr>
            <w:tcW w:w="0" w:type="auto"/>
            <w:noWrap w:val="0"/>
            <w:vAlign w:val="center"/>
          </w:tcPr>
          <w:p w14:paraId="788AB083">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统一社会信用代码：</w:t>
            </w:r>
          </w:p>
        </w:tc>
        <w:tc>
          <w:tcPr>
            <w:tcW w:w="0" w:type="auto"/>
            <w:noWrap w:val="0"/>
            <w:vAlign w:val="center"/>
          </w:tcPr>
          <w:p w14:paraId="5E126A9C">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统一社会信用代码：</w:t>
            </w:r>
          </w:p>
        </w:tc>
      </w:tr>
      <w:tr w14:paraId="389F9970">
        <w:tblPrEx>
          <w:tblCellMar>
            <w:top w:w="0" w:type="dxa"/>
            <w:left w:w="108" w:type="dxa"/>
            <w:bottom w:w="0" w:type="dxa"/>
            <w:right w:w="108" w:type="dxa"/>
          </w:tblCellMar>
        </w:tblPrEx>
        <w:trPr>
          <w:trHeight w:val="784" w:hRule="atLeast"/>
          <w:jc w:val="center"/>
        </w:trPr>
        <w:tc>
          <w:tcPr>
            <w:tcW w:w="0" w:type="auto"/>
            <w:noWrap w:val="0"/>
            <w:vAlign w:val="center"/>
          </w:tcPr>
          <w:p w14:paraId="1561CB18">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负责人</w:t>
            </w:r>
          </w:p>
          <w:p w14:paraId="65EA6DBB">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或委托代理人（签字）：</w:t>
            </w:r>
          </w:p>
        </w:tc>
        <w:tc>
          <w:tcPr>
            <w:tcW w:w="0" w:type="auto"/>
            <w:noWrap w:val="0"/>
            <w:vAlign w:val="center"/>
          </w:tcPr>
          <w:p w14:paraId="68A1EF9B">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法定代表人</w:t>
            </w:r>
          </w:p>
          <w:p w14:paraId="1AA65CF5">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或委托代理人（签字）：</w:t>
            </w:r>
          </w:p>
        </w:tc>
      </w:tr>
      <w:tr w14:paraId="7E8AEA59">
        <w:tblPrEx>
          <w:tblCellMar>
            <w:top w:w="0" w:type="dxa"/>
            <w:left w:w="108" w:type="dxa"/>
            <w:bottom w:w="0" w:type="dxa"/>
            <w:right w:w="108" w:type="dxa"/>
          </w:tblCellMar>
        </w:tblPrEx>
        <w:trPr>
          <w:trHeight w:val="302" w:hRule="atLeast"/>
          <w:jc w:val="center"/>
        </w:trPr>
        <w:tc>
          <w:tcPr>
            <w:tcW w:w="0" w:type="auto"/>
            <w:noWrap w:val="0"/>
            <w:vAlign w:val="center"/>
          </w:tcPr>
          <w:p w14:paraId="510553EA">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地址：</w:t>
            </w:r>
          </w:p>
        </w:tc>
        <w:tc>
          <w:tcPr>
            <w:tcW w:w="0" w:type="auto"/>
            <w:noWrap w:val="0"/>
            <w:vAlign w:val="center"/>
          </w:tcPr>
          <w:p w14:paraId="1FE3BE3C">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地址：</w:t>
            </w:r>
          </w:p>
        </w:tc>
      </w:tr>
      <w:tr w14:paraId="61B852F0">
        <w:tblPrEx>
          <w:tblCellMar>
            <w:top w:w="0" w:type="dxa"/>
            <w:left w:w="108" w:type="dxa"/>
            <w:bottom w:w="0" w:type="dxa"/>
            <w:right w:w="108" w:type="dxa"/>
          </w:tblCellMar>
        </w:tblPrEx>
        <w:trPr>
          <w:trHeight w:val="302" w:hRule="atLeast"/>
          <w:jc w:val="center"/>
        </w:trPr>
        <w:tc>
          <w:tcPr>
            <w:tcW w:w="0" w:type="auto"/>
            <w:noWrap w:val="0"/>
            <w:vAlign w:val="center"/>
          </w:tcPr>
          <w:p w14:paraId="66C80C29">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联系电话：</w:t>
            </w:r>
          </w:p>
        </w:tc>
        <w:tc>
          <w:tcPr>
            <w:tcW w:w="0" w:type="auto"/>
            <w:noWrap w:val="0"/>
            <w:vAlign w:val="center"/>
          </w:tcPr>
          <w:p w14:paraId="331A8D0F">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联系电话：</w:t>
            </w:r>
          </w:p>
        </w:tc>
      </w:tr>
      <w:tr w14:paraId="0C7A0BBA">
        <w:tblPrEx>
          <w:tblCellMar>
            <w:top w:w="0" w:type="dxa"/>
            <w:left w:w="108" w:type="dxa"/>
            <w:bottom w:w="0" w:type="dxa"/>
            <w:right w:w="108" w:type="dxa"/>
          </w:tblCellMar>
        </w:tblPrEx>
        <w:trPr>
          <w:trHeight w:val="302" w:hRule="atLeast"/>
          <w:jc w:val="center"/>
        </w:trPr>
        <w:tc>
          <w:tcPr>
            <w:tcW w:w="0" w:type="auto"/>
            <w:noWrap w:val="0"/>
            <w:vAlign w:val="center"/>
          </w:tcPr>
          <w:p w14:paraId="254F1C9A">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开户银行：</w:t>
            </w:r>
          </w:p>
        </w:tc>
        <w:tc>
          <w:tcPr>
            <w:tcW w:w="0" w:type="auto"/>
            <w:noWrap w:val="0"/>
            <w:vAlign w:val="center"/>
          </w:tcPr>
          <w:p w14:paraId="5ACA8830">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开户银行：</w:t>
            </w:r>
          </w:p>
        </w:tc>
      </w:tr>
      <w:tr w14:paraId="71836756">
        <w:tblPrEx>
          <w:tblCellMar>
            <w:top w:w="0" w:type="dxa"/>
            <w:left w:w="108" w:type="dxa"/>
            <w:bottom w:w="0" w:type="dxa"/>
            <w:right w:w="108" w:type="dxa"/>
          </w:tblCellMar>
        </w:tblPrEx>
        <w:trPr>
          <w:trHeight w:val="302" w:hRule="atLeast"/>
          <w:jc w:val="center"/>
        </w:trPr>
        <w:tc>
          <w:tcPr>
            <w:tcW w:w="0" w:type="auto"/>
            <w:noWrap w:val="0"/>
            <w:vAlign w:val="center"/>
          </w:tcPr>
          <w:p w14:paraId="5793B516">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银行账号：</w:t>
            </w:r>
          </w:p>
        </w:tc>
        <w:tc>
          <w:tcPr>
            <w:tcW w:w="0" w:type="auto"/>
            <w:noWrap w:val="0"/>
            <w:vAlign w:val="center"/>
          </w:tcPr>
          <w:p w14:paraId="6250270D">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银行账号：</w:t>
            </w:r>
          </w:p>
        </w:tc>
      </w:tr>
      <w:tr w14:paraId="40043DF5">
        <w:tblPrEx>
          <w:tblCellMar>
            <w:top w:w="0" w:type="dxa"/>
            <w:left w:w="108" w:type="dxa"/>
            <w:bottom w:w="0" w:type="dxa"/>
            <w:right w:w="108" w:type="dxa"/>
          </w:tblCellMar>
        </w:tblPrEx>
        <w:trPr>
          <w:trHeight w:val="302" w:hRule="atLeast"/>
          <w:jc w:val="center"/>
        </w:trPr>
        <w:tc>
          <w:tcPr>
            <w:tcW w:w="0" w:type="auto"/>
            <w:noWrap w:val="0"/>
            <w:vAlign w:val="center"/>
          </w:tcPr>
          <w:p w14:paraId="17A8BF7B">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签订日期：    年  月  日</w:t>
            </w:r>
          </w:p>
        </w:tc>
        <w:tc>
          <w:tcPr>
            <w:tcW w:w="0" w:type="auto"/>
            <w:noWrap w:val="0"/>
            <w:vAlign w:val="center"/>
          </w:tcPr>
          <w:p w14:paraId="03C00EE3">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3"/>
              <w:rPr>
                <w:rFonts w:hint="eastAsia" w:ascii="宋体" w:hAnsi="宋体" w:eastAsia="宋体" w:cs="宋体"/>
                <w:bCs/>
                <w:sz w:val="24"/>
                <w:szCs w:val="24"/>
              </w:rPr>
            </w:pPr>
            <w:r>
              <w:rPr>
                <w:rFonts w:hint="eastAsia" w:ascii="宋体" w:hAnsi="宋体" w:eastAsia="宋体" w:cs="宋体"/>
                <w:bCs/>
                <w:sz w:val="24"/>
                <w:szCs w:val="24"/>
              </w:rPr>
              <w:t>签订日期：    年  月  日</w:t>
            </w:r>
          </w:p>
        </w:tc>
      </w:tr>
      <w:tr w14:paraId="21522181">
        <w:tblPrEx>
          <w:tblCellMar>
            <w:top w:w="0" w:type="dxa"/>
            <w:left w:w="108" w:type="dxa"/>
            <w:bottom w:w="0" w:type="dxa"/>
            <w:right w:w="108" w:type="dxa"/>
          </w:tblCellMar>
        </w:tblPrEx>
        <w:trPr>
          <w:trHeight w:val="302" w:hRule="atLeast"/>
          <w:jc w:val="center"/>
        </w:trPr>
        <w:tc>
          <w:tcPr>
            <w:tcW w:w="0" w:type="auto"/>
            <w:noWrap w:val="0"/>
            <w:vAlign w:val="center"/>
          </w:tcPr>
          <w:p w14:paraId="32508DE1">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9"/>
              <w:rPr>
                <w:rFonts w:hint="eastAsia" w:ascii="宋体" w:hAnsi="宋体" w:eastAsia="宋体" w:cs="宋体"/>
                <w:bCs/>
                <w:sz w:val="24"/>
                <w:szCs w:val="24"/>
              </w:rPr>
            </w:pPr>
          </w:p>
        </w:tc>
        <w:tc>
          <w:tcPr>
            <w:tcW w:w="0" w:type="auto"/>
            <w:noWrap w:val="0"/>
            <w:vAlign w:val="center"/>
          </w:tcPr>
          <w:p w14:paraId="19DBD4CB">
            <w:pPr>
              <w:keepNext/>
              <w:keepLines/>
              <w:pageBreakBefore w:val="0"/>
              <w:widowControl w:val="0"/>
              <w:kinsoku/>
              <w:wordWrap/>
              <w:overflowPunct/>
              <w:topLinePunct w:val="0"/>
              <w:autoSpaceDE/>
              <w:autoSpaceDN/>
              <w:bidi w:val="0"/>
              <w:adjustRightInd w:val="0"/>
              <w:snapToGrid w:val="0"/>
              <w:spacing w:before="0" w:beforeAutospacing="0" w:after="0" w:afterAutospacing="0" w:line="360" w:lineRule="auto"/>
              <w:ind w:left="0" w:right="0" w:rightChars="0" w:firstLine="0" w:firstLineChars="0"/>
              <w:jc w:val="both"/>
              <w:textAlignment w:val="auto"/>
              <w:outlineLvl w:val="9"/>
              <w:rPr>
                <w:rFonts w:hint="eastAsia" w:ascii="宋体" w:hAnsi="宋体" w:eastAsia="宋体" w:cs="宋体"/>
                <w:bCs/>
                <w:sz w:val="24"/>
                <w:szCs w:val="24"/>
              </w:rPr>
            </w:pPr>
          </w:p>
        </w:tc>
      </w:tr>
    </w:tbl>
    <w:p w14:paraId="3EC92B92">
      <w:pPr>
        <w:widowControl/>
        <w:spacing w:before="0" w:beforeAutospacing="0" w:after="0" w:afterAutospacing="0" w:line="360" w:lineRule="auto"/>
        <w:jc w:val="center"/>
        <w:rPr>
          <w:rFonts w:hint="eastAsia" w:asciiTheme="minorHAnsi" w:hAnsiTheme="minorHAnsi" w:eastAsiaTheme="minorEastAsia" w:cstheme="minorBidi"/>
          <w:b/>
          <w:kern w:val="0"/>
          <w:sz w:val="36"/>
          <w:szCs w:val="20"/>
          <w:lang w:val="en-US" w:eastAsia="zh-Hans"/>
        </w:rPr>
      </w:pPr>
    </w:p>
    <w:p w14:paraId="5ACFFC41"/>
    <w:sectPr>
      <w:headerReference r:id="rId4" w:type="default"/>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1437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3202FB">
                          <w:pPr>
                            <w:pStyle w:val="3"/>
                          </w:pPr>
                          <w:r>
                            <w:t xml:space="preserve">第 </w:t>
                          </w:r>
                          <w:r>
                            <w:fldChar w:fldCharType="begin"/>
                          </w:r>
                          <w:r>
                            <w:instrText xml:space="preserve"> PAGE  \* MERGEFORMAT </w:instrText>
                          </w:r>
                          <w:r>
                            <w:fldChar w:fldCharType="separate"/>
                          </w:r>
                          <w:r>
                            <w:t>123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73202FB">
                    <w:pPr>
                      <w:pStyle w:val="3"/>
                    </w:pPr>
                    <w:r>
                      <w:t xml:space="preserve">第 </w:t>
                    </w:r>
                    <w:r>
                      <w:fldChar w:fldCharType="begin"/>
                    </w:r>
                    <w:r>
                      <w:instrText xml:space="preserve"> PAGE  \* MERGEFORMAT </w:instrText>
                    </w:r>
                    <w:r>
                      <w:fldChar w:fldCharType="separate"/>
                    </w:r>
                    <w:r>
                      <w:t>123</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F2A70">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FF4726"/>
    <w:rsid w:val="16FF4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2026-06-24T12:10:00Z</dcterms:created>
  <dc:creator>秋落</dc:creator>
  <cp:lastModifiedBy>秋落</cp:lastModifiedBy>
  <dcterms:modified xsi:type="dcterms:W3CDTF">2026-06-24T12:11:26Z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C2996781DE54452D85F3B0AAD18717B3_11</vt:lpwstr>
  </property>
  <property fmtid="{D5CDD505-2E9C-101B-9397-08002B2CF9AE}" pid="4" name="KSOTemplateDocerSaveRecord">
    <vt:lpwstr>eyJoZGlkIjoiYmVmZWJlOWFjZGZhOGJjYmFlMWFiNTYyMmMxZjY3ZmIiLCJ1c2VySWQiOiIxMzQwNDEyOTI3In0=</vt:lpwstr>
  </property>
</Properties>
</file>