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E55B4C">
      <w:pPr>
        <w:pStyle w:val="3"/>
        <w:pageBreakBefore w:val="0"/>
        <w:widowControl w:val="0"/>
        <w:kinsoku/>
        <w:wordWrap/>
        <w:overflowPunct/>
        <w:topLinePunct w:val="0"/>
        <w:autoSpaceDE/>
        <w:autoSpaceDN/>
        <w:bidi w:val="0"/>
        <w:adjustRightInd/>
        <w:snapToGrid/>
        <w:spacing w:before="0" w:after="0" w:line="560" w:lineRule="exact"/>
        <w:ind w:left="0" w:firstLine="643" w:firstLineChars="200"/>
        <w:jc w:val="center"/>
        <w:textAlignment w:val="auto"/>
        <w:rPr>
          <w:rFonts w:hint="eastAsia" w:ascii="Times New Roman" w:hAnsi="Times New Roman" w:cs="Times New Roman"/>
          <w:color w:val="auto"/>
          <w:lang w:val="zh-CN"/>
        </w:rPr>
      </w:pPr>
      <w:r>
        <w:rPr>
          <w:rFonts w:hint="eastAsia" w:ascii="Times New Roman" w:hAnsi="Times New Roman" w:cs="Times New Roman"/>
          <w:color w:val="auto"/>
          <w:lang w:val="zh-CN"/>
        </w:rPr>
        <w:t>拟签订的合同条款文本</w:t>
      </w:r>
    </w:p>
    <w:p w14:paraId="7A8A45FA">
      <w:pPr>
        <w:pStyle w:val="2"/>
        <w:jc w:val="center"/>
        <w:rPr>
          <w:rFonts w:hint="eastAsia"/>
          <w:color w:val="auto"/>
          <w:lang w:val="zh-CN"/>
        </w:rPr>
      </w:pPr>
      <w:r>
        <w:rPr>
          <w:rFonts w:hint="eastAsia"/>
          <w:color w:val="auto"/>
          <w:lang w:val="zh-CN"/>
        </w:rPr>
        <w:t>（具体以实际签订合同</w:t>
      </w:r>
      <w:r>
        <w:rPr>
          <w:rFonts w:hint="eastAsia"/>
          <w:color w:val="auto"/>
          <w:lang w:val="en-US" w:eastAsia="zh-CN"/>
        </w:rPr>
        <w:t>为准</w:t>
      </w:r>
      <w:r>
        <w:rPr>
          <w:rFonts w:hint="eastAsia"/>
          <w:color w:val="auto"/>
          <w:lang w:val="zh-CN"/>
        </w:rPr>
        <w:t>）</w:t>
      </w:r>
    </w:p>
    <w:p w14:paraId="4D377AE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bookmarkStart w:id="0" w:name="_Hlk107229277"/>
      <w:r>
        <w:rPr>
          <w:rFonts w:hint="eastAsia" w:ascii="仿宋_GB2312" w:hAnsi="仿宋_GB2312" w:eastAsia="仿宋_GB2312" w:cs="仿宋_GB2312"/>
          <w:bCs/>
          <w:color w:val="auto"/>
          <w:sz w:val="28"/>
          <w:szCs w:val="28"/>
        </w:rPr>
        <w:t xml:space="preserve">甲方（采购人）： </w:t>
      </w:r>
    </w:p>
    <w:p w14:paraId="269E837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乙方（</w:t>
      </w:r>
      <w:r>
        <w:rPr>
          <w:rFonts w:hint="eastAsia" w:ascii="仿宋_GB2312" w:hAnsi="仿宋_GB2312" w:eastAsia="仿宋_GB2312" w:cs="仿宋_GB2312"/>
          <w:bCs/>
          <w:color w:val="auto"/>
          <w:sz w:val="28"/>
          <w:szCs w:val="28"/>
          <w:lang w:val="en-US" w:eastAsia="zh-CN"/>
        </w:rPr>
        <w:t>成交供应商</w:t>
      </w:r>
      <w:r>
        <w:rPr>
          <w:rFonts w:hint="eastAsia" w:ascii="仿宋_GB2312" w:hAnsi="仿宋_GB2312" w:eastAsia="仿宋_GB2312" w:cs="仿宋_GB2312"/>
          <w:bCs/>
          <w:color w:val="auto"/>
          <w:sz w:val="28"/>
          <w:szCs w:val="28"/>
        </w:rPr>
        <w:t xml:space="preserve">）： </w:t>
      </w:r>
    </w:p>
    <w:p w14:paraId="2ECE251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lang w:eastAsia="zh-CN"/>
        </w:rPr>
        <w:t>鉴</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lang w:eastAsia="zh-CN"/>
        </w:rPr>
        <w:t>证</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lang w:eastAsia="zh-CN"/>
        </w:rPr>
        <w:t>方</w:t>
      </w:r>
      <w:r>
        <w:rPr>
          <w:rFonts w:hint="eastAsia" w:ascii="仿宋_GB2312" w:hAnsi="仿宋_GB2312" w:eastAsia="仿宋_GB2312" w:cs="仿宋_GB2312"/>
          <w:bCs/>
          <w:color w:val="auto"/>
          <w:sz w:val="28"/>
          <w:szCs w:val="28"/>
          <w:lang w:val="en-US" w:eastAsia="zh-CN"/>
        </w:rPr>
        <w:t xml:space="preserve"> </w:t>
      </w:r>
      <w:r>
        <w:rPr>
          <w:rFonts w:hint="eastAsia" w:ascii="仿宋_GB2312" w:hAnsi="仿宋_GB2312" w:eastAsia="仿宋_GB2312" w:cs="仿宋_GB2312"/>
          <w:bCs/>
          <w:color w:val="auto"/>
          <w:sz w:val="28"/>
          <w:szCs w:val="28"/>
          <w:lang w:eastAsia="zh-CN"/>
        </w:rPr>
        <w:t>：</w:t>
      </w:r>
    </w:p>
    <w:p w14:paraId="0A1D5599">
      <w:pPr>
        <w:keepNext w:val="0"/>
        <w:keepLines w:val="0"/>
        <w:pageBreakBefore w:val="0"/>
        <w:widowControl w:val="0"/>
        <w:kinsoku/>
        <w:wordWrap/>
        <w:overflowPunct/>
        <w:topLinePunct w:val="0"/>
        <w:autoSpaceDE/>
        <w:autoSpaceDN/>
        <w:bidi w:val="0"/>
        <w:adjustRightInd/>
        <w:snapToGrid/>
        <w:ind w:firstLine="560" w:firstLineChars="200"/>
        <w:jc w:val="left"/>
        <w:textAlignment w:val="auto"/>
        <w:outlineLvl w:val="9"/>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u w:val="single"/>
          <w:lang w:eastAsia="zh-CN"/>
        </w:rPr>
        <w:t xml:space="preserve">项目名称 </w:t>
      </w:r>
      <w:r>
        <w:rPr>
          <w:rFonts w:hint="eastAsia" w:ascii="仿宋_GB2312" w:hAnsi="仿宋_GB2312" w:eastAsia="仿宋_GB2312" w:cs="仿宋_GB2312"/>
          <w:bCs/>
          <w:color w:val="auto"/>
          <w:sz w:val="28"/>
          <w:szCs w:val="28"/>
          <w:u w:val="single"/>
        </w:rPr>
        <w:t>(项目编号：</w:t>
      </w:r>
      <w:r>
        <w:rPr>
          <w:rFonts w:hint="eastAsia" w:ascii="仿宋_GB2312" w:hAnsi="仿宋_GB2312" w:eastAsia="仿宋_GB2312" w:cs="仿宋_GB2312"/>
          <w:bCs/>
          <w:color w:val="auto"/>
          <w:sz w:val="28"/>
          <w:szCs w:val="28"/>
          <w:u w:val="single"/>
          <w:lang w:eastAsia="zh-CN"/>
        </w:rPr>
        <w:t xml:space="preserve">        ）</w:t>
      </w:r>
      <w:r>
        <w:rPr>
          <w:rFonts w:hint="eastAsia" w:ascii="仿宋_GB2312" w:hAnsi="仿宋_GB2312" w:eastAsia="仿宋_GB2312" w:cs="仿宋_GB2312"/>
          <w:bCs/>
          <w:color w:val="auto"/>
          <w:sz w:val="28"/>
          <w:szCs w:val="28"/>
        </w:rPr>
        <w:t>，由</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组织</w:t>
      </w:r>
      <w:r>
        <w:rPr>
          <w:rFonts w:hint="eastAsia" w:ascii="仿宋_GB2312" w:hAnsi="仿宋_GB2312" w:eastAsia="仿宋_GB2312" w:cs="仿宋_GB2312"/>
          <w:bCs/>
          <w:color w:val="auto"/>
          <w:sz w:val="28"/>
          <w:szCs w:val="28"/>
          <w:lang w:val="en-US" w:eastAsia="zh-CN"/>
        </w:rPr>
        <w:t>竞争性谈判</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(以下简称“甲方”)确定</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（以下简称“乙方”）为该项目的</w:t>
      </w:r>
      <w:r>
        <w:rPr>
          <w:rFonts w:hint="eastAsia" w:ascii="仿宋_GB2312" w:hAnsi="仿宋_GB2312" w:eastAsia="仿宋_GB2312" w:cs="仿宋_GB2312"/>
          <w:bCs/>
          <w:color w:val="auto"/>
          <w:sz w:val="28"/>
          <w:szCs w:val="28"/>
          <w:lang w:val="en-US" w:eastAsia="zh-CN"/>
        </w:rPr>
        <w:t>成交供应商</w:t>
      </w:r>
      <w:r>
        <w:rPr>
          <w:rFonts w:hint="eastAsia" w:ascii="仿宋_GB2312" w:hAnsi="仿宋_GB2312" w:eastAsia="仿宋_GB2312" w:cs="仿宋_GB2312"/>
          <w:bCs/>
          <w:color w:val="auto"/>
          <w:sz w:val="28"/>
          <w:szCs w:val="28"/>
        </w:rPr>
        <w:t>。</w:t>
      </w:r>
    </w:p>
    <w:p w14:paraId="0F31297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rPr>
        <w:t>依据《中华人民共和国民法典》和《中华人民共和国政府采购法》及相关法律法规</w:t>
      </w:r>
      <w:r>
        <w:rPr>
          <w:rFonts w:hint="eastAsia" w:ascii="仿宋_GB2312" w:hAnsi="仿宋_GB2312" w:eastAsia="仿宋_GB2312" w:cs="仿宋_GB2312"/>
          <w:bCs/>
          <w:color w:val="auto"/>
          <w:sz w:val="28"/>
          <w:szCs w:val="28"/>
          <w:lang w:eastAsia="zh-CN"/>
        </w:rPr>
        <w:t>的</w:t>
      </w:r>
      <w:r>
        <w:rPr>
          <w:rFonts w:hint="eastAsia" w:ascii="仿宋_GB2312" w:hAnsi="仿宋_GB2312" w:eastAsia="仿宋_GB2312" w:cs="仿宋_GB2312"/>
          <w:bCs/>
          <w:color w:val="auto"/>
          <w:sz w:val="28"/>
          <w:szCs w:val="28"/>
        </w:rPr>
        <w:t>规定，经双方在平等、自愿、互利的基础上，签订本合同，共同信守</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按下述条款和条件签署本合同。</w:t>
      </w:r>
    </w:p>
    <w:bookmarkEnd w:id="0"/>
    <w:p w14:paraId="7D2F976A">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lang w:val="zh-CN"/>
        </w:rPr>
      </w:pPr>
      <w:r>
        <w:rPr>
          <w:rFonts w:hint="eastAsia" w:ascii="仿宋_GB2312" w:hAnsi="仿宋_GB2312" w:eastAsia="仿宋_GB2312" w:cs="仿宋_GB2312"/>
          <w:b/>
          <w:bCs/>
          <w:color w:val="auto"/>
          <w:sz w:val="28"/>
          <w:szCs w:val="28"/>
          <w:lang w:eastAsia="zh-CN"/>
        </w:rPr>
        <w:t>第一条：</w:t>
      </w:r>
      <w:r>
        <w:rPr>
          <w:rFonts w:hint="eastAsia" w:ascii="仿宋_GB2312" w:hAnsi="仿宋_GB2312" w:eastAsia="仿宋_GB2312" w:cs="仿宋_GB2312"/>
          <w:b/>
          <w:bCs/>
          <w:color w:val="auto"/>
          <w:sz w:val="28"/>
          <w:szCs w:val="28"/>
          <w:lang w:val="zh-CN"/>
        </w:rPr>
        <w:t>项目内容</w:t>
      </w:r>
    </w:p>
    <w:p w14:paraId="5631E6BB">
      <w:pPr>
        <w:numPr>
          <w:ilvl w:val="0"/>
          <w:numId w:val="1"/>
        </w:numPr>
        <w:autoSpaceDE w:val="0"/>
        <w:autoSpaceDN w:val="0"/>
        <w:adjustRightInd w:val="0"/>
        <w:snapToGrid w:val="0"/>
        <w:spacing w:line="360" w:lineRule="auto"/>
        <w:ind w:firstLine="562" w:firstLineChars="200"/>
        <w:rPr>
          <w:rFonts w:hint="eastAsia" w:ascii="仿宋" w:hAnsi="仿宋" w:eastAsia="仿宋" w:cs="仿宋"/>
          <w:b/>
          <w:i w:val="0"/>
          <w:color w:val="auto"/>
          <w:spacing w:val="0"/>
          <w:sz w:val="28"/>
          <w:u w:val="single"/>
        </w:rPr>
      </w:pPr>
      <w:r>
        <w:rPr>
          <w:rFonts w:ascii="仿宋" w:hAnsi="仿宋" w:eastAsia="仿宋" w:cs="仿宋"/>
          <w:b/>
          <w:i w:val="0"/>
          <w:color w:val="auto"/>
          <w:spacing w:val="0"/>
          <w:sz w:val="28"/>
        </w:rPr>
        <w:t>项目名称：</w:t>
      </w:r>
      <w:r>
        <w:rPr>
          <w:rFonts w:hint="eastAsia" w:ascii="仿宋_GB2312" w:hAnsi="仿宋_GB2312" w:eastAsia="仿宋_GB2312" w:cs="仿宋_GB2312"/>
          <w:bCs/>
          <w:color w:val="auto"/>
          <w:sz w:val="28"/>
          <w:szCs w:val="28"/>
          <w:u w:val="single"/>
        </w:rPr>
        <w:t xml:space="preserve"> </w:t>
      </w:r>
      <w:r>
        <w:rPr>
          <w:rFonts w:hint="eastAsia" w:ascii="仿宋" w:hAnsi="仿宋" w:eastAsia="仿宋" w:cs="仿宋"/>
          <w:b/>
          <w:bCs w:val="0"/>
          <w:color w:val="auto"/>
          <w:sz w:val="28"/>
          <w:szCs w:val="24"/>
          <w:u w:val="single"/>
          <w:lang w:eastAsia="zh-CN"/>
        </w:rPr>
        <w:t xml:space="preserve">          </w:t>
      </w:r>
      <w:r>
        <w:rPr>
          <w:rFonts w:hint="eastAsia" w:ascii="仿宋" w:hAnsi="仿宋" w:eastAsia="仿宋" w:cs="仿宋"/>
          <w:b/>
          <w:bCs w:val="0"/>
          <w:color w:val="auto"/>
          <w:sz w:val="28"/>
          <w:szCs w:val="24"/>
          <w:u w:val="single"/>
          <w:lang w:val="en-US" w:eastAsia="zh-CN"/>
        </w:rPr>
        <w:t xml:space="preserve"> </w:t>
      </w:r>
    </w:p>
    <w:p w14:paraId="0E706376">
      <w:pPr>
        <w:pageBreakBefore w:val="0"/>
        <w:wordWrap w:val="0"/>
        <w:spacing w:before="0" w:after="0" w:line="580" w:lineRule="atLeast"/>
        <w:ind w:right="0" w:firstLine="562" w:firstLineChars="200"/>
        <w:jc w:val="both"/>
        <w:textAlignment w:val="baseline"/>
        <w:rPr>
          <w:rFonts w:ascii="仿宋" w:hAnsi="仿宋" w:eastAsia="仿宋" w:cs="仿宋"/>
          <w:b/>
          <w:i w:val="0"/>
          <w:color w:val="auto"/>
          <w:spacing w:val="0"/>
          <w:sz w:val="28"/>
        </w:rPr>
      </w:pPr>
      <w:r>
        <w:rPr>
          <w:rFonts w:ascii="仿宋" w:hAnsi="仿宋" w:eastAsia="仿宋" w:cs="仿宋"/>
          <w:b/>
          <w:i w:val="0"/>
          <w:color w:val="auto"/>
          <w:spacing w:val="0"/>
          <w:sz w:val="28"/>
        </w:rPr>
        <w:t>(二)具体事项：</w:t>
      </w:r>
      <w:r>
        <w:rPr>
          <w:rFonts w:hint="eastAsia" w:ascii="仿宋_GB2312" w:hAnsi="仿宋_GB2312" w:eastAsia="仿宋_GB2312" w:cs="仿宋_GB2312"/>
          <w:bCs/>
          <w:color w:val="auto"/>
          <w:sz w:val="28"/>
          <w:szCs w:val="28"/>
        </w:rPr>
        <w:t>详见</w:t>
      </w:r>
      <w:r>
        <w:rPr>
          <w:rFonts w:hint="eastAsia" w:ascii="仿宋_GB2312" w:hAnsi="仿宋_GB2312" w:eastAsia="仿宋_GB2312" w:cs="仿宋_GB2312"/>
          <w:bCs/>
          <w:color w:val="auto"/>
          <w:sz w:val="28"/>
          <w:szCs w:val="28"/>
          <w:lang w:val="en-US" w:eastAsia="zh-CN"/>
        </w:rPr>
        <w:t>采购清单</w:t>
      </w:r>
      <w:r>
        <w:rPr>
          <w:rFonts w:hint="eastAsia" w:ascii="仿宋_GB2312" w:hAnsi="仿宋_GB2312" w:eastAsia="仿宋_GB2312" w:cs="仿宋_GB2312"/>
          <w:bCs/>
          <w:color w:val="auto"/>
          <w:sz w:val="28"/>
          <w:szCs w:val="28"/>
        </w:rPr>
        <w:t>。</w:t>
      </w:r>
    </w:p>
    <w:p w14:paraId="217A422E">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lang w:val="en-US" w:eastAsia="zh-CN"/>
        </w:rPr>
      </w:pPr>
      <w:r>
        <w:rPr>
          <w:rFonts w:hint="eastAsia" w:ascii="仿宋_GB2312" w:hAnsi="仿宋_GB2312" w:eastAsia="仿宋_GB2312" w:cs="仿宋_GB2312"/>
          <w:b/>
          <w:bCs/>
          <w:color w:val="auto"/>
          <w:sz w:val="28"/>
          <w:szCs w:val="28"/>
          <w:lang w:eastAsia="zh-CN"/>
        </w:rPr>
        <w:t>第二条：</w:t>
      </w:r>
      <w:r>
        <w:rPr>
          <w:rFonts w:hint="eastAsia" w:ascii="仿宋_GB2312" w:hAnsi="仿宋_GB2312" w:eastAsia="仿宋_GB2312" w:cs="仿宋_GB2312"/>
          <w:b/>
          <w:bCs/>
          <w:color w:val="auto"/>
          <w:sz w:val="28"/>
          <w:szCs w:val="28"/>
          <w:lang w:val="zh-CN"/>
        </w:rPr>
        <w:t>建设期限、地点</w:t>
      </w:r>
    </w:p>
    <w:p w14:paraId="79F44CC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1、建设期限：</w:t>
      </w:r>
      <w:r>
        <w:rPr>
          <w:rFonts w:hint="eastAsia" w:ascii="仿宋_GB2312" w:hAnsi="仿宋_GB2312" w:eastAsia="仿宋_GB2312" w:cs="仿宋_GB2312"/>
          <w:bCs/>
          <w:color w:val="auto"/>
          <w:sz w:val="28"/>
          <w:szCs w:val="28"/>
          <w:lang w:eastAsia="zh-CN"/>
        </w:rPr>
        <w:t>合同签订之日起60天送至采购人指定的地点，完成供货、安装、调试</w:t>
      </w:r>
      <w:r>
        <w:rPr>
          <w:rFonts w:hint="eastAsia" w:ascii="仿宋_GB2312" w:hAnsi="仿宋_GB2312" w:eastAsia="仿宋_GB2312" w:cs="仿宋_GB2312"/>
          <w:bCs/>
          <w:color w:val="auto"/>
          <w:sz w:val="28"/>
          <w:szCs w:val="28"/>
        </w:rPr>
        <w:t>。</w:t>
      </w:r>
    </w:p>
    <w:p w14:paraId="77508C8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2、服务地点：采购人指定</w:t>
      </w:r>
      <w:r>
        <w:rPr>
          <w:rFonts w:hint="eastAsia" w:ascii="仿宋_GB2312" w:hAnsi="仿宋_GB2312" w:eastAsia="仿宋_GB2312" w:cs="仿宋_GB2312"/>
          <w:bCs/>
          <w:color w:val="auto"/>
          <w:sz w:val="28"/>
          <w:szCs w:val="28"/>
          <w:lang w:eastAsia="zh-CN"/>
        </w:rPr>
        <w:t>的</w:t>
      </w:r>
      <w:r>
        <w:rPr>
          <w:rFonts w:hint="eastAsia" w:ascii="仿宋_GB2312" w:hAnsi="仿宋_GB2312" w:eastAsia="仿宋_GB2312" w:cs="仿宋_GB2312"/>
          <w:bCs/>
          <w:color w:val="auto"/>
          <w:sz w:val="28"/>
          <w:szCs w:val="28"/>
          <w:lang w:val="en-US" w:eastAsia="zh-CN"/>
        </w:rPr>
        <w:t>地点</w:t>
      </w:r>
      <w:r>
        <w:rPr>
          <w:rFonts w:hint="eastAsia" w:ascii="仿宋_GB2312" w:hAnsi="仿宋_GB2312" w:eastAsia="仿宋_GB2312" w:cs="仿宋_GB2312"/>
          <w:bCs/>
          <w:color w:val="auto"/>
          <w:sz w:val="28"/>
          <w:szCs w:val="28"/>
        </w:rPr>
        <w:t>。</w:t>
      </w:r>
    </w:p>
    <w:p w14:paraId="085AD5A5">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lang w:eastAsia="zh-CN"/>
        </w:rPr>
      </w:pPr>
      <w:r>
        <w:rPr>
          <w:rFonts w:hint="eastAsia" w:ascii="仿宋_GB2312" w:hAnsi="仿宋_GB2312" w:eastAsia="仿宋_GB2312" w:cs="仿宋_GB2312"/>
          <w:b/>
          <w:bCs/>
          <w:color w:val="auto"/>
          <w:sz w:val="28"/>
          <w:szCs w:val="28"/>
          <w:lang w:eastAsia="zh-CN"/>
        </w:rPr>
        <w:t>第三条：</w:t>
      </w:r>
      <w:r>
        <w:rPr>
          <w:rFonts w:hint="eastAsia" w:ascii="仿宋_GB2312" w:hAnsi="仿宋_GB2312" w:eastAsia="仿宋_GB2312" w:cs="仿宋_GB2312"/>
          <w:b/>
          <w:bCs/>
          <w:color w:val="auto"/>
          <w:sz w:val="28"/>
          <w:szCs w:val="28"/>
        </w:rPr>
        <w:t>合同价款</w:t>
      </w:r>
      <w:r>
        <w:rPr>
          <w:rFonts w:hint="eastAsia" w:ascii="仿宋_GB2312" w:hAnsi="仿宋_GB2312" w:eastAsia="仿宋_GB2312" w:cs="仿宋_GB2312"/>
          <w:b/>
          <w:bCs/>
          <w:color w:val="auto"/>
          <w:sz w:val="28"/>
          <w:szCs w:val="28"/>
          <w:lang w:eastAsia="zh-CN"/>
        </w:rPr>
        <w:t>及付款安排</w:t>
      </w:r>
    </w:p>
    <w:p w14:paraId="239F24C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rPr>
        <w:t>（一）</w:t>
      </w:r>
      <w:r>
        <w:rPr>
          <w:rFonts w:hint="eastAsia" w:ascii="仿宋_GB2312" w:hAnsi="仿宋_GB2312" w:eastAsia="仿宋_GB2312" w:cs="仿宋_GB2312"/>
          <w:bCs/>
          <w:color w:val="auto"/>
          <w:sz w:val="28"/>
          <w:szCs w:val="28"/>
          <w:lang w:eastAsia="zh-CN"/>
        </w:rPr>
        <w:t>合同价款</w:t>
      </w:r>
    </w:p>
    <w:p w14:paraId="7C0834D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1.</w:t>
      </w:r>
      <w:r>
        <w:rPr>
          <w:rFonts w:hint="eastAsia" w:ascii="仿宋_GB2312" w:hAnsi="仿宋_GB2312" w:eastAsia="仿宋_GB2312" w:cs="仿宋_GB2312"/>
          <w:bCs/>
          <w:color w:val="auto"/>
          <w:sz w:val="28"/>
          <w:szCs w:val="28"/>
        </w:rPr>
        <w:t>合同</w:t>
      </w:r>
      <w:r>
        <w:rPr>
          <w:rFonts w:hint="eastAsia" w:ascii="仿宋_GB2312" w:hAnsi="仿宋_GB2312" w:eastAsia="仿宋_GB2312" w:cs="仿宋_GB2312"/>
          <w:bCs/>
          <w:color w:val="auto"/>
          <w:sz w:val="28"/>
          <w:szCs w:val="28"/>
          <w:lang w:eastAsia="zh-CN"/>
        </w:rPr>
        <w:t>总</w:t>
      </w:r>
      <w:r>
        <w:rPr>
          <w:rFonts w:hint="eastAsia" w:ascii="仿宋_GB2312" w:hAnsi="仿宋_GB2312" w:eastAsia="仿宋_GB2312" w:cs="仿宋_GB2312"/>
          <w:bCs/>
          <w:color w:val="auto"/>
          <w:sz w:val="28"/>
          <w:szCs w:val="28"/>
        </w:rPr>
        <w:t>价款</w:t>
      </w:r>
      <w:r>
        <w:rPr>
          <w:rFonts w:hint="eastAsia" w:ascii="仿宋_GB2312" w:hAnsi="仿宋_GB2312" w:eastAsia="仿宋_GB2312" w:cs="仿宋_GB2312"/>
          <w:bCs/>
          <w:color w:val="auto"/>
          <w:sz w:val="28"/>
          <w:szCs w:val="28"/>
          <w:lang w:eastAsia="zh-CN"/>
        </w:rPr>
        <w:t>：</w:t>
      </w:r>
      <w:r>
        <w:rPr>
          <w:rFonts w:hint="eastAsia" w:ascii="仿宋_GB2312" w:hAnsi="仿宋_GB2312" w:eastAsia="仿宋_GB2312" w:cs="仿宋_GB2312"/>
          <w:bCs/>
          <w:color w:val="auto"/>
          <w:sz w:val="28"/>
          <w:szCs w:val="28"/>
        </w:rPr>
        <w:t>人民币（大写）</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u w:val="single"/>
          <w:lang w:val="en-US" w:eastAsia="zh-CN"/>
        </w:rPr>
        <w:t xml:space="preserve">  </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eastAsia="zh-CN"/>
        </w:rPr>
        <w:t>小写</w:t>
      </w: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u w:val="single"/>
        </w:rPr>
        <w:t xml:space="preserve">     </w:t>
      </w:r>
      <w:r>
        <w:rPr>
          <w:rFonts w:hint="eastAsia" w:ascii="仿宋_GB2312" w:hAnsi="仿宋_GB2312" w:eastAsia="仿宋_GB2312" w:cs="仿宋_GB2312"/>
          <w:bCs/>
          <w:color w:val="auto"/>
          <w:sz w:val="28"/>
          <w:szCs w:val="28"/>
        </w:rPr>
        <w:t xml:space="preserve"> ）。</w:t>
      </w:r>
    </w:p>
    <w:p w14:paraId="3957E99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2.</w:t>
      </w:r>
      <w:r>
        <w:rPr>
          <w:rFonts w:hint="eastAsia" w:ascii="仿宋_GB2312" w:hAnsi="仿宋_GB2312" w:eastAsia="仿宋_GB2312" w:cs="仿宋_GB2312"/>
          <w:bCs/>
          <w:color w:val="auto"/>
          <w:sz w:val="28"/>
          <w:szCs w:val="28"/>
        </w:rPr>
        <w:t>合同价款包括但不限于</w:t>
      </w:r>
      <w:r>
        <w:rPr>
          <w:rFonts w:hint="eastAsia" w:ascii="仿宋_GB2312" w:hAnsi="仿宋_GB2312" w:eastAsia="仿宋_GB2312" w:cs="仿宋_GB2312"/>
          <w:color w:val="auto"/>
          <w:sz w:val="28"/>
          <w:szCs w:val="28"/>
          <w:lang w:val="zh-CN"/>
        </w:rPr>
        <w:t>产品供应费、运输费（含保险费）、检测验收费、安装调试费、培训费、维保费、管理费、税金及其它相关的费用</w:t>
      </w:r>
      <w:r>
        <w:rPr>
          <w:rFonts w:hint="eastAsia" w:ascii="仿宋_GB2312" w:hAnsi="仿宋_GB2312" w:eastAsia="仿宋_GB2312" w:cs="仿宋_GB2312"/>
          <w:bCs/>
          <w:color w:val="auto"/>
          <w:sz w:val="28"/>
          <w:szCs w:val="28"/>
        </w:rPr>
        <w:t>。</w:t>
      </w:r>
    </w:p>
    <w:p w14:paraId="25C7CC5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w:t>
      </w:r>
      <w:r>
        <w:rPr>
          <w:rFonts w:hint="eastAsia" w:ascii="仿宋_GB2312" w:hAnsi="仿宋_GB2312" w:eastAsia="仿宋_GB2312" w:cs="仿宋_GB2312"/>
          <w:bCs/>
          <w:color w:val="auto"/>
          <w:sz w:val="28"/>
          <w:szCs w:val="28"/>
        </w:rPr>
        <w:t>合同价款一次性包死，不受市场价格变化因素的影响。</w:t>
      </w:r>
    </w:p>
    <w:p w14:paraId="476F4ACE">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eastAsia="zh-CN"/>
        </w:rPr>
        <w:t>二</w:t>
      </w:r>
      <w:r>
        <w:rPr>
          <w:rFonts w:hint="eastAsia" w:ascii="仿宋_GB2312" w:hAnsi="仿宋_GB2312" w:eastAsia="仿宋_GB2312" w:cs="仿宋_GB2312"/>
          <w:bCs/>
          <w:color w:val="auto"/>
          <w:sz w:val="28"/>
          <w:szCs w:val="28"/>
        </w:rPr>
        <w:t>）付款比例</w:t>
      </w:r>
    </w:p>
    <w:p w14:paraId="2E015E2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1、合同签订，合同签订，且财政资金拨付到位后，达到付款条件起15个工作日内，支付合同总金额的40.0%，即：人民币（大写）          （小写：¥    元）。</w:t>
      </w:r>
    </w:p>
    <w:p w14:paraId="3CB65501">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eastAsia="zh-CN"/>
        </w:rPr>
      </w:pPr>
      <w:r>
        <w:rPr>
          <w:rFonts w:hint="eastAsia" w:ascii="仿宋_GB2312" w:hAnsi="仿宋_GB2312" w:eastAsia="仿宋_GB2312" w:cs="仿宋_GB2312"/>
          <w:bCs/>
          <w:color w:val="auto"/>
          <w:sz w:val="28"/>
          <w:szCs w:val="28"/>
          <w:lang w:val="en-US" w:eastAsia="zh-CN"/>
        </w:rPr>
        <w:t>2、供货安装调试验收合格并提交完整资料后，达到付款条件起15个工作日内，支付合同总金额的60.0%，即：人民币（大写）          （小写：¥    元）</w:t>
      </w:r>
      <w:r>
        <w:rPr>
          <w:rFonts w:hint="eastAsia" w:ascii="仿宋_GB2312" w:hAnsi="仿宋_GB2312" w:eastAsia="仿宋_GB2312" w:cs="仿宋_GB2312"/>
          <w:bCs/>
          <w:color w:val="auto"/>
          <w:sz w:val="28"/>
          <w:szCs w:val="28"/>
          <w:lang w:eastAsia="zh-CN"/>
        </w:rPr>
        <w:t>。</w:t>
      </w:r>
    </w:p>
    <w:p w14:paraId="40B6D1D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eastAsia="zh-CN"/>
        </w:rPr>
        <w:t>三</w:t>
      </w:r>
      <w:r>
        <w:rPr>
          <w:rFonts w:hint="eastAsia" w:ascii="仿宋_GB2312" w:hAnsi="仿宋_GB2312" w:eastAsia="仿宋_GB2312" w:cs="仿宋_GB2312"/>
          <w:bCs/>
          <w:color w:val="auto"/>
          <w:sz w:val="28"/>
          <w:szCs w:val="28"/>
        </w:rPr>
        <w:t xml:space="preserve">）支付方式：银行转账。 </w:t>
      </w:r>
    </w:p>
    <w:p w14:paraId="71CB9F2E">
      <w:pPr>
        <w:autoSpaceDE w:val="0"/>
        <w:autoSpaceDN w:val="0"/>
        <w:adjustRightInd w:val="0"/>
        <w:snapToGrid w:val="0"/>
        <w:spacing w:line="360" w:lineRule="auto"/>
        <w:ind w:firstLine="560"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Cs/>
          <w:color w:val="auto"/>
          <w:sz w:val="28"/>
          <w:szCs w:val="28"/>
        </w:rPr>
        <w:t>（</w:t>
      </w:r>
      <w:r>
        <w:rPr>
          <w:rFonts w:hint="eastAsia" w:ascii="仿宋_GB2312" w:hAnsi="仿宋_GB2312" w:eastAsia="仿宋_GB2312" w:cs="仿宋_GB2312"/>
          <w:bCs/>
          <w:color w:val="auto"/>
          <w:sz w:val="28"/>
          <w:szCs w:val="28"/>
          <w:lang w:eastAsia="zh-CN"/>
        </w:rPr>
        <w:t>四</w:t>
      </w:r>
      <w:r>
        <w:rPr>
          <w:rFonts w:hint="eastAsia" w:ascii="仿宋_GB2312" w:hAnsi="仿宋_GB2312" w:eastAsia="仿宋_GB2312" w:cs="仿宋_GB2312"/>
          <w:bCs/>
          <w:color w:val="auto"/>
          <w:sz w:val="28"/>
          <w:szCs w:val="28"/>
        </w:rPr>
        <w:t>）结算</w:t>
      </w:r>
      <w:r>
        <w:rPr>
          <w:rFonts w:hint="eastAsia" w:ascii="仿宋_GB2312" w:hAnsi="仿宋_GB2312" w:eastAsia="仿宋_GB2312" w:cs="仿宋_GB2312"/>
          <w:bCs/>
          <w:color w:val="auto"/>
          <w:sz w:val="28"/>
          <w:szCs w:val="28"/>
          <w:lang w:val="en-US" w:eastAsia="zh-CN"/>
        </w:rPr>
        <w:t>要求</w:t>
      </w:r>
      <w:r>
        <w:rPr>
          <w:rFonts w:hint="eastAsia" w:ascii="仿宋_GB2312" w:hAnsi="仿宋_GB2312" w:eastAsia="仿宋_GB2312" w:cs="仿宋_GB2312"/>
          <w:bCs/>
          <w:color w:val="auto"/>
          <w:sz w:val="28"/>
          <w:szCs w:val="28"/>
        </w:rPr>
        <w:t>：乙方在每次接受甲方付款前，开具等额</w:t>
      </w:r>
      <w:r>
        <w:rPr>
          <w:rFonts w:hint="eastAsia" w:ascii="仿宋_GB2312" w:hAnsi="仿宋_GB2312" w:eastAsia="仿宋_GB2312" w:cs="仿宋_GB2312"/>
          <w:bCs/>
          <w:color w:val="auto"/>
          <w:sz w:val="28"/>
          <w:szCs w:val="28"/>
          <w:lang w:val="en-US" w:eastAsia="zh-CN"/>
        </w:rPr>
        <w:t>有效</w:t>
      </w:r>
      <w:r>
        <w:rPr>
          <w:rFonts w:hint="eastAsia" w:ascii="仿宋_GB2312" w:hAnsi="仿宋_GB2312" w:eastAsia="仿宋_GB2312" w:cs="仿宋_GB2312"/>
          <w:bCs/>
          <w:color w:val="auto"/>
          <w:sz w:val="28"/>
          <w:szCs w:val="28"/>
        </w:rPr>
        <w:t>发票给甲方</w:t>
      </w:r>
      <w:r>
        <w:rPr>
          <w:rFonts w:hint="eastAsia" w:ascii="仿宋_GB2312" w:hAnsi="仿宋_GB2312" w:eastAsia="仿宋_GB2312" w:cs="仿宋_GB2312"/>
          <w:bCs/>
          <w:color w:val="auto"/>
          <w:sz w:val="28"/>
          <w:szCs w:val="28"/>
          <w:lang w:eastAsia="zh-CN"/>
        </w:rPr>
        <w:t>，如乙方开具的发票不符合要求，</w:t>
      </w:r>
      <w:r>
        <w:rPr>
          <w:rFonts w:hint="eastAsia" w:ascii="仿宋_GB2312" w:hAnsi="仿宋_GB2312" w:eastAsia="仿宋_GB2312" w:cs="仿宋_GB2312"/>
          <w:bCs/>
          <w:color w:val="auto"/>
          <w:sz w:val="28"/>
          <w:szCs w:val="28"/>
        </w:rPr>
        <w:t>甲方</w:t>
      </w:r>
      <w:r>
        <w:rPr>
          <w:rFonts w:hint="eastAsia" w:ascii="仿宋_GB2312" w:hAnsi="仿宋_GB2312" w:eastAsia="仿宋_GB2312" w:cs="仿宋_GB2312"/>
          <w:bCs/>
          <w:color w:val="auto"/>
          <w:sz w:val="28"/>
          <w:szCs w:val="28"/>
          <w:lang w:eastAsia="zh-CN"/>
        </w:rPr>
        <w:t>有权顺延付款且不承担任何违约责任</w:t>
      </w:r>
      <w:r>
        <w:rPr>
          <w:rFonts w:hint="eastAsia" w:ascii="仿宋_GB2312" w:hAnsi="仿宋_GB2312" w:eastAsia="仿宋_GB2312" w:cs="仿宋_GB2312"/>
          <w:bCs/>
          <w:color w:val="auto"/>
          <w:sz w:val="28"/>
          <w:szCs w:val="28"/>
        </w:rPr>
        <w:t>。</w:t>
      </w:r>
    </w:p>
    <w:p w14:paraId="1788A3C5">
      <w:pPr>
        <w:autoSpaceDE w:val="0"/>
        <w:autoSpaceDN w:val="0"/>
        <w:adjustRightInd w:val="0"/>
        <w:snapToGrid w:val="0"/>
        <w:spacing w:line="360" w:lineRule="auto"/>
        <w:ind w:firstLine="562" w:firstLineChars="200"/>
        <w:rPr>
          <w:rFonts w:hint="eastAsia" w:ascii="仿宋_GB2312" w:hAnsi="仿宋_GB2312" w:eastAsia="仿宋_GB2312" w:cs="仿宋_GB2312"/>
          <w:b/>
          <w:bCs/>
          <w:color w:val="auto"/>
          <w:sz w:val="28"/>
          <w:szCs w:val="28"/>
        </w:rPr>
      </w:pPr>
      <w:r>
        <w:rPr>
          <w:rFonts w:hint="eastAsia" w:ascii="仿宋_GB2312" w:hAnsi="仿宋_GB2312" w:eastAsia="仿宋_GB2312" w:cs="仿宋_GB2312"/>
          <w:b/>
          <w:bCs/>
          <w:color w:val="auto"/>
          <w:sz w:val="28"/>
          <w:szCs w:val="28"/>
          <w:lang w:eastAsia="zh-CN"/>
        </w:rPr>
        <w:t>第四条：</w:t>
      </w:r>
      <w:r>
        <w:rPr>
          <w:rFonts w:hint="eastAsia" w:ascii="仿宋_GB2312" w:hAnsi="仿宋_GB2312" w:eastAsia="仿宋_GB2312" w:cs="仿宋_GB2312"/>
          <w:b/>
          <w:bCs/>
          <w:color w:val="auto"/>
          <w:sz w:val="28"/>
          <w:szCs w:val="28"/>
        </w:rPr>
        <w:t>双方的权利和义务</w:t>
      </w:r>
    </w:p>
    <w:p w14:paraId="5444B9C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color w:val="auto"/>
        </w:rPr>
      </w:pPr>
      <w:r>
        <w:rPr>
          <w:rFonts w:hint="eastAsia" w:ascii="宋体" w:hAnsi="宋体" w:eastAsia="宋体" w:cs="宋体"/>
          <w:color w:val="auto"/>
          <w:kern w:val="0"/>
          <w:sz w:val="28"/>
          <w:szCs w:val="28"/>
          <w:lang w:val="en-US" w:eastAsia="zh-CN" w:bidi="ar"/>
        </w:rPr>
        <w:t>（一）甲方的权利与义务</w:t>
      </w:r>
    </w:p>
    <w:p w14:paraId="5E4B8CA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1.甲方有权享有乙方按照约定提供的服务。</w:t>
      </w:r>
    </w:p>
    <w:p w14:paraId="58DEC58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2.甲方有权要求乙方按合同约定时间完成合同任务。</w:t>
      </w:r>
    </w:p>
    <w:p w14:paraId="4D52373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3.甲方在收到乙方通知后，应按采购文件的需求对项目所用货物进行核实，如发现不符合合同规定或短缺，及时提出。</w:t>
      </w:r>
    </w:p>
    <w:p w14:paraId="117D28FE">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4.保存所有的当前程序并完成数据的备份，约束其员工正确使用和应用产品。</w:t>
      </w:r>
    </w:p>
    <w:p w14:paraId="4C42DE8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5.负责提供培训场地，组织参加培训的人员按时出席。</w:t>
      </w:r>
    </w:p>
    <w:p w14:paraId="35A56B2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6.依据合同协助乙方完成验收等相关事宜并按照合同要求支付费用。</w:t>
      </w:r>
    </w:p>
    <w:p w14:paraId="51F74056">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color w:val="auto"/>
        </w:rPr>
      </w:pPr>
      <w:r>
        <w:rPr>
          <w:rFonts w:hint="eastAsia" w:ascii="宋体" w:hAnsi="宋体" w:eastAsia="宋体" w:cs="宋体"/>
          <w:color w:val="auto"/>
          <w:kern w:val="0"/>
          <w:sz w:val="28"/>
          <w:szCs w:val="28"/>
          <w:lang w:val="en-US" w:eastAsia="zh-CN" w:bidi="ar"/>
        </w:rPr>
        <w:t>（二）乙方的权利与义务</w:t>
      </w:r>
    </w:p>
    <w:p w14:paraId="41D6580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1.乙方有权要求甲方为乙方履行本合同提供便利，要求甲方提供必需的相关资料。</w:t>
      </w:r>
    </w:p>
    <w:p w14:paraId="101A206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2.乙方有权要求甲方按本合同约定支付费用。</w:t>
      </w:r>
    </w:p>
    <w:p w14:paraId="1F8F4D0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3.甲方订购的设备，乙方必须要组织甲方现场考察并得到甲方认可，及时交付产品。</w:t>
      </w:r>
    </w:p>
    <w:p w14:paraId="6AD585D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4.乙方保证其所交付的产品没有侵犯任何第三人的知识产权和商业秘密。</w:t>
      </w:r>
    </w:p>
    <w:p w14:paraId="268C0B5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5.乙方应按合同约定提供项目相关的技术文档材料。</w:t>
      </w:r>
    </w:p>
    <w:p w14:paraId="4BF5C95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6.对双方共同确认的甲方受训人员提供集中培训服务不少于2次，培训后需确保受训人员能够独立操作使用产品及处理常见问题。</w:t>
      </w:r>
    </w:p>
    <w:p w14:paraId="3332A2D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7.按照双方确认的期限负责产品的安装、测试、调试工作及后续的维护工作。</w:t>
      </w:r>
    </w:p>
    <w:p w14:paraId="4EA0C69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第五条：验收</w:t>
      </w:r>
    </w:p>
    <w:p w14:paraId="2A36774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（一）由甲方组织实施验收。</w:t>
      </w:r>
    </w:p>
    <w:p w14:paraId="2B8312B8">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（二）验收依据：行业质量验收标准，系统运行、数据上报、业务对接正常。</w:t>
      </w:r>
    </w:p>
    <w:p w14:paraId="2F363D33">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1.本合同及附加文本；</w:t>
      </w:r>
    </w:p>
    <w:p w14:paraId="25B814F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2.采购文件、成交供应商的响应文件及澄清（承诺）函；</w:t>
      </w:r>
    </w:p>
    <w:p w14:paraId="62A773C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3.国家相应的标准、规范。</w:t>
      </w:r>
    </w:p>
    <w:p w14:paraId="26FE207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三）如项目未通过验收的，乙方应在收到甲方通知后20日内排除故障，进行整改，承担相关费用。甲方应在收到乙方验收申请后20日内进行验收工作，期间未提出书面异议的，视为项目验收合格；若甲方认为乙方交付的产品存在不符合合同约定情形的，应在前述20日期限内提出书面异议，双方友好协商解决。乙方应在双方确认的期限内用符合本合同约定的产品更换或整改产品，乙方承担更换或整改产品产生的所有费用，乙方更换或整改产品后再次申请验收。</w:t>
      </w:r>
    </w:p>
    <w:p w14:paraId="32B6C104">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rPr>
      </w:pPr>
      <w:r>
        <w:rPr>
          <w:rFonts w:hint="eastAsia" w:ascii="仿宋_GB2312" w:hAnsi="仿宋_GB2312" w:eastAsia="仿宋_GB2312" w:cs="仿宋_GB2312"/>
          <w:bCs/>
          <w:color w:val="auto"/>
          <w:sz w:val="28"/>
          <w:szCs w:val="28"/>
          <w:lang w:val="en-US" w:eastAsia="zh-CN"/>
        </w:rPr>
        <w:t>（四）本项目实施过程中，项目的内容、要求、验收、使用标准以采购文件要求为依据，若甲方中途变更方案或产品以及由此引起的相应费用的变化，双方另行协商达成一致意见后以书面形式确定。</w:t>
      </w:r>
    </w:p>
    <w:p w14:paraId="0ABB799A">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第六条：服务</w:t>
      </w:r>
      <w:r>
        <w:rPr>
          <w:rFonts w:hint="eastAsia" w:ascii="宋体" w:hAnsi="宋体" w:cs="宋体"/>
          <w:b/>
          <w:bCs/>
          <w:color w:val="auto"/>
          <w:kern w:val="0"/>
          <w:sz w:val="28"/>
          <w:szCs w:val="28"/>
          <w:lang w:val="en-US" w:eastAsia="zh-CN" w:bidi="ar"/>
        </w:rPr>
        <w:t>承诺</w:t>
      </w:r>
      <w:r>
        <w:rPr>
          <w:rFonts w:hint="eastAsia" w:ascii="宋体" w:hAnsi="宋体" w:eastAsia="宋体" w:cs="宋体"/>
          <w:b/>
          <w:bCs/>
          <w:color w:val="auto"/>
          <w:kern w:val="0"/>
          <w:sz w:val="28"/>
          <w:szCs w:val="28"/>
          <w:lang w:val="en-US" w:eastAsia="zh-CN" w:bidi="ar"/>
        </w:rPr>
        <w:t xml:space="preserve"> </w:t>
      </w:r>
    </w:p>
    <w:p w14:paraId="5DEC1ACF">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1、乙方须提供全新的、未使用过的合格正品产品（含零部件、配件等），完全符合合同规定的质量、规格和性能的要求。质量标准按照最新颁布的国家标准、行业标准或制造商企业标准确定，上述标准不一致的，以严格标准为准。乙方所提供产品还应符合国家和陕西省有关安全、环保、节能之规定，“3C”认证的货物（产品）应加贴“3C”认证标志。</w:t>
      </w:r>
      <w:bookmarkStart w:id="1" w:name="_GoBack"/>
      <w:bookmarkEnd w:id="1"/>
    </w:p>
    <w:p w14:paraId="22CDA64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2、产品质保期不少于一年，质保期起始时间为终验合格之日。产品在质保期出现质量问题，乙方应负责三包（包修、包换、包退），费用由乙方负担，甲方有权到乙方生产场地检查产品质量和生产进度。</w:t>
      </w:r>
    </w:p>
    <w:p w14:paraId="0B5E5CC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3、乙方必须按照合同约定和响应文件的实质性响应，质保期内免费承担维保。质保期结束前，进行系统测试，全面保养维护，确保正常运行，质保期后对产品维修只收取成本费。乙方应保证以优惠价格提供长期备件的供应，乙方有义务尽快提供所需要更换的部件，对于要求紧急部件，乙方应安排最快的方式运输。</w:t>
      </w:r>
    </w:p>
    <w:p w14:paraId="561C954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4、当产品安装调试结束后，乙方应对使用人员进行培训，并制作培训教材以便使用。乙方定期对用户进行回访，并对用户提出的技术问题及时解决。</w:t>
      </w:r>
    </w:p>
    <w:p w14:paraId="63E7B656">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 xml:space="preserve">第七条：知识产权及保密条款 </w:t>
      </w:r>
    </w:p>
    <w:p w14:paraId="1D785BAF">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1.乙方保证其提供本合同项下的产品具备相应资质，为履行本合同而使用的产品不存在权利瑕疵或侵害第三人利益的情形。</w:t>
      </w:r>
    </w:p>
    <w:p w14:paraId="104B798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2.本项目涉及的保密内容包括技术信息、经营信息等，双方都有责任对对方提供的技术情报、资料数据及商业秘密保密，不得向第三方泄露。</w:t>
      </w:r>
    </w:p>
    <w:p w14:paraId="3F03F387">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 xml:space="preserve">3.未经对方同意，任何一方不得以任何形式公开本合同及附件内容。双方在未征得对方同意的情况下，不得向第三方泄露在项目中接触到的需要保密的信息和资料。不得为任何本合同之外的其他目的而自行使用或允许他人使用从对方获得的信息（包括但不限于所有的报告、摘录、纪要、文件、计划、报表、复印件等）。 </w:t>
      </w:r>
    </w:p>
    <w:p w14:paraId="1C7F14C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 xml:space="preserve">4.负有保密义务的人员范围为甲乙双方参与及知悉项目的所有人员，双方负有永久保密义务。 </w:t>
      </w:r>
    </w:p>
    <w:p w14:paraId="6266C433">
      <w:pPr>
        <w:autoSpaceDE w:val="0"/>
        <w:autoSpaceDN w:val="0"/>
        <w:adjustRightInd w:val="0"/>
        <w:snapToGrid w:val="0"/>
        <w:spacing w:line="360" w:lineRule="auto"/>
        <w:ind w:firstLine="560" w:firstLineChars="200"/>
        <w:rPr>
          <w:rFonts w:hint="default"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5.本项目项下产生数据资料、统计资料等电子信息所有权属于甲方，未经甲方书面同意，乙方不得以任何方式使用或变相使用，不得以任何方式向第三方披露，否则，乙方应当向甲方赔偿损失。</w:t>
      </w:r>
    </w:p>
    <w:p w14:paraId="4159666B">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 xml:space="preserve">第八条：违约责任 </w:t>
      </w:r>
    </w:p>
    <w:p w14:paraId="376C2442">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1、乙方如未按照本合同约定时间完成安装、调试等建设项目任务，每逾期一天应向甲方支付本合同总价款2‰的违约金，违约金总额以本合同总价款的30%为上限。乙方逾期超过60天的，甲方有权解除合同。</w:t>
      </w:r>
    </w:p>
    <w:p w14:paraId="5E6DF9AB">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如乙方交付的产品数量、品种、规格、质量不符合国家标准和合同约定的，由乙方负责包换、退货，并承担由此给甲方造成的所有经济损失。</w:t>
      </w:r>
    </w:p>
    <w:p w14:paraId="6C13533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乙方收到甲方整改要求后逾期更换或整改产品的，每逾期一日按合同总价款的0.8‰向甲方支付违约金，逾期违约金累计总额不超过合同总价20%，逾期超过30日的，甲方有权直接解除合同并要求乙方承担合同总价款20%的违约金。</w:t>
      </w:r>
    </w:p>
    <w:p w14:paraId="3E1D30E5">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2、除前款约定外，乙方未按合同要求提供产品或提供虚假材料，且质量不能满足技术要求的，甲方有权解除合同并要求乙方承担合同总价款20%的违约金，并对乙方的违法、违约行为进行追究。</w:t>
      </w:r>
    </w:p>
    <w:p w14:paraId="34FE529D">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3、乙方确保甲方购买的产品拥有合法、完整且不受任何第三方权利主张影响的知识产权（包括但不限于著作权、专利权、商标权等），均为合法授权的正版产品。如因甲方购买、使用本合同项下全部产品（包括配套设备、软件、系统及数据服务等）引起或涉及与任何第三方发生法律、经济纠纷或权利主张的，乙方应承担全部责任并积极参与处理，承担甲方因此遭受的全部损失（包括但不限于赔偿费、律师费、交通费、诉讼费、公告费、保全费、保全担保费等）。乙方并应退还甲方已支付的全部款项，并按合同价款总额的20%向甲方支付违约金。</w:t>
      </w:r>
    </w:p>
    <w:p w14:paraId="4E5E4BDA">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4、甲方未按合同约定提供工作条件或完成配合事项，或者提供工作条件、完成配合事项不符合合同约定影响项目进度和质量的，项目交付期限相应顺延。</w:t>
      </w:r>
    </w:p>
    <w:p w14:paraId="0C4701E0">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5、因甲方违约导致本合同解除的，乙方有权按已履行完毕的服务内容向甲方收取对应合同价款。</w:t>
      </w:r>
    </w:p>
    <w:p w14:paraId="5D5E0BB6">
      <w:pPr>
        <w:pStyle w:val="2"/>
        <w:rPr>
          <w:rFonts w:hint="default"/>
          <w:lang w:val="en-US" w:eastAsia="zh-CN"/>
        </w:rPr>
      </w:pPr>
      <w:r>
        <w:rPr>
          <w:rFonts w:hint="eastAsia" w:ascii="仿宋_GB2312" w:hAnsi="仿宋_GB2312" w:eastAsia="仿宋_GB2312" w:cs="仿宋_GB2312"/>
          <w:bCs/>
          <w:color w:val="auto"/>
          <w:sz w:val="28"/>
          <w:szCs w:val="28"/>
          <w:lang w:val="en-US" w:eastAsia="zh-CN"/>
        </w:rPr>
        <w:t xml:space="preserve">    6、乙方依据前款约定向甲方支付违约金时，甲方有权从未支付的合同款项中直接抵扣，仍不足以弥补甲方全部损失的，甲方有权继续向乙方追偿。</w:t>
      </w:r>
    </w:p>
    <w:p w14:paraId="71EC0E97">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第九条：不可抗力</w:t>
      </w:r>
    </w:p>
    <w:p w14:paraId="226C756E">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如果由于无法预见并且对其发生和后果无法防止或避免的事件，如地震、水灾、火灾和其他自然灾害、战争、暴动和类似的军事行动，民间骚动以及政府的禁运令、禁止令或其他政府限制和行动，或者其他阻止一方履行本合同义务的任何事件或原因（统称：不可抗力事件）。直接致使遇到上述事件的一方（即受阻方）不能履行本合同约定的全部或部分义务的，受阻方应立即书面通知另一方，并在不可抗力事件发生后十五个工作日内提供有关该事件的权威机关的书面材料，包括陈述迟延履行、部分履行或无法履行本合同义务的理由的说明书，方可免责。</w:t>
      </w:r>
    </w:p>
    <w:p w14:paraId="7398B3ED">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 xml:space="preserve">第十条：纠纷的解决 </w:t>
      </w:r>
    </w:p>
    <w:p w14:paraId="6678F9B9">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（一）本合同在履行过程中发生的争议，由甲、乙双方当事人协商解决，协商不成的按下列第 2 种方式解决：</w:t>
      </w:r>
    </w:p>
    <w:p w14:paraId="5869DD4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1.提交西安市仲裁委员会仲裁；</w:t>
      </w:r>
    </w:p>
    <w:p w14:paraId="375EBD76">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2.依法向甲方所在地人民法院起诉。</w:t>
      </w:r>
    </w:p>
    <w:p w14:paraId="1B015457">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（二）因质量问题发生的争议，由国家权威技术单位进行质量鉴定，该鉴定结论为最终结果，甲乙双方应当接受。</w:t>
      </w:r>
    </w:p>
    <w:p w14:paraId="3F211818">
      <w:pPr>
        <w:autoSpaceDE w:val="0"/>
        <w:autoSpaceDN w:val="0"/>
        <w:adjustRightInd w:val="0"/>
        <w:snapToGrid w:val="0"/>
        <w:spacing w:line="360" w:lineRule="auto"/>
        <w:ind w:firstLine="562" w:firstLineChars="200"/>
        <w:rPr>
          <w:color w:val="auto"/>
        </w:rPr>
      </w:pPr>
      <w:r>
        <w:rPr>
          <w:rFonts w:hint="eastAsia" w:ascii="宋体" w:hAnsi="宋体" w:eastAsia="宋体" w:cs="宋体"/>
          <w:b/>
          <w:bCs/>
          <w:color w:val="auto"/>
          <w:kern w:val="0"/>
          <w:sz w:val="28"/>
          <w:szCs w:val="28"/>
          <w:lang w:val="en-US" w:eastAsia="zh-CN" w:bidi="ar"/>
        </w:rPr>
        <w:t>第十一条：</w:t>
      </w:r>
      <w:r>
        <w:rPr>
          <w:rFonts w:hint="eastAsia" w:ascii="仿宋_GB2312" w:hAnsi="仿宋_GB2312" w:eastAsia="仿宋_GB2312" w:cs="仿宋_GB2312"/>
          <w:bCs/>
          <w:color w:val="auto"/>
          <w:sz w:val="28"/>
          <w:szCs w:val="28"/>
          <w:lang w:val="en-US" w:eastAsia="zh-CN"/>
        </w:rPr>
        <w:t xml:space="preserve">本合同一式 </w:t>
      </w:r>
      <w:r>
        <w:rPr>
          <w:rFonts w:hint="eastAsia" w:ascii="宋体" w:hAnsi="宋体" w:eastAsia="宋体" w:cs="宋体"/>
          <w:b/>
          <w:bCs/>
          <w:color w:val="auto"/>
          <w:kern w:val="0"/>
          <w:sz w:val="28"/>
          <w:szCs w:val="28"/>
          <w:lang w:val="en-US" w:eastAsia="zh-CN" w:bidi="ar"/>
        </w:rPr>
        <w:t>捌</w:t>
      </w:r>
      <w:r>
        <w:rPr>
          <w:rFonts w:hint="eastAsia" w:ascii="宋体" w:hAnsi="宋体" w:eastAsia="宋体" w:cs="宋体"/>
          <w:color w:val="auto"/>
          <w:kern w:val="0"/>
          <w:sz w:val="28"/>
          <w:szCs w:val="28"/>
          <w:lang w:val="en-US" w:eastAsia="zh-CN" w:bidi="ar"/>
        </w:rPr>
        <w:t xml:space="preserve"> </w:t>
      </w:r>
      <w:r>
        <w:rPr>
          <w:rFonts w:hint="eastAsia" w:ascii="仿宋_GB2312" w:hAnsi="仿宋_GB2312" w:eastAsia="仿宋_GB2312" w:cs="仿宋_GB2312"/>
          <w:bCs/>
          <w:color w:val="auto"/>
          <w:sz w:val="28"/>
          <w:szCs w:val="28"/>
          <w:lang w:val="en-US" w:eastAsia="zh-CN"/>
        </w:rPr>
        <w:t>份</w:t>
      </w:r>
      <w:r>
        <w:rPr>
          <w:rFonts w:hint="eastAsia" w:ascii="宋体" w:hAnsi="宋体" w:eastAsia="宋体" w:cs="宋体"/>
          <w:b/>
          <w:bCs/>
          <w:color w:val="auto"/>
          <w:kern w:val="0"/>
          <w:sz w:val="28"/>
          <w:szCs w:val="28"/>
          <w:lang w:val="en-US" w:eastAsia="zh-CN" w:bidi="ar"/>
        </w:rPr>
        <w:t>，</w:t>
      </w:r>
      <w:r>
        <w:rPr>
          <w:rFonts w:hint="eastAsia" w:ascii="仿宋_GB2312" w:hAnsi="仿宋_GB2312" w:eastAsia="仿宋_GB2312" w:cs="仿宋_GB2312"/>
          <w:bCs/>
          <w:color w:val="auto"/>
          <w:sz w:val="28"/>
          <w:szCs w:val="28"/>
          <w:lang w:val="en-US" w:eastAsia="zh-CN"/>
        </w:rPr>
        <w:t>甲方</w:t>
      </w:r>
      <w:r>
        <w:rPr>
          <w:rFonts w:hint="eastAsia" w:ascii="宋体" w:hAnsi="宋体" w:eastAsia="宋体" w:cs="宋体"/>
          <w:color w:val="auto"/>
          <w:kern w:val="0"/>
          <w:sz w:val="28"/>
          <w:szCs w:val="28"/>
          <w:lang w:val="en-US" w:eastAsia="zh-CN" w:bidi="ar"/>
        </w:rPr>
        <w:t xml:space="preserve"> </w:t>
      </w:r>
      <w:r>
        <w:rPr>
          <w:rFonts w:hint="eastAsia" w:ascii="宋体" w:hAnsi="宋体" w:cs="宋体"/>
          <w:b/>
          <w:bCs/>
          <w:color w:val="auto"/>
          <w:kern w:val="0"/>
          <w:sz w:val="28"/>
          <w:szCs w:val="28"/>
          <w:lang w:val="en-US" w:eastAsia="zh-CN" w:bidi="ar"/>
        </w:rPr>
        <w:t>伍</w:t>
      </w:r>
      <w:r>
        <w:rPr>
          <w:rFonts w:hint="eastAsia" w:ascii="仿宋_GB2312" w:hAnsi="仿宋_GB2312" w:eastAsia="仿宋_GB2312" w:cs="仿宋_GB2312"/>
          <w:bCs/>
          <w:color w:val="auto"/>
          <w:sz w:val="28"/>
          <w:szCs w:val="28"/>
          <w:lang w:val="en-US" w:eastAsia="zh-CN"/>
        </w:rPr>
        <w:t>份</w:t>
      </w:r>
      <w:r>
        <w:rPr>
          <w:rFonts w:hint="eastAsia" w:ascii="宋体" w:hAnsi="宋体" w:eastAsia="宋体" w:cs="宋体"/>
          <w:b/>
          <w:bCs/>
          <w:color w:val="auto"/>
          <w:kern w:val="0"/>
          <w:sz w:val="28"/>
          <w:szCs w:val="28"/>
          <w:lang w:val="en-US" w:eastAsia="zh-CN" w:bidi="ar"/>
        </w:rPr>
        <w:t>，</w:t>
      </w:r>
      <w:r>
        <w:rPr>
          <w:rFonts w:hint="eastAsia" w:ascii="仿宋_GB2312" w:hAnsi="仿宋_GB2312" w:eastAsia="仿宋_GB2312" w:cs="仿宋_GB2312"/>
          <w:bCs/>
          <w:color w:val="auto"/>
          <w:sz w:val="28"/>
          <w:szCs w:val="28"/>
          <w:lang w:val="en-US" w:eastAsia="zh-CN"/>
        </w:rPr>
        <w:t xml:space="preserve">乙方 </w:t>
      </w:r>
      <w:r>
        <w:rPr>
          <w:rFonts w:hint="eastAsia" w:ascii="宋体" w:hAnsi="宋体" w:eastAsia="宋体" w:cs="宋体"/>
          <w:b/>
          <w:bCs/>
          <w:color w:val="auto"/>
          <w:kern w:val="0"/>
          <w:sz w:val="28"/>
          <w:szCs w:val="28"/>
          <w:lang w:val="en-US" w:eastAsia="zh-CN" w:bidi="ar"/>
        </w:rPr>
        <w:t xml:space="preserve">贰 </w:t>
      </w:r>
      <w:r>
        <w:rPr>
          <w:rFonts w:hint="eastAsia" w:ascii="仿宋_GB2312" w:hAnsi="仿宋_GB2312" w:eastAsia="仿宋_GB2312" w:cs="仿宋_GB2312"/>
          <w:bCs/>
          <w:color w:val="auto"/>
          <w:sz w:val="28"/>
          <w:szCs w:val="28"/>
          <w:lang w:val="en-US" w:eastAsia="zh-CN"/>
        </w:rPr>
        <w:t>份</w:t>
      </w:r>
      <w:r>
        <w:rPr>
          <w:rFonts w:hint="eastAsia" w:ascii="宋体" w:hAnsi="宋体" w:eastAsia="宋体" w:cs="宋体"/>
          <w:b/>
          <w:bCs/>
          <w:color w:val="auto"/>
          <w:kern w:val="0"/>
          <w:sz w:val="28"/>
          <w:szCs w:val="28"/>
          <w:lang w:val="en-US" w:eastAsia="zh-CN" w:bidi="ar"/>
        </w:rPr>
        <w:t>，</w:t>
      </w:r>
      <w:r>
        <w:rPr>
          <w:rFonts w:hint="eastAsia" w:ascii="仿宋_GB2312" w:hAnsi="仿宋_GB2312" w:eastAsia="仿宋_GB2312" w:cs="仿宋_GB2312"/>
          <w:bCs/>
          <w:color w:val="auto"/>
          <w:sz w:val="28"/>
          <w:szCs w:val="28"/>
          <w:lang w:val="en-US" w:eastAsia="zh-CN"/>
        </w:rPr>
        <w:t>鉴证方</w:t>
      </w:r>
      <w:r>
        <w:rPr>
          <w:rFonts w:hint="eastAsia" w:ascii="宋体" w:hAnsi="宋体" w:cs="宋体"/>
          <w:b w:val="0"/>
          <w:bCs w:val="0"/>
          <w:color w:val="auto"/>
          <w:kern w:val="0"/>
          <w:sz w:val="28"/>
          <w:szCs w:val="28"/>
          <w:lang w:val="en-US" w:eastAsia="zh-CN" w:bidi="ar"/>
        </w:rPr>
        <w:t xml:space="preserve"> </w:t>
      </w:r>
      <w:r>
        <w:rPr>
          <w:rFonts w:hint="eastAsia" w:ascii="宋体" w:hAnsi="宋体" w:cs="宋体"/>
          <w:b/>
          <w:bCs/>
          <w:color w:val="auto"/>
          <w:kern w:val="0"/>
          <w:sz w:val="28"/>
          <w:szCs w:val="28"/>
          <w:lang w:val="en-US" w:eastAsia="zh-CN" w:bidi="ar"/>
        </w:rPr>
        <w:t>壹</w:t>
      </w:r>
      <w:r>
        <w:rPr>
          <w:rFonts w:hint="eastAsia" w:ascii="宋体" w:hAnsi="宋体" w:cs="宋体"/>
          <w:b w:val="0"/>
          <w:bCs w:val="0"/>
          <w:color w:val="auto"/>
          <w:kern w:val="0"/>
          <w:sz w:val="28"/>
          <w:szCs w:val="28"/>
          <w:lang w:val="en-US" w:eastAsia="zh-CN" w:bidi="ar"/>
        </w:rPr>
        <w:t>份</w:t>
      </w:r>
      <w:r>
        <w:rPr>
          <w:rFonts w:hint="eastAsia" w:ascii="宋体" w:hAnsi="宋体" w:cs="宋体"/>
          <w:b/>
          <w:bCs/>
          <w:color w:val="auto"/>
          <w:kern w:val="0"/>
          <w:sz w:val="28"/>
          <w:szCs w:val="28"/>
          <w:lang w:val="en-US" w:eastAsia="zh-CN" w:bidi="ar"/>
        </w:rPr>
        <w:t>，</w:t>
      </w:r>
      <w:r>
        <w:rPr>
          <w:rFonts w:hint="eastAsia" w:ascii="仿宋_GB2312" w:hAnsi="仿宋_GB2312" w:eastAsia="仿宋_GB2312" w:cs="仿宋_GB2312"/>
          <w:bCs/>
          <w:color w:val="auto"/>
          <w:sz w:val="28"/>
          <w:szCs w:val="28"/>
          <w:lang w:val="en-US" w:eastAsia="zh-CN"/>
        </w:rPr>
        <w:t>均具有同等法律效力。</w:t>
      </w:r>
    </w:p>
    <w:p w14:paraId="4F51FB6A">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第十二条：</w:t>
      </w:r>
      <w:r>
        <w:rPr>
          <w:rFonts w:hint="eastAsia" w:ascii="仿宋_GB2312" w:hAnsi="仿宋_GB2312" w:eastAsia="仿宋_GB2312" w:cs="仿宋_GB2312"/>
          <w:bCs/>
          <w:color w:val="auto"/>
          <w:sz w:val="28"/>
          <w:szCs w:val="28"/>
          <w:lang w:val="en-US" w:eastAsia="zh-CN"/>
        </w:rPr>
        <w:t>本合同未尽事宜，由甲、乙双方另行签订补充协议，补充协议作为合同附件与本合同具有同等法律效力。</w:t>
      </w:r>
      <w:r>
        <w:rPr>
          <w:rFonts w:hint="eastAsia" w:ascii="宋体" w:hAnsi="宋体" w:eastAsia="宋体" w:cs="宋体"/>
          <w:color w:val="auto"/>
          <w:kern w:val="0"/>
          <w:sz w:val="28"/>
          <w:szCs w:val="28"/>
          <w:lang w:val="en-US" w:eastAsia="zh-CN" w:bidi="ar"/>
        </w:rPr>
        <w:t xml:space="preserve"> </w:t>
      </w:r>
    </w:p>
    <w:p w14:paraId="679928C5">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第十三条：</w:t>
      </w:r>
      <w:r>
        <w:rPr>
          <w:rFonts w:hint="eastAsia" w:ascii="仿宋_GB2312" w:hAnsi="仿宋_GB2312" w:eastAsia="仿宋_GB2312" w:cs="仿宋_GB2312"/>
          <w:bCs/>
          <w:color w:val="auto"/>
          <w:sz w:val="28"/>
          <w:szCs w:val="28"/>
          <w:lang w:val="en-US" w:eastAsia="zh-CN"/>
        </w:rPr>
        <w:t>本合同自甲、乙双方正式授权代表签字并加盖公章之日起生效。</w:t>
      </w:r>
    </w:p>
    <w:p w14:paraId="7558EDB6">
      <w:pPr>
        <w:autoSpaceDE w:val="0"/>
        <w:autoSpaceDN w:val="0"/>
        <w:adjustRightInd w:val="0"/>
        <w:snapToGrid w:val="0"/>
        <w:spacing w:line="360" w:lineRule="auto"/>
        <w:ind w:firstLine="562" w:firstLineChars="200"/>
        <w:rPr>
          <w:color w:val="auto"/>
        </w:rPr>
      </w:pPr>
      <w:r>
        <w:rPr>
          <w:rFonts w:hint="eastAsia" w:ascii="宋体" w:hAnsi="宋体" w:eastAsia="宋体" w:cs="宋体"/>
          <w:b/>
          <w:bCs/>
          <w:color w:val="auto"/>
          <w:kern w:val="0"/>
          <w:sz w:val="28"/>
          <w:szCs w:val="28"/>
          <w:lang w:val="en-US" w:eastAsia="zh-CN" w:bidi="ar"/>
        </w:rPr>
        <w:t>第十四条</w:t>
      </w:r>
      <w:r>
        <w:rPr>
          <w:rFonts w:hint="eastAsia" w:ascii="仿宋_GB2312" w:hAnsi="仿宋_GB2312" w:eastAsia="仿宋_GB2312" w:cs="仿宋_GB2312"/>
          <w:bCs/>
          <w:color w:val="auto"/>
          <w:sz w:val="28"/>
          <w:szCs w:val="28"/>
          <w:lang w:val="en-US" w:eastAsia="zh-CN"/>
        </w:rPr>
        <w:t>：本合同有效期自生效之日起至合同执行完毕时止。</w:t>
      </w:r>
    </w:p>
    <w:p w14:paraId="7B501D03">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color w:val="auto"/>
        </w:rPr>
      </w:pPr>
      <w:r>
        <w:rPr>
          <w:rFonts w:hint="eastAsia" w:ascii="宋体" w:hAnsi="宋体" w:eastAsia="宋体" w:cs="宋体"/>
          <w:b/>
          <w:bCs/>
          <w:color w:val="auto"/>
          <w:kern w:val="0"/>
          <w:sz w:val="28"/>
          <w:szCs w:val="28"/>
          <w:lang w:val="en-US" w:eastAsia="zh-CN" w:bidi="ar"/>
        </w:rPr>
        <w:t>第十五条：</w:t>
      </w:r>
      <w:r>
        <w:rPr>
          <w:rFonts w:hint="eastAsia" w:ascii="仿宋_GB2312" w:hAnsi="仿宋_GB2312" w:eastAsia="仿宋_GB2312" w:cs="仿宋_GB2312"/>
          <w:bCs/>
          <w:color w:val="auto"/>
          <w:sz w:val="28"/>
          <w:szCs w:val="28"/>
          <w:lang w:val="en-US" w:eastAsia="zh-CN"/>
        </w:rPr>
        <w:t>本合同应当按照中华人民共和国的现行法律法规进行解释。</w:t>
      </w:r>
    </w:p>
    <w:p w14:paraId="5CCC82DC">
      <w:pPr>
        <w:autoSpaceDE w:val="0"/>
        <w:autoSpaceDN w:val="0"/>
        <w:adjustRightInd w:val="0"/>
        <w:snapToGrid w:val="0"/>
        <w:spacing w:line="360" w:lineRule="auto"/>
        <w:ind w:firstLine="560" w:firstLineChars="200"/>
        <w:rPr>
          <w:rFonts w:hint="eastAsia" w:ascii="仿宋_GB2312" w:hAnsi="仿宋_GB2312" w:eastAsia="仿宋_GB2312" w:cs="仿宋_GB2312"/>
          <w:bCs/>
          <w:color w:val="auto"/>
          <w:sz w:val="28"/>
          <w:szCs w:val="28"/>
          <w:lang w:val="en-US" w:eastAsia="zh-CN"/>
        </w:rPr>
      </w:pPr>
      <w:r>
        <w:rPr>
          <w:rFonts w:hint="eastAsia" w:ascii="仿宋_GB2312" w:hAnsi="仿宋_GB2312" w:eastAsia="仿宋_GB2312" w:cs="仿宋_GB2312"/>
          <w:bCs/>
          <w:color w:val="auto"/>
          <w:sz w:val="28"/>
          <w:szCs w:val="28"/>
          <w:lang w:val="en-US" w:eastAsia="zh-CN"/>
        </w:rPr>
        <w:t>（以下无正文，为合同签署页）</w:t>
      </w:r>
    </w:p>
    <w:tbl>
      <w:tblPr>
        <w:tblStyle w:val="6"/>
        <w:tblW w:w="10301" w:type="dxa"/>
        <w:tblInd w:w="-4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14"/>
        <w:gridCol w:w="3390"/>
        <w:gridCol w:w="3497"/>
      </w:tblGrid>
      <w:tr w14:paraId="04D6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4CB8161A">
            <w:pPr>
              <w:autoSpaceDE w:val="0"/>
              <w:autoSpaceDN w:val="0"/>
              <w:adjustRightInd w:val="0"/>
              <w:spacing w:line="360" w:lineRule="auto"/>
              <w:jc w:val="center"/>
              <w:rPr>
                <w:rFonts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甲  方</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355011CE">
            <w:pPr>
              <w:autoSpaceDE w:val="0"/>
              <w:autoSpaceDN w:val="0"/>
              <w:adjustRightInd w:val="0"/>
              <w:spacing w:line="360" w:lineRule="auto"/>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乙  方</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3B05BB34">
            <w:pPr>
              <w:autoSpaceDE w:val="0"/>
              <w:autoSpaceDN w:val="0"/>
              <w:adjustRightInd w:val="0"/>
              <w:spacing w:line="360" w:lineRule="auto"/>
              <w:jc w:val="center"/>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鉴 证 方</w:t>
            </w:r>
          </w:p>
        </w:tc>
      </w:tr>
      <w:tr w14:paraId="14685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center"/>
          </w:tcPr>
          <w:p w14:paraId="10A45F30">
            <w:pPr>
              <w:autoSpaceDE w:val="0"/>
              <w:autoSpaceDN w:val="0"/>
              <w:adjustRightInd w:val="0"/>
              <w:spacing w:line="360" w:lineRule="auto"/>
              <w:jc w:val="left"/>
              <w:rPr>
                <w:rFonts w:hint="eastAsia" w:ascii="仿宋_GB2312" w:hAnsi="宋体" w:eastAsia="仿宋_GB2312"/>
                <w:color w:val="auto"/>
                <w:spacing w:val="-20"/>
                <w:kern w:val="0"/>
                <w:sz w:val="28"/>
                <w:szCs w:val="20"/>
              </w:rPr>
            </w:pPr>
          </w:p>
          <w:p w14:paraId="277CE09F">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c>
          <w:tcPr>
            <w:tcW w:w="3390" w:type="dxa"/>
            <w:tcBorders>
              <w:top w:val="single" w:color="auto" w:sz="4" w:space="0"/>
              <w:left w:val="single" w:color="auto" w:sz="4" w:space="0"/>
              <w:bottom w:val="single" w:color="auto" w:sz="4" w:space="0"/>
              <w:right w:val="single" w:color="auto" w:sz="4" w:space="0"/>
            </w:tcBorders>
            <w:noWrap w:val="0"/>
            <w:vAlign w:val="center"/>
          </w:tcPr>
          <w:p w14:paraId="0731B430">
            <w:pPr>
              <w:autoSpaceDE w:val="0"/>
              <w:autoSpaceDN w:val="0"/>
              <w:adjustRightInd w:val="0"/>
              <w:spacing w:line="360" w:lineRule="auto"/>
              <w:jc w:val="left"/>
              <w:rPr>
                <w:rFonts w:hint="eastAsia" w:ascii="仿宋_GB2312" w:hAnsi="宋体" w:eastAsia="仿宋_GB2312"/>
                <w:color w:val="auto"/>
                <w:spacing w:val="-20"/>
                <w:kern w:val="0"/>
                <w:sz w:val="28"/>
                <w:szCs w:val="20"/>
              </w:rPr>
            </w:pPr>
          </w:p>
          <w:p w14:paraId="4F90B562">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3119FD26">
            <w:pPr>
              <w:autoSpaceDE w:val="0"/>
              <w:autoSpaceDN w:val="0"/>
              <w:adjustRightInd w:val="0"/>
              <w:spacing w:line="360" w:lineRule="auto"/>
              <w:jc w:val="left"/>
              <w:rPr>
                <w:rFonts w:hint="eastAsia" w:ascii="仿宋_GB2312" w:hAnsi="宋体" w:eastAsia="仿宋_GB2312"/>
                <w:color w:val="auto"/>
                <w:spacing w:val="-20"/>
                <w:kern w:val="0"/>
                <w:sz w:val="28"/>
                <w:szCs w:val="20"/>
              </w:rPr>
            </w:pPr>
          </w:p>
          <w:p w14:paraId="0AAD77F6">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（盖章）</w:t>
            </w:r>
          </w:p>
        </w:tc>
      </w:tr>
      <w:tr w14:paraId="6E6FB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310B37CD">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地址：</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50D081C7">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地址：</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54BD4796">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地址：</w:t>
            </w:r>
          </w:p>
        </w:tc>
      </w:tr>
      <w:tr w14:paraId="3E677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122DB40B">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邮编：</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6D70382E">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邮编：</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65CB1E7F">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邮编：</w:t>
            </w:r>
          </w:p>
        </w:tc>
      </w:tr>
      <w:tr w14:paraId="78E04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51E4A85C">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法定代表人：</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7AF97E47">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法定代表人：</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0A73D67D">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法定代表人：</w:t>
            </w:r>
          </w:p>
        </w:tc>
      </w:tr>
      <w:tr w14:paraId="6C16B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0BF5DB8C">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被授权代表</w:t>
            </w:r>
            <w:r>
              <w:rPr>
                <w:rFonts w:hint="eastAsia" w:ascii="仿宋_GB2312" w:hAnsi="宋体" w:eastAsia="仿宋_GB2312"/>
                <w:color w:val="auto"/>
                <w:spacing w:val="-20"/>
                <w:kern w:val="0"/>
                <w:sz w:val="28"/>
                <w:szCs w:val="20"/>
                <w:lang w:eastAsia="zh-CN"/>
              </w:rPr>
              <w:t>：</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433A5DBA">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被授权代表</w:t>
            </w:r>
            <w:r>
              <w:rPr>
                <w:rFonts w:hint="eastAsia" w:ascii="仿宋_GB2312" w:hAnsi="宋体" w:eastAsia="仿宋_GB2312"/>
                <w:color w:val="auto"/>
                <w:spacing w:val="-20"/>
                <w:kern w:val="0"/>
                <w:sz w:val="28"/>
                <w:szCs w:val="20"/>
                <w:lang w:eastAsia="zh-CN"/>
              </w:rPr>
              <w:t>：</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1BDB3668">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被授权代表：</w:t>
            </w:r>
          </w:p>
        </w:tc>
      </w:tr>
      <w:tr w14:paraId="48D3A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7F1157FA">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电话：</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1366F049">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电话：</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53C3B386">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电话：</w:t>
            </w:r>
          </w:p>
        </w:tc>
      </w:tr>
      <w:tr w14:paraId="30297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14F9F3BF">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传真：</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1D67A420">
            <w:pPr>
              <w:autoSpaceDE w:val="0"/>
              <w:autoSpaceDN w:val="0"/>
              <w:adjustRightInd w:val="0"/>
              <w:spacing w:line="360" w:lineRule="auto"/>
              <w:jc w:val="left"/>
              <w:rPr>
                <w:rFonts w:hint="eastAsia" w:ascii="仿宋_GB2312" w:hAnsi="宋体" w:eastAsia="仿宋_GB2312"/>
                <w:color w:val="auto"/>
                <w:spacing w:val="-20"/>
                <w:kern w:val="0"/>
                <w:sz w:val="28"/>
                <w:szCs w:val="20"/>
                <w:lang w:eastAsia="zh-CN"/>
              </w:rPr>
            </w:pPr>
            <w:r>
              <w:rPr>
                <w:rFonts w:hint="eastAsia" w:ascii="仿宋_GB2312" w:hAnsi="宋体" w:eastAsia="仿宋_GB2312"/>
                <w:color w:val="auto"/>
                <w:spacing w:val="-20"/>
                <w:kern w:val="0"/>
                <w:sz w:val="28"/>
                <w:szCs w:val="20"/>
              </w:rPr>
              <w:t>传真：</w:t>
            </w:r>
          </w:p>
        </w:tc>
        <w:tc>
          <w:tcPr>
            <w:tcW w:w="3497" w:type="dxa"/>
            <w:tcBorders>
              <w:top w:val="single" w:color="auto" w:sz="4" w:space="0"/>
              <w:left w:val="single" w:color="auto" w:sz="4" w:space="0"/>
              <w:bottom w:val="single" w:color="auto" w:sz="4" w:space="0"/>
              <w:right w:val="single" w:color="auto" w:sz="4" w:space="0"/>
            </w:tcBorders>
            <w:noWrap w:val="0"/>
            <w:vAlign w:val="center"/>
          </w:tcPr>
          <w:p w14:paraId="30BA1F96">
            <w:pPr>
              <w:spacing w:line="340" w:lineRule="exac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传真：</w:t>
            </w:r>
          </w:p>
        </w:tc>
      </w:tr>
      <w:tr w14:paraId="3C00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2A73772C">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开户银行：</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283D159C">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开户银行：</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6BD90DCA">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开户银行：</w:t>
            </w:r>
          </w:p>
        </w:tc>
      </w:tr>
      <w:tr w14:paraId="5CD78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16CAD856">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lang w:val="en-US" w:eastAsia="zh-CN"/>
              </w:rPr>
              <w:t>账</w:t>
            </w:r>
            <w:r>
              <w:rPr>
                <w:rFonts w:hint="eastAsia" w:ascii="仿宋_GB2312" w:hAnsi="宋体" w:eastAsia="仿宋_GB2312"/>
                <w:color w:val="auto"/>
                <w:spacing w:val="-20"/>
                <w:kern w:val="0"/>
                <w:sz w:val="28"/>
                <w:szCs w:val="20"/>
              </w:rPr>
              <w:t>号：</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77B5BD12">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lang w:val="en-US" w:eastAsia="zh-CN"/>
              </w:rPr>
              <w:t>账</w:t>
            </w:r>
            <w:r>
              <w:rPr>
                <w:rFonts w:hint="eastAsia" w:ascii="仿宋_GB2312" w:hAnsi="宋体" w:eastAsia="仿宋_GB2312"/>
                <w:color w:val="auto"/>
                <w:spacing w:val="-20"/>
                <w:kern w:val="0"/>
                <w:sz w:val="28"/>
                <w:szCs w:val="20"/>
              </w:rPr>
              <w:t>号：</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0C7BF115">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lang w:val="en-US" w:eastAsia="zh-CN"/>
              </w:rPr>
              <w:t>账</w:t>
            </w:r>
            <w:r>
              <w:rPr>
                <w:rFonts w:hint="eastAsia" w:ascii="仿宋_GB2312" w:hAnsi="宋体" w:eastAsia="仿宋_GB2312"/>
                <w:color w:val="auto"/>
                <w:spacing w:val="-20"/>
                <w:kern w:val="0"/>
                <w:sz w:val="28"/>
                <w:szCs w:val="20"/>
              </w:rPr>
              <w:t>号：</w:t>
            </w:r>
          </w:p>
        </w:tc>
      </w:tr>
      <w:tr w14:paraId="6CAD8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4" w:type="dxa"/>
            <w:tcBorders>
              <w:top w:val="single" w:color="auto" w:sz="4" w:space="0"/>
              <w:left w:val="single" w:color="auto" w:sz="4" w:space="0"/>
              <w:bottom w:val="single" w:color="auto" w:sz="4" w:space="0"/>
              <w:right w:val="single" w:color="auto" w:sz="4" w:space="0"/>
            </w:tcBorders>
            <w:noWrap w:val="0"/>
            <w:vAlign w:val="top"/>
          </w:tcPr>
          <w:p w14:paraId="2778D78E">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日期：</w:t>
            </w:r>
            <w:r>
              <w:rPr>
                <w:rFonts w:hint="eastAsia" w:ascii="仿宋_GB2312" w:hAnsi="宋体" w:eastAsia="仿宋_GB2312"/>
                <w:color w:val="auto"/>
                <w:spacing w:val="-20"/>
                <w:kern w:val="0"/>
                <w:sz w:val="28"/>
                <w:szCs w:val="20"/>
                <w:lang w:val="en-US" w:eastAsia="zh-CN"/>
              </w:rPr>
              <w:t xml:space="preserve">     </w:t>
            </w:r>
            <w:r>
              <w:rPr>
                <w:rFonts w:hint="eastAsia" w:ascii="仿宋_GB2312" w:hAnsi="宋体" w:eastAsia="仿宋_GB2312"/>
                <w:color w:val="auto"/>
                <w:spacing w:val="-20"/>
                <w:kern w:val="0"/>
                <w:sz w:val="28"/>
                <w:szCs w:val="20"/>
              </w:rPr>
              <w:t xml:space="preserve">年 </w:t>
            </w:r>
            <w:r>
              <w:rPr>
                <w:rFonts w:hint="eastAsia" w:ascii="仿宋_GB2312" w:hAnsi="宋体" w:eastAsia="仿宋_GB2312"/>
                <w:color w:val="auto"/>
                <w:spacing w:val="-20"/>
                <w:kern w:val="0"/>
                <w:sz w:val="28"/>
                <w:szCs w:val="20"/>
                <w:lang w:val="en-US" w:eastAsia="zh-CN"/>
              </w:rPr>
              <w:t xml:space="preserve">  </w:t>
            </w:r>
            <w:r>
              <w:rPr>
                <w:rFonts w:hint="eastAsia" w:ascii="仿宋_GB2312" w:hAnsi="宋体" w:eastAsia="仿宋_GB2312"/>
                <w:color w:val="auto"/>
                <w:spacing w:val="-20"/>
                <w:kern w:val="0"/>
                <w:sz w:val="28"/>
                <w:szCs w:val="20"/>
              </w:rPr>
              <w:t xml:space="preserve"> 月 </w:t>
            </w:r>
            <w:r>
              <w:rPr>
                <w:rFonts w:hint="eastAsia" w:ascii="仿宋_GB2312" w:hAnsi="宋体" w:eastAsia="仿宋_GB2312"/>
                <w:color w:val="auto"/>
                <w:spacing w:val="-20"/>
                <w:kern w:val="0"/>
                <w:sz w:val="28"/>
                <w:szCs w:val="20"/>
                <w:lang w:val="en-US" w:eastAsia="zh-CN"/>
              </w:rPr>
              <w:t xml:space="preserve"> </w:t>
            </w:r>
            <w:r>
              <w:rPr>
                <w:rFonts w:hint="eastAsia" w:ascii="仿宋_GB2312" w:hAnsi="宋体" w:eastAsia="仿宋_GB2312"/>
                <w:color w:val="auto"/>
                <w:spacing w:val="-20"/>
                <w:kern w:val="0"/>
                <w:sz w:val="28"/>
                <w:szCs w:val="20"/>
              </w:rPr>
              <w:t>日</w:t>
            </w:r>
          </w:p>
        </w:tc>
        <w:tc>
          <w:tcPr>
            <w:tcW w:w="3390" w:type="dxa"/>
            <w:tcBorders>
              <w:top w:val="single" w:color="auto" w:sz="4" w:space="0"/>
              <w:left w:val="single" w:color="auto" w:sz="4" w:space="0"/>
              <w:bottom w:val="single" w:color="auto" w:sz="4" w:space="0"/>
              <w:right w:val="single" w:color="auto" w:sz="4" w:space="0"/>
            </w:tcBorders>
            <w:noWrap w:val="0"/>
            <w:vAlign w:val="top"/>
          </w:tcPr>
          <w:p w14:paraId="720E6572">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日期：</w:t>
            </w:r>
            <w:r>
              <w:rPr>
                <w:rFonts w:hint="eastAsia" w:ascii="仿宋_GB2312" w:hAnsi="宋体" w:eastAsia="仿宋_GB2312"/>
                <w:color w:val="auto"/>
                <w:spacing w:val="-20"/>
                <w:kern w:val="0"/>
                <w:sz w:val="28"/>
                <w:szCs w:val="20"/>
                <w:lang w:val="en-US" w:eastAsia="zh-CN"/>
              </w:rPr>
              <w:t xml:space="preserve">   </w:t>
            </w:r>
            <w:r>
              <w:rPr>
                <w:rFonts w:ascii="仿宋_GB2312" w:hAnsi="宋体" w:eastAsia="仿宋_GB2312"/>
                <w:color w:val="auto"/>
                <w:spacing w:val="-20"/>
                <w:kern w:val="0"/>
                <w:sz w:val="28"/>
                <w:szCs w:val="20"/>
              </w:rPr>
              <w:t xml:space="preserve"> </w:t>
            </w:r>
            <w:r>
              <w:rPr>
                <w:rFonts w:hint="eastAsia" w:ascii="仿宋_GB2312" w:hAnsi="宋体" w:eastAsia="仿宋_GB2312"/>
                <w:color w:val="auto"/>
                <w:spacing w:val="-20"/>
                <w:kern w:val="0"/>
                <w:sz w:val="28"/>
                <w:szCs w:val="20"/>
              </w:rPr>
              <w:t>年</w:t>
            </w:r>
            <w:r>
              <w:rPr>
                <w:rFonts w:hint="eastAsia" w:ascii="仿宋_GB2312" w:hAnsi="宋体" w:eastAsia="仿宋_GB2312"/>
                <w:color w:val="auto"/>
                <w:spacing w:val="-20"/>
                <w:kern w:val="0"/>
                <w:sz w:val="28"/>
                <w:szCs w:val="20"/>
                <w:lang w:val="en-US" w:eastAsia="zh-CN"/>
              </w:rPr>
              <w:t xml:space="preserve">   </w:t>
            </w:r>
            <w:r>
              <w:rPr>
                <w:rFonts w:hint="eastAsia" w:ascii="仿宋_GB2312" w:hAnsi="宋体" w:eastAsia="仿宋_GB2312"/>
                <w:color w:val="auto"/>
                <w:spacing w:val="-20"/>
                <w:kern w:val="0"/>
                <w:sz w:val="28"/>
                <w:szCs w:val="20"/>
              </w:rPr>
              <w:t xml:space="preserve">月 </w:t>
            </w:r>
            <w:r>
              <w:rPr>
                <w:rFonts w:ascii="仿宋_GB2312" w:hAnsi="宋体" w:eastAsia="仿宋_GB2312"/>
                <w:color w:val="auto"/>
                <w:spacing w:val="-20"/>
                <w:kern w:val="0"/>
                <w:sz w:val="28"/>
                <w:szCs w:val="20"/>
              </w:rPr>
              <w:t xml:space="preserve"> </w:t>
            </w:r>
            <w:r>
              <w:rPr>
                <w:rFonts w:hint="eastAsia" w:ascii="仿宋_GB2312" w:hAnsi="宋体" w:eastAsia="仿宋_GB2312"/>
                <w:color w:val="auto"/>
                <w:spacing w:val="-20"/>
                <w:kern w:val="0"/>
                <w:sz w:val="28"/>
                <w:szCs w:val="20"/>
                <w:lang w:val="en-US" w:eastAsia="zh-CN"/>
              </w:rPr>
              <w:t xml:space="preserve"> </w:t>
            </w:r>
            <w:r>
              <w:rPr>
                <w:rFonts w:hint="eastAsia" w:ascii="仿宋_GB2312" w:hAnsi="宋体" w:eastAsia="仿宋_GB2312"/>
                <w:color w:val="auto"/>
                <w:spacing w:val="-20"/>
                <w:kern w:val="0"/>
                <w:sz w:val="28"/>
                <w:szCs w:val="20"/>
              </w:rPr>
              <w:t xml:space="preserve"> 日</w:t>
            </w:r>
          </w:p>
        </w:tc>
        <w:tc>
          <w:tcPr>
            <w:tcW w:w="3497" w:type="dxa"/>
            <w:tcBorders>
              <w:top w:val="single" w:color="auto" w:sz="4" w:space="0"/>
              <w:left w:val="single" w:color="auto" w:sz="4" w:space="0"/>
              <w:bottom w:val="single" w:color="auto" w:sz="4" w:space="0"/>
              <w:right w:val="single" w:color="auto" w:sz="4" w:space="0"/>
            </w:tcBorders>
            <w:noWrap w:val="0"/>
            <w:vAlign w:val="top"/>
          </w:tcPr>
          <w:p w14:paraId="0B687102">
            <w:pPr>
              <w:autoSpaceDE w:val="0"/>
              <w:autoSpaceDN w:val="0"/>
              <w:adjustRightInd w:val="0"/>
              <w:spacing w:line="360" w:lineRule="auto"/>
              <w:jc w:val="left"/>
              <w:rPr>
                <w:rFonts w:hint="eastAsia" w:ascii="仿宋_GB2312" w:hAnsi="宋体" w:eastAsia="仿宋_GB2312"/>
                <w:color w:val="auto"/>
                <w:spacing w:val="-20"/>
                <w:kern w:val="0"/>
                <w:sz w:val="28"/>
                <w:szCs w:val="20"/>
              </w:rPr>
            </w:pPr>
            <w:r>
              <w:rPr>
                <w:rFonts w:hint="eastAsia" w:ascii="仿宋_GB2312" w:hAnsi="宋体" w:eastAsia="仿宋_GB2312"/>
                <w:color w:val="auto"/>
                <w:spacing w:val="-20"/>
                <w:kern w:val="0"/>
                <w:sz w:val="28"/>
                <w:szCs w:val="20"/>
              </w:rPr>
              <w:t xml:space="preserve">日期： </w:t>
            </w:r>
            <w:r>
              <w:rPr>
                <w:rFonts w:hint="eastAsia" w:ascii="仿宋_GB2312" w:hAnsi="宋体" w:eastAsia="仿宋_GB2312"/>
                <w:color w:val="auto"/>
                <w:spacing w:val="-20"/>
                <w:kern w:val="0"/>
                <w:sz w:val="28"/>
                <w:szCs w:val="20"/>
                <w:lang w:val="en-US" w:eastAsia="zh-CN"/>
              </w:rPr>
              <w:t xml:space="preserve">    </w:t>
            </w:r>
            <w:r>
              <w:rPr>
                <w:rFonts w:hint="eastAsia" w:ascii="仿宋_GB2312" w:hAnsi="宋体" w:eastAsia="仿宋_GB2312"/>
                <w:color w:val="auto"/>
                <w:spacing w:val="-20"/>
                <w:kern w:val="0"/>
                <w:sz w:val="28"/>
                <w:szCs w:val="20"/>
              </w:rPr>
              <w:t xml:space="preserve">年 </w:t>
            </w:r>
            <w:r>
              <w:rPr>
                <w:rFonts w:hint="eastAsia" w:ascii="仿宋_GB2312" w:hAnsi="宋体" w:eastAsia="仿宋_GB2312"/>
                <w:color w:val="auto"/>
                <w:spacing w:val="-20"/>
                <w:kern w:val="0"/>
                <w:sz w:val="28"/>
                <w:szCs w:val="20"/>
                <w:lang w:val="en-US" w:eastAsia="zh-CN"/>
              </w:rPr>
              <w:t xml:space="preserve">   </w:t>
            </w:r>
            <w:r>
              <w:rPr>
                <w:rFonts w:hint="eastAsia" w:ascii="仿宋_GB2312" w:hAnsi="宋体" w:eastAsia="仿宋_GB2312"/>
                <w:color w:val="auto"/>
                <w:spacing w:val="-20"/>
                <w:kern w:val="0"/>
                <w:sz w:val="28"/>
                <w:szCs w:val="20"/>
              </w:rPr>
              <w:t>月     日</w:t>
            </w:r>
          </w:p>
        </w:tc>
      </w:tr>
    </w:tbl>
    <w:p w14:paraId="3D1DD77B">
      <w:pPr>
        <w:rPr>
          <w:rFonts w:ascii="Times New Roman" w:hAnsi="Times New Roman" w:cs="Times New Roman"/>
          <w:color w:val="auto"/>
        </w:rPr>
      </w:pPr>
    </w:p>
    <w:p w14:paraId="2E0AA679">
      <w:pPr>
        <w:rPr>
          <w:color w:val="auto"/>
        </w:rPr>
      </w:pPr>
    </w:p>
    <w:p w14:paraId="2FC61D78">
      <w:pPr>
        <w:rPr>
          <w:color w:val="auto"/>
        </w:rPr>
      </w:pP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3AFDD8">
    <w:pPr>
      <w:pStyle w:val="5"/>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1F8D68B3">
                          <w:pPr>
                            <w:pStyle w:val="5"/>
                          </w:pPr>
                          <w:r>
                            <w:fldChar w:fldCharType="begin"/>
                          </w:r>
                          <w:r>
                            <w:instrText xml:space="preserve"> PAGE  \* MERGEFORMAT </w:instrText>
                          </w:r>
                          <w:r>
                            <w:fldChar w:fldCharType="separate"/>
                          </w:r>
                          <w:r>
                            <w:t>11</w:t>
                          </w:r>
                          <w:r>
                            <w:fldChar w:fldCharType="end"/>
                          </w: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14:paraId="1F8D68B3">
                    <w:pPr>
                      <w:pStyle w:val="5"/>
                    </w:pPr>
                    <w:r>
                      <w:fldChar w:fldCharType="begin"/>
                    </w:r>
                    <w:r>
                      <w:instrText xml:space="preserve"> PAGE  \* MERGEFORMAT </w:instrText>
                    </w:r>
                    <w:r>
                      <w:fldChar w:fldCharType="separate"/>
                    </w:r>
                    <w:r>
                      <w:t>11</w:t>
                    </w:r>
                    <w:r>
                      <w:fldChar w:fldCharType="end"/>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9" name="文本框 5"/>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02092DDD">
                          <w:pPr>
                            <w:pStyle w:val="5"/>
                          </w:pPr>
                        </w:p>
                      </w:txbxContent>
                    </wps:txbx>
                    <wps:bodyPr vert="horz" wrap="none" lIns="0" tIns="0" rIns="0" bIns="0" anchor="t">
                      <a:spAutoFit/>
                    </wps:bodyPr>
                  </wps:wsp>
                </a:graphicData>
              </a:graphic>
            </wp:anchor>
          </w:drawing>
        </mc:Choice>
        <mc:Fallback>
          <w:pict>
            <v:rect id="文本框 5"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uXW5UtAAAAAFAQAADwAAAAAAAAABACAAAAAiAAAAZHJzL2Rvd25yZXYu&#10;eG1sUEsBAhQAFAAAAAgAh07iQDe+8sHKAQAAkgMAAA4AAAAAAAAAAQAgAAAAHwEAAGRycy9lMm9E&#10;b2MueG1sUEsFBgAAAAAGAAYAWQEAAFsFAAAAAA==&#10;">
              <v:fill on="f" focussize="0,0"/>
              <v:stroke on="f"/>
              <v:imagedata o:title=""/>
              <o:lock v:ext="edit" aspectratio="f"/>
              <v:textbox inset="0mm,0mm,0mm,0mm" style="mso-fit-shape-to-text:t;">
                <w:txbxContent>
                  <w:p w14:paraId="02092DDD">
                    <w:pPr>
                      <w:pStyle w:val="5"/>
                    </w:pPr>
                  </w:p>
                </w:txbxContent>
              </v:textbox>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3B12653"/>
    <w:multiLevelType w:val="singleLevel"/>
    <w:tmpl w:val="53B12653"/>
    <w:lvl w:ilvl="0" w:tentative="0">
      <w:start w:val="1"/>
      <w:numFmt w:val="chineseCounting"/>
      <w:lvlText w:val="(%1)"/>
      <w:lvlJc w:val="left"/>
      <w:pPr>
        <w:tabs>
          <w:tab w:val="left" w:pos="312"/>
        </w:tabs>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356C01"/>
    <w:rsid w:val="0B7105A2"/>
    <w:rsid w:val="14216BF7"/>
    <w:rsid w:val="14F76215"/>
    <w:rsid w:val="23827050"/>
    <w:rsid w:val="2D990D4E"/>
    <w:rsid w:val="49615217"/>
    <w:rsid w:val="54C82174"/>
    <w:rsid w:val="5C76471B"/>
    <w:rsid w:val="5CA16407"/>
    <w:rsid w:val="5D6913D3"/>
    <w:rsid w:val="64CB1263"/>
    <w:rsid w:val="66824D2E"/>
    <w:rsid w:val="6F5459ED"/>
    <w:rsid w:val="724B45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Calibri" w:hAnsi="Calibri" w:eastAsia="宋体" w:cs="宋体"/>
      <w:kern w:val="2"/>
      <w:sz w:val="21"/>
      <w:szCs w:val="24"/>
      <w:lang w:val="en-US" w:eastAsia="zh-CN" w:bidi="ar-SA"/>
    </w:rPr>
  </w:style>
  <w:style w:type="paragraph" w:styleId="3">
    <w:name w:val="heading 1"/>
    <w:basedOn w:val="1"/>
    <w:next w:val="1"/>
    <w:qFormat/>
    <w:uiPriority w:val="9"/>
    <w:pPr>
      <w:keepNext/>
      <w:keepLines/>
      <w:spacing w:before="200" w:after="200"/>
      <w:outlineLvl w:val="0"/>
    </w:pPr>
    <w:rPr>
      <w:b/>
      <w:bCs/>
      <w:kern w:val="44"/>
      <w:sz w:val="32"/>
      <w:szCs w:val="44"/>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line="560" w:lineRule="atLeast"/>
    </w:pPr>
    <w:rPr>
      <w:rFonts w:ascii="楷体_GB2312" w:eastAsia="楷体_GB2312" w:cs="Times New Roman"/>
      <w:sz w:val="28"/>
      <w:szCs w:val="22"/>
    </w:rPr>
  </w:style>
  <w:style w:type="paragraph" w:styleId="4">
    <w:name w:val="annotation text"/>
    <w:basedOn w:val="1"/>
    <w:qFormat/>
    <w:uiPriority w:val="0"/>
    <w:pPr>
      <w:jc w:val="left"/>
    </w:p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1127</Words>
  <Characters>1154</Characters>
  <Lines>0</Lines>
  <Paragraphs>0</Paragraphs>
  <TotalTime>0</TotalTime>
  <ScaleCrop>false</ScaleCrop>
  <LinksUpToDate>false</LinksUpToDate>
  <CharactersWithSpaces>1263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2026-07-30T11:19:00Z</dcterms:created>
  <dc:creator>ADMIN</dc:creator>
  <cp:lastModifiedBy>Queen €</cp:lastModifiedBy>
  <cp:lastPrinted>2026-08-07T07:50:00Z</cp:lastPrinted>
  <dcterms:modified xsi:type="dcterms:W3CDTF">2026-08-07T08:52:19Z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eyJoZGlkIjoiYWRjMzBlMWQzZmM1NDJkMmNkYmE4YWQ2ZDRkNzI2NTUiLCJ1c2VySWQiOiI0NzQ4MzU5MjEifQ==</vt:lpwstr>
  </property>
  <property fmtid="{D5CDD505-2E9C-101B-9397-08002B2CF9AE}" pid="4" name="ICV">
    <vt:lpwstr>3B00E75226C6445491905A6EF05A7018_13</vt:lpwstr>
  </property>
</Properties>
</file>