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0CD535">
      <w:pPr>
        <w:widowControl/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一、项目基本情况</w:t>
      </w:r>
    </w:p>
    <w:p w14:paraId="4EE23AD5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项目编号：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SZT2026-SN-XC-ZC-GC-0954</w:t>
      </w:r>
    </w:p>
    <w:p w14:paraId="191889A1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项目名称：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南院区核磁共振三室改造工程</w:t>
      </w:r>
    </w:p>
    <w:p w14:paraId="1E3F1C29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采购方式：竞争性磋商</w:t>
      </w:r>
    </w:p>
    <w:p w14:paraId="6CB13FA5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预算金额：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174,900.00</w:t>
      </w:r>
      <w:r>
        <w:rPr>
          <w:rFonts w:hint="eastAsia" w:ascii="仿宋" w:hAnsi="仿宋" w:eastAsia="仿宋" w:cs="仿宋"/>
          <w:sz w:val="24"/>
          <w:szCs w:val="24"/>
        </w:rPr>
        <w:t>元</w:t>
      </w:r>
    </w:p>
    <w:p w14:paraId="38769686">
      <w:pPr>
        <w:widowControl/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采购需求：</w:t>
      </w:r>
    </w:p>
    <w:p w14:paraId="40D8F578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合同包1(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南院区核磁共振三室改造工程</w:t>
      </w:r>
      <w:r>
        <w:rPr>
          <w:rFonts w:hint="eastAsia" w:ascii="仿宋" w:hAnsi="仿宋" w:eastAsia="仿宋" w:cs="仿宋"/>
          <w:sz w:val="24"/>
          <w:szCs w:val="24"/>
        </w:rPr>
        <w:t>):</w:t>
      </w:r>
    </w:p>
    <w:p w14:paraId="7F1E957B">
      <w:pPr>
        <w:widowControl/>
        <w:spacing w:line="360" w:lineRule="auto"/>
        <w:ind w:firstLine="720" w:firstLineChars="3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合同包预算金额：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174,900.00</w:t>
      </w:r>
      <w:r>
        <w:rPr>
          <w:rFonts w:hint="eastAsia" w:ascii="仿宋" w:hAnsi="仿宋" w:eastAsia="仿宋" w:cs="仿宋"/>
          <w:sz w:val="24"/>
          <w:szCs w:val="24"/>
        </w:rPr>
        <w:t>元</w:t>
      </w:r>
    </w:p>
    <w:p w14:paraId="19B9ABE9">
      <w:pPr>
        <w:widowControl/>
        <w:spacing w:line="360" w:lineRule="auto"/>
        <w:ind w:firstLine="720" w:firstLineChars="3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合同包最高限价：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174,900.00</w:t>
      </w:r>
      <w:r>
        <w:rPr>
          <w:rFonts w:hint="eastAsia" w:ascii="仿宋" w:hAnsi="仿宋" w:eastAsia="仿宋" w:cs="仿宋"/>
          <w:sz w:val="24"/>
          <w:szCs w:val="24"/>
        </w:rPr>
        <w:t>元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1"/>
        <w:gridCol w:w="1351"/>
        <w:gridCol w:w="1351"/>
        <w:gridCol w:w="1440"/>
        <w:gridCol w:w="1411"/>
        <w:gridCol w:w="1588"/>
      </w:tblGrid>
      <w:tr w14:paraId="2EF6C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42" w:type="dxa"/>
            <w:noWrap w:val="0"/>
            <w:vAlign w:val="center"/>
          </w:tcPr>
          <w:p w14:paraId="497D65E6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品目号</w:t>
            </w:r>
          </w:p>
        </w:tc>
        <w:tc>
          <w:tcPr>
            <w:tcW w:w="1642" w:type="dxa"/>
            <w:noWrap w:val="0"/>
            <w:vAlign w:val="center"/>
          </w:tcPr>
          <w:p w14:paraId="467B0856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品目名称</w:t>
            </w:r>
          </w:p>
        </w:tc>
        <w:tc>
          <w:tcPr>
            <w:tcW w:w="1642" w:type="dxa"/>
            <w:noWrap w:val="0"/>
            <w:vAlign w:val="center"/>
          </w:tcPr>
          <w:p w14:paraId="5A1093A5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采购标的</w:t>
            </w:r>
          </w:p>
        </w:tc>
        <w:tc>
          <w:tcPr>
            <w:tcW w:w="1642" w:type="dxa"/>
            <w:noWrap w:val="0"/>
            <w:vAlign w:val="center"/>
          </w:tcPr>
          <w:p w14:paraId="29F0D1D7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数量（单位）</w:t>
            </w:r>
          </w:p>
        </w:tc>
        <w:tc>
          <w:tcPr>
            <w:tcW w:w="1643" w:type="dxa"/>
            <w:noWrap w:val="0"/>
            <w:vAlign w:val="center"/>
          </w:tcPr>
          <w:p w14:paraId="78C7CEE2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技术规格、参数及要求</w:t>
            </w:r>
          </w:p>
        </w:tc>
        <w:tc>
          <w:tcPr>
            <w:tcW w:w="1643" w:type="dxa"/>
            <w:noWrap w:val="0"/>
            <w:vAlign w:val="center"/>
          </w:tcPr>
          <w:p w14:paraId="01BCF632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品目预算(元)</w:t>
            </w:r>
          </w:p>
        </w:tc>
      </w:tr>
      <w:tr w14:paraId="46A40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42" w:type="dxa"/>
            <w:noWrap w:val="0"/>
            <w:vAlign w:val="center"/>
          </w:tcPr>
          <w:p w14:paraId="045FAC75">
            <w:pPr>
              <w:widowControl/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1-1</w:t>
            </w:r>
          </w:p>
        </w:tc>
        <w:tc>
          <w:tcPr>
            <w:tcW w:w="1642" w:type="dxa"/>
            <w:noWrap w:val="0"/>
            <w:vAlign w:val="center"/>
          </w:tcPr>
          <w:p w14:paraId="39E1580B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其他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建筑工程</w:t>
            </w:r>
          </w:p>
        </w:tc>
        <w:tc>
          <w:tcPr>
            <w:tcW w:w="1642" w:type="dxa"/>
            <w:noWrap w:val="0"/>
            <w:vAlign w:val="center"/>
          </w:tcPr>
          <w:p w14:paraId="6B36B215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南院区核磁共振三室改造工程</w:t>
            </w:r>
          </w:p>
        </w:tc>
        <w:tc>
          <w:tcPr>
            <w:tcW w:w="1642" w:type="dxa"/>
            <w:noWrap w:val="0"/>
            <w:vAlign w:val="center"/>
          </w:tcPr>
          <w:p w14:paraId="3CB937D9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1(项)</w:t>
            </w:r>
          </w:p>
        </w:tc>
        <w:tc>
          <w:tcPr>
            <w:tcW w:w="1643" w:type="dxa"/>
            <w:noWrap w:val="0"/>
            <w:vAlign w:val="center"/>
          </w:tcPr>
          <w:p w14:paraId="1994F1D0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详见采购文件</w:t>
            </w:r>
          </w:p>
        </w:tc>
        <w:tc>
          <w:tcPr>
            <w:tcW w:w="1643" w:type="dxa"/>
            <w:noWrap w:val="0"/>
            <w:vAlign w:val="center"/>
          </w:tcPr>
          <w:p w14:paraId="3B664275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174,900.00</w:t>
            </w:r>
          </w:p>
        </w:tc>
      </w:tr>
    </w:tbl>
    <w:p w14:paraId="597C5705">
      <w:pPr>
        <w:widowControl/>
        <w:spacing w:line="360" w:lineRule="auto"/>
        <w:ind w:firstLine="720" w:firstLineChars="3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本合同包不接受联合体投标</w:t>
      </w:r>
    </w:p>
    <w:p w14:paraId="2C812B0B">
      <w:pPr>
        <w:widowControl/>
        <w:spacing w:line="360" w:lineRule="auto"/>
        <w:ind w:firstLine="720" w:firstLineChars="3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合同履行期限：自进场之日起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25</w:t>
      </w:r>
      <w:r>
        <w:rPr>
          <w:rFonts w:hint="eastAsia" w:ascii="仿宋" w:hAnsi="仿宋" w:eastAsia="仿宋" w:cs="仿宋"/>
          <w:sz w:val="24"/>
          <w:szCs w:val="24"/>
        </w:rPr>
        <w:t>日历天内竣工。</w:t>
      </w:r>
    </w:p>
    <w:p w14:paraId="169E74D8">
      <w:pPr>
        <w:widowControl/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二、申请人的资格要求：</w:t>
      </w:r>
    </w:p>
    <w:p w14:paraId="61AB7454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1.满足《中华人民共和国政府采购法》第二十二条规定;</w:t>
      </w:r>
    </w:p>
    <w:p w14:paraId="30B0EECB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2.落实政府采购政策需满足的资格要求：</w:t>
      </w:r>
    </w:p>
    <w:p w14:paraId="6EF1E9BB">
      <w:pPr>
        <w:widowControl/>
        <w:spacing w:line="360" w:lineRule="auto"/>
        <w:ind w:firstLine="960" w:firstLineChars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合同包1(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南院区核磁共振三室改造工程</w:t>
      </w:r>
      <w:r>
        <w:rPr>
          <w:rFonts w:hint="eastAsia" w:ascii="仿宋" w:hAnsi="仿宋" w:eastAsia="仿宋" w:cs="仿宋"/>
          <w:sz w:val="24"/>
          <w:szCs w:val="24"/>
        </w:rPr>
        <w:t>)落实政府采购政策需满足的资格要求如下:</w:t>
      </w:r>
    </w:p>
    <w:p w14:paraId="548D071F">
      <w:pPr>
        <w:widowControl/>
        <w:spacing w:line="360" w:lineRule="auto"/>
        <w:ind w:firstLine="960" w:firstLineChars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本项目为专门面向中小企业采购的采购项目。</w:t>
      </w:r>
    </w:p>
    <w:p w14:paraId="261178AE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3.本项目的特定资格要求：</w:t>
      </w:r>
    </w:p>
    <w:p w14:paraId="1138EBAA">
      <w:pPr>
        <w:widowControl/>
        <w:spacing w:line="360" w:lineRule="auto"/>
        <w:ind w:firstLine="960" w:firstLineChars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合同包1(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南院区核磁共振三室改造工程</w:t>
      </w:r>
      <w:r>
        <w:rPr>
          <w:rFonts w:hint="eastAsia" w:ascii="仿宋" w:hAnsi="仿宋" w:eastAsia="仿宋" w:cs="仿宋"/>
          <w:sz w:val="24"/>
          <w:szCs w:val="24"/>
        </w:rPr>
        <w:t>)特定资格要求如下:</w:t>
      </w:r>
    </w:p>
    <w:p w14:paraId="2893D745">
      <w:pPr>
        <w:widowControl/>
        <w:numPr>
          <w:ilvl w:val="0"/>
          <w:numId w:val="0"/>
        </w:numPr>
        <w:spacing w:line="360" w:lineRule="auto"/>
        <w:ind w:firstLine="960" w:firstLineChars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1.</w:t>
      </w:r>
      <w:r>
        <w:rPr>
          <w:rFonts w:hint="eastAsia" w:ascii="仿宋" w:hAnsi="仿宋" w:eastAsia="仿宋" w:cs="仿宋"/>
          <w:sz w:val="24"/>
          <w:szCs w:val="24"/>
        </w:rPr>
        <w:t>供应商须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具有建设⾏政主管部⻔颁发的</w:t>
      </w:r>
      <w:r>
        <w:rPr>
          <w:rFonts w:hint="eastAsia" w:ascii="仿宋" w:hAnsi="仿宋" w:eastAsia="仿宋" w:cs="仿宋"/>
          <w:sz w:val="24"/>
          <w:szCs w:val="24"/>
          <w:lang w:val="zh-CN" w:eastAsia="zh-CN"/>
        </w:rPr>
        <w:t>建筑机电安装工程专业承包二级（含二级）以上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资质，</w:t>
      </w:r>
      <w:r>
        <w:rPr>
          <w:rFonts w:hint="eastAsia" w:ascii="仿宋" w:hAnsi="仿宋" w:eastAsia="仿宋" w:cs="仿宋"/>
          <w:sz w:val="24"/>
          <w:szCs w:val="24"/>
        </w:rPr>
        <w:t>并具备有效的安全生产许可证。</w:t>
      </w:r>
    </w:p>
    <w:p w14:paraId="7A3CDA6E">
      <w:pPr>
        <w:widowControl/>
        <w:numPr>
          <w:ilvl w:val="0"/>
          <w:numId w:val="0"/>
        </w:numPr>
        <w:spacing w:line="360" w:lineRule="auto"/>
        <w:ind w:firstLine="960" w:firstLineChars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2.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拟派项⽬经理具备机电⼯程专业⼆级（含二级）及以上注册建造师执业资格及有效的安全⽣产考核合格证书（B证）且在本单位注册，同时提供⽆在建⼯程承诺书。</w:t>
      </w:r>
    </w:p>
    <w:p w14:paraId="7C600B0C">
      <w:pPr>
        <w:widowControl/>
        <w:numPr>
          <w:ilvl w:val="0"/>
          <w:numId w:val="0"/>
        </w:numPr>
        <w:spacing w:line="360" w:lineRule="auto"/>
        <w:ind w:firstLine="960" w:firstLineChars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供应商</w:t>
      </w:r>
      <w:r>
        <w:rPr>
          <w:rFonts w:hint="eastAsia" w:ascii="仿宋" w:hAnsi="仿宋" w:eastAsia="仿宋" w:cs="仿宋"/>
          <w:sz w:val="24"/>
          <w:szCs w:val="24"/>
          <w:lang w:val="zh-CN" w:eastAsia="zh-CN"/>
        </w:rPr>
        <w:t>须在“西安市公共资源交易中心工程建设交易平台”可查询且无不良行为记录，未在“信用中国”网站中被列入</w:t>
      </w:r>
      <w:r>
        <w:rPr>
          <w:rFonts w:hint="eastAsia" w:ascii="仿宋" w:hAnsi="仿宋" w:eastAsia="仿宋" w:cs="仿宋"/>
          <w:sz w:val="24"/>
          <w:szCs w:val="24"/>
          <w:highlight w:val="none"/>
          <w:lang w:val="zh-CN" w:eastAsia="zh-CN"/>
        </w:rPr>
        <w:t>重大税收违法失信</w:t>
      </w:r>
      <w:r>
        <w:rPr>
          <w:rFonts w:hint="eastAsia" w:ascii="仿宋" w:hAnsi="仿宋" w:eastAsia="仿宋" w:cs="仿宋"/>
          <w:sz w:val="24"/>
          <w:szCs w:val="24"/>
          <w:lang w:val="zh-CN" w:eastAsia="zh-CN"/>
        </w:rPr>
        <w:t>主体及未在“中国执行信息公开网”中被列入失信被执行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szCs w:val="24"/>
          <w:lang w:val="zh-CN" w:eastAsia="zh-CN"/>
        </w:rPr>
        <w:t>人名单。</w:t>
      </w:r>
    </w:p>
    <w:p w14:paraId="502807F6">
      <w:pPr>
        <w:widowControl/>
        <w:numPr>
          <w:ilvl w:val="0"/>
          <w:numId w:val="0"/>
        </w:numPr>
        <w:spacing w:line="360" w:lineRule="auto"/>
        <w:ind w:firstLine="960" w:firstLineChars="400"/>
        <w:jc w:val="left"/>
        <w:rPr>
          <w:rFonts w:hint="eastAsia" w:ascii="仿宋" w:hAnsi="仿宋" w:eastAsia="仿宋" w:cs="仿宋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4.</w:t>
      </w:r>
      <w:r>
        <w:rPr>
          <w:rFonts w:hint="eastAsia" w:ascii="仿宋" w:hAnsi="仿宋" w:eastAsia="仿宋" w:cs="仿宋"/>
          <w:sz w:val="24"/>
          <w:szCs w:val="24"/>
          <w:lang w:val="zh-CN" w:eastAsia="zh-CN"/>
        </w:rPr>
        <w:t>省外企业须在陕西省建筑市场一体化平台（陕西建设网）企业库可查询（附完整的查询结果截图加盖供应商公章）。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9A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1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1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2026-09-20T05:04:59Z</dcterms:created>
  <dc:creator>Administrator</dc:creator>
  <cp:lastModifiedBy>中技招标</cp:lastModifiedBy>
  <dcterms:modified xsi:type="dcterms:W3CDTF">2026-09-20T05:06:14Z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KSOTemplateDocerSaveRecord">
    <vt:lpwstr>eyJoZGlkIjoiNzIxNWM4ZTcxZjU5YjJhMzlkYmE1ZmEzN2RjZTZjYjYiLCJ1c2VySWQiOiI0ODM0NjExNDgifQ==</vt:lpwstr>
  </property>
  <property fmtid="{D5CDD505-2E9C-101B-9397-08002B2CF9AE}" pid="4" name="ICV">
    <vt:lpwstr>BB83E8E9E6F24D848BCF5B471B961726_12</vt:lpwstr>
  </property>
</Properties>
</file>