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版本号：SDZC2026-05020260521001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江口镇基础设施提升项目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SDZC2026-050</w:t>
      </w:r>
      <w:r>
        <w:br/>
      </w:r>
      <w:r>
        <w:br/>
      </w:r>
      <w:r>
        <w:br/>
      </w:r>
    </w:p>
    <w:p>
      <w:pPr>
        <w:pStyle w:val="null3"/>
        <w:jc w:val="center"/>
        <w:outlineLvl w:val="2"/>
      </w:pPr>
      <w:r>
        <w:rPr>
          <w:rFonts w:ascii="仿宋_GB2312" w:hAnsi="仿宋_GB2312" w:cs="仿宋_GB2312" w:eastAsia="仿宋_GB2312"/>
          <w:sz w:val="28"/>
          <w:b/>
        </w:rPr>
        <w:t>留坝县江口镇人民政府</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留坝县江口镇人民政府</w:t>
      </w:r>
      <w:r>
        <w:rPr>
          <w:rFonts w:ascii="仿宋_GB2312" w:hAnsi="仿宋_GB2312" w:cs="仿宋_GB2312" w:eastAsia="仿宋_GB2312"/>
        </w:rPr>
        <w:t>委托，拟对</w:t>
      </w:r>
      <w:r>
        <w:rPr>
          <w:rFonts w:ascii="仿宋_GB2312" w:hAnsi="仿宋_GB2312" w:cs="仿宋_GB2312" w:eastAsia="仿宋_GB2312"/>
        </w:rPr>
        <w:t>江口镇基础设施提升项目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江口镇基础设施提升项目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江口镇基础设施提升项目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采购包1（江口镇基础设施提升项目）：属于专门面向中小企业采购。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p>
      <w:pPr>
        <w:pStyle w:val="null3"/>
      </w:pPr>
      <w:r>
        <w:rPr>
          <w:rFonts w:ascii="仿宋_GB2312" w:hAnsi="仿宋_GB2312" w:cs="仿宋_GB2312" w:eastAsia="仿宋_GB2312"/>
        </w:rPr>
        <w:t>3、法定代表人授权委托书：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4、企业资质：具备建设行政主管部门颁发的市政公用工程施工总承包三级（含三级）以上资质, 同时具有合格有效的安全生产许可证；</w:t>
      </w:r>
    </w:p>
    <w:p>
      <w:pPr>
        <w:pStyle w:val="null3"/>
      </w:pPr>
      <w:r>
        <w:rPr>
          <w:rFonts w:ascii="仿宋_GB2312" w:hAnsi="仿宋_GB2312" w:cs="仿宋_GB2312" w:eastAsia="仿宋_GB2312"/>
        </w:rPr>
        <w:t>5、项目经理资质要求：拟派项目经理须具备市政公用工程专业二级或以上注册建造师资质并具有有效的安全生产考核合格证（B证），在本单位注册且无在建工程、无不良记录（提供无在建工程、无不良记录承诺书）；</w:t>
      </w:r>
    </w:p>
    <w:p>
      <w:pPr>
        <w:pStyle w:val="null3"/>
      </w:pPr>
      <w:r>
        <w:rPr>
          <w:rFonts w:ascii="仿宋_GB2312" w:hAnsi="仿宋_GB2312" w:cs="仿宋_GB2312" w:eastAsia="仿宋_GB2312"/>
        </w:rPr>
        <w:t>6、控股关系：单位负责人为同一人或者存在直接控股、管理关系的不同供应商，不得参加同一合同项下的政府采购活动。（此项在谈判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15日的，采购人或代理机构顺延提交响应文件的截止时间。供应商未重新获取谈判文件或者未按照澄清或者修改后的谈判文件编制响应文件进行响应的，自行承担不利后果。</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 购 人： </w:t>
      </w:r>
      <w:r>
        <w:rPr>
          <w:rFonts w:ascii="仿宋_GB2312" w:hAnsi="仿宋_GB2312" w:cs="仿宋_GB2312" w:eastAsia="仿宋_GB2312"/>
          <w:sz w:val="24"/>
          <w:b/>
        </w:rPr>
        <w:t>留坝县江口镇人民政府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留坝县江口镇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0916-3988271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如以联合体响应的，联合体各方均应当具备本谈判文件要求的资格条件和能力。</w:t>
            </w:r>
          </w:p>
          <w:p>
            <w:pPr>
              <w:pStyle w:val="null3"/>
            </w:pPr>
            <w:r>
              <w:rPr>
                <w:rFonts w:ascii="仿宋_GB2312" w:hAnsi="仿宋_GB2312" w:cs="仿宋_GB2312" w:eastAsia="仿宋_GB2312"/>
              </w:rPr>
              <w:t xml:space="preserve"> 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 xml:space="preserve"> 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 xml:space="preserve"> 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2、汇款账户：1.开户行名称：陕西上德招标有限公司 2.开 户 行：西安银行股份有限公司文景路支行 3.账 号：707011510000013522 财务部联系方式：029-86673953、029-86518381、029-89299829、029-89293231 转813 备注：供应商在汇款（招标代理服务费）时须注明项目编号+项目简称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是否组织潜在供应商踏现场考察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留坝县江口镇人民政府</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留坝县江口镇人民政府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留坝县江口镇人民政府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陕西上德招标有限公司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rFonts w:ascii="仿宋_GB2312" w:hAnsi="仿宋_GB2312" w:cs="仿宋_GB2312" w:eastAsia="仿宋_GB2312"/>
          <w:sz w:val="24"/>
          <w:b/>
        </w:rPr>
        <w:t>2.3.3答疑会和现场考察</w:t>
      </w:r>
    </w:p>
    <w:p>
      <w:pPr>
        <w:pStyle w:val="null3"/>
        <w:ind w:firstLine="480"/>
      </w:pPr>
      <w:r>
        <w:rPr>
          <w:rFonts w:ascii="仿宋_GB2312" w:hAnsi="仿宋_GB2312" w:cs="仿宋_GB2312" w:eastAsia="仿宋_GB2312"/>
        </w:rPr>
        <w:t xml:space="preserve"> 一、采购人、代理机构认为有必要，将在谈判文件提供期限截止时间后至响应文件提交截止时间前，组织已获取谈判文件的潜在供应商现场考察或者召开答疑会。</w:t>
      </w:r>
    </w:p>
    <w:p>
      <w:pPr>
        <w:pStyle w:val="null3"/>
        <w:ind w:firstLine="480"/>
      </w:pPr>
      <w:r>
        <w:rPr>
          <w:rFonts w:ascii="仿宋_GB2312" w:hAnsi="仿宋_GB2312" w:cs="仿宋_GB2312" w:eastAsia="仿宋_GB2312"/>
        </w:rPr>
        <w:t xml:space="preserve"> 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rFonts w:ascii="仿宋_GB2312" w:hAnsi="仿宋_GB2312" w:cs="仿宋_GB2312" w:eastAsia="仿宋_GB2312"/>
        </w:rPr>
        <w:t>三、供应商考察现场或者参加答疑会所发生的一切费用由供应商自己承担。</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2.4.8响应文件有效期</w:t>
      </w:r>
    </w:p>
    <w:p>
      <w:pPr>
        <w:pStyle w:val="null3"/>
        <w:ind w:firstLine="480"/>
        <w:jc w:val="left"/>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三、供应商完成响应文件编制后，应按照谈判文件第一章明确的签章要求，使用互认的证书及签章对响应文件进行电子签章和加密。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采购人自政府采购合同签订（双方当事人均已完成盖章）之日起7个工作日内，将本项目采购合同通过政府采购平台进行备案。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jc w:val="left"/>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 xml:space="preserve"> 工程竣工经验收合格后，方可交付使用；未经验收或者验收不合格的，不得交付使用。</w:t>
      </w:r>
    </w:p>
    <w:p>
      <w:pPr>
        <w:pStyle w:val="null3"/>
        <w:ind w:firstLine="480"/>
        <w:jc w:val="left"/>
      </w:pPr>
      <w:r>
        <w:rPr>
          <w:rFonts w:ascii="仿宋_GB2312" w:hAnsi="仿宋_GB2312" w:cs="仿宋_GB2312" w:eastAsia="仿宋_GB2312"/>
        </w:rPr>
        <w:t xml:space="preserve"> 三、验收结果合格的，采购人应向成交供应商出具履约验收报告，成交供应商凭验收报告办理相关手续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654,947.65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基础设施提升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标的名称：基础设施提升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汉中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4.1合同文本及合同补充文件（条款）。4.2磋商文件。4.3谈判响应文件。4.4工程量清单。4.5建筑工程施工质量验收统一标准。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自合同签订后60个日历日内施工完毕。2、运输、施工：成交人负责材料的运输、施工及其他伴随服务。3、付款条件说明：3.1合同签订后，达到付款条件起30日内，支付合同总金额的40.00%。3.2竣工验收合格后，达到付款条件起30日内，支付合同总金额的 50.00%。3.3结算审计后，达到付款条件起30日内，支付合同总金额的7.00%。3.4 缺陷责任期满后结清，达到付款条件起30日内，支付合同总金额的3.00%。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5.1质量保修期符合国家标准要求。成交人承诺的质量保修期起始时间为终验合格之日起。5.2工程质量等级达到合格或以上标准。5.3成交人应遵照国家规范规定的建筑工程施工质量标准及要求作出明确承诺。5.4在质量保证期内，成交人应具有良好、迅速的售后服务能力。6、谈判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1.对于不允许偏离的实质性要求和条件，采购人或者代理机构应当在谈判文件中规定，并以醒目的方式标明。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2.除相关法律或行政法规或规章要求供应商在响应或谈判阶段提供检测报告的，不得要求供应商在响应、谈判阶段提供检测报告，如确实需要检测报告，可要求供应商承诺在签订合同阶段或项目实施阶段提供。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谈判响应文件。装订：纸质竞争性谈判响应文件采用书籍（胶装）方式装订成册，与电子版文件一致的签字、盖章的完整版本。2.退还谈判保证金：2.1在谈判截止时间前撤回已提交谈判响应文件的供应商的谈判保证金，将在采购代理机构收到供应商书面撤回通知之日起5个工作日内退还。 2.2所有未成交单位的谈判保证金，将在成交通知书发出后5个工作日内退还。 2.3成交单位的谈判保证金订合同后，执合同予以5个工作日内退还。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号）文件要求，提供资格承诺函。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具备建设行政主管部门颁发的市政公用工程施工总承包三级（含三级）以上资质, 同时具有合格有效的安全生产许可证；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拟派项目经理须具备市政公用工程专业二级或以上注册建造师资质并具有有效的安全生产考核合格证（B证），在本单位注册且无在建工程、无不良记录（提供无在建工程、无不良记录承诺书）；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谈判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ind w:firstLine="480"/>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（一）熟悉和理解谈判文件，确定谈判文件内容是否违反国家有关强制性规定或者谈判文件存在歧义、重大缺陷；</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rFonts w:ascii="仿宋_GB2312" w:hAnsi="仿宋_GB2312" w:cs="仿宋_GB2312" w:eastAsia="仿宋_GB2312"/>
        </w:rPr>
        <w:t>二、谈判小组对供应商已标价工程量清单进行算术性复核，如果出现下列不一致的，按以下原则进行修正：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四、谈判小组对所有响应文件进行审查后，确定参加谈判的供应商名单。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除明确允许供应商可以自行编写的外，谈判响应文件是否按照谈判文件给定的格式编制；</w:t>
            </w:r>
          </w:p>
        </w:tc>
        <w:tc>
          <w:tcPr>
            <w:tcW w:type="dxa" w:w="1661"/>
          </w:tcPr>
          <w:p>
            <w:pPr>
              <w:pStyle w:val="null3"/>
            </w:pPr>
            <w:r>
              <w:rPr>
                <w:rFonts w:ascii="仿宋_GB2312" w:hAnsi="仿宋_GB2312" w:cs="仿宋_GB2312" w:eastAsia="仿宋_GB2312"/>
              </w:rPr>
              <w:t>中小企业声明函 授权委托书.docx 承诺书.docx 竞争性谈判文件及合同条款的承诺.docx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谈判响应文件是否按照谈判文件的要求盖章签字；</w:t>
            </w:r>
          </w:p>
        </w:tc>
        <w:tc>
          <w:tcPr>
            <w:tcW w:type="dxa" w:w="1661"/>
          </w:tcPr>
          <w:p>
            <w:pPr>
              <w:pStyle w:val="null3"/>
            </w:pPr>
            <w:r>
              <w:rPr>
                <w:rFonts w:ascii="仿宋_GB2312" w:hAnsi="仿宋_GB2312" w:cs="仿宋_GB2312" w:eastAsia="仿宋_GB2312"/>
              </w:rPr>
              <w:t>中小企业声明函 授权委托书.docx 承诺书.docx 竞争性谈判文件及合同条款的承诺.docx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谈判报价未超过最高限价</w:t>
            </w:r>
          </w:p>
        </w:tc>
        <w:tc>
          <w:tcPr>
            <w:tcW w:type="dxa" w:w="3322"/>
          </w:tcPr>
          <w:p>
            <w:pPr>
              <w:pStyle w:val="null3"/>
            </w:pPr>
            <w:r>
              <w:rPr>
                <w:rFonts w:ascii="仿宋_GB2312" w:hAnsi="仿宋_GB2312" w:cs="仿宋_GB2312" w:eastAsia="仿宋_GB2312"/>
              </w:rPr>
              <w:t>谈判报价未超过最高限价；</w:t>
            </w:r>
          </w:p>
        </w:tc>
        <w:tc>
          <w:tcPr>
            <w:tcW w:type="dxa" w:w="1661"/>
          </w:tcPr>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商务响应及技术响应</w:t>
            </w:r>
          </w:p>
        </w:tc>
        <w:tc>
          <w:tcPr>
            <w:tcW w:type="dxa" w:w="3322"/>
          </w:tcPr>
          <w:p>
            <w:pPr>
              <w:pStyle w:val="null3"/>
            </w:pPr>
            <w:r>
              <w:rPr>
                <w:rFonts w:ascii="仿宋_GB2312" w:hAnsi="仿宋_GB2312" w:cs="仿宋_GB2312" w:eastAsia="仿宋_GB2312"/>
              </w:rPr>
              <w:t>对谈判文件商务要求是否作出明确且实质性响应；对谈判文件技术要求是否作出明确响应，对不得偏离的要求是否作出实质性响应；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投标保证金缴纳凭证（银行凭证及基本账户证明资料）或担保函（财政部门认可的政府采购信用担保机构出具的担保函）</w:t>
            </w:r>
          </w:p>
        </w:tc>
        <w:tc>
          <w:tcPr>
            <w:tcW w:type="dxa" w:w="1661"/>
          </w:tcPr>
          <w:p>
            <w:pPr>
              <w:pStyle w:val="null3"/>
            </w:pPr>
            <w:r>
              <w:rPr>
                <w:rFonts w:ascii="仿宋_GB2312" w:hAnsi="仿宋_GB2312" w:cs="仿宋_GB2312" w:eastAsia="仿宋_GB2312"/>
              </w:rPr>
              <w:t>投标保证金或投标担保.docx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谈判响应文件未含有采购人不能接受的附加条件</w:t>
            </w:r>
          </w:p>
        </w:tc>
        <w:tc>
          <w:tcPr>
            <w:tcW w:type="dxa" w:w="3322"/>
          </w:tcPr>
          <w:p>
            <w:pPr>
              <w:pStyle w:val="null3"/>
            </w:pPr>
            <w:r>
              <w:rPr>
                <w:rFonts w:ascii="仿宋_GB2312" w:hAnsi="仿宋_GB2312" w:cs="仿宋_GB2312" w:eastAsia="仿宋_GB2312"/>
              </w:rPr>
              <w:t>谈判响应文件未含有采购人不能接受的附加条件；</w:t>
            </w:r>
          </w:p>
        </w:tc>
        <w:tc>
          <w:tcPr>
            <w:tcW w:type="dxa" w:w="1661"/>
          </w:tcPr>
          <w:p>
            <w:pPr>
              <w:pStyle w:val="null3"/>
            </w:pPr>
            <w:r>
              <w:rPr>
                <w:rFonts w:ascii="仿宋_GB2312" w:hAnsi="仿宋_GB2312" w:cs="仿宋_GB2312" w:eastAsia="仿宋_GB2312"/>
              </w:rPr>
              <w:t>中小企业声明函 授权委托书.docx 承诺书.docx 竞争性谈判文件及合同条款的承诺.docx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未含法律、法规和谈判文件规定的其他无效响应情形。</w:t>
            </w:r>
          </w:p>
        </w:tc>
        <w:tc>
          <w:tcPr>
            <w:tcW w:type="dxa" w:w="1661"/>
          </w:tcPr>
          <w:p>
            <w:pPr>
              <w:pStyle w:val="null3"/>
            </w:pPr>
            <w:r>
              <w:rPr>
                <w:rFonts w:ascii="仿宋_GB2312" w:hAnsi="仿宋_GB2312" w:cs="仿宋_GB2312" w:eastAsia="仿宋_GB2312"/>
              </w:rPr>
              <w:t>中小企业声明函 授权委托书.docx 承诺书.docx 竞争性谈判文件及合同条款的承诺.docx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 xml:space="preserve"> 一、谈判小组所有成员集中与单一供应商分别进行一轮或多轮谈判，并给予所有参加谈判的供应商平等的谈判机会。谈判顺序由谈判小组组长以在线抽签的方式确定。谈判过程中，谈判小组可以根据谈判情况调整谈判轮次。</w:t>
      </w:r>
    </w:p>
    <w:p>
      <w:pPr>
        <w:pStyle w:val="null3"/>
        <w:ind w:firstLine="480"/>
      </w:pPr>
      <w:r>
        <w:rPr>
          <w:rFonts w:ascii="仿宋_GB2312" w:hAnsi="仿宋_GB2312" w:cs="仿宋_GB2312" w:eastAsia="仿宋_GB2312"/>
        </w:rPr>
        <w:t>二、每轮谈判开始前，谈判小组应根据谈判文件的规定，并结合各供应商的响应文件拟定谈判内容。</w:t>
      </w:r>
    </w:p>
    <w:p>
      <w:pPr>
        <w:pStyle w:val="null3"/>
        <w:ind w:firstLine="480"/>
      </w:pPr>
      <w:r>
        <w:rPr>
          <w:rFonts w:ascii="仿宋_GB2312" w:hAnsi="仿宋_GB2312" w:cs="仿宋_GB2312" w:eastAsia="仿宋_GB2312"/>
        </w:rPr>
        <w:t xml:space="preserve"> 三、在谈判过程中，谈判小组在获得采购人代表确认的前提下，可以根据谈判文件第三章、第五章规定的可实质性变动内容和谈判情况实质性变动谈判文件的技术、服务要求以及合同草案条款，但不得变动谈判文件中的其他内容。</w:t>
      </w:r>
    </w:p>
    <w:p>
      <w:pPr>
        <w:pStyle w:val="null3"/>
        <w:ind w:firstLine="480"/>
      </w:pPr>
      <w:r>
        <w:rPr>
          <w:rFonts w:ascii="仿宋_GB2312" w:hAnsi="仿宋_GB2312" w:cs="仿宋_GB2312" w:eastAsia="仿宋_GB2312"/>
        </w:rPr>
        <w:t xml:space="preserve"> 四、对谈判文件作出的实质性变动是谈判文件的有效组成部分，谈判小组应当及时以书面形式同时通知所有参加谈判的供应商。</w:t>
      </w:r>
    </w:p>
    <w:p>
      <w:pPr>
        <w:pStyle w:val="null3"/>
        <w:ind w:firstLine="480"/>
      </w:pPr>
      <w:r>
        <w:rPr>
          <w:rFonts w:ascii="仿宋_GB2312" w:hAnsi="仿宋_GB2312" w:cs="仿宋_GB2312" w:eastAsia="仿宋_GB2312"/>
        </w:rPr>
        <w:t xml:space="preserve"> 五、谈判过程中，谈判文件变动的，供应商应当按照谈判文件的变动情况和谈判小组的要求就谈判文件变动部分提交书面响应材料，并作为响应文件的组成部分。</w:t>
      </w:r>
    </w:p>
    <w:p>
      <w:pPr>
        <w:pStyle w:val="null3"/>
        <w:ind w:firstLine="480"/>
      </w:pPr>
      <w:r>
        <w:rPr>
          <w:rFonts w:ascii="仿宋_GB2312" w:hAnsi="仿宋_GB2312" w:cs="仿宋_GB2312" w:eastAsia="仿宋_GB2312"/>
        </w:rPr>
        <w:t>六、经最终谈判后，响应文件仍有下列情况之一的，应按照无效响应文件处理：</w:t>
      </w:r>
    </w:p>
    <w:p>
      <w:pPr>
        <w:pStyle w:val="null3"/>
        <w:ind w:firstLine="480"/>
      </w:pPr>
      <w:r>
        <w:rPr>
          <w:rFonts w:ascii="仿宋_GB2312" w:hAnsi="仿宋_GB2312" w:cs="仿宋_GB2312" w:eastAsia="仿宋_GB2312"/>
        </w:rPr>
        <w:t>（一）响应文件仍不能实质响应谈判文件的实质性要求的；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七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6.3.6解释、澄清有关问题</w:t>
      </w:r>
    </w:p>
    <w:p>
      <w:pPr>
        <w:pStyle w:val="null3"/>
        <w:ind w:firstLine="480"/>
      </w:pPr>
      <w:r>
        <w:rPr>
          <w:rFonts w:ascii="仿宋_GB2312" w:hAnsi="仿宋_GB2312" w:cs="仿宋_GB2312" w:eastAsia="仿宋_GB2312"/>
        </w:rPr>
        <w:t xml:space="preserve"> 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rFonts w:ascii="仿宋_GB2312" w:hAnsi="仿宋_GB2312" w:cs="仿宋_GB2312" w:eastAsia="仿宋_GB2312"/>
        </w:rPr>
        <w:t>（一）供应商响应文件中不响应谈判文件规定的技术参数指标和商务应答；</w:t>
      </w:r>
    </w:p>
    <w:p>
      <w:pPr>
        <w:pStyle w:val="null3"/>
        <w:ind w:firstLine="480"/>
      </w:pPr>
      <w:r>
        <w:rPr>
          <w:rFonts w:ascii="仿宋_GB2312" w:hAnsi="仿宋_GB2312" w:cs="仿宋_GB2312" w:eastAsia="仿宋_GB2312"/>
        </w:rPr>
        <w:t>（二）供应商响应文件中未提供的证明其是否符合谈判文件资格、符合性规定要求的相关材料。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rFonts w:ascii="仿宋_GB2312" w:hAnsi="仿宋_GB2312" w:cs="仿宋_GB2312" w:eastAsia="仿宋_GB2312"/>
        </w:rPr>
        <w:t>六、谈判小组应当积极履行澄清、说明或者更正的职责，不得滥用权力。</w:t>
      </w:r>
    </w:p>
    <w:p>
      <w:pPr>
        <w:pStyle w:val="null3"/>
        <w:outlineLvl w:val="3"/>
      </w:pPr>
      <w:r>
        <w:rPr>
          <w:rFonts w:ascii="仿宋_GB2312" w:hAnsi="仿宋_GB2312" w:cs="仿宋_GB2312" w:eastAsia="仿宋_GB2312"/>
          <w:sz w:val="24"/>
          <w:b/>
        </w:rPr>
        <w:t>6.3.7谈判小组复核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jc w:val="left"/>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jc w:val="left"/>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谈判小组复核后，应当从质量和服务均能满足采购文件实质性响应要求的供应商中，按照最后报价由低到高顺序推荐如下家数成交候选供应商，并编写谈判报告。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若最后报价相同的，则由全体谈判小组成员无记名投票，得票高者为第一成交候选人。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6.3.9采购组织单位现场复核评审结果</w:t>
      </w:r>
    </w:p>
    <w:p>
      <w:pPr>
        <w:pStyle w:val="null3"/>
        <w:ind w:firstLine="480"/>
      </w:pPr>
      <w:r>
        <w:rPr>
          <w:rFonts w:ascii="仿宋_GB2312" w:hAnsi="仿宋_GB2312" w:cs="仿宋_GB2312" w:eastAsia="仿宋_GB2312"/>
        </w:rPr>
        <w:t xml:space="preserve"> 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rFonts w:ascii="仿宋_GB2312" w:hAnsi="仿宋_GB2312" w:cs="仿宋_GB2312" w:eastAsia="仿宋_GB2312"/>
        </w:rPr>
        <w:t xml:space="preserve"> 二、谈判小组采纳代理机构建议的，应当按照规定现场通过项目电子化交易系统修改评审结果或者重新评审，并在谈判报告中详细记载有关事宜；不采纳代理机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ind w:firstLine="480"/>
      </w:pPr>
      <w:r>
        <w:rPr>
          <w:rFonts w:ascii="仿宋_GB2312" w:hAnsi="仿宋_GB2312" w:cs="仿宋_GB2312" w:eastAsia="仿宋_GB2312"/>
        </w:rPr>
        <w:t>三、代理机构复核过程中，谈判小组成员不得离开评审现场。</w:t>
      </w:r>
    </w:p>
    <w:p>
      <w:pPr>
        <w:pStyle w:val="null3"/>
        <w:outlineLvl w:val="3"/>
      </w:pPr>
      <w:r>
        <w:rPr>
          <w:rFonts w:ascii="仿宋_GB2312" w:hAnsi="仿宋_GB2312" w:cs="仿宋_GB2312" w:eastAsia="仿宋_GB2312"/>
          <w:sz w:val="24"/>
          <w:b/>
        </w:rPr>
        <w:t>6.3.10编写谈判报告</w:t>
      </w:r>
    </w:p>
    <w:p>
      <w:pPr>
        <w:pStyle w:val="null3"/>
        <w:ind w:firstLine="480"/>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二、评审日期和地点，谈判小组成员名单；</w:t>
      </w:r>
    </w:p>
    <w:p>
      <w:pPr>
        <w:pStyle w:val="null3"/>
        <w:ind w:firstLine="480"/>
      </w:pPr>
      <w:r>
        <w:rPr>
          <w:rFonts w:ascii="仿宋_GB2312" w:hAnsi="仿宋_GB2312" w:cs="仿宋_GB2312" w:eastAsia="仿宋_GB2312"/>
        </w:rPr>
        <w:t>三、评审情况记录和说明，包括供应商响应文件审查情况、谈判情况、报价情况等；</w:t>
      </w:r>
    </w:p>
    <w:p>
      <w:pPr>
        <w:pStyle w:val="null3"/>
        <w:ind w:firstLine="480"/>
      </w:pPr>
      <w:r>
        <w:rPr>
          <w:rFonts w:ascii="仿宋_GB2312" w:hAnsi="仿宋_GB2312" w:cs="仿宋_GB2312" w:eastAsia="仿宋_GB2312"/>
        </w:rPr>
        <w:t>四、推荐的成交候选人的名单及理由。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rFonts w:ascii="仿宋_GB2312" w:hAnsi="仿宋_GB2312" w:cs="仿宋_GB2312" w:eastAsia="仿宋_GB2312"/>
          <w:sz w:val="24"/>
          <w:b/>
        </w:rPr>
        <w:t>6.3.11谈判异议处理规则</w:t>
      </w:r>
    </w:p>
    <w:p>
      <w:pPr>
        <w:pStyle w:val="null3"/>
        <w:ind w:firstLine="480"/>
      </w:pPr>
      <w:r>
        <w:rPr>
          <w:rFonts w:ascii="仿宋_GB2312" w:hAnsi="仿宋_GB2312" w:cs="仿宋_GB2312" w:eastAsia="仿宋_GB2312"/>
        </w:rPr>
        <w:t xml:space="preserve"> 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rFonts w:ascii="仿宋_GB2312" w:hAnsi="仿宋_GB2312" w:cs="仿宋_GB2312" w:eastAsia="仿宋_GB2312"/>
          <w:sz w:val="24"/>
          <w:b/>
        </w:rPr>
        <w:t>6.4终止谈判活动情形</w:t>
      </w:r>
    </w:p>
    <w:p>
      <w:pPr>
        <w:pStyle w:val="null3"/>
        <w:ind w:firstLine="480"/>
      </w:pPr>
      <w:r>
        <w:rPr>
          <w:rFonts w:ascii="仿宋_GB2312" w:hAnsi="仿宋_GB2312" w:cs="仿宋_GB2312" w:eastAsia="仿宋_GB2312"/>
        </w:rPr>
        <w:t xml:space="preserve"> 出现下列情形之一的，采购人或者代理机构应当终止竞争性谈判采购活动，发布项目终止公告并说明原因，重新开展采购活动：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6.7谈判小组在政府采购活动中应当遵守以下工作纪律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响应文件格式</w:t>
      </w:r>
    </w:p>
    <w:p>
      <w:pPr>
        <w:pStyle w:val="null3"/>
        <w:jc w:val="left"/>
      </w:pPr>
      <w:r>
        <w:rPr>
          <w:rFonts w:ascii="仿宋_GB2312" w:hAnsi="仿宋_GB2312" w:cs="仿宋_GB2312" w:eastAsia="仿宋_GB2312"/>
        </w:rPr>
        <w:t>一、本章所制响应文件格式，除格式中明确将该格式作为实质性要求的，不具有强制性。</w:t>
      </w:r>
    </w:p>
    <w:p>
      <w:pPr>
        <w:pStyle w:val="null3"/>
        <w:jc w:val="left"/>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详见附件：竞争性谈判文件及合同条款的承诺.docx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详见附件：投标保证金或投标担保.docx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