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A6E3D">
      <w:pPr>
        <w:spacing w:line="360" w:lineRule="auto"/>
        <w:rPr>
          <w:rFonts w:ascii="宋体" w:hAnsi="宋体"/>
          <w:b/>
          <w:sz w:val="28"/>
          <w:szCs w:val="28"/>
        </w:rPr>
      </w:pPr>
      <w:r>
        <w:rPr>
          <w:rFonts w:hint="eastAsia" w:ascii="宋体" w:hAnsi="宋体"/>
          <w:b/>
          <w:sz w:val="28"/>
          <w:szCs w:val="28"/>
        </w:rPr>
        <w:t>渭南市政府采购项目</w:t>
      </w:r>
    </w:p>
    <w:p w14:paraId="60DD8A7F">
      <w:pPr>
        <w:spacing w:line="360" w:lineRule="auto"/>
        <w:rPr>
          <w:rFonts w:hint="eastAsia" w:ascii="宋体" w:hAnsi="宋体"/>
          <w:b w:val="0"/>
          <w:bCs/>
          <w:sz w:val="28"/>
          <w:szCs w:val="28"/>
        </w:rPr>
      </w:pPr>
      <w:r>
        <w:rPr>
          <w:rFonts w:hint="eastAsia" w:ascii="宋体" w:hAnsi="宋体"/>
          <w:b/>
          <w:sz w:val="28"/>
          <w:szCs w:val="28"/>
        </w:rPr>
        <w:t>项目编号：</w:t>
      </w:r>
      <w:r>
        <w:rPr>
          <w:rFonts w:hint="eastAsia" w:ascii="宋体" w:hAnsi="宋体"/>
          <w:b w:val="0"/>
          <w:bCs/>
          <w:sz w:val="28"/>
          <w:szCs w:val="28"/>
        </w:rPr>
        <w:t>ZCSP-渭南市-2026-00144</w:t>
      </w:r>
    </w:p>
    <w:p w14:paraId="7F288705">
      <w:pPr>
        <w:spacing w:line="360" w:lineRule="auto"/>
        <w:rPr>
          <w:rFonts w:ascii="仿宋" w:hAnsi="仿宋" w:eastAsia="仿宋"/>
          <w:b/>
          <w:sz w:val="28"/>
          <w:szCs w:val="28"/>
        </w:rPr>
      </w:pPr>
    </w:p>
    <w:p w14:paraId="26B33BC8">
      <w:pPr>
        <w:rPr>
          <w:rFonts w:ascii="仿宋" w:hAnsi="仿宋" w:eastAsia="仿宋"/>
          <w:b/>
          <w:sz w:val="28"/>
          <w:szCs w:val="28"/>
        </w:rPr>
      </w:pPr>
    </w:p>
    <w:p w14:paraId="2E1A803B">
      <w:pPr>
        <w:tabs>
          <w:tab w:val="left" w:pos="5670"/>
        </w:tabs>
        <w:autoSpaceDE w:val="0"/>
        <w:autoSpaceDN w:val="0"/>
        <w:adjustRightInd w:val="0"/>
        <w:snapToGrid w:val="0"/>
        <w:spacing w:line="360" w:lineRule="auto"/>
        <w:jc w:val="center"/>
        <w:rPr>
          <w:rFonts w:eastAsia="黑体"/>
          <w:color w:val="000000"/>
          <w:sz w:val="32"/>
          <w:szCs w:val="32"/>
        </w:rPr>
      </w:pPr>
    </w:p>
    <w:p w14:paraId="172558EB">
      <w:pPr>
        <w:jc w:val="center"/>
        <w:rPr>
          <w:rFonts w:hint="eastAsia" w:ascii="宋体" w:hAnsi="宋体"/>
          <w:b/>
          <w:bCs/>
          <w:color w:val="000000"/>
          <w:sz w:val="44"/>
          <w:szCs w:val="44"/>
        </w:rPr>
      </w:pPr>
      <w:r>
        <w:rPr>
          <w:rFonts w:hint="eastAsia" w:ascii="宋体" w:hAnsi="宋体"/>
          <w:b/>
          <w:bCs/>
          <w:color w:val="000000"/>
          <w:sz w:val="44"/>
          <w:szCs w:val="44"/>
        </w:rPr>
        <w:t>渭南市体育中心</w:t>
      </w:r>
      <w:r>
        <w:rPr>
          <w:rFonts w:hint="eastAsia" w:ascii="宋体" w:hAnsi="宋体"/>
          <w:b/>
          <w:bCs/>
          <w:color w:val="000000"/>
          <w:sz w:val="44"/>
          <w:szCs w:val="44"/>
          <w:lang w:val="en-US" w:eastAsia="zh-CN"/>
        </w:rPr>
        <w:t>2</w:t>
      </w:r>
      <w:r>
        <w:rPr>
          <w:rFonts w:hint="eastAsia" w:ascii="宋体" w:hAnsi="宋体"/>
          <w:b/>
          <w:bCs/>
          <w:color w:val="000000"/>
          <w:sz w:val="44"/>
          <w:szCs w:val="44"/>
        </w:rPr>
        <w:t>026年保洁安保服务项目</w:t>
      </w:r>
    </w:p>
    <w:p w14:paraId="26346FDF">
      <w:pPr>
        <w:jc w:val="center"/>
        <w:rPr>
          <w:rFonts w:ascii="仿宋" w:hAnsi="仿宋" w:eastAsia="仿宋"/>
          <w:b/>
          <w:sz w:val="28"/>
          <w:szCs w:val="28"/>
        </w:rPr>
      </w:pPr>
    </w:p>
    <w:p w14:paraId="379AAA32">
      <w:pPr>
        <w:jc w:val="center"/>
        <w:rPr>
          <w:rFonts w:ascii="仿宋" w:hAnsi="仿宋" w:eastAsia="仿宋"/>
          <w:b/>
          <w:sz w:val="28"/>
          <w:szCs w:val="28"/>
        </w:rPr>
      </w:pPr>
    </w:p>
    <w:p w14:paraId="7D5CFD8E">
      <w:pPr>
        <w:jc w:val="center"/>
        <w:rPr>
          <w:rFonts w:ascii="宋体" w:hAnsi="宋体"/>
          <w:b/>
          <w:sz w:val="28"/>
          <w:szCs w:val="28"/>
        </w:rPr>
      </w:pPr>
    </w:p>
    <w:p w14:paraId="14F7BAFB">
      <w:pPr>
        <w:rPr>
          <w:rFonts w:ascii="仿宋" w:hAnsi="仿宋" w:eastAsia="仿宋"/>
          <w:b/>
          <w:sz w:val="28"/>
          <w:szCs w:val="28"/>
        </w:rPr>
      </w:pPr>
    </w:p>
    <w:p w14:paraId="6A2CE7F5">
      <w:pPr>
        <w:rPr>
          <w:rFonts w:ascii="仿宋" w:hAnsi="仿宋" w:eastAsia="仿宋"/>
          <w:b/>
          <w:sz w:val="28"/>
          <w:szCs w:val="28"/>
        </w:rPr>
      </w:pPr>
    </w:p>
    <w:p w14:paraId="40D79FDE">
      <w:pPr>
        <w:rPr>
          <w:rFonts w:ascii="仿宋" w:hAnsi="仿宋" w:eastAsia="仿宋"/>
          <w:b/>
          <w:sz w:val="28"/>
          <w:szCs w:val="28"/>
        </w:rPr>
      </w:pPr>
    </w:p>
    <w:p w14:paraId="10E9226C">
      <w:pPr>
        <w:rPr>
          <w:rFonts w:ascii="仿宋" w:hAnsi="仿宋" w:eastAsia="仿宋"/>
          <w:b/>
          <w:sz w:val="28"/>
          <w:szCs w:val="28"/>
        </w:rPr>
      </w:pPr>
    </w:p>
    <w:p w14:paraId="1711A9F6">
      <w:pPr>
        <w:spacing w:line="600" w:lineRule="exact"/>
        <w:ind w:firstLine="562" w:firstLineChars="200"/>
        <w:rPr>
          <w:rFonts w:ascii="仿宋" w:hAnsi="仿宋" w:eastAsia="仿宋"/>
          <w:b/>
          <w:sz w:val="28"/>
          <w:szCs w:val="28"/>
        </w:rPr>
      </w:pPr>
    </w:p>
    <w:p w14:paraId="7026F11C">
      <w:pPr>
        <w:spacing w:line="520" w:lineRule="exact"/>
        <w:rPr>
          <w:rFonts w:ascii="仿宋" w:hAnsi="仿宋" w:eastAsia="仿宋"/>
          <w:b/>
          <w:sz w:val="28"/>
          <w:szCs w:val="28"/>
        </w:rPr>
      </w:pPr>
    </w:p>
    <w:p w14:paraId="13285C4F">
      <w:pPr>
        <w:spacing w:line="480" w:lineRule="auto"/>
        <w:ind w:firstLine="723" w:firstLineChars="200"/>
        <w:rPr>
          <w:rFonts w:ascii="宋体" w:hAnsi="宋体"/>
          <w:b/>
          <w:bCs/>
          <w:color w:val="000000"/>
          <w:sz w:val="36"/>
          <w:szCs w:val="36"/>
        </w:rPr>
      </w:pPr>
      <w:r>
        <w:rPr>
          <w:rFonts w:hint="eastAsia" w:ascii="宋体" w:hAnsi="宋体"/>
          <w:b/>
          <w:bCs/>
          <w:color w:val="000000"/>
          <w:sz w:val="36"/>
          <w:szCs w:val="36"/>
        </w:rPr>
        <w:t>甲  方：渭南市体育中心</w:t>
      </w:r>
    </w:p>
    <w:p w14:paraId="289F3123">
      <w:pPr>
        <w:spacing w:line="480" w:lineRule="auto"/>
        <w:ind w:firstLine="723" w:firstLineChars="200"/>
        <w:rPr>
          <w:rFonts w:ascii="宋体" w:hAnsi="宋体"/>
          <w:b/>
          <w:bCs/>
          <w:color w:val="000000"/>
          <w:sz w:val="36"/>
          <w:szCs w:val="36"/>
        </w:rPr>
      </w:pPr>
      <w:r>
        <w:rPr>
          <w:rFonts w:hint="eastAsia" w:ascii="宋体" w:hAnsi="宋体"/>
          <w:b/>
          <w:bCs/>
          <w:color w:val="000000"/>
          <w:sz w:val="36"/>
          <w:szCs w:val="36"/>
        </w:rPr>
        <w:t>乙  方：（成交供应商名称）</w:t>
      </w:r>
    </w:p>
    <w:p w14:paraId="12DF1A83">
      <w:pPr>
        <w:tabs>
          <w:tab w:val="left" w:pos="1995"/>
        </w:tabs>
        <w:spacing w:line="480" w:lineRule="auto"/>
        <w:ind w:firstLine="723" w:firstLineChars="200"/>
        <w:rPr>
          <w:rFonts w:ascii="宋体" w:hAnsi="宋体"/>
          <w:b/>
          <w:bCs/>
          <w:color w:val="000000"/>
          <w:sz w:val="36"/>
          <w:szCs w:val="36"/>
        </w:rPr>
      </w:pPr>
      <w:r>
        <w:rPr>
          <w:rFonts w:hint="eastAsia" w:ascii="宋体" w:hAnsi="宋体"/>
          <w:b/>
          <w:bCs/>
          <w:color w:val="000000"/>
          <w:sz w:val="36"/>
          <w:szCs w:val="36"/>
        </w:rPr>
        <w:t>签订时间：202</w:t>
      </w:r>
      <w:r>
        <w:rPr>
          <w:rFonts w:hint="eastAsia" w:ascii="宋体" w:hAnsi="宋体"/>
          <w:b/>
          <w:bCs/>
          <w:color w:val="000000"/>
          <w:sz w:val="36"/>
          <w:szCs w:val="36"/>
          <w:lang w:val="en-US" w:eastAsia="zh-CN"/>
        </w:rPr>
        <w:t>6</w:t>
      </w:r>
      <w:r>
        <w:rPr>
          <w:rFonts w:hint="eastAsia" w:ascii="宋体" w:hAnsi="宋体"/>
          <w:b/>
          <w:bCs/>
          <w:color w:val="000000"/>
          <w:sz w:val="36"/>
          <w:szCs w:val="36"/>
        </w:rPr>
        <w:t>年  月</w:t>
      </w:r>
    </w:p>
    <w:p w14:paraId="5A50783E">
      <w:pPr>
        <w:spacing w:line="360" w:lineRule="auto"/>
        <w:rPr>
          <w:rFonts w:ascii="仿宋" w:hAnsi="仿宋" w:eastAsia="仿宋"/>
          <w:bCs/>
          <w:sz w:val="28"/>
          <w:szCs w:val="28"/>
        </w:rPr>
      </w:pPr>
    </w:p>
    <w:p w14:paraId="67AFF8ED">
      <w:pPr>
        <w:spacing w:line="360" w:lineRule="auto"/>
        <w:rPr>
          <w:rFonts w:hint="eastAsia" w:ascii="仿宋" w:hAnsi="仿宋" w:eastAsia="仿宋"/>
          <w:bCs/>
          <w:sz w:val="28"/>
          <w:szCs w:val="28"/>
        </w:rPr>
      </w:pPr>
    </w:p>
    <w:p w14:paraId="35BE8316">
      <w:pPr>
        <w:spacing w:line="360" w:lineRule="auto"/>
        <w:rPr>
          <w:rFonts w:hint="eastAsia" w:ascii="仿宋" w:hAnsi="仿宋" w:eastAsia="仿宋"/>
          <w:bCs/>
          <w:sz w:val="28"/>
          <w:szCs w:val="28"/>
        </w:rPr>
      </w:pPr>
    </w:p>
    <w:p w14:paraId="7DD8CA39">
      <w:pPr>
        <w:spacing w:line="360" w:lineRule="auto"/>
        <w:rPr>
          <w:rFonts w:hint="eastAsia" w:ascii="仿宋" w:hAnsi="仿宋" w:eastAsia="仿宋"/>
          <w:bCs/>
          <w:sz w:val="28"/>
          <w:szCs w:val="28"/>
        </w:rPr>
      </w:pPr>
    </w:p>
    <w:p w14:paraId="313DA40C">
      <w:pPr>
        <w:spacing w:line="360" w:lineRule="auto"/>
        <w:rPr>
          <w:rFonts w:ascii="仿宋" w:hAnsi="仿宋" w:eastAsia="仿宋"/>
          <w:b/>
          <w:bCs/>
          <w:sz w:val="28"/>
          <w:szCs w:val="28"/>
        </w:rPr>
      </w:pPr>
      <w:r>
        <w:rPr>
          <w:rFonts w:hint="eastAsia" w:ascii="仿宋" w:hAnsi="仿宋" w:eastAsia="仿宋"/>
          <w:bCs/>
          <w:sz w:val="28"/>
          <w:szCs w:val="28"/>
        </w:rPr>
        <w:t xml:space="preserve">甲方（需方）：渭南市体育中心                           </w:t>
      </w:r>
    </w:p>
    <w:p w14:paraId="102C7E6C">
      <w:pPr>
        <w:spacing w:line="360" w:lineRule="auto"/>
        <w:rPr>
          <w:rFonts w:ascii="仿宋" w:hAnsi="仿宋" w:eastAsia="仿宋"/>
          <w:bCs/>
          <w:sz w:val="28"/>
          <w:szCs w:val="28"/>
        </w:rPr>
      </w:pPr>
      <w:r>
        <w:rPr>
          <w:rFonts w:hint="eastAsia" w:ascii="仿宋" w:hAnsi="仿宋" w:eastAsia="仿宋"/>
          <w:bCs/>
          <w:sz w:val="28"/>
          <w:szCs w:val="28"/>
        </w:rPr>
        <w:t>乙方（供方）：</w:t>
      </w:r>
    </w:p>
    <w:p w14:paraId="03568A65">
      <w:pPr>
        <w:autoSpaceDE w:val="0"/>
        <w:autoSpaceDN w:val="0"/>
        <w:adjustRightInd w:val="0"/>
        <w:snapToGrid w:val="0"/>
        <w:spacing w:line="360" w:lineRule="auto"/>
        <w:ind w:firstLine="555"/>
        <w:jc w:val="left"/>
        <w:rPr>
          <w:rFonts w:ascii="仿宋" w:hAnsi="仿宋" w:eastAsia="仿宋"/>
          <w:bCs/>
          <w:sz w:val="28"/>
          <w:szCs w:val="28"/>
        </w:rPr>
      </w:pPr>
      <w:r>
        <w:rPr>
          <w:rFonts w:hint="eastAsia" w:ascii="仿宋" w:hAnsi="仿宋" w:eastAsia="仿宋"/>
          <w:bCs/>
          <w:sz w:val="28"/>
          <w:szCs w:val="28"/>
        </w:rPr>
        <w:t>渭南市政府采购中心202</w:t>
      </w:r>
      <w:r>
        <w:rPr>
          <w:rFonts w:hint="eastAsia" w:ascii="仿宋" w:hAnsi="仿宋" w:eastAsia="仿宋"/>
          <w:bCs/>
          <w:sz w:val="28"/>
          <w:szCs w:val="28"/>
          <w:lang w:val="en-US" w:eastAsia="zh-CN"/>
        </w:rPr>
        <w:t>6</w:t>
      </w:r>
      <w:r>
        <w:rPr>
          <w:rFonts w:hint="eastAsia" w:ascii="仿宋" w:hAnsi="仿宋" w:eastAsia="仿宋"/>
          <w:bCs/>
          <w:sz w:val="28"/>
          <w:szCs w:val="28"/>
        </w:rPr>
        <w:t>年</w:t>
      </w:r>
      <w:r>
        <w:rPr>
          <w:rFonts w:hint="eastAsia" w:ascii="仿宋" w:hAnsi="仿宋" w:eastAsia="仿宋"/>
          <w:bCs/>
          <w:sz w:val="28"/>
          <w:szCs w:val="28"/>
          <w:u w:val="single"/>
        </w:rPr>
        <w:t xml:space="preserve">   </w:t>
      </w:r>
      <w:r>
        <w:rPr>
          <w:rFonts w:hint="eastAsia" w:ascii="仿宋" w:hAnsi="仿宋" w:eastAsia="仿宋"/>
          <w:bCs/>
          <w:sz w:val="28"/>
          <w:szCs w:val="28"/>
        </w:rPr>
        <w:t>月</w:t>
      </w:r>
      <w:r>
        <w:rPr>
          <w:rFonts w:hint="eastAsia" w:ascii="仿宋" w:hAnsi="仿宋" w:eastAsia="仿宋"/>
          <w:bCs/>
          <w:sz w:val="28"/>
          <w:szCs w:val="28"/>
          <w:u w:val="single"/>
        </w:rPr>
        <w:t xml:space="preserve">   </w:t>
      </w:r>
      <w:r>
        <w:rPr>
          <w:rFonts w:hint="eastAsia" w:ascii="仿宋" w:hAnsi="仿宋" w:eastAsia="仿宋"/>
          <w:bCs/>
          <w:sz w:val="28"/>
          <w:szCs w:val="28"/>
        </w:rPr>
        <w:t>日在渭南市市民综合服务中心组织的渭南市体育中心202</w:t>
      </w:r>
      <w:r>
        <w:rPr>
          <w:rFonts w:hint="eastAsia" w:ascii="仿宋" w:hAnsi="仿宋" w:eastAsia="仿宋"/>
          <w:bCs/>
          <w:sz w:val="28"/>
          <w:szCs w:val="28"/>
          <w:lang w:val="en-US" w:eastAsia="zh-CN"/>
        </w:rPr>
        <w:t>6</w:t>
      </w:r>
      <w:r>
        <w:rPr>
          <w:rFonts w:hint="eastAsia" w:ascii="仿宋" w:hAnsi="仿宋" w:eastAsia="仿宋"/>
          <w:bCs/>
          <w:sz w:val="28"/>
          <w:szCs w:val="28"/>
        </w:rPr>
        <w:t>年保洁服务项目竞争性磋商采购活动中，</w:t>
      </w:r>
      <w:r>
        <w:rPr>
          <w:rFonts w:hint="eastAsia" w:ascii="仿宋" w:hAnsi="仿宋" w:eastAsia="仿宋"/>
          <w:bCs/>
          <w:sz w:val="28"/>
          <w:szCs w:val="28"/>
          <w:u w:val="single"/>
        </w:rPr>
        <w:t xml:space="preserve">               </w:t>
      </w:r>
      <w:r>
        <w:rPr>
          <w:rFonts w:hint="eastAsia" w:ascii="仿宋" w:hAnsi="仿宋" w:eastAsia="仿宋"/>
          <w:bCs/>
          <w:sz w:val="28"/>
          <w:szCs w:val="28"/>
        </w:rPr>
        <w:t>为成交供应商，现就有关事宜协议如下：</w:t>
      </w:r>
    </w:p>
    <w:p w14:paraId="79AED6AB">
      <w:pPr>
        <w:autoSpaceDE w:val="0"/>
        <w:autoSpaceDN w:val="0"/>
        <w:adjustRightInd w:val="0"/>
        <w:snapToGrid w:val="0"/>
        <w:spacing w:line="360" w:lineRule="auto"/>
        <w:jc w:val="center"/>
        <w:rPr>
          <w:rFonts w:ascii="宋体" w:hAnsi="宋体"/>
          <w:b/>
          <w:bCs/>
          <w:color w:val="000000"/>
          <w:spacing w:val="-4"/>
          <w:sz w:val="28"/>
          <w:szCs w:val="28"/>
        </w:rPr>
      </w:pPr>
      <w:r>
        <w:rPr>
          <w:rFonts w:hint="eastAsia" w:ascii="宋体" w:hAnsi="宋体"/>
          <w:b/>
          <w:bCs/>
          <w:color w:val="000000"/>
          <w:spacing w:val="-4"/>
          <w:sz w:val="28"/>
          <w:szCs w:val="28"/>
        </w:rPr>
        <w:t>第一章  物业基本情况</w:t>
      </w:r>
    </w:p>
    <w:p w14:paraId="2B19341E">
      <w:pPr>
        <w:spacing w:line="360" w:lineRule="auto"/>
        <w:ind w:firstLine="677" w:firstLineChars="249"/>
        <w:rPr>
          <w:rFonts w:ascii="仿宋" w:hAnsi="仿宋" w:eastAsia="仿宋"/>
          <w:color w:val="000000"/>
          <w:spacing w:val="-4"/>
          <w:sz w:val="28"/>
          <w:szCs w:val="28"/>
        </w:rPr>
      </w:pPr>
      <w:r>
        <w:rPr>
          <w:rFonts w:hint="eastAsia" w:ascii="仿宋" w:hAnsi="仿宋" w:eastAsia="仿宋"/>
          <w:color w:val="000000"/>
          <w:spacing w:val="-4"/>
          <w:sz w:val="28"/>
          <w:szCs w:val="28"/>
        </w:rPr>
        <w:t>第一条  物业基本情况：</w:t>
      </w:r>
    </w:p>
    <w:p w14:paraId="6FC4C73C">
      <w:pPr>
        <w:tabs>
          <w:tab w:val="left" w:pos="5642"/>
        </w:tabs>
        <w:spacing w:line="360" w:lineRule="auto"/>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物业名称：渭南市体育中心202</w:t>
      </w:r>
      <w:r>
        <w:rPr>
          <w:rFonts w:hint="eastAsia" w:ascii="仿宋" w:hAnsi="仿宋" w:eastAsia="仿宋"/>
          <w:color w:val="000000"/>
          <w:spacing w:val="-4"/>
          <w:sz w:val="28"/>
          <w:szCs w:val="28"/>
          <w:lang w:val="en-US" w:eastAsia="zh-CN"/>
        </w:rPr>
        <w:t>6</w:t>
      </w:r>
      <w:r>
        <w:rPr>
          <w:rFonts w:hint="eastAsia" w:ascii="仿宋" w:hAnsi="仿宋" w:eastAsia="仿宋"/>
          <w:color w:val="000000"/>
          <w:spacing w:val="-4"/>
          <w:sz w:val="28"/>
          <w:szCs w:val="28"/>
        </w:rPr>
        <w:t xml:space="preserve">年保洁服务项目 </w:t>
      </w:r>
    </w:p>
    <w:p w14:paraId="30E92821">
      <w:pPr>
        <w:tabs>
          <w:tab w:val="left" w:pos="5642"/>
        </w:tabs>
        <w:spacing w:line="360" w:lineRule="auto"/>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 xml:space="preserve">物业类型：公共建筑类物业      </w:t>
      </w:r>
    </w:p>
    <w:p w14:paraId="54CF5C3A">
      <w:pPr>
        <w:spacing w:line="360" w:lineRule="auto"/>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物业位置：</w:t>
      </w:r>
      <w:r>
        <w:rPr>
          <w:rFonts w:hint="eastAsia" w:ascii="仿宋" w:hAnsi="仿宋" w:eastAsia="仿宋"/>
          <w:color w:val="000000"/>
          <w:spacing w:val="-4"/>
          <w:sz w:val="28"/>
          <w:szCs w:val="28"/>
          <w:lang w:val="en-US" w:eastAsia="zh-CN"/>
        </w:rPr>
        <w:t xml:space="preserve">渭南市乐天大街与渭清路十字西北角 </w:t>
      </w:r>
    </w:p>
    <w:p w14:paraId="6E39CE6B">
      <w:pPr>
        <w:spacing w:line="520" w:lineRule="exact"/>
        <w:ind w:firstLine="682" w:firstLineChars="251"/>
        <w:rPr>
          <w:rFonts w:ascii="仿宋" w:hAnsi="仿宋" w:eastAsia="仿宋"/>
          <w:color w:val="000000"/>
          <w:spacing w:val="-4"/>
          <w:sz w:val="28"/>
          <w:szCs w:val="28"/>
        </w:rPr>
      </w:pPr>
      <w:r>
        <w:rPr>
          <w:rFonts w:hint="eastAsia" w:ascii="仿宋" w:hAnsi="仿宋" w:eastAsia="仿宋"/>
          <w:color w:val="000000"/>
          <w:spacing w:val="-4"/>
          <w:sz w:val="28"/>
          <w:szCs w:val="28"/>
        </w:rPr>
        <w:t>第二条  本合同相关名词的含义</w:t>
      </w:r>
    </w:p>
    <w:p w14:paraId="4EBE0779">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1、物业：是指渭南市体育中心各类房屋建筑及与之配套的设施设备和场地。</w:t>
      </w:r>
    </w:p>
    <w:p w14:paraId="723BD295">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2、物业服务区域：是指渭南市体育中心范围以内的各种建筑物、构筑物、以及相关配套的设施、设备、场所。</w:t>
      </w:r>
    </w:p>
    <w:p w14:paraId="70A8D2D5">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3、大楼共用部位：是指大楼承重结构部位、户内外墙体面、天井、门厅、楼梯间、走廊通道、卫生间、设备间等。</w:t>
      </w:r>
    </w:p>
    <w:p w14:paraId="716FB39A">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4、共用设施设备：是指本物业服务区域内，物业使用人共同使用的供配电系统、给排水系统、空调系统（含自动控制）、通风系统、电梯系统及其它共用设施设备。</w:t>
      </w:r>
    </w:p>
    <w:p w14:paraId="1ADB739C">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5、物业使用人：是指实际使用物业的单位及部门。</w:t>
      </w:r>
    </w:p>
    <w:p w14:paraId="45F0E307">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6、管理用房：是甲方给乙方提供的物业服务用房、库房等。</w:t>
      </w:r>
    </w:p>
    <w:p w14:paraId="4B28D01B">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7、本合同所称重大经济损失为:一次达到3万元以上或年累计达到5万元以上。</w:t>
      </w:r>
    </w:p>
    <w:p w14:paraId="5EF1D44B">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8、日常消耗品：是指清洁用品、会务用品、维修用品。</w:t>
      </w:r>
    </w:p>
    <w:p w14:paraId="6091AA4C">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第二章  物业服务事项</w:t>
      </w:r>
    </w:p>
    <w:p w14:paraId="7F9D6F23">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第三条  双方约定的物业服务包括以下内容：</w:t>
      </w:r>
    </w:p>
    <w:p w14:paraId="65169964">
      <w:pPr>
        <w:spacing w:line="600" w:lineRule="exact"/>
        <w:ind w:firstLine="524" w:firstLineChars="193"/>
        <w:rPr>
          <w:rFonts w:ascii="仿宋" w:hAnsi="仿宋" w:eastAsia="仿宋"/>
          <w:bCs/>
          <w:color w:val="000000"/>
          <w:spacing w:val="-4"/>
          <w:sz w:val="28"/>
          <w:szCs w:val="28"/>
        </w:rPr>
      </w:pPr>
      <w:r>
        <w:rPr>
          <w:rFonts w:hint="eastAsia" w:ascii="仿宋" w:hAnsi="仿宋" w:eastAsia="仿宋"/>
          <w:bCs/>
          <w:color w:val="000000"/>
          <w:spacing w:val="-4"/>
          <w:sz w:val="28"/>
          <w:szCs w:val="28"/>
        </w:rPr>
        <w:t>（一）、保洁服务</w:t>
      </w:r>
    </w:p>
    <w:p w14:paraId="1F31CCD9">
      <w:pPr>
        <w:spacing w:line="600" w:lineRule="exact"/>
        <w:ind w:firstLine="524" w:firstLineChars="193"/>
        <w:rPr>
          <w:rFonts w:hint="eastAsia" w:ascii="仿宋" w:hAnsi="仿宋" w:eastAsia="仿宋"/>
          <w:bCs/>
          <w:color w:val="000000"/>
          <w:spacing w:val="-4"/>
          <w:sz w:val="28"/>
          <w:szCs w:val="28"/>
        </w:rPr>
      </w:pPr>
      <w:r>
        <w:rPr>
          <w:rFonts w:hint="eastAsia" w:ascii="仿宋" w:hAnsi="仿宋" w:eastAsia="仿宋"/>
          <w:bCs/>
          <w:color w:val="000000"/>
          <w:spacing w:val="-4"/>
          <w:sz w:val="28"/>
          <w:szCs w:val="28"/>
        </w:rPr>
        <w:t>1.保洁服务商应有完善的现场监管机制、相关的管理制度、不同岗位工作流程、操作规程及管理处罚措施。</w:t>
      </w:r>
    </w:p>
    <w:p w14:paraId="3A7D356A">
      <w:pPr>
        <w:spacing w:line="600" w:lineRule="exact"/>
        <w:ind w:firstLine="524" w:firstLineChars="193"/>
        <w:rPr>
          <w:rFonts w:hint="eastAsia" w:ascii="仿宋" w:hAnsi="仿宋" w:eastAsia="仿宋"/>
          <w:bCs/>
          <w:color w:val="000000"/>
          <w:spacing w:val="-4"/>
          <w:sz w:val="28"/>
          <w:szCs w:val="28"/>
        </w:rPr>
      </w:pPr>
      <w:r>
        <w:rPr>
          <w:rFonts w:hint="eastAsia" w:ascii="仿宋" w:hAnsi="仿宋" w:eastAsia="仿宋"/>
          <w:bCs/>
          <w:color w:val="000000"/>
          <w:spacing w:val="-4"/>
          <w:sz w:val="28"/>
          <w:szCs w:val="28"/>
        </w:rPr>
        <w:t>2</w:t>
      </w:r>
      <w:r>
        <w:rPr>
          <w:rFonts w:hint="eastAsia" w:ascii="仿宋" w:hAnsi="仿宋" w:eastAsia="仿宋"/>
          <w:bCs/>
          <w:color w:val="000000"/>
          <w:spacing w:val="-4"/>
          <w:sz w:val="28"/>
          <w:szCs w:val="28"/>
          <w:lang w:val="en-US" w:eastAsia="zh-CN"/>
        </w:rPr>
        <w:t>.</w:t>
      </w:r>
      <w:r>
        <w:rPr>
          <w:rFonts w:hint="eastAsia" w:ascii="仿宋" w:hAnsi="仿宋" w:eastAsia="仿宋"/>
          <w:bCs/>
          <w:color w:val="000000"/>
          <w:spacing w:val="-4"/>
          <w:sz w:val="28"/>
          <w:szCs w:val="28"/>
        </w:rPr>
        <w:t>现场需配备足量的符合国家要求、安全可靠的保洁工具（毛巾、拖把、扫把、簸箕、水桶、铁锨、铲雪板等日常保洁工具）。</w:t>
      </w:r>
    </w:p>
    <w:p w14:paraId="003D62FC">
      <w:pPr>
        <w:spacing w:line="600" w:lineRule="exact"/>
        <w:ind w:firstLine="524" w:firstLineChars="193"/>
        <w:rPr>
          <w:rFonts w:hint="eastAsia" w:ascii="仿宋" w:hAnsi="仿宋" w:eastAsia="仿宋"/>
          <w:bCs/>
          <w:color w:val="000000"/>
          <w:spacing w:val="-4"/>
          <w:sz w:val="28"/>
          <w:szCs w:val="28"/>
        </w:rPr>
      </w:pPr>
      <w:r>
        <w:rPr>
          <w:rFonts w:hint="eastAsia" w:ascii="仿宋" w:hAnsi="仿宋" w:eastAsia="仿宋"/>
          <w:bCs/>
          <w:color w:val="000000"/>
          <w:spacing w:val="-4"/>
          <w:sz w:val="28"/>
          <w:szCs w:val="28"/>
        </w:rPr>
        <w:t>3</w:t>
      </w:r>
      <w:r>
        <w:rPr>
          <w:rFonts w:hint="eastAsia" w:ascii="仿宋" w:hAnsi="仿宋" w:eastAsia="仿宋"/>
          <w:bCs/>
          <w:color w:val="000000"/>
          <w:spacing w:val="-4"/>
          <w:sz w:val="28"/>
          <w:szCs w:val="28"/>
          <w:lang w:val="en-US" w:eastAsia="zh-CN"/>
        </w:rPr>
        <w:t>.</w:t>
      </w:r>
      <w:r>
        <w:rPr>
          <w:rFonts w:hint="eastAsia" w:ascii="仿宋" w:hAnsi="仿宋" w:eastAsia="仿宋"/>
          <w:bCs/>
          <w:color w:val="000000"/>
          <w:spacing w:val="-4"/>
          <w:sz w:val="28"/>
          <w:szCs w:val="28"/>
        </w:rPr>
        <w:t>人员要求：人数不得少于25人（游泳馆7、8月份需额外增加2人）,保洁员平均年龄在60周岁以内。</w:t>
      </w:r>
    </w:p>
    <w:p w14:paraId="0C1DE1FD">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中标公司应按《劳动法》相关规定给保洁人员购买意外伤害保险</w:t>
      </w:r>
      <w:r>
        <w:rPr>
          <w:rFonts w:hint="eastAsia" w:ascii="仿宋" w:hAnsi="仿宋" w:eastAsia="仿宋" w:cs="仿宋"/>
          <w:sz w:val="28"/>
          <w:szCs w:val="28"/>
          <w:lang w:eastAsia="zh-CN"/>
        </w:rPr>
        <w:t>。</w:t>
      </w:r>
    </w:p>
    <w:p w14:paraId="6C1DC83D">
      <w:pPr>
        <w:ind w:firstLine="560" w:firstLineChars="200"/>
        <w:rPr>
          <w:rFonts w:hint="eastAsia" w:ascii="仿宋" w:hAnsi="仿宋" w:eastAsia="仿宋"/>
          <w:bCs/>
          <w:color w:val="000000"/>
          <w:spacing w:val="-4"/>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保洁工作时间：</w:t>
      </w:r>
      <w:r>
        <w:rPr>
          <w:rFonts w:hint="eastAsia" w:ascii="仿宋" w:hAnsi="仿宋" w:eastAsia="仿宋" w:cs="仿宋"/>
          <w:bCs/>
          <w:color w:val="000000"/>
          <w:spacing w:val="-4"/>
          <w:sz w:val="28"/>
          <w:szCs w:val="28"/>
        </w:rPr>
        <w:t>每天应上午8:00前和下午14:00前分别完成两次普</w:t>
      </w:r>
      <w:r>
        <w:rPr>
          <w:rFonts w:hint="eastAsia" w:ascii="仿宋" w:hAnsi="仿宋" w:eastAsia="仿宋"/>
          <w:bCs/>
          <w:color w:val="000000"/>
          <w:spacing w:val="-4"/>
          <w:sz w:val="28"/>
          <w:szCs w:val="28"/>
        </w:rPr>
        <w:t>扫，保洁应按时清扫服务，保洁应按时清扫服务，严格执行一日两扫，全天保洁制度，每月定期组织两次大扫除。节假日安排保洁值班，严格按照甲方环境卫生量化考核标准执行。</w:t>
      </w:r>
    </w:p>
    <w:p w14:paraId="320F7F7C">
      <w:pPr>
        <w:spacing w:line="600" w:lineRule="exact"/>
        <w:ind w:firstLine="524" w:firstLineChars="193"/>
        <w:rPr>
          <w:rFonts w:hint="eastAsia" w:ascii="仿宋" w:hAnsi="仿宋" w:eastAsia="仿宋"/>
          <w:bCs/>
          <w:color w:val="000000"/>
          <w:spacing w:val="-4"/>
          <w:sz w:val="28"/>
          <w:szCs w:val="28"/>
        </w:rPr>
      </w:pPr>
      <w:r>
        <w:rPr>
          <w:rFonts w:hint="eastAsia" w:ascii="仿宋" w:hAnsi="仿宋" w:eastAsia="仿宋"/>
          <w:bCs/>
          <w:color w:val="000000"/>
          <w:spacing w:val="-4"/>
          <w:sz w:val="28"/>
          <w:szCs w:val="28"/>
        </w:rPr>
        <w:t>6</w:t>
      </w:r>
      <w:r>
        <w:rPr>
          <w:rFonts w:hint="eastAsia" w:ascii="仿宋" w:hAnsi="仿宋" w:eastAsia="仿宋"/>
          <w:bCs/>
          <w:color w:val="000000"/>
          <w:spacing w:val="-4"/>
          <w:sz w:val="28"/>
          <w:szCs w:val="28"/>
          <w:lang w:val="en-US" w:eastAsia="zh-CN"/>
        </w:rPr>
        <w:t>.</w:t>
      </w:r>
      <w:r>
        <w:rPr>
          <w:rFonts w:hint="eastAsia" w:ascii="仿宋" w:hAnsi="仿宋" w:eastAsia="仿宋"/>
          <w:bCs/>
          <w:color w:val="000000"/>
          <w:spacing w:val="-4"/>
          <w:sz w:val="28"/>
          <w:szCs w:val="28"/>
        </w:rPr>
        <w:t>下班后及时关闭电器、用电设备、空调、新风开关、自来水、热水阀门。</w:t>
      </w:r>
    </w:p>
    <w:p w14:paraId="16ED07D2">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rPr>
        <w:t>（二）、</w:t>
      </w:r>
      <w:r>
        <w:rPr>
          <w:rFonts w:hint="eastAsia" w:ascii="仿宋" w:hAnsi="仿宋" w:eastAsia="仿宋"/>
          <w:bCs/>
          <w:color w:val="000000"/>
          <w:spacing w:val="-4"/>
          <w:sz w:val="28"/>
          <w:szCs w:val="28"/>
          <w:lang w:val="en-US" w:eastAsia="zh-CN"/>
        </w:rPr>
        <w:t xml:space="preserve">安保服务 </w:t>
      </w:r>
    </w:p>
    <w:p w14:paraId="3DBD3D5C">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1.所有安保人员必须由甲方统筹安排管理，甲方有权处罚辞退安保人员，乙方不得干预甲方对安保人员的管理安排。</w:t>
      </w:r>
    </w:p>
    <w:p w14:paraId="19589318">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2.实行全天安保制度，协助甲方做好园区的防火、防盗、防破坏等工作；做好对甲方区域内的进出人员、车辆的登记工作；做好甲方园区机动车、非机动车停车秩序维护工作：完成甲方交派的其他工作。节假日需安排有安保值班。严格按照甲方安保量化考核标准执行。</w:t>
      </w:r>
    </w:p>
    <w:p w14:paraId="3CA46897">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安保服务商应有完善的现场监管机制、相关的管理制度、不同岗位工作流程、操作规程及管理处罚措施。</w:t>
      </w:r>
    </w:p>
    <w:p w14:paraId="1E436284">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3.现场需配备足量的符合国家要求、安全可靠的安保工具（报警装置、警用短棍，警用电筒，钢叉长，抓捕器，辣椒水，防刺背心，防割手套，灭火器，防爆帽，防爆盾牌，武装皮带，保安服，资料柜，办公桌，监控显示器录像，一键报警装置，各项制度牌，监控摄像头，等安保工具）。</w:t>
      </w:r>
    </w:p>
    <w:p w14:paraId="36F8B5CA">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4.根据甲方要求，乙方向甲方提供  9名安保人员，且9名安保人员必须交由甲方全权管理。安保安人员要求：年龄60周岁以内，身高1.70米以上。初中以上文化程度，五官端正，身体健康，政审合格，责任心强；具备国家承认保安职业资格证书或其他相关证明，具备处置突发事件能力。</w:t>
      </w:r>
    </w:p>
    <w:p w14:paraId="512695BA">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5.中标公司应按《劳动法》相关规定给安保人员购买意外伤害保险。乙方向甲方派驻的安保人员应满足甲方岗位要求：南门岗、东大厅门岗实行8小时三班倒24小时执勤；巡逻岗早7：30-18:30执勤；体育场B口、体育场西大厅早 7.30-12.00午14.00-20.00执勤。</w:t>
      </w:r>
    </w:p>
    <w:p w14:paraId="3DA1563F">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具体服务项目包括：</w:t>
      </w:r>
    </w:p>
    <w:p w14:paraId="12D69EBD">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（1）南岗亭：负责日常外来进出车辆的统计，负责停车场车辆停放的秩序。</w:t>
      </w:r>
    </w:p>
    <w:p w14:paraId="4CFC1A3F">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（2）东大厅：负责外来人员的出入登记，维护大厅前车辆正常停放秩序。</w:t>
      </w:r>
    </w:p>
    <w:p w14:paraId="0A39A420">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（3）体育场B口：负责外来人员的出入登记，维护门前车辆正常停放秩序。</w:t>
      </w:r>
    </w:p>
    <w:p w14:paraId="48312EB9">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（4）体育场西大厅：负责外来人员的出入登记，维护大厅前车辆正常停放秩序。</w:t>
      </w:r>
    </w:p>
    <w:p w14:paraId="16153609">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（5）巡逻岗：负责园区的车辆秩序维护和治安巡查，控制园区内的治安情况，及时发现并制止各种不安全因素。巡逻岗保安应按时巡逻，严格执行30分钟巡查一次。每月定期组织两次隐患排查。</w:t>
      </w:r>
    </w:p>
    <w:p w14:paraId="1E91E736">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（6）赛事安保：甲方区域范围内各项赛事活动的安全保卫工作如需由乙方派人员进行安保执勤等费用需另行结算。</w:t>
      </w:r>
    </w:p>
    <w:p w14:paraId="37D3C412">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（7）如遇特殊情况，甲、乙双方可协商解决，产生的费用需附清单及资料另行结算。</w:t>
      </w:r>
    </w:p>
    <w:p w14:paraId="4656218F">
      <w:pPr>
        <w:spacing w:line="600" w:lineRule="exact"/>
        <w:ind w:firstLine="524" w:firstLineChars="193"/>
        <w:rPr>
          <w:rFonts w:hint="eastAsia" w:ascii="仿宋" w:hAnsi="仿宋" w:eastAsia="仿宋"/>
          <w:bCs/>
          <w:color w:val="000000"/>
          <w:spacing w:val="-4"/>
          <w:sz w:val="28"/>
          <w:szCs w:val="28"/>
          <w:lang w:val="en-US" w:eastAsia="zh-CN"/>
        </w:rPr>
      </w:pPr>
      <w:r>
        <w:rPr>
          <w:rFonts w:hint="eastAsia" w:ascii="仿宋" w:hAnsi="仿宋" w:eastAsia="仿宋"/>
          <w:bCs/>
          <w:color w:val="000000"/>
          <w:spacing w:val="-4"/>
          <w:sz w:val="28"/>
          <w:szCs w:val="28"/>
          <w:lang w:val="en-US" w:eastAsia="zh-CN"/>
        </w:rPr>
        <w:t>6.下班后及时关闭电器、用电设备、空调、新风开关、自来水、热水阀门等。</w:t>
      </w:r>
    </w:p>
    <w:p w14:paraId="74E4AF40">
      <w:pPr>
        <w:spacing w:line="600" w:lineRule="exact"/>
        <w:ind w:firstLine="524" w:firstLineChars="193"/>
        <w:rPr>
          <w:rFonts w:hint="eastAsia" w:ascii="仿宋" w:hAnsi="仿宋" w:eastAsia="仿宋"/>
          <w:bCs/>
          <w:color w:val="000000"/>
          <w:spacing w:val="-4"/>
          <w:sz w:val="28"/>
          <w:szCs w:val="28"/>
          <w:lang w:val="en-US" w:eastAsia="zh-CN"/>
        </w:rPr>
      </w:pPr>
    </w:p>
    <w:p w14:paraId="3B05D550">
      <w:pPr>
        <w:spacing w:before="120" w:beforeLines="50" w:line="600" w:lineRule="exact"/>
        <w:jc w:val="center"/>
        <w:rPr>
          <w:rFonts w:ascii="宋体" w:hAnsi="宋体"/>
          <w:b/>
          <w:color w:val="000000"/>
          <w:spacing w:val="-4"/>
          <w:sz w:val="28"/>
          <w:szCs w:val="28"/>
        </w:rPr>
      </w:pPr>
      <w:r>
        <w:rPr>
          <w:rFonts w:hint="eastAsia" w:ascii="宋体" w:hAnsi="宋体"/>
          <w:b/>
          <w:color w:val="000000"/>
          <w:spacing w:val="-4"/>
          <w:sz w:val="28"/>
          <w:szCs w:val="28"/>
        </w:rPr>
        <w:t>第三章  物业服务质量标准</w:t>
      </w:r>
    </w:p>
    <w:p w14:paraId="70D4F686">
      <w:pPr>
        <w:spacing w:line="600" w:lineRule="exact"/>
        <w:ind w:left="546"/>
        <w:rPr>
          <w:rFonts w:ascii="仿宋" w:hAnsi="仿宋" w:eastAsia="仿宋"/>
          <w:color w:val="000000"/>
          <w:spacing w:val="-4"/>
          <w:sz w:val="28"/>
          <w:szCs w:val="28"/>
        </w:rPr>
      </w:pPr>
      <w:r>
        <w:rPr>
          <w:rFonts w:hint="eastAsia" w:ascii="仿宋" w:hAnsi="仿宋" w:eastAsia="仿宋"/>
          <w:color w:val="000000"/>
          <w:spacing w:val="-4"/>
          <w:sz w:val="28"/>
          <w:szCs w:val="28"/>
        </w:rPr>
        <w:t>第四条  物业服务质量标准：</w:t>
      </w:r>
    </w:p>
    <w:p w14:paraId="3DB4E3DA">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1、保密性。要求物业工作人员遵守工作纪律，保守机关相关秘密。</w:t>
      </w:r>
    </w:p>
    <w:p w14:paraId="4356F1E5">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2、规范化和标准化服务。按“全国物业管理示范大厦标准”、“陕西省物业管理一级标准”及“质量管理体系”、“环境管理体系”、“职业健康体系”进行规范服务。</w:t>
      </w:r>
    </w:p>
    <w:p w14:paraId="5FEA0F13">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3、物业管理服务中满足物业服务工作而需要的工器具、设备及耗材，须由投标人向市体育中心申请，市体育中心负责购买。</w:t>
      </w:r>
    </w:p>
    <w:p w14:paraId="6EA8A8F1">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4、建立规范的物业管理档案，按年向市体育中心提交。</w:t>
      </w:r>
    </w:p>
    <w:p w14:paraId="46AB8675">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5、员工统一着装，佩戴明显标识，工作规范，作风严谨。</w:t>
      </w:r>
    </w:p>
    <w:p w14:paraId="426B7AB3">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第四章  物业服务期限</w:t>
      </w:r>
    </w:p>
    <w:p w14:paraId="433F9F91">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第五条 本合同的期限为    年  月  日至    年   月  日</w:t>
      </w:r>
    </w:p>
    <w:p w14:paraId="1C53A8FC">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第五章  物业服务费用</w:t>
      </w:r>
    </w:p>
    <w:p w14:paraId="05D8FC85">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第六条 物业服务费的构成：</w:t>
      </w:r>
    </w:p>
    <w:p w14:paraId="5AB5718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1、物业服务人员的工资、社会保险和按规定提取的福利费等；</w:t>
      </w:r>
    </w:p>
    <w:p w14:paraId="08042A1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2、物业服务人员培训费； </w:t>
      </w:r>
    </w:p>
    <w:p w14:paraId="1A77345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3、物业服务人员服装费；</w:t>
      </w:r>
    </w:p>
    <w:p w14:paraId="2419701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4、企业利润；</w:t>
      </w:r>
    </w:p>
    <w:p w14:paraId="0CE32CB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5、法定税费。</w:t>
      </w:r>
    </w:p>
    <w:p w14:paraId="3CD3C34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第七条 物业服务费</w:t>
      </w:r>
    </w:p>
    <w:p w14:paraId="4D868C8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1、物业服务费：</w:t>
      </w:r>
    </w:p>
    <w:p w14:paraId="69AB0FB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（1）、本物业服务年费用共计人民币     元，（大写：     ），月费用       元，（大写：     ）。</w:t>
      </w:r>
    </w:p>
    <w:p w14:paraId="2A38AEA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（2）、本物业服务费中不含特约代办服务产生的费用，具体费用根据实际发生金额另行结算。</w:t>
      </w:r>
    </w:p>
    <w:p w14:paraId="78B35A3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2、物业服务费的支付：合同签订生效按月支付服务费用。</w:t>
      </w:r>
    </w:p>
    <w:p w14:paraId="4FEE97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乙方账户为：</w:t>
      </w:r>
    </w:p>
    <w:p w14:paraId="4D8F03A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开户行: </w:t>
      </w:r>
    </w:p>
    <w:p w14:paraId="2C15B11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户名: </w:t>
      </w:r>
    </w:p>
    <w:p w14:paraId="00142DD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账号： </w:t>
      </w:r>
    </w:p>
    <w:p w14:paraId="7F4E59A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第八条 物业服务费实行包干制，盈余或亏损由乙方承担。</w:t>
      </w:r>
    </w:p>
    <w:p w14:paraId="2F156C06">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第九条 其他费用：</w:t>
      </w:r>
    </w:p>
    <w:p w14:paraId="657BA3D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1、房屋、设施设备大、中修及更新改造项目、建设工程遗留项目，不包含在物业服务费中，根据需要乙方单独提报计划，由甲方承担。</w:t>
      </w:r>
    </w:p>
    <w:p w14:paraId="3D2DF92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2、乙方可向业主提供有偿特约服务，按事先公布的有偿特约服务收费标准收取费用。</w:t>
      </w:r>
    </w:p>
    <w:p w14:paraId="3B587DF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3、工程质保期内非人为破坏的维修项目及材料由甲方负责，具体参照《房屋建筑工程质量保修办法》实施。</w:t>
      </w:r>
    </w:p>
    <w:p w14:paraId="5BD6E92C">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第六章  双方权利与义务</w:t>
      </w:r>
    </w:p>
    <w:p w14:paraId="64A7F3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第十条  甲方权利和义务：</w:t>
      </w:r>
    </w:p>
    <w:p w14:paraId="0FAC62C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1、审定乙方制定的物业管理方案、制度及其它管理规定。</w:t>
      </w:r>
    </w:p>
    <w:p w14:paraId="4C52A88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2、检查监督物业管理方案的实施及制度的执行。</w:t>
      </w:r>
    </w:p>
    <w:p w14:paraId="16ED9EF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3、交付乙方管理的物业达到设计和使用验收标准的要求。如存在质量问题，确保施工单位履行工程保修的责任和义务。</w:t>
      </w:r>
    </w:p>
    <w:p w14:paraId="3309D0E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4、为乙方提供必需的物业服务用房、工程技术资料，并在乙方服务期满且未获续约时予以收回。</w:t>
      </w:r>
    </w:p>
    <w:p w14:paraId="3029B64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5、协助乙方约束进驻体育中心的工作人员遵守物业管理的各项规定。</w:t>
      </w:r>
    </w:p>
    <w:p w14:paraId="47CD7BC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第十一条  乙方权利和义务</w:t>
      </w:r>
    </w:p>
    <w:p w14:paraId="7B52E345">
      <w:pPr>
        <w:spacing w:line="600" w:lineRule="exact"/>
        <w:ind w:firstLine="560" w:firstLineChars="200"/>
        <w:rPr>
          <w:rFonts w:ascii="仿宋" w:hAnsi="仿宋" w:eastAsia="仿宋"/>
          <w:sz w:val="28"/>
          <w:szCs w:val="28"/>
        </w:rPr>
      </w:pPr>
      <w:r>
        <w:rPr>
          <w:rFonts w:hint="eastAsia" w:ascii="仿宋" w:hAnsi="仿宋" w:eastAsia="仿宋"/>
          <w:sz w:val="28"/>
          <w:szCs w:val="28"/>
        </w:rPr>
        <w:t>1、制定履行办公楼物业管理服务制度、服务标准和相关方案，不得转包、分包本合同项目，不得将本物业的管理服务责任转给第三方。</w:t>
      </w:r>
    </w:p>
    <w:p w14:paraId="4CC82266">
      <w:pPr>
        <w:spacing w:line="60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pacing w:val="-4"/>
          <w:sz w:val="28"/>
          <w:szCs w:val="28"/>
        </w:rPr>
        <w:t>承接本物业时，负责对共用部位、共用设备设施进行承接查验。</w:t>
      </w:r>
    </w:p>
    <w:p w14:paraId="3E024AB1">
      <w:pPr>
        <w:spacing w:line="600" w:lineRule="exact"/>
        <w:ind w:firstLine="560" w:firstLineChars="200"/>
        <w:rPr>
          <w:rFonts w:ascii="仿宋" w:hAnsi="仿宋" w:eastAsia="仿宋"/>
          <w:spacing w:val="-4"/>
          <w:sz w:val="28"/>
          <w:szCs w:val="28"/>
        </w:rPr>
      </w:pPr>
      <w:r>
        <w:rPr>
          <w:rFonts w:hint="eastAsia" w:ascii="仿宋" w:hAnsi="仿宋" w:eastAsia="仿宋"/>
          <w:sz w:val="28"/>
          <w:szCs w:val="28"/>
        </w:rPr>
        <w:t>3、</w:t>
      </w:r>
      <w:r>
        <w:rPr>
          <w:rFonts w:hint="eastAsia" w:ascii="仿宋" w:hAnsi="仿宋" w:eastAsia="仿宋"/>
          <w:spacing w:val="-4"/>
          <w:sz w:val="28"/>
          <w:szCs w:val="28"/>
        </w:rPr>
        <w:t>依据本合同委托服务事项，向甲方提出合理化建议。</w:t>
      </w:r>
    </w:p>
    <w:p w14:paraId="5FB71C6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4、发生安全事故，在采取应急措施的同时，及时向有关管理部门报告，做好救助工作。</w:t>
      </w:r>
    </w:p>
    <w:p w14:paraId="38EAF51A">
      <w:pPr>
        <w:spacing w:line="600" w:lineRule="exact"/>
        <w:ind w:firstLine="560" w:firstLineChars="200"/>
        <w:rPr>
          <w:rFonts w:ascii="仿宋" w:hAnsi="仿宋" w:eastAsia="仿宋"/>
          <w:sz w:val="28"/>
          <w:szCs w:val="28"/>
        </w:rPr>
      </w:pPr>
      <w:r>
        <w:rPr>
          <w:rFonts w:hint="eastAsia" w:ascii="仿宋" w:hAnsi="仿宋" w:eastAsia="仿宋"/>
          <w:sz w:val="28"/>
          <w:szCs w:val="28"/>
        </w:rPr>
        <w:t>5、工作人员应遵纪守法，服从</w:t>
      </w:r>
      <w:r>
        <w:rPr>
          <w:rFonts w:hint="eastAsia" w:ascii="仿宋" w:hAnsi="仿宋" w:eastAsia="仿宋"/>
          <w:spacing w:val="-4"/>
          <w:sz w:val="28"/>
          <w:szCs w:val="28"/>
        </w:rPr>
        <w:t>甲方</w:t>
      </w:r>
      <w:r>
        <w:rPr>
          <w:rFonts w:hint="eastAsia" w:ascii="仿宋" w:hAnsi="仿宋" w:eastAsia="仿宋"/>
          <w:sz w:val="28"/>
          <w:szCs w:val="28"/>
        </w:rPr>
        <w:t>管理，不得泄露秘密。工作人员发生的工伤、安全责任事故与甲方无关。</w:t>
      </w:r>
    </w:p>
    <w:p w14:paraId="2290A199">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第七章  合同的履行及违约责任</w:t>
      </w:r>
    </w:p>
    <w:p w14:paraId="25D3203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第十二条  乙方提供的服务达不到合同约定标准，甲方有权要求乙方限期整改，整改后仍达不到约定服务标准的，甲方有权解除合同，如造成经济损失的，乙方应予以赔偿。</w:t>
      </w:r>
    </w:p>
    <w:p w14:paraId="4C8AA28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第十三条  甲方行为违约导致乙方未能完成服务内容，乙方有权要求甲方在一定期限内解决，逾期未解决造成乙方经济损失的，应予以赔偿。</w:t>
      </w:r>
    </w:p>
    <w:p w14:paraId="23444DB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第十四条  以下情况乙方不承担责任：</w:t>
      </w:r>
    </w:p>
    <w:p w14:paraId="103921E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1、因不可抗力导致物业管理服务中断的；</w:t>
      </w:r>
    </w:p>
    <w:p w14:paraId="4E5915FC">
      <w:pPr>
        <w:spacing w:line="600" w:lineRule="exact"/>
        <w:ind w:firstLine="544" w:firstLineChars="200"/>
        <w:rPr>
          <w:rFonts w:ascii="仿宋" w:hAnsi="仿宋" w:eastAsia="仿宋" w:cs="宋体"/>
          <w:bCs/>
          <w:kern w:val="0"/>
          <w:sz w:val="28"/>
          <w:szCs w:val="28"/>
        </w:rPr>
      </w:pPr>
      <w:r>
        <w:rPr>
          <w:rFonts w:hint="eastAsia" w:ascii="仿宋" w:hAnsi="仿宋" w:eastAsia="仿宋"/>
          <w:spacing w:val="-4"/>
          <w:sz w:val="28"/>
          <w:szCs w:val="28"/>
        </w:rPr>
        <w:t>2、因维修养护物业共用</w:t>
      </w:r>
      <w:r>
        <w:rPr>
          <w:rFonts w:hint="eastAsia" w:ascii="仿宋" w:hAnsi="仿宋" w:eastAsia="仿宋" w:cs="宋体"/>
          <w:bCs/>
          <w:kern w:val="0"/>
          <w:sz w:val="28"/>
          <w:szCs w:val="28"/>
        </w:rPr>
        <w:t>部位、共用设施设备需要且事先已告知业主和物业使用人，暂时停水、停电、停止共用设施设备使用等造成损失的；</w:t>
      </w:r>
    </w:p>
    <w:p w14:paraId="1DF9DF54">
      <w:pPr>
        <w:widowControl/>
        <w:spacing w:line="600" w:lineRule="exact"/>
        <w:ind w:firstLine="560" w:firstLineChars="200"/>
        <w:jc w:val="left"/>
        <w:rPr>
          <w:rFonts w:ascii="仿宋" w:hAnsi="仿宋" w:eastAsia="仿宋" w:cs="宋体"/>
          <w:bCs/>
          <w:kern w:val="0"/>
          <w:sz w:val="28"/>
          <w:szCs w:val="28"/>
        </w:rPr>
      </w:pPr>
      <w:r>
        <w:rPr>
          <w:rFonts w:hint="eastAsia" w:ascii="仿宋" w:hAnsi="仿宋" w:eastAsia="仿宋" w:cs="宋体"/>
          <w:bCs/>
          <w:kern w:val="0"/>
          <w:sz w:val="28"/>
          <w:szCs w:val="28"/>
        </w:rPr>
        <w:t>3、非乙方责任出现供水、供电、供气、供热、通讯、有线电视及其他共用设施设备运行障碍造成损失的。</w:t>
      </w:r>
    </w:p>
    <w:p w14:paraId="383BC30E">
      <w:pPr>
        <w:spacing w:line="600" w:lineRule="exact"/>
        <w:jc w:val="center"/>
        <w:rPr>
          <w:rFonts w:ascii="宋体" w:hAnsi="宋体"/>
          <w:b/>
          <w:bCs/>
          <w:color w:val="000000"/>
          <w:spacing w:val="-4"/>
          <w:sz w:val="28"/>
          <w:szCs w:val="28"/>
        </w:rPr>
      </w:pPr>
      <w:r>
        <w:rPr>
          <w:rFonts w:hint="eastAsia" w:ascii="宋体" w:hAnsi="宋体"/>
          <w:b/>
          <w:bCs/>
          <w:color w:val="000000"/>
          <w:spacing w:val="-4"/>
          <w:sz w:val="28"/>
          <w:szCs w:val="28"/>
        </w:rPr>
        <w:t>第八章  其他</w:t>
      </w:r>
    </w:p>
    <w:p w14:paraId="348016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第十五条  本合同未尽事宜，双方应友好协商，可以书面形式签订补充协议，补充协议与本合同具有同等法律效力。本合同补充协议仍未规定的事宜，按照国家和地方有关法律、法规和规章执行。 </w:t>
      </w:r>
    </w:p>
    <w:p w14:paraId="4F20201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第十六条  对合同履行当中的争议，双方应友好协商，协商不一致时，可申请陕西省物业管理协会调解，仍不能取得一致时，可向当地法院提请诉讼。</w:t>
      </w:r>
    </w:p>
    <w:p w14:paraId="38D99E8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第十七条  本合同签订后，不以法定代表人改变而改变。合同执行期间，如遇不可抗力（国家大的政策调整、地震、战争等），导致合同无法履行，双方免责。</w:t>
      </w:r>
    </w:p>
    <w:p w14:paraId="077C90A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第十八条  乙方应提前进场，熟悉掌握情况，介入大楼的查验、设施设备调试，接受相关培训。</w:t>
      </w:r>
    </w:p>
    <w:p w14:paraId="547DF37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第十九条  乙方承担其聘用的本物业服务工作人员的人身安全、疾病等责任。 </w:t>
      </w:r>
    </w:p>
    <w:p w14:paraId="24389CFA">
      <w:pPr>
        <w:spacing w:line="600" w:lineRule="exact"/>
        <w:ind w:firstLine="544" w:firstLineChars="200"/>
        <w:rPr>
          <w:rFonts w:ascii="仿宋" w:hAnsi="仿宋" w:eastAsia="仿宋"/>
          <w:sz w:val="28"/>
          <w:szCs w:val="28"/>
        </w:rPr>
      </w:pPr>
      <w:r>
        <w:rPr>
          <w:rFonts w:hint="eastAsia" w:ascii="仿宋" w:hAnsi="仿宋" w:eastAsia="仿宋"/>
          <w:spacing w:val="-4"/>
          <w:sz w:val="28"/>
          <w:szCs w:val="28"/>
        </w:rPr>
        <w:t>第二十条  本合同到期前两个月，甲、乙双方对本合同继续履行无异议，双方续签一年合同，如有异议则</w:t>
      </w:r>
      <w:r>
        <w:rPr>
          <w:rFonts w:hint="eastAsia" w:ascii="仿宋" w:hAnsi="仿宋" w:eastAsia="仿宋"/>
          <w:sz w:val="28"/>
          <w:szCs w:val="28"/>
        </w:rPr>
        <w:t>提出书面说明。</w:t>
      </w:r>
    </w:p>
    <w:p w14:paraId="1E0F71EE">
      <w:pPr>
        <w:autoSpaceDE w:val="0"/>
        <w:autoSpaceDN w:val="0"/>
        <w:adjustRightInd w:val="0"/>
        <w:snapToGrid w:val="0"/>
        <w:spacing w:line="52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第二十一条  本合同一式陆份。甲乙双方各执贰份，渭南市政府采购中心、渭南市财政局采购管理科各备案一份。本合同经双方签字盖章后生效。</w:t>
      </w:r>
    </w:p>
    <w:p w14:paraId="176EFFB1">
      <w:pPr>
        <w:autoSpaceDE w:val="0"/>
        <w:autoSpaceDN w:val="0"/>
        <w:adjustRightInd w:val="0"/>
        <w:snapToGrid w:val="0"/>
        <w:spacing w:line="520" w:lineRule="exact"/>
        <w:ind w:firstLine="544" w:firstLineChars="200"/>
        <w:rPr>
          <w:rFonts w:ascii="仿宋" w:hAnsi="仿宋" w:eastAsia="仿宋"/>
          <w:spacing w:val="-4"/>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536"/>
      </w:tblGrid>
      <w:tr w14:paraId="18E6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03" w:type="dxa"/>
            <w:noWrap w:val="0"/>
            <w:vAlign w:val="top"/>
          </w:tcPr>
          <w:p w14:paraId="044E177D">
            <w:pPr>
              <w:spacing w:line="440" w:lineRule="exact"/>
              <w:jc w:val="center"/>
              <w:rPr>
                <w:rFonts w:ascii="仿宋" w:hAnsi="仿宋" w:eastAsia="仿宋"/>
              </w:rPr>
            </w:pPr>
            <w:r>
              <w:rPr>
                <w:rFonts w:hint="eastAsia" w:ascii="仿宋" w:hAnsi="仿宋" w:eastAsia="仿宋"/>
              </w:rPr>
              <w:t>甲  方</w:t>
            </w:r>
          </w:p>
        </w:tc>
        <w:tc>
          <w:tcPr>
            <w:tcW w:w="4536" w:type="dxa"/>
            <w:noWrap w:val="0"/>
            <w:vAlign w:val="top"/>
          </w:tcPr>
          <w:p w14:paraId="7B48328E">
            <w:pPr>
              <w:spacing w:line="440" w:lineRule="exact"/>
              <w:jc w:val="center"/>
              <w:rPr>
                <w:rFonts w:ascii="仿宋" w:hAnsi="仿宋" w:eastAsia="仿宋"/>
              </w:rPr>
            </w:pPr>
            <w:r>
              <w:rPr>
                <w:rFonts w:hint="eastAsia" w:ascii="仿宋" w:hAnsi="仿宋" w:eastAsia="仿宋"/>
              </w:rPr>
              <w:t>乙  方</w:t>
            </w:r>
          </w:p>
        </w:tc>
      </w:tr>
      <w:tr w14:paraId="612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4503" w:type="dxa"/>
            <w:noWrap w:val="0"/>
            <w:vAlign w:val="center"/>
          </w:tcPr>
          <w:p w14:paraId="3ED69E0B">
            <w:pPr>
              <w:spacing w:line="300" w:lineRule="exact"/>
              <w:jc w:val="center"/>
              <w:rPr>
                <w:rFonts w:ascii="仿宋" w:hAnsi="仿宋" w:eastAsia="仿宋"/>
                <w:szCs w:val="21"/>
              </w:rPr>
            </w:pPr>
            <w:r>
              <w:rPr>
                <w:rFonts w:hint="eastAsia" w:ascii="仿宋" w:hAnsi="仿宋" w:eastAsia="仿宋"/>
                <w:szCs w:val="21"/>
              </w:rPr>
              <w:t>采购人名称</w:t>
            </w:r>
          </w:p>
          <w:p w14:paraId="752E9CDD">
            <w:pPr>
              <w:spacing w:line="300" w:lineRule="exact"/>
              <w:jc w:val="center"/>
              <w:rPr>
                <w:rFonts w:ascii="仿宋" w:hAnsi="仿宋" w:eastAsia="仿宋"/>
                <w:szCs w:val="21"/>
              </w:rPr>
            </w:pPr>
            <w:r>
              <w:rPr>
                <w:rFonts w:hint="eastAsia" w:ascii="仿宋" w:hAnsi="仿宋" w:eastAsia="仿宋"/>
                <w:szCs w:val="21"/>
              </w:rPr>
              <w:t>（盖章）</w:t>
            </w:r>
          </w:p>
        </w:tc>
        <w:tc>
          <w:tcPr>
            <w:tcW w:w="4536" w:type="dxa"/>
            <w:noWrap w:val="0"/>
            <w:vAlign w:val="center"/>
          </w:tcPr>
          <w:p w14:paraId="50B8C695">
            <w:pPr>
              <w:spacing w:line="300" w:lineRule="exact"/>
              <w:jc w:val="center"/>
              <w:rPr>
                <w:rFonts w:ascii="仿宋" w:hAnsi="仿宋" w:eastAsia="仿宋"/>
                <w:szCs w:val="21"/>
              </w:rPr>
            </w:pPr>
            <w:r>
              <w:rPr>
                <w:rFonts w:hint="eastAsia" w:ascii="仿宋" w:hAnsi="仿宋" w:eastAsia="仿宋"/>
                <w:szCs w:val="21"/>
              </w:rPr>
              <w:t>中标供应商全称</w:t>
            </w:r>
          </w:p>
          <w:p w14:paraId="4CE5EB40">
            <w:pPr>
              <w:spacing w:line="300" w:lineRule="exact"/>
              <w:jc w:val="center"/>
              <w:rPr>
                <w:rFonts w:ascii="仿宋" w:hAnsi="仿宋" w:eastAsia="仿宋"/>
                <w:szCs w:val="21"/>
              </w:rPr>
            </w:pPr>
            <w:r>
              <w:rPr>
                <w:rFonts w:hint="eastAsia" w:ascii="仿宋" w:hAnsi="仿宋" w:eastAsia="仿宋"/>
                <w:szCs w:val="21"/>
              </w:rPr>
              <w:t>（盖章）</w:t>
            </w:r>
          </w:p>
        </w:tc>
      </w:tr>
      <w:tr w14:paraId="34EA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03" w:type="dxa"/>
            <w:noWrap w:val="0"/>
            <w:vAlign w:val="top"/>
          </w:tcPr>
          <w:p w14:paraId="33F04205">
            <w:pPr>
              <w:spacing w:line="440" w:lineRule="exact"/>
              <w:rPr>
                <w:rFonts w:ascii="仿宋" w:hAnsi="仿宋" w:eastAsia="仿宋"/>
                <w:szCs w:val="21"/>
              </w:rPr>
            </w:pPr>
            <w:r>
              <w:rPr>
                <w:rFonts w:hint="eastAsia" w:ascii="仿宋" w:hAnsi="仿宋" w:eastAsia="仿宋"/>
                <w:szCs w:val="21"/>
              </w:rPr>
              <w:t xml:space="preserve">地址： </w:t>
            </w:r>
          </w:p>
        </w:tc>
        <w:tc>
          <w:tcPr>
            <w:tcW w:w="4536" w:type="dxa"/>
            <w:noWrap w:val="0"/>
            <w:vAlign w:val="top"/>
          </w:tcPr>
          <w:p w14:paraId="66D39292">
            <w:pPr>
              <w:spacing w:line="440" w:lineRule="exact"/>
              <w:rPr>
                <w:rFonts w:ascii="仿宋" w:hAnsi="仿宋" w:eastAsia="仿宋"/>
                <w:szCs w:val="21"/>
              </w:rPr>
            </w:pPr>
            <w:r>
              <w:rPr>
                <w:rFonts w:hint="eastAsia" w:ascii="仿宋" w:hAnsi="仿宋" w:eastAsia="仿宋"/>
                <w:szCs w:val="21"/>
              </w:rPr>
              <w:t>地址：</w:t>
            </w:r>
          </w:p>
        </w:tc>
      </w:tr>
      <w:tr w14:paraId="2AE1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FF245B6">
            <w:pPr>
              <w:spacing w:line="440" w:lineRule="exact"/>
              <w:rPr>
                <w:rFonts w:ascii="仿宋" w:hAnsi="仿宋" w:eastAsia="仿宋"/>
              </w:rPr>
            </w:pPr>
            <w:r>
              <w:rPr>
                <w:rFonts w:hint="eastAsia" w:ascii="仿宋" w:hAnsi="仿宋" w:eastAsia="仿宋"/>
                <w:szCs w:val="21"/>
              </w:rPr>
              <w:t>邮编：</w:t>
            </w:r>
          </w:p>
        </w:tc>
        <w:tc>
          <w:tcPr>
            <w:tcW w:w="4536" w:type="dxa"/>
            <w:noWrap w:val="0"/>
            <w:vAlign w:val="top"/>
          </w:tcPr>
          <w:p w14:paraId="77702BF3">
            <w:pPr>
              <w:spacing w:line="440" w:lineRule="exact"/>
              <w:rPr>
                <w:rFonts w:ascii="仿宋" w:hAnsi="仿宋" w:eastAsia="仿宋"/>
              </w:rPr>
            </w:pPr>
            <w:r>
              <w:rPr>
                <w:rFonts w:hint="eastAsia" w:ascii="仿宋" w:hAnsi="仿宋" w:eastAsia="仿宋"/>
                <w:szCs w:val="21"/>
              </w:rPr>
              <w:t>邮编：</w:t>
            </w:r>
          </w:p>
        </w:tc>
      </w:tr>
      <w:tr w14:paraId="5467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503" w:type="dxa"/>
            <w:noWrap w:val="0"/>
            <w:vAlign w:val="top"/>
          </w:tcPr>
          <w:p w14:paraId="664177D2">
            <w:pPr>
              <w:spacing w:line="440" w:lineRule="exact"/>
              <w:rPr>
                <w:rFonts w:ascii="仿宋" w:hAnsi="仿宋" w:eastAsia="仿宋"/>
                <w:szCs w:val="21"/>
              </w:rPr>
            </w:pPr>
            <w:r>
              <w:rPr>
                <w:rFonts w:hint="eastAsia" w:ascii="仿宋" w:hAnsi="仿宋" w:eastAsia="仿宋"/>
                <w:szCs w:val="21"/>
              </w:rPr>
              <w:t xml:space="preserve">法定代表人： </w:t>
            </w:r>
          </w:p>
        </w:tc>
        <w:tc>
          <w:tcPr>
            <w:tcW w:w="4536" w:type="dxa"/>
            <w:noWrap w:val="0"/>
            <w:vAlign w:val="top"/>
          </w:tcPr>
          <w:p w14:paraId="08C86C37">
            <w:pPr>
              <w:spacing w:line="440" w:lineRule="exact"/>
              <w:rPr>
                <w:rFonts w:ascii="仿宋" w:hAnsi="仿宋" w:eastAsia="仿宋"/>
              </w:rPr>
            </w:pPr>
            <w:r>
              <w:rPr>
                <w:rFonts w:hint="eastAsia" w:ascii="仿宋" w:hAnsi="仿宋" w:eastAsia="仿宋"/>
                <w:szCs w:val="21"/>
              </w:rPr>
              <w:t>法定代表人：</w:t>
            </w:r>
          </w:p>
        </w:tc>
      </w:tr>
      <w:tr w14:paraId="34BD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03" w:type="dxa"/>
            <w:noWrap w:val="0"/>
            <w:vAlign w:val="top"/>
          </w:tcPr>
          <w:p w14:paraId="23E2E1F3">
            <w:pPr>
              <w:spacing w:line="440" w:lineRule="exact"/>
              <w:rPr>
                <w:rFonts w:ascii="仿宋" w:hAnsi="仿宋" w:eastAsia="仿宋"/>
              </w:rPr>
            </w:pPr>
            <w:r>
              <w:rPr>
                <w:rFonts w:hint="eastAsia" w:ascii="仿宋" w:hAnsi="仿宋" w:eastAsia="仿宋"/>
                <w:szCs w:val="21"/>
              </w:rPr>
              <w:t>被授权代表：（签字）</w:t>
            </w:r>
          </w:p>
        </w:tc>
        <w:tc>
          <w:tcPr>
            <w:tcW w:w="4536" w:type="dxa"/>
            <w:noWrap w:val="0"/>
            <w:vAlign w:val="top"/>
          </w:tcPr>
          <w:p w14:paraId="7EA25751">
            <w:pPr>
              <w:spacing w:line="440" w:lineRule="exact"/>
              <w:rPr>
                <w:rFonts w:ascii="仿宋" w:hAnsi="仿宋" w:eastAsia="仿宋"/>
              </w:rPr>
            </w:pPr>
            <w:r>
              <w:rPr>
                <w:rFonts w:hint="eastAsia" w:ascii="仿宋" w:hAnsi="仿宋" w:eastAsia="仿宋"/>
                <w:szCs w:val="21"/>
              </w:rPr>
              <w:t>被授权代表：（签字）</w:t>
            </w:r>
          </w:p>
        </w:tc>
      </w:tr>
      <w:tr w14:paraId="1363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8F0D6D8">
            <w:pPr>
              <w:spacing w:line="440" w:lineRule="exact"/>
              <w:rPr>
                <w:rFonts w:ascii="仿宋" w:hAnsi="仿宋" w:eastAsia="仿宋"/>
                <w:szCs w:val="21"/>
              </w:rPr>
            </w:pPr>
            <w:r>
              <w:rPr>
                <w:rFonts w:hint="eastAsia" w:ascii="仿宋" w:hAnsi="仿宋" w:eastAsia="仿宋"/>
                <w:szCs w:val="21"/>
              </w:rPr>
              <w:t>电话：</w:t>
            </w:r>
          </w:p>
        </w:tc>
        <w:tc>
          <w:tcPr>
            <w:tcW w:w="4536" w:type="dxa"/>
            <w:noWrap w:val="0"/>
            <w:vAlign w:val="top"/>
          </w:tcPr>
          <w:p w14:paraId="6B58170D">
            <w:pPr>
              <w:spacing w:line="440" w:lineRule="exact"/>
              <w:rPr>
                <w:rFonts w:ascii="仿宋" w:hAnsi="仿宋" w:eastAsia="仿宋"/>
              </w:rPr>
            </w:pPr>
            <w:r>
              <w:rPr>
                <w:rFonts w:hint="eastAsia" w:ascii="仿宋" w:hAnsi="仿宋" w:eastAsia="仿宋"/>
                <w:szCs w:val="21"/>
              </w:rPr>
              <w:t>电话：</w:t>
            </w:r>
          </w:p>
        </w:tc>
      </w:tr>
      <w:tr w14:paraId="58E1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9035E5A">
            <w:pPr>
              <w:spacing w:line="440" w:lineRule="exact"/>
              <w:rPr>
                <w:rFonts w:ascii="仿宋" w:hAnsi="仿宋" w:eastAsia="仿宋"/>
                <w:szCs w:val="21"/>
              </w:rPr>
            </w:pPr>
            <w:r>
              <w:rPr>
                <w:rFonts w:hint="eastAsia" w:ascii="仿宋" w:hAnsi="仿宋" w:eastAsia="仿宋"/>
                <w:szCs w:val="21"/>
              </w:rPr>
              <w:t>传真：</w:t>
            </w:r>
          </w:p>
        </w:tc>
        <w:tc>
          <w:tcPr>
            <w:tcW w:w="4536" w:type="dxa"/>
            <w:noWrap w:val="0"/>
            <w:vAlign w:val="top"/>
          </w:tcPr>
          <w:p w14:paraId="185CD51C">
            <w:pPr>
              <w:spacing w:line="440" w:lineRule="exact"/>
              <w:rPr>
                <w:rFonts w:ascii="仿宋" w:hAnsi="仿宋" w:eastAsia="仿宋"/>
              </w:rPr>
            </w:pPr>
            <w:r>
              <w:rPr>
                <w:rFonts w:hint="eastAsia" w:ascii="仿宋" w:hAnsi="仿宋" w:eastAsia="仿宋"/>
                <w:szCs w:val="21"/>
              </w:rPr>
              <w:t>传真：</w:t>
            </w:r>
          </w:p>
        </w:tc>
      </w:tr>
      <w:tr w14:paraId="0A47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3DDB0195">
            <w:pPr>
              <w:spacing w:line="440" w:lineRule="exact"/>
              <w:rPr>
                <w:rFonts w:ascii="仿宋" w:hAnsi="仿宋" w:eastAsia="仿宋"/>
              </w:rPr>
            </w:pPr>
          </w:p>
        </w:tc>
        <w:tc>
          <w:tcPr>
            <w:tcW w:w="4536" w:type="dxa"/>
            <w:noWrap w:val="0"/>
            <w:vAlign w:val="top"/>
          </w:tcPr>
          <w:p w14:paraId="7C2696A1">
            <w:pPr>
              <w:spacing w:line="440" w:lineRule="exact"/>
              <w:rPr>
                <w:rFonts w:ascii="仿宋" w:hAnsi="仿宋" w:eastAsia="仿宋"/>
              </w:rPr>
            </w:pPr>
            <w:r>
              <w:rPr>
                <w:rFonts w:hint="eastAsia" w:ascii="仿宋" w:hAnsi="仿宋" w:eastAsia="仿宋"/>
                <w:szCs w:val="21"/>
              </w:rPr>
              <w:t>开户银行：</w:t>
            </w:r>
          </w:p>
        </w:tc>
      </w:tr>
      <w:tr w14:paraId="5B74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503" w:type="dxa"/>
            <w:noWrap w:val="0"/>
            <w:vAlign w:val="top"/>
          </w:tcPr>
          <w:p w14:paraId="2E22B689">
            <w:pPr>
              <w:spacing w:line="440" w:lineRule="exact"/>
              <w:rPr>
                <w:rFonts w:ascii="仿宋" w:hAnsi="仿宋" w:eastAsia="仿宋"/>
              </w:rPr>
            </w:pPr>
          </w:p>
        </w:tc>
        <w:tc>
          <w:tcPr>
            <w:tcW w:w="4536" w:type="dxa"/>
            <w:noWrap w:val="0"/>
            <w:vAlign w:val="top"/>
          </w:tcPr>
          <w:p w14:paraId="6BD44E55">
            <w:pPr>
              <w:spacing w:line="440" w:lineRule="exact"/>
              <w:rPr>
                <w:rFonts w:ascii="仿宋" w:hAnsi="仿宋" w:eastAsia="仿宋"/>
                <w:szCs w:val="21"/>
              </w:rPr>
            </w:pPr>
            <w:r>
              <w:rPr>
                <w:rFonts w:hint="eastAsia" w:ascii="仿宋" w:hAnsi="仿宋" w:eastAsia="仿宋"/>
                <w:szCs w:val="21"/>
              </w:rPr>
              <w:t>帐号：</w:t>
            </w:r>
          </w:p>
        </w:tc>
      </w:tr>
      <w:tr w14:paraId="064C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3D48BF04">
            <w:pPr>
              <w:spacing w:line="440" w:lineRule="exact"/>
              <w:rPr>
                <w:rFonts w:ascii="仿宋" w:hAnsi="仿宋" w:eastAsia="仿宋"/>
                <w:szCs w:val="21"/>
              </w:rPr>
            </w:pPr>
            <w:r>
              <w:rPr>
                <w:rFonts w:hint="eastAsia" w:ascii="仿宋" w:hAnsi="仿宋" w:eastAsia="仿宋"/>
                <w:szCs w:val="21"/>
              </w:rPr>
              <w:t>日期：   年   月   日</w:t>
            </w:r>
          </w:p>
          <w:p w14:paraId="306DB5A9">
            <w:pPr>
              <w:spacing w:line="440" w:lineRule="exact"/>
              <w:rPr>
                <w:rFonts w:ascii="仿宋" w:hAnsi="仿宋" w:eastAsia="仿宋"/>
              </w:rPr>
            </w:pPr>
          </w:p>
        </w:tc>
        <w:tc>
          <w:tcPr>
            <w:tcW w:w="4536" w:type="dxa"/>
            <w:noWrap w:val="0"/>
            <w:vAlign w:val="top"/>
          </w:tcPr>
          <w:p w14:paraId="56E00BDE">
            <w:pPr>
              <w:spacing w:line="440" w:lineRule="exact"/>
              <w:rPr>
                <w:rFonts w:ascii="仿宋" w:hAnsi="仿宋" w:eastAsia="仿宋"/>
              </w:rPr>
            </w:pPr>
            <w:r>
              <w:rPr>
                <w:rFonts w:hint="eastAsia" w:ascii="仿宋" w:hAnsi="仿宋" w:eastAsia="仿宋"/>
                <w:szCs w:val="21"/>
              </w:rPr>
              <w:t>日期：   年   月   日</w:t>
            </w:r>
          </w:p>
        </w:tc>
      </w:tr>
    </w:tbl>
    <w:p w14:paraId="6AE662FB">
      <w:pPr>
        <w:autoSpaceDE w:val="0"/>
        <w:autoSpaceDN w:val="0"/>
        <w:adjustRightInd w:val="0"/>
        <w:snapToGrid w:val="0"/>
        <w:spacing w:line="360" w:lineRule="auto"/>
        <w:jc w:val="left"/>
        <w:rPr>
          <w:rFonts w:hint="default" w:ascii="仿宋" w:hAnsi="仿宋" w:eastAsia="仿宋"/>
          <w:bCs/>
          <w:sz w:val="28"/>
          <w:szCs w:val="28"/>
          <w:lang w:val="en-US" w:eastAsia="zh-CN"/>
        </w:rPr>
      </w:pPr>
      <w:r>
        <w:rPr>
          <w:rFonts w:hint="eastAsia" w:ascii="仿宋" w:hAnsi="仿宋" w:eastAsia="仿宋"/>
          <w:sz w:val="42"/>
          <w:szCs w:val="42"/>
        </w:rPr>
        <w:t xml:space="preserve">   </w:t>
      </w:r>
      <w:r>
        <w:rPr>
          <w:rFonts w:hint="eastAsia" w:ascii="仿宋" w:hAnsi="仿宋" w:eastAsia="仿宋"/>
          <w:sz w:val="28"/>
          <w:szCs w:val="28"/>
          <w:lang w:val="zh-CN"/>
        </w:rPr>
        <w:t>备注：</w:t>
      </w:r>
      <w:r>
        <w:rPr>
          <w:rFonts w:hint="eastAsia" w:ascii="仿宋" w:hAnsi="仿宋" w:eastAsia="仿宋"/>
          <w:sz w:val="28"/>
          <w:szCs w:val="28"/>
          <w:lang w:val="en-US" w:eastAsia="zh-CN"/>
        </w:rPr>
        <w:t>本合同为草案，其他细节由甲乙双方另行协定。</w:t>
      </w:r>
      <w:bookmarkStart w:id="0" w:name="_GoBack"/>
      <w:bookmarkEnd w:id="0"/>
    </w:p>
    <w:p w14:paraId="11DF0267">
      <w:pPr>
        <w:autoSpaceDE w:val="0"/>
        <w:autoSpaceDN w:val="0"/>
        <w:adjustRightInd w:val="0"/>
        <w:snapToGrid w:val="0"/>
        <w:spacing w:line="360" w:lineRule="auto"/>
        <w:jc w:val="left"/>
        <w:rPr>
          <w:rFonts w:ascii="仿宋" w:hAnsi="仿宋" w:eastAsia="仿宋"/>
          <w:bCs/>
          <w:sz w:val="28"/>
          <w:szCs w:val="28"/>
        </w:rPr>
      </w:pPr>
    </w:p>
    <w:p w14:paraId="55CE7A10">
      <w:pPr>
        <w:autoSpaceDE w:val="0"/>
        <w:autoSpaceDN w:val="0"/>
        <w:adjustRightInd w:val="0"/>
        <w:snapToGrid w:val="0"/>
        <w:spacing w:line="360" w:lineRule="auto"/>
        <w:jc w:val="left"/>
        <w:rPr>
          <w:rFonts w:ascii="仿宋" w:hAnsi="仿宋" w:eastAsia="仿宋"/>
          <w:bCs/>
          <w:sz w:val="28"/>
          <w:szCs w:val="28"/>
        </w:rPr>
      </w:pPr>
    </w:p>
    <w:p w14:paraId="38F54EF2">
      <w:pPr>
        <w:autoSpaceDE w:val="0"/>
        <w:autoSpaceDN w:val="0"/>
        <w:adjustRightInd w:val="0"/>
        <w:snapToGrid w:val="0"/>
        <w:spacing w:line="360" w:lineRule="auto"/>
        <w:jc w:val="left"/>
        <w:rPr>
          <w:rFonts w:ascii="仿宋" w:hAnsi="仿宋" w:eastAsia="仿宋"/>
          <w:bCs/>
          <w:sz w:val="28"/>
          <w:szCs w:val="28"/>
        </w:rPr>
      </w:pPr>
    </w:p>
    <w:p w14:paraId="66A578D4">
      <w:pPr>
        <w:autoSpaceDE w:val="0"/>
        <w:autoSpaceDN w:val="0"/>
        <w:adjustRightInd w:val="0"/>
        <w:snapToGrid w:val="0"/>
        <w:spacing w:line="360" w:lineRule="auto"/>
        <w:jc w:val="left"/>
        <w:rPr>
          <w:rFonts w:ascii="仿宋" w:hAnsi="仿宋" w:eastAsia="仿宋"/>
          <w:bCs/>
          <w:sz w:val="28"/>
          <w:szCs w:val="28"/>
        </w:rPr>
      </w:pPr>
    </w:p>
    <w:p w14:paraId="6A69FB8A">
      <w:pPr>
        <w:autoSpaceDE w:val="0"/>
        <w:autoSpaceDN w:val="0"/>
        <w:adjustRightInd w:val="0"/>
        <w:snapToGrid w:val="0"/>
        <w:spacing w:line="360" w:lineRule="auto"/>
        <w:jc w:val="left"/>
        <w:rPr>
          <w:rFonts w:ascii="仿宋" w:hAnsi="仿宋" w:eastAsia="仿宋"/>
          <w:bCs/>
          <w:sz w:val="28"/>
          <w:szCs w:val="28"/>
        </w:rPr>
      </w:pPr>
    </w:p>
    <w:p w14:paraId="4271F90B">
      <w:pPr>
        <w:autoSpaceDE w:val="0"/>
        <w:autoSpaceDN w:val="0"/>
        <w:adjustRightInd w:val="0"/>
        <w:snapToGrid w:val="0"/>
        <w:spacing w:line="360" w:lineRule="auto"/>
        <w:jc w:val="left"/>
        <w:rPr>
          <w:rFonts w:hint="eastAsia" w:ascii="仿宋" w:hAnsi="仿宋" w:eastAsia="仿宋"/>
          <w:bCs/>
          <w:sz w:val="28"/>
          <w:szCs w:val="28"/>
        </w:rPr>
      </w:pPr>
    </w:p>
    <w:p w14:paraId="0F493DD7">
      <w:pPr>
        <w:autoSpaceDE w:val="0"/>
        <w:autoSpaceDN w:val="0"/>
        <w:adjustRightInd w:val="0"/>
        <w:snapToGrid w:val="0"/>
        <w:spacing w:line="360" w:lineRule="auto"/>
        <w:ind w:firstLine="555"/>
        <w:jc w:val="left"/>
        <w:rPr>
          <w:rFonts w:ascii="仿宋" w:hAnsi="仿宋" w:eastAsia="仿宋"/>
          <w:bCs/>
          <w:sz w:val="28"/>
          <w:szCs w:val="28"/>
        </w:rPr>
      </w:pPr>
    </w:p>
    <w:p w14:paraId="184634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38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2026-06-02T02:24:26Z</dcterms:created>
  <dc:creator>lenovo</dc:creator>
  <cp:lastModifiedBy>言小草</cp:lastModifiedBy>
  <dcterms:modified xsi:type="dcterms:W3CDTF">2026-06-02T02:38:22Z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eyJoZGlkIjoiZTBhMjUwZWZhNzA5ZGY2MDA3NjhlZDY5NjY1OGEyNDIiLCJ1c2VySWQiOiIyMjcyNTQ2MzQifQ==</vt:lpwstr>
  </property>
  <property fmtid="{D5CDD505-2E9C-101B-9397-08002B2CF9AE}" pid="4" name="ICV">
    <vt:lpwstr>FD9C1B3175D74F83BC8FC74A10BD31B6_12</vt:lpwstr>
  </property>
</Properties>
</file>