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C1046">
      <w:pPr>
        <w:jc w:val="center"/>
      </w:pPr>
      <w:r>
        <w:rPr>
          <w:rFonts w:ascii="仿宋_GB2312" w:hAnsi="仿宋_GB2312" w:eastAsia="仿宋_GB2312" w:cs="仿宋_GB2312"/>
          <w:b/>
          <w:sz w:val="36"/>
        </w:rPr>
        <w:t>拟签订采购合同文本</w:t>
      </w:r>
    </w:p>
    <w:p w14:paraId="0C02CEC5">
      <w:pPr>
        <w:adjustRightInd w:val="0"/>
        <w:snapToGrid w:val="0"/>
        <w:spacing w:line="360" w:lineRule="auto"/>
        <w:ind w:firstLine="304" w:firstLineChars="145"/>
        <w:rPr>
          <w:rFonts w:ascii="仿宋_GB2312" w:hAnsi="仿宋_GB2312" w:eastAsia="仿宋_GB2312" w:cs="仿宋_GB2312"/>
        </w:rPr>
      </w:pPr>
      <w:r>
        <w:rPr>
          <w:rFonts w:ascii="仿宋_GB2312" w:hAnsi="仿宋_GB2312" w:eastAsia="仿宋_GB2312" w:cs="仿宋_GB2312"/>
        </w:rPr>
        <w:t xml:space="preserve"> </w:t>
      </w:r>
      <w:r>
        <w:rPr>
          <w:rFonts w:ascii="仿宋_GB2312" w:hAnsi="仿宋_GB2312" w:eastAsia="仿宋_GB2312" w:cs="仿宋_GB2312"/>
        </w:rPr>
        <w:br w:type="textWrapping"/>
      </w:r>
    </w:p>
    <w:p w14:paraId="56327E5B">
      <w:pPr>
        <w:pStyle w:val="9"/>
        <w:spacing w:line="360" w:lineRule="auto"/>
        <w:jc w:val="center"/>
        <w:rPr>
          <w:rFonts w:hint="default" w:ascii="仿宋" w:hAnsi="仿宋" w:eastAsia="仿宋" w:cs="仿宋"/>
          <w:color w:val="auto"/>
          <w:sz w:val="32"/>
          <w:szCs w:val="32"/>
          <w:lang w:val="en-US"/>
        </w:rPr>
      </w:pPr>
      <w:r>
        <w:rPr>
          <w:rFonts w:hint="eastAsia" w:ascii="仿宋" w:hAnsi="仿宋" w:eastAsia="仿宋" w:cs="仿宋"/>
          <w:b/>
          <w:color w:val="auto"/>
          <w:sz w:val="32"/>
          <w:szCs w:val="32"/>
          <w:lang w:val="en-US" w:eastAsia="zh-CN"/>
        </w:rPr>
        <w:t>2026年度</w:t>
      </w:r>
      <w:r>
        <w:rPr>
          <w:rFonts w:hint="eastAsia" w:ascii="仿宋" w:hAnsi="仿宋" w:eastAsia="仿宋" w:cs="仿宋"/>
          <w:b/>
          <w:color w:val="auto"/>
          <w:sz w:val="32"/>
          <w:szCs w:val="32"/>
          <w:lang w:eastAsia="zh-CN"/>
        </w:rPr>
        <w:t>食堂服务采购项目</w:t>
      </w:r>
      <w:r>
        <w:rPr>
          <w:rFonts w:hint="eastAsia" w:ascii="仿宋" w:hAnsi="仿宋" w:eastAsia="仿宋" w:cs="仿宋"/>
          <w:b/>
          <w:color w:val="auto"/>
          <w:sz w:val="32"/>
          <w:szCs w:val="32"/>
          <w:lang w:val="en-US" w:eastAsia="zh-CN"/>
        </w:rPr>
        <w:t>合同</w:t>
      </w:r>
    </w:p>
    <w:p w14:paraId="7DC0AB33">
      <w:pPr>
        <w:pStyle w:val="9"/>
        <w:spacing w:line="360" w:lineRule="auto"/>
        <w:rPr>
          <w:rFonts w:hint="eastAsia" w:ascii="仿宋" w:hAnsi="仿宋" w:eastAsia="仿宋" w:cs="仿宋"/>
          <w:strike/>
          <w:color w:val="auto"/>
          <w:sz w:val="24"/>
          <w:szCs w:val="24"/>
        </w:rPr>
      </w:pPr>
      <w:r>
        <w:rPr>
          <w:rFonts w:hint="eastAsia" w:ascii="仿宋" w:hAnsi="仿宋" w:eastAsia="仿宋" w:cs="仿宋"/>
          <w:b/>
          <w:color w:val="auto"/>
          <w:sz w:val="24"/>
          <w:szCs w:val="24"/>
        </w:rPr>
        <w:t>甲方:</w:t>
      </w:r>
      <w:r>
        <w:rPr>
          <w:rFonts w:hint="eastAsia" w:ascii="仿宋" w:hAnsi="仿宋" w:eastAsia="仿宋" w:cs="仿宋"/>
          <w:color w:val="auto"/>
          <w:sz w:val="24"/>
          <w:szCs w:val="24"/>
        </w:rPr>
        <w:t>西安市固体废弃物处置中心</w:t>
      </w:r>
    </w:p>
    <w:p w14:paraId="69BE139A">
      <w:pPr>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 xml:space="preserve">乙方: </w:t>
      </w:r>
    </w:p>
    <w:p w14:paraId="3588B2B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甲乙双方本着公平、自愿、诚信、互惠互利的原则，经共同协商由乙方承包甲方员工餐厅供餐事宜，为明确双方的权利义务关系，特签订如下条款:</w:t>
      </w:r>
    </w:p>
    <w:p w14:paraId="3E5B0BE3">
      <w:pPr>
        <w:spacing w:line="360" w:lineRule="auto"/>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rPr>
        <w:t>第一条:承包管理内容和范围</w:t>
      </w:r>
    </w:p>
    <w:p w14:paraId="0B3075E3">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（一）乙方承包甲方员工餐厅，按照甲方要求提供用餐服务。</w:t>
      </w:r>
    </w:p>
    <w:p w14:paraId="0C949CE7">
      <w:pPr>
        <w:pStyle w:val="4"/>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乙方负责食材采购、入库验收、初加工、切配、烹制、售餐、洗消、食材餐厅区域食品类垃圾及泔水等清理清运、餐厅区域保洁、低值易耗品（含洗消用品用具等）、蚊、蝇、鼠、虫“四害”防治等食堂管理运行相关的一切工作，保证甲方用餐质量和用餐健康及供餐全过程安全保障工作。餐次及品种要求如下：</w:t>
      </w:r>
    </w:p>
    <w:p w14:paraId="304D3CB2">
      <w:pPr>
        <w:pStyle w:val="4"/>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（1）早餐：主食2种，热菜1种，凉菜2种,奶制品每周发放3次。</w:t>
      </w:r>
    </w:p>
    <w:p w14:paraId="0B3BF108">
      <w:pPr>
        <w:pStyle w:val="4"/>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（2）午餐：主荤菜1种，副荤菜1种，素菜2种，主食2种（米饭、面食、小吃等），汤羹1种。</w:t>
      </w:r>
    </w:p>
    <w:p w14:paraId="5542857C">
      <w:pPr>
        <w:pStyle w:val="4"/>
        <w:spacing w:line="360" w:lineRule="auto"/>
        <w:ind w:firstLine="475" w:firstLineChars="198"/>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（3）晚餐：主荤菜1种，素菜1种，主食2种（米饭、面食、小吃等）。</w:t>
      </w:r>
    </w:p>
    <w:p w14:paraId="044B0087">
      <w:pPr>
        <w:pStyle w:val="4"/>
        <w:spacing w:line="360" w:lineRule="auto"/>
        <w:ind w:firstLine="475" w:firstLineChars="198"/>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4</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其他：</w:t>
      </w:r>
      <w:r>
        <w:rPr>
          <w:rFonts w:hint="eastAsia" w:ascii="仿宋" w:hAnsi="仿宋" w:eastAsia="仿宋" w:cs="仿宋"/>
          <w:b w:val="0"/>
          <w:bCs w:val="0"/>
          <w:color w:val="auto"/>
          <w:sz w:val="24"/>
          <w:szCs w:val="24"/>
        </w:rPr>
        <w:t>视工作需要，按甲方安排应急加、值班饭菜供应。</w:t>
      </w:r>
    </w:p>
    <w:p w14:paraId="2D5E286A">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rPr>
        <w:t>（二）承包费用:服务期限     年   月   日至202</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年12月20日（含国家法定节假日）。总费用为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），该费用包含食材采购成本、餐厅</w:t>
      </w:r>
      <w:r>
        <w:rPr>
          <w:rFonts w:hint="eastAsia" w:ascii="仿宋" w:hAnsi="仿宋" w:eastAsia="仿宋" w:cs="仿宋"/>
          <w:color w:val="auto"/>
          <w:sz w:val="24"/>
          <w:szCs w:val="24"/>
          <w:highlight w:val="none"/>
        </w:rPr>
        <w:t>区域食品类垃圾及泔水等清理清运、餐厅区域保洁、低值易耗品（含洗消用</w:t>
      </w:r>
      <w:r>
        <w:rPr>
          <w:rFonts w:hint="eastAsia" w:ascii="仿宋" w:hAnsi="仿宋" w:eastAsia="仿宋" w:cs="仿宋"/>
          <w:color w:val="auto"/>
          <w:sz w:val="24"/>
          <w:szCs w:val="24"/>
          <w:highlight w:val="none"/>
        </w:rPr>
        <w:t>品用具等）成本等除去水、电费在内的一切费用。</w:t>
      </w:r>
      <w:r>
        <w:rPr>
          <w:rFonts w:hint="eastAsia" w:ascii="仿宋" w:hAnsi="仿宋" w:eastAsia="仿宋" w:cs="仿宋"/>
          <w:color w:val="auto"/>
          <w:sz w:val="24"/>
          <w:szCs w:val="24"/>
          <w:highlight w:val="none"/>
          <w:lang w:eastAsia="zh-CN"/>
        </w:rPr>
        <w:t>合同价款不受市场物价变化影响。</w:t>
      </w:r>
    </w:p>
    <w:p w14:paraId="5E5886C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（三）结算方式：</w:t>
      </w:r>
    </w:p>
    <w:p w14:paraId="14D6A8FA">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（1）合同签订后且在甲方资金到位的情况下，由乙方开具正式税务发票向甲方申请费用结算，支付合同总金额的40.00%；</w:t>
      </w:r>
    </w:p>
    <w:p w14:paraId="0939507F">
      <w:pPr>
        <w:spacing w:line="360" w:lineRule="auto"/>
        <w:ind w:firstLine="480" w:firstLineChars="20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bookmarkStart w:id="0" w:name="_GoBack"/>
      <w:r>
        <w:rPr>
          <w:rFonts w:hint="eastAsia" w:ascii="仿宋" w:hAnsi="仿宋" w:eastAsia="仿宋" w:cs="仿宋"/>
          <w:color w:val="auto"/>
          <w:sz w:val="24"/>
          <w:szCs w:val="24"/>
          <w:lang w:val="en-US" w:eastAsia="zh-CN"/>
        </w:rPr>
        <w:t>甲方组织相关人员共同审核餐饮服务工作，按照双方最终验收结算意见，合同期满经验收合格且在甲方</w:t>
      </w:r>
      <w:r>
        <w:rPr>
          <w:rFonts w:hint="eastAsia" w:ascii="仿宋" w:hAnsi="仿宋" w:eastAsia="仿宋" w:cs="仿宋"/>
          <w:color w:val="auto"/>
          <w:sz w:val="24"/>
          <w:szCs w:val="24"/>
          <w:lang w:val="en-US" w:eastAsia="zh-CN"/>
        </w:rPr>
        <w:t>资金到位的情况下，由乙方</w:t>
      </w:r>
      <w:r>
        <w:rPr>
          <w:rFonts w:hint="eastAsia" w:ascii="仿宋" w:hAnsi="仿宋" w:eastAsia="仿宋" w:cs="仿宋"/>
          <w:color w:val="auto"/>
          <w:sz w:val="24"/>
          <w:szCs w:val="24"/>
          <w:lang w:val="en-US" w:eastAsia="zh-CN"/>
        </w:rPr>
        <w:t>开具正式税务发票向甲方申请</w:t>
      </w:r>
      <w:r>
        <w:rPr>
          <w:rFonts w:hint="eastAsia" w:ascii="仿宋" w:hAnsi="仿宋" w:eastAsia="仿宋" w:cs="仿宋"/>
          <w:color w:val="auto"/>
          <w:sz w:val="24"/>
          <w:szCs w:val="24"/>
          <w:lang w:val="en-US" w:eastAsia="zh-CN"/>
        </w:rPr>
        <w:t>费用结算，达到付款条件后，</w:t>
      </w:r>
      <w:r>
        <w:rPr>
          <w:rFonts w:hint="eastAsia" w:ascii="仿宋" w:hAnsi="仿宋" w:eastAsia="仿宋" w:cs="仿宋"/>
          <w:color w:val="auto"/>
          <w:sz w:val="24"/>
          <w:szCs w:val="24"/>
          <w:lang w:val="en-US" w:eastAsia="zh-CN"/>
        </w:rPr>
        <w:t>甲方支</w:t>
      </w:r>
      <w:r>
        <w:rPr>
          <w:rFonts w:hint="eastAsia" w:ascii="仿宋" w:hAnsi="仿宋" w:eastAsia="仿宋" w:cs="仿宋"/>
          <w:color w:val="auto"/>
          <w:sz w:val="24"/>
          <w:szCs w:val="24"/>
          <w:lang w:val="en-US" w:eastAsia="zh-CN"/>
        </w:rPr>
        <w:t>付实际发生合同款项至100%</w:t>
      </w:r>
      <w:r>
        <w:rPr>
          <w:rFonts w:hint="eastAsia" w:ascii="仿宋" w:hAnsi="仿宋" w:eastAsia="仿宋" w:cs="仿宋"/>
          <w:color w:val="auto"/>
          <w:sz w:val="24"/>
          <w:szCs w:val="24"/>
          <w:lang w:val="en-US" w:eastAsia="zh-CN"/>
        </w:rPr>
        <w:t>。</w:t>
      </w:r>
      <w:bookmarkEnd w:id="0"/>
    </w:p>
    <w:p w14:paraId="7BF42FAC">
      <w:pPr>
        <w:spacing w:line="360" w:lineRule="auto"/>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rPr>
        <w:t>第二条: 甲方权利与义务</w:t>
      </w:r>
    </w:p>
    <w:p w14:paraId="4555796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（一）权利</w:t>
      </w:r>
    </w:p>
    <w:p w14:paraId="1B9B611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1、监督乙方具有有效营业执照，从业人员必须持《健康证》上岗。</w:t>
      </w:r>
    </w:p>
    <w:p w14:paraId="735FB25D">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2、监管食材来源及新鲜度、监管制作流程严控食品安全、监管用电用气用水安全等，有权对乙方经营管理提出建议或意见。</w:t>
      </w:r>
    </w:p>
    <w:p w14:paraId="39A7E0A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3、乙方如有未严格执行本合同相关服务条款及相关餐品质量标准、食品卫生安全标准要求的行为，甲方有权以书面或者口头通知等方式要求乙方立即整改，乙方自接到通知之日起</w:t>
      </w:r>
      <w:r>
        <w:rPr>
          <w:rFonts w:hint="eastAsia" w:ascii="仿宋" w:hAnsi="仿宋" w:eastAsia="仿宋" w:cs="仿宋"/>
          <w:color w:val="auto"/>
          <w:sz w:val="24"/>
          <w:szCs w:val="24"/>
          <w:u w:val="single"/>
        </w:rPr>
        <w:t>7</w:t>
      </w:r>
      <w:r>
        <w:rPr>
          <w:rFonts w:hint="eastAsia" w:ascii="仿宋" w:hAnsi="仿宋" w:eastAsia="仿宋" w:cs="仿宋"/>
          <w:color w:val="auto"/>
          <w:sz w:val="24"/>
          <w:szCs w:val="24"/>
        </w:rPr>
        <w:t>天内如无明显改善，甲方有权终止本合同，且乙方应当向甲方支付合同总额违约金10%，(如本合同其他条款或补充协议对违约金有明确约定的，按较高标准执行。)因此致甲方损失的，乙方还应当补足损失。</w:t>
      </w:r>
    </w:p>
    <w:p w14:paraId="6739AB7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甲方有权组织就餐员工对乙方的餐品及服务进行满意度调查，并有权根据调查结果，要求乙方就集中反映的不满意事项（不满意率超过25%）进行限期整改。如甲方就餐人员对乙方服务不满意率连续2个月高于25%，则视为乙方违约，甲方有权终止本合同，并乙方应当向甲方支付违约金5万元。</w:t>
      </w:r>
    </w:p>
    <w:p w14:paraId="0E35076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在乙方经营过程中，甲方有权对其设备使用情况进行检查，如因乙方未正确使用或未妥善保管相关设施设备，导致相关设施设备出现损毁，甲方有权视事故严重程度书面或者口头通知要求乙方立即整改，乙方自接到通知之日起</w:t>
      </w:r>
      <w:r>
        <w:rPr>
          <w:rFonts w:hint="eastAsia" w:ascii="仿宋" w:hAnsi="仿宋" w:eastAsia="仿宋" w:cs="仿宋"/>
          <w:color w:val="auto"/>
          <w:sz w:val="24"/>
          <w:szCs w:val="24"/>
          <w:u w:val="single"/>
        </w:rPr>
        <w:t>15</w:t>
      </w:r>
      <w:r>
        <w:rPr>
          <w:rFonts w:hint="eastAsia" w:ascii="仿宋" w:hAnsi="仿宋" w:eastAsia="仿宋" w:cs="仿宋"/>
          <w:color w:val="auto"/>
          <w:sz w:val="24"/>
          <w:szCs w:val="24"/>
        </w:rPr>
        <w:t>天内不及时整改的，甲方有权行使单方解除权，并由乙方赔偿相关经济损失。</w:t>
      </w:r>
    </w:p>
    <w:p w14:paraId="44E5AA3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6、如乙方有意瞒报经营管理过失或发现各类安全隐患并未及时消除或报备甲方，导致甲方发生财产损失，甲方有权终止本合同，且乙方应当赔偿相关经济损失。</w:t>
      </w:r>
    </w:p>
    <w:p w14:paraId="27AE693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（二）义务</w:t>
      </w:r>
    </w:p>
    <w:p w14:paraId="73747E7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1、提供厨房主要设备和厨具，经审核乙方的厨房设备、用餐更新添置计划，认为合理的，应及时补充到位。</w:t>
      </w:r>
    </w:p>
    <w:p w14:paraId="225EA0C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2、甲方配合乙方在用餐质量、出餐速度、控制浪费、增加花样品种等针对完善餐饮服务管理的各项合理建议，以确保乙方提供更优质的服务。</w:t>
      </w:r>
    </w:p>
    <w:p w14:paraId="2D7AA757">
      <w:pPr>
        <w:spacing w:line="360" w:lineRule="auto"/>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rPr>
        <w:t>第三条: 乙方的职责权利与义务</w:t>
      </w:r>
    </w:p>
    <w:p w14:paraId="5F907F66">
      <w:pPr>
        <w:spacing w:line="360" w:lineRule="auto"/>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rPr>
        <w:t>（一）</w:t>
      </w:r>
      <w:r>
        <w:rPr>
          <w:rFonts w:hint="eastAsia" w:ascii="仿宋" w:hAnsi="仿宋" w:eastAsia="仿宋" w:cs="仿宋"/>
          <w:color w:val="auto"/>
          <w:sz w:val="24"/>
          <w:szCs w:val="24"/>
        </w:rPr>
        <w:t>职责权利</w:t>
      </w:r>
    </w:p>
    <w:p w14:paraId="449F1835">
      <w:pPr>
        <w:spacing w:line="360" w:lineRule="auto"/>
        <w:ind w:firstLine="480" w:firstLineChars="200"/>
        <w:rPr>
          <w:rFonts w:hint="eastAsia" w:ascii="仿宋" w:hAnsi="仿宋" w:eastAsia="仿宋" w:cs="仿宋"/>
          <w:b/>
          <w:color w:val="auto"/>
          <w:sz w:val="24"/>
          <w:szCs w:val="24"/>
        </w:rPr>
      </w:pPr>
      <w:r>
        <w:rPr>
          <w:rFonts w:hint="eastAsia" w:ascii="仿宋" w:hAnsi="仿宋" w:eastAsia="仿宋" w:cs="仿宋"/>
          <w:color w:val="auto"/>
          <w:sz w:val="24"/>
          <w:szCs w:val="24"/>
        </w:rPr>
        <w:t>全面负责厨房的管理工作，组织和指挥烹饪、工作，确保出品质量均能达到标准。</w:t>
      </w:r>
    </w:p>
    <w:p w14:paraId="0EB79093">
      <w:pPr>
        <w:spacing w:line="360" w:lineRule="auto"/>
        <w:ind w:firstLine="480" w:firstLineChars="200"/>
        <w:rPr>
          <w:rFonts w:hint="eastAsia" w:ascii="仿宋" w:hAnsi="仿宋" w:eastAsia="仿宋" w:cs="仿宋"/>
          <w:b/>
          <w:color w:val="auto"/>
          <w:sz w:val="24"/>
          <w:szCs w:val="24"/>
        </w:rPr>
      </w:pPr>
      <w:r>
        <w:rPr>
          <w:rFonts w:hint="eastAsia" w:ascii="仿宋" w:hAnsi="仿宋" w:eastAsia="仿宋" w:cs="仿宋"/>
          <w:color w:val="auto"/>
          <w:sz w:val="24"/>
          <w:szCs w:val="24"/>
        </w:rPr>
        <w:t>1、组织和指挥安排厨房生产的权利。</w:t>
      </w:r>
    </w:p>
    <w:p w14:paraId="59DF4ECC">
      <w:pPr>
        <w:spacing w:line="360" w:lineRule="auto"/>
        <w:ind w:firstLine="480" w:firstLineChars="200"/>
        <w:rPr>
          <w:rFonts w:hint="eastAsia" w:ascii="仿宋" w:hAnsi="仿宋" w:eastAsia="仿宋" w:cs="仿宋"/>
          <w:b/>
          <w:color w:val="auto"/>
          <w:sz w:val="24"/>
          <w:szCs w:val="24"/>
        </w:rPr>
      </w:pPr>
      <w:r>
        <w:rPr>
          <w:rFonts w:hint="eastAsia" w:ascii="仿宋" w:hAnsi="仿宋" w:eastAsia="仿宋" w:cs="仿宋"/>
          <w:color w:val="auto"/>
          <w:sz w:val="24"/>
          <w:szCs w:val="24"/>
        </w:rPr>
        <w:t>2、决定厨房班次，安排厨房各岗位人员的权利。</w:t>
      </w:r>
    </w:p>
    <w:p w14:paraId="0B9998D5">
      <w:pPr>
        <w:spacing w:line="360" w:lineRule="auto"/>
        <w:ind w:firstLine="480" w:firstLineChars="200"/>
        <w:rPr>
          <w:rFonts w:hint="eastAsia" w:ascii="仿宋" w:hAnsi="仿宋" w:eastAsia="仿宋" w:cs="仿宋"/>
          <w:b/>
          <w:color w:val="auto"/>
          <w:sz w:val="24"/>
          <w:szCs w:val="24"/>
        </w:rPr>
      </w:pPr>
      <w:r>
        <w:rPr>
          <w:rFonts w:hint="eastAsia" w:ascii="仿宋" w:hAnsi="仿宋" w:eastAsia="仿宋" w:cs="仿宋"/>
          <w:color w:val="auto"/>
          <w:sz w:val="24"/>
          <w:szCs w:val="24"/>
        </w:rPr>
        <w:t>3、对厨房员工的奖惩决定权。</w:t>
      </w:r>
    </w:p>
    <w:p w14:paraId="06D0BEBA">
      <w:pPr>
        <w:spacing w:line="360" w:lineRule="auto"/>
        <w:ind w:firstLine="480" w:firstLineChars="200"/>
        <w:rPr>
          <w:rFonts w:hint="eastAsia" w:ascii="仿宋" w:hAnsi="仿宋" w:eastAsia="仿宋" w:cs="仿宋"/>
          <w:b/>
          <w:color w:val="auto"/>
          <w:sz w:val="24"/>
          <w:szCs w:val="24"/>
        </w:rPr>
      </w:pPr>
      <w:r>
        <w:rPr>
          <w:rFonts w:hint="eastAsia" w:ascii="仿宋" w:hAnsi="仿宋" w:eastAsia="仿宋" w:cs="仿宋"/>
          <w:color w:val="auto"/>
          <w:sz w:val="24"/>
          <w:szCs w:val="24"/>
        </w:rPr>
        <w:t>4、根据乙方自身的有关规定，有对厨房员工招聘及辞退的决定权。</w:t>
      </w:r>
    </w:p>
    <w:p w14:paraId="25354343">
      <w:pPr>
        <w:spacing w:line="360" w:lineRule="auto"/>
        <w:ind w:firstLine="480" w:firstLineChars="200"/>
        <w:rPr>
          <w:rFonts w:hint="eastAsia" w:ascii="仿宋" w:hAnsi="仿宋" w:eastAsia="仿宋" w:cs="仿宋"/>
          <w:b/>
          <w:color w:val="auto"/>
          <w:sz w:val="24"/>
          <w:szCs w:val="24"/>
        </w:rPr>
      </w:pPr>
      <w:r>
        <w:rPr>
          <w:rFonts w:hint="eastAsia" w:ascii="仿宋" w:hAnsi="仿宋" w:eastAsia="仿宋" w:cs="仿宋"/>
          <w:color w:val="auto"/>
          <w:sz w:val="24"/>
          <w:szCs w:val="24"/>
        </w:rPr>
        <w:t>5、有对不符合质量要求的厨房食品原料的处理决定权。</w:t>
      </w:r>
    </w:p>
    <w:p w14:paraId="34A18D75">
      <w:pPr>
        <w:spacing w:line="360" w:lineRule="auto"/>
        <w:ind w:firstLine="480" w:firstLineChars="200"/>
        <w:rPr>
          <w:rFonts w:hint="eastAsia" w:ascii="仿宋" w:hAnsi="仿宋" w:eastAsia="仿宋" w:cs="仿宋"/>
          <w:b/>
          <w:color w:val="auto"/>
          <w:sz w:val="24"/>
          <w:szCs w:val="24"/>
        </w:rPr>
      </w:pPr>
      <w:r>
        <w:rPr>
          <w:rFonts w:hint="eastAsia" w:ascii="仿宋" w:hAnsi="仿宋" w:eastAsia="仿宋" w:cs="仿宋"/>
          <w:color w:val="auto"/>
          <w:sz w:val="24"/>
          <w:szCs w:val="24"/>
        </w:rPr>
        <w:t>6、有对厨房定岗、定编及各岗位人员工资的制定和分配权。</w:t>
      </w:r>
    </w:p>
    <w:p w14:paraId="3B2A578B">
      <w:pPr>
        <w:spacing w:line="360" w:lineRule="auto"/>
        <w:ind w:firstLine="480" w:firstLineChars="200"/>
        <w:rPr>
          <w:rFonts w:hint="eastAsia" w:ascii="仿宋" w:hAnsi="仿宋" w:eastAsia="仿宋" w:cs="仿宋"/>
          <w:b/>
          <w:color w:val="auto"/>
          <w:sz w:val="24"/>
          <w:szCs w:val="24"/>
        </w:rPr>
      </w:pPr>
      <w:r>
        <w:rPr>
          <w:rFonts w:hint="eastAsia" w:ascii="仿宋" w:hAnsi="仿宋" w:eastAsia="仿宋" w:cs="仿宋"/>
          <w:color w:val="auto"/>
          <w:sz w:val="24"/>
          <w:szCs w:val="24"/>
        </w:rPr>
        <w:t>（二）义务</w:t>
      </w:r>
    </w:p>
    <w:p w14:paraId="5D8FDE2D">
      <w:pPr>
        <w:spacing w:line="360" w:lineRule="auto"/>
        <w:ind w:firstLine="480" w:firstLineChars="200"/>
        <w:rPr>
          <w:rFonts w:hint="eastAsia" w:ascii="仿宋" w:hAnsi="仿宋" w:eastAsia="仿宋" w:cs="仿宋"/>
          <w:b/>
          <w:color w:val="auto"/>
          <w:sz w:val="24"/>
          <w:szCs w:val="24"/>
        </w:rPr>
      </w:pPr>
      <w:r>
        <w:rPr>
          <w:rFonts w:hint="eastAsia" w:ascii="仿宋" w:hAnsi="仿宋" w:eastAsia="仿宋" w:cs="仿宋"/>
          <w:color w:val="auto"/>
          <w:sz w:val="24"/>
          <w:szCs w:val="24"/>
        </w:rPr>
        <w:t>1、乙方应配备完整的厨房管理及工作团队，由乙方自行招聘，工资由乙方支付。并完善相关人员的岗位培训工作及健康证明，确保服务团队的服务资质，并将相关人员资料（包括但不限于：服务团队人员名单、身份证、健康证、岗位培训记录等）交甲方备案。</w:t>
      </w:r>
    </w:p>
    <w:p w14:paraId="2965B9C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乙方应制定详细的包括原材料验收、安全生产管理、服务管理、卫生管理、食品管理等方面在内的管理制度并交甲方存档备查；并严格执行各项管理制度和管理流程，杜绝各类安全隐患。其中涉及食品安全事宜，乙方应当按照现行食品安全法的标准作为操作规范。</w:t>
      </w:r>
    </w:p>
    <w:p w14:paraId="12EEEF38">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3、乙方每周必须安排食品安检人员定期巡检，对就餐情况及时沟通并解决。</w:t>
      </w:r>
    </w:p>
    <w:p w14:paraId="4096C95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4、每月总结分析生产经营情况，改进生产工艺，准确控制成本率，不断提高厨房的生产质量。甲方有权根据实际情况要求乙方补充、</w:t>
      </w:r>
      <w:r>
        <w:rPr>
          <w:rFonts w:hint="eastAsia" w:ascii="仿宋" w:hAnsi="仿宋" w:cs="仿宋"/>
          <w:color w:val="auto"/>
          <w:sz w:val="24"/>
          <w:szCs w:val="24"/>
          <w:lang w:eastAsia="zh-CN"/>
        </w:rPr>
        <w:t>完善</w:t>
      </w:r>
      <w:r>
        <w:rPr>
          <w:rFonts w:hint="eastAsia" w:ascii="仿宋" w:hAnsi="仿宋" w:eastAsia="仿宋" w:cs="仿宋"/>
          <w:color w:val="auto"/>
          <w:sz w:val="24"/>
          <w:szCs w:val="24"/>
        </w:rPr>
        <w:t>月报内容，乙方应予以配合。</w:t>
      </w:r>
    </w:p>
    <w:p w14:paraId="5D3A1677">
      <w:pPr>
        <w:spacing w:line="360" w:lineRule="auto"/>
        <w:ind w:firstLine="480" w:firstLineChars="200"/>
        <w:rPr>
          <w:rFonts w:hint="eastAsia" w:ascii="仿宋" w:hAnsi="仿宋" w:eastAsia="仿宋" w:cs="仿宋"/>
          <w:b/>
          <w:color w:val="auto"/>
          <w:sz w:val="24"/>
          <w:szCs w:val="24"/>
        </w:rPr>
      </w:pPr>
      <w:r>
        <w:rPr>
          <w:rFonts w:hint="eastAsia" w:ascii="仿宋" w:hAnsi="仿宋" w:eastAsia="仿宋" w:cs="仿宋"/>
          <w:color w:val="auto"/>
          <w:sz w:val="24"/>
          <w:szCs w:val="24"/>
        </w:rPr>
        <w:t>5、确保合理使用原材料，控制菜品的装盘规格和数量，把好质量关，减少损耗，降低成本。</w:t>
      </w:r>
    </w:p>
    <w:p w14:paraId="7E90F05E">
      <w:pPr>
        <w:spacing w:line="360" w:lineRule="auto"/>
        <w:ind w:firstLine="480" w:firstLineChars="200"/>
        <w:rPr>
          <w:rFonts w:hint="eastAsia" w:ascii="仿宋" w:hAnsi="仿宋" w:eastAsia="仿宋" w:cs="仿宋"/>
          <w:b/>
          <w:color w:val="auto"/>
          <w:sz w:val="24"/>
          <w:szCs w:val="24"/>
        </w:rPr>
      </w:pPr>
      <w:r>
        <w:rPr>
          <w:rFonts w:hint="eastAsia" w:ascii="仿宋" w:hAnsi="仿宋" w:eastAsia="仿宋" w:cs="仿宋"/>
          <w:color w:val="auto"/>
          <w:sz w:val="24"/>
          <w:szCs w:val="24"/>
        </w:rPr>
        <w:t>6、乙方厨工应遵守各项安全生产及消防法律法规，防患于未然。每天下班前检查厨房的生产设备，水、电、气开关是否正常，一旦出现设备故障应及时解除设备故障并报备甲方，处理安全隐患。</w:t>
      </w:r>
    </w:p>
    <w:p w14:paraId="016C26CA">
      <w:pPr>
        <w:spacing w:line="360" w:lineRule="auto"/>
        <w:ind w:firstLine="480" w:firstLineChars="200"/>
        <w:rPr>
          <w:rFonts w:hint="eastAsia" w:ascii="仿宋" w:hAnsi="仿宋" w:eastAsia="仿宋" w:cs="仿宋"/>
          <w:b/>
          <w:color w:val="auto"/>
          <w:sz w:val="24"/>
          <w:szCs w:val="24"/>
        </w:rPr>
      </w:pPr>
      <w:r>
        <w:rPr>
          <w:rFonts w:hint="eastAsia" w:ascii="仿宋" w:hAnsi="仿宋" w:eastAsia="仿宋" w:cs="仿宋"/>
          <w:color w:val="auto"/>
          <w:sz w:val="24"/>
          <w:szCs w:val="24"/>
        </w:rPr>
        <w:t>7、根据各岗位生产特点和餐厅营业状况，编制厨房工作时间表，负责厨工的考勤、考核工作。</w:t>
      </w:r>
    </w:p>
    <w:p w14:paraId="3899891F">
      <w:pPr>
        <w:spacing w:line="360" w:lineRule="auto"/>
        <w:ind w:firstLine="480" w:firstLineChars="200"/>
        <w:rPr>
          <w:rFonts w:hint="eastAsia" w:ascii="仿宋" w:hAnsi="仿宋" w:eastAsia="仿宋" w:cs="仿宋"/>
          <w:b/>
          <w:color w:val="auto"/>
          <w:sz w:val="24"/>
          <w:szCs w:val="24"/>
        </w:rPr>
      </w:pPr>
      <w:r>
        <w:rPr>
          <w:rFonts w:hint="eastAsia" w:ascii="仿宋" w:hAnsi="仿宋" w:eastAsia="仿宋" w:cs="仿宋"/>
          <w:color w:val="auto"/>
          <w:sz w:val="24"/>
          <w:szCs w:val="24"/>
        </w:rPr>
        <w:t>8、出现食物中毒事件，乙方应当承担一切民事、行政及刑事等责任。乙方应承担全部法律责任及甲方因此产生的全部损失。</w:t>
      </w:r>
    </w:p>
    <w:p w14:paraId="2BD9071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9、负责对食品原料的申购、验收、领料、使用等方面的检查控制工作。</w:t>
      </w:r>
    </w:p>
    <w:p w14:paraId="7BDF519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10、乙方应将留样食品按照品种分别盛放于清洗消毒后的专用密闭容器内，在专用冷藏设备中冷藏存放48小时以上。每个品种的留样量应能满足检验检测需要，且不少于125g.</w:t>
      </w:r>
    </w:p>
    <w:p w14:paraId="228B020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11、在盛放留样食品的容器上应标注留样食品名称、留样时间（月、日、时），或者标注与留样记录相对应的标识。</w:t>
      </w:r>
    </w:p>
    <w:p w14:paraId="4919AF8D">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12、应由专人管理留样食品、记录留样情况，记录内容包括留样食品名称、留样时间（月、日、时）、留样人员等。</w:t>
      </w:r>
    </w:p>
    <w:p w14:paraId="69576C3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13、主动征求甲方管理人员对产品质量和生产供应方面的意见，采取有效的改进措施。</w:t>
      </w:r>
    </w:p>
    <w:p w14:paraId="7BB9B327">
      <w:pPr>
        <w:spacing w:line="360" w:lineRule="auto"/>
        <w:ind w:firstLine="480" w:firstLineChars="200"/>
        <w:rPr>
          <w:rFonts w:hint="eastAsia" w:ascii="仿宋" w:hAnsi="仿宋" w:eastAsia="仿宋" w:cs="仿宋"/>
          <w:b/>
          <w:color w:val="auto"/>
          <w:sz w:val="24"/>
          <w:szCs w:val="24"/>
        </w:rPr>
      </w:pPr>
      <w:r>
        <w:rPr>
          <w:rFonts w:hint="eastAsia" w:ascii="仿宋" w:hAnsi="仿宋" w:eastAsia="仿宋" w:cs="仿宋"/>
          <w:color w:val="auto"/>
          <w:sz w:val="24"/>
          <w:szCs w:val="24"/>
        </w:rPr>
        <w:t>14、巡视检查各岗位出勤，班次安排及工作职责的执行情况，检查厨房用餐及设备设施的清洁安全及完好状况，检查厨房食品的质量及数量，发现问题及时安排解决。</w:t>
      </w:r>
    </w:p>
    <w:p w14:paraId="749901E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15、根据食品原料的季节特点，计划组织相应菜肴的生产工作，不断更新和丰富菜肴品种。</w:t>
      </w:r>
    </w:p>
    <w:p w14:paraId="602DBEF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16、乙方有义务及时清理清运餐饮引起的一切垃圾（含泔水等），应当做好蚊、蝇、鼠、虫“四害”防治措施。</w:t>
      </w:r>
    </w:p>
    <w:p w14:paraId="1CD0147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17、遵守国家法律法规，遵守甲方的各项规章制度，服从甲方的领导和管理，未经批准不得随意出入禁区，严格管理厨房，如违反者，甲方有权依规处理。</w:t>
      </w:r>
    </w:p>
    <w:p w14:paraId="23BF1CFD">
      <w:pPr>
        <w:spacing w:line="360" w:lineRule="auto"/>
        <w:ind w:firstLine="482" w:firstLineChars="200"/>
        <w:rPr>
          <w:rFonts w:hint="eastAsia" w:ascii="仿宋" w:hAnsi="仿宋" w:eastAsia="仿宋" w:cs="仿宋"/>
          <w:b/>
          <w:color w:val="auto"/>
          <w:kern w:val="0"/>
          <w:sz w:val="24"/>
          <w:szCs w:val="24"/>
        </w:rPr>
      </w:pPr>
      <w:r>
        <w:rPr>
          <w:rFonts w:hint="eastAsia" w:ascii="仿宋" w:hAnsi="仿宋" w:eastAsia="仿宋" w:cs="仿宋"/>
          <w:b/>
          <w:color w:val="auto"/>
          <w:sz w:val="24"/>
          <w:szCs w:val="24"/>
        </w:rPr>
        <w:t>第四条：合同解除</w:t>
      </w:r>
    </w:p>
    <w:p w14:paraId="6724B04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如乙方在合同到期前要求解除合同，必须提前一个月书面通知甲方，待甲方同意且经法定程序确定的新的承包方全部入场接受工作以后，乙方方可撤出工作，否则视为乙方违约，乙方需一次性向甲方支付5万元违约金，因此致甲方损失的，乙方还应当赔偿损失。</w:t>
      </w:r>
    </w:p>
    <w:p w14:paraId="3AE8224B">
      <w:pPr>
        <w:spacing w:line="360" w:lineRule="auto"/>
        <w:ind w:firstLine="482" w:firstLineChars="200"/>
        <w:rPr>
          <w:rFonts w:hint="eastAsia" w:ascii="仿宋" w:hAnsi="仿宋" w:eastAsia="仿宋" w:cs="仿宋"/>
          <w:b/>
          <w:color w:val="auto"/>
          <w:kern w:val="0"/>
          <w:sz w:val="24"/>
          <w:szCs w:val="24"/>
        </w:rPr>
      </w:pPr>
      <w:r>
        <w:rPr>
          <w:rFonts w:hint="eastAsia" w:ascii="仿宋" w:hAnsi="仿宋" w:eastAsia="仿宋" w:cs="仿宋"/>
          <w:b/>
          <w:color w:val="auto"/>
          <w:sz w:val="24"/>
          <w:szCs w:val="24"/>
        </w:rPr>
        <w:t>第五条:双方约定的其他权利义务事项</w:t>
      </w:r>
    </w:p>
    <w:p w14:paraId="673B9B31">
      <w:pPr>
        <w:spacing w:line="360" w:lineRule="auto"/>
        <w:ind w:firstLine="480" w:firstLineChars="200"/>
        <w:rPr>
          <w:rFonts w:hint="eastAsia" w:ascii="仿宋" w:hAnsi="仿宋" w:eastAsia="仿宋" w:cs="仿宋"/>
          <w:b/>
          <w:color w:val="auto"/>
          <w:kern w:val="0"/>
          <w:sz w:val="24"/>
          <w:szCs w:val="24"/>
        </w:rPr>
      </w:pPr>
      <w:r>
        <w:rPr>
          <w:rFonts w:hint="eastAsia" w:ascii="仿宋" w:hAnsi="仿宋" w:eastAsia="仿宋" w:cs="仿宋"/>
          <w:color w:val="auto"/>
          <w:sz w:val="24"/>
          <w:szCs w:val="24"/>
        </w:rPr>
        <w:t>1、乙方对其厨工请假事宜，应合理组织，分期分批，不得影响厨房的工作。</w:t>
      </w:r>
    </w:p>
    <w:p w14:paraId="435234A0">
      <w:pPr>
        <w:spacing w:line="360" w:lineRule="auto"/>
        <w:ind w:firstLine="480" w:firstLineChars="200"/>
        <w:rPr>
          <w:rFonts w:hint="eastAsia" w:ascii="仿宋" w:hAnsi="仿宋" w:eastAsia="仿宋" w:cs="仿宋"/>
          <w:b/>
          <w:color w:val="auto"/>
          <w:kern w:val="0"/>
          <w:sz w:val="24"/>
          <w:szCs w:val="24"/>
        </w:rPr>
      </w:pPr>
      <w:r>
        <w:rPr>
          <w:rFonts w:hint="eastAsia" w:ascii="仿宋" w:hAnsi="仿宋" w:eastAsia="仿宋" w:cs="仿宋"/>
          <w:color w:val="auto"/>
          <w:sz w:val="24"/>
          <w:szCs w:val="24"/>
        </w:rPr>
        <w:t>2、乙方厨工发生任何突发意外事故由乙方全面负责。</w:t>
      </w:r>
    </w:p>
    <w:p w14:paraId="530EF8EB">
      <w:pPr>
        <w:spacing w:line="360" w:lineRule="auto"/>
        <w:ind w:firstLine="480" w:firstLineChars="200"/>
        <w:rPr>
          <w:rFonts w:hint="eastAsia" w:ascii="仿宋" w:hAnsi="仿宋" w:eastAsia="仿宋" w:cs="仿宋"/>
          <w:b/>
          <w:color w:val="auto"/>
          <w:kern w:val="0"/>
          <w:sz w:val="24"/>
          <w:szCs w:val="24"/>
        </w:rPr>
      </w:pPr>
      <w:r>
        <w:rPr>
          <w:rFonts w:hint="eastAsia" w:ascii="仿宋" w:hAnsi="仿宋" w:eastAsia="仿宋" w:cs="仿宋"/>
          <w:color w:val="auto"/>
          <w:sz w:val="24"/>
          <w:szCs w:val="24"/>
        </w:rPr>
        <w:t>3、乙方厨工与乙方发生的劳务、劳动纠纷由乙方自行负责解决，并且，本合同有效期内，若因乙方厨工的行为致使甲方或者甲方工作人员损失的，乙方对此向甲方承担赔偿责任。</w:t>
      </w:r>
    </w:p>
    <w:p w14:paraId="45A3916E">
      <w:pPr>
        <w:spacing w:line="360" w:lineRule="auto"/>
        <w:ind w:firstLine="480" w:firstLineChars="200"/>
        <w:rPr>
          <w:rFonts w:hint="eastAsia" w:ascii="仿宋" w:hAnsi="仿宋" w:eastAsia="仿宋" w:cs="仿宋"/>
          <w:b/>
          <w:color w:val="auto"/>
          <w:kern w:val="0"/>
          <w:sz w:val="24"/>
          <w:szCs w:val="24"/>
        </w:rPr>
      </w:pPr>
      <w:r>
        <w:rPr>
          <w:rFonts w:hint="eastAsia" w:ascii="仿宋" w:hAnsi="仿宋" w:eastAsia="仿宋" w:cs="仿宋"/>
          <w:color w:val="auto"/>
          <w:sz w:val="24"/>
          <w:szCs w:val="24"/>
        </w:rPr>
        <w:t>4、乙方不得以任何理由将餐厅管理经营权转交第三方。</w:t>
      </w:r>
    </w:p>
    <w:p w14:paraId="29B91376">
      <w:pPr>
        <w:spacing w:line="360" w:lineRule="auto"/>
        <w:ind w:firstLine="480" w:firstLineChars="200"/>
        <w:rPr>
          <w:rFonts w:hint="eastAsia" w:ascii="仿宋" w:hAnsi="仿宋" w:eastAsia="仿宋" w:cs="仿宋"/>
          <w:b/>
          <w:color w:val="auto"/>
          <w:kern w:val="0"/>
          <w:sz w:val="24"/>
          <w:szCs w:val="24"/>
        </w:rPr>
      </w:pPr>
      <w:r>
        <w:rPr>
          <w:rFonts w:hint="eastAsia" w:ascii="仿宋" w:hAnsi="仿宋" w:eastAsia="仿宋" w:cs="仿宋"/>
          <w:color w:val="auto"/>
          <w:sz w:val="24"/>
          <w:szCs w:val="24"/>
        </w:rPr>
        <w:t>5、乙方应当向甲方提供乙方营业执照复印件、乙方组织机构代码证复印件、厨工的身份证复印件、健康证及从业资格证书复印件。</w:t>
      </w:r>
    </w:p>
    <w:p w14:paraId="72478C6E">
      <w:pPr>
        <w:spacing w:line="360" w:lineRule="auto"/>
        <w:ind w:firstLine="480" w:firstLineChars="200"/>
        <w:rPr>
          <w:rFonts w:hint="eastAsia" w:ascii="仿宋" w:hAnsi="仿宋" w:eastAsia="仿宋" w:cs="仿宋"/>
          <w:b/>
          <w:color w:val="auto"/>
          <w:kern w:val="0"/>
          <w:sz w:val="24"/>
          <w:szCs w:val="24"/>
        </w:rPr>
      </w:pPr>
      <w:r>
        <w:rPr>
          <w:rFonts w:hint="eastAsia" w:ascii="仿宋" w:hAnsi="仿宋" w:eastAsia="仿宋" w:cs="仿宋"/>
          <w:color w:val="auto"/>
          <w:sz w:val="24"/>
          <w:szCs w:val="24"/>
        </w:rPr>
        <w:t>6、乙方有责任全力配合甲方提出的整改要求，不断提高服务品质。</w:t>
      </w:r>
    </w:p>
    <w:p w14:paraId="0F1613EA">
      <w:pPr>
        <w:spacing w:line="360" w:lineRule="auto"/>
        <w:ind w:firstLine="480" w:firstLineChars="200"/>
        <w:rPr>
          <w:rFonts w:hint="eastAsia" w:ascii="仿宋" w:hAnsi="仿宋" w:eastAsia="仿宋" w:cs="仿宋"/>
          <w:b/>
          <w:color w:val="auto"/>
          <w:kern w:val="0"/>
          <w:sz w:val="24"/>
          <w:szCs w:val="24"/>
        </w:rPr>
      </w:pPr>
      <w:r>
        <w:rPr>
          <w:rFonts w:hint="eastAsia" w:ascii="仿宋" w:hAnsi="仿宋" w:eastAsia="仿宋" w:cs="仿宋"/>
          <w:color w:val="auto"/>
          <w:sz w:val="24"/>
          <w:szCs w:val="24"/>
        </w:rPr>
        <w:t>7、乙方负责厨房设备的日常维护维修，乙方应合理使用厨房设备及工具，妥善保管，不得人为损坏，否则照价赔偿，如发生遗失损耗等情况由乙方负责。</w:t>
      </w:r>
    </w:p>
    <w:p w14:paraId="18C83C1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8、乙方应把每日厨房消毒杀菌、安全检查及备案记录工作作为日常常规工作予以完成。</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 xml:space="preserve">    9、乙方如发生重大变更（如法定代表人变更、资质变更等），应及时书面通知甲方，甲方有权要求乙方补充相关证明材料。</w:t>
      </w:r>
    </w:p>
    <w:p w14:paraId="01B14363">
      <w:pPr>
        <w:spacing w:line="360" w:lineRule="auto"/>
        <w:ind w:firstLine="482" w:firstLineChars="200"/>
        <w:rPr>
          <w:rFonts w:hint="eastAsia" w:ascii="仿宋" w:hAnsi="仿宋" w:eastAsia="仿宋" w:cs="仿宋"/>
          <w:b/>
          <w:color w:val="auto"/>
          <w:kern w:val="0"/>
          <w:sz w:val="24"/>
          <w:szCs w:val="24"/>
        </w:rPr>
      </w:pPr>
      <w:r>
        <w:rPr>
          <w:rFonts w:hint="eastAsia" w:ascii="仿宋" w:hAnsi="仿宋" w:eastAsia="仿宋" w:cs="仿宋"/>
          <w:b/>
          <w:color w:val="auto"/>
          <w:sz w:val="24"/>
          <w:szCs w:val="24"/>
        </w:rPr>
        <w:t>第六条 争议解决</w:t>
      </w:r>
    </w:p>
    <w:p w14:paraId="57D1090C">
      <w:pPr>
        <w:spacing w:line="360" w:lineRule="auto"/>
        <w:ind w:firstLine="480" w:firstLineChars="200"/>
        <w:rPr>
          <w:rFonts w:hint="eastAsia" w:ascii="仿宋" w:hAnsi="仿宋" w:eastAsia="仿宋" w:cs="仿宋"/>
          <w:b/>
          <w:color w:val="auto"/>
          <w:kern w:val="0"/>
          <w:sz w:val="24"/>
          <w:szCs w:val="24"/>
        </w:rPr>
      </w:pPr>
      <w:r>
        <w:rPr>
          <w:rFonts w:hint="eastAsia" w:ascii="仿宋" w:hAnsi="仿宋" w:eastAsia="仿宋" w:cs="仿宋"/>
          <w:color w:val="auto"/>
          <w:sz w:val="24"/>
          <w:szCs w:val="24"/>
        </w:rPr>
        <w:t>如甲乙双方因本合同发生纠纷，应本着友好互利的原则协商解决，协商不成的，任何一方均可向甲方所在地人民法院起诉。</w:t>
      </w:r>
    </w:p>
    <w:p w14:paraId="7F67092C">
      <w:pPr>
        <w:spacing w:line="360" w:lineRule="auto"/>
        <w:ind w:firstLine="482" w:firstLineChars="200"/>
        <w:rPr>
          <w:rFonts w:hint="eastAsia" w:ascii="仿宋" w:hAnsi="仿宋" w:eastAsia="仿宋" w:cs="仿宋"/>
          <w:color w:val="auto"/>
          <w:sz w:val="24"/>
          <w:szCs w:val="24"/>
        </w:rPr>
      </w:pPr>
      <w:r>
        <w:rPr>
          <w:rFonts w:hint="eastAsia" w:ascii="仿宋" w:hAnsi="仿宋" w:eastAsia="仿宋" w:cs="仿宋"/>
          <w:b/>
          <w:color w:val="auto"/>
          <w:sz w:val="24"/>
          <w:szCs w:val="24"/>
        </w:rPr>
        <w:t>第七条 其他</w:t>
      </w:r>
    </w:p>
    <w:p w14:paraId="5C5F2A1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（一）本合同未尽事宜，经甲、乙双方共同协商解决，做出补充规定。补充规定及本合同附件与本合同具有同等法律效力。</w:t>
      </w:r>
    </w:p>
    <w:p w14:paraId="07E2C14D">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（二）本合同自甲乙双方法定代表人或其授权代表人签字，加盖单位公章或合同专用章之日起生效，本合同一式肆份，甲乙双方各执两份，均具有同等法律效力。</w:t>
      </w:r>
    </w:p>
    <w:p w14:paraId="5D956A72">
      <w:pPr>
        <w:spacing w:line="360" w:lineRule="auto"/>
        <w:ind w:firstLine="480" w:firstLineChars="200"/>
        <w:rPr>
          <w:rFonts w:hint="eastAsia" w:ascii="仿宋" w:hAnsi="仿宋" w:eastAsia="仿宋" w:cs="仿宋"/>
          <w:color w:val="auto"/>
          <w:sz w:val="24"/>
          <w:szCs w:val="24"/>
        </w:rPr>
      </w:pPr>
    </w:p>
    <w:p w14:paraId="380BF9A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（以下无正文）</w:t>
      </w:r>
    </w:p>
    <w:p w14:paraId="3FEDA59D">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br w:type="page"/>
      </w:r>
      <w:r>
        <w:rPr>
          <w:rFonts w:hint="eastAsia" w:ascii="仿宋" w:hAnsi="仿宋" w:eastAsia="仿宋" w:cs="仿宋"/>
          <w:color w:val="auto"/>
          <w:sz w:val="24"/>
          <w:szCs w:val="24"/>
        </w:rPr>
        <w:t>甲方（盖章）:西安市固体废弃物处置中心</w:t>
      </w:r>
      <w:r>
        <w:rPr>
          <w:rFonts w:hint="eastAsia" w:ascii="仿宋" w:hAnsi="仿宋" w:cs="仿宋"/>
          <w:color w:val="auto"/>
          <w:sz w:val="24"/>
          <w:szCs w:val="24"/>
          <w:lang w:val="en-US" w:eastAsia="zh-CN"/>
        </w:rPr>
        <w:t xml:space="preserve">    </w:t>
      </w:r>
      <w:r>
        <w:rPr>
          <w:rFonts w:hint="eastAsia" w:ascii="仿宋" w:hAnsi="仿宋" w:eastAsia="仿宋" w:cs="仿宋"/>
          <w:color w:val="auto"/>
          <w:sz w:val="24"/>
          <w:szCs w:val="24"/>
        </w:rPr>
        <w:t xml:space="preserve">乙方（盖章）: </w:t>
      </w:r>
    </w:p>
    <w:p w14:paraId="3F105645">
      <w:pPr>
        <w:spacing w:line="360" w:lineRule="auto"/>
        <w:ind w:left="4760" w:hanging="4080" w:hangingChars="1700"/>
        <w:rPr>
          <w:rFonts w:hint="eastAsia" w:ascii="仿宋" w:hAnsi="仿宋" w:eastAsia="仿宋" w:cs="仿宋"/>
          <w:color w:val="auto"/>
          <w:sz w:val="24"/>
          <w:szCs w:val="24"/>
        </w:rPr>
      </w:pPr>
    </w:p>
    <w:p w14:paraId="544DE237">
      <w:pPr>
        <w:spacing w:line="360" w:lineRule="auto"/>
        <w:ind w:left="4760" w:hanging="4080" w:hangingChars="1700"/>
        <w:rPr>
          <w:rFonts w:hint="eastAsia" w:ascii="仿宋" w:hAnsi="仿宋" w:eastAsia="仿宋" w:cs="仿宋"/>
          <w:color w:val="auto"/>
          <w:sz w:val="24"/>
          <w:szCs w:val="24"/>
        </w:rPr>
      </w:pPr>
      <w:r>
        <w:rPr>
          <w:rFonts w:hint="eastAsia" w:ascii="仿宋" w:hAnsi="仿宋" w:eastAsia="仿宋" w:cs="仿宋"/>
          <w:color w:val="auto"/>
          <w:sz w:val="24"/>
          <w:szCs w:val="24"/>
        </w:rPr>
        <w:t xml:space="preserve">法定代表人或者                   </w:t>
      </w:r>
      <w:r>
        <w:rPr>
          <w:rFonts w:hint="eastAsia" w:ascii="仿宋" w:hAnsi="仿宋" w:cs="仿宋"/>
          <w:color w:val="auto"/>
          <w:sz w:val="24"/>
          <w:szCs w:val="24"/>
          <w:lang w:val="en-US" w:eastAsia="zh-CN"/>
        </w:rPr>
        <w:t xml:space="preserve">    </w:t>
      </w:r>
      <w:r>
        <w:rPr>
          <w:rFonts w:hint="eastAsia" w:ascii="仿宋" w:hAnsi="仿宋" w:eastAsia="仿宋" w:cs="仿宋"/>
          <w:color w:val="auto"/>
          <w:sz w:val="24"/>
          <w:szCs w:val="24"/>
        </w:rPr>
        <w:t xml:space="preserve"> </w:t>
      </w:r>
      <w:r>
        <w:rPr>
          <w:rFonts w:hint="eastAsia" w:ascii="仿宋" w:hAnsi="仿宋" w:cs="仿宋"/>
          <w:color w:val="auto"/>
          <w:sz w:val="24"/>
          <w:szCs w:val="24"/>
          <w:lang w:val="en-US" w:eastAsia="zh-CN"/>
        </w:rPr>
        <w:t xml:space="preserve">  </w:t>
      </w:r>
      <w:r>
        <w:rPr>
          <w:rFonts w:hint="eastAsia" w:ascii="仿宋" w:hAnsi="仿宋" w:eastAsia="仿宋" w:cs="仿宋"/>
          <w:color w:val="auto"/>
          <w:sz w:val="24"/>
          <w:szCs w:val="24"/>
        </w:rPr>
        <w:t xml:space="preserve"> 法定代表人或者</w:t>
      </w:r>
    </w:p>
    <w:p w14:paraId="287BFA6D">
      <w:pPr>
        <w:spacing w:line="360" w:lineRule="auto"/>
        <w:ind w:left="4760" w:hanging="4080" w:hangingChars="1700"/>
        <w:rPr>
          <w:rFonts w:hint="eastAsia" w:ascii="仿宋" w:hAnsi="仿宋" w:eastAsia="仿宋" w:cs="仿宋"/>
          <w:color w:val="auto"/>
          <w:sz w:val="24"/>
          <w:szCs w:val="24"/>
        </w:rPr>
      </w:pPr>
      <w:r>
        <w:rPr>
          <w:rFonts w:hint="eastAsia" w:ascii="仿宋" w:hAnsi="仿宋" w:eastAsia="仿宋" w:cs="仿宋"/>
          <w:color w:val="auto"/>
          <w:sz w:val="24"/>
          <w:szCs w:val="24"/>
        </w:rPr>
        <w:t xml:space="preserve">授权代表（签字）:               </w:t>
      </w:r>
      <w:r>
        <w:rPr>
          <w:rFonts w:hint="eastAsia" w:ascii="仿宋" w:hAnsi="仿宋" w:cs="仿宋"/>
          <w:color w:val="auto"/>
          <w:sz w:val="24"/>
          <w:szCs w:val="24"/>
          <w:lang w:val="en-US" w:eastAsia="zh-CN"/>
        </w:rPr>
        <w:t xml:space="preserve">    </w:t>
      </w:r>
      <w:r>
        <w:rPr>
          <w:rFonts w:hint="eastAsia" w:ascii="仿宋" w:hAnsi="仿宋" w:eastAsia="仿宋" w:cs="仿宋"/>
          <w:color w:val="auto"/>
          <w:sz w:val="24"/>
          <w:szCs w:val="24"/>
        </w:rPr>
        <w:t xml:space="preserve">  </w:t>
      </w:r>
      <w:r>
        <w:rPr>
          <w:rFonts w:hint="eastAsia" w:ascii="仿宋" w:hAnsi="仿宋" w:cs="仿宋"/>
          <w:color w:val="auto"/>
          <w:sz w:val="24"/>
          <w:szCs w:val="24"/>
          <w:lang w:val="en-US" w:eastAsia="zh-CN"/>
        </w:rPr>
        <w:t xml:space="preserve">  </w:t>
      </w:r>
      <w:r>
        <w:rPr>
          <w:rFonts w:hint="eastAsia" w:ascii="仿宋" w:hAnsi="仿宋" w:eastAsia="仿宋" w:cs="仿宋"/>
          <w:color w:val="auto"/>
          <w:sz w:val="24"/>
          <w:szCs w:val="24"/>
        </w:rPr>
        <w:t xml:space="preserve"> 授权代表（签字）:   </w:t>
      </w:r>
    </w:p>
    <w:p w14:paraId="7A7E6806">
      <w:pPr>
        <w:widowControl/>
        <w:spacing w:line="360" w:lineRule="auto"/>
        <w:jc w:val="left"/>
        <w:rPr>
          <w:rFonts w:hint="eastAsia" w:ascii="仿宋" w:hAnsi="仿宋" w:eastAsia="仿宋" w:cs="仿宋"/>
          <w:color w:val="auto"/>
          <w:sz w:val="24"/>
          <w:szCs w:val="24"/>
          <w:lang w:val="en-US" w:eastAsia="zh-CN"/>
        </w:rPr>
      </w:pPr>
      <w:r>
        <w:rPr>
          <w:rFonts w:hint="eastAsia" w:ascii="仿宋" w:hAnsi="仿宋" w:cs="仿宋"/>
          <w:color w:val="auto"/>
          <w:sz w:val="24"/>
          <w:szCs w:val="24"/>
          <w:lang w:val="en-US" w:eastAsia="zh-CN"/>
        </w:rPr>
        <w:t xml:space="preserve"> </w:t>
      </w:r>
    </w:p>
    <w:p w14:paraId="0C9B1D45">
      <w:pPr>
        <w:spacing w:line="360" w:lineRule="auto"/>
        <w:ind w:left="5600" w:hanging="4800" w:hangingChars="2000"/>
        <w:rPr>
          <w:rFonts w:hint="eastAsia" w:ascii="仿宋" w:hAnsi="仿宋" w:eastAsia="仿宋" w:cs="仿宋"/>
          <w:color w:val="auto"/>
          <w:sz w:val="24"/>
          <w:szCs w:val="24"/>
        </w:rPr>
      </w:pPr>
      <w:r>
        <w:rPr>
          <w:rFonts w:hint="eastAsia" w:ascii="仿宋" w:hAnsi="仿宋" w:eastAsia="仿宋" w:cs="仿宋"/>
          <w:color w:val="auto"/>
          <w:sz w:val="24"/>
          <w:szCs w:val="24"/>
        </w:rPr>
        <w:t xml:space="preserve">地址：西安市灞桥区白鹿西路北段        </w:t>
      </w:r>
      <w:r>
        <w:rPr>
          <w:rFonts w:hint="eastAsia" w:ascii="仿宋" w:hAnsi="仿宋" w:cs="仿宋"/>
          <w:color w:val="auto"/>
          <w:sz w:val="24"/>
          <w:szCs w:val="24"/>
          <w:lang w:val="en-US" w:eastAsia="zh-CN"/>
        </w:rPr>
        <w:t xml:space="preserve"> </w:t>
      </w:r>
      <w:r>
        <w:rPr>
          <w:rFonts w:hint="eastAsia" w:ascii="仿宋" w:hAnsi="仿宋" w:eastAsia="仿宋" w:cs="仿宋"/>
          <w:color w:val="auto"/>
          <w:sz w:val="24"/>
          <w:szCs w:val="24"/>
        </w:rPr>
        <w:t xml:space="preserve">  地址：</w:t>
      </w:r>
    </w:p>
    <w:p w14:paraId="42CD2BFB">
      <w:pPr>
        <w:spacing w:line="360" w:lineRule="auto"/>
        <w:rPr>
          <w:rFonts w:hint="eastAsia" w:ascii="仿宋" w:hAnsi="仿宋" w:eastAsia="仿宋" w:cs="仿宋"/>
          <w:color w:val="auto"/>
          <w:sz w:val="24"/>
          <w:szCs w:val="24"/>
        </w:rPr>
      </w:pPr>
    </w:p>
    <w:p w14:paraId="7D3B28D2">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开户行：                     </w:t>
      </w:r>
      <w:r>
        <w:rPr>
          <w:rFonts w:hint="eastAsia" w:ascii="仿宋" w:hAnsi="仿宋" w:cs="仿宋"/>
          <w:color w:val="auto"/>
          <w:sz w:val="24"/>
          <w:szCs w:val="24"/>
          <w:lang w:val="en-US" w:eastAsia="zh-CN"/>
        </w:rPr>
        <w:t xml:space="preserve">      </w:t>
      </w:r>
      <w:r>
        <w:rPr>
          <w:rFonts w:hint="eastAsia" w:ascii="仿宋" w:hAnsi="仿宋" w:eastAsia="仿宋" w:cs="仿宋"/>
          <w:color w:val="auto"/>
          <w:sz w:val="24"/>
          <w:szCs w:val="24"/>
        </w:rPr>
        <w:t xml:space="preserve">  </w:t>
      </w:r>
      <w:r>
        <w:rPr>
          <w:rFonts w:hint="eastAsia" w:ascii="仿宋" w:hAnsi="仿宋" w:cs="仿宋"/>
          <w:color w:val="auto"/>
          <w:sz w:val="24"/>
          <w:szCs w:val="24"/>
          <w:lang w:val="en-US" w:eastAsia="zh-CN"/>
        </w:rPr>
        <w:t xml:space="preserve">  </w:t>
      </w:r>
      <w:r>
        <w:rPr>
          <w:rFonts w:hint="eastAsia" w:ascii="仿宋" w:hAnsi="仿宋" w:eastAsia="仿宋" w:cs="仿宋"/>
          <w:color w:val="auto"/>
          <w:sz w:val="24"/>
          <w:szCs w:val="24"/>
        </w:rPr>
        <w:t xml:space="preserve">  开户行：</w:t>
      </w:r>
    </w:p>
    <w:p w14:paraId="52DC3223">
      <w:pPr>
        <w:spacing w:line="360" w:lineRule="auto"/>
        <w:rPr>
          <w:rFonts w:hint="eastAsia" w:ascii="仿宋" w:hAnsi="仿宋" w:eastAsia="仿宋" w:cs="仿宋"/>
          <w:color w:val="auto"/>
          <w:sz w:val="24"/>
          <w:szCs w:val="24"/>
        </w:rPr>
      </w:pPr>
    </w:p>
    <w:p w14:paraId="677BDFED">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账号：                      </w:t>
      </w:r>
      <w:r>
        <w:rPr>
          <w:rFonts w:hint="eastAsia" w:ascii="仿宋" w:hAnsi="仿宋" w:cs="仿宋"/>
          <w:color w:val="auto"/>
          <w:sz w:val="24"/>
          <w:szCs w:val="24"/>
          <w:lang w:val="en-US" w:eastAsia="zh-CN"/>
        </w:rPr>
        <w:t xml:space="preserve">      </w:t>
      </w:r>
      <w:r>
        <w:rPr>
          <w:rFonts w:hint="eastAsia" w:ascii="仿宋" w:hAnsi="仿宋" w:eastAsia="仿宋" w:cs="仿宋"/>
          <w:color w:val="auto"/>
          <w:sz w:val="24"/>
          <w:szCs w:val="24"/>
        </w:rPr>
        <w:t xml:space="preserve">   </w:t>
      </w:r>
      <w:r>
        <w:rPr>
          <w:rFonts w:hint="eastAsia" w:ascii="仿宋" w:hAnsi="仿宋" w:cs="仿宋"/>
          <w:color w:val="auto"/>
          <w:sz w:val="24"/>
          <w:szCs w:val="24"/>
          <w:lang w:val="en-US" w:eastAsia="zh-CN"/>
        </w:rPr>
        <w:t xml:space="preserve">  </w:t>
      </w:r>
      <w:r>
        <w:rPr>
          <w:rFonts w:hint="eastAsia" w:ascii="仿宋" w:hAnsi="仿宋" w:eastAsia="仿宋" w:cs="仿宋"/>
          <w:color w:val="auto"/>
          <w:sz w:val="24"/>
          <w:szCs w:val="24"/>
        </w:rPr>
        <w:t xml:space="preserve">  账号：</w:t>
      </w:r>
    </w:p>
    <w:p w14:paraId="430B9780">
      <w:pPr>
        <w:spacing w:line="360" w:lineRule="auto"/>
        <w:rPr>
          <w:rFonts w:hint="eastAsia" w:ascii="仿宋" w:hAnsi="仿宋" w:eastAsia="仿宋" w:cs="仿宋"/>
          <w:color w:val="auto"/>
          <w:sz w:val="24"/>
          <w:szCs w:val="24"/>
        </w:rPr>
      </w:pPr>
    </w:p>
    <w:p w14:paraId="35337E51">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电话：                     </w:t>
      </w:r>
      <w:r>
        <w:rPr>
          <w:rFonts w:hint="eastAsia" w:ascii="仿宋" w:hAnsi="仿宋" w:cs="仿宋"/>
          <w:color w:val="auto"/>
          <w:sz w:val="24"/>
          <w:szCs w:val="24"/>
          <w:lang w:val="en-US" w:eastAsia="zh-CN"/>
        </w:rPr>
        <w:t xml:space="preserve">     </w:t>
      </w:r>
      <w:r>
        <w:rPr>
          <w:rFonts w:hint="eastAsia" w:ascii="仿宋" w:hAnsi="仿宋" w:eastAsia="仿宋" w:cs="仿宋"/>
          <w:color w:val="auto"/>
          <w:sz w:val="24"/>
          <w:szCs w:val="24"/>
        </w:rPr>
        <w:t xml:space="preserve">    </w:t>
      </w:r>
      <w:r>
        <w:rPr>
          <w:rFonts w:hint="eastAsia" w:ascii="仿宋" w:hAnsi="仿宋" w:cs="仿宋"/>
          <w:color w:val="auto"/>
          <w:sz w:val="24"/>
          <w:szCs w:val="24"/>
          <w:lang w:val="en-US" w:eastAsia="zh-CN"/>
        </w:rPr>
        <w:t xml:space="preserve">   </w:t>
      </w:r>
      <w:r>
        <w:rPr>
          <w:rFonts w:hint="eastAsia" w:ascii="仿宋" w:hAnsi="仿宋" w:eastAsia="仿宋" w:cs="仿宋"/>
          <w:color w:val="auto"/>
          <w:sz w:val="24"/>
          <w:szCs w:val="24"/>
        </w:rPr>
        <w:t xml:space="preserve">  电话：</w:t>
      </w:r>
    </w:p>
    <w:p w14:paraId="42D3D098">
      <w:pPr>
        <w:spacing w:line="360" w:lineRule="auto"/>
        <w:ind w:firstLine="480" w:firstLineChars="200"/>
        <w:rPr>
          <w:rFonts w:hint="eastAsia" w:ascii="仿宋" w:hAnsi="仿宋" w:eastAsia="仿宋" w:cs="仿宋"/>
          <w:color w:val="auto"/>
          <w:sz w:val="24"/>
          <w:szCs w:val="24"/>
        </w:rPr>
      </w:pPr>
    </w:p>
    <w:p w14:paraId="092C85F8">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年    月    日             </w:t>
      </w:r>
      <w:r>
        <w:rPr>
          <w:rFonts w:hint="eastAsia" w:ascii="仿宋" w:hAnsi="仿宋" w:cs="仿宋"/>
          <w:color w:val="auto"/>
          <w:sz w:val="24"/>
          <w:szCs w:val="24"/>
          <w:lang w:val="en-US" w:eastAsia="zh-CN"/>
        </w:rPr>
        <w:t xml:space="preserve">      </w:t>
      </w:r>
      <w:r>
        <w:rPr>
          <w:rFonts w:hint="eastAsia" w:ascii="仿宋" w:hAnsi="仿宋" w:eastAsia="仿宋" w:cs="仿宋"/>
          <w:color w:val="auto"/>
          <w:sz w:val="24"/>
          <w:szCs w:val="24"/>
        </w:rPr>
        <w:t xml:space="preserve">   </w:t>
      </w:r>
      <w:r>
        <w:rPr>
          <w:rFonts w:hint="eastAsia" w:ascii="仿宋" w:hAnsi="仿宋" w:cs="仿宋"/>
          <w:color w:val="auto"/>
          <w:sz w:val="24"/>
          <w:szCs w:val="24"/>
          <w:lang w:val="en-US" w:eastAsia="zh-CN"/>
        </w:rPr>
        <w:t xml:space="preserve">  </w:t>
      </w:r>
      <w:r>
        <w:rPr>
          <w:rFonts w:hint="eastAsia" w:ascii="仿宋" w:hAnsi="仿宋" w:eastAsia="仿宋" w:cs="仿宋"/>
          <w:color w:val="auto"/>
          <w:sz w:val="24"/>
          <w:szCs w:val="24"/>
        </w:rPr>
        <w:t xml:space="preserve">  年     月     日</w:t>
      </w:r>
    </w:p>
    <w:p w14:paraId="0C094E0D">
      <w:pPr>
        <w:pStyle w:val="9"/>
        <w:spacing w:line="360" w:lineRule="auto"/>
        <w:rPr>
          <w:rFonts w:hint="eastAsia" w:ascii="仿宋" w:hAnsi="仿宋" w:eastAsia="仿宋" w:cs="仿宋"/>
          <w:color w:val="auto"/>
          <w:sz w:val="24"/>
          <w:szCs w:val="24"/>
          <w:lang w:val="en-US" w:eastAsia="zh-Hans"/>
        </w:rPr>
      </w:pPr>
    </w:p>
    <w:p w14:paraId="1F77E509"/>
    <w:sectPr>
      <w:footerReference r:id="rId3" w:type="default"/>
      <w:pgSz w:w="11906" w:h="16838"/>
      <w:pgMar w:top="1440" w:right="1803" w:bottom="1440" w:left="1803"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D682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6F66EA">
                          <w:pPr>
                            <w:pStyle w:val="3"/>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C6F66EA">
                    <w:pPr>
                      <w:pStyle w:val="3"/>
                    </w:pPr>
                    <w:r>
                      <w:fldChar w:fldCharType="begin"/>
                    </w:r>
                    <w:r>
                      <w:instrText xml:space="preserve"> PAGE  \* MERGEFORMAT </w:instrText>
                    </w:r>
                    <w:r>
                      <w:fldChar w:fldCharType="separate"/>
                    </w:r>
                    <w:r>
                      <w:t>63</w:t>
                    </w:r>
                    <w:r>
                      <w:fldChar w:fldCharType="end"/>
                    </w:r>
                  </w:p>
                </w:txbxContent>
              </v:textbox>
            </v:shape>
          </w:pict>
        </mc:Fallback>
      </mc:AlternateContent>
    </w:r>
    <w:r>
      <w:rPr>
        <w:rFonts w:hint="eastAsia"/>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5C278E"/>
    <w:rsid w:val="025D6B3C"/>
    <w:rsid w:val="04D8592C"/>
    <w:rsid w:val="09631811"/>
    <w:rsid w:val="178C3CF3"/>
    <w:rsid w:val="195C278E"/>
    <w:rsid w:val="1AA749A0"/>
    <w:rsid w:val="1E124827"/>
    <w:rsid w:val="3AB94E84"/>
    <w:rsid w:val="3AD76784"/>
    <w:rsid w:val="3F4E75D9"/>
    <w:rsid w:val="455410FD"/>
    <w:rsid w:val="45C83899"/>
    <w:rsid w:val="47A143A2"/>
    <w:rsid w:val="4B211CAE"/>
    <w:rsid w:val="4C4E759F"/>
    <w:rsid w:val="53474CFB"/>
    <w:rsid w:val="551E5284"/>
    <w:rsid w:val="5A7F6221"/>
    <w:rsid w:val="5B834092"/>
    <w:rsid w:val="61F730E4"/>
    <w:rsid w:val="67D363A2"/>
    <w:rsid w:val="6CCE7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adjustRightInd w:val="0"/>
      <w:snapToGrid w:val="0"/>
      <w:ind w:firstLine="560" w:firstLineChars="200"/>
    </w:pPr>
    <w:rPr>
      <w:rFonts w:ascii="宋体" w:hAnsi="宋体" w:eastAsia="宋体" w:cs="Times New Roman"/>
      <w:sz w:val="28"/>
    </w:rPr>
  </w:style>
  <w:style w:type="paragraph" w:styleId="3">
    <w:name w:val="footer"/>
    <w:basedOn w:val="1"/>
    <w:qFormat/>
    <w:uiPriority w:val="0"/>
    <w:pPr>
      <w:tabs>
        <w:tab w:val="center" w:pos="4153"/>
        <w:tab w:val="right" w:pos="8306"/>
      </w:tabs>
      <w:snapToGrid w:val="0"/>
      <w:jc w:val="left"/>
    </w:pPr>
    <w:rPr>
      <w:rFonts w:ascii="Times New Roman"/>
      <w:kern w:val="2"/>
      <w:sz w:val="18"/>
      <w:szCs w:val="18"/>
    </w:rPr>
  </w:style>
  <w:style w:type="paragraph" w:styleId="4">
    <w:name w:val="toc 1"/>
    <w:basedOn w:val="1"/>
    <w:next w:val="1"/>
    <w:qFormat/>
    <w:uiPriority w:val="39"/>
    <w:pPr>
      <w:tabs>
        <w:tab w:val="left" w:pos="630"/>
        <w:tab w:val="right" w:leader="dot" w:pos="9060"/>
      </w:tabs>
      <w:spacing w:before="120" w:after="120" w:line="360" w:lineRule="auto"/>
      <w:jc w:val="left"/>
    </w:pPr>
    <w:rPr>
      <w:rFonts w:ascii="仿宋_GB2312" w:eastAsia="仿宋_GB2312" w:cs="黑体"/>
      <w:b/>
      <w:caps/>
      <w:sz w:val="30"/>
      <w:szCs w:val="30"/>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3436</Words>
  <Characters>3530</Characters>
  <Lines>0</Lines>
  <Paragraphs>0</Paragraphs>
  <TotalTime>2</TotalTime>
  <ScaleCrop>false</ScaleCrop>
  <LinksUpToDate>false</LinksUpToDate>
  <CharactersWithSpaces>3746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2026-04-30T07:42:00Z</dcterms:created>
  <dc:creator>关月</dc:creator>
  <cp:lastModifiedBy>柔眸</cp:lastModifiedBy>
  <dcterms:modified xsi:type="dcterms:W3CDTF">2026-08-17T06:34:03Z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9AADD19A72C341978EF4F019CEE2CC72_11</vt:lpwstr>
  </property>
  <property fmtid="{D5CDD505-2E9C-101B-9397-08002B2CF9AE}" pid="4" name="KSOTemplateDocerSaveRecord">
    <vt:lpwstr>eyJoZGlkIjoiZTVmYmM5ZTVmMGE4MTkyOGYwZWJhOGYyMmY1ZTQxZTIiLCJ1c2VySWQiOiIxODY2NTE1OTY0In0=</vt:lpwstr>
  </property>
</Properties>
</file>