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05C77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spacing w:val="2"/>
          <w:sz w:val="32"/>
          <w:szCs w:val="2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</w:rPr>
        <w:t>实施方案</w:t>
      </w:r>
    </w:p>
    <w:p w14:paraId="59D0C584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0"/>
          <w:highlight w:val="none"/>
        </w:rPr>
        <w:t>（各供应商根据招标内容及评审办法，自主编写)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13273014"/>
    <w:rsid w:val="0DBA4F4C"/>
    <w:rsid w:val="13273014"/>
    <w:rsid w:val="5B94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2025-12-14T10:50:00Z</dcterms:created>
  <dc:creator>acer</dc:creator>
  <cp:lastModifiedBy>夏花雨末</cp:lastModifiedBy>
  <dcterms:modified xsi:type="dcterms:W3CDTF">2026-04-16T03:17:09Z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6CF15E8ECE24478FB263546C827967AC_13</vt:lpwstr>
  </property>
</Properties>
</file>