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D5D6D8">
      <w:pPr>
        <w:pStyle w:val="4"/>
      </w:pPr>
      <w:r>
        <w:rPr>
          <w:rFonts w:ascii="仿宋_GB2312" w:hAnsi="仿宋_GB2312" w:eastAsia="仿宋_GB2312" w:cs="仿宋_GB2312"/>
        </w:rPr>
        <w:t>标的名称：磁场耦合真空快速热压烧结炉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5"/>
        <w:gridCol w:w="1462"/>
        <w:gridCol w:w="6230"/>
      </w:tblGrid>
      <w:tr w14:paraId="2EC9A1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615" w:type="dxa"/>
          </w:tcPr>
          <w:p w14:paraId="5E5500A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462" w:type="dxa"/>
          </w:tcPr>
          <w:p w14:paraId="3382A88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230" w:type="dxa"/>
          </w:tcPr>
          <w:p w14:paraId="40028D7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2B7EF1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5" w:type="dxa"/>
          </w:tcPr>
          <w:p w14:paraId="784B5EE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462" w:type="dxa"/>
          </w:tcPr>
          <w:p w14:paraId="3E21DA30"/>
        </w:tc>
        <w:tc>
          <w:tcPr>
            <w:tcW w:w="6230" w:type="dxa"/>
          </w:tcPr>
          <w:p w14:paraId="1B5388F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▲1、</w:t>
            </w:r>
            <w:r>
              <w:rPr>
                <w:rFonts w:ascii="仿宋_GB2312" w:hAnsi="仿宋_GB2312" w:eastAsia="仿宋_GB2312" w:cs="仿宋_GB2312"/>
                <w:sz w:val="21"/>
              </w:rPr>
              <w:t>加热功率≥70KW；</w:t>
            </w:r>
          </w:p>
          <w:p w14:paraId="3667A40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2、</w:t>
            </w:r>
            <w:r>
              <w:rPr>
                <w:rFonts w:ascii="仿宋_GB2312" w:hAnsi="仿宋_GB2312" w:eastAsia="仿宋_GB2312" w:cs="仿宋_GB2312"/>
                <w:sz w:val="21"/>
              </w:rPr>
              <w:t>磁感线圈内径：300～350mm；</w:t>
            </w:r>
          </w:p>
          <w:p w14:paraId="5B00504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▲3、最大</w:t>
            </w:r>
            <w:r>
              <w:rPr>
                <w:rFonts w:ascii="仿宋_GB2312" w:hAnsi="仿宋_GB2312" w:eastAsia="仿宋_GB2312" w:cs="仿宋_GB2312"/>
                <w:sz w:val="21"/>
              </w:rPr>
              <w:t>磁场强度≥0.7T；可实现0～最大磁场强度可调。</w:t>
            </w:r>
          </w:p>
          <w:p w14:paraId="5E1B1EF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4、</w:t>
            </w:r>
            <w:r>
              <w:rPr>
                <w:rFonts w:ascii="仿宋_GB2312" w:hAnsi="仿宋_GB2312" w:eastAsia="仿宋_GB2312" w:cs="仿宋_GB2312"/>
                <w:sz w:val="21"/>
              </w:rPr>
              <w:t>开门型式：立式前开门；</w:t>
            </w:r>
          </w:p>
          <w:p w14:paraId="06A375A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5、</w:t>
            </w:r>
            <w:r>
              <w:rPr>
                <w:rFonts w:ascii="仿宋_GB2312" w:hAnsi="仿宋_GB2312" w:eastAsia="仿宋_GB2312" w:cs="仿宋_GB2312"/>
                <w:sz w:val="21"/>
              </w:rPr>
              <w:t>工作气氛：真空和保护气氛下（氮气/氩气）进行热压；</w:t>
            </w:r>
          </w:p>
          <w:p w14:paraId="06E71CB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6、真空系统：</w:t>
            </w:r>
          </w:p>
          <w:p w14:paraId="59F6801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6.1 真空度≤1×10</w:t>
            </w:r>
            <w:r>
              <w:rPr>
                <w:rFonts w:ascii="仿宋_GB2312" w:hAnsi="仿宋_GB2312" w:eastAsia="仿宋_GB2312" w:cs="仿宋_GB2312"/>
                <w:sz w:val="21"/>
                <w:vertAlign w:val="superscript"/>
              </w:rPr>
              <w:t>-3</w:t>
            </w:r>
            <w:r>
              <w:rPr>
                <w:rFonts w:ascii="仿宋_GB2312" w:hAnsi="仿宋_GB2312" w:eastAsia="仿宋_GB2312" w:cs="仿宋_GB2312"/>
                <w:sz w:val="21"/>
              </w:rPr>
              <w:t>Pa；</w:t>
            </w:r>
          </w:p>
          <w:p w14:paraId="3000126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6.2 不放置样品，抽真空到10Pa所需时间≤10分钟；</w:t>
            </w:r>
          </w:p>
          <w:p w14:paraId="7AE16CC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▲6.3 压力传感器：量程-100～100KPa，精度：±3%FS；</w:t>
            </w:r>
          </w:p>
          <w:p w14:paraId="37D4451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6.4 真空度可自行调节；</w:t>
            </w:r>
          </w:p>
          <w:p w14:paraId="49AD034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7、加热系统：</w:t>
            </w:r>
          </w:p>
          <w:p w14:paraId="5BA58BD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▲7.1 正常工作温度≥1100℃；均温区≥φ60×60mm；</w:t>
            </w:r>
          </w:p>
          <w:p w14:paraId="6104FA1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7.2 测温方式：K型热电偶；</w:t>
            </w:r>
          </w:p>
          <w:p w14:paraId="05CE8D8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7.3 最快升温速率≥800℃/min；</w:t>
            </w:r>
          </w:p>
          <w:p w14:paraId="109267A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7.4 控温精度：1000℃以下（含1000℃）≤±1℃，1000℃以上≤±2℃；</w:t>
            </w:r>
          </w:p>
          <w:p w14:paraId="28699A4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8、加压系统：</w:t>
            </w:r>
          </w:p>
          <w:p w14:paraId="4D0E1B5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8.1 压缸行程≥75mm；</w:t>
            </w:r>
          </w:p>
          <w:p w14:paraId="1DBE604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8.2 石墨压头尺寸≥φ150mm；</w:t>
            </w:r>
          </w:p>
          <w:p w14:paraId="4FCB40A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8.3 压力≥100kN；</w:t>
            </w:r>
          </w:p>
          <w:p w14:paraId="27CDFC7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8.4 压头间距≤100mm；</w:t>
            </w:r>
          </w:p>
          <w:p w14:paraId="02BBB1C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8.5 压力控制精度：±100N；</w:t>
            </w:r>
          </w:p>
          <w:p w14:paraId="7146597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8.6 压头行程控制精度≤0.02mm；</w:t>
            </w:r>
          </w:p>
          <w:p w14:paraId="78571D4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9、控制系统：</w:t>
            </w:r>
            <w:r>
              <w:rPr>
                <w:rFonts w:ascii="仿宋_GB2312" w:hAnsi="仿宋_GB2312" w:eastAsia="仿宋_GB2312" w:cs="仿宋_GB2312"/>
                <w:sz w:val="21"/>
              </w:rPr>
              <w:t>可编程控制，温度、压力和行程随时间变化的数据可导出到电脑，提供的数据可查阅和作图；</w:t>
            </w:r>
          </w:p>
          <w:p w14:paraId="08662A9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10、加载系统：</w:t>
            </w:r>
            <w:r>
              <w:rPr>
                <w:rFonts w:ascii="仿宋_GB2312" w:hAnsi="仿宋_GB2312" w:eastAsia="仿宋_GB2312" w:cs="仿宋_GB2312"/>
                <w:sz w:val="21"/>
              </w:rPr>
              <w:t>可实时记录样品的温度和压力等关键数据，给出相应动力学参数；</w:t>
            </w:r>
          </w:p>
          <w:p w14:paraId="53DE002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▲11、样品规格：</w:t>
            </w:r>
            <w:r>
              <w:rPr>
                <w:rFonts w:ascii="仿宋_GB2312" w:hAnsi="仿宋_GB2312" w:eastAsia="仿宋_GB2312" w:cs="仿宋_GB2312"/>
                <w:sz w:val="21"/>
              </w:rPr>
              <w:t>样品尺寸范围：φ10～φ50mm，高度1～15mm；</w:t>
            </w:r>
          </w:p>
          <w:p w14:paraId="73C56E5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12、冷却系统：</w:t>
            </w:r>
          </w:p>
          <w:p w14:paraId="4996E64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12.1 冷却水回路上带有安全流量联锁传感器，具有低流量和温度过高报警功能；</w:t>
            </w:r>
          </w:p>
          <w:p w14:paraId="499AB7C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12.2 具有进水、回水管路，并配有用于水回路隔离和流量调节的手动阀；</w:t>
            </w:r>
          </w:p>
          <w:p w14:paraId="65E032A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12.3 配置10P水冷装置；</w:t>
            </w:r>
          </w:p>
          <w:p w14:paraId="7668854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12.4 水容量≥140L；</w:t>
            </w:r>
          </w:p>
          <w:p w14:paraId="3538567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13、真空腔室：</w:t>
            </w:r>
            <w:r>
              <w:rPr>
                <w:rFonts w:ascii="仿宋_GB2312" w:hAnsi="仿宋_GB2312" w:eastAsia="仿宋_GB2312" w:cs="仿宋_GB2312"/>
                <w:sz w:val="21"/>
              </w:rPr>
              <w:t>整体由 304 不锈钢制成，设置观察窗，带有用于连接真空系统的法兰接口和红外测温仪窗。</w:t>
            </w:r>
          </w:p>
        </w:tc>
      </w:tr>
    </w:tbl>
    <w:p w14:paraId="676B06FD">
      <w:pPr>
        <w:pStyle w:val="4"/>
        <w:rPr>
          <w:rFonts w:hint="eastAsia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65623141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3108</Words>
  <Characters>3397</Characters>
  <Lines>0</Lines>
  <Paragraphs>0</Paragraphs>
  <TotalTime>0</TotalTime>
  <ScaleCrop>false</ScaleCrop>
  <LinksUpToDate>false</LinksUpToDate>
  <CharactersWithSpaces>3434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hh</cp:lastModifiedBy>
  <dcterms:modified xsi:type="dcterms:W3CDTF">2026-08-05T02:49:23Z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eyJoZGlkIjoiMGQ4ZTdmZWNkZThhYzU1MTNmMWJlNWM0M2ExM2M5MDQiLCJ1c2VySWQiOiI1NTQxNTg5NzAifQ==</vt:lpwstr>
  </property>
  <property fmtid="{D5CDD505-2E9C-101B-9397-08002B2CF9AE}" pid="4" name="ICV">
    <vt:lpwstr>CAC40860F88241B0B4E824888E2EE2D9_12</vt:lpwstr>
  </property>
</Properties>
</file>