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BDE11">
      <w:pPr>
        <w:keepNext w:val="0"/>
        <w:keepLines w:val="0"/>
        <w:pageBreakBefore w:val="0"/>
        <w:widowControl w:val="0"/>
        <w:tabs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48"/>
          <w:szCs w:val="28"/>
        </w:rPr>
      </w:pPr>
      <w:r>
        <w:rPr>
          <w:rFonts w:hint="eastAsia" w:ascii="楷体" w:hAnsi="楷体" w:eastAsia="楷体" w:cs="楷体"/>
          <w:b/>
          <w:bCs/>
          <w:sz w:val="48"/>
          <w:szCs w:val="28"/>
        </w:rPr>
        <w:t>编　制　说　明</w:t>
      </w:r>
    </w:p>
    <w:p w14:paraId="27721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/>
        <w:textAlignment w:val="auto"/>
        <w:outlineLvl w:val="9"/>
        <w:rPr>
          <w:rFonts w:hint="eastAsia" w:ascii="楷体" w:hAnsi="楷体" w:eastAsia="楷体" w:cs="楷体"/>
          <w:b/>
          <w:bCs/>
          <w:sz w:val="32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8"/>
          <w:lang w:val="en-US" w:eastAsia="zh-CN"/>
        </w:rPr>
        <w:t>镇巴县交通运输局:</w:t>
      </w:r>
    </w:p>
    <w:p w14:paraId="21340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60" w:firstLineChars="200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我公司受您单位委托，对贵单位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镇巴县巴庙镇黄坝村倒座庙中桥建设工程</w:t>
      </w:r>
      <w:r>
        <w:rPr>
          <w:rFonts w:hint="eastAsia" w:ascii="楷体" w:hAnsi="楷体" w:eastAsia="楷体" w:cs="楷体"/>
          <w:kern w:val="0"/>
          <w:sz w:val="28"/>
          <w:szCs w:val="28"/>
        </w:rPr>
        <w:t>，依据国家现行造价政策编制了施工图预算书，现将编制情况说明如下：</w:t>
      </w:r>
    </w:p>
    <w:p w14:paraId="6C2BC1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359" w:leftChars="171" w:right="-5" w:firstLine="157" w:firstLineChars="56"/>
        <w:textAlignment w:val="auto"/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8"/>
          <w:szCs w:val="28"/>
          <w:lang w:val="en-US" w:eastAsia="zh-CN"/>
        </w:rPr>
        <w:t>一、工程概况：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 xml:space="preserve"> </w:t>
      </w:r>
    </w:p>
    <w:p w14:paraId="30DFCF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60" w:firstLineChars="200"/>
        <w:textAlignment w:val="auto"/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本项目主要建设内容为：拟建项目位于Y024上，巴庙镇倒座庙村，路线全长 208.894米，主要包括桥梁工程、引线工程，其中，桥梁全长 38 米，桥梁上部为 2×16m 装配式预应力混凝土空心板，桥梁全宽7.5m；下部结构桥台采用柱式台，钻孔灌注桩基础；桥墩采用柱式墩，钻孔灌注桩基础；桥梁引线全长170.894 米，采用四级公路技术标准，设计速度 20km/h，路基宽度 6.5 米，路面宽度6.0米，水泥混凝土路面。</w:t>
      </w:r>
    </w:p>
    <w:p w14:paraId="1FEEAD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359" w:leftChars="171" w:right="-5" w:firstLine="157" w:firstLineChars="56"/>
        <w:textAlignment w:val="auto"/>
        <w:rPr>
          <w:rFonts w:hint="eastAsia" w:ascii="楷体" w:hAnsi="楷体" w:eastAsia="楷体" w:cs="楷体"/>
          <w:b/>
          <w:bCs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kern w:val="0"/>
          <w:sz w:val="28"/>
          <w:szCs w:val="28"/>
          <w:lang w:eastAsia="zh-CN"/>
        </w:rPr>
        <w:t>二、</w:t>
      </w:r>
      <w:r>
        <w:rPr>
          <w:rFonts w:hint="eastAsia" w:ascii="楷体" w:hAnsi="楷体" w:eastAsia="楷体" w:cs="楷体"/>
          <w:b/>
          <w:bCs/>
          <w:kern w:val="0"/>
          <w:sz w:val="28"/>
          <w:szCs w:val="28"/>
        </w:rPr>
        <w:t>编制依据：</w:t>
      </w:r>
    </w:p>
    <w:p w14:paraId="6EA2AE64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1、设计施工图：恒万达设计咨询有限公司设计的《镇巴县巴庙镇黄坝村倒座庙中桥建设工程》施工图设计文件。</w:t>
      </w:r>
    </w:p>
    <w:p w14:paraId="00C012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359" w:leftChars="171" w:right="-5" w:firstLine="156" w:firstLineChars="56"/>
        <w:textAlignment w:val="auto"/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2、使用定额及相关规范：</w:t>
      </w:r>
    </w:p>
    <w:p w14:paraId="2E58E7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60" w:firstLineChars="200"/>
        <w:textAlignment w:val="auto"/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中华人民共和国行业标准《公路工程基本建设项目概算预算编制办法》（JTG3830-2018）、中华人民共和国行业标准《公路工程预算定额》（JTG/T 3832-2018）、中华人民共和国行业标准《公路工程机械台班费用定额》（JTGT 3833-2018）、陕西省交通厅关于执行交通部分《公路工程基本建设项目概算预算定额及编制办法补充规定》、陕西省交通运输厅关于执行交通运输部《公路工程营业税改增值税计价依据调整方案》的通知。</w:t>
      </w:r>
    </w:p>
    <w:p w14:paraId="35B8FE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359" w:leftChars="171" w:right="-5" w:firstLine="156" w:firstLineChars="56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三、计价取费说明</w:t>
      </w:r>
    </w:p>
    <w:p w14:paraId="4EFE52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540" w:leftChars="257" w:right="-5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1、直接费</w:t>
      </w:r>
    </w:p>
    <w:p w14:paraId="659412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359" w:leftChars="171" w:right="-5" w:firstLine="156" w:firstLineChars="56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(1).人工费：</w:t>
      </w:r>
    </w:p>
    <w:p w14:paraId="7AD7FB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540" w:leftChars="257" w:right="-5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根据《补充规定》按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105.89</w:t>
      </w:r>
      <w:r>
        <w:rPr>
          <w:rFonts w:hint="eastAsia" w:ascii="楷体" w:hAnsi="楷体" w:eastAsia="楷体" w:cs="楷体"/>
          <w:kern w:val="0"/>
          <w:sz w:val="28"/>
          <w:szCs w:val="28"/>
        </w:rPr>
        <w:t>元/工日计算。</w:t>
      </w:r>
    </w:p>
    <w:p w14:paraId="380D6E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359" w:leftChars="171" w:right="-5" w:firstLine="156" w:firstLineChars="56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 xml:space="preserve">(2).材料费: </w:t>
      </w:r>
    </w:p>
    <w:p w14:paraId="0AD6CD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材料价格依据汉中市建设工程造价信息2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026</w:t>
      </w:r>
      <w:r>
        <w:rPr>
          <w:rFonts w:hint="eastAsia" w:ascii="楷体" w:hAnsi="楷体" w:eastAsia="楷体" w:cs="楷体"/>
          <w:kern w:val="0"/>
          <w:sz w:val="28"/>
          <w:szCs w:val="28"/>
        </w:rPr>
        <w:t>年第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kern w:val="0"/>
          <w:sz w:val="28"/>
          <w:szCs w:val="28"/>
        </w:rPr>
        <w:t>期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镇巴县</w:t>
      </w:r>
      <w:r>
        <w:rPr>
          <w:rFonts w:hint="eastAsia" w:ascii="楷体" w:hAnsi="楷体" w:eastAsia="楷体" w:cs="楷体"/>
          <w:kern w:val="0"/>
          <w:sz w:val="28"/>
          <w:szCs w:val="28"/>
        </w:rPr>
        <w:t>材料价格信息及市场询价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其中水泥、钢材、片块石材料价含镇巴、料场至巴庙工地40KM运距，中粗砂、砂砾、含料场至施工现场58KM运距。</w:t>
      </w:r>
    </w:p>
    <w:p w14:paraId="1DAB36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(3).机械台班费：</w:t>
      </w:r>
    </w:p>
    <w:p w14:paraId="00E026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依据交通部颁发的《公路工程机械台班费用定额》（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JTGT 3833-2018</w:t>
      </w:r>
      <w:r>
        <w:rPr>
          <w:rFonts w:hint="eastAsia" w:ascii="楷体" w:hAnsi="楷体" w:eastAsia="楷体" w:cs="楷体"/>
          <w:kern w:val="0"/>
          <w:sz w:val="28"/>
          <w:szCs w:val="28"/>
        </w:rPr>
        <w:t>）计算，车船使用税和养路费按《陕西省养路费及车船使用税》执行。</w:t>
      </w:r>
    </w:p>
    <w:p w14:paraId="188CCE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2、其它直接费</w:t>
      </w:r>
    </w:p>
    <w:p w14:paraId="49581C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(1).本工程临时设施费、施工辅助费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、辅助生产费</w:t>
      </w:r>
      <w:r>
        <w:rPr>
          <w:rFonts w:hint="eastAsia" w:ascii="楷体" w:hAnsi="楷体" w:eastAsia="楷体" w:cs="楷体"/>
          <w:kern w:val="0"/>
          <w:sz w:val="28"/>
          <w:szCs w:val="28"/>
        </w:rPr>
        <w:t>按《编制办法》规定计列。</w:t>
      </w:r>
    </w:p>
    <w:p w14:paraId="60C8BE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(2).本工程不计行夜间施工增加费。</w:t>
      </w:r>
    </w:p>
    <w:p w14:paraId="611297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(3).本工程不计行车干扰增加费。</w:t>
      </w:r>
    </w:p>
    <w:p w14:paraId="3A0272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(4).本工程不计沿海地区工程施工增加费。</w:t>
      </w:r>
    </w:p>
    <w:p w14:paraId="24B22C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(5).本工程不计高原施工增加费。</w:t>
      </w:r>
    </w:p>
    <w:p w14:paraId="11261C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(6).本工程不计风沙地区施工增加费。</w:t>
      </w:r>
    </w:p>
    <w:p w14:paraId="61FDFF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6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(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).本工程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计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  <w:t>取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工地转移费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  <w:t>90Km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。</w:t>
      </w:r>
    </w:p>
    <w:p w14:paraId="213489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6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(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).本工程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计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  <w:t>取综合里程10Km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。</w:t>
      </w:r>
    </w:p>
    <w:p w14:paraId="5FFB9A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3、间接费</w:t>
      </w:r>
    </w:p>
    <w:p w14:paraId="6F656B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6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(1).规费：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按规定计取。</w:t>
      </w:r>
    </w:p>
    <w:p w14:paraId="5F73DA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6" w:firstLine="537" w:firstLineChars="192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(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楷体"/>
          <w:kern w:val="0"/>
          <w:sz w:val="28"/>
          <w:szCs w:val="28"/>
        </w:rPr>
        <w:t>).利润、税金按规定计取。</w:t>
      </w:r>
    </w:p>
    <w:p w14:paraId="743599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630" w:firstLineChars="225"/>
        <w:textAlignment w:val="auto"/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3）.增值税按照9%计取，</w:t>
      </w:r>
    </w:p>
    <w:p w14:paraId="6FC3EC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630" w:firstLineChars="225"/>
        <w:textAlignment w:val="auto"/>
        <w:rPr>
          <w:rFonts w:hint="default" w:ascii="楷体" w:hAnsi="楷体" w:eastAsia="楷体" w:cs="楷体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4、应建设单位要求承包人驻地建设调整为50000.00元，拌和站安拆调整为60000.00元。</w:t>
      </w:r>
    </w:p>
    <w:p w14:paraId="26CEDC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630" w:firstLineChars="225"/>
        <w:textAlignment w:val="auto"/>
        <w:rPr>
          <w:rFonts w:hint="default" w:ascii="楷体" w:hAnsi="楷体" w:eastAsia="楷体" w:cs="楷体"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五</w:t>
      </w:r>
      <w:r>
        <w:rPr>
          <w:rFonts w:hint="eastAsia" w:ascii="楷体" w:hAnsi="楷体" w:eastAsia="楷体" w:cs="楷体"/>
          <w:kern w:val="0"/>
          <w:sz w:val="28"/>
          <w:szCs w:val="28"/>
        </w:rPr>
        <w:t>、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最高限价</w:t>
      </w:r>
    </w:p>
    <w:p w14:paraId="030FB6F9">
      <w:pPr>
        <w:keepNext w:val="0"/>
        <w:keepLines w:val="0"/>
        <w:widowControl/>
        <w:suppressLineNumbers w:val="0"/>
        <w:jc w:val="left"/>
        <w:rPr>
          <w:rFonts w:hint="default" w:ascii="楷体" w:hAnsi="楷体" w:eastAsia="楷体" w:cs="楷体"/>
          <w:kern w:val="0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总金额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：2412458.70元，其中暂列金47303.11元。</w:t>
      </w:r>
    </w:p>
    <w:p w14:paraId="76693D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951DD8"/>
    <w:rsid w:val="5C11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2024-10-31T08:32:00Z</dcterms:created>
  <dc:creator>Administrator.U8I7PYK8Y8BZOEH</dc:creator>
  <cp:lastModifiedBy>从66888开始</cp:lastModifiedBy>
  <dcterms:modified xsi:type="dcterms:W3CDTF">2026-08-18T08:24:14Z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7435B29546964D3CAA0E8B88289EE773_12</vt:lpwstr>
  </property>
  <property fmtid="{D5CDD505-2E9C-101B-9397-08002B2CF9AE}" pid="4" name="KSOTemplateDocerSaveRecord">
    <vt:lpwstr>eyJoZGlkIjoiZWE0OTFlZGI1M2VjYTEyZGE5M2JlNDVjZGNlYTQzMmYiLCJ1c2VySWQiOiI0MDIyMjc5NjcifQ==</vt:lpwstr>
  </property>
</Properties>
</file>