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89176">
      <w:pPr>
        <w:shd w:val="clear" w:color="auto" w:fill="FFFFFF"/>
        <w:snapToGrid w:val="0"/>
        <w:spacing w:before="0" w:beforeAutospacing="0" w:after="0" w:afterAutospacing="0" w:line="240" w:lineRule="auto"/>
        <w:ind w:right="100"/>
        <w:jc w:val="left"/>
        <w:textAlignment w:val="baseline"/>
        <w:outlineLvl w:val="9"/>
        <w:rPr>
          <w:rStyle w:val="28"/>
          <w:rFonts w:hint="eastAsia" w:ascii="仿宋" w:hAnsi="仿宋" w:eastAsia="仿宋" w:cs="仿宋"/>
          <w:b/>
          <w:bCs/>
          <w:i w:val="0"/>
          <w:caps w:val="0"/>
          <w:spacing w:val="0"/>
          <w:w w:val="100"/>
          <w:kern w:val="2"/>
          <w:sz w:val="30"/>
          <w:szCs w:val="30"/>
          <w:highlight w:val="none"/>
          <w:lang w:val="en-US" w:eastAsia="zh-CN" w:bidi="ar-SA"/>
          <w14:shadow w14:blurRad="50800" w14:dist="38100" w14:dir="2700000" w14:sx="100000" w14:sy="100000" w14:kx="0" w14:ky="0" w14:algn="tl">
            <w14:srgbClr w14:val="000000">
              <w14:alpha w14:val="60000"/>
            </w14:srgbClr>
          </w14:shadow>
        </w:rPr>
      </w:pPr>
      <w:bookmarkStart w:id="0" w:name="_Toc19296"/>
      <w:bookmarkStart w:id="1" w:name="_Toc5952"/>
    </w:p>
    <w:p w14:paraId="0FF03885">
      <w:pPr>
        <w:shd w:val="clear" w:color="auto" w:fill="FFFFFF"/>
        <w:snapToGrid w:val="0"/>
        <w:spacing w:before="0" w:beforeAutospacing="0" w:after="0" w:afterAutospacing="0" w:line="240" w:lineRule="auto"/>
        <w:ind w:right="100"/>
        <w:jc w:val="left"/>
        <w:textAlignment w:val="baseline"/>
        <w:outlineLvl w:val="0"/>
        <w:rPr>
          <w:rStyle w:val="28"/>
          <w:rFonts w:hint="eastAsia" w:ascii="仿宋" w:hAnsi="仿宋" w:eastAsia="仿宋" w:cs="仿宋"/>
          <w:b/>
          <w:bCs/>
          <w:i w:val="0"/>
          <w:caps w:val="0"/>
          <w:spacing w:val="0"/>
          <w:w w:val="100"/>
          <w:kern w:val="2"/>
          <w:sz w:val="28"/>
          <w:szCs w:val="24"/>
          <w:highlight w:val="none"/>
          <w:lang w:val="en-US" w:eastAsia="zh-CN" w:bidi="ar-SA"/>
          <w14:shadow w14:blurRad="50800" w14:dist="38100" w14:dir="2700000" w14:sx="100000" w14:sy="100000" w14:kx="0" w14:ky="0" w14:algn="tl">
            <w14:srgbClr w14:val="000000">
              <w14:alpha w14:val="60000"/>
            </w14:srgbClr>
          </w14:shadow>
        </w:rPr>
      </w:pPr>
      <w:r>
        <w:rPr>
          <w:rStyle w:val="28"/>
          <w:rFonts w:hint="eastAsia" w:ascii="仿宋" w:hAnsi="仿宋" w:eastAsia="仿宋" w:cs="仿宋"/>
          <w:b/>
          <w:bCs/>
          <w:i w:val="0"/>
          <w:caps w:val="0"/>
          <w:spacing w:val="0"/>
          <w:w w:val="100"/>
          <w:kern w:val="2"/>
          <w:sz w:val="30"/>
          <w:szCs w:val="30"/>
          <w:highlight w:val="none"/>
          <w:lang w:val="en-US" w:eastAsia="zh-CN" w:bidi="ar-SA"/>
          <w14:shadow w14:blurRad="50800" w14:dist="38100" w14:dir="2700000" w14:sx="100000" w14:sy="100000" w14:kx="0" w14:ky="0" w14:algn="tl">
            <w14:srgbClr w14:val="000000">
              <w14:alpha w14:val="60000"/>
            </w14:srgbClr>
          </w14:shadow>
        </w:rPr>
        <w:t>项目编号：</w:t>
      </w:r>
      <w:bookmarkEnd w:id="0"/>
      <w:bookmarkEnd w:id="1"/>
      <w:r>
        <w:rPr>
          <w:rStyle w:val="28"/>
          <w:rFonts w:hint="eastAsia" w:ascii="仿宋" w:hAnsi="仿宋" w:eastAsia="仿宋" w:cs="仿宋"/>
          <w:b/>
          <w:bCs/>
          <w:i w:val="0"/>
          <w:caps w:val="0"/>
          <w:spacing w:val="0"/>
          <w:w w:val="100"/>
          <w:kern w:val="2"/>
          <w:sz w:val="30"/>
          <w:szCs w:val="30"/>
          <w:highlight w:val="none"/>
          <w:lang w:val="en-US" w:eastAsia="zh-CN" w:bidi="ar-SA"/>
          <w14:shadow w14:blurRad="50800" w14:dist="38100" w14:dir="2700000" w14:sx="100000" w14:sy="100000" w14:kx="0" w14:ky="0" w14:algn="tl">
            <w14:srgbClr w14:val="000000">
              <w14:alpha w14:val="60000"/>
            </w14:srgbClr>
          </w14:shadow>
        </w:rPr>
        <w:t>SXJTZB-ZC-CS20260903</w:t>
      </w:r>
    </w:p>
    <w:p w14:paraId="26A24C67">
      <w:pPr>
        <w:shd w:val="clear" w:color="auto" w:fill="FFFFFF"/>
        <w:snapToGrid w:val="0"/>
        <w:spacing w:before="0" w:beforeAutospacing="0" w:after="0" w:afterAutospacing="0" w:line="240" w:lineRule="auto"/>
        <w:jc w:val="both"/>
        <w:textAlignment w:val="baseline"/>
        <w:rPr>
          <w:rStyle w:val="28"/>
          <w:rFonts w:hint="eastAsia" w:ascii="仿宋" w:hAnsi="仿宋" w:eastAsia="仿宋" w:cs="仿宋"/>
          <w:b/>
          <w:bCs/>
          <w:i w:val="0"/>
          <w:caps w:val="0"/>
          <w:spacing w:val="0"/>
          <w:w w:val="100"/>
          <w:kern w:val="2"/>
          <w:sz w:val="21"/>
          <w:szCs w:val="24"/>
          <w:highlight w:val="none"/>
          <w:lang w:val="en-US" w:eastAsia="zh-CN" w:bidi="ar-SA"/>
          <w14:shadow w14:blurRad="50800" w14:dist="38100" w14:dir="2700000" w14:sx="100000" w14:sy="100000" w14:kx="0" w14:ky="0" w14:algn="tl">
            <w14:srgbClr w14:val="000000">
              <w14:alpha w14:val="60000"/>
            </w14:srgbClr>
          </w14:shadow>
        </w:rPr>
      </w:pPr>
    </w:p>
    <w:p w14:paraId="6A01B1F9">
      <w:pPr>
        <w:pStyle w:val="37"/>
        <w:keepLines/>
        <w:widowControl/>
        <w:snapToGrid w:val="0"/>
        <w:spacing w:before="280" w:beforeAutospacing="0" w:after="290" w:afterAutospacing="0" w:line="376" w:lineRule="atLeast"/>
        <w:jc w:val="both"/>
        <w:textAlignment w:val="baseline"/>
        <w:rPr>
          <w:rStyle w:val="28"/>
          <w:rFonts w:hint="eastAsia" w:ascii="仿宋" w:hAnsi="仿宋" w:eastAsia="仿宋" w:cs="仿宋"/>
          <w:b/>
          <w:i w:val="0"/>
          <w:caps w:val="0"/>
          <w:spacing w:val="20"/>
          <w:w w:val="100"/>
          <w:kern w:val="2"/>
          <w:sz w:val="28"/>
          <w:szCs w:val="20"/>
          <w:highlight w:val="none"/>
          <w:lang w:val="en-US" w:eastAsia="zh-CN" w:bidi="ar-SA"/>
        </w:rPr>
      </w:pPr>
    </w:p>
    <w:p w14:paraId="60D6C4EC">
      <w:pPr>
        <w:pStyle w:val="33"/>
        <w:ind w:left="0" w:leftChars="0" w:firstLine="0" w:firstLineChars="0"/>
        <w:jc w:val="both"/>
        <w:rPr>
          <w:rStyle w:val="28"/>
          <w:rFonts w:hint="eastAsia" w:ascii="仿宋" w:hAnsi="仿宋" w:eastAsia="仿宋" w:cs="仿宋"/>
          <w:b/>
          <w:bCs/>
          <w:i w:val="0"/>
          <w:caps w:val="0"/>
          <w:spacing w:val="0"/>
          <w:w w:val="100"/>
          <w:kern w:val="2"/>
          <w:sz w:val="56"/>
          <w:szCs w:val="56"/>
          <w:highlight w:val="none"/>
          <w:lang w:val="en-US" w:eastAsia="zh-CN" w:bidi="ar-SA"/>
          <w14:shadow w14:blurRad="50800" w14:dist="38100" w14:dir="2700000" w14:sx="100000" w14:sy="100000" w14:kx="0" w14:ky="0" w14:algn="tl">
            <w14:srgbClr w14:val="000000">
              <w14:alpha w14:val="60000"/>
            </w14:srgbClr>
          </w14:shadow>
        </w:rPr>
      </w:pPr>
    </w:p>
    <w:p w14:paraId="02C68D98">
      <w:pPr>
        <w:pStyle w:val="33"/>
        <w:ind w:left="0" w:leftChars="0" w:firstLine="0" w:firstLineChars="0"/>
        <w:jc w:val="both"/>
        <w:rPr>
          <w:rStyle w:val="28"/>
          <w:rFonts w:hint="eastAsia" w:ascii="仿宋" w:hAnsi="仿宋" w:eastAsia="仿宋" w:cs="仿宋"/>
          <w:b/>
          <w:bCs/>
          <w:i w:val="0"/>
          <w:caps w:val="0"/>
          <w:spacing w:val="0"/>
          <w:w w:val="100"/>
          <w:kern w:val="2"/>
          <w:sz w:val="56"/>
          <w:szCs w:val="56"/>
          <w:highlight w:val="none"/>
          <w:lang w:val="en-US" w:eastAsia="zh-CN" w:bidi="ar-SA"/>
          <w14:shadow w14:blurRad="50800" w14:dist="38100" w14:dir="2700000" w14:sx="100000" w14:sy="100000" w14:kx="0" w14:ky="0" w14:algn="tl">
            <w14:srgbClr w14:val="000000">
              <w14:alpha w14:val="60000"/>
            </w14:srgbClr>
          </w14:shadow>
        </w:rPr>
      </w:pPr>
    </w:p>
    <w:p w14:paraId="1793BCA8">
      <w:pPr>
        <w:pStyle w:val="33"/>
        <w:ind w:left="0" w:leftChars="0" w:firstLine="0" w:firstLineChars="0"/>
        <w:jc w:val="center"/>
        <w:rPr>
          <w:rStyle w:val="28"/>
          <w:rFonts w:hint="eastAsia" w:ascii="仿宋" w:hAnsi="仿宋" w:eastAsia="仿宋" w:cs="仿宋"/>
          <w:b/>
          <w:bCs/>
          <w:i w:val="0"/>
          <w:caps w:val="0"/>
          <w:spacing w:val="0"/>
          <w:w w:val="100"/>
          <w:kern w:val="2"/>
          <w:sz w:val="56"/>
          <w:szCs w:val="56"/>
          <w:highlight w:val="none"/>
          <w:lang w:val="en-US" w:eastAsia="zh-CN" w:bidi="ar-SA"/>
          <w14:shadow w14:blurRad="50800" w14:dist="38100" w14:dir="2700000" w14:sx="100000" w14:sy="100000" w14:kx="0" w14:ky="0" w14:algn="tl">
            <w14:srgbClr w14:val="000000">
              <w14:alpha w14:val="60000"/>
            </w14:srgbClr>
          </w14:shadow>
        </w:rPr>
      </w:pPr>
      <w:r>
        <w:rPr>
          <w:rStyle w:val="28"/>
          <w:rFonts w:hint="eastAsia" w:ascii="仿宋" w:hAnsi="仿宋" w:eastAsia="仿宋" w:cs="仿宋"/>
          <w:b/>
          <w:bCs/>
          <w:i w:val="0"/>
          <w:caps w:val="0"/>
          <w:spacing w:val="0"/>
          <w:w w:val="100"/>
          <w:kern w:val="2"/>
          <w:sz w:val="56"/>
          <w:szCs w:val="56"/>
          <w:highlight w:val="none"/>
          <w:lang w:val="en-US" w:eastAsia="zh-CN" w:bidi="ar-SA"/>
          <w14:shadow w14:blurRad="50800" w14:dist="38100" w14:dir="2700000" w14:sx="100000" w14:sy="100000" w14:kx="0" w14:ky="0" w14:algn="tl">
            <w14:srgbClr w14:val="000000">
              <w14:alpha w14:val="60000"/>
            </w14:srgbClr>
          </w14:shadow>
        </w:rPr>
        <w:t>五里铺装备制造工业园区蒸汽</w:t>
      </w:r>
    </w:p>
    <w:p w14:paraId="6718F529">
      <w:pPr>
        <w:pStyle w:val="33"/>
        <w:ind w:left="0" w:leftChars="0" w:firstLine="0" w:firstLineChars="0"/>
        <w:jc w:val="center"/>
        <w:rPr>
          <w:rFonts w:hint="eastAsia" w:ascii="仿宋" w:hAnsi="仿宋" w:eastAsia="仿宋" w:cs="仿宋"/>
          <w:sz w:val="22"/>
          <w:szCs w:val="24"/>
          <w:highlight w:val="none"/>
          <w:lang w:val="en-US" w:eastAsia="zh-CN"/>
        </w:rPr>
      </w:pPr>
      <w:r>
        <w:rPr>
          <w:rStyle w:val="28"/>
          <w:rFonts w:hint="eastAsia" w:ascii="仿宋" w:hAnsi="仿宋" w:eastAsia="仿宋" w:cs="仿宋"/>
          <w:b/>
          <w:bCs/>
          <w:i w:val="0"/>
          <w:caps w:val="0"/>
          <w:spacing w:val="0"/>
          <w:w w:val="100"/>
          <w:kern w:val="2"/>
          <w:sz w:val="56"/>
          <w:szCs w:val="56"/>
          <w:highlight w:val="none"/>
          <w:lang w:val="en-US" w:eastAsia="zh-CN" w:bidi="ar-SA"/>
          <w14:shadow w14:blurRad="50800" w14:dist="38100" w14:dir="2700000" w14:sx="100000" w14:sy="100000" w14:kx="0" w14:ky="0" w14:algn="tl">
            <w14:srgbClr w14:val="000000">
              <w14:alpha w14:val="60000"/>
            </w14:srgbClr>
          </w14:shadow>
        </w:rPr>
        <w:t>管道工程</w:t>
      </w:r>
    </w:p>
    <w:p w14:paraId="2283BDE0">
      <w:pPr>
        <w:shd w:val="clear" w:color="auto" w:fill="FFFFFF"/>
        <w:snapToGrid w:val="0"/>
        <w:spacing w:before="0" w:beforeAutospacing="0" w:after="0" w:afterAutospacing="0" w:line="240" w:lineRule="auto"/>
        <w:jc w:val="center"/>
        <w:textAlignment w:val="baseline"/>
        <w:outlineLvl w:val="0"/>
        <w:rPr>
          <w:rStyle w:val="28"/>
          <w:rFonts w:hint="eastAsia" w:ascii="仿宋" w:hAnsi="仿宋" w:eastAsia="仿宋" w:cs="仿宋"/>
          <w:b/>
          <w:bCs/>
          <w:i w:val="0"/>
          <w:caps w:val="0"/>
          <w:shadow w:val="0"/>
          <w:spacing w:val="0"/>
          <w:w w:val="100"/>
          <w:kern w:val="2"/>
          <w:sz w:val="72"/>
          <w:szCs w:val="72"/>
          <w:highlight w:val="none"/>
          <w:lang w:val="en-US" w:eastAsia="zh-CN" w:bidi="ar-SA"/>
        </w:rPr>
      </w:pPr>
      <w:bookmarkStart w:id="2" w:name="_Toc25246"/>
    </w:p>
    <w:p w14:paraId="7CD96235">
      <w:pPr>
        <w:shd w:val="clear" w:color="auto" w:fill="FFFFFF"/>
        <w:snapToGrid w:val="0"/>
        <w:spacing w:before="0" w:beforeAutospacing="0" w:after="0" w:afterAutospacing="0" w:line="240" w:lineRule="auto"/>
        <w:jc w:val="center"/>
        <w:textAlignment w:val="baseline"/>
        <w:outlineLvl w:val="0"/>
        <w:rPr>
          <w:rStyle w:val="28"/>
          <w:rFonts w:hint="eastAsia" w:ascii="仿宋" w:hAnsi="仿宋" w:eastAsia="仿宋" w:cs="仿宋"/>
          <w:b/>
          <w:bCs/>
          <w:i w:val="0"/>
          <w:caps w:val="0"/>
          <w:shadow w:val="0"/>
          <w:spacing w:val="0"/>
          <w:w w:val="100"/>
          <w:kern w:val="2"/>
          <w:sz w:val="72"/>
          <w:szCs w:val="72"/>
          <w:highlight w:val="none"/>
          <w:lang w:val="en-US" w:eastAsia="zh-CN" w:bidi="ar-SA"/>
        </w:rPr>
      </w:pPr>
    </w:p>
    <w:p w14:paraId="1339C4BC">
      <w:pPr>
        <w:shd w:val="clear" w:color="auto" w:fill="FFFFFF"/>
        <w:snapToGrid w:val="0"/>
        <w:spacing w:before="0" w:beforeAutospacing="0" w:after="0" w:afterAutospacing="0" w:line="240" w:lineRule="auto"/>
        <w:jc w:val="center"/>
        <w:textAlignment w:val="baseline"/>
        <w:outlineLvl w:val="0"/>
        <w:rPr>
          <w:rStyle w:val="28"/>
          <w:rFonts w:hint="eastAsia" w:ascii="仿宋" w:hAnsi="仿宋" w:eastAsia="仿宋" w:cs="仿宋"/>
          <w:b/>
          <w:bCs/>
          <w:i w:val="0"/>
          <w:caps w:val="0"/>
          <w:shadow w:val="0"/>
          <w:spacing w:val="0"/>
          <w:w w:val="100"/>
          <w:kern w:val="2"/>
          <w:sz w:val="72"/>
          <w:szCs w:val="72"/>
          <w:highlight w:val="none"/>
          <w:lang w:val="en-US" w:eastAsia="zh-CN" w:bidi="ar-SA"/>
        </w:rPr>
      </w:pPr>
    </w:p>
    <w:p w14:paraId="49A6A4D6">
      <w:pPr>
        <w:shd w:val="clear" w:color="auto" w:fill="FFFFFF"/>
        <w:snapToGrid w:val="0"/>
        <w:spacing w:before="0" w:beforeAutospacing="0" w:after="0" w:afterAutospacing="0" w:line="240" w:lineRule="auto"/>
        <w:jc w:val="center"/>
        <w:textAlignment w:val="baseline"/>
        <w:outlineLvl w:val="0"/>
        <w:rPr>
          <w:rStyle w:val="28"/>
          <w:rFonts w:hint="eastAsia" w:ascii="仿宋" w:hAnsi="仿宋" w:eastAsia="仿宋" w:cs="仿宋"/>
          <w:b/>
          <w:bCs/>
          <w:i w:val="0"/>
          <w:caps w:val="0"/>
          <w:shadow w:val="0"/>
          <w:spacing w:val="0"/>
          <w:w w:val="100"/>
          <w:kern w:val="2"/>
          <w:sz w:val="56"/>
          <w:szCs w:val="56"/>
          <w:highlight w:val="none"/>
          <w:lang w:val="en-US" w:eastAsia="zh-CN" w:bidi="ar-SA"/>
        </w:rPr>
      </w:pPr>
      <w:bookmarkStart w:id="3" w:name="_Toc8006"/>
      <w:r>
        <w:rPr>
          <w:rStyle w:val="28"/>
          <w:rFonts w:hint="eastAsia" w:ascii="仿宋" w:hAnsi="仿宋" w:eastAsia="仿宋" w:cs="仿宋"/>
          <w:b/>
          <w:bCs/>
          <w:i w:val="0"/>
          <w:caps w:val="0"/>
          <w:shadow w:val="0"/>
          <w:spacing w:val="0"/>
          <w:w w:val="100"/>
          <w:kern w:val="2"/>
          <w:sz w:val="56"/>
          <w:szCs w:val="56"/>
          <w:highlight w:val="none"/>
          <w:lang w:val="en-US" w:eastAsia="zh-CN" w:bidi="ar-SA"/>
        </w:rPr>
        <w:t>竞争性磋商文件</w:t>
      </w:r>
      <w:bookmarkEnd w:id="2"/>
      <w:bookmarkEnd w:id="3"/>
    </w:p>
    <w:p w14:paraId="2811F61C">
      <w:pPr>
        <w:shd w:val="clear" w:color="auto" w:fill="FFFFFF"/>
        <w:snapToGrid w:val="0"/>
        <w:spacing w:before="0" w:beforeAutospacing="0" w:after="0" w:afterAutospacing="0" w:line="240" w:lineRule="auto"/>
        <w:jc w:val="center"/>
        <w:textAlignment w:val="baseline"/>
        <w:rPr>
          <w:rStyle w:val="28"/>
          <w:rFonts w:hint="eastAsia" w:ascii="仿宋" w:hAnsi="仿宋" w:eastAsia="仿宋" w:cs="仿宋"/>
          <w:b/>
          <w:bCs/>
          <w:i w:val="0"/>
          <w:caps w:val="0"/>
          <w:spacing w:val="0"/>
          <w:w w:val="100"/>
          <w:kern w:val="2"/>
          <w:sz w:val="84"/>
          <w:szCs w:val="84"/>
          <w:highlight w:val="none"/>
          <w:lang w:val="en-US" w:eastAsia="zh-CN" w:bidi="ar-SA"/>
          <w14:shadow w14:blurRad="50800" w14:dist="38100" w14:dir="2700000" w14:sx="100000" w14:sy="100000" w14:kx="0" w14:ky="0" w14:algn="tl">
            <w14:srgbClr w14:val="000000">
              <w14:alpha w14:val="60000"/>
            </w14:srgbClr>
          </w14:shadow>
        </w:rPr>
      </w:pPr>
    </w:p>
    <w:p w14:paraId="12DF2FA7">
      <w:pPr>
        <w:shd w:val="clear" w:color="auto" w:fill="FFFFFF"/>
        <w:snapToGrid w:val="0"/>
        <w:spacing w:before="0" w:beforeAutospacing="0" w:after="0" w:afterAutospacing="0" w:line="240" w:lineRule="auto"/>
        <w:jc w:val="both"/>
        <w:textAlignment w:val="baseline"/>
        <w:rPr>
          <w:rStyle w:val="28"/>
          <w:rFonts w:hint="eastAsia" w:ascii="仿宋" w:hAnsi="仿宋" w:eastAsia="仿宋" w:cs="仿宋"/>
          <w:b/>
          <w:i w:val="0"/>
          <w:caps w:val="0"/>
          <w:spacing w:val="0"/>
          <w:w w:val="100"/>
          <w:kern w:val="2"/>
          <w:sz w:val="32"/>
          <w:szCs w:val="32"/>
          <w:highlight w:val="none"/>
          <w:lang w:val="en-US" w:eastAsia="zh-CN" w:bidi="ar-SA"/>
        </w:rPr>
      </w:pPr>
    </w:p>
    <w:p w14:paraId="3A55D80B">
      <w:pPr>
        <w:shd w:val="clear" w:color="auto" w:fill="FFFFFF"/>
        <w:snapToGrid w:val="0"/>
        <w:spacing w:before="0" w:beforeAutospacing="0" w:after="0" w:afterAutospacing="0" w:line="240" w:lineRule="auto"/>
        <w:ind w:firstLine="1285" w:firstLineChars="400"/>
        <w:jc w:val="both"/>
        <w:textAlignment w:val="baseline"/>
        <w:rPr>
          <w:rStyle w:val="28"/>
          <w:rFonts w:hint="eastAsia" w:ascii="仿宋" w:hAnsi="仿宋" w:eastAsia="仿宋" w:cs="仿宋"/>
          <w:b/>
          <w:i w:val="0"/>
          <w:caps w:val="0"/>
          <w:spacing w:val="0"/>
          <w:w w:val="100"/>
          <w:kern w:val="2"/>
          <w:sz w:val="32"/>
          <w:szCs w:val="32"/>
          <w:highlight w:val="none"/>
          <w:lang w:val="en-US" w:eastAsia="zh-CN" w:bidi="ar-SA"/>
        </w:rPr>
      </w:pPr>
    </w:p>
    <w:p w14:paraId="2F034709">
      <w:pPr>
        <w:shd w:val="clear" w:color="auto" w:fill="FFFFFF"/>
        <w:snapToGrid w:val="0"/>
        <w:spacing w:before="0" w:beforeAutospacing="0" w:after="0" w:afterAutospacing="0" w:line="240" w:lineRule="auto"/>
        <w:ind w:firstLine="1285" w:firstLineChars="400"/>
        <w:jc w:val="both"/>
        <w:textAlignment w:val="baseline"/>
        <w:rPr>
          <w:rStyle w:val="28"/>
          <w:rFonts w:hint="eastAsia" w:ascii="仿宋" w:hAnsi="仿宋" w:eastAsia="仿宋" w:cs="仿宋"/>
          <w:b/>
          <w:i w:val="0"/>
          <w:caps w:val="0"/>
          <w:spacing w:val="0"/>
          <w:w w:val="100"/>
          <w:kern w:val="2"/>
          <w:sz w:val="32"/>
          <w:szCs w:val="32"/>
          <w:highlight w:val="none"/>
          <w:lang w:val="en-US" w:eastAsia="zh-CN" w:bidi="ar-SA"/>
        </w:rPr>
      </w:pPr>
    </w:p>
    <w:p w14:paraId="3755EDE8">
      <w:pPr>
        <w:shd w:val="clear" w:color="auto" w:fill="FFFFFF"/>
        <w:snapToGrid w:val="0"/>
        <w:spacing w:before="0" w:beforeAutospacing="0" w:after="0" w:afterAutospacing="0" w:line="240" w:lineRule="auto"/>
        <w:jc w:val="both"/>
        <w:textAlignment w:val="baseline"/>
        <w:rPr>
          <w:rStyle w:val="28"/>
          <w:rFonts w:hint="eastAsia" w:ascii="仿宋" w:hAnsi="仿宋" w:eastAsia="仿宋" w:cs="仿宋"/>
          <w:b/>
          <w:i w:val="0"/>
          <w:caps w:val="0"/>
          <w:spacing w:val="0"/>
          <w:w w:val="100"/>
          <w:kern w:val="2"/>
          <w:sz w:val="30"/>
          <w:szCs w:val="30"/>
          <w:highlight w:val="none"/>
          <w:lang w:val="en-US" w:eastAsia="zh-CN" w:bidi="ar-SA"/>
        </w:rPr>
      </w:pPr>
    </w:p>
    <w:p w14:paraId="0171C163">
      <w:pPr>
        <w:shd w:val="clear" w:color="auto" w:fill="FFFFFF"/>
        <w:snapToGrid w:val="0"/>
        <w:spacing w:before="0" w:beforeAutospacing="0" w:after="0" w:afterAutospacing="0" w:line="240" w:lineRule="auto"/>
        <w:jc w:val="left"/>
        <w:textAlignment w:val="baseline"/>
        <w:rPr>
          <w:rStyle w:val="28"/>
          <w:rFonts w:hint="eastAsia" w:ascii="仿宋" w:hAnsi="仿宋" w:eastAsia="仿宋" w:cs="仿宋"/>
          <w:b/>
          <w:i w:val="0"/>
          <w:caps w:val="0"/>
          <w:spacing w:val="0"/>
          <w:w w:val="100"/>
          <w:kern w:val="2"/>
          <w:sz w:val="30"/>
          <w:szCs w:val="30"/>
          <w:highlight w:val="none"/>
          <w:lang w:val="en-US" w:eastAsia="zh-CN" w:bidi="ar-SA"/>
        </w:rPr>
      </w:pPr>
    </w:p>
    <w:p w14:paraId="03BC8898">
      <w:pPr>
        <w:snapToGrid w:val="0"/>
        <w:spacing w:before="0" w:beforeAutospacing="0" w:after="0" w:afterAutospacing="0" w:line="360" w:lineRule="auto"/>
        <w:ind w:left="0" w:leftChars="0" w:firstLine="997" w:firstLineChars="331"/>
        <w:jc w:val="left"/>
        <w:textAlignment w:val="baseline"/>
        <w:rPr>
          <w:rStyle w:val="28"/>
          <w:rFonts w:hint="eastAsia" w:ascii="仿宋" w:hAnsi="仿宋" w:eastAsia="仿宋" w:cs="仿宋"/>
          <w:b/>
          <w:i w:val="0"/>
          <w:caps w:val="0"/>
          <w:spacing w:val="0"/>
          <w:w w:val="100"/>
          <w:kern w:val="2"/>
          <w:sz w:val="30"/>
          <w:szCs w:val="30"/>
          <w:highlight w:val="none"/>
          <w:lang w:val="en-US" w:eastAsia="zh-CN" w:bidi="ar-SA"/>
        </w:rPr>
      </w:pPr>
      <w:r>
        <w:rPr>
          <w:rStyle w:val="28"/>
          <w:rFonts w:hint="eastAsia" w:ascii="仿宋" w:hAnsi="仿宋" w:eastAsia="仿宋" w:cs="仿宋"/>
          <w:b/>
          <w:i w:val="0"/>
          <w:caps w:val="0"/>
          <w:spacing w:val="0"/>
          <w:w w:val="100"/>
          <w:kern w:val="2"/>
          <w:sz w:val="30"/>
          <w:szCs w:val="30"/>
          <w:highlight w:val="none"/>
          <w:lang w:val="en-US" w:eastAsia="zh-CN" w:bidi="ar-SA"/>
        </w:rPr>
        <w:t xml:space="preserve">采   购   人：陕西长武经济技术开发区管理委员会     </w:t>
      </w:r>
    </w:p>
    <w:p w14:paraId="623CC1D8">
      <w:pPr>
        <w:snapToGrid w:val="0"/>
        <w:spacing w:before="0" w:beforeAutospacing="0" w:after="0" w:afterAutospacing="0" w:line="360" w:lineRule="auto"/>
        <w:ind w:left="0" w:leftChars="0" w:firstLine="997" w:firstLineChars="331"/>
        <w:jc w:val="left"/>
        <w:textAlignment w:val="baseline"/>
        <w:rPr>
          <w:rStyle w:val="28"/>
          <w:rFonts w:hint="eastAsia" w:ascii="仿宋" w:hAnsi="仿宋" w:eastAsia="仿宋" w:cs="仿宋"/>
          <w:b/>
          <w:i w:val="0"/>
          <w:caps w:val="0"/>
          <w:spacing w:val="0"/>
          <w:w w:val="100"/>
          <w:kern w:val="2"/>
          <w:sz w:val="30"/>
          <w:szCs w:val="30"/>
          <w:highlight w:val="none"/>
          <w:lang w:val="en-US" w:eastAsia="zh-CN" w:bidi="ar-SA"/>
        </w:rPr>
      </w:pPr>
      <w:r>
        <w:rPr>
          <w:rStyle w:val="28"/>
          <w:rFonts w:hint="eastAsia" w:ascii="仿宋" w:hAnsi="仿宋" w:eastAsia="仿宋" w:cs="仿宋"/>
          <w:b/>
          <w:i w:val="0"/>
          <w:caps w:val="0"/>
          <w:spacing w:val="0"/>
          <w:w w:val="100"/>
          <w:kern w:val="2"/>
          <w:sz w:val="30"/>
          <w:szCs w:val="30"/>
          <w:highlight w:val="none"/>
          <w:lang w:val="en-US" w:eastAsia="zh-CN" w:bidi="ar-SA"/>
        </w:rPr>
        <w:t>采购代理机构：陕西嘉唐建设项目管理有限公司</w:t>
      </w:r>
    </w:p>
    <w:p w14:paraId="13A95674">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2"/>
          <w:sz w:val="30"/>
          <w:szCs w:val="30"/>
          <w:highlight w:val="none"/>
          <w:lang w:val="en-US" w:eastAsia="zh-CN" w:bidi="ar-SA"/>
        </w:rPr>
        <w:sectPr>
          <w:footerReference r:id="rId5" w:type="first"/>
          <w:headerReference r:id="rId3" w:type="default"/>
          <w:footerReference r:id="rId4" w:type="default"/>
          <w:pgSz w:w="11907" w:h="16840"/>
          <w:pgMar w:top="1440" w:right="1800" w:bottom="1440" w:left="1800" w:header="907" w:footer="533" w:gutter="0"/>
          <w:pgBorders>
            <w:top w:val="none" w:sz="0" w:space="0"/>
            <w:left w:val="none" w:sz="0" w:space="0"/>
            <w:bottom w:val="none" w:sz="0" w:space="0"/>
            <w:right w:val="none" w:sz="0" w:space="0"/>
          </w:pgBorders>
          <w:lnNumType w:countBy="0"/>
          <w:pgNumType w:fmt="decimal" w:start="1"/>
          <w:cols w:space="425" w:num="1"/>
          <w:titlePg/>
          <w:vAlign w:val="top"/>
          <w:docGrid w:linePitch="326" w:charSpace="0"/>
        </w:sectPr>
      </w:pPr>
      <w:r>
        <w:rPr>
          <w:rStyle w:val="28"/>
          <w:rFonts w:hint="eastAsia" w:ascii="仿宋" w:hAnsi="仿宋" w:eastAsia="仿宋" w:cs="仿宋"/>
          <w:b/>
          <w:i w:val="0"/>
          <w:caps w:val="0"/>
          <w:spacing w:val="0"/>
          <w:w w:val="100"/>
          <w:kern w:val="2"/>
          <w:sz w:val="30"/>
          <w:szCs w:val="30"/>
          <w:highlight w:val="none"/>
          <w:lang w:val="en-US" w:eastAsia="zh-CN" w:bidi="ar-SA"/>
        </w:rPr>
        <w:t>二〇二六年九月</w:t>
      </w:r>
    </w:p>
    <w:p w14:paraId="434884CF">
      <w:pPr>
        <w:snapToGrid w:val="0"/>
        <w:spacing w:before="0" w:beforeAutospacing="0" w:after="0" w:afterAutospacing="0" w:line="240" w:lineRule="auto"/>
        <w:ind w:left="0" w:leftChars="0" w:right="0" w:firstLineChars="0"/>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56E5C48C">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2"/>
          <w:sz w:val="44"/>
          <w:szCs w:val="44"/>
          <w:highlight w:val="none"/>
          <w:lang w:val="en-US" w:eastAsia="zh-CN" w:bidi="ar-SA"/>
        </w:rPr>
      </w:pPr>
      <w:r>
        <w:rPr>
          <w:rStyle w:val="28"/>
          <w:rFonts w:hint="eastAsia" w:ascii="仿宋" w:hAnsi="仿宋" w:eastAsia="仿宋" w:cs="仿宋"/>
          <w:b/>
          <w:i w:val="0"/>
          <w:caps w:val="0"/>
          <w:spacing w:val="0"/>
          <w:w w:val="100"/>
          <w:kern w:val="2"/>
          <w:sz w:val="44"/>
          <w:szCs w:val="44"/>
          <w:highlight w:val="none"/>
          <w:lang w:val="en-US" w:eastAsia="zh-CN" w:bidi="ar-SA"/>
        </w:rPr>
        <w:t>目  录</w:t>
      </w:r>
    </w:p>
    <w:p w14:paraId="47E8C591">
      <w:pPr>
        <w:pStyle w:val="2"/>
        <w:rPr>
          <w:rFonts w:hint="eastAsia" w:ascii="仿宋" w:hAnsi="仿宋" w:eastAsia="仿宋" w:cs="仿宋"/>
          <w:highlight w:val="none"/>
          <w:lang w:val="en-US" w:eastAsia="zh-CN"/>
        </w:rPr>
      </w:pPr>
    </w:p>
    <w:p w14:paraId="03C559B5">
      <w:pPr>
        <w:pStyle w:val="16"/>
        <w:tabs>
          <w:tab w:val="right" w:leader="dot" w:pos="9747"/>
        </w:tabs>
        <w:rPr>
          <w:rFonts w:hint="eastAsia" w:ascii="仿宋" w:hAnsi="仿宋" w:eastAsia="仿宋" w:cs="仿宋"/>
        </w:rPr>
      </w:pPr>
      <w:r>
        <w:rPr>
          <w:rStyle w:val="28"/>
          <w:rFonts w:hint="eastAsia" w:ascii="仿宋" w:hAnsi="仿宋" w:eastAsia="仿宋" w:cs="仿宋"/>
          <w:b/>
          <w:bCs/>
          <w:i w:val="0"/>
          <w:caps w:val="0"/>
          <w:spacing w:val="0"/>
          <w:w w:val="100"/>
          <w:kern w:val="2"/>
          <w:sz w:val="28"/>
          <w:szCs w:val="28"/>
          <w:highlight w:val="none"/>
          <w:lang w:val="en-US" w:eastAsia="zh-CN" w:bidi="ar-SA"/>
        </w:rPr>
        <w:fldChar w:fldCharType="begin"/>
      </w:r>
      <w:r>
        <w:rPr>
          <w:rStyle w:val="28"/>
          <w:rFonts w:hint="eastAsia" w:ascii="仿宋" w:hAnsi="仿宋" w:eastAsia="仿宋" w:cs="仿宋"/>
          <w:b/>
          <w:bCs/>
          <w:i w:val="0"/>
          <w:caps w:val="0"/>
          <w:spacing w:val="0"/>
          <w:w w:val="100"/>
          <w:kern w:val="2"/>
          <w:sz w:val="28"/>
          <w:szCs w:val="28"/>
          <w:highlight w:val="none"/>
          <w:lang w:val="en-US" w:eastAsia="zh-CN" w:bidi="ar-SA"/>
        </w:rPr>
        <w:instrText xml:space="preserve">TOC \o "1-1" \h \u </w:instrText>
      </w:r>
      <w:r>
        <w:rPr>
          <w:rStyle w:val="28"/>
          <w:rFonts w:hint="eastAsia" w:ascii="仿宋" w:hAnsi="仿宋" w:eastAsia="仿宋" w:cs="仿宋"/>
          <w:b/>
          <w:bCs/>
          <w:i w:val="0"/>
          <w:caps w:val="0"/>
          <w:spacing w:val="0"/>
          <w:w w:val="100"/>
          <w:kern w:val="2"/>
          <w:sz w:val="28"/>
          <w:szCs w:val="28"/>
          <w:highlight w:val="none"/>
          <w:lang w:val="en-US" w:eastAsia="zh-CN" w:bidi="ar-SA"/>
        </w:rPr>
        <w:fldChar w:fldCharType="separate"/>
      </w:r>
    </w:p>
    <w:p w14:paraId="2686D6BA">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_Toc16457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highlight w:val="none"/>
          <w:lang w:val="en-US" w:eastAsia="zh-CN" w:bidi="ar-SA"/>
        </w:rPr>
        <w:t>第一部分 竞争性磋商公告</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_Toc16457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2</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00BB26AA">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_Toc32234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highlight w:val="none"/>
          <w:lang w:val="en-US" w:eastAsia="zh-CN" w:bidi="ar-SA"/>
        </w:rPr>
        <w:t>第二部分 磋商供应商须知</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_Toc32234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6</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045ECEBD">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_Toc9471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lang w:val="en-US" w:eastAsia="zh-CN" w:bidi="ar-SA"/>
        </w:rPr>
        <w:t xml:space="preserve">第三部分 </w:t>
      </w:r>
      <w:r>
        <w:rPr>
          <w:rFonts w:hint="eastAsia" w:ascii="仿宋" w:hAnsi="仿宋" w:eastAsia="仿宋" w:cs="仿宋"/>
          <w:b/>
          <w:bCs w:val="0"/>
          <w:i w:val="0"/>
          <w:caps w:val="0"/>
          <w:spacing w:val="0"/>
          <w:w w:val="100"/>
          <w:kern w:val="2"/>
          <w:sz w:val="28"/>
          <w:szCs w:val="44"/>
          <w:highlight w:val="none"/>
          <w:lang w:val="en-US" w:eastAsia="zh-CN" w:bidi="ar-SA"/>
        </w:rPr>
        <w:t>工程量清单及编制说明</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_Toc9471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32</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6211FACA">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_Toc21688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highlight w:val="none"/>
          <w:lang w:val="en-US" w:eastAsia="zh-CN" w:bidi="ar-SA"/>
        </w:rPr>
        <w:t>第四部分 商务要求合同示范文本</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_Toc21688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33</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62BC4AE3">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_Toc10213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highlight w:val="none"/>
          <w:lang w:val="en-US" w:eastAsia="zh-CN" w:bidi="ar-SA"/>
        </w:rPr>
        <w:t>第五部分 竞争性磋商响应文件格式</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_Toc10213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76</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2F7765CC">
      <w:pPr>
        <w:pStyle w:val="16"/>
        <w:tabs>
          <w:tab w:val="right" w:leader="dot" w:pos="9747"/>
        </w:tabs>
        <w:spacing w:line="360" w:lineRule="auto"/>
        <w:jc w:val="both"/>
        <w:rPr>
          <w:rFonts w:hint="eastAsia" w:ascii="仿宋" w:hAnsi="仿宋" w:eastAsia="仿宋" w:cs="仿宋"/>
          <w:b/>
          <w:bCs w:val="0"/>
          <w:sz w:val="28"/>
          <w:szCs w:val="36"/>
        </w:rPr>
      </w:pPr>
      <w:r>
        <w:rPr>
          <w:rFonts w:hint="eastAsia" w:ascii="仿宋" w:hAnsi="仿宋" w:eastAsia="仿宋" w:cs="仿宋"/>
          <w:b/>
          <w:bCs w:val="0"/>
          <w:i w:val="0"/>
          <w:caps w:val="0"/>
          <w:spacing w:val="0"/>
          <w:w w:val="100"/>
          <w:kern w:val="2"/>
          <w:sz w:val="28"/>
          <w:szCs w:val="40"/>
          <w:highlight w:val="none"/>
          <w:lang w:val="en-US" w:eastAsia="zh-CN" w:bidi="ar-SA"/>
        </w:rPr>
        <w:fldChar w:fldCharType="begin"/>
      </w:r>
      <w:r>
        <w:rPr>
          <w:rFonts w:hint="eastAsia" w:ascii="仿宋" w:hAnsi="仿宋" w:eastAsia="仿宋" w:cs="仿宋"/>
          <w:b/>
          <w:bCs w:val="0"/>
          <w:i w:val="0"/>
          <w:caps w:val="0"/>
          <w:spacing w:val="0"/>
          <w:w w:val="100"/>
          <w:kern w:val="2"/>
          <w:sz w:val="28"/>
          <w:szCs w:val="40"/>
          <w:highlight w:val="none"/>
          <w:lang w:val="en-US" w:eastAsia="zh-CN" w:bidi="ar-SA"/>
        </w:rPr>
        <w:instrText xml:space="preserve"> HYPERLINK \l _Toc20771 </w:instrText>
      </w:r>
      <w:r>
        <w:rPr>
          <w:rFonts w:hint="eastAsia" w:ascii="仿宋" w:hAnsi="仿宋" w:eastAsia="仿宋" w:cs="仿宋"/>
          <w:b/>
          <w:bCs w:val="0"/>
          <w:i w:val="0"/>
          <w:caps w:val="0"/>
          <w:spacing w:val="0"/>
          <w:w w:val="100"/>
          <w:kern w:val="2"/>
          <w:sz w:val="28"/>
          <w:szCs w:val="40"/>
          <w:highlight w:val="none"/>
          <w:lang w:val="en-US" w:eastAsia="zh-CN" w:bidi="ar-SA"/>
        </w:rPr>
        <w:fldChar w:fldCharType="separate"/>
      </w:r>
      <w:r>
        <w:rPr>
          <w:rFonts w:hint="eastAsia" w:ascii="仿宋" w:hAnsi="仿宋" w:eastAsia="仿宋" w:cs="仿宋"/>
          <w:b/>
          <w:bCs w:val="0"/>
          <w:i w:val="0"/>
          <w:caps w:val="0"/>
          <w:spacing w:val="0"/>
          <w:w w:val="100"/>
          <w:kern w:val="44"/>
          <w:sz w:val="28"/>
          <w:szCs w:val="56"/>
          <w:highlight w:val="none"/>
          <w:lang w:val="en-US" w:eastAsia="zh-CN" w:bidi="ar-SA"/>
        </w:rPr>
        <w:t>第六部分 封袋正面标识式样</w:t>
      </w:r>
      <w:r>
        <w:rPr>
          <w:rFonts w:hint="eastAsia" w:ascii="仿宋" w:hAnsi="仿宋" w:eastAsia="仿宋" w:cs="仿宋"/>
          <w:b/>
          <w:bCs w:val="0"/>
          <w:sz w:val="28"/>
          <w:szCs w:val="36"/>
        </w:rPr>
        <w:tab/>
      </w:r>
      <w:r>
        <w:rPr>
          <w:rFonts w:hint="eastAsia" w:ascii="仿宋" w:hAnsi="仿宋" w:eastAsia="仿宋" w:cs="仿宋"/>
          <w:b/>
          <w:bCs w:val="0"/>
          <w:sz w:val="28"/>
          <w:szCs w:val="36"/>
        </w:rPr>
        <w:fldChar w:fldCharType="begin"/>
      </w:r>
      <w:r>
        <w:rPr>
          <w:rFonts w:hint="eastAsia" w:ascii="仿宋" w:hAnsi="仿宋" w:eastAsia="仿宋" w:cs="仿宋"/>
          <w:b/>
          <w:bCs w:val="0"/>
          <w:sz w:val="28"/>
          <w:szCs w:val="36"/>
        </w:rPr>
        <w:instrText xml:space="preserve"> PAGEREF _Toc20771 \h </w:instrText>
      </w:r>
      <w:r>
        <w:rPr>
          <w:rFonts w:hint="eastAsia" w:ascii="仿宋" w:hAnsi="仿宋" w:eastAsia="仿宋" w:cs="仿宋"/>
          <w:b/>
          <w:bCs w:val="0"/>
          <w:sz w:val="28"/>
          <w:szCs w:val="36"/>
        </w:rPr>
        <w:fldChar w:fldCharType="separate"/>
      </w:r>
      <w:r>
        <w:rPr>
          <w:rFonts w:hint="eastAsia" w:ascii="仿宋" w:hAnsi="仿宋" w:eastAsia="仿宋" w:cs="仿宋"/>
          <w:b/>
          <w:bCs w:val="0"/>
          <w:sz w:val="28"/>
          <w:szCs w:val="36"/>
        </w:rPr>
        <w:t>98</w:t>
      </w:r>
      <w:r>
        <w:rPr>
          <w:rFonts w:hint="eastAsia" w:ascii="仿宋" w:hAnsi="仿宋" w:eastAsia="仿宋" w:cs="仿宋"/>
          <w:b/>
          <w:bCs w:val="0"/>
          <w:sz w:val="28"/>
          <w:szCs w:val="36"/>
        </w:rPr>
        <w:fldChar w:fldCharType="end"/>
      </w:r>
      <w:r>
        <w:rPr>
          <w:rFonts w:hint="eastAsia" w:ascii="仿宋" w:hAnsi="仿宋" w:eastAsia="仿宋" w:cs="仿宋"/>
          <w:b/>
          <w:bCs w:val="0"/>
          <w:i w:val="0"/>
          <w:caps w:val="0"/>
          <w:spacing w:val="0"/>
          <w:w w:val="100"/>
          <w:kern w:val="2"/>
          <w:sz w:val="28"/>
          <w:szCs w:val="40"/>
          <w:highlight w:val="none"/>
          <w:lang w:val="en-US" w:eastAsia="zh-CN" w:bidi="ar-SA"/>
        </w:rPr>
        <w:fldChar w:fldCharType="end"/>
      </w:r>
    </w:p>
    <w:p w14:paraId="19091FA3">
      <w:pPr>
        <w:pStyle w:val="95"/>
        <w:snapToGrid w:val="0"/>
        <w:spacing w:before="0" w:beforeAutospacing="0" w:after="0" w:afterAutospacing="0" w:line="480" w:lineRule="auto"/>
        <w:jc w:val="both"/>
        <w:textAlignment w:val="baseline"/>
        <w:rPr>
          <w:rStyle w:val="28"/>
          <w:rFonts w:hint="eastAsia" w:ascii="仿宋" w:hAnsi="仿宋" w:eastAsia="仿宋" w:cs="仿宋"/>
          <w:b/>
          <w:bCs/>
          <w:i w:val="0"/>
          <w:caps w:val="0"/>
          <w:spacing w:val="0"/>
          <w:w w:val="100"/>
          <w:kern w:val="2"/>
          <w:sz w:val="28"/>
          <w:szCs w:val="28"/>
          <w:highlight w:val="none"/>
          <w:lang w:val="en-US" w:eastAsia="zh-CN" w:bidi="ar-SA"/>
        </w:rPr>
        <w:sectPr>
          <w:footerReference r:id="rId7" w:type="first"/>
          <w:footerReference r:id="rId6" w:type="default"/>
          <w:pgSz w:w="11907" w:h="16840"/>
          <w:pgMar w:top="1134" w:right="1080" w:bottom="1247" w:left="1080" w:header="907" w:footer="533" w:gutter="0"/>
          <w:pgBorders>
            <w:top w:val="none" w:sz="0" w:space="0"/>
            <w:left w:val="none" w:sz="0" w:space="0"/>
            <w:bottom w:val="none" w:sz="0" w:space="0"/>
            <w:right w:val="none" w:sz="0" w:space="0"/>
          </w:pgBorders>
          <w:lnNumType w:countBy="0"/>
          <w:pgNumType w:fmt="decimal" w:start="1"/>
          <w:cols w:space="425" w:num="1"/>
          <w:vAlign w:val="top"/>
          <w:docGrid w:linePitch="326" w:charSpace="0"/>
        </w:sectPr>
      </w:pPr>
      <w:r>
        <w:rPr>
          <w:rFonts w:hint="eastAsia" w:ascii="仿宋" w:hAnsi="仿宋" w:eastAsia="仿宋" w:cs="仿宋"/>
          <w:bCs/>
          <w:i w:val="0"/>
          <w:caps w:val="0"/>
          <w:spacing w:val="0"/>
          <w:w w:val="100"/>
          <w:kern w:val="2"/>
          <w:szCs w:val="28"/>
          <w:highlight w:val="none"/>
          <w:lang w:val="en-US" w:eastAsia="zh-CN" w:bidi="ar-SA"/>
        </w:rPr>
        <w:fldChar w:fldCharType="end"/>
      </w:r>
      <w:bookmarkStart w:id="78" w:name="_GoBack"/>
    </w:p>
    <w:bookmarkEnd w:id="78"/>
    <w:p w14:paraId="0157E628">
      <w:pPr>
        <w:snapToGrid w:val="0"/>
        <w:spacing w:before="156" w:beforeAutospacing="0" w:after="156" w:afterAutospacing="0" w:line="360" w:lineRule="auto"/>
        <w:ind w:firstLine="643" w:firstLineChars="200"/>
        <w:jc w:val="center"/>
        <w:textAlignment w:val="baseline"/>
        <w:outlineLvl w:val="0"/>
        <w:rPr>
          <w:rStyle w:val="44"/>
          <w:rFonts w:hint="eastAsia" w:ascii="仿宋" w:hAnsi="仿宋" w:eastAsia="仿宋" w:cs="仿宋"/>
          <w:b/>
          <w:bCs/>
          <w:i w:val="0"/>
          <w:caps w:val="0"/>
          <w:spacing w:val="0"/>
          <w:w w:val="100"/>
          <w:kern w:val="44"/>
          <w:sz w:val="32"/>
          <w:szCs w:val="44"/>
          <w:highlight w:val="none"/>
          <w:lang w:val="en-US" w:eastAsia="zh-CN" w:bidi="ar-SA"/>
        </w:rPr>
      </w:pPr>
      <w:bookmarkStart w:id="4" w:name="_Toc16457"/>
      <w:r>
        <w:rPr>
          <w:rStyle w:val="44"/>
          <w:rFonts w:hint="eastAsia" w:ascii="仿宋" w:hAnsi="仿宋" w:eastAsia="仿宋" w:cs="仿宋"/>
          <w:b/>
          <w:bCs/>
          <w:i w:val="0"/>
          <w:caps w:val="0"/>
          <w:spacing w:val="0"/>
          <w:w w:val="100"/>
          <w:kern w:val="44"/>
          <w:sz w:val="32"/>
          <w:szCs w:val="44"/>
          <w:highlight w:val="none"/>
          <w:lang w:val="en-US" w:eastAsia="zh-CN" w:bidi="ar-SA"/>
        </w:rPr>
        <w:t>第一部分 竞争性磋商公告</w:t>
      </w:r>
      <w:bookmarkEnd w:id="4"/>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041E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noWrap w:val="0"/>
            <w:vAlign w:val="top"/>
          </w:tcPr>
          <w:p w14:paraId="6893737C">
            <w:pPr>
              <w:keepNext w:val="0"/>
              <w:keepLines w:val="0"/>
              <w:pageBreakBefore w:val="0"/>
              <w:widowControl w:val="0"/>
              <w:numPr>
                <w:ilvl w:val="0"/>
                <w:numId w:val="0"/>
              </w:numPr>
              <w:kinsoku/>
              <w:wordWrap/>
              <w:overflowPunct/>
              <w:topLinePunct w:val="0"/>
              <w:autoSpaceDE/>
              <w:autoSpaceDN/>
              <w:bidi w:val="0"/>
              <w:adjustRightInd/>
              <w:snapToGrid/>
              <w:spacing w:line="312" w:lineRule="auto"/>
              <w:textAlignment w:val="auto"/>
              <w:rPr>
                <w:rFonts w:hint="eastAsia" w:ascii="仿宋" w:hAnsi="仿宋" w:eastAsia="仿宋" w:cs="仿宋"/>
                <w:b/>
                <w:bCs/>
                <w:sz w:val="24"/>
                <w:highlight w:val="none"/>
                <w:lang w:eastAsia="zh-CN"/>
              </w:rPr>
            </w:pPr>
            <w:r>
              <w:rPr>
                <w:rFonts w:hint="eastAsia" w:ascii="仿宋" w:hAnsi="仿宋" w:eastAsia="仿宋" w:cs="仿宋"/>
                <w:b/>
                <w:bCs/>
                <w:sz w:val="24"/>
                <w:highlight w:val="none"/>
                <w:lang w:eastAsia="zh-CN"/>
              </w:rPr>
              <w:t>项目概况</w:t>
            </w:r>
          </w:p>
          <w:p w14:paraId="24172C82">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仿宋"/>
                <w:sz w:val="24"/>
                <w:highlight w:val="none"/>
                <w:vertAlign w:val="baseline"/>
              </w:rPr>
            </w:pPr>
            <w:r>
              <w:rPr>
                <w:rFonts w:hint="eastAsia" w:ascii="仿宋" w:hAnsi="仿宋" w:eastAsia="仿宋" w:cs="仿宋"/>
                <w:sz w:val="24"/>
                <w:highlight w:val="none"/>
                <w:lang w:eastAsia="zh-CN"/>
              </w:rPr>
              <w:t>五里铺装备制造工业园区蒸汽管道工程</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lang w:eastAsia="zh-CN"/>
              </w:rPr>
              <w:t>项目</w:t>
            </w:r>
            <w:r>
              <w:rPr>
                <w:rFonts w:hint="eastAsia" w:ascii="仿宋" w:hAnsi="仿宋" w:eastAsia="仿宋" w:cs="仿宋"/>
                <w:sz w:val="24"/>
                <w:highlight w:val="none"/>
              </w:rPr>
              <w:t>的潜在供应商</w:t>
            </w:r>
            <w:r>
              <w:rPr>
                <w:rFonts w:hint="eastAsia" w:ascii="仿宋" w:hAnsi="仿宋" w:eastAsia="仿宋" w:cs="仿宋"/>
                <w:sz w:val="24"/>
                <w:highlight w:val="none"/>
                <w:lang w:eastAsia="zh-CN"/>
              </w:rPr>
              <w:t>应</w:t>
            </w:r>
            <w:r>
              <w:rPr>
                <w:rFonts w:hint="eastAsia" w:ascii="仿宋" w:hAnsi="仿宋" w:eastAsia="仿宋" w:cs="仿宋"/>
                <w:sz w:val="24"/>
                <w:highlight w:val="none"/>
              </w:rPr>
              <w:t>在</w:t>
            </w:r>
            <w:r>
              <w:rPr>
                <w:rFonts w:hint="eastAsia" w:ascii="仿宋" w:hAnsi="仿宋" w:eastAsia="仿宋" w:cs="仿宋"/>
                <w:sz w:val="24"/>
                <w:highlight w:val="none"/>
                <w:lang w:eastAsia="zh-CN"/>
              </w:rPr>
              <w:t>西安市未央区凤城五路与明光路十字天朗经开中心25楼2501室</w:t>
            </w:r>
            <w:r>
              <w:rPr>
                <w:rFonts w:hint="eastAsia" w:ascii="仿宋" w:hAnsi="仿宋" w:eastAsia="仿宋" w:cs="仿宋"/>
                <w:sz w:val="24"/>
                <w:highlight w:val="none"/>
              </w:rPr>
              <w:t>获取</w:t>
            </w:r>
            <w:r>
              <w:rPr>
                <w:rFonts w:hint="eastAsia" w:ascii="仿宋" w:hAnsi="仿宋" w:eastAsia="仿宋" w:cs="仿宋"/>
                <w:sz w:val="24"/>
                <w:highlight w:val="none"/>
                <w:lang w:eastAsia="zh-CN"/>
              </w:rPr>
              <w:t>采购</w:t>
            </w:r>
            <w:r>
              <w:rPr>
                <w:rFonts w:hint="eastAsia" w:ascii="仿宋" w:hAnsi="仿宋" w:eastAsia="仿宋" w:cs="仿宋"/>
                <w:sz w:val="24"/>
                <w:highlight w:val="none"/>
              </w:rPr>
              <w:t xml:space="preserve">文件，并于 </w:t>
            </w:r>
            <w:r>
              <w:rPr>
                <w:rFonts w:hint="eastAsia" w:ascii="仿宋" w:hAnsi="仿宋" w:eastAsia="仿宋" w:cs="仿宋"/>
                <w:sz w:val="24"/>
                <w:highlight w:val="none"/>
                <w:lang w:eastAsia="zh-CN"/>
              </w:rPr>
              <w:t>2026年09月16日 14时30分</w:t>
            </w:r>
            <w:r>
              <w:rPr>
                <w:rFonts w:hint="eastAsia" w:ascii="仿宋" w:hAnsi="仿宋" w:eastAsia="仿宋" w:cs="仿宋"/>
                <w:sz w:val="24"/>
                <w:highlight w:val="none"/>
              </w:rPr>
              <w:t>（北京时间）前提交响应文件。</w:t>
            </w:r>
          </w:p>
        </w:tc>
      </w:tr>
    </w:tbl>
    <w:p w14:paraId="122E618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pacing w:val="0"/>
          <w:kern w:val="2"/>
          <w:sz w:val="24"/>
          <w:szCs w:val="24"/>
          <w:highlight w:val="none"/>
          <w:lang w:val="en-US" w:eastAsia="zh-CN" w:bidi="ar-SA"/>
        </w:rPr>
      </w:pPr>
      <w:r>
        <w:rPr>
          <w:rFonts w:hint="eastAsia" w:ascii="仿宋" w:hAnsi="仿宋" w:eastAsia="仿宋" w:cs="仿宋"/>
          <w:b/>
          <w:bCs/>
          <w:spacing w:val="0"/>
          <w:kern w:val="2"/>
          <w:sz w:val="24"/>
          <w:szCs w:val="24"/>
          <w:highlight w:val="none"/>
          <w:lang w:val="en-US" w:eastAsia="zh-CN" w:bidi="ar-SA"/>
        </w:rPr>
        <w:t>一、项目基本情况</w:t>
      </w:r>
    </w:p>
    <w:p w14:paraId="2B3690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项目编号：</w:t>
      </w:r>
      <w:r>
        <w:rPr>
          <w:rFonts w:hint="eastAsia" w:ascii="仿宋" w:hAnsi="仿宋" w:eastAsia="仿宋" w:cs="仿宋"/>
          <w:sz w:val="24"/>
          <w:highlight w:val="none"/>
          <w:lang w:eastAsia="zh-CN"/>
        </w:rPr>
        <w:t>SXJTZB-ZC-CS20260903</w:t>
      </w:r>
    </w:p>
    <w:p w14:paraId="0CB93B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项目名称：五里铺装备制造工业园区蒸汽管道工程</w:t>
      </w:r>
    </w:p>
    <w:p w14:paraId="32BE5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采购方式：竞争性磋商</w:t>
      </w:r>
    </w:p>
    <w:p w14:paraId="6BE3AF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预算金额：</w:t>
      </w:r>
      <w:r>
        <w:rPr>
          <w:rFonts w:hint="eastAsia" w:ascii="仿宋" w:hAnsi="仿宋" w:eastAsia="仿宋" w:cs="仿宋"/>
          <w:sz w:val="24"/>
          <w:highlight w:val="none"/>
          <w:lang w:val="en-US" w:eastAsia="zh-CN"/>
        </w:rPr>
        <w:t>707154.18</w:t>
      </w:r>
      <w:r>
        <w:rPr>
          <w:rFonts w:hint="eastAsia" w:ascii="仿宋" w:hAnsi="仿宋" w:eastAsia="仿宋" w:cs="仿宋"/>
          <w:sz w:val="24"/>
          <w:szCs w:val="24"/>
          <w:highlight w:val="none"/>
        </w:rPr>
        <w:t>元</w:t>
      </w:r>
    </w:p>
    <w:p w14:paraId="32A9D8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采购需求：</w:t>
      </w:r>
    </w:p>
    <w:p w14:paraId="2B92EE10">
      <w:pPr>
        <w:keepNext w:val="0"/>
        <w:keepLines w:val="0"/>
        <w:pageBreakBefore w:val="0"/>
        <w:widowControl w:val="0"/>
        <w:kinsoku/>
        <w:wordWrap/>
        <w:overflowPunct/>
        <w:topLinePunct w:val="0"/>
        <w:autoSpaceDE/>
        <w:autoSpaceDN/>
        <w:bidi w:val="0"/>
        <w:adjustRightInd/>
        <w:snapToGrid/>
        <w:spacing w:line="360" w:lineRule="auto"/>
        <w:ind w:left="1198" w:leftChars="456" w:hanging="240" w:hangingChars="1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合同包</w:t>
      </w:r>
      <w:r>
        <w:rPr>
          <w:rFonts w:hint="eastAsia" w:ascii="仿宋" w:hAnsi="仿宋" w:eastAsia="仿宋" w:cs="仿宋"/>
          <w:sz w:val="24"/>
          <w:highlight w:val="none"/>
          <w:lang w:val="en-US" w:eastAsia="zh-CN"/>
        </w:rPr>
        <w:t>1</w:t>
      </w:r>
      <w:r>
        <w:rPr>
          <w:rFonts w:hint="eastAsia" w:ascii="仿宋" w:hAnsi="仿宋" w:eastAsia="仿宋" w:cs="仿宋"/>
          <w:sz w:val="24"/>
          <w:highlight w:val="none"/>
          <w:lang w:eastAsia="zh-CN"/>
        </w:rPr>
        <w:t>（五里铺装备制造工业园区蒸汽管道工程）：</w:t>
      </w:r>
    </w:p>
    <w:p w14:paraId="70FCD4EF">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合同包预算金额：707154.18元</w:t>
      </w:r>
    </w:p>
    <w:p w14:paraId="626123BD">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合同包最高限价：707154.18元</w:t>
      </w:r>
    </w:p>
    <w:tbl>
      <w:tblPr>
        <w:tblStyle w:val="25"/>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574"/>
        <w:gridCol w:w="1605"/>
        <w:gridCol w:w="1326"/>
        <w:gridCol w:w="1596"/>
        <w:gridCol w:w="1780"/>
      </w:tblGrid>
      <w:tr w14:paraId="089E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5" w:hRule="atLeast"/>
          <w:jc w:val="center"/>
        </w:trPr>
        <w:tc>
          <w:tcPr>
            <w:tcW w:w="1055" w:type="dxa"/>
            <w:noWrap w:val="0"/>
            <w:vAlign w:val="center"/>
          </w:tcPr>
          <w:p w14:paraId="6E2A0094">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品目号</w:t>
            </w:r>
          </w:p>
        </w:tc>
        <w:tc>
          <w:tcPr>
            <w:tcW w:w="1574" w:type="dxa"/>
            <w:noWrap w:val="0"/>
            <w:vAlign w:val="center"/>
          </w:tcPr>
          <w:p w14:paraId="50D8F8C9">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品目名称</w:t>
            </w:r>
          </w:p>
        </w:tc>
        <w:tc>
          <w:tcPr>
            <w:tcW w:w="1605" w:type="dxa"/>
            <w:noWrap w:val="0"/>
            <w:vAlign w:val="center"/>
          </w:tcPr>
          <w:p w14:paraId="0ACE91B1">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采购标的</w:t>
            </w:r>
          </w:p>
        </w:tc>
        <w:tc>
          <w:tcPr>
            <w:tcW w:w="1326" w:type="dxa"/>
            <w:noWrap w:val="0"/>
            <w:vAlign w:val="center"/>
          </w:tcPr>
          <w:p w14:paraId="5FF06545">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数量</w:t>
            </w:r>
          </w:p>
          <w:p w14:paraId="693E17E7">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（单位）</w:t>
            </w:r>
          </w:p>
        </w:tc>
        <w:tc>
          <w:tcPr>
            <w:tcW w:w="1596" w:type="dxa"/>
            <w:noWrap w:val="0"/>
            <w:vAlign w:val="center"/>
          </w:tcPr>
          <w:p w14:paraId="012B0CBC">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技术规格、参数及要求</w:t>
            </w:r>
          </w:p>
        </w:tc>
        <w:tc>
          <w:tcPr>
            <w:tcW w:w="1780" w:type="dxa"/>
            <w:noWrap w:val="0"/>
            <w:vAlign w:val="center"/>
          </w:tcPr>
          <w:p w14:paraId="072A9483">
            <w:pPr>
              <w:pStyle w:val="19"/>
              <w:widowControl w:val="0"/>
              <w:spacing w:before="0" w:beforeAutospacing="0" w:after="0" w:afterAutospacing="0" w:line="510" w:lineRule="atLeast"/>
              <w:jc w:val="center"/>
              <w:rPr>
                <w:rFonts w:hint="eastAsia" w:ascii="仿宋" w:hAnsi="仿宋" w:eastAsia="仿宋" w:cs="仿宋"/>
                <w:b/>
                <w:bCs/>
                <w:color w:val="000000"/>
                <w:highlight w:val="none"/>
                <w:vertAlign w:val="baseline"/>
                <w:lang w:val="en-US" w:eastAsia="zh-CN"/>
              </w:rPr>
            </w:pPr>
            <w:r>
              <w:rPr>
                <w:rFonts w:hint="eastAsia" w:ascii="仿宋" w:hAnsi="仿宋" w:eastAsia="仿宋" w:cs="仿宋"/>
                <w:b/>
                <w:bCs/>
                <w:color w:val="000000"/>
                <w:highlight w:val="none"/>
                <w:vertAlign w:val="baseline"/>
                <w:lang w:val="en-US" w:eastAsia="zh-CN"/>
              </w:rPr>
              <w:t>品目预算（元）</w:t>
            </w:r>
          </w:p>
        </w:tc>
      </w:tr>
      <w:tr w14:paraId="65C7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1055" w:type="dxa"/>
            <w:noWrap w:val="0"/>
            <w:vAlign w:val="center"/>
          </w:tcPr>
          <w:p w14:paraId="7A717DE5">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color w:val="000000"/>
                <w:highlight w:val="none"/>
                <w:vertAlign w:val="baseline"/>
                <w:lang w:val="en-US" w:eastAsia="zh-CN"/>
              </w:rPr>
              <w:t>1-1</w:t>
            </w:r>
          </w:p>
        </w:tc>
        <w:tc>
          <w:tcPr>
            <w:tcW w:w="1574" w:type="dxa"/>
            <w:noWrap w:val="0"/>
            <w:vAlign w:val="center"/>
          </w:tcPr>
          <w:p w14:paraId="0A0AC23C">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color w:val="000000"/>
                <w:highlight w:val="none"/>
                <w:vertAlign w:val="baseline"/>
                <w:lang w:val="en-US" w:eastAsia="zh-CN"/>
              </w:rPr>
              <w:t>其他专业施工</w:t>
            </w:r>
          </w:p>
        </w:tc>
        <w:tc>
          <w:tcPr>
            <w:tcW w:w="1605" w:type="dxa"/>
            <w:noWrap w:val="0"/>
            <w:vAlign w:val="center"/>
          </w:tcPr>
          <w:p w14:paraId="7872CEDD">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sz w:val="24"/>
                <w:highlight w:val="none"/>
                <w:lang w:eastAsia="zh-CN"/>
              </w:rPr>
              <w:t>五里铺装备制造工业园区蒸汽管道工程</w:t>
            </w:r>
          </w:p>
        </w:tc>
        <w:tc>
          <w:tcPr>
            <w:tcW w:w="1326" w:type="dxa"/>
            <w:noWrap w:val="0"/>
            <w:vAlign w:val="center"/>
          </w:tcPr>
          <w:p w14:paraId="5DD6CAD9">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color w:val="000000"/>
                <w:highlight w:val="none"/>
                <w:vertAlign w:val="baseline"/>
                <w:lang w:val="en-US" w:eastAsia="zh-CN"/>
              </w:rPr>
              <w:t>1（项）</w:t>
            </w:r>
          </w:p>
        </w:tc>
        <w:tc>
          <w:tcPr>
            <w:tcW w:w="1596" w:type="dxa"/>
            <w:noWrap w:val="0"/>
            <w:vAlign w:val="center"/>
          </w:tcPr>
          <w:p w14:paraId="2201431F">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color w:val="000000"/>
                <w:highlight w:val="none"/>
                <w:vertAlign w:val="baseline"/>
                <w:lang w:val="en-US" w:eastAsia="zh-CN"/>
              </w:rPr>
              <w:t>详见采购</w:t>
            </w:r>
          </w:p>
          <w:p w14:paraId="446DCC05">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color w:val="000000"/>
                <w:highlight w:val="none"/>
                <w:vertAlign w:val="baseline"/>
                <w:lang w:val="en-US" w:eastAsia="zh-CN"/>
              </w:rPr>
              <w:t>文件</w:t>
            </w:r>
          </w:p>
        </w:tc>
        <w:tc>
          <w:tcPr>
            <w:tcW w:w="1780" w:type="dxa"/>
            <w:noWrap w:val="0"/>
            <w:vAlign w:val="center"/>
          </w:tcPr>
          <w:p w14:paraId="6EE8560A">
            <w:pPr>
              <w:pStyle w:val="19"/>
              <w:widowControl w:val="0"/>
              <w:spacing w:before="0" w:beforeAutospacing="0" w:after="0" w:afterAutospacing="0" w:line="510" w:lineRule="atLeast"/>
              <w:jc w:val="center"/>
              <w:rPr>
                <w:rFonts w:hint="eastAsia" w:ascii="仿宋" w:hAnsi="仿宋" w:eastAsia="仿宋" w:cs="仿宋"/>
                <w:color w:val="000000"/>
                <w:highlight w:val="none"/>
                <w:vertAlign w:val="baseline"/>
                <w:lang w:val="en-US" w:eastAsia="zh-CN"/>
              </w:rPr>
            </w:pPr>
            <w:r>
              <w:rPr>
                <w:rFonts w:hint="eastAsia" w:ascii="仿宋" w:hAnsi="仿宋" w:eastAsia="仿宋" w:cs="仿宋"/>
                <w:sz w:val="24"/>
                <w:highlight w:val="none"/>
                <w:lang w:val="en-US" w:eastAsia="zh-CN"/>
              </w:rPr>
              <w:t>707154.18</w:t>
            </w:r>
          </w:p>
        </w:tc>
      </w:tr>
    </w:tbl>
    <w:p w14:paraId="71F46B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本合同包不接受联合体投标</w:t>
      </w:r>
    </w:p>
    <w:p w14:paraId="2F5EDA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rPr>
        <w:t>合同履行期限：</w:t>
      </w:r>
      <w:r>
        <w:rPr>
          <w:rFonts w:hint="eastAsia" w:ascii="仿宋" w:hAnsi="仿宋" w:eastAsia="仿宋" w:cs="仿宋"/>
          <w:color w:val="000000"/>
          <w:kern w:val="0"/>
          <w:sz w:val="24"/>
          <w:highlight w:val="none"/>
          <w:lang w:val="en-US" w:eastAsia="zh-CN"/>
        </w:rPr>
        <w:t>90天。</w:t>
      </w:r>
    </w:p>
    <w:p w14:paraId="0744611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b/>
          <w:bCs/>
          <w:color w:val="000000"/>
          <w:kern w:val="0"/>
          <w:sz w:val="24"/>
          <w:highlight w:val="none"/>
          <w:lang w:eastAsia="zh-CN"/>
        </w:rPr>
        <w:t>二、申请人的资格要求</w:t>
      </w:r>
    </w:p>
    <w:p w14:paraId="1E09E4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1、满足《中华人民共和国政府采购法》第二十二条规定</w:t>
      </w:r>
    </w:p>
    <w:p w14:paraId="0FE417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2、落实政府采购政策需满足的资格要求：</w:t>
      </w:r>
    </w:p>
    <w:p w14:paraId="0ED511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合同包1（五里铺装备制造工业园区蒸汽管道工程）落实政府采购政策需满足的资格要求如下：</w:t>
      </w:r>
    </w:p>
    <w:p w14:paraId="3D8A22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本项目专门面向中小企业采购（残疾人福利性单位及监狱企业视同小型、微型企业）（提供声明函）。</w:t>
      </w:r>
    </w:p>
    <w:p w14:paraId="6B4D8512">
      <w:pPr>
        <w:numPr>
          <w:ilvl w:val="0"/>
          <w:numId w:val="1"/>
        </w:numPr>
        <w:spacing w:line="360" w:lineRule="auto"/>
        <w:ind w:firstLine="480" w:firstLineChars="200"/>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本项目的特定资格要求：</w:t>
      </w:r>
    </w:p>
    <w:p w14:paraId="3A0207C8">
      <w:pPr>
        <w:numPr>
          <w:ilvl w:val="0"/>
          <w:numId w:val="0"/>
        </w:numPr>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合同包1（五里铺装备制造工业园区蒸汽管道工程）特定资格要求如下：</w:t>
      </w:r>
    </w:p>
    <w:p w14:paraId="0E054E24">
      <w:pPr>
        <w:numPr>
          <w:ilvl w:val="0"/>
          <w:numId w:val="0"/>
        </w:numPr>
        <w:spacing w:line="360" w:lineRule="auto"/>
        <w:ind w:firstLine="480" w:firstLineChars="200"/>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lang w:eastAsia="zh-CN"/>
        </w:rPr>
        <w:t>）</w:t>
      </w:r>
      <w:r>
        <w:rPr>
          <w:rFonts w:hint="eastAsia" w:ascii="仿宋" w:hAnsi="仿宋" w:eastAsia="仿宋" w:cs="仿宋"/>
          <w:color w:val="auto"/>
          <w:kern w:val="0"/>
          <w:sz w:val="24"/>
          <w:szCs w:val="24"/>
          <w:highlight w:val="none"/>
          <w:lang w:val="en-US" w:eastAsia="zh-CN" w:bidi="ar-SA"/>
        </w:rPr>
        <w:t>供应商应具备建筑行政主管部门颁发的市政公用工程施工总承包三级及以上资质证明，并具有合格有效的安全生产许可证；</w:t>
      </w:r>
    </w:p>
    <w:p w14:paraId="13366CE2">
      <w:pPr>
        <w:numPr>
          <w:ilvl w:val="0"/>
          <w:numId w:val="0"/>
        </w:numPr>
        <w:spacing w:line="360" w:lineRule="auto"/>
        <w:ind w:firstLine="480" w:firstLineChars="200"/>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lang w:eastAsia="zh-CN"/>
        </w:rPr>
        <w:t>）</w:t>
      </w:r>
      <w:r>
        <w:rPr>
          <w:rFonts w:hint="eastAsia" w:ascii="仿宋" w:hAnsi="仿宋" w:eastAsia="仿宋" w:cs="仿宋"/>
          <w:color w:val="auto"/>
          <w:kern w:val="0"/>
          <w:sz w:val="24"/>
          <w:szCs w:val="24"/>
          <w:highlight w:val="none"/>
          <w:lang w:val="en-US" w:eastAsia="zh-CN" w:bidi="ar-SA"/>
        </w:rPr>
        <w:t>拟派项目经理具备市政公用工程专业二级及以上注册建造师执业资格和安全生产考核合格证B证，在本单位注册且无其他在建工程（提供无在建工程的承诺函）；</w:t>
      </w:r>
    </w:p>
    <w:p w14:paraId="5677B9BE">
      <w:pPr>
        <w:numPr>
          <w:ilvl w:val="0"/>
          <w:numId w:val="0"/>
        </w:numPr>
        <w:spacing w:line="360" w:lineRule="auto"/>
        <w:ind w:firstLine="480" w:firstLineChars="200"/>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lang w:eastAsia="zh-CN"/>
        </w:rPr>
        <w:t>）法定代表人参加磋商的提供法定代表人身份证明及身份证，委托代理人参加磋商的提供授权委托书及委托代理人身份证；自然人只需提供身份证；备注：分支机构由分支机构负责人授权即可；</w:t>
      </w:r>
    </w:p>
    <w:p w14:paraId="53A1B7F1">
      <w:pPr>
        <w:numPr>
          <w:ilvl w:val="0"/>
          <w:numId w:val="0"/>
        </w:numPr>
        <w:spacing w:line="360" w:lineRule="auto"/>
        <w:ind w:firstLine="480" w:firstLineChars="200"/>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val="en-US" w:eastAsia="zh-CN"/>
        </w:rPr>
        <w:t>4</w:t>
      </w:r>
      <w:r>
        <w:rPr>
          <w:rFonts w:hint="eastAsia" w:ascii="仿宋" w:hAnsi="仿宋" w:eastAsia="仿宋" w:cs="仿宋"/>
          <w:color w:val="000000"/>
          <w:kern w:val="0"/>
          <w:sz w:val="24"/>
          <w:highlight w:val="none"/>
          <w:lang w:eastAsia="zh-CN"/>
        </w:rPr>
        <w:t>）本项目不接受联合体磋商（提供书面声明材料）。</w:t>
      </w:r>
    </w:p>
    <w:p w14:paraId="6BECD64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b/>
          <w:bCs/>
          <w:color w:val="000000"/>
          <w:kern w:val="0"/>
          <w:sz w:val="24"/>
          <w:highlight w:val="none"/>
          <w:lang w:eastAsia="zh-CN"/>
        </w:rPr>
        <w:t>三、获取</w:t>
      </w:r>
      <w:r>
        <w:rPr>
          <w:rFonts w:hint="eastAsia" w:ascii="仿宋" w:hAnsi="仿宋" w:eastAsia="仿宋" w:cs="仿宋"/>
          <w:b/>
          <w:bCs/>
          <w:color w:val="000000"/>
          <w:kern w:val="0"/>
          <w:sz w:val="24"/>
          <w:highlight w:val="none"/>
          <w:lang w:val="en-US" w:eastAsia="zh-CN"/>
        </w:rPr>
        <w:t>采购</w:t>
      </w:r>
      <w:r>
        <w:rPr>
          <w:rFonts w:hint="eastAsia" w:ascii="仿宋" w:hAnsi="仿宋" w:eastAsia="仿宋" w:cs="仿宋"/>
          <w:b/>
          <w:bCs/>
          <w:color w:val="000000"/>
          <w:kern w:val="0"/>
          <w:sz w:val="24"/>
          <w:highlight w:val="none"/>
          <w:lang w:eastAsia="zh-CN"/>
        </w:rPr>
        <w:t>文件</w:t>
      </w:r>
    </w:p>
    <w:p w14:paraId="55AC92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时间：2026年09月04日 至 2026年09月10日 ，每天上午 09:00:00 至 12:00:00 ，下午 14:00:00 至 18:00:00 （北京时间）</w:t>
      </w:r>
    </w:p>
    <w:p w14:paraId="37B5D5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eastAsia="zh-CN"/>
        </w:rPr>
      </w:pPr>
      <w:r>
        <w:rPr>
          <w:rFonts w:hint="eastAsia" w:ascii="仿宋" w:hAnsi="仿宋" w:eastAsia="仿宋" w:cs="仿宋"/>
          <w:color w:val="000000"/>
          <w:kern w:val="0"/>
          <w:sz w:val="24"/>
          <w:highlight w:val="none"/>
          <w:lang w:eastAsia="zh-CN"/>
        </w:rPr>
        <w:t>途径：</w:t>
      </w:r>
      <w:r>
        <w:rPr>
          <w:rFonts w:hint="eastAsia" w:ascii="仿宋" w:hAnsi="仿宋" w:eastAsia="仿宋" w:cs="仿宋"/>
          <w:sz w:val="24"/>
          <w:highlight w:val="none"/>
          <w:lang w:eastAsia="zh-CN"/>
        </w:rPr>
        <w:t>西安市未央区凤城五路与明光路十字天朗经开中心25楼2501室</w:t>
      </w:r>
    </w:p>
    <w:p w14:paraId="070664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方式：现场获取</w:t>
      </w:r>
    </w:p>
    <w:p w14:paraId="142A2D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bCs/>
          <w:color w:val="000000"/>
          <w:kern w:val="0"/>
          <w:sz w:val="24"/>
          <w:highlight w:val="none"/>
          <w:lang w:val="en-US" w:eastAsia="zh-CN"/>
        </w:rPr>
      </w:pPr>
      <w:r>
        <w:rPr>
          <w:rFonts w:hint="eastAsia" w:ascii="仿宋" w:hAnsi="仿宋" w:eastAsia="仿宋" w:cs="仿宋"/>
          <w:color w:val="000000"/>
          <w:kern w:val="0"/>
          <w:sz w:val="24"/>
          <w:highlight w:val="none"/>
          <w:lang w:eastAsia="zh-CN"/>
        </w:rPr>
        <w:t>售价：</w:t>
      </w:r>
      <w:r>
        <w:rPr>
          <w:rFonts w:hint="eastAsia" w:ascii="仿宋" w:hAnsi="仿宋" w:eastAsia="仿宋" w:cs="仿宋"/>
          <w:color w:val="000000"/>
          <w:kern w:val="0"/>
          <w:sz w:val="24"/>
          <w:highlight w:val="none"/>
          <w:lang w:val="en-US" w:eastAsia="zh-CN"/>
        </w:rPr>
        <w:t>0</w:t>
      </w:r>
      <w:r>
        <w:rPr>
          <w:rFonts w:hint="eastAsia" w:ascii="仿宋" w:hAnsi="仿宋" w:eastAsia="仿宋" w:cs="仿宋"/>
          <w:color w:val="000000"/>
          <w:kern w:val="0"/>
          <w:sz w:val="24"/>
          <w:highlight w:val="none"/>
          <w:lang w:eastAsia="zh-CN"/>
        </w:rPr>
        <w:t>元</w:t>
      </w:r>
    </w:p>
    <w:p w14:paraId="3FF64D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val="en-US" w:eastAsia="zh-CN"/>
        </w:rPr>
      </w:pPr>
      <w:r>
        <w:rPr>
          <w:rFonts w:hint="eastAsia" w:ascii="仿宋" w:hAnsi="仿宋" w:eastAsia="仿宋" w:cs="仿宋"/>
          <w:b/>
          <w:bCs/>
          <w:color w:val="000000"/>
          <w:kern w:val="0"/>
          <w:sz w:val="24"/>
          <w:highlight w:val="none"/>
          <w:lang w:eastAsia="zh-CN"/>
        </w:rPr>
        <w:t>四、</w:t>
      </w:r>
      <w:r>
        <w:rPr>
          <w:rFonts w:hint="eastAsia" w:ascii="仿宋" w:hAnsi="仿宋" w:eastAsia="仿宋" w:cs="仿宋"/>
          <w:b/>
          <w:bCs/>
          <w:color w:val="000000"/>
          <w:kern w:val="0"/>
          <w:sz w:val="24"/>
          <w:highlight w:val="none"/>
          <w:lang w:val="en-US" w:eastAsia="zh-CN"/>
        </w:rPr>
        <w:t>响应文件提交</w:t>
      </w:r>
    </w:p>
    <w:p w14:paraId="61BC1E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bCs/>
          <w:color w:val="FF0000"/>
          <w:kern w:val="0"/>
          <w:sz w:val="24"/>
          <w:highlight w:val="none"/>
          <w:lang w:eastAsia="zh-CN"/>
        </w:rPr>
      </w:pPr>
      <w:r>
        <w:rPr>
          <w:rFonts w:hint="eastAsia" w:ascii="仿宋" w:hAnsi="仿宋" w:eastAsia="仿宋" w:cs="仿宋"/>
          <w:color w:val="000000"/>
          <w:kern w:val="0"/>
          <w:sz w:val="24"/>
          <w:highlight w:val="none"/>
          <w:lang w:val="en-US" w:eastAsia="zh-CN"/>
        </w:rPr>
        <w:t>截止</w:t>
      </w:r>
      <w:r>
        <w:rPr>
          <w:rFonts w:hint="eastAsia" w:ascii="仿宋" w:hAnsi="仿宋" w:eastAsia="仿宋" w:cs="仿宋"/>
          <w:color w:val="000000"/>
          <w:kern w:val="0"/>
          <w:sz w:val="24"/>
          <w:highlight w:val="none"/>
          <w:lang w:eastAsia="zh-CN"/>
        </w:rPr>
        <w:t>时间： 2026年09月16日 14时30分00秒（北京时间）</w:t>
      </w:r>
    </w:p>
    <w:p w14:paraId="03D94E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地点：西安市未央区凤城五路与明光路十字天朗经开中心25楼2501室</w:t>
      </w:r>
    </w:p>
    <w:p w14:paraId="48EBF41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b/>
          <w:bCs/>
          <w:color w:val="000000"/>
          <w:kern w:val="0"/>
          <w:sz w:val="24"/>
          <w:highlight w:val="none"/>
          <w:lang w:eastAsia="zh-CN"/>
        </w:rPr>
        <w:t>五、</w:t>
      </w:r>
      <w:r>
        <w:rPr>
          <w:rFonts w:hint="eastAsia" w:ascii="仿宋" w:hAnsi="仿宋" w:eastAsia="仿宋" w:cs="仿宋"/>
          <w:b/>
          <w:bCs/>
          <w:color w:val="000000"/>
          <w:kern w:val="0"/>
          <w:sz w:val="24"/>
          <w:highlight w:val="none"/>
          <w:lang w:val="en-US" w:eastAsia="zh-CN"/>
        </w:rPr>
        <w:t>开启</w:t>
      </w:r>
    </w:p>
    <w:p w14:paraId="481235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时间： 2026年09月16日 14时30分00秒</w:t>
      </w:r>
    </w:p>
    <w:p w14:paraId="13EB0F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color w:val="000000"/>
          <w:kern w:val="0"/>
          <w:sz w:val="24"/>
          <w:highlight w:val="none"/>
          <w:lang w:eastAsia="zh-CN"/>
        </w:rPr>
        <w:t>地点：西安市未央区凤城五路与明光路十字天朗经开中心25楼2501室</w:t>
      </w:r>
      <w:r>
        <w:rPr>
          <w:rFonts w:hint="eastAsia" w:ascii="仿宋" w:hAnsi="仿宋" w:eastAsia="仿宋" w:cs="仿宋"/>
          <w:color w:val="000000"/>
          <w:kern w:val="0"/>
          <w:sz w:val="24"/>
          <w:highlight w:val="none"/>
          <w:lang w:eastAsia="zh-CN"/>
        </w:rPr>
        <w:br w:type="textWrapping"/>
      </w:r>
      <w:r>
        <w:rPr>
          <w:rFonts w:hint="eastAsia" w:ascii="仿宋" w:hAnsi="仿宋" w:eastAsia="仿宋" w:cs="仿宋"/>
          <w:b/>
          <w:bCs/>
          <w:color w:val="000000"/>
          <w:kern w:val="0"/>
          <w:sz w:val="24"/>
          <w:highlight w:val="none"/>
          <w:lang w:val="en-US" w:eastAsia="zh-CN"/>
        </w:rPr>
        <w:t>六</w:t>
      </w:r>
      <w:r>
        <w:rPr>
          <w:rFonts w:hint="eastAsia" w:ascii="仿宋" w:hAnsi="仿宋" w:eastAsia="仿宋" w:cs="仿宋"/>
          <w:b/>
          <w:bCs/>
          <w:color w:val="000000"/>
          <w:kern w:val="0"/>
          <w:sz w:val="24"/>
          <w:highlight w:val="none"/>
          <w:lang w:eastAsia="zh-CN"/>
        </w:rPr>
        <w:t>、公告期限</w:t>
      </w:r>
    </w:p>
    <w:p w14:paraId="4566A1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自本公告发布之日起3个工作日。</w:t>
      </w:r>
    </w:p>
    <w:p w14:paraId="1AD04E3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b/>
          <w:bCs/>
          <w:color w:val="000000"/>
          <w:kern w:val="0"/>
          <w:sz w:val="24"/>
          <w:highlight w:val="none"/>
          <w:lang w:val="en-US" w:eastAsia="zh-CN"/>
        </w:rPr>
        <w:t>七</w:t>
      </w:r>
      <w:r>
        <w:rPr>
          <w:rFonts w:hint="eastAsia" w:ascii="仿宋" w:hAnsi="仿宋" w:eastAsia="仿宋" w:cs="仿宋"/>
          <w:b/>
          <w:bCs/>
          <w:color w:val="000000"/>
          <w:kern w:val="0"/>
          <w:sz w:val="24"/>
          <w:highlight w:val="none"/>
          <w:lang w:eastAsia="zh-CN"/>
        </w:rPr>
        <w:t>、其他补充事宜</w:t>
      </w:r>
    </w:p>
    <w:p w14:paraId="1B0CA3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1.需要落实的政府采购政策：（1）《政府采购促进中小企业发展管理办法》的通知-财库〔2020〕46号；（2）财政部司法部关于政府采购支持监狱企业发展有关问题的通知-财库〔2014〕68号；（3）《国务院办公厅关于建立政府强制采购节能产品制度的通知》-国办发〔2007〕51号；（4）《财政部发展改革委生态环境部市场监管总局关于调整优化节能产品、环境标志产品政府采购执行机制的通知》-（财库〔2019〕9号）；（5）《关于印发环境标志产品政府采购品目清单的通知》-（财库〔2019〕18号）；（6）《关于印发节能产品政府采购品目清单的通知》-（财库〔2019〕19号）；（7）《财政部民政部中国残疾人联合会关于促进残疾人就业政府采购政策的通知》-（财库〔2017〕141号）；（8）《关于运用政府采购政策支持乡村产业振兴的通知》-（财库〔2021〕19号）；（9）《关于进一步加大政府采购支持中小企业力度的通知》（财库〔2022〕19号）；（10）陕西省财政厅关于印发《陕西省中小企业政府采购信用融资办法》-（陕财办采〔2018〕23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关于推动解决政府采购异常低价问题的通知》（财库〔2026〕2号）；（15）《国务院办公厅关于在政府采购中实施本国产品标准及相关政策的通知》（国办发〔2025〕34号）；（16）其他需要落实的政府采购政策。若享受以上政策优惠的企业，提供相应声明函或品目范围内产品有效认证证书。如有最新颁布的政府采购政策，按最新的文件执行。</w:t>
      </w:r>
    </w:p>
    <w:p w14:paraId="17630A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2.供应商须按照陕西省财政厅《关于政府采购供应商注册登记有关事项的通知》中的要求，通过陕西省政府采购网（http://www.ccgp-shaanxi.gov.cn/）注册登记加入陕西省政府采购供应商库。</w:t>
      </w:r>
    </w:p>
    <w:p w14:paraId="65D408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32"/>
          <w:highlight w:val="none"/>
          <w:lang w:val="en-US" w:eastAsia="zh-CN"/>
        </w:rPr>
      </w:pPr>
      <w:r>
        <w:rPr>
          <w:rFonts w:hint="eastAsia" w:ascii="仿宋" w:hAnsi="仿宋" w:eastAsia="仿宋" w:cs="仿宋"/>
          <w:sz w:val="24"/>
          <w:szCs w:val="32"/>
          <w:highlight w:val="none"/>
          <w:lang w:val="en-US" w:eastAsia="zh-CN"/>
        </w:rPr>
        <w:t>3.获取磋商文件请携带单位介绍信原件、经办人身份证原件及复印件加盖公章。</w:t>
      </w:r>
    </w:p>
    <w:p w14:paraId="3C2DB30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kern w:val="0"/>
          <w:sz w:val="24"/>
          <w:highlight w:val="none"/>
          <w:lang w:eastAsia="zh-CN"/>
        </w:rPr>
      </w:pPr>
      <w:r>
        <w:rPr>
          <w:rFonts w:hint="eastAsia" w:ascii="仿宋" w:hAnsi="仿宋" w:eastAsia="仿宋" w:cs="仿宋"/>
          <w:b/>
          <w:bCs/>
          <w:color w:val="000000"/>
          <w:kern w:val="0"/>
          <w:sz w:val="24"/>
          <w:highlight w:val="none"/>
          <w:lang w:val="en-US" w:eastAsia="zh-CN"/>
        </w:rPr>
        <w:t>八</w:t>
      </w:r>
      <w:r>
        <w:rPr>
          <w:rFonts w:hint="eastAsia" w:ascii="仿宋" w:hAnsi="仿宋" w:eastAsia="仿宋" w:cs="仿宋"/>
          <w:b/>
          <w:bCs/>
          <w:color w:val="000000"/>
          <w:kern w:val="0"/>
          <w:sz w:val="24"/>
          <w:highlight w:val="none"/>
          <w:lang w:eastAsia="zh-CN"/>
        </w:rPr>
        <w:t>、对本次招标提出询问，请按以下方式联系。</w:t>
      </w:r>
    </w:p>
    <w:p w14:paraId="448821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1、采购人信息</w:t>
      </w:r>
    </w:p>
    <w:p w14:paraId="0AF863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highlight w:val="none"/>
          <w:lang w:val="en-US" w:eastAsia="zh-CN"/>
        </w:rPr>
      </w:pPr>
      <w:r>
        <w:rPr>
          <w:rFonts w:hint="eastAsia" w:ascii="仿宋" w:hAnsi="仿宋" w:eastAsia="仿宋" w:cs="仿宋"/>
          <w:color w:val="000000"/>
          <w:kern w:val="0"/>
          <w:sz w:val="24"/>
          <w:highlight w:val="none"/>
          <w:lang w:eastAsia="zh-CN"/>
        </w:rPr>
        <w:t>名称：陕西长武经济技术开发区管理委员会</w:t>
      </w:r>
    </w:p>
    <w:p w14:paraId="5C196B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地址：长武县文体大楼</w:t>
      </w:r>
    </w:p>
    <w:p w14:paraId="34CE07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eastAsia="zh-CN"/>
        </w:rPr>
        <w:t>联系方式：</w:t>
      </w:r>
      <w:r>
        <w:rPr>
          <w:rStyle w:val="28"/>
          <w:rFonts w:hint="eastAsia" w:ascii="仿宋" w:hAnsi="仿宋" w:eastAsia="仿宋" w:cs="仿宋"/>
          <w:b w:val="0"/>
          <w:i w:val="0"/>
          <w:caps w:val="0"/>
          <w:spacing w:val="0"/>
          <w:w w:val="100"/>
          <w:kern w:val="2"/>
          <w:sz w:val="24"/>
          <w:szCs w:val="24"/>
          <w:highlight w:val="none"/>
          <w:lang w:val="en-US" w:eastAsia="zh-CN" w:bidi="ar-SA"/>
        </w:rPr>
        <w:t>029-34206085</w:t>
      </w:r>
    </w:p>
    <w:p w14:paraId="2A2FED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2、采购代理机构信息</w:t>
      </w:r>
    </w:p>
    <w:p w14:paraId="6DF8DD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名称：陕西嘉唐建设项目管理有限公司</w:t>
      </w:r>
    </w:p>
    <w:p w14:paraId="0F6E2B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地址：西安市未央区凤城五路与明光路十字天朗经开中心25楼2501室</w:t>
      </w:r>
    </w:p>
    <w:p w14:paraId="0AAC7E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eastAsia="zh-CN"/>
        </w:rPr>
        <w:t>联系方式：</w:t>
      </w:r>
      <w:r>
        <w:rPr>
          <w:rFonts w:hint="eastAsia" w:ascii="仿宋" w:hAnsi="仿宋" w:eastAsia="仿宋" w:cs="仿宋"/>
          <w:color w:val="000000"/>
          <w:kern w:val="0"/>
          <w:sz w:val="24"/>
          <w:highlight w:val="none"/>
          <w:lang w:val="en-US" w:eastAsia="zh-CN"/>
        </w:rPr>
        <w:t>029-89351397</w:t>
      </w:r>
    </w:p>
    <w:p w14:paraId="70BFBE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eastAsia="zh-CN"/>
        </w:rPr>
      </w:pPr>
      <w:r>
        <w:rPr>
          <w:rFonts w:hint="eastAsia" w:ascii="仿宋" w:hAnsi="仿宋" w:eastAsia="仿宋" w:cs="仿宋"/>
          <w:color w:val="000000"/>
          <w:kern w:val="0"/>
          <w:sz w:val="24"/>
          <w:highlight w:val="none"/>
          <w:lang w:eastAsia="zh-CN"/>
        </w:rPr>
        <w:t>3、项目联系方式</w:t>
      </w:r>
    </w:p>
    <w:p w14:paraId="5A357F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eastAsia="zh-CN"/>
        </w:rPr>
        <w:t>项目联系人：</w:t>
      </w:r>
      <w:r>
        <w:rPr>
          <w:rFonts w:hint="eastAsia" w:ascii="仿宋" w:hAnsi="仿宋" w:eastAsia="仿宋" w:cs="仿宋"/>
          <w:color w:val="000000"/>
          <w:kern w:val="0"/>
          <w:sz w:val="24"/>
          <w:highlight w:val="none"/>
          <w:lang w:val="en-US" w:eastAsia="zh-CN"/>
        </w:rPr>
        <w:t>廖丽、方丹、贾婵、唐思丹、段冬梅、王琳娜、曾小旦</w:t>
      </w:r>
    </w:p>
    <w:p w14:paraId="1727435A">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sectPr>
          <w:headerReference r:id="rId9" w:type="first"/>
          <w:footerReference r:id="rId11" w:type="first"/>
          <w:headerReference r:id="rId8" w:type="default"/>
          <w:footerReference r:id="rId10" w:type="default"/>
          <w:pgSz w:w="11906" w:h="16838"/>
          <w:pgMar w:top="1440" w:right="1440" w:bottom="1440" w:left="1440" w:header="1077" w:footer="567"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r>
        <w:rPr>
          <w:rFonts w:hint="eastAsia" w:ascii="仿宋" w:hAnsi="仿宋" w:eastAsia="仿宋" w:cs="仿宋"/>
          <w:color w:val="000000"/>
          <w:kern w:val="0"/>
          <w:sz w:val="24"/>
          <w:highlight w:val="none"/>
          <w:lang w:eastAsia="zh-CN"/>
        </w:rPr>
        <w:t>电 话：</w:t>
      </w:r>
      <w:r>
        <w:rPr>
          <w:rStyle w:val="28"/>
          <w:rFonts w:hint="eastAsia" w:ascii="仿宋" w:hAnsi="仿宋" w:eastAsia="仿宋" w:cs="仿宋"/>
          <w:b w:val="0"/>
          <w:i w:val="0"/>
          <w:caps w:val="0"/>
          <w:spacing w:val="0"/>
          <w:w w:val="100"/>
          <w:kern w:val="2"/>
          <w:sz w:val="24"/>
          <w:szCs w:val="24"/>
          <w:highlight w:val="none"/>
          <w:lang w:val="en-US" w:eastAsia="zh-CN" w:bidi="ar-SA"/>
        </w:rPr>
        <w:t>029-89351397</w:t>
      </w:r>
    </w:p>
    <w:p w14:paraId="038629B5">
      <w:pPr>
        <w:pStyle w:val="33"/>
        <w:rPr>
          <w:rFonts w:hint="eastAsia" w:ascii="仿宋" w:hAnsi="仿宋" w:eastAsia="仿宋" w:cs="仿宋"/>
          <w:lang w:val="en-US" w:eastAsia="zh-CN"/>
        </w:rPr>
      </w:pPr>
    </w:p>
    <w:p w14:paraId="6AA74A4D">
      <w:pPr>
        <w:snapToGrid w:val="0"/>
        <w:spacing w:before="156" w:beforeAutospacing="0" w:after="156" w:afterAutospacing="0" w:line="360" w:lineRule="auto"/>
        <w:ind w:firstLine="643" w:firstLineChars="200"/>
        <w:jc w:val="center"/>
        <w:textAlignment w:val="baseline"/>
        <w:outlineLvl w:val="0"/>
        <w:rPr>
          <w:rStyle w:val="28"/>
          <w:rFonts w:hint="eastAsia" w:ascii="仿宋" w:hAnsi="仿宋" w:eastAsia="仿宋" w:cs="仿宋"/>
          <w:b w:val="0"/>
          <w:i w:val="0"/>
          <w:caps w:val="0"/>
          <w:spacing w:val="0"/>
          <w:w w:val="100"/>
          <w:kern w:val="2"/>
          <w:sz w:val="21"/>
          <w:szCs w:val="24"/>
          <w:highlight w:val="none"/>
          <w:lang w:val="en-US" w:eastAsia="zh-CN" w:bidi="ar-SA"/>
        </w:rPr>
      </w:pPr>
      <w:bookmarkStart w:id="5" w:name="_Toc32234"/>
      <w:r>
        <w:rPr>
          <w:rStyle w:val="44"/>
          <w:rFonts w:hint="eastAsia" w:ascii="仿宋" w:hAnsi="仿宋" w:eastAsia="仿宋" w:cs="仿宋"/>
          <w:b/>
          <w:bCs/>
          <w:i w:val="0"/>
          <w:caps w:val="0"/>
          <w:spacing w:val="0"/>
          <w:w w:val="100"/>
          <w:kern w:val="44"/>
          <w:sz w:val="32"/>
          <w:szCs w:val="44"/>
          <w:highlight w:val="none"/>
          <w:lang w:val="en-US" w:eastAsia="zh-CN" w:bidi="ar-SA"/>
        </w:rPr>
        <w:t>第二部分 磋商供应商须知</w:t>
      </w:r>
      <w:bookmarkEnd w:id="5"/>
    </w:p>
    <w:p w14:paraId="5843A002">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2"/>
          <w:sz w:val="28"/>
          <w:szCs w:val="28"/>
          <w:highlight w:val="non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供应商须知前附表</w:t>
      </w:r>
    </w:p>
    <w:tbl>
      <w:tblPr>
        <w:tblStyle w:val="24"/>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6"/>
        <w:gridCol w:w="1955"/>
        <w:gridCol w:w="7000"/>
      </w:tblGrid>
      <w:tr w14:paraId="59BF1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78881DD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0"/>
                <w:szCs w:val="22"/>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序号</w:t>
            </w:r>
          </w:p>
        </w:tc>
        <w:tc>
          <w:tcPr>
            <w:tcW w:w="1955" w:type="dxa"/>
            <w:tcBorders>
              <w:top w:val="single" w:color="000000" w:sz="4" w:space="0"/>
              <w:left w:val="single" w:color="000000" w:sz="4" w:space="0"/>
              <w:bottom w:val="single" w:color="000000" w:sz="4" w:space="0"/>
              <w:right w:val="single" w:color="000000" w:sz="4" w:space="0"/>
            </w:tcBorders>
            <w:vAlign w:val="center"/>
          </w:tcPr>
          <w:p w14:paraId="0177B6F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0"/>
                <w:szCs w:val="22"/>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条款名称</w:t>
            </w:r>
          </w:p>
        </w:tc>
        <w:tc>
          <w:tcPr>
            <w:tcW w:w="7000" w:type="dxa"/>
            <w:tcBorders>
              <w:top w:val="single" w:color="000000" w:sz="4" w:space="0"/>
              <w:left w:val="single" w:color="000000" w:sz="4" w:space="0"/>
              <w:bottom w:val="single" w:color="000000" w:sz="4" w:space="0"/>
              <w:right w:val="single" w:color="000000" w:sz="4" w:space="0"/>
            </w:tcBorders>
            <w:vAlign w:val="center"/>
          </w:tcPr>
          <w:p w14:paraId="6C1752A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0"/>
                <w:szCs w:val="22"/>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说明和要求</w:t>
            </w:r>
          </w:p>
        </w:tc>
      </w:tr>
      <w:tr w14:paraId="56D95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16C5594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w:t>
            </w:r>
          </w:p>
        </w:tc>
        <w:tc>
          <w:tcPr>
            <w:tcW w:w="1955" w:type="dxa"/>
            <w:tcBorders>
              <w:top w:val="single" w:color="000000" w:sz="4" w:space="0"/>
              <w:left w:val="single" w:color="000000" w:sz="4" w:space="0"/>
              <w:bottom w:val="single" w:color="000000" w:sz="4" w:space="0"/>
              <w:right w:val="single" w:color="000000" w:sz="4" w:space="0"/>
            </w:tcBorders>
            <w:vAlign w:val="center"/>
          </w:tcPr>
          <w:p w14:paraId="19513DB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采购人</w:t>
            </w:r>
          </w:p>
        </w:tc>
        <w:tc>
          <w:tcPr>
            <w:tcW w:w="7000" w:type="dxa"/>
            <w:tcBorders>
              <w:top w:val="single" w:color="000000" w:sz="4" w:space="0"/>
              <w:left w:val="single" w:color="000000" w:sz="4" w:space="0"/>
              <w:bottom w:val="single" w:color="000000" w:sz="4" w:space="0"/>
              <w:right w:val="single" w:color="000000" w:sz="4" w:space="0"/>
            </w:tcBorders>
            <w:vAlign w:val="center"/>
          </w:tcPr>
          <w:p w14:paraId="2D3FDB72">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采购人名称：陕西长武经济技术开发区管理委员会</w:t>
            </w:r>
          </w:p>
          <w:p w14:paraId="1502357C">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地      址：长武县文体大楼</w:t>
            </w:r>
          </w:p>
          <w:p w14:paraId="4A841AD8">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  系  人：胡萍</w:t>
            </w:r>
          </w:p>
          <w:p w14:paraId="3C332DB6">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 系 方 式：029-34206085</w:t>
            </w:r>
          </w:p>
        </w:tc>
      </w:tr>
      <w:tr w14:paraId="7ACF2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7D9EDD0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w:t>
            </w:r>
          </w:p>
        </w:tc>
        <w:tc>
          <w:tcPr>
            <w:tcW w:w="1955" w:type="dxa"/>
            <w:tcBorders>
              <w:top w:val="single" w:color="000000" w:sz="4" w:space="0"/>
              <w:left w:val="single" w:color="000000" w:sz="4" w:space="0"/>
              <w:bottom w:val="single" w:color="000000" w:sz="4" w:space="0"/>
              <w:right w:val="single" w:color="000000" w:sz="4" w:space="0"/>
            </w:tcBorders>
            <w:vAlign w:val="center"/>
          </w:tcPr>
          <w:p w14:paraId="17C5019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采购代理机构</w:t>
            </w:r>
          </w:p>
        </w:tc>
        <w:tc>
          <w:tcPr>
            <w:tcW w:w="7000" w:type="dxa"/>
            <w:tcBorders>
              <w:top w:val="single" w:color="000000" w:sz="4" w:space="0"/>
              <w:left w:val="single" w:color="000000" w:sz="4" w:space="0"/>
              <w:bottom w:val="single" w:color="000000" w:sz="4" w:space="0"/>
              <w:right w:val="single" w:color="000000" w:sz="4" w:space="0"/>
            </w:tcBorders>
            <w:vAlign w:val="center"/>
          </w:tcPr>
          <w:p w14:paraId="70467A33">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名称：陕西嘉唐建设项目管理有限公司</w:t>
            </w:r>
          </w:p>
          <w:p w14:paraId="5D4DF6E6">
            <w:pPr>
              <w:snapToGrid w:val="0"/>
              <w:spacing w:before="0" w:beforeAutospacing="0" w:after="0" w:afterAutospacing="0" w:line="360" w:lineRule="auto"/>
              <w:jc w:val="both"/>
              <w:textAlignment w:val="baseline"/>
              <w:rPr>
                <w:rFonts w:hint="eastAsia" w:ascii="仿宋" w:hAnsi="仿宋" w:eastAsia="仿宋" w:cs="仿宋"/>
                <w:color w:val="000000"/>
                <w:kern w:val="0"/>
                <w:sz w:val="24"/>
                <w:highlight w:val="none"/>
                <w:lang w:eastAsia="zh-CN"/>
              </w:rPr>
            </w:pPr>
            <w:r>
              <w:rPr>
                <w:rStyle w:val="28"/>
                <w:rFonts w:hint="eastAsia" w:ascii="仿宋" w:hAnsi="仿宋" w:eastAsia="仿宋" w:cs="仿宋"/>
                <w:b w:val="0"/>
                <w:i w:val="0"/>
                <w:caps w:val="0"/>
                <w:spacing w:val="0"/>
                <w:w w:val="100"/>
                <w:kern w:val="2"/>
                <w:sz w:val="24"/>
                <w:szCs w:val="24"/>
                <w:highlight w:val="none"/>
                <w:lang w:val="en-US" w:eastAsia="zh-CN" w:bidi="ar-SA"/>
              </w:rPr>
              <w:t>地址：</w:t>
            </w:r>
            <w:r>
              <w:rPr>
                <w:rFonts w:hint="eastAsia" w:ascii="仿宋" w:hAnsi="仿宋" w:eastAsia="仿宋" w:cs="仿宋"/>
                <w:color w:val="000000"/>
                <w:kern w:val="0"/>
                <w:sz w:val="24"/>
                <w:highlight w:val="none"/>
                <w:lang w:eastAsia="zh-CN"/>
              </w:rPr>
              <w:t>西安市未央区凤城五路与明光路十字天朗经开中心25楼2501室</w:t>
            </w:r>
          </w:p>
          <w:p w14:paraId="226D7E06">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联系人：</w:t>
            </w:r>
            <w:r>
              <w:rPr>
                <w:rFonts w:hint="eastAsia" w:ascii="仿宋" w:hAnsi="仿宋" w:eastAsia="仿宋" w:cs="仿宋"/>
                <w:color w:val="000000"/>
                <w:kern w:val="0"/>
                <w:sz w:val="24"/>
                <w:highlight w:val="none"/>
                <w:lang w:val="en-US" w:eastAsia="zh-CN"/>
              </w:rPr>
              <w:t>廖丽、方丹、贾婵、唐思丹、段冬梅、王琳娜、曾小旦</w:t>
            </w:r>
          </w:p>
          <w:p w14:paraId="7DF48CA7">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联系方式：029-89351397</w:t>
            </w:r>
          </w:p>
        </w:tc>
      </w:tr>
      <w:tr w14:paraId="03E5D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312062D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w:t>
            </w:r>
          </w:p>
        </w:tc>
        <w:tc>
          <w:tcPr>
            <w:tcW w:w="1955" w:type="dxa"/>
            <w:tcBorders>
              <w:top w:val="single" w:color="000000" w:sz="4" w:space="0"/>
              <w:left w:val="single" w:color="000000" w:sz="4" w:space="0"/>
              <w:bottom w:val="single" w:color="000000" w:sz="4" w:space="0"/>
              <w:right w:val="single" w:color="000000" w:sz="4" w:space="0"/>
            </w:tcBorders>
            <w:vAlign w:val="center"/>
          </w:tcPr>
          <w:p w14:paraId="1E033B9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项目名称</w:t>
            </w:r>
          </w:p>
        </w:tc>
        <w:tc>
          <w:tcPr>
            <w:tcW w:w="7000" w:type="dxa"/>
            <w:tcBorders>
              <w:top w:val="single" w:color="000000" w:sz="4" w:space="0"/>
              <w:left w:val="single" w:color="000000" w:sz="4" w:space="0"/>
              <w:bottom w:val="single" w:color="000000" w:sz="4" w:space="0"/>
              <w:right w:val="single" w:color="000000" w:sz="4" w:space="0"/>
            </w:tcBorders>
            <w:vAlign w:val="bottom"/>
          </w:tcPr>
          <w:p w14:paraId="6B4BE0B9">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五里铺装备制造工业园区蒸汽管道工程</w:t>
            </w:r>
          </w:p>
        </w:tc>
      </w:tr>
      <w:tr w14:paraId="0394D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4745EB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w:t>
            </w:r>
          </w:p>
        </w:tc>
        <w:tc>
          <w:tcPr>
            <w:tcW w:w="1955" w:type="dxa"/>
            <w:tcBorders>
              <w:top w:val="single" w:color="000000" w:sz="4" w:space="0"/>
              <w:left w:val="single" w:color="000000" w:sz="4" w:space="0"/>
              <w:bottom w:val="single" w:color="000000" w:sz="4" w:space="0"/>
              <w:right w:val="single" w:color="000000" w:sz="4" w:space="0"/>
            </w:tcBorders>
            <w:vAlign w:val="center"/>
          </w:tcPr>
          <w:p w14:paraId="68B9625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项目编号</w:t>
            </w:r>
          </w:p>
        </w:tc>
        <w:tc>
          <w:tcPr>
            <w:tcW w:w="7000" w:type="dxa"/>
            <w:tcBorders>
              <w:top w:val="single" w:color="000000" w:sz="4" w:space="0"/>
              <w:left w:val="single" w:color="000000" w:sz="4" w:space="0"/>
              <w:bottom w:val="single" w:color="000000" w:sz="4" w:space="0"/>
              <w:right w:val="single" w:color="000000" w:sz="4" w:space="0"/>
            </w:tcBorders>
            <w:vAlign w:val="center"/>
          </w:tcPr>
          <w:p w14:paraId="3A913F65">
            <w:pPr>
              <w:tabs>
                <w:tab w:val="left" w:pos="2331"/>
              </w:tabs>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SXJTZB-ZC-CS20260903</w:t>
            </w:r>
          </w:p>
        </w:tc>
      </w:tr>
      <w:tr w14:paraId="3FB5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10ECFD9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w:t>
            </w:r>
          </w:p>
        </w:tc>
        <w:tc>
          <w:tcPr>
            <w:tcW w:w="1955" w:type="dxa"/>
            <w:tcBorders>
              <w:top w:val="single" w:color="000000" w:sz="4" w:space="0"/>
              <w:left w:val="single" w:color="000000" w:sz="4" w:space="0"/>
              <w:bottom w:val="single" w:color="000000" w:sz="4" w:space="0"/>
              <w:right w:val="single" w:color="000000" w:sz="4" w:space="0"/>
            </w:tcBorders>
            <w:vAlign w:val="center"/>
          </w:tcPr>
          <w:p w14:paraId="5991319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资金来源</w:t>
            </w:r>
          </w:p>
        </w:tc>
        <w:tc>
          <w:tcPr>
            <w:tcW w:w="7000" w:type="dxa"/>
            <w:tcBorders>
              <w:top w:val="single" w:color="000000" w:sz="4" w:space="0"/>
              <w:left w:val="single" w:color="000000" w:sz="4" w:space="0"/>
              <w:bottom w:val="single" w:color="000000" w:sz="4" w:space="0"/>
              <w:right w:val="single" w:color="000000" w:sz="4" w:space="0"/>
            </w:tcBorders>
            <w:vAlign w:val="center"/>
          </w:tcPr>
          <w:p w14:paraId="1D1AF943">
            <w:pPr>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财政资金</w:t>
            </w:r>
          </w:p>
        </w:tc>
      </w:tr>
      <w:tr w14:paraId="13B0E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014118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w:t>
            </w:r>
          </w:p>
        </w:tc>
        <w:tc>
          <w:tcPr>
            <w:tcW w:w="1955" w:type="dxa"/>
            <w:tcBorders>
              <w:top w:val="single" w:color="000000" w:sz="4" w:space="0"/>
              <w:left w:val="single" w:color="000000" w:sz="4" w:space="0"/>
              <w:bottom w:val="single" w:color="000000" w:sz="4" w:space="0"/>
              <w:right w:val="single" w:color="000000" w:sz="4" w:space="0"/>
            </w:tcBorders>
            <w:vAlign w:val="center"/>
          </w:tcPr>
          <w:p w14:paraId="7A2D404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资金落实情况</w:t>
            </w:r>
          </w:p>
        </w:tc>
        <w:tc>
          <w:tcPr>
            <w:tcW w:w="7000" w:type="dxa"/>
            <w:tcBorders>
              <w:top w:val="single" w:color="000000" w:sz="4" w:space="0"/>
              <w:left w:val="single" w:color="000000" w:sz="4" w:space="0"/>
              <w:bottom w:val="single" w:color="000000" w:sz="4" w:space="0"/>
              <w:right w:val="single" w:color="000000" w:sz="4" w:space="0"/>
            </w:tcBorders>
            <w:vAlign w:val="center"/>
          </w:tcPr>
          <w:p w14:paraId="731011B6">
            <w:pPr>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已落实</w:t>
            </w:r>
          </w:p>
        </w:tc>
      </w:tr>
      <w:tr w14:paraId="02030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B511D2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7</w:t>
            </w:r>
          </w:p>
        </w:tc>
        <w:tc>
          <w:tcPr>
            <w:tcW w:w="1955" w:type="dxa"/>
            <w:tcBorders>
              <w:top w:val="single" w:color="000000" w:sz="4" w:space="0"/>
              <w:left w:val="single" w:color="000000" w:sz="4" w:space="0"/>
              <w:bottom w:val="single" w:color="000000" w:sz="4" w:space="0"/>
              <w:right w:val="single" w:color="000000" w:sz="4" w:space="0"/>
            </w:tcBorders>
            <w:vAlign w:val="center"/>
          </w:tcPr>
          <w:p w14:paraId="7ABAC3C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最高限价</w:t>
            </w:r>
          </w:p>
        </w:tc>
        <w:tc>
          <w:tcPr>
            <w:tcW w:w="7000" w:type="dxa"/>
            <w:tcBorders>
              <w:top w:val="single" w:color="000000" w:sz="4" w:space="0"/>
              <w:left w:val="single" w:color="000000" w:sz="4" w:space="0"/>
              <w:bottom w:val="single" w:color="000000" w:sz="4" w:space="0"/>
              <w:right w:val="single" w:color="000000" w:sz="4" w:space="0"/>
            </w:tcBorders>
            <w:vAlign w:val="center"/>
          </w:tcPr>
          <w:p w14:paraId="16B4C53B">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本项目最高限价为：707154.18元。供应商报价超出最高限价，作为不实质性磋商响应文件，按无效响应文件处理。</w:t>
            </w:r>
          </w:p>
        </w:tc>
      </w:tr>
      <w:tr w14:paraId="5D2F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2A21B2B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8</w:t>
            </w:r>
          </w:p>
        </w:tc>
        <w:tc>
          <w:tcPr>
            <w:tcW w:w="1955" w:type="dxa"/>
            <w:tcBorders>
              <w:top w:val="single" w:color="000000" w:sz="4" w:space="0"/>
              <w:left w:val="single" w:color="000000" w:sz="4" w:space="0"/>
              <w:bottom w:val="single" w:color="000000" w:sz="4" w:space="0"/>
              <w:right w:val="single" w:color="000000" w:sz="4" w:space="0"/>
            </w:tcBorders>
            <w:vAlign w:val="center"/>
          </w:tcPr>
          <w:p w14:paraId="2CFA3CD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项目用途</w:t>
            </w:r>
          </w:p>
        </w:tc>
        <w:tc>
          <w:tcPr>
            <w:tcW w:w="7000" w:type="dxa"/>
            <w:tcBorders>
              <w:top w:val="single" w:color="000000" w:sz="4" w:space="0"/>
              <w:left w:val="single" w:color="000000" w:sz="4" w:space="0"/>
              <w:bottom w:val="single" w:color="000000" w:sz="4" w:space="0"/>
              <w:right w:val="single" w:color="000000" w:sz="4" w:space="0"/>
            </w:tcBorders>
            <w:vAlign w:val="center"/>
          </w:tcPr>
          <w:p w14:paraId="5E557102">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五里铺装备制造工业园区蒸汽管道工程。</w:t>
            </w:r>
          </w:p>
        </w:tc>
      </w:tr>
      <w:tr w14:paraId="550E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84F6E0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w:t>
            </w:r>
          </w:p>
        </w:tc>
        <w:tc>
          <w:tcPr>
            <w:tcW w:w="1955" w:type="dxa"/>
            <w:tcBorders>
              <w:top w:val="single" w:color="000000" w:sz="4" w:space="0"/>
              <w:left w:val="single" w:color="000000" w:sz="4" w:space="0"/>
              <w:bottom w:val="single" w:color="000000" w:sz="4" w:space="0"/>
              <w:right w:val="single" w:color="000000" w:sz="4" w:space="0"/>
            </w:tcBorders>
            <w:vAlign w:val="center"/>
          </w:tcPr>
          <w:p w14:paraId="3397609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采购内容</w:t>
            </w:r>
          </w:p>
        </w:tc>
        <w:tc>
          <w:tcPr>
            <w:tcW w:w="7000" w:type="dxa"/>
            <w:tcBorders>
              <w:top w:val="single" w:color="000000" w:sz="4" w:space="0"/>
              <w:left w:val="single" w:color="000000" w:sz="4" w:space="0"/>
              <w:bottom w:val="single" w:color="000000" w:sz="4" w:space="0"/>
              <w:right w:val="single" w:color="000000" w:sz="4" w:space="0"/>
            </w:tcBorders>
            <w:vAlign w:val="center"/>
          </w:tcPr>
          <w:p w14:paraId="46D54C06">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五里铺装备制造工业园区蒸汽管道工程</w:t>
            </w:r>
            <w:r>
              <w:rPr>
                <w:rStyle w:val="28"/>
                <w:rFonts w:hint="eastAsia" w:ascii="仿宋" w:hAnsi="仿宋" w:eastAsia="仿宋" w:cs="仿宋"/>
                <w:b w:val="0"/>
                <w:i w:val="0"/>
                <w:caps w:val="0"/>
                <w:color w:val="000000"/>
                <w:spacing w:val="0"/>
                <w:w w:val="100"/>
                <w:kern w:val="0"/>
                <w:sz w:val="24"/>
                <w:szCs w:val="24"/>
                <w:highlight w:val="none"/>
                <w:lang w:val="en-US" w:eastAsia="zh-CN" w:bidi="ar-SA"/>
              </w:rPr>
              <w:t>，具体内容详见磋商文件采购内容与技术要求。</w:t>
            </w:r>
          </w:p>
        </w:tc>
      </w:tr>
      <w:tr w14:paraId="3E064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2C32DEC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10</w:t>
            </w:r>
          </w:p>
        </w:tc>
        <w:tc>
          <w:tcPr>
            <w:tcW w:w="1955" w:type="dxa"/>
            <w:tcBorders>
              <w:top w:val="single" w:color="000000" w:sz="4" w:space="0"/>
              <w:left w:val="single" w:color="000000" w:sz="4" w:space="0"/>
              <w:bottom w:val="single" w:color="000000" w:sz="4" w:space="0"/>
              <w:right w:val="single" w:color="000000" w:sz="4" w:space="0"/>
            </w:tcBorders>
            <w:vAlign w:val="center"/>
          </w:tcPr>
          <w:p w14:paraId="03993F6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工期、地点</w:t>
            </w:r>
          </w:p>
        </w:tc>
        <w:tc>
          <w:tcPr>
            <w:tcW w:w="7000" w:type="dxa"/>
            <w:tcBorders>
              <w:top w:val="single" w:color="000000" w:sz="4" w:space="0"/>
              <w:left w:val="single" w:color="000000" w:sz="4" w:space="0"/>
              <w:bottom w:val="single" w:color="000000" w:sz="4" w:space="0"/>
              <w:right w:val="single" w:color="000000" w:sz="4" w:space="0"/>
            </w:tcBorders>
            <w:vAlign w:val="center"/>
          </w:tcPr>
          <w:p w14:paraId="3FDD7211">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工期：</w:t>
            </w:r>
            <w:r>
              <w:rPr>
                <w:rFonts w:hint="eastAsia" w:ascii="仿宋" w:hAnsi="仿宋" w:eastAsia="仿宋" w:cs="仿宋"/>
                <w:color w:val="000000"/>
                <w:kern w:val="0"/>
                <w:sz w:val="24"/>
                <w:highlight w:val="none"/>
              </w:rPr>
              <w:t>自合同签订之日起</w:t>
            </w:r>
            <w:r>
              <w:rPr>
                <w:rFonts w:hint="eastAsia" w:ascii="仿宋" w:hAnsi="仿宋" w:eastAsia="仿宋" w:cs="仿宋"/>
                <w:color w:val="000000"/>
                <w:kern w:val="0"/>
                <w:sz w:val="24"/>
                <w:highlight w:val="none"/>
                <w:lang w:val="en-US" w:eastAsia="zh-CN"/>
              </w:rPr>
              <w:t>90日历天</w:t>
            </w:r>
            <w:r>
              <w:rPr>
                <w:rStyle w:val="28"/>
                <w:rFonts w:hint="eastAsia" w:ascii="仿宋" w:hAnsi="仿宋" w:eastAsia="仿宋" w:cs="仿宋"/>
                <w:b w:val="0"/>
                <w:i w:val="0"/>
                <w:caps w:val="0"/>
                <w:color w:val="000000"/>
                <w:spacing w:val="0"/>
                <w:w w:val="100"/>
                <w:kern w:val="2"/>
                <w:sz w:val="24"/>
                <w:szCs w:val="24"/>
                <w:highlight w:val="none"/>
                <w:lang w:val="en-US" w:eastAsia="zh-CN" w:bidi="ar-SA"/>
              </w:rPr>
              <w:t>。</w:t>
            </w:r>
          </w:p>
          <w:p w14:paraId="50C0D049">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地点：</w:t>
            </w:r>
            <w:r>
              <w:rPr>
                <w:rStyle w:val="28"/>
                <w:rFonts w:hint="eastAsia" w:ascii="仿宋" w:hAnsi="仿宋" w:eastAsia="仿宋" w:cs="仿宋"/>
                <w:b w:val="0"/>
                <w:i w:val="0"/>
                <w:caps w:val="0"/>
                <w:spacing w:val="0"/>
                <w:w w:val="100"/>
                <w:kern w:val="2"/>
                <w:sz w:val="24"/>
                <w:szCs w:val="24"/>
                <w:highlight w:val="none"/>
                <w:lang w:val="en-US" w:eastAsia="zh-CN" w:bidi="ar-SA"/>
              </w:rPr>
              <w:t>采购人指定地点。</w:t>
            </w:r>
          </w:p>
        </w:tc>
      </w:tr>
      <w:tr w14:paraId="413F7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01F605C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11</w:t>
            </w:r>
          </w:p>
        </w:tc>
        <w:tc>
          <w:tcPr>
            <w:tcW w:w="1955" w:type="dxa"/>
            <w:tcBorders>
              <w:top w:val="single" w:color="000000" w:sz="4" w:space="0"/>
              <w:left w:val="single" w:color="000000" w:sz="4" w:space="0"/>
              <w:bottom w:val="single" w:color="000000" w:sz="4" w:space="0"/>
              <w:right w:val="single" w:color="000000" w:sz="4" w:space="0"/>
            </w:tcBorders>
            <w:vAlign w:val="center"/>
          </w:tcPr>
          <w:p w14:paraId="07AEF3C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磋商文件获取</w:t>
            </w:r>
          </w:p>
        </w:tc>
        <w:tc>
          <w:tcPr>
            <w:tcW w:w="7000" w:type="dxa"/>
            <w:tcBorders>
              <w:top w:val="single" w:color="000000" w:sz="4" w:space="0"/>
              <w:left w:val="single" w:color="000000" w:sz="4" w:space="0"/>
              <w:bottom w:val="single" w:color="000000" w:sz="4" w:space="0"/>
              <w:right w:val="single" w:color="000000" w:sz="4" w:space="0"/>
            </w:tcBorders>
            <w:vAlign w:val="center"/>
          </w:tcPr>
          <w:p w14:paraId="66939109">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获取时间：2026年09月04日 至 2026年09月10日 ，每天上午 09:00:00 至 12:00:00 ，下午 14:00:00 至 18:00:00 （北京时间）</w:t>
            </w:r>
          </w:p>
          <w:p w14:paraId="33C66138">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领取地点：西安市未央区凤城五路与明光路十字天朗经开中心25楼2501室。</w:t>
            </w:r>
          </w:p>
        </w:tc>
      </w:tr>
      <w:tr w14:paraId="7D7ED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A2FE25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12</w:t>
            </w:r>
          </w:p>
        </w:tc>
        <w:tc>
          <w:tcPr>
            <w:tcW w:w="1955" w:type="dxa"/>
            <w:tcBorders>
              <w:top w:val="single" w:color="000000" w:sz="4" w:space="0"/>
              <w:left w:val="single" w:color="000000" w:sz="4" w:space="0"/>
              <w:bottom w:val="single" w:color="000000" w:sz="4" w:space="0"/>
              <w:right w:val="single" w:color="000000" w:sz="4" w:space="0"/>
            </w:tcBorders>
            <w:vAlign w:val="center"/>
          </w:tcPr>
          <w:p w14:paraId="150C7B8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联合体磋商</w:t>
            </w:r>
          </w:p>
        </w:tc>
        <w:tc>
          <w:tcPr>
            <w:tcW w:w="7000" w:type="dxa"/>
            <w:tcBorders>
              <w:top w:val="single" w:color="000000" w:sz="4" w:space="0"/>
              <w:left w:val="single" w:color="000000" w:sz="4" w:space="0"/>
              <w:bottom w:val="single" w:color="000000" w:sz="4" w:space="0"/>
              <w:right w:val="single" w:color="000000" w:sz="4" w:space="0"/>
            </w:tcBorders>
            <w:vAlign w:val="center"/>
          </w:tcPr>
          <w:p w14:paraId="74056195">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不接受</w:t>
            </w:r>
          </w:p>
        </w:tc>
      </w:tr>
      <w:tr w14:paraId="59661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216CB31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13</w:t>
            </w:r>
          </w:p>
        </w:tc>
        <w:tc>
          <w:tcPr>
            <w:tcW w:w="1955" w:type="dxa"/>
            <w:tcBorders>
              <w:top w:val="single" w:color="000000" w:sz="4" w:space="0"/>
              <w:left w:val="single" w:color="000000" w:sz="4" w:space="0"/>
              <w:bottom w:val="single" w:color="000000" w:sz="4" w:space="0"/>
              <w:right w:val="single" w:color="000000" w:sz="4" w:space="0"/>
            </w:tcBorders>
            <w:vAlign w:val="center"/>
          </w:tcPr>
          <w:p w14:paraId="1D3F80A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考察现场、标前答疑会</w:t>
            </w:r>
          </w:p>
        </w:tc>
        <w:tc>
          <w:tcPr>
            <w:tcW w:w="7000" w:type="dxa"/>
            <w:tcBorders>
              <w:top w:val="single" w:color="000000" w:sz="4" w:space="0"/>
              <w:left w:val="single" w:color="000000" w:sz="4" w:space="0"/>
              <w:bottom w:val="single" w:color="000000" w:sz="4" w:space="0"/>
              <w:right w:val="single" w:color="000000" w:sz="4" w:space="0"/>
            </w:tcBorders>
            <w:vAlign w:val="center"/>
          </w:tcPr>
          <w:p w14:paraId="12C1EF7E">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不组织</w:t>
            </w:r>
          </w:p>
        </w:tc>
      </w:tr>
      <w:tr w14:paraId="132E2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844438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14</w:t>
            </w:r>
          </w:p>
        </w:tc>
        <w:tc>
          <w:tcPr>
            <w:tcW w:w="1955" w:type="dxa"/>
            <w:tcBorders>
              <w:top w:val="single" w:color="000000" w:sz="4" w:space="0"/>
              <w:left w:val="single" w:color="000000" w:sz="4" w:space="0"/>
              <w:bottom w:val="single" w:color="000000" w:sz="4" w:space="0"/>
              <w:right w:val="single" w:color="000000" w:sz="4" w:space="0"/>
            </w:tcBorders>
            <w:vAlign w:val="center"/>
          </w:tcPr>
          <w:p w14:paraId="4982C5A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供应商对磋商文件提出问题的截止时间</w:t>
            </w:r>
          </w:p>
        </w:tc>
        <w:tc>
          <w:tcPr>
            <w:tcW w:w="7000" w:type="dxa"/>
            <w:tcBorders>
              <w:top w:val="single" w:color="000000" w:sz="4" w:space="0"/>
              <w:left w:val="single" w:color="000000" w:sz="4" w:space="0"/>
              <w:bottom w:val="single" w:color="000000" w:sz="4" w:space="0"/>
              <w:right w:val="single" w:color="000000" w:sz="4" w:space="0"/>
            </w:tcBorders>
            <w:vAlign w:val="center"/>
          </w:tcPr>
          <w:p w14:paraId="605D2DC2">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磋商文件递交截止时间3日前</w:t>
            </w:r>
          </w:p>
        </w:tc>
      </w:tr>
      <w:tr w14:paraId="54463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4D7D83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15</w:t>
            </w:r>
          </w:p>
        </w:tc>
        <w:tc>
          <w:tcPr>
            <w:tcW w:w="1955" w:type="dxa"/>
            <w:tcBorders>
              <w:top w:val="single" w:color="000000" w:sz="4" w:space="0"/>
              <w:left w:val="single" w:color="000000" w:sz="4" w:space="0"/>
              <w:bottom w:val="single" w:color="000000" w:sz="4" w:space="0"/>
              <w:right w:val="single" w:color="000000" w:sz="4" w:space="0"/>
            </w:tcBorders>
            <w:vAlign w:val="center"/>
          </w:tcPr>
          <w:p w14:paraId="533AA8C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采购代理机构答疑的时间</w:t>
            </w:r>
          </w:p>
        </w:tc>
        <w:tc>
          <w:tcPr>
            <w:tcW w:w="7000" w:type="dxa"/>
            <w:tcBorders>
              <w:top w:val="single" w:color="000000" w:sz="4" w:space="0"/>
              <w:left w:val="single" w:color="000000" w:sz="4" w:space="0"/>
              <w:bottom w:val="single" w:color="000000" w:sz="4" w:space="0"/>
              <w:right w:val="single" w:color="000000" w:sz="4" w:space="0"/>
            </w:tcBorders>
            <w:vAlign w:val="center"/>
          </w:tcPr>
          <w:p w14:paraId="4C429DFF">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自收到供应商疑问2日内答疑</w:t>
            </w:r>
          </w:p>
        </w:tc>
      </w:tr>
      <w:tr w14:paraId="5E59A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1FF653D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16</w:t>
            </w:r>
          </w:p>
        </w:tc>
        <w:tc>
          <w:tcPr>
            <w:tcW w:w="1955" w:type="dxa"/>
            <w:tcBorders>
              <w:top w:val="single" w:color="000000" w:sz="4" w:space="0"/>
              <w:left w:val="single" w:color="000000" w:sz="4" w:space="0"/>
              <w:bottom w:val="single" w:color="000000" w:sz="4" w:space="0"/>
              <w:right w:val="single" w:color="000000" w:sz="4" w:space="0"/>
            </w:tcBorders>
            <w:vAlign w:val="center"/>
          </w:tcPr>
          <w:p w14:paraId="364E48A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构成磋商文件的其他文件</w:t>
            </w:r>
          </w:p>
        </w:tc>
        <w:tc>
          <w:tcPr>
            <w:tcW w:w="7000" w:type="dxa"/>
            <w:tcBorders>
              <w:top w:val="single" w:color="000000" w:sz="4" w:space="0"/>
              <w:left w:val="single" w:color="000000" w:sz="4" w:space="0"/>
              <w:bottom w:val="single" w:color="000000" w:sz="4" w:space="0"/>
              <w:right w:val="single" w:color="000000" w:sz="4" w:space="0"/>
            </w:tcBorders>
            <w:vAlign w:val="center"/>
          </w:tcPr>
          <w:p w14:paraId="2B361B75">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磋商文件的澄清、修改书及有关补充通知为磋商文件的有效组成部分。</w:t>
            </w:r>
          </w:p>
        </w:tc>
      </w:tr>
      <w:tr w14:paraId="76CC9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74E5161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17</w:t>
            </w:r>
          </w:p>
        </w:tc>
        <w:tc>
          <w:tcPr>
            <w:tcW w:w="1955" w:type="dxa"/>
            <w:tcBorders>
              <w:top w:val="single" w:color="000000" w:sz="4" w:space="0"/>
              <w:left w:val="single" w:color="000000" w:sz="4" w:space="0"/>
              <w:bottom w:val="single" w:color="000000" w:sz="4" w:space="0"/>
              <w:right w:val="single" w:color="000000" w:sz="4" w:space="0"/>
            </w:tcBorders>
            <w:vAlign w:val="center"/>
          </w:tcPr>
          <w:p w14:paraId="0460F00F">
            <w:pPr>
              <w:pStyle w:val="171"/>
              <w:widowControl/>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磋商文件递交截止时间和地点</w:t>
            </w:r>
          </w:p>
        </w:tc>
        <w:tc>
          <w:tcPr>
            <w:tcW w:w="7000" w:type="dxa"/>
            <w:tcBorders>
              <w:top w:val="single" w:color="000000" w:sz="4" w:space="0"/>
              <w:left w:val="single" w:color="000000" w:sz="4" w:space="0"/>
              <w:bottom w:val="single" w:color="000000" w:sz="4" w:space="0"/>
              <w:right w:val="single" w:color="000000" w:sz="4" w:space="0"/>
            </w:tcBorders>
            <w:vAlign w:val="center"/>
          </w:tcPr>
          <w:p w14:paraId="500E1C3E">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1.磋商文件截止时间： 2026年09月16日 14时30分00秒（北京时间）</w:t>
            </w:r>
          </w:p>
          <w:p w14:paraId="751D5D3D">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2.磋商时间： 2026年09月16日 14时30分00秒（北京时间）</w:t>
            </w:r>
          </w:p>
          <w:p w14:paraId="7AD263FC">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3.磋商地点：西安市未央区凤城五路与明光路十字天朗经开中心25楼2501室</w:t>
            </w:r>
            <w:r>
              <w:rPr>
                <w:rStyle w:val="28"/>
                <w:rFonts w:hint="eastAsia" w:ascii="仿宋" w:hAnsi="仿宋" w:eastAsia="仿宋" w:cs="仿宋"/>
                <w:b w:val="0"/>
                <w:i w:val="0"/>
                <w:caps w:val="0"/>
                <w:color w:val="000000"/>
                <w:spacing w:val="0"/>
                <w:w w:val="100"/>
                <w:kern w:val="2"/>
                <w:sz w:val="24"/>
                <w:szCs w:val="24"/>
                <w:highlight w:val="none"/>
                <w:lang w:val="en-US" w:eastAsia="zh-CN" w:bidi="ar-SA"/>
              </w:rPr>
              <w:t>。</w:t>
            </w:r>
          </w:p>
        </w:tc>
      </w:tr>
      <w:tr w14:paraId="57E3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09DAE8A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18</w:t>
            </w:r>
          </w:p>
        </w:tc>
        <w:tc>
          <w:tcPr>
            <w:tcW w:w="1955" w:type="dxa"/>
            <w:tcBorders>
              <w:top w:val="single" w:color="000000" w:sz="4" w:space="0"/>
              <w:left w:val="single" w:color="000000" w:sz="4" w:space="0"/>
              <w:bottom w:val="single" w:color="000000" w:sz="4" w:space="0"/>
              <w:right w:val="single" w:color="000000" w:sz="4" w:space="0"/>
            </w:tcBorders>
            <w:vAlign w:val="center"/>
          </w:tcPr>
          <w:p w14:paraId="6F6C934B">
            <w:pPr>
              <w:pStyle w:val="171"/>
              <w:widowControl/>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磋商小组的组建</w:t>
            </w:r>
          </w:p>
        </w:tc>
        <w:tc>
          <w:tcPr>
            <w:tcW w:w="7000" w:type="dxa"/>
            <w:tcBorders>
              <w:top w:val="single" w:color="000000" w:sz="4" w:space="0"/>
              <w:left w:val="single" w:color="000000" w:sz="4" w:space="0"/>
              <w:bottom w:val="single" w:color="000000" w:sz="4" w:space="0"/>
              <w:right w:val="single" w:color="000000" w:sz="4" w:space="0"/>
            </w:tcBorders>
            <w:vAlign w:val="center"/>
          </w:tcPr>
          <w:p w14:paraId="69509217">
            <w:pPr>
              <w:tabs>
                <w:tab w:val="left" w:pos="1845"/>
                <w:tab w:val="right" w:pos="9014"/>
              </w:tabs>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磋商小组构成：3人。</w:t>
            </w:r>
          </w:p>
        </w:tc>
      </w:tr>
      <w:tr w14:paraId="01245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858BD1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19</w:t>
            </w:r>
          </w:p>
        </w:tc>
        <w:tc>
          <w:tcPr>
            <w:tcW w:w="1955" w:type="dxa"/>
            <w:tcBorders>
              <w:top w:val="single" w:color="000000" w:sz="4" w:space="0"/>
              <w:left w:val="single" w:color="000000" w:sz="4" w:space="0"/>
              <w:bottom w:val="single" w:color="000000" w:sz="4" w:space="0"/>
              <w:right w:val="single" w:color="000000" w:sz="4" w:space="0"/>
            </w:tcBorders>
            <w:vAlign w:val="center"/>
          </w:tcPr>
          <w:p w14:paraId="025DD07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磋商有效期</w:t>
            </w:r>
          </w:p>
        </w:tc>
        <w:tc>
          <w:tcPr>
            <w:tcW w:w="7000" w:type="dxa"/>
            <w:tcBorders>
              <w:top w:val="single" w:color="000000" w:sz="4" w:space="0"/>
              <w:left w:val="single" w:color="000000" w:sz="4" w:space="0"/>
              <w:bottom w:val="single" w:color="000000" w:sz="4" w:space="0"/>
              <w:right w:val="single" w:color="000000" w:sz="4" w:space="0"/>
            </w:tcBorders>
            <w:vAlign w:val="center"/>
          </w:tcPr>
          <w:p w14:paraId="0D0A5C4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磋商有效期为从提交磋商响应文件的截止时间起九十（90）个日历日；磋商响应文件中必须载明磋商有效期，磋商响应文件中载明的磋商有效期可以长于磋商文件规定的期限，但不得短于磋商文件规定的期限。否则，其磋商响应文件作为无效处理。在有效期内磋商响应文件对磋商供应商具有法律约束力，成交供应商的磋商响应文件有效期延长至合同执行完毕。</w:t>
            </w:r>
          </w:p>
        </w:tc>
      </w:tr>
      <w:tr w14:paraId="3D650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3D8CF0C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20</w:t>
            </w:r>
          </w:p>
        </w:tc>
        <w:tc>
          <w:tcPr>
            <w:tcW w:w="1955" w:type="dxa"/>
            <w:tcBorders>
              <w:top w:val="single" w:color="000000" w:sz="4" w:space="0"/>
              <w:left w:val="single" w:color="000000" w:sz="4" w:space="0"/>
              <w:bottom w:val="single" w:color="000000" w:sz="4" w:space="0"/>
              <w:right w:val="single" w:color="000000" w:sz="4" w:space="0"/>
            </w:tcBorders>
            <w:vAlign w:val="center"/>
          </w:tcPr>
          <w:p w14:paraId="2ADEE3C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磋商保证金</w:t>
            </w:r>
          </w:p>
        </w:tc>
        <w:tc>
          <w:tcPr>
            <w:tcW w:w="7000" w:type="dxa"/>
            <w:tcBorders>
              <w:top w:val="single" w:color="000000" w:sz="4" w:space="0"/>
              <w:left w:val="single" w:color="000000" w:sz="4" w:space="0"/>
              <w:bottom w:val="single" w:color="000000" w:sz="4" w:space="0"/>
              <w:right w:val="single" w:color="000000" w:sz="4" w:space="0"/>
            </w:tcBorders>
            <w:vAlign w:val="center"/>
          </w:tcPr>
          <w:p w14:paraId="746C7D59">
            <w:pPr>
              <w:spacing w:line="360" w:lineRule="auto"/>
              <w:ind w:left="42" w:leftChars="2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不要求提供</w:t>
            </w:r>
          </w:p>
          <w:p w14:paraId="4ECC6190">
            <w:pPr>
              <w:spacing w:line="360" w:lineRule="auto"/>
              <w:ind w:left="42" w:leftChars="20"/>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要求提供</w:t>
            </w:r>
          </w:p>
        </w:tc>
      </w:tr>
      <w:tr w14:paraId="2D30D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9BF125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21</w:t>
            </w:r>
          </w:p>
        </w:tc>
        <w:tc>
          <w:tcPr>
            <w:tcW w:w="1955" w:type="dxa"/>
            <w:tcBorders>
              <w:top w:val="single" w:color="000000" w:sz="4" w:space="0"/>
              <w:left w:val="single" w:color="000000" w:sz="4" w:space="0"/>
              <w:bottom w:val="single" w:color="000000" w:sz="4" w:space="0"/>
              <w:right w:val="single" w:color="000000" w:sz="4" w:space="0"/>
            </w:tcBorders>
            <w:vAlign w:val="center"/>
          </w:tcPr>
          <w:p w14:paraId="6650709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盖章签字</w:t>
            </w:r>
          </w:p>
        </w:tc>
        <w:tc>
          <w:tcPr>
            <w:tcW w:w="7000" w:type="dxa"/>
            <w:tcBorders>
              <w:top w:val="single" w:color="000000" w:sz="4" w:space="0"/>
              <w:left w:val="single" w:color="000000" w:sz="4" w:space="0"/>
              <w:bottom w:val="single" w:color="000000" w:sz="4" w:space="0"/>
              <w:right w:val="single" w:color="000000" w:sz="4" w:space="0"/>
            </w:tcBorders>
            <w:vAlign w:val="center"/>
          </w:tcPr>
          <w:p w14:paraId="0272F7C7">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供应商必须按照磋商文件的规定和要求盖章、签字。</w:t>
            </w:r>
          </w:p>
        </w:tc>
      </w:tr>
      <w:tr w14:paraId="346A2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8C54F2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22</w:t>
            </w:r>
          </w:p>
        </w:tc>
        <w:tc>
          <w:tcPr>
            <w:tcW w:w="1955" w:type="dxa"/>
            <w:tcBorders>
              <w:top w:val="single" w:color="000000" w:sz="4" w:space="0"/>
              <w:left w:val="single" w:color="000000" w:sz="4" w:space="0"/>
              <w:bottom w:val="single" w:color="000000" w:sz="4" w:space="0"/>
              <w:right w:val="single" w:color="000000" w:sz="4" w:space="0"/>
            </w:tcBorders>
            <w:vAlign w:val="center"/>
          </w:tcPr>
          <w:p w14:paraId="31E69148">
            <w:pPr>
              <w:tabs>
                <w:tab w:val="left" w:pos="586"/>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是否允许递交备选磋商文件方案</w:t>
            </w:r>
          </w:p>
        </w:tc>
        <w:tc>
          <w:tcPr>
            <w:tcW w:w="7000" w:type="dxa"/>
            <w:tcBorders>
              <w:top w:val="single" w:color="000000" w:sz="4" w:space="0"/>
              <w:left w:val="single" w:color="000000" w:sz="4" w:space="0"/>
              <w:bottom w:val="single" w:color="000000" w:sz="4" w:space="0"/>
              <w:right w:val="single" w:color="000000" w:sz="4" w:space="0"/>
            </w:tcBorders>
            <w:vAlign w:val="center"/>
          </w:tcPr>
          <w:p w14:paraId="62349822">
            <w:pPr>
              <w:tabs>
                <w:tab w:val="left" w:pos="7013"/>
              </w:tabs>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不允许</w:t>
            </w:r>
          </w:p>
        </w:tc>
      </w:tr>
      <w:tr w14:paraId="2FB76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57AF28D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23</w:t>
            </w:r>
          </w:p>
        </w:tc>
        <w:tc>
          <w:tcPr>
            <w:tcW w:w="1955" w:type="dxa"/>
            <w:tcBorders>
              <w:top w:val="single" w:color="000000" w:sz="4" w:space="0"/>
              <w:left w:val="single" w:color="000000" w:sz="4" w:space="0"/>
              <w:bottom w:val="single" w:color="000000" w:sz="4" w:space="0"/>
              <w:right w:val="single" w:color="000000" w:sz="4" w:space="0"/>
            </w:tcBorders>
            <w:vAlign w:val="center"/>
          </w:tcPr>
          <w:p w14:paraId="50B814D4">
            <w:pPr>
              <w:keepNext w:val="0"/>
              <w:keepLines w:val="0"/>
              <w:pageBreakBefore w:val="0"/>
              <w:kinsoku/>
              <w:wordWrap/>
              <w:overflowPunct/>
              <w:topLinePunct w:val="0"/>
              <w:autoSpaceDE/>
              <w:autoSpaceDN/>
              <w:bidi w:val="0"/>
              <w:adjustRightInd/>
              <w:snapToGrid/>
              <w:spacing w:line="360" w:lineRule="auto"/>
              <w:ind w:left="42" w:leftChars="20"/>
              <w:jc w:val="center"/>
              <w:textAlignment w:val="auto"/>
              <w:outlineLvl w:val="9"/>
              <w:rPr>
                <w:rStyle w:val="28"/>
                <w:rFonts w:hint="eastAsia" w:ascii="仿宋" w:hAnsi="仿宋" w:eastAsia="仿宋" w:cs="仿宋"/>
                <w:b w:val="0"/>
                <w:i w:val="0"/>
                <w:caps w:val="0"/>
                <w:spacing w:val="0"/>
                <w:w w:val="100"/>
                <w:kern w:val="2"/>
                <w:sz w:val="24"/>
                <w:szCs w:val="24"/>
                <w:highlight w:val="none"/>
                <w:lang w:val="en-US" w:eastAsia="zh-CN" w:bidi="ar-SA"/>
              </w:rPr>
            </w:pPr>
            <w:r>
              <w:rPr>
                <w:rFonts w:hint="eastAsia" w:ascii="仿宋" w:hAnsi="仿宋" w:eastAsia="仿宋" w:cs="仿宋"/>
                <w:sz w:val="24"/>
                <w:szCs w:val="24"/>
                <w:highlight w:val="none"/>
                <w:lang w:val="en-US" w:eastAsia="zh-CN"/>
              </w:rPr>
              <w:t>磋商响应</w:t>
            </w:r>
            <w:r>
              <w:rPr>
                <w:rFonts w:hint="eastAsia" w:ascii="仿宋" w:hAnsi="仿宋" w:eastAsia="仿宋" w:cs="仿宋"/>
                <w:sz w:val="24"/>
                <w:szCs w:val="24"/>
                <w:highlight w:val="none"/>
              </w:rPr>
              <w:t>文件的份数及要求</w:t>
            </w:r>
          </w:p>
        </w:tc>
        <w:tc>
          <w:tcPr>
            <w:tcW w:w="7000" w:type="dxa"/>
            <w:tcBorders>
              <w:top w:val="single" w:color="000000" w:sz="4" w:space="0"/>
              <w:left w:val="single" w:color="000000" w:sz="4" w:space="0"/>
              <w:bottom w:val="single" w:color="000000" w:sz="4" w:space="0"/>
              <w:right w:val="single" w:color="000000" w:sz="4" w:space="0"/>
            </w:tcBorders>
            <w:vAlign w:val="center"/>
          </w:tcPr>
          <w:p w14:paraId="3AD69039">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正本的份数：</w:t>
            </w:r>
            <w:r>
              <w:rPr>
                <w:rFonts w:hint="eastAsia" w:ascii="仿宋" w:hAnsi="仿宋" w:eastAsia="仿宋" w:cs="仿宋"/>
                <w:sz w:val="24"/>
                <w:szCs w:val="24"/>
                <w:highlight w:val="none"/>
                <w:u w:val="none"/>
              </w:rPr>
              <w:t>壹</w:t>
            </w:r>
            <w:r>
              <w:rPr>
                <w:rFonts w:hint="eastAsia" w:ascii="仿宋" w:hAnsi="仿宋" w:eastAsia="仿宋" w:cs="仿宋"/>
                <w:sz w:val="24"/>
                <w:szCs w:val="24"/>
                <w:highlight w:val="none"/>
              </w:rPr>
              <w:t>份；</w:t>
            </w:r>
          </w:p>
          <w:p w14:paraId="71918DDB">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副本的份数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none"/>
              </w:rPr>
              <w:t>贰</w:t>
            </w:r>
            <w:r>
              <w:rPr>
                <w:rFonts w:hint="eastAsia" w:ascii="仿宋" w:hAnsi="仿宋" w:eastAsia="仿宋" w:cs="仿宋"/>
                <w:sz w:val="24"/>
                <w:szCs w:val="24"/>
                <w:highlight w:val="none"/>
              </w:rPr>
              <w:t>份</w:t>
            </w:r>
            <w:r>
              <w:rPr>
                <w:rFonts w:hint="eastAsia" w:ascii="仿宋" w:hAnsi="仿宋" w:eastAsia="仿宋" w:cs="仿宋"/>
                <w:sz w:val="24"/>
                <w:szCs w:val="24"/>
                <w:highlight w:val="none"/>
                <w:lang w:eastAsia="zh-CN"/>
              </w:rPr>
              <w:t>；</w:t>
            </w:r>
          </w:p>
          <w:p w14:paraId="557D2DAE">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报价一览表：</w:t>
            </w:r>
            <w:r>
              <w:rPr>
                <w:rFonts w:hint="eastAsia" w:ascii="仿宋" w:hAnsi="仿宋" w:eastAsia="仿宋" w:cs="仿宋"/>
                <w:sz w:val="24"/>
                <w:szCs w:val="24"/>
                <w:highlight w:val="none"/>
              </w:rPr>
              <w:t>壹</w:t>
            </w:r>
            <w:r>
              <w:rPr>
                <w:rFonts w:hint="eastAsia" w:ascii="仿宋" w:hAnsi="仿宋" w:eastAsia="仿宋" w:cs="仿宋"/>
                <w:sz w:val="24"/>
                <w:szCs w:val="24"/>
                <w:highlight w:val="none"/>
                <w:lang w:eastAsia="zh-CN"/>
              </w:rPr>
              <w:t>份；</w:t>
            </w:r>
          </w:p>
          <w:p w14:paraId="25C19507">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电子版（U盘）：</w:t>
            </w:r>
            <w:r>
              <w:rPr>
                <w:rFonts w:hint="eastAsia" w:ascii="仿宋" w:hAnsi="仿宋" w:eastAsia="仿宋" w:cs="仿宋"/>
                <w:sz w:val="24"/>
                <w:szCs w:val="24"/>
                <w:highlight w:val="none"/>
                <w:u w:val="none"/>
                <w:lang w:val="en-US" w:eastAsia="zh-CN"/>
              </w:rPr>
              <w:t>贰</w:t>
            </w:r>
            <w:r>
              <w:rPr>
                <w:rFonts w:hint="eastAsia" w:ascii="仿宋" w:hAnsi="仿宋" w:eastAsia="仿宋" w:cs="仿宋"/>
                <w:sz w:val="24"/>
                <w:szCs w:val="24"/>
                <w:highlight w:val="none"/>
                <w:lang w:eastAsia="zh-CN"/>
              </w:rPr>
              <w:t>份（需在盘面上标注</w:t>
            </w:r>
            <w:r>
              <w:rPr>
                <w:rFonts w:hint="eastAsia" w:ascii="仿宋" w:hAnsi="仿宋" w:eastAsia="仿宋" w:cs="仿宋"/>
                <w:sz w:val="24"/>
                <w:szCs w:val="24"/>
                <w:highlight w:val="none"/>
                <w:lang w:val="en-US" w:eastAsia="zh-CN"/>
              </w:rPr>
              <w:t>供应商全称、项目名称、编号）</w:t>
            </w:r>
            <w:r>
              <w:rPr>
                <w:rFonts w:hint="eastAsia" w:ascii="仿宋" w:hAnsi="仿宋" w:eastAsia="仿宋" w:cs="仿宋"/>
                <w:sz w:val="24"/>
                <w:szCs w:val="24"/>
                <w:highlight w:val="none"/>
                <w:lang w:eastAsia="zh-CN"/>
              </w:rPr>
              <w:t>。</w:t>
            </w:r>
          </w:p>
          <w:p w14:paraId="61AF6AAD">
            <w:pPr>
              <w:keepNext w:val="0"/>
              <w:keepLines w:val="0"/>
              <w:pageBreakBefore w:val="0"/>
              <w:widowControl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电子版包括：</w:t>
            </w:r>
          </w:p>
          <w:p w14:paraId="41AD47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（1）word版磋商响应文件；</w:t>
            </w:r>
          </w:p>
          <w:p w14:paraId="5A71A2B0">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Style w:val="28"/>
                <w:rFonts w:hint="eastAsia" w:ascii="仿宋" w:hAnsi="仿宋" w:eastAsia="仿宋" w:cs="仿宋"/>
                <w:b w:val="0"/>
                <w:i w:val="0"/>
                <w:caps w:val="0"/>
                <w:spacing w:val="0"/>
                <w:w w:val="100"/>
                <w:kern w:val="2"/>
                <w:sz w:val="24"/>
                <w:szCs w:val="24"/>
                <w:highlight w:val="none"/>
                <w:lang w:val="en-US" w:eastAsia="zh-CN" w:bidi="ar-SA"/>
              </w:rPr>
            </w:pPr>
            <w:r>
              <w:rPr>
                <w:rFonts w:hint="eastAsia" w:ascii="仿宋" w:hAnsi="仿宋" w:eastAsia="仿宋" w:cs="仿宋"/>
                <w:b w:val="0"/>
                <w:bCs w:val="0"/>
                <w:sz w:val="24"/>
                <w:szCs w:val="24"/>
                <w:highlight w:val="none"/>
                <w:lang w:val="en-US" w:eastAsia="zh-CN"/>
              </w:rPr>
              <w:t>（2）磋商响应文件的PDF格式包含完整彩色扫描件的PDF版本（包含签字盖章内容），与纸质文件具有同等法律效力。</w:t>
            </w:r>
          </w:p>
        </w:tc>
      </w:tr>
      <w:tr w14:paraId="728F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03CA79B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24</w:t>
            </w:r>
          </w:p>
        </w:tc>
        <w:tc>
          <w:tcPr>
            <w:tcW w:w="1955" w:type="dxa"/>
            <w:tcBorders>
              <w:top w:val="single" w:color="000000" w:sz="4" w:space="0"/>
              <w:left w:val="single" w:color="000000" w:sz="4" w:space="0"/>
              <w:bottom w:val="single" w:color="000000" w:sz="4" w:space="0"/>
              <w:right w:val="single" w:color="000000" w:sz="4" w:space="0"/>
            </w:tcBorders>
            <w:vAlign w:val="center"/>
          </w:tcPr>
          <w:p w14:paraId="35E55671">
            <w:pPr>
              <w:keepNext w:val="0"/>
              <w:keepLines w:val="0"/>
              <w:pageBreakBefore w:val="0"/>
              <w:kinsoku/>
              <w:wordWrap/>
              <w:overflowPunct/>
              <w:topLinePunct w:val="0"/>
              <w:autoSpaceDE/>
              <w:autoSpaceDN/>
              <w:bidi w:val="0"/>
              <w:adjustRightInd/>
              <w:snapToGrid/>
              <w:spacing w:line="360" w:lineRule="auto"/>
              <w:ind w:left="42" w:leftChars="20"/>
              <w:jc w:val="center"/>
              <w:textAlignment w:val="auto"/>
              <w:outlineLvl w:val="9"/>
              <w:rPr>
                <w:rStyle w:val="28"/>
                <w:rFonts w:hint="eastAsia" w:ascii="仿宋" w:hAnsi="仿宋" w:eastAsia="仿宋" w:cs="仿宋"/>
                <w:b w:val="0"/>
                <w:i w:val="0"/>
                <w:caps w:val="0"/>
                <w:spacing w:val="0"/>
                <w:w w:val="100"/>
                <w:kern w:val="2"/>
                <w:sz w:val="24"/>
                <w:szCs w:val="24"/>
                <w:highlight w:val="none"/>
                <w:lang w:val="en-US" w:eastAsia="zh-CN" w:bidi="ar-SA"/>
              </w:rPr>
            </w:pPr>
            <w:r>
              <w:rPr>
                <w:rFonts w:hint="eastAsia" w:ascii="仿宋" w:hAnsi="仿宋" w:eastAsia="仿宋" w:cs="仿宋"/>
                <w:sz w:val="24"/>
                <w:szCs w:val="24"/>
                <w:highlight w:val="none"/>
                <w:lang w:val="en-US" w:eastAsia="zh-CN"/>
              </w:rPr>
              <w:t>磋商响应</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密封</w:t>
            </w:r>
            <w:r>
              <w:rPr>
                <w:rFonts w:hint="eastAsia" w:ascii="仿宋" w:hAnsi="仿宋" w:eastAsia="仿宋" w:cs="仿宋"/>
                <w:sz w:val="24"/>
                <w:szCs w:val="24"/>
                <w:highlight w:val="none"/>
                <w:lang w:val="en-US" w:eastAsia="zh-CN"/>
              </w:rPr>
              <w:t>和标记</w:t>
            </w:r>
          </w:p>
        </w:tc>
        <w:tc>
          <w:tcPr>
            <w:tcW w:w="7000" w:type="dxa"/>
            <w:tcBorders>
              <w:top w:val="single" w:color="000000" w:sz="4" w:space="0"/>
              <w:left w:val="single" w:color="000000" w:sz="4" w:space="0"/>
              <w:bottom w:val="single" w:color="000000" w:sz="4" w:space="0"/>
              <w:right w:val="single" w:color="000000" w:sz="4" w:space="0"/>
            </w:tcBorders>
            <w:vAlign w:val="center"/>
          </w:tcPr>
          <w:p w14:paraId="3EFE159E">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、密封包装方式：</w:t>
            </w:r>
          </w:p>
          <w:p w14:paraId="4AF62E2A">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竞争性磋商响应文件正本、所有的副本、电子版本、报价一览表分开密封装在单独的封袋中（封袋不得有破损）</w:t>
            </w:r>
            <w:r>
              <w:rPr>
                <w:rFonts w:hint="eastAsia" w:ascii="仿宋" w:hAnsi="仿宋" w:eastAsia="仿宋" w:cs="仿宋"/>
                <w:sz w:val="24"/>
                <w:szCs w:val="24"/>
                <w:highlight w:val="none"/>
              </w:rPr>
              <w:t>。封袋应加贴封条，并在封线处加盖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p>
          <w:p w14:paraId="2DD21454">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、外层包装请按以下要求标记：</w:t>
            </w:r>
          </w:p>
          <w:p w14:paraId="6C232DD9">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lang w:val="en-US" w:eastAsia="zh-CN"/>
              </w:rPr>
              <w:t>磋商响应供应商</w:t>
            </w:r>
            <w:r>
              <w:rPr>
                <w:rFonts w:hint="eastAsia" w:ascii="仿宋" w:hAnsi="仿宋" w:eastAsia="仿宋" w:cs="仿宋"/>
                <w:sz w:val="24"/>
                <w:szCs w:val="24"/>
                <w:highlight w:val="none"/>
                <w:lang w:eastAsia="zh-CN"/>
              </w:rPr>
              <w:t>的全称；</w:t>
            </w:r>
          </w:p>
          <w:p w14:paraId="5E85F981">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（2）磋商项目名称、项目编号；</w:t>
            </w:r>
          </w:p>
          <w:p w14:paraId="2421C486">
            <w:pPr>
              <w:keepNext w:val="0"/>
              <w:keepLines w:val="0"/>
              <w:pageBreakBefore w:val="0"/>
              <w:kinsoku/>
              <w:wordWrap/>
              <w:overflowPunct/>
              <w:topLinePunct w:val="0"/>
              <w:autoSpaceDE/>
              <w:autoSpaceDN/>
              <w:bidi w:val="0"/>
              <w:adjustRightInd/>
              <w:snapToGrid/>
              <w:spacing w:line="360" w:lineRule="auto"/>
              <w:ind w:left="42" w:leftChars="20"/>
              <w:textAlignment w:val="auto"/>
              <w:outlineLvl w:val="9"/>
              <w:rPr>
                <w:rStyle w:val="28"/>
                <w:rFonts w:hint="eastAsia" w:ascii="仿宋" w:hAnsi="仿宋" w:eastAsia="仿宋" w:cs="仿宋"/>
                <w:b w:val="0"/>
                <w:i w:val="0"/>
                <w:caps w:val="0"/>
                <w:spacing w:val="0"/>
                <w:w w:val="100"/>
                <w:kern w:val="0"/>
                <w:sz w:val="24"/>
                <w:szCs w:val="24"/>
                <w:highlight w:val="none"/>
                <w:lang w:val="en-US" w:eastAsia="zh-CN" w:bidi="ar-SA"/>
              </w:rPr>
            </w:pPr>
            <w:r>
              <w:rPr>
                <w:rFonts w:hint="eastAsia" w:ascii="仿宋" w:hAnsi="仿宋" w:eastAsia="仿宋" w:cs="仿宋"/>
                <w:sz w:val="24"/>
                <w:szCs w:val="24"/>
                <w:highlight w:val="none"/>
                <w:lang w:eastAsia="zh-CN"/>
              </w:rPr>
              <w:t>（3）“正本”、“副本”、“电子版本”、“</w:t>
            </w:r>
            <w:r>
              <w:rPr>
                <w:rFonts w:hint="eastAsia" w:ascii="仿宋" w:hAnsi="仿宋" w:eastAsia="仿宋" w:cs="仿宋"/>
                <w:sz w:val="24"/>
                <w:szCs w:val="24"/>
                <w:highlight w:val="none"/>
                <w:lang w:val="en-US" w:eastAsia="zh-CN"/>
              </w:rPr>
              <w:t>报价</w:t>
            </w:r>
            <w:r>
              <w:rPr>
                <w:rFonts w:hint="eastAsia" w:ascii="仿宋" w:hAnsi="仿宋" w:eastAsia="仿宋" w:cs="仿宋"/>
                <w:sz w:val="24"/>
                <w:szCs w:val="24"/>
                <w:highlight w:val="none"/>
                <w:lang w:eastAsia="zh-CN"/>
              </w:rPr>
              <w:t>一览表”及“请勿在</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lang w:eastAsia="zh-CN"/>
              </w:rPr>
              <w:t>时间)之前启封”。</w:t>
            </w:r>
          </w:p>
        </w:tc>
      </w:tr>
      <w:tr w14:paraId="4C357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225C2FF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25</w:t>
            </w:r>
          </w:p>
        </w:tc>
        <w:tc>
          <w:tcPr>
            <w:tcW w:w="1955" w:type="dxa"/>
            <w:tcBorders>
              <w:top w:val="single" w:color="000000" w:sz="4" w:space="0"/>
              <w:left w:val="single" w:color="000000" w:sz="4" w:space="0"/>
              <w:bottom w:val="single" w:color="000000" w:sz="4" w:space="0"/>
              <w:right w:val="single" w:color="000000" w:sz="4" w:space="0"/>
            </w:tcBorders>
            <w:vAlign w:val="center"/>
          </w:tcPr>
          <w:p w14:paraId="10DBE5B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供应商资质条件</w:t>
            </w:r>
          </w:p>
        </w:tc>
        <w:tc>
          <w:tcPr>
            <w:tcW w:w="7000" w:type="dxa"/>
            <w:tcBorders>
              <w:top w:val="single" w:color="000000" w:sz="4" w:space="0"/>
              <w:left w:val="single" w:color="000000" w:sz="4" w:space="0"/>
              <w:bottom w:val="single" w:color="000000" w:sz="4" w:space="0"/>
              <w:right w:val="single" w:color="000000" w:sz="4" w:space="0"/>
            </w:tcBorders>
            <w:vAlign w:val="center"/>
          </w:tcPr>
          <w:p w14:paraId="7723D32D">
            <w:pPr>
              <w:pStyle w:val="11"/>
              <w:numPr>
                <w:ilvl w:val="0"/>
                <w:numId w:val="0"/>
              </w:num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（一）</w:t>
            </w:r>
            <w:r>
              <w:rPr>
                <w:rFonts w:hint="eastAsia" w:ascii="仿宋" w:hAnsi="仿宋" w:eastAsia="仿宋" w:cs="仿宋"/>
                <w:b/>
                <w:bCs/>
                <w:sz w:val="24"/>
                <w:highlight w:val="none"/>
              </w:rPr>
              <w:t>基本资格条件：符合《中华人民共和国政府采购法》第二十二条的规定，并提供以下资料：</w:t>
            </w:r>
          </w:p>
          <w:p w14:paraId="04C4AFF9">
            <w:pPr>
              <w:pStyle w:val="11"/>
              <w:spacing w:line="360" w:lineRule="auto"/>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eastAsia="zh-CN"/>
              </w:rPr>
              <w:t>、</w:t>
            </w:r>
            <w:r>
              <w:rPr>
                <w:rFonts w:hint="eastAsia" w:ascii="仿宋" w:hAnsi="仿宋" w:eastAsia="仿宋" w:cs="仿宋"/>
                <w:sz w:val="24"/>
                <w:highlight w:val="none"/>
              </w:rPr>
              <w:t>具有独立承担民事责任能力的法人或其他组织，提供有效存续的营业执照或事业单位法人证书或非企业专业服务机构执业许可证或民办非企业单位登记证书或自然人的身份证明；</w:t>
            </w:r>
          </w:p>
          <w:p w14:paraId="3EF8B9C5">
            <w:pPr>
              <w:pStyle w:val="7"/>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eastAsia="zh-CN"/>
              </w:rPr>
              <w:t>、</w:t>
            </w:r>
            <w:r>
              <w:rPr>
                <w:rFonts w:hint="eastAsia" w:ascii="仿宋" w:hAnsi="仿宋" w:eastAsia="仿宋" w:cs="仿宋"/>
                <w:b w:val="0"/>
                <w:bCs/>
                <w:sz w:val="24"/>
                <w:highlight w:val="none"/>
                <w:lang w:eastAsia="zh-CN"/>
              </w:rPr>
              <w:t>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708F2D74">
            <w:pPr>
              <w:pStyle w:val="7"/>
              <w:spacing w:line="360" w:lineRule="auto"/>
              <w:ind w:left="0" w:leftChars="0" w:firstLine="0"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3、</w:t>
            </w:r>
            <w:r>
              <w:rPr>
                <w:rFonts w:hint="eastAsia" w:ascii="仿宋" w:hAnsi="仿宋" w:eastAsia="仿宋" w:cs="仿宋"/>
                <w:b w:val="0"/>
                <w:bCs/>
                <w:sz w:val="24"/>
                <w:highlight w:val="none"/>
                <w:lang w:eastAsia="zh-CN"/>
              </w:rPr>
              <w:t>提供已缴纳的2025年</w:t>
            </w:r>
            <w:r>
              <w:rPr>
                <w:rFonts w:hint="eastAsia" w:ascii="仿宋" w:hAnsi="仿宋" w:eastAsia="仿宋" w:cs="仿宋"/>
                <w:b w:val="0"/>
                <w:bCs/>
                <w:sz w:val="24"/>
                <w:highlight w:val="none"/>
                <w:lang w:val="en-US" w:eastAsia="zh-CN"/>
              </w:rPr>
              <w:t>9</w:t>
            </w:r>
            <w:r>
              <w:rPr>
                <w:rFonts w:hint="eastAsia" w:ascii="仿宋" w:hAnsi="仿宋" w:eastAsia="仿宋" w:cs="仿宋"/>
                <w:b w:val="0"/>
                <w:bCs/>
                <w:sz w:val="24"/>
                <w:highlight w:val="none"/>
                <w:lang w:eastAsia="zh-CN"/>
              </w:rPr>
              <w:t>月起至今任意一个月的纳税证明或完税证明，纳税证明或完税证明上应有代收机构或税务机关的公章或业务专用章。依法免税的供应商应提供相关文件证明；</w:t>
            </w:r>
          </w:p>
          <w:p w14:paraId="02B10589">
            <w:pPr>
              <w:pStyle w:val="7"/>
              <w:spacing w:line="360" w:lineRule="auto"/>
              <w:ind w:left="0" w:leftChars="0" w:firstLine="0"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4、</w:t>
            </w:r>
            <w:r>
              <w:rPr>
                <w:rFonts w:hint="eastAsia" w:ascii="仿宋" w:hAnsi="仿宋" w:eastAsia="仿宋" w:cs="仿宋"/>
                <w:b w:val="0"/>
                <w:bCs/>
                <w:sz w:val="24"/>
                <w:highlight w:val="none"/>
                <w:lang w:eastAsia="zh-CN"/>
              </w:rPr>
              <w:t>供应商须提供具有履行合同所必需的设备和专业技术能力的承诺；</w:t>
            </w:r>
          </w:p>
          <w:p w14:paraId="1C99FCE2">
            <w:pPr>
              <w:pStyle w:val="7"/>
              <w:spacing w:line="360" w:lineRule="auto"/>
              <w:ind w:left="0" w:leftChars="0" w:firstLine="0"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5、</w:t>
            </w:r>
            <w:r>
              <w:rPr>
                <w:rFonts w:hint="eastAsia" w:ascii="仿宋" w:hAnsi="仿宋" w:eastAsia="仿宋" w:cs="仿宋"/>
                <w:b w:val="0"/>
                <w:bCs/>
                <w:sz w:val="24"/>
                <w:highlight w:val="none"/>
                <w:lang w:eastAsia="zh-CN"/>
              </w:rPr>
              <w:t>提供已缴存的2025年</w:t>
            </w:r>
            <w:r>
              <w:rPr>
                <w:rFonts w:hint="eastAsia" w:ascii="仿宋" w:hAnsi="仿宋" w:eastAsia="仿宋" w:cs="仿宋"/>
                <w:b w:val="0"/>
                <w:bCs/>
                <w:sz w:val="24"/>
                <w:highlight w:val="none"/>
                <w:lang w:val="en-US" w:eastAsia="zh-CN"/>
              </w:rPr>
              <w:t>9</w:t>
            </w:r>
            <w:r>
              <w:rPr>
                <w:rFonts w:hint="eastAsia" w:ascii="仿宋" w:hAnsi="仿宋" w:eastAsia="仿宋" w:cs="仿宋"/>
                <w:b w:val="0"/>
                <w:bCs/>
                <w:sz w:val="24"/>
                <w:highlight w:val="none"/>
                <w:lang w:eastAsia="zh-CN"/>
              </w:rPr>
              <w:t>月起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9F45A48">
            <w:pPr>
              <w:pStyle w:val="7"/>
              <w:spacing w:line="360" w:lineRule="auto"/>
              <w:ind w:left="0" w:leftChars="0" w:firstLine="0" w:firstLineChars="0"/>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val="en-US" w:eastAsia="zh-CN"/>
              </w:rPr>
              <w:t>6、</w:t>
            </w:r>
            <w:r>
              <w:rPr>
                <w:rFonts w:hint="eastAsia" w:ascii="仿宋" w:hAnsi="仿宋" w:eastAsia="仿宋" w:cs="仿宋"/>
                <w:b w:val="0"/>
                <w:bCs/>
                <w:sz w:val="24"/>
                <w:highlight w:val="none"/>
                <w:lang w:eastAsia="zh-CN"/>
              </w:rPr>
              <w:t>出具参加本次政府采购活动前三年内在经营活动中没有重大违法记录的书面声明；</w:t>
            </w:r>
          </w:p>
          <w:p w14:paraId="46052ECE">
            <w:pPr>
              <w:snapToGrid w:val="0"/>
              <w:spacing w:line="360" w:lineRule="auto"/>
              <w:textAlignment w:val="baseline"/>
              <w:rPr>
                <w:rStyle w:val="28"/>
                <w:rFonts w:hint="eastAsia" w:ascii="仿宋" w:hAnsi="仿宋" w:eastAsia="仿宋" w:cs="仿宋"/>
                <w:b/>
                <w:bCs/>
                <w:color w:val="000000"/>
                <w:szCs w:val="24"/>
                <w:highlight w:val="none"/>
              </w:rPr>
            </w:pPr>
            <w:r>
              <w:rPr>
                <w:rFonts w:hint="eastAsia" w:ascii="仿宋" w:hAnsi="仿宋" w:eastAsia="仿宋" w:cs="仿宋"/>
                <w:b/>
                <w:bCs/>
                <w:kern w:val="0"/>
                <w:sz w:val="24"/>
                <w:szCs w:val="20"/>
                <w:highlight w:val="none"/>
                <w:lang w:val="en-US" w:eastAsia="zh-CN" w:bidi="ar-SA"/>
              </w:rPr>
              <w:t>（二）落实政府采购政策需满足的资格要求如下:</w:t>
            </w:r>
          </w:p>
          <w:p w14:paraId="07450CE7">
            <w:pPr>
              <w:snapToGrid w:val="0"/>
              <w:spacing w:line="360" w:lineRule="auto"/>
              <w:ind w:firstLine="480" w:firstLineChars="200"/>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kern w:val="0"/>
                <w:sz w:val="24"/>
                <w:highlight w:val="none"/>
                <w:lang w:val="en-US" w:eastAsia="zh-CN"/>
              </w:rPr>
              <w:t>本项目专门面向中小企业采购（残疾人福利性单位及监狱企业视同小型、微型企业）（提供声明函）。</w:t>
            </w:r>
          </w:p>
          <w:p w14:paraId="22568B4B">
            <w:pPr>
              <w:numPr>
                <w:ilvl w:val="0"/>
                <w:numId w:val="0"/>
              </w:numPr>
              <w:snapToGrid w:val="0"/>
              <w:spacing w:line="360" w:lineRule="auto"/>
              <w:ind w:leftChars="0"/>
              <w:textAlignment w:val="baseline"/>
              <w:rPr>
                <w:rFonts w:hint="eastAsia" w:ascii="仿宋" w:hAnsi="仿宋" w:eastAsia="仿宋" w:cs="仿宋"/>
                <w:b/>
                <w:bCs/>
                <w:kern w:val="0"/>
                <w:sz w:val="24"/>
                <w:szCs w:val="20"/>
                <w:highlight w:val="none"/>
                <w:lang w:val="en-US" w:eastAsia="zh-CN" w:bidi="ar-SA"/>
              </w:rPr>
            </w:pPr>
            <w:r>
              <w:rPr>
                <w:rFonts w:hint="eastAsia" w:ascii="仿宋" w:hAnsi="仿宋" w:eastAsia="仿宋" w:cs="仿宋"/>
                <w:b/>
                <w:bCs/>
                <w:kern w:val="0"/>
                <w:sz w:val="24"/>
                <w:szCs w:val="20"/>
                <w:highlight w:val="none"/>
                <w:lang w:val="en-US" w:eastAsia="zh-CN" w:bidi="ar-SA"/>
              </w:rPr>
              <w:t>（三）特定资格条件：</w:t>
            </w:r>
          </w:p>
          <w:p w14:paraId="21AD50DE">
            <w:pPr>
              <w:snapToGrid w:val="0"/>
              <w:spacing w:line="360" w:lineRule="auto"/>
              <w:ind w:left="0" w:leftChars="0" w:firstLine="0" w:firstLineChars="0"/>
              <w:textAlignment w:val="baseline"/>
              <w:rPr>
                <w:rFonts w:hint="eastAsia" w:ascii="仿宋" w:hAnsi="仿宋" w:eastAsia="仿宋" w:cs="仿宋"/>
                <w:color w:val="000000"/>
                <w:kern w:val="0"/>
                <w:sz w:val="24"/>
                <w:highlight w:val="none"/>
              </w:rPr>
            </w:pPr>
            <w:r>
              <w:rPr>
                <w:rFonts w:hint="eastAsia" w:ascii="仿宋" w:hAnsi="仿宋" w:eastAsia="仿宋" w:cs="仿宋"/>
                <w:kern w:val="0"/>
                <w:sz w:val="24"/>
                <w:szCs w:val="24"/>
                <w:highlight w:val="none"/>
                <w:lang w:val="en-US" w:eastAsia="zh-CN" w:bidi="ar"/>
              </w:rPr>
              <w:t>1、</w:t>
            </w:r>
            <w:r>
              <w:rPr>
                <w:rFonts w:hint="eastAsia" w:ascii="仿宋" w:hAnsi="仿宋" w:eastAsia="仿宋" w:cs="仿宋"/>
                <w:color w:val="auto"/>
                <w:kern w:val="0"/>
                <w:sz w:val="24"/>
                <w:szCs w:val="24"/>
                <w:highlight w:val="none"/>
                <w:lang w:val="en-US" w:eastAsia="zh-CN" w:bidi="ar-SA"/>
              </w:rPr>
              <w:t>供应商应具备建筑行政主管部门颁发的市政公用工程施工总承包三级及以上资质证明，并具有合格有效的安全生产许可证；</w:t>
            </w:r>
          </w:p>
          <w:p w14:paraId="3FC94554">
            <w:pPr>
              <w:snapToGrid w:val="0"/>
              <w:spacing w:line="360" w:lineRule="auto"/>
              <w:ind w:left="0" w:leftChars="0" w:firstLine="0" w:firstLineChars="0"/>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auto"/>
                <w:kern w:val="0"/>
                <w:sz w:val="24"/>
                <w:szCs w:val="24"/>
                <w:highlight w:val="none"/>
                <w:lang w:val="en-US" w:eastAsia="zh-CN" w:bidi="ar-SA"/>
              </w:rPr>
              <w:t>拟派项目经理具备市政公用工程专业二级及以上注册建造师执业资格和安全生产考核合格证B证，在本单位注册且无其他在建工程（提供无在建工程的承诺函）；</w:t>
            </w:r>
          </w:p>
          <w:p w14:paraId="08E14F0E">
            <w:pPr>
              <w:snapToGrid w:val="0"/>
              <w:spacing w:line="360" w:lineRule="auto"/>
              <w:ind w:left="0" w:leftChars="0" w:firstLine="0" w:firstLineChars="0"/>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3、法定代表人参加磋商的提供法定代表人身份证明及身份证，委托代理人参加磋商的提供授权委托书及委托代理人身份证；自然人只需提供身份证；备注：分支机构由分支机构负责人授权即可；</w:t>
            </w:r>
          </w:p>
          <w:p w14:paraId="68D0B11F">
            <w:pPr>
              <w:snapToGrid w:val="0"/>
              <w:spacing w:line="360" w:lineRule="auto"/>
              <w:ind w:left="0" w:leftChars="0" w:firstLine="0" w:firstLineChars="0"/>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Fonts w:hint="eastAsia" w:ascii="仿宋" w:hAnsi="仿宋" w:eastAsia="仿宋" w:cs="仿宋"/>
                <w:kern w:val="0"/>
                <w:sz w:val="24"/>
                <w:szCs w:val="24"/>
                <w:highlight w:val="none"/>
                <w:lang w:val="en-US" w:eastAsia="zh-CN" w:bidi="ar"/>
              </w:rPr>
              <w:t>4、本项目不接受联合体磋商（提供书面声明材料）。</w:t>
            </w:r>
          </w:p>
        </w:tc>
      </w:tr>
      <w:tr w14:paraId="4B3FF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086C6FE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26</w:t>
            </w:r>
          </w:p>
        </w:tc>
        <w:tc>
          <w:tcPr>
            <w:tcW w:w="1955" w:type="dxa"/>
            <w:tcBorders>
              <w:top w:val="single" w:color="000000" w:sz="4" w:space="0"/>
              <w:left w:val="single" w:color="000000" w:sz="4" w:space="0"/>
              <w:bottom w:val="single" w:color="000000" w:sz="4" w:space="0"/>
              <w:right w:val="single" w:color="000000" w:sz="4" w:space="0"/>
            </w:tcBorders>
            <w:vAlign w:val="center"/>
          </w:tcPr>
          <w:p w14:paraId="506CBF02">
            <w:pPr>
              <w:pStyle w:val="171"/>
              <w:widowControl/>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磋商企业的政府采购政策</w:t>
            </w:r>
          </w:p>
        </w:tc>
        <w:tc>
          <w:tcPr>
            <w:tcW w:w="7000" w:type="dxa"/>
            <w:tcBorders>
              <w:top w:val="single" w:color="000000" w:sz="4" w:space="0"/>
              <w:left w:val="single" w:color="000000" w:sz="4" w:space="0"/>
              <w:bottom w:val="single" w:color="000000" w:sz="4" w:space="0"/>
              <w:right w:val="single" w:color="000000" w:sz="4" w:space="0"/>
            </w:tcBorders>
            <w:vAlign w:val="center"/>
          </w:tcPr>
          <w:p w14:paraId="158E8106">
            <w:pPr>
              <w:pStyle w:val="19"/>
              <w:numPr>
                <w:ilvl w:val="0"/>
                <w:numId w:val="0"/>
              </w:numPr>
              <w:shd w:val="clear" w:color="auto" w:fill="FFFFFF"/>
              <w:spacing w:before="0" w:beforeAutospacing="0" w:after="0" w:afterAutospacing="0" w:line="360" w:lineRule="auto"/>
              <w:ind w:right="0" w:rightChars="0" w:firstLine="480" w:firstLineChars="200"/>
              <w:rPr>
                <w:rStyle w:val="28"/>
                <w:rFonts w:hint="eastAsia" w:ascii="仿宋" w:hAnsi="仿宋" w:eastAsia="仿宋" w:cs="仿宋"/>
                <w:b w:val="0"/>
                <w:i w:val="0"/>
                <w:caps w:val="0"/>
                <w:spacing w:val="0"/>
                <w:w w:val="100"/>
                <w:kern w:val="2"/>
                <w:sz w:val="21"/>
                <w:szCs w:val="24"/>
                <w:highlight w:val="none"/>
                <w:lang w:val="en-US" w:eastAsia="zh-CN" w:bidi="ar-SA"/>
              </w:rPr>
            </w:pPr>
            <w:r>
              <w:rPr>
                <w:rFonts w:hint="eastAsia" w:ascii="仿宋" w:hAnsi="仿宋" w:eastAsia="仿宋" w:cs="仿宋"/>
                <w:sz w:val="24"/>
                <w:szCs w:val="32"/>
                <w:highlight w:val="none"/>
                <w:lang w:val="en-US" w:eastAsia="zh-CN"/>
              </w:rPr>
              <w:t>（1）《政府采购促进中小企业发展管理办法》的通知-财库〔2020〕46号；（2）财政部司法部关于政府采购支持监狱企业发展有关问题的通知-财库〔2014〕68号；（3）《国务院办公厅关于建立政府强制采购节能产品制度的通知》-国办发〔2007〕51号；（4）《财政部发展改革委生态环境部市场监管总局关于调整优化节能产品、环境标志产品政府采购执行机制的通知》-（财库〔2019〕9号）；（5）《关于印发环境标志产品政府采购品目清单的通知》-（财库〔2019〕18号）；（6）《关于印发节能产品政府采购品目清单的通知》-（财库〔2019〕19号）；（7）《财政部民政部中国残疾人联合会关于促进残疾人就业政府采购政策的通知》-（财库〔2017〕141号）；（8）《关于运用政府采购政策支持乡村产业振兴的通知》-（财库〔2021〕19号）；（9）《关于进一步加大政府采购支持中小企业力度的通知》（财库〔2022〕19号）；（10）陕西省财政厅关于印发《陕西省中小企业政府采购信用融资办法》-（陕财办采〔2018〕23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关于推动解决政府采购异常低价问题的通知》（财库〔2026〕2号）；（15）《国务院办公厅关于在政府采购中实施本国产品标准及相关政策的通知》（国办发〔2025〕34号）；（16）其他需要落实的政府采购政策。若享受以上政策优惠的企业，提供相应声明函或品目范围内产品有效认证证书。如有最新颁布的政府采购政策，按最新的文件执行。</w:t>
            </w:r>
          </w:p>
        </w:tc>
      </w:tr>
      <w:tr w14:paraId="7BB43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FC8F3E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27</w:t>
            </w:r>
          </w:p>
        </w:tc>
        <w:tc>
          <w:tcPr>
            <w:tcW w:w="1955" w:type="dxa"/>
            <w:tcBorders>
              <w:top w:val="single" w:color="000000" w:sz="4" w:space="0"/>
              <w:left w:val="single" w:color="000000" w:sz="4" w:space="0"/>
              <w:bottom w:val="single" w:color="000000" w:sz="4" w:space="0"/>
              <w:right w:val="single" w:color="000000" w:sz="4" w:space="0"/>
            </w:tcBorders>
            <w:vAlign w:val="center"/>
          </w:tcPr>
          <w:p w14:paraId="3E4E10F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代理费</w:t>
            </w:r>
          </w:p>
        </w:tc>
        <w:tc>
          <w:tcPr>
            <w:tcW w:w="7000" w:type="dxa"/>
            <w:tcBorders>
              <w:top w:val="single" w:color="000000" w:sz="4" w:space="0"/>
              <w:left w:val="single" w:color="000000" w:sz="4" w:space="0"/>
              <w:bottom w:val="single" w:color="000000" w:sz="4" w:space="0"/>
              <w:right w:val="single" w:color="000000" w:sz="4" w:space="0"/>
            </w:tcBorders>
            <w:vAlign w:val="center"/>
          </w:tcPr>
          <w:p w14:paraId="1C62230F">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Fonts w:hint="eastAsia" w:ascii="仿宋" w:hAnsi="仿宋" w:eastAsia="仿宋" w:cs="仿宋"/>
                <w:b w:val="0"/>
                <w:bCs w:val="0"/>
                <w:sz w:val="24"/>
                <w:highlight w:val="none"/>
                <w:u w:val="none"/>
                <w:lang w:eastAsia="zh-CN"/>
              </w:rPr>
              <w:t>参照国家计委印发的《招标代理服务费管理暂行办法》（计价格[2002]1980号）、国家发展</w:t>
            </w:r>
            <w:r>
              <w:rPr>
                <w:rFonts w:hint="eastAsia" w:ascii="仿宋" w:hAnsi="仿宋" w:eastAsia="仿宋" w:cs="仿宋"/>
                <w:b w:val="0"/>
                <w:bCs w:val="0"/>
                <w:sz w:val="24"/>
                <w:highlight w:val="none"/>
                <w:u w:val="none"/>
                <w:lang w:val="en-US" w:eastAsia="zh-CN"/>
              </w:rPr>
              <w:t>和</w:t>
            </w:r>
            <w:r>
              <w:rPr>
                <w:rFonts w:hint="eastAsia" w:ascii="仿宋" w:hAnsi="仿宋" w:eastAsia="仿宋" w:cs="仿宋"/>
                <w:b w:val="0"/>
                <w:bCs w:val="0"/>
                <w:sz w:val="24"/>
                <w:highlight w:val="none"/>
                <w:u w:val="none"/>
                <w:lang w:eastAsia="zh-CN"/>
              </w:rPr>
              <w:t>改革委员会办公厅印发的《关于招标代理服务收费有关问题的通知》（发改办价格[2003]857号）的有关规定</w:t>
            </w:r>
            <w:r>
              <w:rPr>
                <w:rFonts w:hint="eastAsia" w:ascii="仿宋" w:hAnsi="仿宋" w:eastAsia="仿宋" w:cs="仿宋"/>
                <w:b w:val="0"/>
                <w:bCs w:val="0"/>
                <w:sz w:val="24"/>
                <w:highlight w:val="none"/>
                <w:u w:val="none"/>
                <w:lang w:val="en-US" w:eastAsia="zh-CN"/>
              </w:rPr>
              <w:t>执行</w:t>
            </w:r>
            <w:r>
              <w:rPr>
                <w:rStyle w:val="28"/>
                <w:rFonts w:hint="eastAsia" w:ascii="仿宋" w:hAnsi="仿宋" w:eastAsia="仿宋" w:cs="仿宋"/>
                <w:b w:val="0"/>
                <w:i w:val="0"/>
                <w:caps w:val="0"/>
                <w:color w:val="000000"/>
                <w:spacing w:val="0"/>
                <w:w w:val="100"/>
                <w:kern w:val="0"/>
                <w:sz w:val="24"/>
                <w:szCs w:val="24"/>
                <w:highlight w:val="none"/>
                <w:lang w:val="en-US" w:eastAsia="zh-CN" w:bidi="ar-SA"/>
              </w:rPr>
              <w:t>。</w:t>
            </w:r>
          </w:p>
          <w:p w14:paraId="366AF8A3">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成交单位在领取成交通知书前，须向采购代理机构一次性支付代理服务费。</w:t>
            </w:r>
          </w:p>
          <w:p w14:paraId="2FCFA5F2">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 xml:space="preserve">服务费缴纳信息： </w:t>
            </w:r>
          </w:p>
          <w:p w14:paraId="38C69B50">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银行户名：陕西嘉唐建设项目管理有限公司</w:t>
            </w:r>
            <w:r>
              <w:rPr>
                <w:rStyle w:val="28"/>
                <w:rFonts w:hint="eastAsia" w:ascii="仿宋" w:hAnsi="仿宋" w:eastAsia="仿宋" w:cs="仿宋"/>
                <w:b w:val="0"/>
                <w:i w:val="0"/>
                <w:caps w:val="0"/>
                <w:color w:val="000000"/>
                <w:spacing w:val="0"/>
                <w:w w:val="100"/>
                <w:kern w:val="0"/>
                <w:sz w:val="24"/>
                <w:szCs w:val="24"/>
                <w:highlight w:val="none"/>
                <w:lang w:val="en-US" w:eastAsia="zh-CN" w:bidi="ar-SA"/>
              </w:rPr>
              <w:tab/>
            </w:r>
          </w:p>
          <w:p w14:paraId="289DF3AE">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开户银行：西安银行股份有限公司含光门支行</w:t>
            </w:r>
          </w:p>
          <w:p w14:paraId="1CFD37AD">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 xml:space="preserve">账    号：112011580000141313 </w:t>
            </w:r>
          </w:p>
          <w:p w14:paraId="61216AC5">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联 系 人：王工          联系电话：029-89351397</w:t>
            </w:r>
          </w:p>
        </w:tc>
      </w:tr>
      <w:tr w14:paraId="45006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4957294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28</w:t>
            </w:r>
          </w:p>
        </w:tc>
        <w:tc>
          <w:tcPr>
            <w:tcW w:w="1955" w:type="dxa"/>
            <w:tcBorders>
              <w:top w:val="single" w:color="000000" w:sz="4" w:space="0"/>
              <w:left w:val="single" w:color="000000" w:sz="4" w:space="0"/>
              <w:bottom w:val="single" w:color="000000" w:sz="4" w:space="0"/>
              <w:right w:val="single" w:color="000000" w:sz="4" w:space="0"/>
            </w:tcBorders>
            <w:vAlign w:val="center"/>
          </w:tcPr>
          <w:p w14:paraId="6356B57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履约担保</w:t>
            </w:r>
          </w:p>
        </w:tc>
        <w:tc>
          <w:tcPr>
            <w:tcW w:w="7000" w:type="dxa"/>
            <w:tcBorders>
              <w:top w:val="single" w:color="000000" w:sz="4" w:space="0"/>
              <w:left w:val="single" w:color="000000" w:sz="4" w:space="0"/>
              <w:bottom w:val="single" w:color="000000" w:sz="4" w:space="0"/>
              <w:right w:val="single" w:color="000000" w:sz="4" w:space="0"/>
            </w:tcBorders>
            <w:vAlign w:val="center"/>
          </w:tcPr>
          <w:p w14:paraId="79D7531E">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本项目不要求提供。</w:t>
            </w:r>
          </w:p>
        </w:tc>
      </w:tr>
      <w:tr w14:paraId="1559C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0646E23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29</w:t>
            </w:r>
          </w:p>
        </w:tc>
        <w:tc>
          <w:tcPr>
            <w:tcW w:w="1955" w:type="dxa"/>
            <w:tcBorders>
              <w:top w:val="single" w:color="000000" w:sz="4" w:space="0"/>
              <w:left w:val="single" w:color="000000" w:sz="4" w:space="0"/>
              <w:bottom w:val="single" w:color="000000" w:sz="4" w:space="0"/>
              <w:right w:val="single" w:color="000000" w:sz="4" w:space="0"/>
            </w:tcBorders>
            <w:vAlign w:val="center"/>
          </w:tcPr>
          <w:p w14:paraId="60FFACE7">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政府采购信用融资政策</w:t>
            </w:r>
          </w:p>
          <w:p w14:paraId="28B83D3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tc>
        <w:tc>
          <w:tcPr>
            <w:tcW w:w="7000" w:type="dxa"/>
            <w:tcBorders>
              <w:top w:val="single" w:color="000000" w:sz="4" w:space="0"/>
              <w:left w:val="single" w:color="000000" w:sz="4" w:space="0"/>
              <w:bottom w:val="single" w:color="000000" w:sz="4" w:space="0"/>
              <w:right w:val="single" w:color="000000" w:sz="4" w:space="0"/>
            </w:tcBorders>
            <w:vAlign w:val="center"/>
          </w:tcPr>
          <w:p w14:paraId="3998F5C6">
            <w:pPr>
              <w:pStyle w:val="171"/>
              <w:widowControl/>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0"/>
                <w:sz w:val="24"/>
                <w:szCs w:val="24"/>
                <w:highlight w:val="none"/>
                <w:lang w:val="en-US" w:eastAsia="zh-CN" w:bidi="ar-SA"/>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F0FAE4D">
            <w:pPr>
              <w:pStyle w:val="177"/>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jc w:val="left"/>
              <w:textAlignment w:val="auto"/>
              <w:outlineLvl w:val="9"/>
              <w:rPr>
                <w:rFonts w:hint="eastAsia" w:ascii="仿宋" w:hAnsi="仿宋" w:eastAsia="仿宋" w:cs="仿宋"/>
                <w:color w:val="auto"/>
                <w:szCs w:val="24"/>
                <w:highlight w:val="none"/>
              </w:rPr>
            </w:pPr>
            <w:r>
              <w:rPr>
                <w:rFonts w:hint="eastAsia" w:ascii="仿宋" w:hAnsi="仿宋" w:eastAsia="仿宋" w:cs="仿宋"/>
                <w:sz w:val="24"/>
                <w:highlight w:val="none"/>
              </w:rPr>
              <w:t>根据《陕西省财政厅关于加快推进我省中小企业政府采购信用融资工作的通知》陕财办采〔2020</w:t>
            </w:r>
            <w:r>
              <w:rPr>
                <w:rStyle w:val="28"/>
                <w:rFonts w:hint="eastAsia" w:ascii="仿宋" w:hAnsi="仿宋" w:eastAsia="仿宋" w:cs="仿宋"/>
                <w:color w:val="000000"/>
                <w:szCs w:val="24"/>
                <w:highlight w:val="none"/>
              </w:rPr>
              <w:t>〕</w:t>
            </w:r>
            <w:r>
              <w:rPr>
                <w:rFonts w:hint="eastAsia" w:ascii="仿宋" w:hAnsi="仿宋" w:eastAsia="仿宋" w:cs="仿宋"/>
                <w:sz w:val="24"/>
                <w:highlight w:val="none"/>
              </w:rPr>
              <w:t>15号文件精神，有融资需求的供应商可根据自身情况，在陕西省政府采购信用融资平台（含各市分平台）自主选择金融机构及其融资产品，凭政府采购中标（成交）通知书或政府采购合同向金融机构提出融资申请。</w:t>
            </w:r>
          </w:p>
          <w:p w14:paraId="2CB59EB4">
            <w:pPr>
              <w:pStyle w:val="171"/>
              <w:widowControl/>
              <w:snapToGrid w:val="0"/>
              <w:spacing w:before="0" w:beforeAutospacing="0" w:after="0" w:afterAutospacing="0" w:line="360" w:lineRule="auto"/>
              <w:jc w:val="left"/>
              <w:textAlignment w:val="baseline"/>
              <w:rPr>
                <w:rStyle w:val="28"/>
                <w:rFonts w:hint="eastAsia" w:ascii="仿宋" w:hAnsi="仿宋" w:eastAsia="仿宋" w:cs="仿宋"/>
                <w:b w:val="0"/>
                <w:i w:val="0"/>
                <w:caps w:val="0"/>
                <w:color w:val="000000"/>
                <w:spacing w:val="0"/>
                <w:w w:val="100"/>
                <w:kern w:val="0"/>
                <w:sz w:val="24"/>
                <w:szCs w:val="24"/>
                <w:highlight w:val="none"/>
                <w:lang w:val="en-US" w:eastAsia="zh-CN" w:bidi="ar-SA"/>
              </w:rPr>
            </w:pPr>
            <w:r>
              <w:rPr>
                <w:rFonts w:hint="eastAsia" w:ascii="仿宋" w:hAnsi="仿宋" w:eastAsia="仿宋" w:cs="仿宋"/>
                <w:sz w:val="24"/>
                <w:highlight w:val="none"/>
              </w:rPr>
              <w:t>网址：http://www.ccgp-shaanxi.gov.cn/zcdservice/zcd/shanxi/</w:t>
            </w:r>
          </w:p>
        </w:tc>
      </w:tr>
      <w:tr w14:paraId="5445F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786" w:type="dxa"/>
            <w:tcBorders>
              <w:top w:val="single" w:color="000000" w:sz="4" w:space="0"/>
              <w:left w:val="single" w:color="000000" w:sz="4" w:space="0"/>
              <w:bottom w:val="single" w:color="000000" w:sz="4" w:space="0"/>
              <w:right w:val="single" w:color="000000" w:sz="4" w:space="0"/>
            </w:tcBorders>
            <w:vAlign w:val="center"/>
          </w:tcPr>
          <w:p w14:paraId="7BF007D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30</w:t>
            </w:r>
          </w:p>
        </w:tc>
        <w:tc>
          <w:tcPr>
            <w:tcW w:w="1955" w:type="dxa"/>
            <w:tcBorders>
              <w:top w:val="single" w:color="000000" w:sz="4" w:space="0"/>
              <w:left w:val="single" w:color="000000" w:sz="4" w:space="0"/>
              <w:bottom w:val="single" w:color="000000" w:sz="4" w:space="0"/>
              <w:right w:val="single" w:color="000000" w:sz="4" w:space="0"/>
            </w:tcBorders>
            <w:vAlign w:val="center"/>
          </w:tcPr>
          <w:p w14:paraId="621C66F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其他</w:t>
            </w:r>
          </w:p>
        </w:tc>
        <w:tc>
          <w:tcPr>
            <w:tcW w:w="7000" w:type="dxa"/>
            <w:tcBorders>
              <w:top w:val="single" w:color="000000" w:sz="4" w:space="0"/>
              <w:left w:val="single" w:color="000000" w:sz="4" w:space="0"/>
              <w:bottom w:val="single" w:color="000000" w:sz="4" w:space="0"/>
              <w:right w:val="single" w:color="000000" w:sz="4" w:space="0"/>
            </w:tcBorders>
            <w:vAlign w:val="center"/>
          </w:tcPr>
          <w:p w14:paraId="43DD7EE9">
            <w:pPr>
              <w:numPr>
                <w:ilvl w:val="0"/>
                <w:numId w:val="0"/>
              </w:numPr>
              <w:snapToGrid w:val="0"/>
              <w:spacing w:line="360" w:lineRule="auto"/>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sz w:val="24"/>
                <w:szCs w:val="24"/>
                <w:highlight w:val="none"/>
              </w:rPr>
              <w:t>本项目采购标的所属行业为</w:t>
            </w:r>
            <w:r>
              <w:rPr>
                <w:rFonts w:hint="eastAsia" w:ascii="仿宋" w:hAnsi="仿宋" w:eastAsia="仿宋" w:cs="仿宋"/>
                <w:b/>
                <w:bCs/>
                <w:sz w:val="24"/>
                <w:szCs w:val="24"/>
                <w:highlight w:val="none"/>
                <w:lang w:eastAsia="zh-CN"/>
              </w:rPr>
              <w:t>建筑业</w:t>
            </w:r>
            <w:r>
              <w:rPr>
                <w:rFonts w:hint="eastAsia" w:ascii="仿宋" w:hAnsi="仿宋" w:eastAsia="仿宋" w:cs="仿宋"/>
                <w:sz w:val="24"/>
                <w:szCs w:val="24"/>
                <w:highlight w:val="none"/>
              </w:rPr>
              <w:t>。</w:t>
            </w:r>
          </w:p>
          <w:p w14:paraId="2973958E">
            <w:pPr>
              <w:snapToGrid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划分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D4F87C">
            <w:pPr>
              <w:snapToGrid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2.本项目属性为</w:t>
            </w:r>
            <w:r>
              <w:rPr>
                <w:rFonts w:hint="eastAsia" w:ascii="仿宋" w:hAnsi="仿宋" w:eastAsia="仿宋" w:cs="仿宋"/>
                <w:b/>
                <w:bCs/>
                <w:sz w:val="24"/>
                <w:szCs w:val="24"/>
                <w:highlight w:val="none"/>
                <w:lang w:val="en-US" w:eastAsia="zh-CN"/>
              </w:rPr>
              <w:t>工程</w:t>
            </w:r>
            <w:r>
              <w:rPr>
                <w:rFonts w:hint="eastAsia" w:ascii="仿宋" w:hAnsi="仿宋" w:eastAsia="仿宋" w:cs="仿宋"/>
                <w:sz w:val="24"/>
                <w:szCs w:val="24"/>
                <w:highlight w:val="none"/>
                <w:lang w:val="en-US" w:eastAsia="zh-CN"/>
              </w:rPr>
              <w:t>。</w:t>
            </w:r>
          </w:p>
          <w:p w14:paraId="7E835A3F">
            <w:pPr>
              <w:snapToGrid w:val="0"/>
              <w:spacing w:line="360" w:lineRule="auto"/>
              <w:rPr>
                <w:rFonts w:hint="eastAsia" w:ascii="仿宋" w:hAnsi="仿宋" w:eastAsia="仿宋" w:cs="仿宋"/>
                <w:sz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highlight w:val="none"/>
              </w:rPr>
              <w:t>供应商登记免费领取</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文件的，如不参与项目投标，应在递交</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文件截止时间前一日以书面形式（格式如下，签字盖章后发回代理机构邮箱</w:t>
            </w:r>
            <w:r>
              <w:rPr>
                <w:rFonts w:hint="eastAsia" w:ascii="仿宋" w:hAnsi="仿宋" w:eastAsia="仿宋" w:cs="仿宋"/>
                <w:sz w:val="24"/>
                <w:highlight w:val="none"/>
                <w:lang w:val="en-US" w:eastAsia="zh-CN"/>
              </w:rPr>
              <w:t>shanxijiatang</w:t>
            </w:r>
            <w:r>
              <w:rPr>
                <w:rFonts w:hint="eastAsia" w:ascii="仿宋" w:hAnsi="仿宋" w:eastAsia="仿宋" w:cs="仿宋"/>
                <w:sz w:val="24"/>
                <w:highlight w:val="none"/>
              </w:rPr>
              <w:t>@163.com即可）告知</w:t>
            </w:r>
            <w:r>
              <w:rPr>
                <w:rFonts w:hint="eastAsia" w:ascii="仿宋" w:hAnsi="仿宋" w:eastAsia="仿宋" w:cs="仿宋"/>
                <w:sz w:val="24"/>
                <w:highlight w:val="none"/>
                <w:lang w:val="en-US" w:eastAsia="zh-CN"/>
              </w:rPr>
              <w:t>采</w:t>
            </w:r>
            <w:r>
              <w:rPr>
                <w:rFonts w:hint="eastAsia" w:ascii="仿宋" w:hAnsi="仿宋" w:eastAsia="仿宋" w:cs="仿宋"/>
                <w:sz w:val="24"/>
                <w:highlight w:val="none"/>
              </w:rPr>
              <w:t>购代理机构。</w:t>
            </w:r>
          </w:p>
          <w:p w14:paraId="7C75E7D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不参与投标告知函</w:t>
            </w:r>
          </w:p>
          <w:p w14:paraId="0F78103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（招标代理机构名称）：</w:t>
            </w:r>
          </w:p>
          <w:p w14:paraId="352B180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经研究决定，由于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（不参与原因），我单位                  （单位名称）确认不参与关于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（项目名称）的投标活动。</w:t>
            </w:r>
          </w:p>
          <w:p w14:paraId="0208D60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特此说明！</w:t>
            </w:r>
          </w:p>
          <w:p w14:paraId="579A8DE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单位名称（盖章）：</w:t>
            </w:r>
          </w:p>
          <w:p w14:paraId="521E9D1B">
            <w:pPr>
              <w:pStyle w:val="171"/>
              <w:widowControl/>
              <w:snapToGrid w:val="0"/>
              <w:spacing w:before="0" w:beforeAutospacing="0" w:after="0" w:afterAutospacing="0" w:line="360" w:lineRule="auto"/>
              <w:jc w:val="left"/>
              <w:textAlignment w:val="baseline"/>
              <w:rPr>
                <w:rFonts w:hint="eastAsia" w:ascii="仿宋" w:hAnsi="仿宋" w:eastAsia="仿宋" w:cs="仿宋"/>
                <w:sz w:val="24"/>
                <w:highlight w:val="none"/>
              </w:rPr>
            </w:pPr>
            <w:r>
              <w:rPr>
                <w:rFonts w:hint="eastAsia" w:ascii="仿宋" w:hAnsi="仿宋" w:eastAsia="仿宋" w:cs="仿宋"/>
                <w:sz w:val="24"/>
                <w:highlight w:val="none"/>
              </w:rPr>
              <w:t>法定代表人或授权代表（签字或盖章）：</w:t>
            </w:r>
          </w:p>
        </w:tc>
      </w:tr>
    </w:tbl>
    <w:p w14:paraId="3C43761F">
      <w:pPr>
        <w:snapToGrid w:val="0"/>
        <w:spacing w:before="312" w:beforeAutospacing="0" w:after="0" w:afterAutospacing="0" w:line="360" w:lineRule="auto"/>
        <w:jc w:val="center"/>
        <w:textAlignment w:val="baseline"/>
        <w:rPr>
          <w:rStyle w:val="28"/>
          <w:rFonts w:hint="eastAsia" w:ascii="仿宋" w:hAnsi="仿宋" w:eastAsia="仿宋" w:cs="仿宋"/>
          <w:b/>
          <w:i w:val="0"/>
          <w:caps w:val="0"/>
          <w:color w:val="000000"/>
          <w:spacing w:val="0"/>
          <w:w w:val="100"/>
          <w:kern w:val="2"/>
          <w:sz w:val="30"/>
          <w:szCs w:val="30"/>
          <w:highlight w:val="none"/>
          <w:lang w:val="en-US" w:eastAsia="zh-CN" w:bidi="ar-SA"/>
        </w:rPr>
        <w:sectPr>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1E6C3458">
      <w:pPr>
        <w:snapToGrid w:val="0"/>
        <w:spacing w:before="312" w:beforeAutospacing="0" w:after="0" w:afterAutospacing="0" w:line="360" w:lineRule="auto"/>
        <w:jc w:val="center"/>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r>
        <w:rPr>
          <w:rStyle w:val="28"/>
          <w:rFonts w:hint="eastAsia" w:ascii="仿宋" w:hAnsi="仿宋" w:eastAsia="仿宋" w:cs="仿宋"/>
          <w:b/>
          <w:i w:val="0"/>
          <w:caps w:val="0"/>
          <w:color w:val="000000"/>
          <w:spacing w:val="0"/>
          <w:w w:val="100"/>
          <w:kern w:val="2"/>
          <w:sz w:val="30"/>
          <w:szCs w:val="30"/>
          <w:highlight w:val="none"/>
          <w:lang w:val="en-US" w:eastAsia="zh-CN" w:bidi="ar-SA"/>
        </w:rPr>
        <w:t>磋商供应商须知正文</w:t>
      </w:r>
    </w:p>
    <w:p w14:paraId="3C748234">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一、名词解释</w:t>
      </w:r>
    </w:p>
    <w:p w14:paraId="32B44373">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1.采购人：陕西长武经济技术开发区管理委员会</w:t>
      </w:r>
    </w:p>
    <w:p w14:paraId="6918404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2.监督机构：同级财政部门及有关部门</w:t>
      </w:r>
    </w:p>
    <w:p w14:paraId="5A59DEB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3.采购代理机构：陕西嘉唐建设项目管理有限公司</w:t>
      </w:r>
    </w:p>
    <w:p w14:paraId="4E288A1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4.磋商供应商：满足本次磋商要求具有相应资质和完成项目能力的供应商</w:t>
      </w:r>
    </w:p>
    <w:p w14:paraId="2ACF903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5.成交供应商：由磋商小组推荐经采购人确认的磋商供应商</w:t>
      </w:r>
    </w:p>
    <w:p w14:paraId="515B954B">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二、供应商</w:t>
      </w:r>
    </w:p>
    <w:p w14:paraId="52F1113D">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1.合格磋商供应商</w:t>
      </w:r>
    </w:p>
    <w:p w14:paraId="2B65330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（1）具有独立承担民事责任的能力；</w:t>
      </w:r>
    </w:p>
    <w:p w14:paraId="1813C87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（2）具有良好的商业信誉和健全的财务会计制度；</w:t>
      </w:r>
    </w:p>
    <w:p w14:paraId="18A066B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（3）具有履行合同所必需的设备和专业技术能力；</w:t>
      </w:r>
    </w:p>
    <w:p w14:paraId="3C56132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（4）有依法缴纳税收和社会保障资金的良好记录；</w:t>
      </w:r>
    </w:p>
    <w:p w14:paraId="6881E01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（5）参加政府采购活动前三年内，在经营活动中没有重大违法记录；</w:t>
      </w:r>
    </w:p>
    <w:p w14:paraId="78D9038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（6）法律、行政法规规定的其它条件。</w:t>
      </w:r>
    </w:p>
    <w:p w14:paraId="15270B95">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2.磋商委托</w:t>
      </w:r>
    </w:p>
    <w:p w14:paraId="45DB8A3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如磋商供应商代表不是法定代表人，须持有《法定代表人授权书》。</w:t>
      </w:r>
    </w:p>
    <w:p w14:paraId="2F2736A2">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3.磋商费用</w:t>
      </w:r>
    </w:p>
    <w:p w14:paraId="1A2E5FB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无论磋商结果如何，磋商供应商自行承担参加磋商相关的全部费用。</w:t>
      </w:r>
    </w:p>
    <w:p w14:paraId="596592B9">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bCs/>
          <w:i w:val="0"/>
          <w:caps w:val="0"/>
          <w:color w:val="000000"/>
          <w:spacing w:val="0"/>
          <w:w w:val="100"/>
          <w:kern w:val="2"/>
          <w:sz w:val="24"/>
          <w:szCs w:val="24"/>
          <w:highlight w:val="none"/>
          <w:lang w:val="en-US" w:eastAsia="zh-CN" w:bidi="ar-SA"/>
        </w:rPr>
        <w:t>4.供</w:t>
      </w:r>
      <w:r>
        <w:rPr>
          <w:rStyle w:val="28"/>
          <w:rFonts w:hint="eastAsia" w:ascii="仿宋" w:hAnsi="仿宋" w:eastAsia="仿宋" w:cs="仿宋"/>
          <w:b/>
          <w:i w:val="0"/>
          <w:caps w:val="0"/>
          <w:color w:val="000000"/>
          <w:spacing w:val="0"/>
          <w:w w:val="100"/>
          <w:kern w:val="2"/>
          <w:sz w:val="24"/>
          <w:szCs w:val="24"/>
          <w:highlight w:val="none"/>
          <w:lang w:val="en-US" w:eastAsia="zh-CN" w:bidi="ar-SA"/>
        </w:rPr>
        <w:t>应商信用信息</w:t>
      </w:r>
    </w:p>
    <w:p w14:paraId="42590F5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（1）查询渠道：通过“信用中国”网站(www.creditchina.gov.cn)、中国政府采购网(www.ccgp.gov.cn)等渠道查询相关主体信用记录；</w:t>
      </w:r>
    </w:p>
    <w:p w14:paraId="111A9AB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（2）查询截止时点：响应文件递交截止时间后 2 小时内查询；</w:t>
      </w:r>
    </w:p>
    <w:p w14:paraId="34603DC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（3）查询记录和证据留存方式：（代理机构网站截图留存）；</w:t>
      </w:r>
    </w:p>
    <w:p w14:paraId="3D81923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（4）使用规则：对列入失信被执行人、重大税收违法失信主体、政府采购严重违法失信行为记录名单的供应商，其磋商响应无效；</w:t>
      </w:r>
    </w:p>
    <w:p w14:paraId="433EB9A2">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三、磋商文件</w:t>
      </w:r>
    </w:p>
    <w:p w14:paraId="046F686A">
      <w:pPr>
        <w:snapToGrid w:val="0"/>
        <w:spacing w:before="0" w:beforeAutospacing="0" w:after="0" w:afterAutospacing="0" w:line="360" w:lineRule="auto"/>
        <w:ind w:firstLine="241" w:firstLineChars="100"/>
        <w:jc w:val="both"/>
        <w:textAlignment w:val="baseline"/>
        <w:rPr>
          <w:rStyle w:val="28"/>
          <w:rFonts w:hint="eastAsia" w:ascii="仿宋" w:hAnsi="仿宋" w:eastAsia="仿宋" w:cs="仿宋"/>
          <w:b/>
          <w:i w:val="0"/>
          <w:caps w:val="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1.磋商文件</w:t>
      </w:r>
    </w:p>
    <w:p w14:paraId="3649C2AF">
      <w:pPr>
        <w:snapToGrid w:val="0"/>
        <w:spacing w:before="0" w:beforeAutospacing="0" w:after="0" w:afterAutospacing="0" w:line="360" w:lineRule="auto"/>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1）磋商文件由磋商文件总目录所列内容组成；磋商供应商应详细阅读磋商文件中所有的事项、格式、条款和规范要求,在磋商响应文件中对磋商文件的各方面都应做出实质性的响应，按照磋商文件的要求提交全部资料，或没有对磋商文件做出实质性响应，应作废标处理。 </w:t>
      </w:r>
    </w:p>
    <w:p w14:paraId="10832BB5">
      <w:pPr>
        <w:snapToGrid w:val="0"/>
        <w:spacing w:before="0" w:beforeAutospacing="0" w:after="0" w:afterAutospacing="0" w:line="360" w:lineRule="auto"/>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（2）采购项目需要落实的政府采购政策：依据《中华人民共和国政府采购法》和《中华人民共和国政府采购法实施条例》的有关规定，落实政府采购政策：详见公告要求。 </w:t>
      </w:r>
    </w:p>
    <w:p w14:paraId="764A7FFA">
      <w:pPr>
        <w:snapToGrid w:val="0"/>
        <w:spacing w:before="0" w:beforeAutospacing="0" w:after="0" w:afterAutospacing="0" w:line="360" w:lineRule="auto"/>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（3）在磋商采购中，有《中华人民共和国政府采购法》第三十六条第一款第（二）至第（四）项规定情形之一的，磋商组织机构应当予以废标，并将废标理由通知所有磋商供应商。</w:t>
      </w:r>
    </w:p>
    <w:p w14:paraId="1886A63D">
      <w:pPr>
        <w:snapToGrid w:val="0"/>
        <w:spacing w:before="0" w:beforeAutospacing="0" w:after="0" w:afterAutospacing="0" w:line="360" w:lineRule="auto"/>
        <w:ind w:firstLine="241" w:firstLineChars="1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2.磋商文件的澄清：</w:t>
      </w:r>
    </w:p>
    <w:p w14:paraId="631C0BC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任何要求对磋商文件进行澄清的磋商供应商，均应在磋商截止期三日前按磋商文件中的通讯地址以书面形式通知采购代理机构，采购代理机构对收到的书面澄清将以书面形式在磋商截止期前予以答复，并通知其他获取磋商文件的磋商供应商。</w:t>
      </w:r>
      <w:r>
        <w:rPr>
          <w:rStyle w:val="28"/>
          <w:rFonts w:hint="eastAsia" w:ascii="仿宋" w:hAnsi="仿宋" w:eastAsia="仿宋" w:cs="仿宋"/>
          <w:b/>
          <w:i w:val="0"/>
          <w:caps w:val="0"/>
          <w:color w:val="000000"/>
          <w:spacing w:val="0"/>
          <w:w w:val="100"/>
          <w:kern w:val="2"/>
          <w:sz w:val="24"/>
          <w:szCs w:val="24"/>
          <w:highlight w:val="none"/>
          <w:lang w:val="en-US" w:eastAsia="zh-CN" w:bidi="ar-SA"/>
        </w:rPr>
        <w:t>对磋商文件中有难以理解或参数有疑义的内容，须在规定时间内提交书面资料，否则视为对磋商文件再无疑义，因此带来的一切不利后果由磋商供应商自负。</w:t>
      </w:r>
    </w:p>
    <w:p w14:paraId="0D1CFB4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2.1、质疑和投诉（供应商须在法定质疑期内一次性提出针对同一采购程序环节的质疑）。</w:t>
      </w:r>
    </w:p>
    <w:p w14:paraId="57DC6BD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供应商如果认为采购文件中涉及的采购需求（包括供应商资格条件、评审要素及分值设置、采购内容和要求、合同条款等）使自身的合法权益受到损害，可以在法定期限内，以书面形式向采购人提出质疑；供应商如果认为采购程序、采购过程或成交结果使自身的合法权益受到损害，可以在法定期限内，以书面形式向代理机构提出质疑。</w:t>
      </w:r>
    </w:p>
    <w:p w14:paraId="3702211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2.2、质疑函应当包括以下主要内容：供应商的姓名或者名称、地址、邮编、联系人及联系电话；质疑项目的名称、编号；具体、明确的质疑事项和与质疑事项相关的请求；事实依据；必要的法律依据；提出质疑的日期。</w:t>
      </w:r>
    </w:p>
    <w:p w14:paraId="0A076CF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2.3、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0E11944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2.4、有下列情形之一的，属于无效质疑，代理机构和采购人不予受理：</w:t>
      </w:r>
    </w:p>
    <w:p w14:paraId="0305222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（1）质疑人不是参与本次政府采购项目的供应商或潜在供应商；</w:t>
      </w:r>
    </w:p>
    <w:p w14:paraId="0EBD920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（2）质疑人与质疑事项不存在利害关系的；</w:t>
      </w:r>
    </w:p>
    <w:p w14:paraId="4DB708F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（3）未在法定期限内提出质疑的；</w:t>
      </w:r>
    </w:p>
    <w:p w14:paraId="7572F4F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（4）质疑未以书面形式提出，或质疑函主要内容构成不完整的，或缺乏必要的证明材料及证明材料不完整的；</w:t>
      </w:r>
    </w:p>
    <w:p w14:paraId="74B98E5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（5）质疑函没有合法有效的签字、盖章或授权的；</w:t>
      </w:r>
    </w:p>
    <w:p w14:paraId="69B1CC4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（6）以非法手段取得证据、材料的；</w:t>
      </w:r>
    </w:p>
    <w:p w14:paraId="1A10F18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（7）质疑答复后，同一质疑人就同一事项再次提出质疑的；</w:t>
      </w:r>
    </w:p>
    <w:p w14:paraId="1648391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（8）不符合法律、法规、规章和政府采购监管机构规定的其他条件的。</w:t>
      </w:r>
    </w:p>
    <w:p w14:paraId="5D7A521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2.5、代理机构或采购人将在收到书面质疑后7个工作日内做出答复，并以书面形式通知质疑人和其他有关供应商。</w:t>
      </w:r>
    </w:p>
    <w:p w14:paraId="570C7D9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2.6、质疑人对代理机构或采购人的答复不满意，以及代理机构或采购人未在规定时间内做出答复的，可以在答复期满后15个工作日内向政府采购监管机构提出投诉。</w:t>
      </w:r>
    </w:p>
    <w:p w14:paraId="28C30F6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2.7、供应商投诉的事项不得超出已质疑事项的范围。</w:t>
      </w:r>
    </w:p>
    <w:p w14:paraId="2D385B2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2.8、对捏造事实、提供虚假材料进行质疑、投诉的行为予以严肃处理：</w:t>
      </w:r>
    </w:p>
    <w:p w14:paraId="4C9BE1D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2B8D328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2.9、对捏造事实诬告陷害他人、诽谤他人的法律适用：</w:t>
      </w:r>
    </w:p>
    <w:p w14:paraId="73650BE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《中华人民共和国刑法》第243条【诬告陷害罪】捏造事实诬告陷害他人，意图使他人受刑事追究，情节严重的，处三年以下有期徒刑、拘役或者管制；造成严重后果的，处三年以上十年以下有期徒刑。</w:t>
      </w:r>
    </w:p>
    <w:p w14:paraId="030B072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《中华人民共和国刑法》第246条【侮辱罪、诽谤罪】以暴力或者其他方法公然侮辱他人或者捏造事实诽谤他人，情节严重的，处三年以下有期徒刑、拘役、管制或者剥夺政治权利。</w:t>
      </w:r>
    </w:p>
    <w:p w14:paraId="73BCBF4D">
      <w:pPr>
        <w:snapToGrid w:val="0"/>
        <w:spacing w:before="0" w:beforeAutospacing="0" w:after="0" w:afterAutospacing="0" w:line="360" w:lineRule="auto"/>
        <w:jc w:val="center"/>
        <w:textAlignment w:val="baseline"/>
        <w:rPr>
          <w:rStyle w:val="28"/>
          <w:rFonts w:hint="eastAsia" w:ascii="仿宋" w:hAnsi="仿宋" w:eastAsia="仿宋" w:cs="仿宋"/>
          <w:b/>
          <w:bCs/>
          <w:i w:val="0"/>
          <w:caps w:val="0"/>
          <w:spacing w:val="0"/>
          <w:w w:val="100"/>
          <w:kern w:val="2"/>
          <w:sz w:val="28"/>
          <w:szCs w:val="28"/>
          <w:highlight w:val="none"/>
          <w:lang w:val="en-US" w:eastAsia="zh-CN" w:bidi="ar-SA"/>
        </w:rPr>
        <w:sectPr>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25535CC9">
      <w:pPr>
        <w:snapToGrid w:val="0"/>
        <w:spacing w:before="0" w:beforeAutospacing="0" w:after="0" w:afterAutospacing="0" w:line="360" w:lineRule="auto"/>
        <w:jc w:val="both"/>
        <w:textAlignment w:val="baseline"/>
        <w:rPr>
          <w:rStyle w:val="28"/>
          <w:rFonts w:hint="eastAsia" w:ascii="仿宋" w:hAnsi="仿宋" w:eastAsia="仿宋" w:cs="仿宋"/>
          <w:b/>
          <w:bCs/>
          <w:i w:val="0"/>
          <w:caps w:val="0"/>
          <w:spacing w:val="0"/>
          <w:w w:val="100"/>
          <w:kern w:val="2"/>
          <w:sz w:val="28"/>
          <w:szCs w:val="28"/>
          <w:highlight w:val="none"/>
          <w:lang w:val="en-US" w:eastAsia="zh-CN" w:bidi="ar-SA"/>
        </w:rPr>
      </w:pPr>
      <w:r>
        <w:rPr>
          <w:rStyle w:val="28"/>
          <w:rFonts w:hint="eastAsia" w:ascii="仿宋" w:hAnsi="仿宋" w:eastAsia="仿宋" w:cs="仿宋"/>
          <w:b/>
          <w:bCs/>
          <w:i w:val="0"/>
          <w:caps w:val="0"/>
          <w:spacing w:val="0"/>
          <w:w w:val="100"/>
          <w:kern w:val="2"/>
          <w:sz w:val="28"/>
          <w:szCs w:val="28"/>
          <w:highlight w:val="none"/>
          <w:lang w:val="en-US" w:eastAsia="zh-CN" w:bidi="ar-SA"/>
        </w:rPr>
        <w:t>附件：质疑函范本</w:t>
      </w:r>
    </w:p>
    <w:tbl>
      <w:tblPr>
        <w:tblStyle w:val="24"/>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80"/>
      </w:tblGrid>
      <w:tr w14:paraId="3A784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6" w:hRule="atLeast"/>
          <w:jc w:val="center"/>
        </w:trPr>
        <w:tc>
          <w:tcPr>
            <w:tcW w:w="9280" w:type="dxa"/>
            <w:tcBorders>
              <w:top w:val="single" w:color="000000" w:sz="4" w:space="0"/>
              <w:left w:val="single" w:color="000000" w:sz="4" w:space="0"/>
              <w:bottom w:val="single" w:color="000000" w:sz="4" w:space="0"/>
              <w:right w:val="single" w:color="000000" w:sz="4" w:space="0"/>
            </w:tcBorders>
            <w:vAlign w:val="top"/>
          </w:tcPr>
          <w:p w14:paraId="6065432D">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一、质疑供应商基本信息</w:t>
            </w:r>
          </w:p>
          <w:p w14:paraId="137E6406">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质疑供应商</w:t>
            </w:r>
          </w:p>
          <w:p w14:paraId="621E9DBC">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地址：                                       邮编：</w:t>
            </w:r>
          </w:p>
          <w:p w14:paraId="4C6F699B">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联系人：                                     联系电话</w:t>
            </w:r>
          </w:p>
          <w:p w14:paraId="5FE0F9E8">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授权代表：</w:t>
            </w:r>
          </w:p>
          <w:p w14:paraId="5F9884BA">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联系电话：</w:t>
            </w:r>
          </w:p>
          <w:p w14:paraId="7A3A7E03">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地址：                                       邮编：</w:t>
            </w:r>
          </w:p>
          <w:p w14:paraId="0501B685">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二、质疑项目基本情况</w:t>
            </w:r>
          </w:p>
          <w:p w14:paraId="6F62B4DF">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质疑项目的名称：</w:t>
            </w:r>
          </w:p>
          <w:p w14:paraId="1777C773">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质疑项目的编号：</w:t>
            </w:r>
          </w:p>
          <w:p w14:paraId="03485C21">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包号：</w:t>
            </w:r>
          </w:p>
          <w:p w14:paraId="661FE1E1">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采购人名称：</w:t>
            </w:r>
          </w:p>
          <w:p w14:paraId="191BC61E">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采购文件获取日期：</w:t>
            </w:r>
          </w:p>
          <w:p w14:paraId="202AE71B">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三、质疑项目具体内容</w:t>
            </w:r>
          </w:p>
          <w:p w14:paraId="57DA477E">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质疑事项1：</w:t>
            </w:r>
          </w:p>
          <w:p w14:paraId="0CC9BBBE">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事实依据：</w:t>
            </w:r>
          </w:p>
          <w:p w14:paraId="3A3DE760">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法律依据</w:t>
            </w:r>
          </w:p>
          <w:p w14:paraId="4EAC0992">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质疑事项2：</w:t>
            </w:r>
          </w:p>
          <w:p w14:paraId="3D081FF7">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四、与质疑事项相关的质疑请求</w:t>
            </w:r>
          </w:p>
          <w:p w14:paraId="50AA44E8">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请求：</w:t>
            </w:r>
          </w:p>
          <w:p w14:paraId="1AF65D9C">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签字（签章）：                          公章：</w:t>
            </w:r>
          </w:p>
          <w:p w14:paraId="750F9C91">
            <w:pPr>
              <w:pStyle w:val="61"/>
              <w:widowControl/>
              <w:snapToGrid w:val="0"/>
              <w:spacing w:before="0" w:beforeAutospacing="0" w:after="12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日期：</w:t>
            </w:r>
          </w:p>
        </w:tc>
      </w:tr>
    </w:tbl>
    <w:p w14:paraId="2D35E107">
      <w:pPr>
        <w:rPr>
          <w:rFonts w:hint="eastAsia" w:ascii="仿宋" w:hAnsi="仿宋" w:eastAsia="仿宋" w:cs="仿宋"/>
          <w:highlight w:val="none"/>
          <w:lang w:val="en-US" w:eastAsia="zh-CN"/>
        </w:rPr>
      </w:pPr>
      <w:r>
        <w:rPr>
          <w:rStyle w:val="28"/>
          <w:rFonts w:hint="eastAsia" w:ascii="仿宋" w:hAnsi="仿宋" w:eastAsia="仿宋" w:cs="仿宋"/>
          <w:b/>
          <w:i w:val="0"/>
          <w:caps w:val="0"/>
          <w:color w:val="000000"/>
          <w:spacing w:val="0"/>
          <w:w w:val="100"/>
          <w:kern w:val="2"/>
          <w:sz w:val="24"/>
          <w:szCs w:val="24"/>
          <w:highlight w:val="none"/>
          <w:lang w:val="en-US" w:eastAsia="zh-CN" w:bidi="ar-SA"/>
        </w:rPr>
        <w:br w:type="page"/>
      </w:r>
    </w:p>
    <w:p w14:paraId="42398DCB">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3.磋商文件的修改：</w:t>
      </w:r>
    </w:p>
    <w:p w14:paraId="0D7D77A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1）采购代理机构对已发出的磋商文件进行必要澄清或者修改的，在磋商文件要求提交磋商响应文件截止时间五日前，以书面形式通知所有领取磋商文件的磋商供应商，该澄清或者修改的内容作为磋商文件的组成部分，与其具有同等法律效力；</w:t>
      </w:r>
    </w:p>
    <w:p w14:paraId="46FE501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为方便供应商对磋商文件修改或澄清内容有充分的时间进行补充修改，采购代理机构可延长磋商截止时间和磋商时间，均应在磋商文件要求提交磋商响应文件的截止时间五日前，将变更时间书面通知所有领取磋商文件的供应商。</w:t>
      </w:r>
    </w:p>
    <w:p w14:paraId="0EA16DD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4.磋商文件的领取</w:t>
      </w:r>
    </w:p>
    <w:p w14:paraId="2B524BA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供应商必须从采购代理机构领取磋商文件，供应商自行转让或复制的磋商文件视为无效文件；仅作为本次磋商使用。</w:t>
      </w:r>
    </w:p>
    <w:p w14:paraId="781A0435">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5.磋商的处理依据</w:t>
      </w:r>
    </w:p>
    <w:p w14:paraId="18446A0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根据《中华人民共和国政府采购法》和《政府采购竞争性磋商采购方式管理暂行办法》的条款，本着公开、公平、公正的原则进行处理。</w:t>
      </w:r>
    </w:p>
    <w:p w14:paraId="32E1CEA4">
      <w:pPr>
        <w:snapToGrid w:val="0"/>
        <w:spacing w:before="0" w:beforeAutospacing="0" w:after="0" w:afterAutospacing="0" w:line="360" w:lineRule="auto"/>
        <w:jc w:val="left"/>
        <w:textAlignment w:val="baseline"/>
        <w:rPr>
          <w:rStyle w:val="28"/>
          <w:rFonts w:hint="eastAsia" w:ascii="仿宋" w:hAnsi="仿宋" w:eastAsia="仿宋" w:cs="仿宋"/>
          <w:b/>
          <w:i w:val="0"/>
          <w:caps w:val="0"/>
          <w:spacing w:val="0"/>
          <w:w w:val="100"/>
          <w:kern w:val="2"/>
          <w:sz w:val="24"/>
          <w:szCs w:val="24"/>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四、磋商要求</w:t>
      </w:r>
    </w:p>
    <w:p w14:paraId="46DEF86F">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1.磋商内容</w:t>
      </w:r>
    </w:p>
    <w:p w14:paraId="33225A9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本次磋商为：</w:t>
      </w:r>
      <w:r>
        <w:rPr>
          <w:rStyle w:val="28"/>
          <w:rFonts w:hint="eastAsia" w:ascii="仿宋" w:hAnsi="仿宋" w:eastAsia="仿宋" w:cs="仿宋"/>
          <w:b w:val="0"/>
          <w:i w:val="0"/>
          <w:caps w:val="0"/>
          <w:spacing w:val="0"/>
          <w:w w:val="100"/>
          <w:kern w:val="2"/>
          <w:sz w:val="24"/>
          <w:szCs w:val="24"/>
          <w:highlight w:val="none"/>
          <w:lang w:val="en-US" w:eastAsia="zh-CN" w:bidi="ar-SA"/>
        </w:rPr>
        <w:t>五里铺装备制造工业园区蒸汽管道工程</w:t>
      </w: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。供应商可根据自身的资质情况和经营范围对项目进行磋商，不得将其子目再行分解或只响应其中的一部分内容，否则磋商无效；开标、阅标、磋商、成交、签订合同均以项目为单位进行。</w:t>
      </w:r>
    </w:p>
    <w:p w14:paraId="1D4B6810">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val="0"/>
          <w:i w:val="0"/>
          <w:caps w:val="0"/>
          <w:color w:val="000000"/>
          <w:spacing w:val="0"/>
          <w:w w:val="100"/>
          <w:kern w:val="2"/>
          <w:sz w:val="24"/>
          <w:szCs w:val="24"/>
          <w:highlight w:val="none"/>
          <w:lang w:val="en-US" w:eastAsia="zh-CN" w:bidi="ar-SA"/>
        </w:rPr>
      </w:pPr>
      <w:r>
        <w:rPr>
          <w:rStyle w:val="28"/>
          <w:rFonts w:hint="eastAsia" w:ascii="仿宋" w:hAnsi="仿宋" w:eastAsia="仿宋" w:cs="仿宋"/>
          <w:b/>
          <w:bCs w:val="0"/>
          <w:i w:val="0"/>
          <w:caps w:val="0"/>
          <w:color w:val="000000"/>
          <w:spacing w:val="0"/>
          <w:w w:val="100"/>
          <w:kern w:val="2"/>
          <w:sz w:val="24"/>
          <w:szCs w:val="24"/>
          <w:highlight w:val="none"/>
          <w:lang w:val="en-US" w:eastAsia="zh-CN" w:bidi="ar-SA"/>
        </w:rPr>
        <w:t>2.基本资格条件：符合《中华人民共和国政府采购法》第二十二条的规定，并提供以下资料：</w:t>
      </w:r>
    </w:p>
    <w:p w14:paraId="1CFF75EB">
      <w:pPr>
        <w:pStyle w:val="11"/>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1、具有独立承担民事责任能力的法人或其他组织，提供有效存续的营业执照或事业单位法人证书或非企业专业服务机构执业许可证或民办非企业单位登记证书或自然人的身份证明；</w:t>
      </w:r>
    </w:p>
    <w:p w14:paraId="172BB209">
      <w:pPr>
        <w:pStyle w:val="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7838B08E">
      <w:pPr>
        <w:pStyle w:val="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3、提供已缴纳的2025年9月起至今任意一个月的纳税证明或完税证明，纳税证明或完税证明上应有代收机构或税务机关的公章或业务专用章。依法免税的供应商应提供相关文件证明；</w:t>
      </w:r>
    </w:p>
    <w:p w14:paraId="77D9421B">
      <w:pPr>
        <w:pStyle w:val="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4、供应商须提供具有履行合同所必需的设备和专业技术能力的承诺；</w:t>
      </w:r>
    </w:p>
    <w:p w14:paraId="06F6EC10">
      <w:pPr>
        <w:pStyle w:val="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5、提供已缴存的2025年9月起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C0B1971">
      <w:pPr>
        <w:pStyle w:val="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6、出具参加本次政府采购活动前三年内在经营活动中没有重大违法记录的书面声明；</w:t>
      </w:r>
    </w:p>
    <w:p w14:paraId="019BF6FB">
      <w:pPr>
        <w:snapToGrid w:val="0"/>
        <w:spacing w:before="0" w:beforeAutospacing="0" w:after="0" w:afterAutospacing="0" w:line="360" w:lineRule="auto"/>
        <w:jc w:val="both"/>
        <w:textAlignment w:val="baseline"/>
        <w:rPr>
          <w:rStyle w:val="28"/>
          <w:rFonts w:hint="eastAsia" w:ascii="仿宋" w:hAnsi="仿宋" w:eastAsia="仿宋" w:cs="仿宋"/>
          <w:b/>
          <w:bCs/>
          <w:i w:val="0"/>
          <w:caps w:val="0"/>
          <w:color w:val="000000"/>
          <w:spacing w:val="0"/>
          <w:w w:val="100"/>
          <w:kern w:val="2"/>
          <w:sz w:val="24"/>
          <w:szCs w:val="24"/>
          <w:highlight w:val="none"/>
          <w:lang w:val="en-US" w:eastAsia="zh-CN" w:bidi="ar-SA"/>
        </w:rPr>
      </w:pPr>
      <w:r>
        <w:rPr>
          <w:rStyle w:val="28"/>
          <w:rFonts w:hint="eastAsia" w:ascii="仿宋" w:hAnsi="仿宋" w:eastAsia="仿宋" w:cs="仿宋"/>
          <w:b/>
          <w:bCs/>
          <w:i w:val="0"/>
          <w:caps w:val="0"/>
          <w:color w:val="000000"/>
          <w:spacing w:val="0"/>
          <w:w w:val="100"/>
          <w:kern w:val="2"/>
          <w:sz w:val="24"/>
          <w:szCs w:val="24"/>
          <w:highlight w:val="none"/>
          <w:lang w:val="en-US" w:eastAsia="zh-CN" w:bidi="ar-SA"/>
        </w:rPr>
        <w:t>2.1落实政府采购政策需满足的资格要求如下:</w:t>
      </w:r>
    </w:p>
    <w:p w14:paraId="2C7153F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本项目专门面向中小企业采购（残疾人福利性单位及监狱企业视同小型、微型企业）（提供声明函）。</w:t>
      </w:r>
    </w:p>
    <w:p w14:paraId="19FA9DAA">
      <w:pPr>
        <w:numPr>
          <w:ilvl w:val="0"/>
          <w:numId w:val="0"/>
        </w:numPr>
        <w:snapToGrid w:val="0"/>
        <w:spacing w:line="360" w:lineRule="auto"/>
        <w:ind w:leftChars="0"/>
        <w:textAlignment w:val="baseline"/>
        <w:rPr>
          <w:rFonts w:hint="eastAsia" w:ascii="仿宋" w:hAnsi="仿宋" w:eastAsia="仿宋" w:cs="仿宋"/>
          <w:b/>
          <w:bCs/>
          <w:kern w:val="0"/>
          <w:sz w:val="24"/>
          <w:szCs w:val="20"/>
          <w:highlight w:val="none"/>
          <w:lang w:val="en-US" w:eastAsia="zh-CN" w:bidi="ar-SA"/>
        </w:rPr>
      </w:pPr>
      <w:r>
        <w:rPr>
          <w:rFonts w:hint="eastAsia" w:ascii="仿宋" w:hAnsi="仿宋" w:eastAsia="仿宋" w:cs="仿宋"/>
          <w:b/>
          <w:bCs/>
          <w:kern w:val="0"/>
          <w:sz w:val="24"/>
          <w:szCs w:val="20"/>
          <w:highlight w:val="none"/>
          <w:lang w:val="en-US" w:eastAsia="zh-CN" w:bidi="ar-SA"/>
        </w:rPr>
        <w:t>2.2特定资格条件：</w:t>
      </w:r>
    </w:p>
    <w:p w14:paraId="61B6CDC0">
      <w:pPr>
        <w:snapToGrid w:val="0"/>
        <w:spacing w:before="0" w:beforeAutospacing="0" w:after="0" w:afterAutospacing="0" w:line="360" w:lineRule="auto"/>
        <w:ind w:firstLine="480" w:firstLineChars="200"/>
        <w:jc w:val="both"/>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（1）供应商应具备建筑行政主管部门颁发的市政公用工程施工总承包三级及以上资质证明，并具有合格有效的安全生产许可证；</w:t>
      </w:r>
    </w:p>
    <w:p w14:paraId="49ABC97C">
      <w:pPr>
        <w:snapToGrid w:val="0"/>
        <w:spacing w:before="0" w:beforeAutospacing="0" w:after="0" w:afterAutospacing="0" w:line="360" w:lineRule="auto"/>
        <w:ind w:firstLine="480" w:firstLineChars="200"/>
        <w:jc w:val="both"/>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（2）拟派项目经理具备市政公用工程专业二级及以上注册建造师执业资格和安全生产考核合格证B证，在本单位注册且无其他在建工程（提供无在建工程的承诺函）；</w:t>
      </w:r>
    </w:p>
    <w:p w14:paraId="236B892A">
      <w:pPr>
        <w:snapToGrid w:val="0"/>
        <w:spacing w:before="0" w:beforeAutospacing="0" w:after="0" w:afterAutospacing="0" w:line="360" w:lineRule="auto"/>
        <w:ind w:firstLine="480" w:firstLineChars="200"/>
        <w:jc w:val="both"/>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（3）法定代表人参加磋商的提供法定代表人身份证明及身份证，委托代理人参加磋商的提供授权委托书及委托代理人身份证；自然人只需提供身份证；备注：分支机构由分支机构负责人授权即可；</w:t>
      </w:r>
    </w:p>
    <w:p w14:paraId="3724CAF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val="0"/>
          <w:i w:val="0"/>
          <w:caps w:val="0"/>
          <w:color w:val="000000"/>
          <w:spacing w:val="0"/>
          <w:w w:val="100"/>
          <w:kern w:val="2"/>
          <w:sz w:val="24"/>
          <w:szCs w:val="24"/>
          <w:highlight w:val="none"/>
          <w:lang w:val="en-US" w:eastAsia="zh-CN" w:bidi="ar-SA"/>
        </w:rPr>
      </w:pPr>
      <w:r>
        <w:rPr>
          <w:rFonts w:hint="eastAsia" w:ascii="仿宋" w:hAnsi="仿宋" w:eastAsia="仿宋" w:cs="仿宋"/>
          <w:kern w:val="0"/>
          <w:sz w:val="24"/>
          <w:szCs w:val="24"/>
          <w:highlight w:val="none"/>
          <w:lang w:val="en-US" w:eastAsia="zh-CN" w:bidi="ar"/>
        </w:rPr>
        <w:t>（4）本项目不接受联合体磋商（提供书面声明材料）。</w:t>
      </w:r>
    </w:p>
    <w:p w14:paraId="13814B9E">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color w:val="000000"/>
          <w:spacing w:val="0"/>
          <w:w w:val="100"/>
          <w:kern w:val="2"/>
          <w:sz w:val="24"/>
          <w:szCs w:val="24"/>
          <w:highlight w:val="none"/>
          <w:lang w:val="en-US" w:eastAsia="zh-CN" w:bidi="ar-SA"/>
        </w:rPr>
      </w:pPr>
      <w:r>
        <w:rPr>
          <w:rStyle w:val="28"/>
          <w:rFonts w:hint="eastAsia" w:ascii="仿宋" w:hAnsi="仿宋" w:eastAsia="仿宋" w:cs="仿宋"/>
          <w:b/>
          <w:bCs/>
          <w:i w:val="0"/>
          <w:caps w:val="0"/>
          <w:color w:val="000000"/>
          <w:spacing w:val="0"/>
          <w:w w:val="100"/>
          <w:kern w:val="2"/>
          <w:sz w:val="24"/>
          <w:szCs w:val="24"/>
          <w:highlight w:val="none"/>
          <w:lang w:val="en-US" w:eastAsia="zh-CN" w:bidi="ar-SA"/>
        </w:rPr>
        <w:t>3.磋商响应文件的编制</w:t>
      </w:r>
    </w:p>
    <w:p w14:paraId="6B479310">
      <w:pPr>
        <w:tabs>
          <w:tab w:val="left" w:pos="0"/>
        </w:tabs>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供应商按照磋商文件要求，针对本项目的商务要求作出实质性响应，不得出现重大负偏离。包含以下内容：</w:t>
      </w:r>
    </w:p>
    <w:p w14:paraId="4D43EED2">
      <w:pPr>
        <w:pStyle w:val="2"/>
        <w:rPr>
          <w:rFonts w:hint="eastAsia"/>
          <w:lang w:val="en-US" w:eastAsia="zh-CN"/>
        </w:rPr>
      </w:pPr>
      <w:r>
        <w:rPr>
          <w:rStyle w:val="28"/>
          <w:rFonts w:hint="eastAsia" w:ascii="仿宋" w:hAnsi="仿宋" w:eastAsia="仿宋" w:cs="仿宋"/>
          <w:b w:val="0"/>
          <w:i w:val="0"/>
          <w:caps w:val="0"/>
          <w:spacing w:val="0"/>
          <w:w w:val="100"/>
          <w:kern w:val="0"/>
          <w:sz w:val="24"/>
          <w:szCs w:val="24"/>
          <w:highlight w:val="none"/>
          <w:lang w:val="en-US" w:eastAsia="zh-CN" w:bidi="ar-SA"/>
        </w:rPr>
        <w:t>（1）</w:t>
      </w:r>
    </w:p>
    <w:p w14:paraId="1A0618A1">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1）磋商函；</w:t>
      </w:r>
    </w:p>
    <w:p w14:paraId="0018F7A4">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2）法定代表人身份证明书；</w:t>
      </w:r>
    </w:p>
    <w:p w14:paraId="2BC85E6F">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3）法定代表人授权书；</w:t>
      </w:r>
    </w:p>
    <w:p w14:paraId="042AFA9A">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4）报价一览表；</w:t>
      </w:r>
    </w:p>
    <w:p w14:paraId="7EE1FBCD">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5）对磋商文件及合同条款的承诺；</w:t>
      </w:r>
    </w:p>
    <w:p w14:paraId="7E94A365">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6）已标价工程量清单；</w:t>
      </w:r>
    </w:p>
    <w:p w14:paraId="3FD8D74F">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7）必备资格证明文件；</w:t>
      </w:r>
    </w:p>
    <w:p w14:paraId="11138A8B">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8）</w:t>
      </w:r>
      <w:r>
        <w:rPr>
          <w:rStyle w:val="28"/>
          <w:rFonts w:hint="eastAsia" w:ascii="仿宋" w:hAnsi="仿宋" w:eastAsia="仿宋" w:cs="仿宋"/>
          <w:b w:val="0"/>
          <w:i w:val="0"/>
          <w:caps w:val="0"/>
          <w:spacing w:val="0"/>
          <w:w w:val="100"/>
          <w:kern w:val="2"/>
          <w:sz w:val="24"/>
          <w:szCs w:val="24"/>
          <w:highlight w:val="none"/>
          <w:lang w:val="en-US" w:eastAsia="zh-CN" w:bidi="ar-SA"/>
        </w:rPr>
        <w:t>业绩；</w:t>
      </w:r>
    </w:p>
    <w:p w14:paraId="4CF13637">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9）陕西省政府采购供应商拒绝政府采购领域商业贿赂承诺书；</w:t>
      </w:r>
    </w:p>
    <w:p w14:paraId="6DF887AC">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10）</w:t>
      </w:r>
      <w:r>
        <w:rPr>
          <w:rStyle w:val="28"/>
          <w:rFonts w:hint="eastAsia" w:ascii="仿宋" w:hAnsi="仿宋" w:eastAsia="仿宋" w:cs="仿宋"/>
          <w:b w:val="0"/>
          <w:i w:val="0"/>
          <w:caps w:val="0"/>
          <w:spacing w:val="0"/>
          <w:w w:val="100"/>
          <w:kern w:val="0"/>
          <w:sz w:val="24"/>
          <w:szCs w:val="24"/>
          <w:highlight w:val="none"/>
          <w:lang w:val="en-US" w:eastAsia="zh-CN" w:bidi="ar-SA"/>
        </w:rPr>
        <w:t>其他证明文件（如有）</w:t>
      </w:r>
      <w:r>
        <w:rPr>
          <w:rStyle w:val="28"/>
          <w:rFonts w:hint="eastAsia" w:ascii="仿宋" w:hAnsi="仿宋" w:eastAsia="仿宋" w:cs="仿宋"/>
          <w:b w:val="0"/>
          <w:i w:val="0"/>
          <w:caps w:val="0"/>
          <w:spacing w:val="0"/>
          <w:w w:val="100"/>
          <w:kern w:val="2"/>
          <w:sz w:val="24"/>
          <w:szCs w:val="24"/>
          <w:highlight w:val="none"/>
          <w:lang w:val="en-US" w:eastAsia="zh-CN" w:bidi="ar-SA"/>
        </w:rPr>
        <w:t>；</w:t>
      </w:r>
    </w:p>
    <w:p w14:paraId="4E8DC39C">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11）服务方案</w:t>
      </w:r>
      <w:r>
        <w:rPr>
          <w:rStyle w:val="28"/>
          <w:rFonts w:hint="eastAsia" w:ascii="仿宋" w:hAnsi="仿宋" w:eastAsia="仿宋" w:cs="仿宋"/>
          <w:b w:val="0"/>
          <w:i w:val="0"/>
          <w:caps w:val="0"/>
          <w:spacing w:val="0"/>
          <w:w w:val="100"/>
          <w:kern w:val="0"/>
          <w:sz w:val="24"/>
          <w:szCs w:val="24"/>
          <w:highlight w:val="none"/>
          <w:lang w:val="en-US" w:eastAsia="zh-CN" w:bidi="ar-SA"/>
        </w:rPr>
        <w:t>。</w:t>
      </w:r>
    </w:p>
    <w:p w14:paraId="47F72D1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（2）供应商不得以他人名义投标和串通投标。</w:t>
      </w:r>
    </w:p>
    <w:p w14:paraId="1F61ACB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（3）磋商内容填写说明</w:t>
      </w:r>
    </w:p>
    <w:p w14:paraId="438A6DD5">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1）磋商响应文件格式：供应商提交的磋商响应文件应当使用磋商文件规定的全部格式（表格可以按同样格式扩展）填写，装订成册。</w:t>
      </w:r>
    </w:p>
    <w:p w14:paraId="2E1E4C64">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4"/>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2）磋商响应报价表的内容，要求按格式填写。</w:t>
      </w:r>
      <w:r>
        <w:rPr>
          <w:rStyle w:val="28"/>
          <w:rFonts w:hint="eastAsia" w:ascii="仿宋" w:hAnsi="仿宋" w:eastAsia="仿宋" w:cs="仿宋"/>
          <w:b w:val="0"/>
          <w:i w:val="0"/>
          <w:caps w:val="0"/>
          <w:color w:val="000000"/>
          <w:spacing w:val="-4"/>
          <w:w w:val="100"/>
          <w:kern w:val="2"/>
          <w:sz w:val="24"/>
          <w:szCs w:val="24"/>
          <w:highlight w:val="none"/>
          <w:lang w:val="en-US" w:eastAsia="zh-CN" w:bidi="ar-SA"/>
        </w:rPr>
        <w:t>若供应商填写有误，采购代理机构将默认为磋商文件要求格式。</w:t>
      </w:r>
    </w:p>
    <w:p w14:paraId="68540EA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（4）磋商响应文件的计量单位</w:t>
      </w:r>
    </w:p>
    <w:p w14:paraId="042D393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FF0000"/>
          <w:spacing w:val="0"/>
          <w:w w:val="100"/>
          <w:kern w:val="0"/>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磋商响应文件中所使用的计量单位，除有特殊要求外，均采用国家法定计量单位。</w:t>
      </w:r>
    </w:p>
    <w:p w14:paraId="2A05421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4.磋商报价</w:t>
      </w:r>
    </w:p>
    <w:p w14:paraId="0FEEA2E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1）磋商报价，应依据采购人提供的采购清单结合自身企业情况与市场情况自主报价,但不得低于成本报价。报价包括但不限于人工费、材料费、机械费、措施费、运输费、安装费、缺陷修复费、管理费、利润、税金、招标代理服务费等完成全部工作内容的全部费用，在合同实施期间,综合单价不因市场变化因素而变动。</w:t>
      </w:r>
    </w:p>
    <w:p w14:paraId="7EF7974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（2）供应商应在磋商响应文件中的响应报价表上，标明费用组成；任何有选择的报价不予接受；</w:t>
      </w:r>
    </w:p>
    <w:p w14:paraId="3F6162F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（3）磋商货币：人民币；单位：元（精确到小数点后两位）；</w:t>
      </w:r>
    </w:p>
    <w:p w14:paraId="77BD40E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（4）响应报价表应有法定代表人或被授权人的签字；</w:t>
      </w:r>
    </w:p>
    <w:p w14:paraId="047954C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（5）合同价格：经磋商小组确认的某一供应商的最终报价，在合同执行过程中是固定不变的，不受外汇汇率及市场价格变化的影响；</w:t>
      </w:r>
    </w:p>
    <w:p w14:paraId="0BD071DC">
      <w:pPr>
        <w:pStyle w:val="2"/>
        <w:rPr>
          <w:rFonts w:hint="eastAsia"/>
          <w:lang w:val="en-US" w:eastAsia="zh-CN"/>
        </w:rPr>
      </w:pPr>
    </w:p>
    <w:p w14:paraId="212CA3E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（6）凡因供应商对磋商文件阅读不深、理解不透、误解、疏漏、或因市场行情了解不清造成的后果和风险均由供应商自负；</w:t>
      </w:r>
    </w:p>
    <w:p w14:paraId="1EFFA62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7）供应商不得以低于成本的报价参加磋商。当磋商小组认为某个供应商的磋商价或者某些分项报价明显不合理或者低于成本，有可能影响设计质量和不能诚信履约的，可要求该供应商在规定的期限内提供书面文件予以解释说明，并提交相关证明材料；否则，磋商小组可以取消该供应商的成交候选资格。</w:t>
      </w:r>
    </w:p>
    <w:p w14:paraId="778B2A58">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5.磋商保证金：无</w:t>
      </w:r>
    </w:p>
    <w:p w14:paraId="56EC224B">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6.磋商响应文件的有效期</w:t>
      </w:r>
    </w:p>
    <w:p w14:paraId="79D6404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有效期为从提交磋商响应文件的截止时间起九十（90）个日历日；磋商响应文件中必须载明磋商有效期，磋商响应文件中载明的磋商有效期可以长于磋商文件规定的期限，但不得短于磋商文件规定的期限。否则，其磋商响应文件作为无效处理。在有效期内磋商响应文件对供应商具有法律约束力，成交供应商的磋商响应文件有效期延长至合同执行完毕。</w:t>
      </w:r>
    </w:p>
    <w:p w14:paraId="66C26C90">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7.磋商响应文件的签署及规定</w:t>
      </w:r>
    </w:p>
    <w:p w14:paraId="780BDC4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（1）供应商须依据磋商文件内容和磋商响应文件格式的要求编制磋商响应文件；</w:t>
      </w:r>
    </w:p>
    <w:p w14:paraId="6417A57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（2）磋商响应文件的正本和所有的副本均需打印或用不褪色的蓝（黑）墨水填写，注明“正本/副本”字样。当副本和正本不一致时，以正本为准。统一胶装、编码，在每一页的正下方清楚标明页码；</w:t>
      </w:r>
    </w:p>
    <w:p w14:paraId="1102678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w:t>
      </w:r>
      <w:r>
        <w:rPr>
          <w:rStyle w:val="28"/>
          <w:rFonts w:hint="eastAsia" w:ascii="仿宋" w:hAnsi="仿宋" w:eastAsia="仿宋" w:cs="仿宋"/>
          <w:b w:val="0"/>
          <w:bCs/>
          <w:i w:val="0"/>
          <w:caps w:val="0"/>
          <w:spacing w:val="0"/>
          <w:w w:val="100"/>
          <w:kern w:val="2"/>
          <w:sz w:val="24"/>
          <w:szCs w:val="24"/>
          <w:highlight w:val="none"/>
          <w:lang w:val="en-US" w:eastAsia="zh-CN" w:bidi="ar-SA"/>
        </w:rPr>
        <w:t>磋商响应文件一律采用书籍（胶装）方式装订。</w:t>
      </w:r>
      <w:r>
        <w:rPr>
          <w:rStyle w:val="28"/>
          <w:rFonts w:hint="eastAsia" w:ascii="仿宋" w:hAnsi="仿宋" w:eastAsia="仿宋" w:cs="仿宋"/>
          <w:b/>
          <w:i w:val="0"/>
          <w:caps w:val="0"/>
          <w:spacing w:val="0"/>
          <w:w w:val="100"/>
          <w:kern w:val="2"/>
          <w:sz w:val="24"/>
          <w:szCs w:val="24"/>
          <w:highlight w:val="none"/>
          <w:lang w:val="en-US" w:eastAsia="zh-CN" w:bidi="ar-SA"/>
        </w:rPr>
        <w:t>磋商响应文件正本壹份、副本贰份、报价一览表壹份、电子版（U盘）贰份（U盘储存word及PDF格式各1份，包含磋商响应文件所有内容）。</w:t>
      </w:r>
      <w:r>
        <w:rPr>
          <w:rStyle w:val="28"/>
          <w:rFonts w:hint="eastAsia" w:ascii="仿宋" w:hAnsi="仿宋" w:eastAsia="仿宋" w:cs="仿宋"/>
          <w:b w:val="0"/>
          <w:bCs/>
          <w:i w:val="0"/>
          <w:caps w:val="0"/>
          <w:spacing w:val="0"/>
          <w:w w:val="100"/>
          <w:kern w:val="2"/>
          <w:sz w:val="24"/>
          <w:szCs w:val="24"/>
          <w:highlight w:val="none"/>
          <w:lang w:val="en-US" w:eastAsia="zh-CN" w:bidi="ar-SA"/>
        </w:rPr>
        <w:t>纸质磋商响应文件正、副本分别各自装订成册并编制目录和页码，</w:t>
      </w:r>
      <w:r>
        <w:rPr>
          <w:rStyle w:val="28"/>
          <w:rFonts w:hint="eastAsia" w:ascii="仿宋" w:hAnsi="仿宋" w:eastAsia="仿宋" w:cs="仿宋"/>
          <w:b w:val="0"/>
          <w:i w:val="0"/>
          <w:caps w:val="0"/>
          <w:color w:val="000000"/>
          <w:spacing w:val="0"/>
          <w:w w:val="100"/>
          <w:kern w:val="2"/>
          <w:sz w:val="24"/>
          <w:szCs w:val="24"/>
          <w:highlight w:val="none"/>
          <w:lang w:val="en-US" w:eastAsia="zh-CN" w:bidi="ar-SA"/>
        </w:rPr>
        <w:t>正本、所有副本</w:t>
      </w:r>
      <w:r>
        <w:rPr>
          <w:rStyle w:val="28"/>
          <w:rFonts w:hint="eastAsia" w:ascii="仿宋" w:hAnsi="仿宋" w:eastAsia="仿宋" w:cs="仿宋"/>
          <w:b w:val="0"/>
          <w:i w:val="0"/>
          <w:caps w:val="0"/>
          <w:spacing w:val="0"/>
          <w:w w:val="100"/>
          <w:kern w:val="2"/>
          <w:sz w:val="24"/>
          <w:szCs w:val="24"/>
          <w:highlight w:val="none"/>
          <w:lang w:val="en-US" w:eastAsia="zh-CN" w:bidi="ar-SA"/>
        </w:rPr>
        <w:t>单独密封。电子版单独密封并加贴不掉标贴，注写磋商供应商名称。</w:t>
      </w:r>
      <w:r>
        <w:rPr>
          <w:rStyle w:val="28"/>
          <w:rFonts w:hint="eastAsia" w:ascii="仿宋" w:hAnsi="仿宋" w:eastAsia="仿宋" w:cs="仿宋"/>
          <w:b w:val="0"/>
          <w:bCs/>
          <w:i w:val="0"/>
          <w:caps w:val="0"/>
          <w:spacing w:val="0"/>
          <w:w w:val="100"/>
          <w:kern w:val="2"/>
          <w:sz w:val="24"/>
          <w:szCs w:val="24"/>
          <w:highlight w:val="none"/>
          <w:lang w:val="en-US" w:eastAsia="zh-CN" w:bidi="ar-SA"/>
        </w:rPr>
        <w:t>对未按磋商文件要求方式装订和递交的磋商响应文件，将作为无效文件处理。</w:t>
      </w:r>
    </w:p>
    <w:p w14:paraId="776C46E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（4）供应商在磋商响应文件中指定的页面落款处，必须按磋商文件要求加盖印章或签字</w:t>
      </w:r>
    </w:p>
    <w:p w14:paraId="18704FB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（5）供应商名称应填写全称，同时加盖公章；</w:t>
      </w:r>
    </w:p>
    <w:p w14:paraId="7A38C00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（6）磋商响应文件的任何行间插字、涂改和增删，必须由法定代表人或被授权人在改动处旁签字方为有效；</w:t>
      </w:r>
    </w:p>
    <w:p w14:paraId="02F44D0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（7）磋商响应文件因字迹潦草或表达不清所引起的后果由供应商负责。</w:t>
      </w:r>
    </w:p>
    <w:p w14:paraId="4CF42EAC">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8.文字要求</w:t>
      </w:r>
    </w:p>
    <w:p w14:paraId="6F7C7AD3">
      <w:pPr>
        <w:snapToGrid w:val="0"/>
        <w:spacing w:before="0" w:beforeAutospacing="0" w:after="0" w:afterAutospacing="0" w:line="360" w:lineRule="auto"/>
        <w:ind w:firstLine="360" w:firstLineChars="15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本次磋商只接受简体中文文字的磋商响应文件。</w:t>
      </w:r>
    </w:p>
    <w:p w14:paraId="6607BB8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9.联合磋商</w:t>
      </w:r>
    </w:p>
    <w:p w14:paraId="0F20E754">
      <w:pPr>
        <w:snapToGrid w:val="0"/>
        <w:spacing w:before="0" w:beforeAutospacing="0" w:after="0" w:afterAutospacing="0" w:line="360" w:lineRule="auto"/>
        <w:ind w:firstLine="360" w:firstLineChars="1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本项目不接受联合体磋商。</w:t>
      </w:r>
    </w:p>
    <w:p w14:paraId="6C3FA7E6">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五、磋商响应文件封装、递交</w:t>
      </w:r>
    </w:p>
    <w:p w14:paraId="7526B3D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1.磋商响应文件的封装及标记</w:t>
      </w:r>
    </w:p>
    <w:p w14:paraId="7EFF183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（1）磋商响应文件应按以下要求封装：</w:t>
      </w:r>
    </w:p>
    <w:p w14:paraId="389455D6">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6"/>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A.</w:t>
      </w:r>
      <w:r>
        <w:rPr>
          <w:rStyle w:val="28"/>
          <w:rFonts w:hint="eastAsia" w:ascii="仿宋" w:hAnsi="仿宋" w:eastAsia="仿宋" w:cs="仿宋"/>
          <w:b w:val="0"/>
          <w:i w:val="0"/>
          <w:caps w:val="0"/>
          <w:color w:val="000000"/>
          <w:spacing w:val="6"/>
          <w:w w:val="100"/>
          <w:kern w:val="2"/>
          <w:sz w:val="24"/>
          <w:szCs w:val="24"/>
          <w:highlight w:val="none"/>
          <w:lang w:val="en-US" w:eastAsia="zh-CN" w:bidi="ar-SA"/>
        </w:rPr>
        <w:t>供应商应将磋商响应文件的正本、所有副本、电子版标书（U盘）应单独密封（封袋不得有破损），在封袋上标明“正本/副本/电子版”字样，封线处加盖供应商公章，封袋正面要粘贴标识。磋商响应文件中资质证明文件为复印件加盖供应商公章；</w:t>
      </w:r>
    </w:p>
    <w:p w14:paraId="160BB9D5">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B.封袋</w:t>
      </w:r>
      <w:r>
        <w:rPr>
          <w:rStyle w:val="28"/>
          <w:rFonts w:hint="eastAsia" w:ascii="仿宋" w:hAnsi="仿宋" w:eastAsia="仿宋" w:cs="仿宋"/>
          <w:b w:val="0"/>
          <w:i w:val="0"/>
          <w:caps w:val="0"/>
          <w:color w:val="000000"/>
          <w:spacing w:val="6"/>
          <w:w w:val="100"/>
          <w:kern w:val="2"/>
          <w:sz w:val="24"/>
          <w:szCs w:val="24"/>
          <w:highlight w:val="none"/>
          <w:lang w:val="en-US" w:eastAsia="zh-CN" w:bidi="ar-SA"/>
        </w:rPr>
        <w:t>正面</w:t>
      </w:r>
      <w:r>
        <w:rPr>
          <w:rStyle w:val="28"/>
          <w:rFonts w:hint="eastAsia" w:ascii="仿宋" w:hAnsi="仿宋" w:eastAsia="仿宋" w:cs="仿宋"/>
          <w:b w:val="0"/>
          <w:i w:val="0"/>
          <w:caps w:val="0"/>
          <w:spacing w:val="0"/>
          <w:w w:val="100"/>
          <w:kern w:val="2"/>
          <w:sz w:val="24"/>
          <w:szCs w:val="24"/>
          <w:highlight w:val="none"/>
          <w:lang w:val="en-US" w:eastAsia="zh-CN" w:bidi="ar-SA"/>
        </w:rPr>
        <w:t>标识式样（参见格式A）。</w:t>
      </w:r>
    </w:p>
    <w:p w14:paraId="3B2B7A4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如果供应商未按上述要求封装及加写标记，误投或过早启封的磋商响应文件，出现此类情况的磋商响应文件，采购代理机构将拒绝接收，并退回供应商。采购代理机构对磋商响应文件的误投和提前启封概不负责。</w:t>
      </w:r>
    </w:p>
    <w:p w14:paraId="72344D9E">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2.磋商响应文件递交</w:t>
      </w:r>
    </w:p>
    <w:p w14:paraId="6DD207B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（1）供应商必须在磋商文件规定的时间和地点，将全部磋商响应文件递交至采购代理机构项目承办人；</w:t>
      </w:r>
    </w:p>
    <w:p w14:paraId="19F05E1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（2）采购代理机构项目承办人在磋商文件规定的磋商响应文件递交截止时间前，只负责磋商响应文件的接收、清点、造册登记工作，并请法定代表人或被授权人签字确认，对其有效性不负任何责任；</w:t>
      </w:r>
    </w:p>
    <w:p w14:paraId="734BBE5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（3）采购代理机构在宣布递交磋商响应文件时间截止之后，拒绝接收任何人送达、递交的磋商响应文件；</w:t>
      </w:r>
    </w:p>
    <w:p w14:paraId="5B73E77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（4）无论供应商成交与否或者废标，其磋商响应文件恕不退还。</w:t>
      </w:r>
    </w:p>
    <w:p w14:paraId="1E8560FB">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3.磋商响应文件递交截止时间</w:t>
      </w:r>
    </w:p>
    <w:p w14:paraId="1578DA6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（1）磋商供应商</w:t>
      </w:r>
      <w:r>
        <w:rPr>
          <w:rStyle w:val="28"/>
          <w:rFonts w:hint="eastAsia" w:ascii="仿宋" w:hAnsi="仿宋" w:eastAsia="仿宋" w:cs="仿宋"/>
          <w:b w:val="0"/>
          <w:i w:val="0"/>
          <w:caps w:val="0"/>
          <w:color w:val="000000"/>
          <w:spacing w:val="6"/>
          <w:w w:val="100"/>
          <w:kern w:val="2"/>
          <w:sz w:val="24"/>
          <w:szCs w:val="24"/>
          <w:highlight w:val="none"/>
          <w:lang w:val="en-US" w:eastAsia="zh-CN" w:bidi="ar-SA"/>
        </w:rPr>
        <w:t>必须在磋商文件规定的递交截止时间之前递交磋商响应文件，</w:t>
      </w:r>
      <w:r>
        <w:rPr>
          <w:rStyle w:val="28"/>
          <w:rFonts w:hint="eastAsia" w:ascii="仿宋" w:hAnsi="仿宋" w:eastAsia="仿宋" w:cs="仿宋"/>
          <w:b w:val="0"/>
          <w:i w:val="0"/>
          <w:caps w:val="0"/>
          <w:color w:val="000000"/>
          <w:spacing w:val="0"/>
          <w:w w:val="100"/>
          <w:kern w:val="2"/>
          <w:sz w:val="24"/>
          <w:szCs w:val="24"/>
          <w:highlight w:val="none"/>
          <w:lang w:val="en-US" w:eastAsia="zh-CN" w:bidi="ar-SA"/>
        </w:rPr>
        <w:t>采购代理机构在截止时间后拒绝接收任何磋商响应文件。</w:t>
      </w:r>
    </w:p>
    <w:p w14:paraId="3289745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（2）采购代理机构因采购人推迟磋商截止时间时，应以书面的形式，通知所有供应商；在这种情况下，采购代理机构和磋商供应商的权利和义务将受到新的截止期的约束。</w:t>
      </w:r>
    </w:p>
    <w:p w14:paraId="1ED15080">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4.磋商响应文件的修改和撤回</w:t>
      </w:r>
    </w:p>
    <w:p w14:paraId="726A52B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（1）磋商响应文件递交后，如果供应商提出书面修改和撤回磋商响应文件要求，在磋商截止时间前以书面形式送达采购代理机构；</w:t>
      </w:r>
    </w:p>
    <w:p w14:paraId="1E06FB3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（2）供应商修改磋商响应文件的书面材料，须密封送达采购代理机构，修改或补充的内容应按磋商文件要求签署、盖章、密封、标记，并作为磋商响应文件的组成部分；</w:t>
      </w:r>
    </w:p>
    <w:p w14:paraId="0F479B8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（3）撤回磋商响应文件应以书面的形式通知采购代理机构，撤回磋商响应文件的时间以送达采购代理机构到达日期为准；</w:t>
      </w:r>
    </w:p>
    <w:p w14:paraId="0E33DA1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（4）在磋商截止时间后到磋商文件规定的磋商有效期满之间的这段时间内，供应商不得撤回其磋商响应文件；</w:t>
      </w:r>
    </w:p>
    <w:p w14:paraId="50B3DBC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（5）供应商在磋商响应文件递交截止时间后，不得对其磋商响应文件做任何修改。</w:t>
      </w:r>
    </w:p>
    <w:p w14:paraId="3C6885CB">
      <w:pPr>
        <w:snapToGrid w:val="0"/>
        <w:spacing w:before="0" w:beforeAutospacing="0" w:after="0" w:afterAutospacing="0" w:line="360" w:lineRule="auto"/>
        <w:jc w:val="left"/>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六、磋商、澄清、成交</w:t>
      </w:r>
    </w:p>
    <w:p w14:paraId="7DEACBF8">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1.磋商方法</w:t>
      </w:r>
    </w:p>
    <w:p w14:paraId="7A437E6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bCs/>
          <w:i w:val="0"/>
          <w:caps w:val="0"/>
          <w:color w:val="FF0000"/>
          <w:spacing w:val="0"/>
          <w:w w:val="100"/>
          <w:kern w:val="2"/>
          <w:sz w:val="24"/>
          <w:szCs w:val="24"/>
          <w:highlight w:val="none"/>
          <w:u w:val="single" w:color="FF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（1）磋商方法：</w:t>
      </w:r>
      <w:r>
        <w:rPr>
          <w:rStyle w:val="28"/>
          <w:rFonts w:hint="eastAsia" w:ascii="仿宋" w:hAnsi="仿宋" w:eastAsia="仿宋" w:cs="仿宋"/>
          <w:b w:val="0"/>
          <w:i w:val="0"/>
          <w:caps w:val="0"/>
          <w:spacing w:val="0"/>
          <w:w w:val="100"/>
          <w:kern w:val="2"/>
          <w:sz w:val="24"/>
          <w:szCs w:val="24"/>
          <w:highlight w:val="none"/>
          <w:lang w:val="en-US" w:eastAsia="zh-CN" w:bidi="ar-SA"/>
        </w:rPr>
        <w:t>采用综合评分法</w:t>
      </w:r>
    </w:p>
    <w:p w14:paraId="0975B95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磋商程序：采购代理机构宣布大会开始，宣布会场纪律，介绍参会人员情况，响应单位点到，查验响应文件密封情况，拆封响应文件，采购单位对响应单位资格审查，对响应文件的有效性、符合性审查，对参加磋商的磋商供应商分别进行磋商，磋商小组推荐1-3名供应商。</w:t>
      </w:r>
    </w:p>
    <w:p w14:paraId="3E6CB712">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2.磋商</w:t>
      </w:r>
    </w:p>
    <w:p w14:paraId="0417F4F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采购代理机构按竞争性磋商采购邀请书规定的时间、地点组织磋商；磋商大会由采购人代表、磋商小组成员、监督机构代表、供应商代表及采购代理机构工作人员参加，参会代表应签名报到，以证明其出席；</w:t>
      </w:r>
    </w:p>
    <w:p w14:paraId="254E014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为确保磋商工作公开、公平、公正，依法成立磋商小组。磋商小组由有关专家组成，其中技术、经济等方面的专家不少于磋商小组成员总数的三分之二，专家名单由有关人员在陕西省财政厅政府采购专家库中随机抽取，磋商小组成员应当遵守并履行下列责任和义务：</w:t>
      </w:r>
    </w:p>
    <w:p w14:paraId="5C5B857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A.要严格遵守政府采购相关法律制度，依法履行各自职责，公正、客观、审慎地组织和参与评审工作；</w:t>
      </w:r>
    </w:p>
    <w:p w14:paraId="54137DE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B.对磋商响应文件进行符合性检查，并做出评价；</w:t>
      </w:r>
    </w:p>
    <w:p w14:paraId="5741501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 xml:space="preserve">C.按竞争性磋商采购邀请书规定的评审方法和标准，进行比较和评价； </w:t>
      </w:r>
    </w:p>
    <w:p w14:paraId="46AA5BF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D.要求供应商对磋商响应文件有关事项作出解释或澄清；</w:t>
      </w:r>
    </w:p>
    <w:p w14:paraId="4364779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E.要依法独立评审，按照竞争性磋商采购邀请书的要求和评标标准进行评标，推荐成交候选供应商名单，对评审意见承担个人责任；</w:t>
      </w:r>
    </w:p>
    <w:p w14:paraId="2F3A124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 xml:space="preserve">F.对需要共同认定的事项存在争议的，按照少数服从多数的原则做出结论。持不同意见的磋商小组成员应当在评审报告上签署不同意见并说明理由，否则视为同意； </w:t>
      </w:r>
    </w:p>
    <w:p w14:paraId="3D205A8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G.对评审情况以及在评审过程中获悉的国家秘密、商业秘密负有保密责任；</w:t>
      </w:r>
    </w:p>
    <w:p w14:paraId="12DD93E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H.配合财政部门的投诉处理工作；</w:t>
      </w:r>
    </w:p>
    <w:p w14:paraId="3D8C79A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I.配合采购人、采购代理机构答复供应商提出的质疑。</w:t>
      </w:r>
    </w:p>
    <w:p w14:paraId="01434DB3">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3.</w:t>
      </w:r>
      <w:r>
        <w:rPr>
          <w:rStyle w:val="28"/>
          <w:rFonts w:hint="eastAsia" w:ascii="仿宋" w:hAnsi="仿宋" w:eastAsia="仿宋" w:cs="仿宋"/>
          <w:b/>
          <w:i w:val="0"/>
          <w:caps w:val="0"/>
          <w:spacing w:val="0"/>
          <w:w w:val="100"/>
          <w:kern w:val="2"/>
          <w:sz w:val="24"/>
          <w:szCs w:val="24"/>
          <w:highlight w:val="none"/>
          <w:lang w:val="en-US" w:eastAsia="zh-CN" w:bidi="ar-SA"/>
        </w:rPr>
        <w:t>1竞争性磋商响应文件初审（含资格性审查和符合性审查）</w:t>
      </w:r>
    </w:p>
    <w:p w14:paraId="441967A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竞争性磋商响应文件初审分为资格性审查和符合性审查。分别按照以下内容对响应文件进行检查，一项不合格即按照无效响应处理。</w:t>
      </w:r>
    </w:p>
    <w:p w14:paraId="2551E1D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竞争性磋商响应文件审查合格的为实质性响应磋商文件要求的供应商。</w:t>
      </w:r>
    </w:p>
    <w:p w14:paraId="2B7DAD0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（1）资格性审查：采购人对资格证明文件进行审查，资审合格的供应商将进行符合性审查阶段，资审不合格的供应商经采购人确认后按无效磋商执行。</w:t>
      </w:r>
    </w:p>
    <w:p w14:paraId="6185424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（2）符合性审查：磋商小组将对资格审查合格的供应商进行以下审查</w:t>
      </w:r>
    </w:p>
    <w:p w14:paraId="58F3976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①响应文件的完整性(按要求编制)；</w:t>
      </w:r>
    </w:p>
    <w:p w14:paraId="482F80F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②响应文件的有效性(按要求签署盖章)；</w:t>
      </w:r>
    </w:p>
    <w:p w14:paraId="213DA94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③响应文件的响应性(实质上响应磋商文件，磋商文件允许偏离的除外)；</w:t>
      </w:r>
    </w:p>
    <w:p w14:paraId="441C9418">
      <w:pPr>
        <w:pStyle w:val="61"/>
        <w:widowControl/>
        <w:snapToGrid w:val="0"/>
        <w:spacing w:before="0" w:beforeAutospacing="0" w:after="120" w:afterAutospacing="0" w:line="24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④磋商报价是否超过最高限价。</w:t>
      </w:r>
    </w:p>
    <w:p w14:paraId="3717BDB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bCs/>
          <w:i w:val="0"/>
          <w:caps w:val="0"/>
          <w:color w:val="000000"/>
          <w:spacing w:val="0"/>
          <w:w w:val="100"/>
          <w:kern w:val="2"/>
          <w:sz w:val="24"/>
          <w:szCs w:val="24"/>
          <w:highlight w:val="none"/>
          <w:lang w:val="en-US" w:eastAsia="zh-CN" w:bidi="ar-SA"/>
        </w:rPr>
        <w:t>3.2</w:t>
      </w:r>
      <w:r>
        <w:rPr>
          <w:rStyle w:val="28"/>
          <w:rFonts w:hint="eastAsia" w:ascii="仿宋" w:hAnsi="仿宋" w:eastAsia="仿宋" w:cs="仿宋"/>
          <w:b w:val="0"/>
          <w:i w:val="0"/>
          <w:caps w:val="0"/>
          <w:color w:val="000000"/>
          <w:spacing w:val="0"/>
          <w:w w:val="100"/>
          <w:kern w:val="2"/>
          <w:sz w:val="24"/>
          <w:szCs w:val="24"/>
          <w:highlight w:val="none"/>
          <w:lang w:val="en-US" w:eastAsia="zh-CN" w:bidi="ar-SA"/>
        </w:rPr>
        <w:t>在详细评审之前，根据3.3</w:t>
      </w:r>
      <w:r>
        <w:rPr>
          <w:rStyle w:val="28"/>
          <w:rFonts w:hint="eastAsia" w:ascii="仿宋" w:hAnsi="仿宋" w:eastAsia="仿宋" w:cs="仿宋"/>
          <w:b/>
          <w:bCs/>
          <w:i w:val="0"/>
          <w:caps w:val="0"/>
          <w:color w:val="000000"/>
          <w:spacing w:val="0"/>
          <w:w w:val="100"/>
          <w:kern w:val="2"/>
          <w:sz w:val="24"/>
          <w:szCs w:val="24"/>
          <w:highlight w:val="none"/>
          <w:lang w:val="en-US" w:eastAsia="zh-CN" w:bidi="ar-SA"/>
        </w:rPr>
        <w:t>无效磋商或磋商无效</w:t>
      </w:r>
      <w:r>
        <w:rPr>
          <w:rStyle w:val="28"/>
          <w:rFonts w:hint="eastAsia" w:ascii="仿宋" w:hAnsi="仿宋" w:eastAsia="仿宋" w:cs="仿宋"/>
          <w:b w:val="0"/>
          <w:i w:val="0"/>
          <w:caps w:val="0"/>
          <w:color w:val="000000"/>
          <w:spacing w:val="0"/>
          <w:w w:val="100"/>
          <w:kern w:val="2"/>
          <w:sz w:val="24"/>
          <w:szCs w:val="24"/>
          <w:highlight w:val="none"/>
          <w:lang w:val="en-US" w:eastAsia="zh-CN" w:bidi="ar-SA"/>
        </w:rPr>
        <w:t>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62DBAE62">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color w:val="000000"/>
          <w:spacing w:val="0"/>
          <w:w w:val="100"/>
          <w:kern w:val="2"/>
          <w:sz w:val="24"/>
          <w:szCs w:val="24"/>
          <w:highlight w:val="none"/>
          <w:lang w:val="en-US" w:eastAsia="zh-CN" w:bidi="ar-SA"/>
        </w:rPr>
      </w:pPr>
      <w:r>
        <w:rPr>
          <w:rStyle w:val="28"/>
          <w:rFonts w:hint="eastAsia" w:ascii="仿宋" w:hAnsi="仿宋" w:eastAsia="仿宋" w:cs="仿宋"/>
          <w:b/>
          <w:bCs/>
          <w:i w:val="0"/>
          <w:caps w:val="0"/>
          <w:color w:val="000000"/>
          <w:spacing w:val="0"/>
          <w:w w:val="100"/>
          <w:kern w:val="2"/>
          <w:sz w:val="24"/>
          <w:szCs w:val="24"/>
          <w:highlight w:val="none"/>
          <w:lang w:val="en-US" w:eastAsia="zh-CN" w:bidi="ar-SA"/>
        </w:rPr>
        <w:t>3.3无效磋商或磋商无效</w:t>
      </w:r>
    </w:p>
    <w:p w14:paraId="7BD2219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实质上没有响应竞争性磋商文件要求的磋商将被拒绝。供应商不得通过修正或撤销不合要求的偏离从而使其磋商成为实质性响应的磋商。如发现下列情况之一的，其磋商将构成非实质性响应，按无效磋商处理：</w:t>
      </w:r>
    </w:p>
    <w:p w14:paraId="44FF9CA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1）没有按照竞争性磋商文件要求提供的竞争性磋商响应文件或竞争性磋商响应文件构成有重大缺项；</w:t>
      </w:r>
    </w:p>
    <w:p w14:paraId="597FC6B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2）竞争性磋商响应文件未按竞争性磋商文件要求密封、签署、盖章的；</w:t>
      </w:r>
    </w:p>
    <w:p w14:paraId="63411FF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3）资格证明文件不全的或无效的，或不符合国家规定的；</w:t>
      </w:r>
    </w:p>
    <w:p w14:paraId="48E015E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4）竞争性磋商响应文件无供应商公章、无法定代表人签字或签字人无法定代表人有效委托书的；</w:t>
      </w:r>
    </w:p>
    <w:p w14:paraId="1D616CC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5）无磋商有效期或有效期达不到竞争性磋商文件要求的；</w:t>
      </w:r>
    </w:p>
    <w:p w14:paraId="3C26E22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6）供应商在同一份竞争性磋商响应文件中，有两个或多个报价的；</w:t>
      </w:r>
    </w:p>
    <w:p w14:paraId="2C834FF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7）存在有重大缺漏项和重大偏离的；</w:t>
      </w:r>
    </w:p>
    <w:p w14:paraId="2542CCE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8）供应商有串通磋商、以他人名义磋商、行贿、提供虚假证明（包括第三方提供的虚假证明），开具虚假资质，出现虚假应答的，除按无效文件处理外，还将按照招投标的有关规定进行处罚；</w:t>
      </w:r>
    </w:p>
    <w:p w14:paraId="096D1B1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9）磋商报价低于成本</w:t>
      </w:r>
      <w:r>
        <w:rPr>
          <w:rStyle w:val="28"/>
          <w:rFonts w:hint="eastAsia" w:ascii="仿宋" w:hAnsi="仿宋" w:eastAsia="仿宋" w:cs="仿宋"/>
          <w:b w:val="0"/>
          <w:bCs/>
          <w:i w:val="0"/>
          <w:caps w:val="0"/>
          <w:spacing w:val="0"/>
          <w:w w:val="100"/>
          <w:kern w:val="2"/>
          <w:sz w:val="24"/>
          <w:szCs w:val="24"/>
          <w:highlight w:val="none"/>
          <w:lang w:val="en-US" w:eastAsia="zh-CN" w:bidi="ar-SA"/>
        </w:rPr>
        <w:t>价，涉嫌不正当竞争；（如果磋商小组认为某磋商报价明显不合理或者低于成本，应当要求该供应商在评审现场合理时间内作出书面说明并提供相关证明材料；供应商不能证明其报价合理性的，磋商小组应当将其作为无效磋商或者无效响应处理）；</w:t>
      </w:r>
    </w:p>
    <w:p w14:paraId="2B913BC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10）磋商</w:t>
      </w:r>
      <w:r>
        <w:rPr>
          <w:rStyle w:val="28"/>
          <w:rFonts w:hint="eastAsia" w:ascii="仿宋" w:hAnsi="仿宋" w:eastAsia="仿宋" w:cs="仿宋"/>
          <w:b w:val="0"/>
          <w:i w:val="0"/>
          <w:caps w:val="0"/>
          <w:spacing w:val="0"/>
          <w:w w:val="100"/>
          <w:kern w:val="2"/>
          <w:sz w:val="24"/>
          <w:szCs w:val="24"/>
          <w:highlight w:val="none"/>
          <w:lang w:val="en-US" w:eastAsia="zh-CN" w:bidi="ar-SA"/>
        </w:rPr>
        <w:t>报价超过磋商文件中规定的预算金额或者最高限价的；</w:t>
      </w:r>
    </w:p>
    <w:p w14:paraId="0D6A92C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11）竞争性磋商响应文件含有采购人不能接受的附加条件的；</w:t>
      </w:r>
    </w:p>
    <w:p w14:paraId="3FB801E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12）竞争性磋商响应文件不符合法律法规要求的。</w:t>
      </w:r>
    </w:p>
    <w:p w14:paraId="242567D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（2）供应商有下列情形之一的，视为供应商串通磋商，其磋商无效：</w:t>
      </w:r>
    </w:p>
    <w:p w14:paraId="5B38F37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1）不同供应商的响应文件由同一单位或者个人编制；</w:t>
      </w:r>
    </w:p>
    <w:p w14:paraId="23F6F77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2）不同供应商委托同一单位或者个人办理磋商事宜；</w:t>
      </w:r>
    </w:p>
    <w:p w14:paraId="4F26DA7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3）不同供应商的响应文件载明的项目管理成员或者联系人员为同一人；</w:t>
      </w:r>
    </w:p>
    <w:p w14:paraId="0807D87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4）不同供应商的响应文件异常一致或者磋商报价呈规律性差异；</w:t>
      </w:r>
    </w:p>
    <w:p w14:paraId="211F402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5）不同供应商的响应文件相互混装；</w:t>
      </w:r>
    </w:p>
    <w:p w14:paraId="6412CFA6">
      <w:pPr>
        <w:snapToGrid w:val="0"/>
        <w:spacing w:before="0" w:beforeAutospacing="0" w:after="0" w:afterAutospacing="0" w:line="360" w:lineRule="auto"/>
        <w:ind w:firstLine="480"/>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6）不同供应商的单位负责人为同一人或者存在控股、管理关系的不同单位，参与同一“包/标段”或者未划分“包/标段”的同一磋商项目。</w:t>
      </w:r>
    </w:p>
    <w:p w14:paraId="62D758FA">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3.4在资格性审查阶段，不符合磋商文件要求的，不得进入符合性审查，在符合性审查时未通过的，不得进入后续评审环节。</w:t>
      </w:r>
    </w:p>
    <w:p w14:paraId="27F04A01">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4.磋商澄清</w:t>
      </w:r>
    </w:p>
    <w:p w14:paraId="39B6036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（1）磋商小组有权就磋商响应文件中含混之处向上述步骤初审合格的磋商供应商提出询问或澄清要求；磋商供应商将有关询标澄清、补正、说明的内容应以书面形式提交；</w:t>
      </w:r>
    </w:p>
    <w:p w14:paraId="44D76A6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竞争性磋商公告、磋商响应文件作为磋商的依据，澄清、补正、说明的内容只作为磋商参考。磋商澄清时磋商供应商只作说明和解释，不得借此对磋商报价、交货期、主要技术指标等实质性内容做任何修改；如澄清、补正、说明的内容与磋商响应文件内容有重大相悖或矛盾，将被认定为无效文件；</w:t>
      </w:r>
    </w:p>
    <w:p w14:paraId="53FE5EF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（3）供应商对磋商响应文件的澄清不得改变磋商报价及实质内容。</w:t>
      </w:r>
    </w:p>
    <w:p w14:paraId="0F96EC1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磋商时，磋商响应文件中出现下列情况，修正原则为：</w:t>
      </w:r>
    </w:p>
    <w:p w14:paraId="19F26F9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A.磋商响应文件中响应报价表内容与磋商响应文件中明细内容不一致的，以响应报价表为准；</w:t>
      </w:r>
    </w:p>
    <w:p w14:paraId="10F414A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B.磋商报价的大写金额和小写金额不一致的，以大写金额为准；</w:t>
      </w:r>
    </w:p>
    <w:p w14:paraId="78C948D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C.总价金额与按单价汇总金额不一致的，以单价金额计算结果为准；</w:t>
      </w:r>
    </w:p>
    <w:p w14:paraId="3B522D8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D.单价金额小数点有明显错位的，以总价为准，并修改单价；</w:t>
      </w:r>
    </w:p>
    <w:p w14:paraId="6AF331C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E.磋商响应文件正本与副本不一致的，以正本为准；</w:t>
      </w:r>
    </w:p>
    <w:p w14:paraId="156C9E9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F.多处内容交叉不符时，以磋商小组成员会评审结果为准；</w:t>
      </w:r>
    </w:p>
    <w:p w14:paraId="76037F6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G.文字与图表不符时以文字为准；</w:t>
      </w:r>
    </w:p>
    <w:p w14:paraId="22CF75F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按上述修正错误的原则及方法调整或修正磋商响应文件的报价，磋商供应商同意后，调整后的报价对磋商供应商起约束作用。如果磋商供应商不接受修正后的报价，则其磋商活动将被拒绝，并且其磋商保证金也将被没收。</w:t>
      </w:r>
    </w:p>
    <w:p w14:paraId="3FBD066A">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5.评审方法及内容</w:t>
      </w:r>
    </w:p>
    <w:p w14:paraId="02F0FA9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采用综合评分法：最后报价为最终报价，最终报价后按照磋商文件中规定的各项因素进行综合评审后，以磋商总得分最高的供应商作为成交供应商的磋商方法。若有两个或两个以上最高得分相同，推荐其中报价最低的供应商为成交候选供应商。</w:t>
      </w:r>
    </w:p>
    <w:p w14:paraId="0013A64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磋商程序：按照竞争性磋商响应文件初审、澄清有关问题、分别磋商、二次报价（分部分项报价同比例下浮）、比较与评审、推荐成交候选人名单。在上一步评审中被认定为无效磋商者，不进入下一步的评审。</w:t>
      </w:r>
    </w:p>
    <w:p w14:paraId="44B683F9">
      <w:pPr>
        <w:snapToGrid w:val="0"/>
        <w:spacing w:before="0" w:beforeAutospacing="0" w:after="0" w:afterAutospacing="0" w:line="360" w:lineRule="auto"/>
        <w:ind w:firstLine="480" w:firstLineChars="200"/>
        <w:jc w:val="both"/>
        <w:textAlignment w:val="baseline"/>
        <w:rPr>
          <w:rFonts w:hint="eastAsia"/>
          <w:lang w:val="en-US" w:eastAsia="zh-CN"/>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成交供应商。</w:t>
      </w:r>
    </w:p>
    <w:p w14:paraId="39ED92C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（3）磋商小组根据以下内容进行综合比较，自主打分，按最后得分由高到低汇总排序，推荐成交候选供应商；磋商小组根据磋商结果写出磋商意见。</w:t>
      </w:r>
    </w:p>
    <w:p w14:paraId="333722B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（4）政策性扣减</w:t>
      </w:r>
    </w:p>
    <w:p w14:paraId="40A6476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a政策性扣减范围</w:t>
      </w:r>
    </w:p>
    <w:p w14:paraId="3118381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供应商符合小型、微型企业或监狱企业、残疾人福利性单位条件的，其投标报价价格评审时将按相应比例进行扣减。</w:t>
      </w:r>
      <w:r>
        <w:rPr>
          <w:rFonts w:hint="eastAsia" w:ascii="仿宋" w:hAnsi="仿宋" w:eastAsia="仿宋" w:cs="仿宋"/>
          <w:sz w:val="24"/>
          <w:highlight w:val="none"/>
        </w:rPr>
        <w:t>对于未预留份额专门面向中小企业采购的采购项目，以及预留份额项目的非预留部分采购包中符合条件的小微企业报价给予</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%的扣除。</w:t>
      </w:r>
    </w:p>
    <w:p w14:paraId="4158F2FD">
      <w:pPr>
        <w:snapToGrid w:val="0"/>
        <w:spacing w:before="0" w:beforeAutospacing="0" w:after="0" w:afterAutospacing="0" w:line="460" w:lineRule="atLeast"/>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（5）评审指标分值构成（总计100分）</w:t>
      </w:r>
    </w:p>
    <w:tbl>
      <w:tblPr>
        <w:tblStyle w:val="2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85"/>
        <w:gridCol w:w="1669"/>
        <w:gridCol w:w="3543"/>
        <w:gridCol w:w="1088"/>
        <w:gridCol w:w="1556"/>
      </w:tblGrid>
      <w:tr w14:paraId="10C4D2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54" w:type="dxa"/>
            <w:gridSpan w:val="2"/>
          </w:tcPr>
          <w:p w14:paraId="479BAC0F">
            <w:pPr>
              <w:pStyle w:val="184"/>
              <w:jc w:val="center"/>
            </w:pPr>
            <w:r>
              <w:rPr>
                <w:rFonts w:ascii="仿宋_GB2312" w:hAnsi="仿宋_GB2312" w:eastAsia="仿宋_GB2312" w:cs="仿宋_GB2312"/>
              </w:rPr>
              <w:t xml:space="preserve"> 评审内容</w:t>
            </w:r>
          </w:p>
        </w:tc>
        <w:tc>
          <w:tcPr>
            <w:tcW w:w="6187" w:type="dxa"/>
            <w:gridSpan w:val="3"/>
          </w:tcPr>
          <w:p w14:paraId="221DCBD1">
            <w:pPr>
              <w:pStyle w:val="184"/>
              <w:jc w:val="center"/>
            </w:pPr>
            <w:r>
              <w:rPr>
                <w:rFonts w:ascii="仿宋_GB2312" w:hAnsi="仿宋_GB2312" w:eastAsia="仿宋_GB2312" w:cs="仿宋_GB2312"/>
              </w:rPr>
              <w:t xml:space="preserve"> 评审标准</w:t>
            </w:r>
          </w:p>
        </w:tc>
      </w:tr>
      <w:tr w14:paraId="36EBD0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54" w:type="dxa"/>
            <w:gridSpan w:val="2"/>
          </w:tcPr>
          <w:p w14:paraId="4A53C092">
            <w:pPr>
              <w:pStyle w:val="184"/>
              <w:jc w:val="center"/>
            </w:pPr>
            <w:r>
              <w:rPr>
                <w:rFonts w:ascii="仿宋_GB2312" w:hAnsi="仿宋_GB2312" w:eastAsia="仿宋_GB2312" w:cs="仿宋_GB2312"/>
              </w:rPr>
              <w:t xml:space="preserve"> 分值构成</w:t>
            </w:r>
          </w:p>
        </w:tc>
        <w:tc>
          <w:tcPr>
            <w:tcW w:w="6187" w:type="dxa"/>
            <w:gridSpan w:val="3"/>
          </w:tcPr>
          <w:p w14:paraId="3B2F7A21">
            <w:pPr>
              <w:pStyle w:val="184"/>
            </w:pPr>
            <w:r>
              <w:rPr>
                <w:rFonts w:ascii="仿宋_GB2312" w:hAnsi="仿宋_GB2312" w:eastAsia="仿宋_GB2312" w:cs="仿宋_GB2312"/>
              </w:rPr>
              <w:t>详细评审70.00分</w:t>
            </w:r>
          </w:p>
          <w:p w14:paraId="548025B5">
            <w:pPr>
              <w:pStyle w:val="184"/>
            </w:pPr>
            <w:r>
              <w:rPr>
                <w:rFonts w:ascii="仿宋_GB2312" w:hAnsi="仿宋_GB2312" w:eastAsia="仿宋_GB2312" w:cs="仿宋_GB2312"/>
              </w:rPr>
              <w:t>报价得分30.00分</w:t>
            </w:r>
          </w:p>
        </w:tc>
      </w:tr>
      <w:tr w14:paraId="5EAEC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tcPr>
          <w:p w14:paraId="43208E7B">
            <w:pPr>
              <w:pStyle w:val="184"/>
              <w:jc w:val="center"/>
            </w:pPr>
            <w:r>
              <w:rPr>
                <w:rFonts w:ascii="仿宋_GB2312" w:hAnsi="仿宋_GB2312" w:eastAsia="仿宋_GB2312" w:cs="仿宋_GB2312"/>
              </w:rPr>
              <w:t xml:space="preserve"> 评审因素分类</w:t>
            </w:r>
          </w:p>
        </w:tc>
        <w:tc>
          <w:tcPr>
            <w:tcW w:w="1669" w:type="dxa"/>
          </w:tcPr>
          <w:p w14:paraId="11FC893E">
            <w:pPr>
              <w:pStyle w:val="184"/>
              <w:jc w:val="center"/>
            </w:pPr>
            <w:r>
              <w:rPr>
                <w:rFonts w:ascii="仿宋_GB2312" w:hAnsi="仿宋_GB2312" w:eastAsia="仿宋_GB2312" w:cs="仿宋_GB2312"/>
              </w:rPr>
              <w:t xml:space="preserve"> 评审内容</w:t>
            </w:r>
          </w:p>
        </w:tc>
        <w:tc>
          <w:tcPr>
            <w:tcW w:w="3543" w:type="dxa"/>
          </w:tcPr>
          <w:p w14:paraId="5164C499">
            <w:pPr>
              <w:pStyle w:val="184"/>
              <w:jc w:val="center"/>
            </w:pPr>
            <w:r>
              <w:rPr>
                <w:rFonts w:ascii="仿宋_GB2312" w:hAnsi="仿宋_GB2312" w:eastAsia="仿宋_GB2312" w:cs="仿宋_GB2312"/>
              </w:rPr>
              <w:t xml:space="preserve"> 具体标准和要求</w:t>
            </w:r>
          </w:p>
        </w:tc>
        <w:tc>
          <w:tcPr>
            <w:tcW w:w="1088" w:type="dxa"/>
          </w:tcPr>
          <w:p w14:paraId="250A8B12">
            <w:pPr>
              <w:pStyle w:val="184"/>
              <w:jc w:val="center"/>
            </w:pPr>
            <w:r>
              <w:rPr>
                <w:rFonts w:ascii="仿宋_GB2312" w:hAnsi="仿宋_GB2312" w:eastAsia="仿宋_GB2312" w:cs="仿宋_GB2312"/>
              </w:rPr>
              <w:t>分值</w:t>
            </w:r>
          </w:p>
        </w:tc>
        <w:tc>
          <w:tcPr>
            <w:tcW w:w="1556" w:type="dxa"/>
          </w:tcPr>
          <w:p w14:paraId="0EC96AA4">
            <w:pPr>
              <w:pStyle w:val="184"/>
              <w:jc w:val="center"/>
            </w:pPr>
            <w:r>
              <w:rPr>
                <w:rFonts w:ascii="仿宋_GB2312" w:hAnsi="仿宋_GB2312" w:eastAsia="仿宋_GB2312" w:cs="仿宋_GB2312"/>
              </w:rPr>
              <w:t>客观/主观</w:t>
            </w:r>
          </w:p>
          <w:p w14:paraId="3CF18550">
            <w:pPr>
              <w:pStyle w:val="184"/>
              <w:jc w:val="center"/>
            </w:pPr>
          </w:p>
        </w:tc>
      </w:tr>
      <w:tr w14:paraId="6ADD2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restart"/>
          </w:tcPr>
          <w:p w14:paraId="3B98C998">
            <w:pPr>
              <w:pStyle w:val="184"/>
            </w:pPr>
            <w:r>
              <w:rPr>
                <w:rFonts w:ascii="仿宋_GB2312" w:hAnsi="仿宋_GB2312" w:eastAsia="仿宋_GB2312" w:cs="仿宋_GB2312"/>
              </w:rPr>
              <w:t>详细评审</w:t>
            </w:r>
          </w:p>
        </w:tc>
        <w:tc>
          <w:tcPr>
            <w:tcW w:w="1669" w:type="dxa"/>
          </w:tcPr>
          <w:p w14:paraId="5AA78083">
            <w:pPr>
              <w:pStyle w:val="184"/>
            </w:pPr>
            <w:r>
              <w:rPr>
                <w:rFonts w:ascii="仿宋_GB2312" w:hAnsi="仿宋_GB2312" w:eastAsia="仿宋_GB2312" w:cs="仿宋_GB2312"/>
              </w:rPr>
              <w:t>施工组织方案</w:t>
            </w:r>
          </w:p>
        </w:tc>
        <w:tc>
          <w:tcPr>
            <w:tcW w:w="3543" w:type="dxa"/>
          </w:tcPr>
          <w:p w14:paraId="5CAE9C2F">
            <w:pPr>
              <w:pStyle w:val="184"/>
            </w:pPr>
            <w:r>
              <w:rPr>
                <w:rFonts w:ascii="仿宋_GB2312" w:hAnsi="仿宋_GB2312" w:eastAsia="仿宋_GB2312" w:cs="仿宋_GB2312"/>
              </w:rPr>
              <w:t>1.评审内容：为保证施工效果及施工进度，供应商应制定有整体施工方案。内容包括：①总体施工方案及主要施工工艺、流程；②项目管理及技术力量配备；③安全管理体系与措施；④人、材、机供应计划；⑤文明施工⑥环境保护措施。 2、评审标准： ①全面性:内容完整、全面，包括所有评审内容，无遗漏; ②详细性:内容详细,针对每一评审内容能够有明确具体的描述和说明; ③合理性:内容合理,准确，符合项目实际情况，有利于项目的实施。 3、赋分标准：每一项评审内容满足每项评审标准的得3分，最多得18分。每一项内容相对每一项评审标准存在一处漏洞或缺陷扣1分，每项3分扣完为止。未提供相关评审内容的，该项得0分。 说明：内容存在漏洞或缺陷是指出现下列任一种情形： 1）套用其他项目方案，或非专门针对本项目或不适用项目特性； 2）方案表述不完整或缺少关键节点； 3）方案欠缺科学性、合理性或可行性； 4）方案表述前后矛盾、无连贯性或内容存在逻辑漏洞、常识性错误； 5）方案所涉及的规范及标准错误； 6）不利于项目实施的其他情形。 4.未提供此项内容的得0分。</w:t>
            </w:r>
          </w:p>
        </w:tc>
        <w:tc>
          <w:tcPr>
            <w:tcW w:w="1088" w:type="dxa"/>
          </w:tcPr>
          <w:p w14:paraId="79D7D79E">
            <w:pPr>
              <w:pStyle w:val="184"/>
              <w:jc w:val="center"/>
            </w:pPr>
            <w:r>
              <w:rPr>
                <w:rFonts w:ascii="仿宋_GB2312" w:hAnsi="仿宋_GB2312" w:eastAsia="仿宋_GB2312" w:cs="仿宋_GB2312"/>
              </w:rPr>
              <w:t>18.0000</w:t>
            </w:r>
          </w:p>
        </w:tc>
        <w:tc>
          <w:tcPr>
            <w:tcW w:w="1556" w:type="dxa"/>
          </w:tcPr>
          <w:p w14:paraId="353F26E3">
            <w:pPr>
              <w:pStyle w:val="184"/>
              <w:jc w:val="center"/>
            </w:pPr>
            <w:r>
              <w:rPr>
                <w:rFonts w:ascii="仿宋_GB2312" w:hAnsi="仿宋_GB2312" w:eastAsia="仿宋_GB2312" w:cs="仿宋_GB2312"/>
              </w:rPr>
              <w:t>主观</w:t>
            </w:r>
          </w:p>
        </w:tc>
      </w:tr>
      <w:tr w14:paraId="2CB5AF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68AFF49C"/>
        </w:tc>
        <w:tc>
          <w:tcPr>
            <w:tcW w:w="1669" w:type="dxa"/>
          </w:tcPr>
          <w:p w14:paraId="378F1E13">
            <w:pPr>
              <w:pStyle w:val="184"/>
            </w:pPr>
            <w:r>
              <w:rPr>
                <w:rFonts w:ascii="仿宋_GB2312" w:hAnsi="仿宋_GB2312" w:eastAsia="仿宋_GB2312" w:cs="仿宋_GB2312"/>
              </w:rPr>
              <w:t>质量保障措施</w:t>
            </w:r>
          </w:p>
        </w:tc>
        <w:tc>
          <w:tcPr>
            <w:tcW w:w="3543" w:type="dxa"/>
          </w:tcPr>
          <w:p w14:paraId="0FC4A951">
            <w:pPr>
              <w:pStyle w:val="184"/>
            </w:pPr>
            <w:r>
              <w:rPr>
                <w:rFonts w:ascii="仿宋_GB2312" w:hAnsi="仿宋_GB2312" w:eastAsia="仿宋_GB2312" w:cs="仿宋_GB2312"/>
              </w:rPr>
              <w:t>供应商针对本项目提供质量保证措施，内容需考虑结合项目实际，能够切实保证服务质量 1、评审内容:①质量管理目标；②质量管理职责与分工；③质量管理制度。 2、评审标准： ①全面性:内容完整、全面，包括所有评审内容，无遗漏; ②详细性:内容详细,针对每一评审内容能够有明确具体的描述和说明; ③合理性:内容合理,准确，符合项目实际情况，有利于项目的实施。 3、赋分标准：每一项评审内容满足每-项评审标准的得3分，最多得9分。每一项内容相对每一项评审标准存在一处漏洞或缺陷扣1分，每项3分扣完为止。未提供相关评审内容的，该项得0分。 说明：内容存在漏洞或缺陷是指出现下列任一种情形： 1）套用其他项目内容，非专门针对本项目或不适用项目特性； 2）内容表述不完整，或前后不一致，或存在逻辑或内容错误； 3）可行性或实用性不强； 4）其他不合理、不完善的情形。</w:t>
            </w:r>
          </w:p>
        </w:tc>
        <w:tc>
          <w:tcPr>
            <w:tcW w:w="1088" w:type="dxa"/>
          </w:tcPr>
          <w:p w14:paraId="17A26D2F">
            <w:pPr>
              <w:pStyle w:val="184"/>
              <w:jc w:val="center"/>
            </w:pPr>
            <w:r>
              <w:rPr>
                <w:rFonts w:ascii="仿宋_GB2312" w:hAnsi="仿宋_GB2312" w:eastAsia="仿宋_GB2312" w:cs="仿宋_GB2312"/>
              </w:rPr>
              <w:t>9.0000</w:t>
            </w:r>
          </w:p>
        </w:tc>
        <w:tc>
          <w:tcPr>
            <w:tcW w:w="1556" w:type="dxa"/>
          </w:tcPr>
          <w:p w14:paraId="3287703D">
            <w:pPr>
              <w:pStyle w:val="184"/>
              <w:jc w:val="center"/>
            </w:pPr>
            <w:r>
              <w:rPr>
                <w:rFonts w:ascii="仿宋_GB2312" w:hAnsi="仿宋_GB2312" w:eastAsia="仿宋_GB2312" w:cs="仿宋_GB2312"/>
              </w:rPr>
              <w:t>主观</w:t>
            </w:r>
          </w:p>
        </w:tc>
      </w:tr>
      <w:tr w14:paraId="72895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262D78D9"/>
        </w:tc>
        <w:tc>
          <w:tcPr>
            <w:tcW w:w="1669" w:type="dxa"/>
          </w:tcPr>
          <w:p w14:paraId="48404E15">
            <w:pPr>
              <w:pStyle w:val="184"/>
            </w:pPr>
            <w:r>
              <w:rPr>
                <w:rFonts w:ascii="仿宋_GB2312" w:hAnsi="仿宋_GB2312" w:eastAsia="仿宋_GB2312" w:cs="仿宋_GB2312"/>
              </w:rPr>
              <w:t>进度计划及保障措施</w:t>
            </w:r>
          </w:p>
        </w:tc>
        <w:tc>
          <w:tcPr>
            <w:tcW w:w="3543" w:type="dxa"/>
          </w:tcPr>
          <w:p w14:paraId="3D0C30A1">
            <w:pPr>
              <w:pStyle w:val="184"/>
            </w:pPr>
            <w:r>
              <w:rPr>
                <w:rFonts w:ascii="仿宋_GB2312" w:hAnsi="仿宋_GB2312" w:eastAsia="仿宋_GB2312" w:cs="仿宋_GB2312"/>
              </w:rPr>
              <w:t>供应商针对本项目提供进度计划及保障措施，需充分考虑项目实际，保证措施内容全面、具体、可行、科学合理，能够切实保障服务进度满足采购需求。 评审内容： ①进度计划及控制措施； ②各阶段任务分解及进度安排； ③关键节点控制。 2、评审标准： ①全面性:内容完整、全面，包括所有评审内容，无遗漏; ②详细性:内容详细,针对每一评审内容能够有明确具体的描述和说明; ③合理性:内容合理,准确，符合项目实际情况，有利于该计划的实施。 3、赋分标准：每一项评审内容满足每-项评审标准的得3分，最多得9分。每一项内容相对每一项评审标准存在一处漏洞或缺陷扣1分，每项3分扣完为止。未提供相关评审内容的，该项得0分。 说明：内容存在漏洞或缺陷是指出现下列任一种情形： 1）套用其他项目内容，非专门针对本项目或不适用项目特性； 2）内容表述不完整，或前后不一致，或存在逻辑或内容错误； 3）可行性或实用性不强； 4）其他不合理、不完善的情形。</w:t>
            </w:r>
          </w:p>
        </w:tc>
        <w:tc>
          <w:tcPr>
            <w:tcW w:w="1088" w:type="dxa"/>
          </w:tcPr>
          <w:p w14:paraId="1FCA80C8">
            <w:pPr>
              <w:pStyle w:val="184"/>
              <w:jc w:val="center"/>
            </w:pPr>
            <w:r>
              <w:rPr>
                <w:rFonts w:ascii="仿宋_GB2312" w:hAnsi="仿宋_GB2312" w:eastAsia="仿宋_GB2312" w:cs="仿宋_GB2312"/>
              </w:rPr>
              <w:t>9.0000</w:t>
            </w:r>
          </w:p>
        </w:tc>
        <w:tc>
          <w:tcPr>
            <w:tcW w:w="1556" w:type="dxa"/>
          </w:tcPr>
          <w:p w14:paraId="47B56764">
            <w:pPr>
              <w:pStyle w:val="184"/>
              <w:jc w:val="center"/>
            </w:pPr>
            <w:r>
              <w:rPr>
                <w:rFonts w:ascii="仿宋_GB2312" w:hAnsi="仿宋_GB2312" w:eastAsia="仿宋_GB2312" w:cs="仿宋_GB2312"/>
              </w:rPr>
              <w:t>主观</w:t>
            </w:r>
          </w:p>
        </w:tc>
      </w:tr>
      <w:tr w14:paraId="469373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0738A04D"/>
        </w:tc>
        <w:tc>
          <w:tcPr>
            <w:tcW w:w="1669" w:type="dxa"/>
          </w:tcPr>
          <w:p w14:paraId="1094FDCA">
            <w:pPr>
              <w:pStyle w:val="184"/>
            </w:pPr>
            <w:r>
              <w:rPr>
                <w:rFonts w:ascii="仿宋_GB2312" w:hAnsi="仿宋_GB2312" w:eastAsia="仿宋_GB2312" w:cs="仿宋_GB2312"/>
              </w:rPr>
              <w:t>售后服务能力</w:t>
            </w:r>
          </w:p>
        </w:tc>
        <w:tc>
          <w:tcPr>
            <w:tcW w:w="3543" w:type="dxa"/>
          </w:tcPr>
          <w:p w14:paraId="46F565FB">
            <w:pPr>
              <w:pStyle w:val="184"/>
            </w:pPr>
            <w:r>
              <w:rPr>
                <w:rFonts w:ascii="仿宋_GB2312" w:hAnsi="仿宋_GB2312" w:eastAsia="仿宋_GB2312" w:cs="仿宋_GB2312"/>
              </w:rPr>
              <w:t>1.评审内容： 根据项目实际需求提供售后服务方案。内容包含：①售后服务范围及保障措施②响应时间及售后服务便利措施③售后服务人员配置④故障处理及补救措施。 2、评审标准： ①全面性:内容完整、全面，包括所有评审内容，无遗漏; ②详细性:内容详细,针对每一评审内容能够有明确具体的描述和说明; ③合理性:内容合理,准确，符合项目实际情况，有利于该计划的实施。 3、赋分标准：每一项评审内容满足每-项评审标准的得2分，最多得8分。每一项内容相对每一项评审标准存在一处漏洞或缺陷扣0.5分，每项2分扣完为止。未提供相关评审内容的，该项得0分。 说明：内容存在漏洞或缺陷是指出现下列任一种情形： 1）套用其他项目内容，非专门针对本项目或不适用项目特性； 2）内容表述不完整，或前后不一致，或存在逻辑或内容错误； 3）可行性或实用性不强； 4）其他不合理、不完善的情形。</w:t>
            </w:r>
          </w:p>
        </w:tc>
        <w:tc>
          <w:tcPr>
            <w:tcW w:w="1088" w:type="dxa"/>
          </w:tcPr>
          <w:p w14:paraId="652D80EA">
            <w:pPr>
              <w:pStyle w:val="184"/>
              <w:jc w:val="center"/>
            </w:pPr>
            <w:r>
              <w:rPr>
                <w:rFonts w:ascii="仿宋_GB2312" w:hAnsi="仿宋_GB2312" w:eastAsia="仿宋_GB2312" w:cs="仿宋_GB2312"/>
              </w:rPr>
              <w:t>8.0000</w:t>
            </w:r>
          </w:p>
        </w:tc>
        <w:tc>
          <w:tcPr>
            <w:tcW w:w="1556" w:type="dxa"/>
          </w:tcPr>
          <w:p w14:paraId="6583C207">
            <w:pPr>
              <w:pStyle w:val="184"/>
              <w:jc w:val="center"/>
            </w:pPr>
            <w:r>
              <w:rPr>
                <w:rFonts w:ascii="仿宋_GB2312" w:hAnsi="仿宋_GB2312" w:eastAsia="仿宋_GB2312" w:cs="仿宋_GB2312"/>
              </w:rPr>
              <w:t>主观</w:t>
            </w:r>
          </w:p>
        </w:tc>
      </w:tr>
      <w:tr w14:paraId="4D24E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85" w:type="dxa"/>
            <w:vMerge w:val="continue"/>
          </w:tcPr>
          <w:p w14:paraId="5B87B27F"/>
        </w:tc>
        <w:tc>
          <w:tcPr>
            <w:tcW w:w="1669" w:type="dxa"/>
          </w:tcPr>
          <w:p w14:paraId="00F86AA8">
            <w:pPr>
              <w:pStyle w:val="184"/>
            </w:pPr>
            <w:r>
              <w:rPr>
                <w:rFonts w:ascii="仿宋_GB2312" w:hAnsi="仿宋_GB2312" w:eastAsia="仿宋_GB2312" w:cs="仿宋_GB2312"/>
              </w:rPr>
              <w:t>项目完工后的维修及保修承诺</w:t>
            </w:r>
          </w:p>
        </w:tc>
        <w:tc>
          <w:tcPr>
            <w:tcW w:w="3543" w:type="dxa"/>
          </w:tcPr>
          <w:p w14:paraId="703D028C">
            <w:pPr>
              <w:pStyle w:val="184"/>
            </w:pPr>
            <w:r>
              <w:rPr>
                <w:rFonts w:ascii="仿宋_GB2312" w:hAnsi="仿宋_GB2312" w:eastAsia="仿宋_GB2312" w:cs="仿宋_GB2312"/>
              </w:rPr>
              <w:t>提供针对本项目完工后的维修及保修承诺，得2分；未提供不得分。</w:t>
            </w:r>
          </w:p>
        </w:tc>
        <w:tc>
          <w:tcPr>
            <w:tcW w:w="1088" w:type="dxa"/>
          </w:tcPr>
          <w:p w14:paraId="301B0E98">
            <w:pPr>
              <w:pStyle w:val="184"/>
              <w:jc w:val="center"/>
            </w:pPr>
            <w:r>
              <w:rPr>
                <w:rFonts w:ascii="仿宋_GB2312" w:hAnsi="仿宋_GB2312" w:eastAsia="仿宋_GB2312" w:cs="仿宋_GB2312"/>
              </w:rPr>
              <w:t>2.0000</w:t>
            </w:r>
          </w:p>
        </w:tc>
        <w:tc>
          <w:tcPr>
            <w:tcW w:w="1556" w:type="dxa"/>
          </w:tcPr>
          <w:p w14:paraId="71E9A743">
            <w:pPr>
              <w:pStyle w:val="184"/>
              <w:jc w:val="center"/>
            </w:pPr>
            <w:r>
              <w:rPr>
                <w:rFonts w:ascii="仿宋_GB2312" w:hAnsi="仿宋_GB2312" w:eastAsia="仿宋_GB2312" w:cs="仿宋_GB2312"/>
              </w:rPr>
              <w:t>客观</w:t>
            </w:r>
          </w:p>
        </w:tc>
      </w:tr>
      <w:tr w14:paraId="5250E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1D68DAC0"/>
        </w:tc>
        <w:tc>
          <w:tcPr>
            <w:tcW w:w="1669" w:type="dxa"/>
          </w:tcPr>
          <w:p w14:paraId="768A66CC">
            <w:pPr>
              <w:pStyle w:val="184"/>
            </w:pPr>
            <w:r>
              <w:rPr>
                <w:rFonts w:ascii="仿宋_GB2312" w:hAnsi="仿宋_GB2312" w:eastAsia="仿宋_GB2312" w:cs="仿宋_GB2312"/>
              </w:rPr>
              <w:t>项目经理</w:t>
            </w:r>
          </w:p>
        </w:tc>
        <w:tc>
          <w:tcPr>
            <w:tcW w:w="3543" w:type="dxa"/>
          </w:tcPr>
          <w:p w14:paraId="0861FD6A">
            <w:pPr>
              <w:pStyle w:val="184"/>
            </w:pPr>
            <w:r>
              <w:rPr>
                <w:rFonts w:ascii="仿宋_GB2312" w:hAnsi="仿宋_GB2312" w:eastAsia="仿宋_GB2312" w:cs="仿宋_GB2312"/>
              </w:rPr>
              <w:t>供应商拟派项目经理具备 1.本科及以上学历的得2分，专科学历得1分； 2.提供项目经理2023年8月1日以来类似项目业绩，以合同签订日期为准，并加盖供应商公章的合同关键页复印件，每个得1分，最高得5分，未提供不得分。本项满分7分。</w:t>
            </w:r>
          </w:p>
        </w:tc>
        <w:tc>
          <w:tcPr>
            <w:tcW w:w="1088" w:type="dxa"/>
          </w:tcPr>
          <w:p w14:paraId="6727E0E0">
            <w:pPr>
              <w:pStyle w:val="184"/>
              <w:jc w:val="center"/>
            </w:pPr>
            <w:r>
              <w:rPr>
                <w:rFonts w:ascii="仿宋_GB2312" w:hAnsi="仿宋_GB2312" w:eastAsia="仿宋_GB2312" w:cs="仿宋_GB2312"/>
              </w:rPr>
              <w:t>7.0000</w:t>
            </w:r>
          </w:p>
        </w:tc>
        <w:tc>
          <w:tcPr>
            <w:tcW w:w="1556" w:type="dxa"/>
          </w:tcPr>
          <w:p w14:paraId="458F53CF">
            <w:pPr>
              <w:pStyle w:val="184"/>
              <w:jc w:val="center"/>
            </w:pPr>
            <w:r>
              <w:rPr>
                <w:rFonts w:ascii="仿宋_GB2312" w:hAnsi="仿宋_GB2312" w:eastAsia="仿宋_GB2312" w:cs="仿宋_GB2312"/>
              </w:rPr>
              <w:t>客观</w:t>
            </w:r>
          </w:p>
        </w:tc>
      </w:tr>
      <w:tr w14:paraId="6581C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183B2F5C"/>
        </w:tc>
        <w:tc>
          <w:tcPr>
            <w:tcW w:w="1669" w:type="dxa"/>
          </w:tcPr>
          <w:p w14:paraId="0E606559">
            <w:pPr>
              <w:pStyle w:val="184"/>
            </w:pPr>
            <w:r>
              <w:rPr>
                <w:rFonts w:ascii="仿宋_GB2312" w:hAnsi="仿宋_GB2312" w:eastAsia="仿宋_GB2312" w:cs="仿宋_GB2312"/>
              </w:rPr>
              <w:t>项目组织机构</w:t>
            </w:r>
          </w:p>
        </w:tc>
        <w:tc>
          <w:tcPr>
            <w:tcW w:w="3543" w:type="dxa"/>
          </w:tcPr>
          <w:p w14:paraId="61E69E0D">
            <w:pPr>
              <w:pStyle w:val="184"/>
            </w:pPr>
            <w:r>
              <w:rPr>
                <w:rFonts w:ascii="仿宋_GB2312" w:hAnsi="仿宋_GB2312" w:eastAsia="仿宋_GB2312" w:cs="仿宋_GB2312"/>
              </w:rPr>
              <w:t>供应商针对本项目提供项目组织机构及人员配置清单，明确项目技术负责人。 1.人员安排合理，人员数量能保证项目顺利实施，能详细列明人员清单并付完整人员证明材料，对各岗位安排及职责划分明确，管理制度健全得5分； 2.有人员清单，但证明材料不完善，有各岗位安排及职责划分的得4分； 3.仅有人员清单及岗位安排得3分； 4.人员配置有缺失得1分；5.其他不满足情形的不得分。</w:t>
            </w:r>
          </w:p>
        </w:tc>
        <w:tc>
          <w:tcPr>
            <w:tcW w:w="1088" w:type="dxa"/>
          </w:tcPr>
          <w:p w14:paraId="5F24BB52">
            <w:pPr>
              <w:pStyle w:val="184"/>
              <w:jc w:val="center"/>
            </w:pPr>
            <w:r>
              <w:rPr>
                <w:rFonts w:ascii="仿宋_GB2312" w:hAnsi="仿宋_GB2312" w:eastAsia="仿宋_GB2312" w:cs="仿宋_GB2312"/>
              </w:rPr>
              <w:t>5.0000</w:t>
            </w:r>
          </w:p>
        </w:tc>
        <w:tc>
          <w:tcPr>
            <w:tcW w:w="1556" w:type="dxa"/>
          </w:tcPr>
          <w:p w14:paraId="1883AAAC">
            <w:pPr>
              <w:pStyle w:val="184"/>
              <w:jc w:val="center"/>
            </w:pPr>
            <w:r>
              <w:rPr>
                <w:rFonts w:ascii="仿宋_GB2312" w:hAnsi="仿宋_GB2312" w:eastAsia="仿宋_GB2312" w:cs="仿宋_GB2312"/>
              </w:rPr>
              <w:t>客观</w:t>
            </w:r>
          </w:p>
        </w:tc>
      </w:tr>
      <w:tr w14:paraId="3B103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vMerge w:val="continue"/>
          </w:tcPr>
          <w:p w14:paraId="596B6665"/>
        </w:tc>
        <w:tc>
          <w:tcPr>
            <w:tcW w:w="1669" w:type="dxa"/>
          </w:tcPr>
          <w:p w14:paraId="2F88490F">
            <w:pPr>
              <w:pStyle w:val="184"/>
            </w:pPr>
            <w:r>
              <w:rPr>
                <w:rFonts w:ascii="仿宋_GB2312" w:hAnsi="仿宋_GB2312" w:eastAsia="仿宋_GB2312" w:cs="仿宋_GB2312"/>
              </w:rPr>
              <w:t>业绩</w:t>
            </w:r>
          </w:p>
        </w:tc>
        <w:tc>
          <w:tcPr>
            <w:tcW w:w="3543" w:type="dxa"/>
          </w:tcPr>
          <w:p w14:paraId="3C6050F5">
            <w:pPr>
              <w:pStyle w:val="184"/>
            </w:pPr>
            <w:r>
              <w:rPr>
                <w:rFonts w:ascii="仿宋_GB2312" w:hAnsi="仿宋_GB2312" w:eastAsia="仿宋_GB2312" w:cs="仿宋_GB2312"/>
              </w:rPr>
              <w:t>提供2023年08月1日至今类似项目（以施工合同复印件加盖公章为准）每个计3分，最高得12分。</w:t>
            </w:r>
          </w:p>
        </w:tc>
        <w:tc>
          <w:tcPr>
            <w:tcW w:w="1088" w:type="dxa"/>
          </w:tcPr>
          <w:p w14:paraId="676A8647">
            <w:pPr>
              <w:pStyle w:val="184"/>
              <w:jc w:val="center"/>
            </w:pPr>
            <w:r>
              <w:rPr>
                <w:rFonts w:ascii="仿宋_GB2312" w:hAnsi="仿宋_GB2312" w:eastAsia="仿宋_GB2312" w:cs="仿宋_GB2312"/>
              </w:rPr>
              <w:t>12.0000</w:t>
            </w:r>
          </w:p>
        </w:tc>
        <w:tc>
          <w:tcPr>
            <w:tcW w:w="1556" w:type="dxa"/>
          </w:tcPr>
          <w:p w14:paraId="32E1B187">
            <w:pPr>
              <w:pStyle w:val="184"/>
              <w:jc w:val="center"/>
            </w:pPr>
            <w:r>
              <w:rPr>
                <w:rFonts w:ascii="仿宋_GB2312" w:hAnsi="仿宋_GB2312" w:eastAsia="仿宋_GB2312" w:cs="仿宋_GB2312"/>
              </w:rPr>
              <w:t>客观</w:t>
            </w:r>
          </w:p>
        </w:tc>
      </w:tr>
      <w:tr w14:paraId="180B9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tcPr>
          <w:p w14:paraId="639F45BF">
            <w:pPr>
              <w:pStyle w:val="184"/>
            </w:pPr>
            <w:r>
              <w:rPr>
                <w:rFonts w:ascii="仿宋_GB2312" w:hAnsi="仿宋_GB2312" w:eastAsia="仿宋_GB2312" w:cs="仿宋_GB2312"/>
              </w:rPr>
              <w:t>异常低价审查</w:t>
            </w:r>
          </w:p>
        </w:tc>
        <w:tc>
          <w:tcPr>
            <w:tcW w:w="1669" w:type="dxa"/>
          </w:tcPr>
          <w:p w14:paraId="5FD7BE10">
            <w:pPr>
              <w:pStyle w:val="184"/>
            </w:pPr>
            <w:r>
              <w:rPr>
                <w:rFonts w:ascii="仿宋_GB2312" w:hAnsi="仿宋_GB2312" w:eastAsia="仿宋_GB2312" w:cs="仿宋_GB2312"/>
              </w:rPr>
              <w:t>异常低价审查</w:t>
            </w:r>
          </w:p>
        </w:tc>
        <w:tc>
          <w:tcPr>
            <w:tcW w:w="3543" w:type="dxa"/>
          </w:tcPr>
          <w:p w14:paraId="3AFA9974">
            <w:pPr>
              <w:pStyle w:val="184"/>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1088" w:type="dxa"/>
          </w:tcPr>
          <w:p w14:paraId="4887A3C4">
            <w:pPr>
              <w:pStyle w:val="184"/>
              <w:jc w:val="center"/>
            </w:pPr>
            <w:r>
              <w:rPr>
                <w:rFonts w:ascii="仿宋_GB2312" w:hAnsi="仿宋_GB2312" w:eastAsia="仿宋_GB2312" w:cs="仿宋_GB2312"/>
              </w:rPr>
              <w:t>0.0000</w:t>
            </w:r>
          </w:p>
        </w:tc>
        <w:tc>
          <w:tcPr>
            <w:tcW w:w="1556" w:type="dxa"/>
          </w:tcPr>
          <w:p w14:paraId="1BBF9AC9">
            <w:pPr>
              <w:pStyle w:val="184"/>
              <w:jc w:val="center"/>
            </w:pPr>
            <w:r>
              <w:rPr>
                <w:rFonts w:ascii="仿宋_GB2312" w:hAnsi="仿宋_GB2312" w:eastAsia="仿宋_GB2312" w:cs="仿宋_GB2312"/>
              </w:rPr>
              <w:t>客观</w:t>
            </w:r>
          </w:p>
        </w:tc>
      </w:tr>
      <w:tr w14:paraId="3C8B9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5" w:type="dxa"/>
          </w:tcPr>
          <w:p w14:paraId="07CCF64E">
            <w:pPr>
              <w:pStyle w:val="184"/>
            </w:pPr>
            <w:r>
              <w:rPr>
                <w:rFonts w:ascii="仿宋_GB2312" w:hAnsi="仿宋_GB2312" w:eastAsia="仿宋_GB2312" w:cs="仿宋_GB2312"/>
              </w:rPr>
              <w:t>价格分</w:t>
            </w:r>
          </w:p>
        </w:tc>
        <w:tc>
          <w:tcPr>
            <w:tcW w:w="1669" w:type="dxa"/>
          </w:tcPr>
          <w:p w14:paraId="3465D658">
            <w:pPr>
              <w:pStyle w:val="184"/>
            </w:pPr>
            <w:r>
              <w:rPr>
                <w:rFonts w:ascii="仿宋_GB2312" w:hAnsi="仿宋_GB2312" w:eastAsia="仿宋_GB2312" w:cs="仿宋_GB2312"/>
              </w:rPr>
              <w:t>价格分</w:t>
            </w:r>
          </w:p>
        </w:tc>
        <w:tc>
          <w:tcPr>
            <w:tcW w:w="3543" w:type="dxa"/>
          </w:tcPr>
          <w:p w14:paraId="6CDD1DC5">
            <w:pPr>
              <w:pStyle w:val="184"/>
            </w:pPr>
            <w:r>
              <w:rPr>
                <w:rFonts w:ascii="仿宋_GB2312" w:hAnsi="仿宋_GB2312" w:eastAsia="仿宋_GB2312" w:cs="仿宋_GB2312"/>
              </w:rPr>
              <w:t>（1）本项目设最高限价。供应商的磋商总报价超过最高限价的视为无效标，不再参与下一步评审。 （2）满足磋商文件实质性要求且最终报价最低的供应商的价格为磋商基准价，其价格分为满分30分。 （3）磋商报价得分=（磋商基准价/最终磋商报价）×30。 （4）磋商报价不完整的，不进入磋商基准价的计算，本项得0分。</w:t>
            </w:r>
          </w:p>
        </w:tc>
        <w:tc>
          <w:tcPr>
            <w:tcW w:w="1088" w:type="dxa"/>
          </w:tcPr>
          <w:p w14:paraId="6BC41BFC">
            <w:pPr>
              <w:pStyle w:val="184"/>
              <w:jc w:val="center"/>
            </w:pPr>
            <w:r>
              <w:rPr>
                <w:rFonts w:ascii="仿宋_GB2312" w:hAnsi="仿宋_GB2312" w:eastAsia="仿宋_GB2312" w:cs="仿宋_GB2312"/>
              </w:rPr>
              <w:t>30.0000</w:t>
            </w:r>
          </w:p>
        </w:tc>
        <w:tc>
          <w:tcPr>
            <w:tcW w:w="1556" w:type="dxa"/>
          </w:tcPr>
          <w:p w14:paraId="252AB5A7">
            <w:pPr>
              <w:pStyle w:val="184"/>
              <w:jc w:val="center"/>
            </w:pPr>
            <w:r>
              <w:rPr>
                <w:rFonts w:ascii="仿宋_GB2312" w:hAnsi="仿宋_GB2312" w:eastAsia="仿宋_GB2312" w:cs="仿宋_GB2312"/>
              </w:rPr>
              <w:t>客观</w:t>
            </w:r>
          </w:p>
        </w:tc>
      </w:tr>
    </w:tbl>
    <w:p w14:paraId="4E9693F3">
      <w:pPr>
        <w:pStyle w:val="2"/>
        <w:rPr>
          <w:rFonts w:hint="eastAsia"/>
          <w:lang w:val="en-US" w:eastAsia="zh-CN"/>
        </w:rPr>
      </w:pPr>
    </w:p>
    <w:p w14:paraId="4D4FC734">
      <w:pPr>
        <w:snapToGrid w:val="0"/>
        <w:spacing w:before="0" w:beforeAutospacing="0" w:after="0" w:afterAutospacing="0" w:line="360" w:lineRule="auto"/>
        <w:ind w:left="480" w:hanging="48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注：①磋商小组打分超过得分界限或未按本方法赋分时，磋商小组的打分按废票处理</w:t>
      </w:r>
    </w:p>
    <w:p w14:paraId="4F95830C">
      <w:pPr>
        <w:snapToGrid w:val="0"/>
        <w:spacing w:before="0" w:beforeAutospacing="0" w:after="0" w:afterAutospacing="0" w:line="360" w:lineRule="auto"/>
        <w:ind w:left="479" w:leftChars="228"/>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②各种计算数字均保留两位小数，第三位“四舍五入”。 </w:t>
      </w:r>
    </w:p>
    <w:p w14:paraId="416C3BCB">
      <w:pPr>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eastAsia="zh-CN"/>
        </w:rPr>
        <w:t>）异常低价审查</w:t>
      </w:r>
    </w:p>
    <w:p w14:paraId="1F2AD7A2">
      <w:pPr>
        <w:snapToGrid w:val="0"/>
        <w:spacing w:before="0" w:beforeAutospacing="0" w:after="0" w:afterAutospacing="0" w:line="360" w:lineRule="auto"/>
        <w:ind w:firstLine="480" w:firstLineChars="200"/>
        <w:jc w:val="both"/>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一、政府采购评审中出现下列情形之一的，磋商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磋商小组基于专业判断，认为供应商报价过低，有可能影响产品质量或者不能诚信履约的其他情形。</w:t>
      </w:r>
    </w:p>
    <w:p w14:paraId="080F4136">
      <w:pPr>
        <w:snapToGrid w:val="0"/>
        <w:spacing w:before="0" w:beforeAutospacing="0" w:after="0" w:afterAutospacing="0" w:line="360" w:lineRule="auto"/>
        <w:ind w:firstLine="480" w:firstLineChars="200"/>
        <w:jc w:val="both"/>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二、磋商小组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02FBAC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Fonts w:hint="eastAsia" w:ascii="仿宋" w:hAnsi="仿宋" w:eastAsia="仿宋" w:cs="仿宋"/>
          <w:color w:val="auto"/>
          <w:sz w:val="24"/>
          <w:highlight w:val="none"/>
        </w:rPr>
        <w:t>三、供应商提交的相关说明和证明材料，应当加盖供应商（法定名称）电子印章，在磋商小组要求的时间内通过项目电子化交易系统进行提交，否则提交的相关证明材料无效。投标（响应）供应商不能提供书面说明、证明材料，或者提供的书面说明、证明材料不能证明其报价合理性的，磋商小组应当将其作为无效投标（响应）处理。</w:t>
      </w:r>
    </w:p>
    <w:p w14:paraId="0F85AA06">
      <w:pPr>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6.成交</w:t>
      </w:r>
    </w:p>
    <w:p w14:paraId="4116E27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采购代理机构在磋商结束后二个工作日内将磋商结果报告送达采购人，采购人在收到磋商结果报告后五个工作日内，按照磋商结果报告中推荐的成交候选供应商确定成交供应商，同时书面复函采购代理机构；</w:t>
      </w:r>
    </w:p>
    <w:p w14:paraId="5111A8D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（2）采购代理机构收到采购人“成交复函”后，在财政部门指定的政府采购信息媒体上发布公告，向成交供应商发出“成交通知书”。</w:t>
      </w:r>
    </w:p>
    <w:p w14:paraId="2BA507C5">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七、签订合同</w:t>
      </w:r>
    </w:p>
    <w:p w14:paraId="6A7DB43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成交后，成交供应商（单位）在收到成交通知书后二十五个日历日内，应按磋商文件的要求与采购人洽谈合同条款，并签订施工合同，同时送监督机构备案，磋商文件及成交供应商（单位）的磋商响应文件均作为合同的组成部分；</w:t>
      </w:r>
    </w:p>
    <w:p w14:paraId="5F2688E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政府采购合同履行中，单位需追加与合同标的相同的货物、工程或者服务的，在不改变合同其他条款的前提下，可以与成交供应商协商签订补充合同，但所有补充合同的采购金额不得超过原合同采购金额的百分之十；</w:t>
      </w:r>
    </w:p>
    <w:p w14:paraId="409B16D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3.根据需要，采购代理机构可会同采购人负责监督、协调和处理履约过程中出现的问题。</w:t>
      </w:r>
    </w:p>
    <w:p w14:paraId="143DF51B">
      <w:pPr>
        <w:snapToGrid w:val="0"/>
        <w:spacing w:before="0" w:beforeAutospacing="0" w:after="0" w:afterAutospacing="0" w:line="360" w:lineRule="auto"/>
        <w:jc w:val="left"/>
        <w:textAlignment w:val="baseline"/>
        <w:rPr>
          <w:rStyle w:val="28"/>
          <w:rFonts w:hint="eastAsia" w:ascii="仿宋" w:hAnsi="仿宋" w:eastAsia="仿宋" w:cs="仿宋"/>
          <w:b/>
          <w:i w:val="0"/>
          <w:caps w:val="0"/>
          <w:spacing w:val="0"/>
          <w:w w:val="100"/>
          <w:kern w:val="2"/>
          <w:sz w:val="24"/>
          <w:szCs w:val="24"/>
          <w:highlight w:val="none"/>
          <w:lang w:val="en-US" w:eastAsia="zh-CN" w:bidi="ar-SA"/>
        </w:rPr>
      </w:pPr>
      <w:r>
        <w:rPr>
          <w:rStyle w:val="28"/>
          <w:rFonts w:hint="eastAsia" w:ascii="仿宋" w:hAnsi="仿宋" w:eastAsia="仿宋" w:cs="仿宋"/>
          <w:b/>
          <w:i w:val="0"/>
          <w:caps w:val="0"/>
          <w:spacing w:val="0"/>
          <w:w w:val="100"/>
          <w:kern w:val="2"/>
          <w:sz w:val="24"/>
          <w:szCs w:val="24"/>
          <w:highlight w:val="none"/>
          <w:lang w:val="en-US" w:eastAsia="zh-CN" w:bidi="ar-SA"/>
        </w:rPr>
        <w:t>八、成交服务费</w:t>
      </w:r>
    </w:p>
    <w:p w14:paraId="00FD5CF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1.招标代理服务费由成交人缴纳。</w:t>
      </w:r>
    </w:p>
    <w:p w14:paraId="37648FFB">
      <w:pPr>
        <w:pStyle w:val="171"/>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w:t>
      </w:r>
      <w:r>
        <w:rPr>
          <w:rStyle w:val="28"/>
          <w:rFonts w:hint="eastAsia" w:ascii="仿宋" w:hAnsi="仿宋" w:eastAsia="仿宋" w:cs="仿宋"/>
          <w:b w:val="0"/>
          <w:i w:val="0"/>
          <w:caps w:val="0"/>
          <w:color w:val="000000"/>
          <w:spacing w:val="0"/>
          <w:w w:val="100"/>
          <w:kern w:val="2"/>
          <w:sz w:val="24"/>
          <w:szCs w:val="24"/>
          <w:highlight w:val="none"/>
          <w:lang w:val="en-US" w:eastAsia="zh-CN" w:bidi="ar-SA"/>
        </w:rPr>
        <w:t>成交人应依据成交金额向代理机构缴纳代理服务费，</w:t>
      </w:r>
      <w:r>
        <w:rPr>
          <w:rFonts w:hint="eastAsia" w:ascii="仿宋" w:hAnsi="仿宋" w:eastAsia="仿宋" w:cs="仿宋"/>
          <w:b w:val="0"/>
          <w:bCs w:val="0"/>
          <w:sz w:val="24"/>
          <w:highlight w:val="none"/>
          <w:u w:val="none"/>
          <w:lang w:eastAsia="zh-CN"/>
        </w:rPr>
        <w:t>参照国家计委印发的《招标代理服务费管理暂行办法》（计价格[2002]1980号）和国家发展</w:t>
      </w:r>
      <w:r>
        <w:rPr>
          <w:rFonts w:hint="eastAsia" w:ascii="仿宋" w:hAnsi="仿宋" w:eastAsia="仿宋" w:cs="仿宋"/>
          <w:b w:val="0"/>
          <w:bCs w:val="0"/>
          <w:sz w:val="24"/>
          <w:highlight w:val="none"/>
          <w:u w:val="none"/>
          <w:lang w:val="en-US" w:eastAsia="zh-CN"/>
        </w:rPr>
        <w:t>和</w:t>
      </w:r>
      <w:r>
        <w:rPr>
          <w:rFonts w:hint="eastAsia" w:ascii="仿宋" w:hAnsi="仿宋" w:eastAsia="仿宋" w:cs="仿宋"/>
          <w:b w:val="0"/>
          <w:bCs w:val="0"/>
          <w:sz w:val="24"/>
          <w:highlight w:val="none"/>
          <w:u w:val="none"/>
          <w:lang w:eastAsia="zh-CN"/>
        </w:rPr>
        <w:t>改革委员会办公厅印发的《关于招标代理服务收费有关问题的通知》（发改办价格[2003]857号）的有关规定</w:t>
      </w:r>
      <w:r>
        <w:rPr>
          <w:rFonts w:hint="eastAsia" w:ascii="仿宋" w:hAnsi="仿宋" w:eastAsia="仿宋" w:cs="仿宋"/>
          <w:b w:val="0"/>
          <w:bCs w:val="0"/>
          <w:sz w:val="24"/>
          <w:highlight w:val="none"/>
          <w:u w:val="none"/>
          <w:lang w:val="en-US" w:eastAsia="zh-CN"/>
        </w:rPr>
        <w:t>执行</w:t>
      </w:r>
      <w:r>
        <w:rPr>
          <w:rStyle w:val="28"/>
          <w:rFonts w:hint="eastAsia" w:ascii="仿宋" w:hAnsi="仿宋" w:eastAsia="仿宋" w:cs="仿宋"/>
          <w:b w:val="0"/>
          <w:i w:val="0"/>
          <w:caps w:val="0"/>
          <w:color w:val="000000"/>
          <w:spacing w:val="0"/>
          <w:w w:val="100"/>
          <w:kern w:val="0"/>
          <w:sz w:val="24"/>
          <w:szCs w:val="24"/>
          <w:highlight w:val="none"/>
          <w:lang w:val="en-US" w:eastAsia="zh-CN" w:bidi="ar-SA"/>
        </w:rPr>
        <w:t>。</w:t>
      </w:r>
    </w:p>
    <w:p w14:paraId="4B05D39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3.招标代理服务费缴纳信息</w:t>
      </w:r>
    </w:p>
    <w:p w14:paraId="40348A13">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银行户名：陕西嘉唐建设项目管理有限公司</w:t>
      </w:r>
      <w:r>
        <w:rPr>
          <w:rStyle w:val="28"/>
          <w:rFonts w:hint="eastAsia" w:ascii="仿宋" w:hAnsi="仿宋" w:eastAsia="仿宋" w:cs="仿宋"/>
          <w:b w:val="0"/>
          <w:i w:val="0"/>
          <w:caps w:val="0"/>
          <w:color w:val="000000"/>
          <w:spacing w:val="0"/>
          <w:w w:val="100"/>
          <w:kern w:val="2"/>
          <w:sz w:val="24"/>
          <w:szCs w:val="24"/>
          <w:highlight w:val="none"/>
          <w:lang w:val="en-US" w:eastAsia="zh-CN" w:bidi="ar-SA"/>
        </w:rPr>
        <w:tab/>
      </w:r>
    </w:p>
    <w:p w14:paraId="7F844605">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开户银行：西安银行股份有限公司含光门支行</w:t>
      </w:r>
    </w:p>
    <w:p w14:paraId="3A690339">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账    号：112011580000141313 </w:t>
      </w:r>
    </w:p>
    <w:p w14:paraId="036FFB7A">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联 系 人：王工          联系电话：029-89351397</w:t>
      </w:r>
    </w:p>
    <w:p w14:paraId="0DF71A98">
      <w:pPr>
        <w:snapToGrid w:val="0"/>
        <w:spacing w:before="0" w:beforeAutospacing="0" w:after="0" w:afterAutospacing="0" w:line="360" w:lineRule="auto"/>
        <w:jc w:val="left"/>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九、其它事项</w:t>
      </w:r>
    </w:p>
    <w:p w14:paraId="1A74B8A5">
      <w:pPr>
        <w:snapToGrid w:val="0"/>
        <w:spacing w:before="0" w:beforeAutospacing="0" w:after="0" w:afterAutospacing="0" w:line="45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磋商后，如果发生有效供应商不足三家(财库〔2015〕124号规定的情形、陕财办采资〔2018〕26号规定的特殊情形处理除外)或所有供应商的报价均超过采购预算，采购人不能支付的情况，可决定废标或选用其它采购方式进行采购。</w:t>
      </w:r>
    </w:p>
    <w:p w14:paraId="77A999B5">
      <w:pPr>
        <w:snapToGrid w:val="0"/>
        <w:spacing w:before="0" w:beforeAutospacing="0" w:after="0" w:afterAutospacing="0" w:line="45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成交供应商确定后，成交供应商无正当理由拖延或拒签合同的，或未能按照规定的时间提供履约担保，采购人有权取消其成交资格，并按评审顺序重新确定成交供应商。同时报请监督机构予以通报，并没收其保证金。给采购人造成损失超过磋商保证金额的，还应当对超过部分予以赔偿，并依法承担相应法律责任。</w:t>
      </w:r>
    </w:p>
    <w:p w14:paraId="65889D14">
      <w:pPr>
        <w:snapToGrid w:val="0"/>
        <w:spacing w:before="0" w:beforeAutospacing="0" w:after="0" w:afterAutospacing="0" w:line="360" w:lineRule="auto"/>
        <w:ind w:firstLine="480" w:firstLineChars="200"/>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br w:type="page"/>
      </w:r>
    </w:p>
    <w:p w14:paraId="7A30269C">
      <w:pPr>
        <w:numPr>
          <w:ilvl w:val="0"/>
          <w:numId w:val="0"/>
        </w:numPr>
        <w:snapToGrid w:val="0"/>
        <w:spacing w:before="0" w:beforeAutospacing="0" w:after="0" w:afterAutospacing="0" w:line="360" w:lineRule="auto"/>
        <w:ind w:firstLine="643" w:firstLineChars="200"/>
        <w:jc w:val="center"/>
        <w:textAlignment w:val="baseline"/>
        <w:outlineLvl w:val="0"/>
        <w:rPr>
          <w:rFonts w:hint="eastAsia" w:ascii="仿宋" w:hAnsi="仿宋" w:eastAsia="仿宋" w:cs="仿宋"/>
          <w:sz w:val="21"/>
        </w:rPr>
      </w:pPr>
      <w:r>
        <w:rPr>
          <w:rStyle w:val="28"/>
          <w:rFonts w:hint="eastAsia" w:ascii="仿宋" w:hAnsi="仿宋" w:eastAsia="仿宋" w:cs="仿宋"/>
          <w:b/>
          <w:bCs/>
          <w:i w:val="0"/>
          <w:caps w:val="0"/>
          <w:spacing w:val="0"/>
          <w:w w:val="100"/>
          <w:kern w:val="44"/>
          <w:sz w:val="32"/>
          <w:szCs w:val="44"/>
          <w:lang w:val="en-US" w:eastAsia="zh-CN" w:bidi="ar-SA"/>
        </w:rPr>
        <w:t>第三部分</w:t>
      </w:r>
      <w:bookmarkStart w:id="6" w:name="_Toc9471"/>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 </w:t>
      </w:r>
      <w:r>
        <w:rPr>
          <w:rStyle w:val="96"/>
          <w:rFonts w:hint="eastAsia" w:ascii="仿宋" w:hAnsi="仿宋" w:eastAsia="仿宋" w:cs="仿宋"/>
          <w:b/>
          <w:i w:val="0"/>
          <w:caps w:val="0"/>
          <w:spacing w:val="0"/>
          <w:w w:val="100"/>
          <w:kern w:val="2"/>
          <w:sz w:val="32"/>
          <w:szCs w:val="32"/>
          <w:highlight w:val="none"/>
          <w:lang w:val="en-US" w:eastAsia="zh-CN" w:bidi="ar-SA"/>
        </w:rPr>
        <w:t>工程量清单及编制说明</w:t>
      </w:r>
      <w:bookmarkEnd w:id="6"/>
    </w:p>
    <w:p w14:paraId="66E6D533">
      <w:pPr>
        <w:numPr>
          <w:ilvl w:val="0"/>
          <w:numId w:val="2"/>
        </w:numPr>
        <w:snapToGrid w:val="0"/>
        <w:spacing w:line="384" w:lineRule="auto"/>
        <w:rPr>
          <w:rFonts w:hint="eastAsia" w:ascii="仿宋" w:hAnsi="仿宋" w:eastAsia="仿宋" w:cs="仿宋"/>
          <w:b/>
          <w:bCs/>
          <w:sz w:val="28"/>
          <w:szCs w:val="28"/>
        </w:rPr>
      </w:pPr>
      <w:r>
        <w:rPr>
          <w:rFonts w:hint="eastAsia" w:ascii="仿宋" w:hAnsi="仿宋" w:eastAsia="仿宋" w:cs="仿宋"/>
          <w:b/>
          <w:bCs/>
          <w:sz w:val="28"/>
          <w:szCs w:val="28"/>
        </w:rPr>
        <w:t>工程概况</w:t>
      </w:r>
    </w:p>
    <w:p w14:paraId="668C9252">
      <w:pPr>
        <w:pStyle w:val="177"/>
        <w:numPr>
          <w:ilvl w:val="0"/>
          <w:numId w:val="3"/>
        </w:numPr>
        <w:snapToGrid w:val="0"/>
        <w:spacing w:line="384" w:lineRule="auto"/>
        <w:ind w:firstLine="560"/>
        <w:rPr>
          <w:rFonts w:hint="eastAsia" w:ascii="仿宋" w:hAnsi="仿宋" w:eastAsia="仿宋" w:cs="仿宋"/>
          <w:sz w:val="28"/>
          <w:szCs w:val="28"/>
          <w:lang w:eastAsia="zh-CN"/>
        </w:rPr>
      </w:pPr>
      <w:r>
        <w:rPr>
          <w:rFonts w:hint="eastAsia" w:ascii="仿宋" w:hAnsi="仿宋" w:eastAsia="仿宋" w:cs="仿宋"/>
          <w:sz w:val="28"/>
          <w:szCs w:val="28"/>
          <w:lang w:val="en-US" w:eastAsia="zh-CN"/>
        </w:rPr>
        <w:t>工程名称：</w:t>
      </w:r>
      <w:r>
        <w:rPr>
          <w:rFonts w:hint="eastAsia" w:ascii="仿宋" w:hAnsi="仿宋" w:eastAsia="仿宋" w:cs="仿宋"/>
          <w:sz w:val="28"/>
          <w:szCs w:val="28"/>
        </w:rPr>
        <w:t>五里铺装备制造工业园区蒸汽管道工程</w:t>
      </w:r>
    </w:p>
    <w:p w14:paraId="441F4EE6">
      <w:pPr>
        <w:pStyle w:val="177"/>
        <w:numPr>
          <w:ilvl w:val="0"/>
          <w:numId w:val="3"/>
        </w:numPr>
        <w:snapToGrid w:val="0"/>
        <w:spacing w:line="384" w:lineRule="auto"/>
        <w:ind w:firstLine="560"/>
        <w:rPr>
          <w:rFonts w:hint="eastAsia" w:ascii="仿宋" w:hAnsi="仿宋" w:eastAsia="仿宋" w:cs="仿宋"/>
          <w:sz w:val="28"/>
          <w:szCs w:val="28"/>
          <w:lang w:eastAsia="zh-CN"/>
        </w:rPr>
      </w:pPr>
      <w:r>
        <w:rPr>
          <w:rFonts w:hint="eastAsia" w:ascii="仿宋" w:hAnsi="仿宋" w:eastAsia="仿宋" w:cs="仿宋"/>
          <w:sz w:val="28"/>
          <w:szCs w:val="28"/>
          <w:lang w:val="en-US" w:eastAsia="zh-CN"/>
        </w:rPr>
        <w:t>项目概况：该项目</w:t>
      </w:r>
      <w:r>
        <w:rPr>
          <w:rFonts w:hint="eastAsia" w:ascii="仿宋" w:hAnsi="仿宋" w:eastAsia="仿宋" w:cs="仿宋"/>
          <w:sz w:val="28"/>
          <w:szCs w:val="28"/>
        </w:rPr>
        <w:t>位于</w:t>
      </w:r>
      <w:r>
        <w:rPr>
          <w:rFonts w:hint="eastAsia" w:ascii="仿宋" w:hAnsi="仿宋" w:eastAsia="仿宋" w:cs="仿宋"/>
          <w:sz w:val="28"/>
          <w:szCs w:val="28"/>
          <w:lang w:val="en-US" w:eastAsia="zh-CN"/>
        </w:rPr>
        <w:t>长武县五里铺装备制造工业园</w:t>
      </w:r>
      <w:r>
        <w:rPr>
          <w:rFonts w:hint="eastAsia" w:ascii="仿宋" w:hAnsi="仿宋" w:eastAsia="仿宋" w:cs="仿宋"/>
          <w:sz w:val="28"/>
          <w:szCs w:val="28"/>
        </w:rPr>
        <w:t>。</w:t>
      </w:r>
    </w:p>
    <w:p w14:paraId="7A486672">
      <w:pPr>
        <w:pStyle w:val="177"/>
        <w:numPr>
          <w:ilvl w:val="0"/>
          <w:numId w:val="2"/>
        </w:numPr>
        <w:snapToGrid w:val="0"/>
        <w:spacing w:line="384" w:lineRule="auto"/>
        <w:ind w:firstLine="0" w:firstLineChars="0"/>
        <w:rPr>
          <w:rFonts w:hint="eastAsia" w:ascii="仿宋" w:hAnsi="仿宋" w:eastAsia="仿宋" w:cs="仿宋"/>
          <w:b/>
          <w:bCs/>
          <w:sz w:val="28"/>
          <w:szCs w:val="28"/>
        </w:rPr>
      </w:pPr>
      <w:r>
        <w:rPr>
          <w:rFonts w:hint="eastAsia" w:ascii="仿宋" w:hAnsi="仿宋" w:eastAsia="仿宋" w:cs="仿宋"/>
          <w:b/>
          <w:bCs/>
          <w:kern w:val="1"/>
          <w:sz w:val="28"/>
          <w:szCs w:val="28"/>
        </w:rPr>
        <w:t>编制范围</w:t>
      </w:r>
    </w:p>
    <w:p w14:paraId="6C440FB6">
      <w:pPr>
        <w:pStyle w:val="177"/>
        <w:numPr>
          <w:ilvl w:val="0"/>
          <w:numId w:val="4"/>
        </w:numPr>
        <w:snapToGrid w:val="0"/>
        <w:spacing w:line="384" w:lineRule="auto"/>
        <w:ind w:firstLine="560"/>
        <w:rPr>
          <w:rFonts w:hint="eastAsia" w:ascii="仿宋" w:hAnsi="仿宋" w:eastAsia="仿宋" w:cs="仿宋"/>
          <w:sz w:val="28"/>
          <w:szCs w:val="28"/>
        </w:rPr>
      </w:pPr>
      <w:r>
        <w:rPr>
          <w:rFonts w:hint="eastAsia" w:ascii="仿宋" w:hAnsi="仿宋" w:eastAsia="仿宋" w:cs="仿宋"/>
          <w:sz w:val="28"/>
          <w:szCs w:val="28"/>
        </w:rPr>
        <w:t>《五里铺装备制造工业园区蒸汽管道工程》施工图纸及补充图纸</w:t>
      </w:r>
      <w:r>
        <w:rPr>
          <w:rFonts w:hint="eastAsia" w:ascii="仿宋" w:hAnsi="仿宋" w:eastAsia="仿宋" w:cs="仿宋"/>
          <w:sz w:val="28"/>
          <w:szCs w:val="28"/>
          <w:lang w:val="en-US" w:eastAsia="zh-CN"/>
        </w:rPr>
        <w:t>所包含的范围及全部内容</w:t>
      </w:r>
      <w:r>
        <w:rPr>
          <w:rFonts w:hint="eastAsia" w:ascii="仿宋" w:hAnsi="仿宋" w:eastAsia="仿宋" w:cs="仿宋"/>
          <w:sz w:val="28"/>
          <w:szCs w:val="28"/>
        </w:rPr>
        <w:t>；</w:t>
      </w:r>
    </w:p>
    <w:p w14:paraId="5A5857AE">
      <w:pPr>
        <w:pStyle w:val="177"/>
        <w:numPr>
          <w:ilvl w:val="0"/>
          <w:numId w:val="4"/>
        </w:numPr>
        <w:snapToGrid w:val="0"/>
        <w:spacing w:line="384" w:lineRule="auto"/>
        <w:ind w:firstLine="560"/>
        <w:rPr>
          <w:rFonts w:hint="eastAsia" w:ascii="仿宋" w:hAnsi="仿宋" w:eastAsia="仿宋" w:cs="仿宋"/>
          <w:sz w:val="28"/>
          <w:szCs w:val="28"/>
        </w:rPr>
      </w:pPr>
      <w:r>
        <w:rPr>
          <w:rFonts w:hint="eastAsia" w:ascii="仿宋" w:hAnsi="仿宋" w:eastAsia="仿宋" w:cs="仿宋"/>
          <w:sz w:val="28"/>
          <w:szCs w:val="28"/>
        </w:rPr>
        <w:t>本次招标拟发包范围为五里铺装备制造工业园区蒸汽管道工程，包含但不限于以下内容：</w:t>
      </w:r>
      <w:r>
        <w:rPr>
          <w:rFonts w:hint="eastAsia" w:ascii="仿宋" w:hAnsi="仿宋" w:eastAsia="仿宋" w:cs="仿宋"/>
          <w:sz w:val="28"/>
          <w:szCs w:val="28"/>
          <w:lang w:val="en-US" w:eastAsia="zh-CN"/>
        </w:rPr>
        <w:t>架空管道及直埋管道两部分</w:t>
      </w:r>
      <w:r>
        <w:rPr>
          <w:rFonts w:hint="eastAsia" w:ascii="仿宋" w:hAnsi="仿宋" w:eastAsia="仿宋" w:cs="仿宋"/>
          <w:sz w:val="28"/>
          <w:szCs w:val="28"/>
        </w:rPr>
        <w:t>；</w:t>
      </w:r>
    </w:p>
    <w:p w14:paraId="2C432AFA">
      <w:pPr>
        <w:pStyle w:val="177"/>
        <w:numPr>
          <w:ilvl w:val="0"/>
          <w:numId w:val="4"/>
        </w:numPr>
        <w:snapToGrid w:val="0"/>
        <w:spacing w:line="384" w:lineRule="auto"/>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建设单位提供的标段界限划分图</w:t>
      </w:r>
      <w:r>
        <w:rPr>
          <w:rFonts w:hint="eastAsia" w:ascii="仿宋" w:hAnsi="仿宋" w:eastAsia="仿宋" w:cs="仿宋"/>
          <w:sz w:val="28"/>
          <w:szCs w:val="28"/>
          <w:lang w:val="en-US" w:eastAsia="zh-CN"/>
        </w:rPr>
        <w:t>。</w:t>
      </w:r>
    </w:p>
    <w:p w14:paraId="1450C248">
      <w:pPr>
        <w:numPr>
          <w:ilvl w:val="0"/>
          <w:numId w:val="2"/>
        </w:numPr>
        <w:suppressAutoHyphens/>
        <w:snapToGrid w:val="0"/>
        <w:spacing w:line="384" w:lineRule="auto"/>
        <w:ind w:right="-87"/>
        <w:rPr>
          <w:rFonts w:hint="eastAsia" w:ascii="仿宋" w:hAnsi="仿宋" w:eastAsia="仿宋" w:cs="仿宋"/>
          <w:b/>
          <w:bCs/>
          <w:kern w:val="1"/>
          <w:sz w:val="28"/>
          <w:szCs w:val="28"/>
        </w:rPr>
      </w:pPr>
      <w:r>
        <w:rPr>
          <w:rFonts w:hint="eastAsia" w:ascii="仿宋" w:hAnsi="仿宋" w:eastAsia="仿宋" w:cs="仿宋"/>
          <w:b/>
          <w:bCs/>
          <w:kern w:val="1"/>
          <w:sz w:val="28"/>
          <w:szCs w:val="28"/>
        </w:rPr>
        <w:t>编制依据</w:t>
      </w:r>
    </w:p>
    <w:p w14:paraId="2AF21ED1">
      <w:pPr>
        <w:pStyle w:val="177"/>
        <w:numPr>
          <w:ilvl w:val="0"/>
          <w:numId w:val="5"/>
        </w:numPr>
        <w:snapToGrid w:val="0"/>
        <w:spacing w:line="384"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建设单位提供的主要材料设备参数表</w:t>
      </w:r>
      <w:r>
        <w:rPr>
          <w:rFonts w:hint="eastAsia" w:ascii="仿宋" w:hAnsi="仿宋" w:eastAsia="仿宋" w:cs="仿宋"/>
          <w:sz w:val="28"/>
          <w:szCs w:val="28"/>
        </w:rPr>
        <w:t>；</w:t>
      </w:r>
    </w:p>
    <w:p w14:paraId="61504D0F">
      <w:pPr>
        <w:pStyle w:val="177"/>
        <w:numPr>
          <w:ilvl w:val="0"/>
          <w:numId w:val="5"/>
        </w:numPr>
        <w:snapToGrid w:val="0"/>
        <w:spacing w:line="384" w:lineRule="auto"/>
        <w:ind w:left="0" w:leftChars="0" w:firstLine="592" w:firstLineChars="200"/>
        <w:rPr>
          <w:rFonts w:hint="eastAsia" w:ascii="仿宋" w:hAnsi="仿宋" w:eastAsia="仿宋" w:cs="仿宋"/>
          <w:sz w:val="28"/>
          <w:szCs w:val="28"/>
          <w:highlight w:val="none"/>
        </w:rPr>
      </w:pPr>
      <w:r>
        <w:rPr>
          <w:rFonts w:hint="eastAsia" w:ascii="仿宋" w:hAnsi="仿宋" w:eastAsia="仿宋" w:cs="仿宋"/>
          <w:spacing w:val="8"/>
          <w:sz w:val="28"/>
          <w:szCs w:val="28"/>
          <w:highlight w:val="none"/>
          <w:lang w:val="en-US" w:eastAsia="zh-CN"/>
        </w:rPr>
        <w:t>《陕西省建设工程工程量清单计价计算标准（DB 61/T5126-2025）》</w:t>
      </w:r>
      <w:r>
        <w:rPr>
          <w:rFonts w:hint="eastAsia" w:ascii="仿宋" w:hAnsi="仿宋" w:eastAsia="仿宋" w:cs="仿宋"/>
          <w:sz w:val="28"/>
          <w:szCs w:val="28"/>
          <w:highlight w:val="none"/>
        </w:rPr>
        <w:t>；</w:t>
      </w:r>
    </w:p>
    <w:p w14:paraId="157C6F04">
      <w:pPr>
        <w:suppressAutoHyphens/>
        <w:snapToGrid w:val="0"/>
        <w:spacing w:line="384" w:lineRule="auto"/>
        <w:ind w:right="-87" w:firstLine="560"/>
        <w:rPr>
          <w:rFonts w:hint="eastAsia" w:ascii="仿宋" w:hAnsi="仿宋" w:eastAsia="仿宋" w:cs="仿宋"/>
          <w:kern w:val="1"/>
          <w:sz w:val="28"/>
          <w:szCs w:val="28"/>
        </w:rPr>
      </w:pPr>
      <w:r>
        <w:rPr>
          <w:rFonts w:hint="eastAsia" w:ascii="仿宋" w:hAnsi="仿宋" w:eastAsia="仿宋" w:cs="仿宋"/>
          <w:kern w:val="1"/>
          <w:sz w:val="28"/>
          <w:szCs w:val="28"/>
          <w:lang w:val="en-US" w:eastAsia="zh-CN"/>
        </w:rPr>
        <w:t>3</w:t>
      </w:r>
      <w:r>
        <w:rPr>
          <w:rFonts w:hint="eastAsia" w:ascii="仿宋" w:hAnsi="仿宋" w:eastAsia="仿宋" w:cs="仿宋"/>
          <w:kern w:val="1"/>
          <w:sz w:val="28"/>
          <w:szCs w:val="28"/>
        </w:rPr>
        <w:t>、</w:t>
      </w:r>
      <w:r>
        <w:rPr>
          <w:rFonts w:hint="eastAsia" w:ascii="仿宋" w:hAnsi="仿宋" w:eastAsia="仿宋" w:cs="仿宋"/>
          <w:sz w:val="28"/>
          <w:szCs w:val="28"/>
        </w:rPr>
        <w:t>建设单位提供的</w:t>
      </w:r>
      <w:r>
        <w:rPr>
          <w:rFonts w:hint="eastAsia" w:ascii="仿宋" w:hAnsi="仿宋" w:eastAsia="仿宋" w:cs="仿宋"/>
          <w:color w:val="000000"/>
          <w:kern w:val="1"/>
          <w:sz w:val="28"/>
          <w:szCs w:val="28"/>
        </w:rPr>
        <w:t>招标文件、</w:t>
      </w:r>
      <w:r>
        <w:rPr>
          <w:rFonts w:hint="eastAsia" w:ascii="仿宋" w:hAnsi="仿宋" w:eastAsia="仿宋" w:cs="仿宋"/>
          <w:kern w:val="1"/>
          <w:sz w:val="28"/>
          <w:szCs w:val="28"/>
        </w:rPr>
        <w:t>图纸答疑；</w:t>
      </w:r>
    </w:p>
    <w:p w14:paraId="412CF48F">
      <w:pPr>
        <w:adjustRightInd w:val="0"/>
        <w:snapToGrid w:val="0"/>
        <w:spacing w:line="384" w:lineRule="auto"/>
        <w:ind w:right="-61" w:rightChars="-29"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、相关标准图集、</w:t>
      </w:r>
      <w:r>
        <w:rPr>
          <w:rFonts w:hint="eastAsia" w:ascii="仿宋" w:hAnsi="仿宋" w:eastAsia="仿宋" w:cs="仿宋"/>
          <w:kern w:val="1"/>
          <w:sz w:val="28"/>
          <w:szCs w:val="28"/>
        </w:rPr>
        <w:t>施工规范及验收规范；</w:t>
      </w:r>
    </w:p>
    <w:p w14:paraId="224B1258">
      <w:pPr>
        <w:adjustRightInd w:val="0"/>
        <w:snapToGrid w:val="0"/>
        <w:spacing w:line="384" w:lineRule="auto"/>
        <w:ind w:right="-61" w:rightChars="-29" w:firstLine="560" w:firstLineChars="200"/>
        <w:rPr>
          <w:rFonts w:hint="eastAsia" w:ascii="仿宋" w:hAnsi="仿宋" w:eastAsia="仿宋" w:cs="仿宋"/>
          <w:kern w:val="1"/>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、施工现场情况、工程特点及常规施工方案、现行国家和陕西省建筑施工规范；</w:t>
      </w:r>
    </w:p>
    <w:p w14:paraId="5CD81527">
      <w:pPr>
        <w:suppressAutoHyphens/>
        <w:snapToGrid w:val="0"/>
        <w:spacing w:line="384" w:lineRule="auto"/>
        <w:ind w:right="-87" w:firstLine="560"/>
        <w:rPr>
          <w:rFonts w:hint="eastAsia" w:ascii="仿宋" w:hAnsi="仿宋" w:eastAsia="仿宋" w:cs="仿宋"/>
          <w:b/>
          <w:bCs/>
          <w:kern w:val="1"/>
          <w:sz w:val="28"/>
          <w:szCs w:val="28"/>
        </w:rPr>
      </w:pPr>
      <w:r>
        <w:rPr>
          <w:rFonts w:hint="eastAsia" w:ascii="仿宋" w:hAnsi="仿宋" w:eastAsia="仿宋" w:cs="仿宋"/>
          <w:kern w:val="1"/>
          <w:sz w:val="28"/>
          <w:szCs w:val="28"/>
          <w:lang w:val="en-US" w:eastAsia="zh-CN"/>
        </w:rPr>
        <w:t>6</w:t>
      </w:r>
      <w:r>
        <w:rPr>
          <w:rFonts w:hint="eastAsia" w:ascii="仿宋" w:hAnsi="仿宋" w:eastAsia="仿宋" w:cs="仿宋"/>
          <w:kern w:val="1"/>
          <w:sz w:val="28"/>
          <w:szCs w:val="28"/>
        </w:rPr>
        <w:t>、正常施工组织设计及施工方法。</w:t>
      </w:r>
    </w:p>
    <w:p w14:paraId="44C86223">
      <w:pPr>
        <w:suppressAutoHyphens/>
        <w:snapToGrid w:val="0"/>
        <w:spacing w:line="384" w:lineRule="auto"/>
        <w:ind w:right="-87"/>
        <w:rPr>
          <w:rFonts w:hint="eastAsia" w:ascii="仿宋" w:hAnsi="仿宋" w:eastAsia="仿宋" w:cs="仿宋"/>
          <w:b/>
          <w:bCs/>
          <w:kern w:val="1"/>
          <w:sz w:val="28"/>
          <w:szCs w:val="28"/>
        </w:rPr>
      </w:pPr>
      <w:r>
        <w:rPr>
          <w:rFonts w:hint="eastAsia" w:ascii="仿宋" w:hAnsi="仿宋" w:eastAsia="仿宋" w:cs="仿宋"/>
          <w:b/>
          <w:bCs/>
          <w:kern w:val="1"/>
          <w:sz w:val="28"/>
          <w:szCs w:val="28"/>
        </w:rPr>
        <w:t>四、其他需说明的事项</w:t>
      </w:r>
    </w:p>
    <w:p w14:paraId="64FC1244">
      <w:pPr>
        <w:snapToGrid w:val="0"/>
        <w:spacing w:line="432" w:lineRule="auto"/>
        <w:ind w:firstLine="560"/>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、本工程采用广联达云计价平台GCCP</w:t>
      </w:r>
      <w:r>
        <w:rPr>
          <w:rFonts w:hint="eastAsia" w:ascii="仿宋" w:hAnsi="仿宋" w:eastAsia="仿宋" w:cs="仿宋"/>
          <w:sz w:val="28"/>
          <w:szCs w:val="28"/>
          <w:lang w:val="en-US" w:eastAsia="zh-CN"/>
        </w:rPr>
        <w:t>7.0</w:t>
      </w:r>
      <w:r>
        <w:rPr>
          <w:rFonts w:hint="eastAsia" w:ascii="仿宋" w:hAnsi="仿宋" w:eastAsia="仿宋" w:cs="仿宋"/>
          <w:sz w:val="28"/>
          <w:szCs w:val="28"/>
        </w:rPr>
        <w:t>（7.5000.23.3版本）。</w:t>
      </w:r>
    </w:p>
    <w:p w14:paraId="60504920">
      <w:pPr>
        <w:adjustRightInd w:val="0"/>
        <w:snapToGrid w:val="0"/>
        <w:spacing w:line="384" w:lineRule="auto"/>
        <w:ind w:right="-61" w:rightChars="-29"/>
        <w:rPr>
          <w:rFonts w:hint="eastAsia" w:ascii="仿宋" w:hAnsi="仿宋" w:eastAsia="仿宋" w:cs="仿宋"/>
          <w:b/>
          <w:sz w:val="28"/>
          <w:szCs w:val="28"/>
        </w:rPr>
      </w:pPr>
      <w:r>
        <w:rPr>
          <w:rFonts w:hint="eastAsia" w:ascii="仿宋" w:hAnsi="仿宋" w:eastAsia="仿宋" w:cs="仿宋"/>
          <w:b/>
          <w:sz w:val="28"/>
          <w:szCs w:val="28"/>
        </w:rPr>
        <w:t>五、其他事宜详见</w:t>
      </w:r>
      <w:r>
        <w:rPr>
          <w:rFonts w:hint="eastAsia" w:ascii="仿宋" w:hAnsi="仿宋" w:eastAsia="仿宋" w:cs="仿宋"/>
          <w:b/>
          <w:sz w:val="28"/>
          <w:szCs w:val="28"/>
          <w:lang w:val="en-US" w:eastAsia="zh-CN"/>
        </w:rPr>
        <w:t>采购</w:t>
      </w:r>
      <w:r>
        <w:rPr>
          <w:rFonts w:hint="eastAsia" w:ascii="仿宋" w:hAnsi="仿宋" w:eastAsia="仿宋" w:cs="仿宋"/>
          <w:b/>
          <w:sz w:val="28"/>
          <w:szCs w:val="28"/>
        </w:rPr>
        <w:t>文件的有关说明及工程量清单。</w:t>
      </w:r>
    </w:p>
    <w:p w14:paraId="58637FB2">
      <w:pPr>
        <w:adjustRightInd w:val="0"/>
        <w:snapToGrid w:val="0"/>
        <w:spacing w:line="384" w:lineRule="auto"/>
        <w:ind w:right="-61" w:rightChars="-29"/>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六、工程量清单（详见附件）</w:t>
      </w:r>
    </w:p>
    <w:p w14:paraId="313514B9">
      <w:pPr>
        <w:adjustRightInd w:val="0"/>
        <w:snapToGrid w:val="0"/>
        <w:spacing w:line="384" w:lineRule="auto"/>
        <w:ind w:right="-61" w:rightChars="-29"/>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七、图纸（详见附件）</w:t>
      </w:r>
    </w:p>
    <w:p w14:paraId="09731F8B">
      <w:pPr>
        <w:pStyle w:val="2"/>
        <w:rPr>
          <w:rFonts w:hint="eastAsia" w:ascii="仿宋" w:hAnsi="仿宋" w:eastAsia="仿宋" w:cs="仿宋"/>
        </w:rPr>
        <w:sectPr>
          <w:pgSz w:w="11960" w:h="16880"/>
          <w:pgMar w:top="1440" w:right="1440" w:bottom="1440" w:left="1440" w:header="1077" w:footer="510" w:gutter="0"/>
          <w:pgNumType w:fmt="decimal"/>
          <w:cols w:space="720" w:num="1"/>
        </w:sectPr>
      </w:pPr>
    </w:p>
    <w:p w14:paraId="30968258">
      <w:pPr>
        <w:snapToGrid w:val="0"/>
        <w:spacing w:before="0" w:beforeAutospacing="0" w:after="0" w:afterAutospacing="0" w:line="240" w:lineRule="auto"/>
        <w:jc w:val="center"/>
        <w:textAlignment w:val="baseline"/>
        <w:outlineLvl w:val="0"/>
        <w:rPr>
          <w:rStyle w:val="44"/>
          <w:rFonts w:hint="eastAsia" w:ascii="仿宋" w:hAnsi="仿宋" w:eastAsia="仿宋" w:cs="仿宋"/>
          <w:b/>
          <w:bCs/>
          <w:i w:val="0"/>
          <w:caps w:val="0"/>
          <w:color w:val="000000"/>
          <w:spacing w:val="0"/>
          <w:w w:val="100"/>
          <w:kern w:val="44"/>
          <w:sz w:val="32"/>
          <w:szCs w:val="44"/>
          <w:highlight w:val="none"/>
          <w:lang w:val="en-US" w:eastAsia="zh-CN" w:bidi="ar-SA"/>
        </w:rPr>
      </w:pPr>
      <w:bookmarkStart w:id="7" w:name="_Toc21688"/>
      <w:r>
        <w:rPr>
          <w:rStyle w:val="44"/>
          <w:rFonts w:hint="eastAsia" w:ascii="仿宋" w:hAnsi="仿宋" w:eastAsia="仿宋" w:cs="仿宋"/>
          <w:b/>
          <w:bCs/>
          <w:i w:val="0"/>
          <w:caps w:val="0"/>
          <w:color w:val="000000"/>
          <w:spacing w:val="0"/>
          <w:w w:val="100"/>
          <w:kern w:val="44"/>
          <w:sz w:val="32"/>
          <w:szCs w:val="44"/>
          <w:highlight w:val="none"/>
          <w:lang w:val="en-US" w:eastAsia="zh-CN" w:bidi="ar-SA"/>
        </w:rPr>
        <w:t>第四部分 商务要求合同示范文本</w:t>
      </w:r>
      <w:bookmarkEnd w:id="7"/>
    </w:p>
    <w:p w14:paraId="6B27EE4F">
      <w:pPr>
        <w:spacing w:before="50"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一、</w:t>
      </w:r>
      <w:r>
        <w:rPr>
          <w:rFonts w:hint="eastAsia" w:ascii="仿宋" w:hAnsi="仿宋" w:eastAsia="仿宋" w:cs="仿宋"/>
          <w:sz w:val="24"/>
          <w:szCs w:val="24"/>
          <w:lang w:val="en-US" w:eastAsia="zh-CN"/>
        </w:rPr>
        <w:t>商务要求</w:t>
      </w:r>
    </w:p>
    <w:p w14:paraId="5A1EBD16">
      <w:pPr>
        <w:spacing w:before="50"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工程</w:t>
      </w:r>
      <w:r>
        <w:rPr>
          <w:rFonts w:hint="eastAsia" w:ascii="仿宋" w:hAnsi="仿宋" w:eastAsia="仿宋" w:cs="仿宋"/>
          <w:sz w:val="24"/>
          <w:szCs w:val="24"/>
          <w:lang w:val="en-US" w:eastAsia="zh-CN"/>
        </w:rPr>
        <w:t>名称</w:t>
      </w:r>
      <w:r>
        <w:rPr>
          <w:rFonts w:hint="eastAsia" w:ascii="仿宋" w:hAnsi="仿宋" w:eastAsia="仿宋" w:cs="仿宋"/>
          <w:sz w:val="24"/>
          <w:szCs w:val="24"/>
        </w:rPr>
        <w:t>：</w:t>
      </w:r>
      <w:r>
        <w:rPr>
          <w:rFonts w:hint="eastAsia" w:ascii="仿宋" w:hAnsi="仿宋" w:eastAsia="仿宋" w:cs="仿宋"/>
          <w:sz w:val="24"/>
          <w:szCs w:val="24"/>
          <w:lang w:val="en-US" w:eastAsia="zh-CN"/>
        </w:rPr>
        <w:t>五里铺装备制造工业园区蒸汽管道工程</w:t>
      </w:r>
    </w:p>
    <w:p w14:paraId="31A51C59">
      <w:pPr>
        <w:spacing w:before="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工程地点：</w:t>
      </w:r>
      <w:r>
        <w:rPr>
          <w:rFonts w:hint="eastAsia" w:ascii="仿宋" w:hAnsi="仿宋" w:eastAsia="仿宋" w:cs="仿宋"/>
          <w:sz w:val="24"/>
          <w:szCs w:val="24"/>
          <w:lang w:val="en-US" w:eastAsia="zh-CN"/>
        </w:rPr>
        <w:t>采购人指定地点</w:t>
      </w:r>
      <w:r>
        <w:rPr>
          <w:rFonts w:hint="eastAsia" w:ascii="仿宋" w:hAnsi="仿宋" w:eastAsia="仿宋" w:cs="仿宋"/>
          <w:sz w:val="24"/>
          <w:szCs w:val="24"/>
        </w:rPr>
        <w:t>。</w:t>
      </w:r>
    </w:p>
    <w:p w14:paraId="4E56E177">
      <w:pPr>
        <w:spacing w:before="50"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计划工期：</w:t>
      </w:r>
      <w:r>
        <w:rPr>
          <w:rFonts w:hint="eastAsia" w:ascii="仿宋" w:hAnsi="仿宋" w:eastAsia="仿宋" w:cs="仿宋"/>
          <w:color w:val="000000"/>
          <w:kern w:val="0"/>
          <w:sz w:val="24"/>
          <w:highlight w:val="none"/>
        </w:rPr>
        <w:t>自合同签订之日起</w:t>
      </w:r>
      <w:r>
        <w:rPr>
          <w:rFonts w:hint="eastAsia" w:ascii="仿宋" w:hAnsi="仿宋" w:eastAsia="仿宋" w:cs="仿宋"/>
          <w:color w:val="000000"/>
          <w:kern w:val="0"/>
          <w:sz w:val="24"/>
          <w:highlight w:val="none"/>
          <w:lang w:val="en-US" w:eastAsia="zh-CN"/>
        </w:rPr>
        <w:t>90日历天。</w:t>
      </w:r>
    </w:p>
    <w:p w14:paraId="3316D874">
      <w:pPr>
        <w:spacing w:before="5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质量标准：</w:t>
      </w:r>
      <w:r>
        <w:rPr>
          <w:rStyle w:val="28"/>
          <w:rFonts w:hint="eastAsia" w:ascii="仿宋" w:hAnsi="仿宋" w:eastAsia="仿宋" w:cs="仿宋"/>
          <w:b w:val="0"/>
          <w:i w:val="0"/>
          <w:caps w:val="0"/>
          <w:spacing w:val="0"/>
          <w:w w:val="100"/>
          <w:kern w:val="2"/>
          <w:sz w:val="24"/>
          <w:szCs w:val="24"/>
          <w:highlight w:val="none"/>
          <w:u w:val="none" w:color="auto"/>
          <w:lang w:val="en-US" w:eastAsia="zh-CN" w:bidi="ar-SA"/>
        </w:rPr>
        <w:t>符合国家现行有关施工质量验收规范“合格”要求</w:t>
      </w:r>
    </w:p>
    <w:p w14:paraId="10B1A3A9">
      <w:pPr>
        <w:spacing w:before="5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5、工程保修期：</w:t>
      </w:r>
      <w:r>
        <w:rPr>
          <w:rFonts w:hint="eastAsia" w:ascii="仿宋" w:hAnsi="仿宋" w:eastAsia="仿宋" w:cs="仿宋"/>
          <w:sz w:val="24"/>
          <w:szCs w:val="24"/>
          <w:highlight w:val="none"/>
          <w:lang w:eastAsia="zh-CN"/>
        </w:rPr>
        <w:t>项目整体验收合格后</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年。</w:t>
      </w:r>
    </w:p>
    <w:p w14:paraId="7595CA00">
      <w:pPr>
        <w:spacing w:before="50"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付款</w:t>
      </w:r>
      <w:r>
        <w:rPr>
          <w:rFonts w:hint="eastAsia" w:ascii="仿宋" w:hAnsi="仿宋" w:eastAsia="仿宋" w:cs="仿宋"/>
          <w:color w:val="auto"/>
          <w:sz w:val="24"/>
          <w:szCs w:val="24"/>
          <w:highlight w:val="none"/>
          <w:lang w:val="en-US" w:eastAsia="zh-CN"/>
        </w:rPr>
        <w:t>方式</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lang w:val="en-US" w:eastAsia="zh-CN"/>
        </w:rPr>
        <w:t>合同签订后7个工作日支付合同总价款的30%，剩余67%工程款按照工程进度及工程量支付，3%作为质保金项目验收合格满1年后一次性结清。</w:t>
      </w:r>
    </w:p>
    <w:p w14:paraId="51A6B1DE">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1"/>
          <w:szCs w:val="24"/>
          <w:highlight w:val="yellow"/>
          <w:lang w:val="en-US" w:eastAsia="zh-CN" w:bidi="ar-SA"/>
        </w:rPr>
      </w:pPr>
      <w:r>
        <w:rPr>
          <w:rStyle w:val="28"/>
          <w:rFonts w:hint="eastAsia" w:ascii="仿宋" w:hAnsi="仿宋" w:eastAsia="仿宋" w:cs="仿宋"/>
          <w:b w:val="0"/>
          <w:i w:val="0"/>
          <w:caps w:val="0"/>
          <w:spacing w:val="0"/>
          <w:w w:val="100"/>
          <w:kern w:val="2"/>
          <w:sz w:val="21"/>
          <w:szCs w:val="24"/>
          <w:highlight w:val="yellow"/>
          <w:lang w:val="en-US" w:eastAsia="zh-CN" w:bidi="ar-SA"/>
        </w:rPr>
        <w:br w:type="page"/>
      </w:r>
    </w:p>
    <w:p w14:paraId="44889AAB">
      <w:pPr>
        <w:pStyle w:val="2"/>
        <w:keepNext w:val="0"/>
        <w:keepLines w:val="0"/>
        <w:pageBreakBefore w:val="0"/>
        <w:kinsoku/>
        <w:wordWrap/>
        <w:overflowPunct/>
        <w:topLinePunct w:val="0"/>
        <w:bidi w:val="0"/>
        <w:adjustRightInd/>
        <w:snapToGrid/>
        <w:spacing w:line="360" w:lineRule="auto"/>
        <w:ind w:left="0" w:right="0" w:firstLine="440" w:firstLineChars="200"/>
        <w:jc w:val="center"/>
        <w:textAlignment w:val="auto"/>
        <w:rPr>
          <w:rFonts w:hint="eastAsia" w:ascii="仿宋" w:hAnsi="仿宋" w:eastAsia="仿宋" w:cs="仿宋"/>
          <w:color w:val="auto"/>
          <w:spacing w:val="0"/>
          <w:kern w:val="0"/>
          <w:sz w:val="22"/>
          <w:szCs w:val="18"/>
          <w:highlight w:val="none"/>
          <w:lang w:eastAsia="zh-CN"/>
        </w:rPr>
      </w:pPr>
      <w:r>
        <w:rPr>
          <w:rFonts w:hint="eastAsia" w:ascii="仿宋" w:hAnsi="仿宋" w:eastAsia="仿宋" w:cs="仿宋"/>
          <w:color w:val="auto"/>
          <w:spacing w:val="0"/>
          <w:kern w:val="0"/>
          <w:sz w:val="22"/>
          <w:szCs w:val="18"/>
          <w:highlight w:val="none"/>
          <w:lang w:eastAsia="zh-CN"/>
        </w:rPr>
        <w:t>（本合同为示范文本，最终以甲乙双方签订的合同为准）</w:t>
      </w:r>
    </w:p>
    <w:p w14:paraId="67470394">
      <w:pPr>
        <w:snapToGrid w:val="0"/>
        <w:spacing w:before="60" w:beforeAutospacing="0" w:after="60" w:afterAutospacing="0" w:line="360" w:lineRule="auto"/>
        <w:jc w:val="center"/>
        <w:textAlignment w:val="baseline"/>
        <w:outlineLvl w:val="0"/>
        <w:rPr>
          <w:rStyle w:val="28"/>
          <w:rFonts w:hint="eastAsia" w:ascii="仿宋" w:hAnsi="仿宋" w:eastAsia="仿宋" w:cs="仿宋"/>
          <w:b/>
          <w:bCs/>
          <w:i w:val="0"/>
          <w:caps w:val="0"/>
          <w:spacing w:val="100"/>
          <w:w w:val="100"/>
          <w:kern w:val="16"/>
          <w:sz w:val="52"/>
          <w:szCs w:val="52"/>
          <w:highlight w:val="none"/>
          <w:lang w:val="en-US" w:eastAsia="zh-CN" w:bidi="ar-SA"/>
        </w:rPr>
      </w:pPr>
      <w:bookmarkStart w:id="8" w:name="_Toc8176"/>
      <w:bookmarkStart w:id="9" w:name="_Toc21732"/>
      <w:bookmarkStart w:id="10" w:name="_Toc7286"/>
      <w:r>
        <w:rPr>
          <w:rStyle w:val="28"/>
          <w:rFonts w:hint="eastAsia" w:ascii="仿宋" w:hAnsi="仿宋" w:eastAsia="仿宋" w:cs="仿宋"/>
          <w:b/>
          <w:bCs/>
          <w:i w:val="0"/>
          <w:caps w:val="0"/>
          <w:spacing w:val="100"/>
          <w:w w:val="100"/>
          <w:kern w:val="16"/>
          <w:sz w:val="52"/>
          <w:szCs w:val="52"/>
          <w:highlight w:val="none"/>
          <w:lang w:val="en-US" w:eastAsia="zh-CN" w:bidi="ar-SA"/>
        </w:rPr>
        <w:t>建设工程施工合同</w:t>
      </w:r>
      <w:bookmarkEnd w:id="8"/>
      <w:bookmarkEnd w:id="9"/>
      <w:bookmarkEnd w:id="10"/>
    </w:p>
    <w:p w14:paraId="5100F950">
      <w:pPr>
        <w:snapToGrid w:val="0"/>
        <w:spacing w:before="60" w:beforeAutospacing="0" w:after="60" w:afterAutospacing="0" w:line="360" w:lineRule="auto"/>
        <w:jc w:val="center"/>
        <w:textAlignment w:val="baseline"/>
        <w:rPr>
          <w:rStyle w:val="28"/>
          <w:rFonts w:hint="eastAsia" w:ascii="仿宋" w:hAnsi="仿宋" w:eastAsia="仿宋" w:cs="仿宋"/>
          <w:b/>
          <w:bCs/>
          <w:i w:val="0"/>
          <w:caps w:val="0"/>
          <w:spacing w:val="0"/>
          <w:w w:val="100"/>
          <w:kern w:val="2"/>
          <w:sz w:val="36"/>
          <w:szCs w:val="36"/>
          <w:highlight w:val="none"/>
          <w:lang w:val="en-US" w:eastAsia="zh-CN" w:bidi="ar-SA"/>
        </w:rPr>
      </w:pPr>
      <w:r>
        <w:rPr>
          <w:rStyle w:val="28"/>
          <w:rFonts w:hint="eastAsia" w:ascii="仿宋" w:hAnsi="仿宋" w:eastAsia="仿宋" w:cs="仿宋"/>
          <w:b/>
          <w:bCs/>
          <w:i w:val="0"/>
          <w:caps w:val="0"/>
          <w:spacing w:val="0"/>
          <w:w w:val="100"/>
          <w:kern w:val="2"/>
          <w:sz w:val="36"/>
          <w:szCs w:val="36"/>
          <w:highlight w:val="none"/>
          <w:lang w:val="en-US" w:eastAsia="zh-CN" w:bidi="ar-SA"/>
        </w:rPr>
        <w:t>（示范文本）</w:t>
      </w:r>
    </w:p>
    <w:p w14:paraId="1F395BBF">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378E7604">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4CD14063">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5B151138">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493FF34C">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09F422AD">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51E9BF60">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2AFAA78F">
      <w:pPr>
        <w:snapToGrid w:val="0"/>
        <w:spacing w:before="60" w:beforeAutospacing="0" w:after="6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0DE961B8">
      <w:pPr>
        <w:snapToGrid w:val="0"/>
        <w:spacing w:before="60" w:beforeAutospacing="0" w:after="6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5DF7E1CA">
      <w:pPr>
        <w:tabs>
          <w:tab w:val="left" w:pos="709"/>
          <w:tab w:val="left" w:pos="851"/>
        </w:tabs>
        <w:snapToGrid w:val="0"/>
        <w:spacing w:before="60" w:beforeAutospacing="0" w:after="60" w:afterAutospacing="0" w:line="360" w:lineRule="auto"/>
        <w:ind w:firstLine="2785" w:firstLineChars="867"/>
        <w:jc w:val="both"/>
        <w:textAlignment w:val="baseline"/>
        <w:rPr>
          <w:rStyle w:val="28"/>
          <w:rFonts w:hint="eastAsia" w:ascii="仿宋" w:hAnsi="仿宋" w:eastAsia="仿宋" w:cs="仿宋"/>
          <w:b/>
          <w:bCs/>
          <w:i w:val="0"/>
          <w:caps w:val="0"/>
          <w:spacing w:val="0"/>
          <w:w w:val="100"/>
          <w:kern w:val="2"/>
          <w:sz w:val="32"/>
          <w:szCs w:val="32"/>
          <w:highlight w:val="none"/>
          <w:lang w:val="en-US" w:eastAsia="zh-CN" w:bidi="ar-SA"/>
        </w:rPr>
      </w:pPr>
      <w:r>
        <w:rPr>
          <w:rStyle w:val="28"/>
          <w:rFonts w:hint="eastAsia" w:ascii="仿宋" w:hAnsi="仿宋" w:eastAsia="仿宋" w:cs="仿宋"/>
          <w:b/>
          <w:bCs/>
          <w:i w:val="0"/>
          <w:caps w:val="0"/>
          <w:spacing w:val="0"/>
          <w:w w:val="100"/>
          <w:kern w:val="2"/>
          <w:sz w:val="32"/>
          <w:szCs w:val="32"/>
          <w:highlight w:val="none"/>
          <w:lang w:val="en-US" w:eastAsia="zh-CN" w:bidi="ar-SA"/>
        </w:rPr>
        <w:t>中华人民共和国建设部制定</w:t>
      </w:r>
    </w:p>
    <w:p w14:paraId="2B006810">
      <w:pPr>
        <w:tabs>
          <w:tab w:val="left" w:pos="709"/>
          <w:tab w:val="left" w:pos="851"/>
        </w:tabs>
        <w:snapToGrid w:val="0"/>
        <w:spacing w:before="60" w:beforeAutospacing="0" w:after="60" w:afterAutospacing="0" w:line="360" w:lineRule="auto"/>
        <w:ind w:firstLine="3132" w:firstLineChars="867"/>
        <w:jc w:val="both"/>
        <w:textAlignment w:val="baseline"/>
        <w:rPr>
          <w:rStyle w:val="28"/>
          <w:rFonts w:hint="eastAsia" w:ascii="仿宋" w:hAnsi="仿宋" w:eastAsia="仿宋" w:cs="仿宋"/>
          <w:b/>
          <w:bCs/>
          <w:i w:val="0"/>
          <w:caps w:val="0"/>
          <w:spacing w:val="20"/>
          <w:w w:val="100"/>
          <w:kern w:val="2"/>
          <w:sz w:val="32"/>
          <w:szCs w:val="32"/>
          <w:highlight w:val="none"/>
          <w:lang w:val="en-US" w:eastAsia="zh-CN" w:bidi="ar-SA"/>
        </w:rPr>
      </w:pPr>
      <w:r>
        <w:rPr>
          <w:rStyle w:val="28"/>
          <w:rFonts w:hint="eastAsia" w:ascii="仿宋" w:hAnsi="仿宋" w:eastAsia="仿宋" w:cs="仿宋"/>
          <w:b/>
          <w:bCs/>
          <w:i w:val="0"/>
          <w:caps w:val="0"/>
          <w:spacing w:val="20"/>
          <w:w w:val="100"/>
          <w:kern w:val="2"/>
          <w:sz w:val="32"/>
          <w:szCs w:val="32"/>
          <w:highlight w:val="none"/>
          <w:lang w:val="en-US" w:eastAsia="zh-CN" w:bidi="ar-SA"/>
        </w:rPr>
        <w:t>国家工商行政管理局</w:t>
      </w:r>
    </w:p>
    <w:p w14:paraId="754BF1BD">
      <w:pPr>
        <w:snapToGrid w:val="0"/>
        <w:spacing w:before="60" w:beforeAutospacing="0" w:after="6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5EB6EE81">
      <w:pPr>
        <w:snapToGrid w:val="0"/>
        <w:spacing w:before="60" w:beforeAutospacing="0" w:after="6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7FEA6DC3">
      <w:pPr>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3F01CDB7">
      <w:pPr>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7EABE0B9">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66A8897F">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br w:type="page"/>
      </w:r>
    </w:p>
    <w:p w14:paraId="0C7ED46D">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43E9F1D0">
      <w:pPr>
        <w:snapToGrid w:val="0"/>
        <w:spacing w:before="0" w:beforeAutospacing="0" w:after="0" w:afterAutospacing="0" w:line="240" w:lineRule="auto"/>
        <w:jc w:val="center"/>
        <w:textAlignment w:val="baseline"/>
        <w:outlineLvl w:val="1"/>
        <w:rPr>
          <w:rStyle w:val="28"/>
          <w:rFonts w:hint="eastAsia" w:ascii="仿宋" w:hAnsi="仿宋" w:eastAsia="仿宋" w:cs="仿宋"/>
          <w:b/>
          <w:bCs/>
          <w:i w:val="0"/>
          <w:caps w:val="0"/>
          <w:spacing w:val="0"/>
          <w:w w:val="100"/>
          <w:kern w:val="2"/>
          <w:sz w:val="32"/>
          <w:szCs w:val="32"/>
          <w:highlight w:val="none"/>
          <w:lang w:val="en-US" w:eastAsia="zh-CN" w:bidi="ar-SA"/>
        </w:rPr>
      </w:pPr>
      <w:bookmarkStart w:id="11" w:name="_Toc17249"/>
      <w:r>
        <w:rPr>
          <w:rStyle w:val="28"/>
          <w:rFonts w:hint="eastAsia" w:ascii="仿宋" w:hAnsi="仿宋" w:eastAsia="仿宋" w:cs="仿宋"/>
          <w:b/>
          <w:bCs/>
          <w:i w:val="0"/>
          <w:caps w:val="0"/>
          <w:spacing w:val="0"/>
          <w:w w:val="100"/>
          <w:kern w:val="2"/>
          <w:sz w:val="32"/>
          <w:szCs w:val="32"/>
          <w:highlight w:val="none"/>
          <w:lang w:val="en-US" w:eastAsia="zh-CN" w:bidi="ar-SA"/>
        </w:rPr>
        <w:t>第一部分  合同文件格式</w:t>
      </w:r>
      <w:bookmarkEnd w:id="11"/>
    </w:p>
    <w:p w14:paraId="5C3F1C4C">
      <w:pPr>
        <w:snapToGrid w:val="0"/>
        <w:spacing w:before="0" w:beforeAutospacing="0" w:after="0" w:afterAutospacing="0" w:line="460" w:lineRule="exact"/>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发包人（全称）</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p>
    <w:p w14:paraId="1E3CF4E4">
      <w:pPr>
        <w:tabs>
          <w:tab w:val="left" w:pos="630"/>
        </w:tabs>
        <w:snapToGrid w:val="0"/>
        <w:spacing w:before="0" w:beforeAutospacing="0" w:after="0" w:afterAutospacing="0" w:line="460" w:lineRule="exact"/>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承包人（全称）</w:t>
      </w:r>
      <w:r>
        <w:rPr>
          <w:rStyle w:val="28"/>
          <w:rFonts w:hint="eastAsia" w:ascii="仿宋" w:hAnsi="仿宋" w:eastAsia="仿宋" w:cs="仿宋"/>
          <w:b w:val="0"/>
          <w:i w:val="0"/>
          <w:caps w:val="0"/>
          <w:spacing w:val="0"/>
          <w:w w:val="100"/>
          <w:kern w:val="2"/>
          <w:sz w:val="24"/>
          <w:szCs w:val="24"/>
          <w:highlight w:val="none"/>
          <w:u w:val="single" w:color="auto"/>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p>
    <w:p w14:paraId="5C54F180">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依照《中华人民共和国民法典》、《中华人民共和国建筑法》及其他有关法律、行政法规，遵循平等、自愿、公平和诚实信用的原则，双方就本工程施工事项协商一致，订立本合同。</w:t>
      </w:r>
    </w:p>
    <w:p w14:paraId="0D05E85F">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一、工程概况</w:t>
      </w:r>
    </w:p>
    <w:p w14:paraId="4E5BE3AE">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工程名称：</w:t>
      </w:r>
    </w:p>
    <w:p w14:paraId="5475B0DA">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工程地点：</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4788A1B8">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建筑面积：</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1699C5D5">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工程结构类型、层：/</w:t>
      </w:r>
    </w:p>
    <w:p w14:paraId="66ECFBBE">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工程立项批准文号：/</w:t>
      </w:r>
    </w:p>
    <w:p w14:paraId="6544EA5D">
      <w:pPr>
        <w:pStyle w:val="75"/>
        <w:widowControl/>
        <w:snapToGrid w:val="0"/>
        <w:spacing w:before="0" w:beforeAutospacing="0" w:after="0" w:afterAutospacing="0" w:line="460" w:lineRule="exact"/>
        <w:ind w:left="0" w:leftChars="0"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资金来源：</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16183BAC">
      <w:pPr>
        <w:tabs>
          <w:tab w:val="left" w:pos="851"/>
        </w:tabs>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二、工程承包范围</w:t>
      </w:r>
    </w:p>
    <w:p w14:paraId="55E9B842">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承包范围：</w:t>
      </w:r>
    </w:p>
    <w:p w14:paraId="464C1464">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三、合同工期</w:t>
      </w:r>
    </w:p>
    <w:p w14:paraId="0D448573">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合同工期总日历天数:         。</w:t>
      </w:r>
    </w:p>
    <w:p w14:paraId="7096E7BC">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四、质量标准</w:t>
      </w:r>
    </w:p>
    <w:p w14:paraId="1E17A9E5">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工程质量标准：</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符合国家现行有关施工质量验收规范“合格”要求。</w:t>
      </w:r>
    </w:p>
    <w:p w14:paraId="76BE56CB">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五、合同价款</w:t>
      </w:r>
    </w:p>
    <w:p w14:paraId="04BF8B90">
      <w:pPr>
        <w:snapToGrid w:val="0"/>
        <w:spacing w:before="0" w:beforeAutospacing="0" w:after="0" w:afterAutospacing="0" w:line="460" w:lineRule="exact"/>
        <w:ind w:firstLine="960" w:firstLineChars="400"/>
        <w:jc w:val="both"/>
        <w:textAlignment w:val="baseline"/>
        <w:rPr>
          <w:rFonts w:hint="eastAsia" w:ascii="仿宋" w:hAnsi="仿宋" w:eastAsia="仿宋" w:cs="仿宋"/>
          <w:sz w:val="24"/>
          <w:szCs w:val="24"/>
          <w:highlight w:val="yellow"/>
          <w:lang w:val="en-US" w:eastAsia="zh-CN"/>
        </w:rPr>
      </w:pPr>
      <w:r>
        <w:rPr>
          <w:rFonts w:hint="eastAsia" w:ascii="仿宋" w:hAnsi="仿宋" w:eastAsia="仿宋" w:cs="仿宋"/>
          <w:sz w:val="24"/>
          <w:szCs w:val="24"/>
        </w:rPr>
        <w:t>合同价为：</w:t>
      </w:r>
      <w:r>
        <w:rPr>
          <w:rFonts w:hint="eastAsia" w:ascii="仿宋" w:hAnsi="仿宋" w:eastAsia="仿宋" w:cs="仿宋"/>
          <w:sz w:val="24"/>
          <w:szCs w:val="24"/>
          <w:u w:val="single"/>
        </w:rPr>
        <w:t>人民币（大写）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元）</w:t>
      </w:r>
      <w:r>
        <w:rPr>
          <w:rFonts w:hint="eastAsia" w:ascii="仿宋" w:hAnsi="仿宋" w:eastAsia="仿宋" w:cs="仿宋"/>
          <w:sz w:val="24"/>
          <w:szCs w:val="24"/>
        </w:rPr>
        <w:t>；</w:t>
      </w:r>
    </w:p>
    <w:p w14:paraId="7610F0E4">
      <w:pPr>
        <w:snapToGrid w:val="0"/>
        <w:spacing w:before="0" w:beforeAutospacing="0" w:after="0" w:afterAutospacing="0" w:line="460" w:lineRule="exact"/>
        <w:ind w:firstLine="960" w:firstLineChars="400"/>
        <w:jc w:val="both"/>
        <w:textAlignment w:val="baseline"/>
        <w:rPr>
          <w:rStyle w:val="28"/>
          <w:rFonts w:hint="eastAsia" w:ascii="仿宋" w:hAnsi="仿宋" w:eastAsia="仿宋" w:cs="仿宋"/>
          <w:b w:val="0"/>
          <w:i w:val="0"/>
          <w:caps w:val="0"/>
          <w:color w:val="000000"/>
          <w:spacing w:val="0"/>
          <w:w w:val="100"/>
          <w:kern w:val="2"/>
          <w:sz w:val="24"/>
          <w:szCs w:val="24"/>
          <w:highlight w:val="yellow"/>
          <w:lang w:val="en-US" w:eastAsia="zh-CN" w:bidi="ar-SA"/>
        </w:rPr>
      </w:pPr>
      <w:r>
        <w:rPr>
          <w:rFonts w:hint="eastAsia" w:ascii="仿宋" w:hAnsi="仿宋" w:eastAsia="仿宋" w:cs="仿宋"/>
          <w:sz w:val="24"/>
          <w:szCs w:val="24"/>
          <w:highlight w:val="none"/>
          <w:lang w:val="en-US" w:eastAsia="zh-CN"/>
        </w:rPr>
        <w:t>付款方式：合同签订后7个工作日支付合同总价款的30%，剩余67%工程款按照工程进度及工程量支付，3%作为质保金项目验收合格满1年后一次性结清。</w:t>
      </w:r>
    </w:p>
    <w:p w14:paraId="73CD0FC0">
      <w:pPr>
        <w:snapToGrid w:val="0"/>
        <w:spacing w:before="0" w:beforeAutospacing="0" w:after="0" w:afterAutospacing="0" w:line="460" w:lineRule="exact"/>
        <w:ind w:firstLine="600" w:firstLineChars="2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六、组成合同的文件</w:t>
      </w:r>
    </w:p>
    <w:p w14:paraId="296C7D44">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组成本合同的文件包括：</w:t>
      </w:r>
    </w:p>
    <w:p w14:paraId="45E95E71">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本合同协议书</w:t>
      </w:r>
    </w:p>
    <w:p w14:paraId="2C864F0F">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成交通知书</w:t>
      </w:r>
    </w:p>
    <w:p w14:paraId="6CFD3748">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响应文件及其附件</w:t>
      </w:r>
    </w:p>
    <w:p w14:paraId="6ACC898C">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本合同专用条款</w:t>
      </w:r>
    </w:p>
    <w:p w14:paraId="07E3DCDF">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本合同通用条款</w:t>
      </w:r>
    </w:p>
    <w:p w14:paraId="147916C5">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标准、规范及有关技术文件</w:t>
      </w:r>
    </w:p>
    <w:p w14:paraId="528DA4BF">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图纸</w:t>
      </w:r>
    </w:p>
    <w:p w14:paraId="7F27FDE5">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工程量清单</w:t>
      </w:r>
    </w:p>
    <w:p w14:paraId="210D1D1C">
      <w:pPr>
        <w:numPr>
          <w:ilvl w:val="0"/>
          <w:numId w:val="6"/>
        </w:numPr>
        <w:tabs>
          <w:tab w:val="left" w:pos="920"/>
        </w:tabs>
        <w:snapToGrid w:val="0"/>
        <w:spacing w:before="0" w:beforeAutospacing="0" w:after="0" w:afterAutospacing="0" w:line="460" w:lineRule="exact"/>
        <w:ind w:left="920" w:hanging="36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工程报价单或预算书</w:t>
      </w:r>
    </w:p>
    <w:p w14:paraId="755CF6DB">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双方有关工程的洽商、变更等书面协议、文件及招标文件视为本合同的组成部分。</w:t>
      </w:r>
    </w:p>
    <w:p w14:paraId="49741901">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七、本协议书中有关词语含义与本合同第二部分《通用条款》中分别赋予它们的定义相同。</w:t>
      </w:r>
    </w:p>
    <w:p w14:paraId="305A640A">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八、承包人向发包人承诺按照合同约定进行施工、竣工并在质量保修期内承担工程质量保修责任。</w:t>
      </w:r>
    </w:p>
    <w:p w14:paraId="0D537D98">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九、发包人向承包人承诺按照合同约定的期限和方式支付合同价款及其他应当支付的款项。</w:t>
      </w:r>
    </w:p>
    <w:p w14:paraId="17B132F3">
      <w:pPr>
        <w:snapToGrid w:val="0"/>
        <w:spacing w:before="0" w:beforeAutospacing="0" w:after="0" w:afterAutospacing="0" w:line="4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十、合同生效</w:t>
      </w:r>
    </w:p>
    <w:p w14:paraId="44F29B20">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合同订立时间：        年        月        日</w:t>
      </w:r>
    </w:p>
    <w:p w14:paraId="00309282">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合同订立地点：  ___________________________________</w:t>
      </w:r>
    </w:p>
    <w:p w14:paraId="04D3184A">
      <w:pPr>
        <w:snapToGrid w:val="0"/>
        <w:spacing w:before="0" w:beforeAutospacing="0" w:after="0" w:afterAutospacing="0" w:line="460" w:lineRule="exact"/>
        <w:ind w:firstLine="1080" w:firstLineChars="45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本合同双方约定后生效。</w:t>
      </w:r>
    </w:p>
    <w:p w14:paraId="64A5C45C">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发包人：（公章）                  承包人：（公章）</w:t>
      </w:r>
    </w:p>
    <w:p w14:paraId="582AD4A5">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住所：                            住所：</w:t>
      </w:r>
    </w:p>
    <w:p w14:paraId="4B32C02E">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                      法定代表人：</w:t>
      </w:r>
    </w:p>
    <w:p w14:paraId="5497C2C5">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委托代表人：                      委托代表人：</w:t>
      </w:r>
    </w:p>
    <w:p w14:paraId="1A10AAA0">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电话：                            电话：</w:t>
      </w:r>
    </w:p>
    <w:p w14:paraId="1AC11899">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传真：                            传真：</w:t>
      </w:r>
    </w:p>
    <w:p w14:paraId="129F0FF5">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开户银行：                        开户银行：</w:t>
      </w:r>
    </w:p>
    <w:p w14:paraId="14F1AD76">
      <w:pPr>
        <w:snapToGrid w:val="0"/>
        <w:spacing w:before="0" w:beforeAutospacing="0" w:after="0" w:afterAutospacing="0" w:line="460" w:lineRule="exact"/>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帐号：                            帐号：</w:t>
      </w:r>
    </w:p>
    <w:p w14:paraId="167B5575">
      <w:pPr>
        <w:pStyle w:val="61"/>
        <w:widowControl/>
        <w:snapToGrid w:val="0"/>
        <w:spacing w:before="0" w:beforeAutospacing="0" w:after="120" w:afterAutospacing="0" w:line="360" w:lineRule="auto"/>
        <w:ind w:firstLine="720" w:firstLineChars="3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邮政编码：                        邮政编码：</w:t>
      </w:r>
    </w:p>
    <w:p w14:paraId="4EF0009C">
      <w:pPr>
        <w:snapToGrid w:val="0"/>
        <w:spacing w:before="0" w:beforeAutospacing="0" w:after="0" w:afterAutospacing="0" w:line="240" w:lineRule="auto"/>
        <w:jc w:val="center"/>
        <w:textAlignment w:val="baseline"/>
        <w:rPr>
          <w:rStyle w:val="28"/>
          <w:rFonts w:hint="eastAsia" w:ascii="仿宋" w:hAnsi="仿宋" w:eastAsia="仿宋" w:cs="仿宋"/>
          <w:b/>
          <w:bCs/>
          <w:i w:val="0"/>
          <w:caps w:val="0"/>
          <w:spacing w:val="0"/>
          <w:w w:val="100"/>
          <w:kern w:val="2"/>
          <w:sz w:val="32"/>
          <w:szCs w:val="32"/>
          <w:highlight w:val="none"/>
          <w:lang w:val="en-US" w:eastAsia="zh-CN" w:bidi="ar-SA"/>
        </w:rPr>
      </w:pPr>
      <w:r>
        <w:rPr>
          <w:rStyle w:val="44"/>
          <w:rFonts w:hint="eastAsia" w:ascii="仿宋" w:hAnsi="仿宋" w:eastAsia="仿宋" w:cs="仿宋"/>
          <w:b/>
          <w:bCs/>
          <w:i w:val="0"/>
          <w:caps w:val="0"/>
          <w:spacing w:val="0"/>
          <w:w w:val="100"/>
          <w:kern w:val="44"/>
          <w:sz w:val="32"/>
          <w:szCs w:val="44"/>
          <w:highlight w:val="none"/>
          <w:lang w:val="en-US" w:eastAsia="zh-CN" w:bidi="ar-SA"/>
        </w:rPr>
        <w:br w:type="page"/>
      </w:r>
      <w:r>
        <w:rPr>
          <w:rStyle w:val="28"/>
          <w:rFonts w:hint="eastAsia" w:ascii="仿宋" w:hAnsi="仿宋" w:eastAsia="仿宋" w:cs="仿宋"/>
          <w:b/>
          <w:bCs/>
          <w:i w:val="0"/>
          <w:caps w:val="0"/>
          <w:spacing w:val="0"/>
          <w:w w:val="100"/>
          <w:kern w:val="2"/>
          <w:sz w:val="32"/>
          <w:szCs w:val="32"/>
          <w:lang w:val="en-US" w:eastAsia="zh-CN" w:bidi="ar-SA"/>
        </w:rPr>
        <w:t xml:space="preserve">第二部分 </w:t>
      </w:r>
      <w:r>
        <w:rPr>
          <w:rStyle w:val="28"/>
          <w:rFonts w:hint="eastAsia" w:ascii="仿宋" w:hAnsi="仿宋" w:eastAsia="仿宋" w:cs="仿宋"/>
          <w:b/>
          <w:bCs/>
          <w:i w:val="0"/>
          <w:caps w:val="0"/>
          <w:spacing w:val="0"/>
          <w:w w:val="100"/>
          <w:kern w:val="2"/>
          <w:sz w:val="32"/>
          <w:szCs w:val="32"/>
          <w:highlight w:val="none"/>
          <w:lang w:val="en-US" w:eastAsia="zh-CN" w:bidi="ar-SA"/>
        </w:rPr>
        <w:t xml:space="preserve"> </w:t>
      </w:r>
      <w:bookmarkStart w:id="12" w:name="_Toc12368"/>
      <w:r>
        <w:rPr>
          <w:rStyle w:val="28"/>
          <w:rFonts w:hint="eastAsia" w:ascii="仿宋" w:hAnsi="仿宋" w:eastAsia="仿宋" w:cs="仿宋"/>
          <w:b/>
          <w:bCs/>
          <w:i w:val="0"/>
          <w:caps w:val="0"/>
          <w:spacing w:val="0"/>
          <w:w w:val="100"/>
          <w:kern w:val="2"/>
          <w:sz w:val="32"/>
          <w:szCs w:val="32"/>
          <w:highlight w:val="none"/>
          <w:lang w:val="en-US" w:eastAsia="zh-CN" w:bidi="ar-SA"/>
        </w:rPr>
        <w:t>通用条款</w:t>
      </w:r>
      <w:bookmarkEnd w:id="12"/>
    </w:p>
    <w:p w14:paraId="38153288">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一、词语定义及合同文件</w:t>
      </w:r>
    </w:p>
    <w:p w14:paraId="78B2AEC3">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１、词语定义</w:t>
      </w:r>
    </w:p>
    <w:p w14:paraId="68BD6FF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下列词语除专用条款另有约定外，应具有本条所赋予的定义：</w:t>
      </w:r>
    </w:p>
    <w:p w14:paraId="1E9BFCA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1.1通用条款：是根据法律、行政法规规定及建设工程施工的需要订立，通用于建设工程施工的条款。</w:t>
      </w:r>
    </w:p>
    <w:p w14:paraId="351C615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1.2专用条款：是发包人与承包人根据法律、行政法规规定，结合具体工程实际，经协商达成一致意见的条款，是对通用条款的具体化、补充或修改。</w:t>
      </w:r>
    </w:p>
    <w:p w14:paraId="21A7B8B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1.3发包人：指在协议书中约定，具有工程发包主体资格和支付工程价款能力的当事人以及取得该当事人资格的合法继承人。</w:t>
      </w:r>
    </w:p>
    <w:p w14:paraId="27A17A4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1.4承包人：指在协议书中约定，被发包人接受的具有工程施工承包主体资格的当事人以及取得该当事人资格的合法继承人。</w:t>
      </w:r>
    </w:p>
    <w:p w14:paraId="4973AF3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1.5项目经理：指承包人在专用条款中指定的具有执业资格的负责施工管理和合同履行的代表。</w:t>
      </w:r>
    </w:p>
    <w:p w14:paraId="2761915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1.6设计单位：指发包人委托的负责本工程设计并取得相应工程设计资质等级证书的单位。</w:t>
      </w:r>
    </w:p>
    <w:p w14:paraId="05638F9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1.7监理单位：指发包人委托的负责本工程监理并取得相应工程监理资质等级证书的单位。</w:t>
      </w:r>
    </w:p>
    <w:p w14:paraId="6EB9B9E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1.8工程师：指本工程监理单位委派的总监理工程师或发包人指定的履行本合同的代表，其具体身份和职权由发包人承包人在专用条款中约定。</w:t>
      </w:r>
    </w:p>
    <w:p w14:paraId="09D2FB5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1.9工程造价管理部门：指国务院有关部门、县级以上人民政府建设行政主管部门或其委托的工程造价管理机构。</w:t>
      </w:r>
    </w:p>
    <w:p w14:paraId="7FF3E42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1.10工程：指发包人承包人在协议书中约定的承包范围内的工程。</w:t>
      </w:r>
    </w:p>
    <w:p w14:paraId="0D989797">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1.11工程量清单：表现拟建工程的分部分项工程项目、措施项目、其他项目名称和相应数量的明细清单。</w:t>
      </w:r>
    </w:p>
    <w:p w14:paraId="2878218B">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1.12综合单价：完成工程量清单中一个规定计量单位项目所需的人工费、材料费、机械使用费、管理费和利润，并考虑风险因素。</w:t>
      </w:r>
    </w:p>
    <w:p w14:paraId="1F46D28A">
      <w:pPr>
        <w:widowControl/>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1.13合同价款：指发包人承包人在协议书中约定，发包人用以支付承包人按照合同约定完成承包范围内全部工程并承担质量保修责任的款项。</w:t>
      </w:r>
    </w:p>
    <w:p w14:paraId="77CD915B">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1.14预留金：指发包人为可能发生的工程量变更而预留的款额。</w:t>
      </w:r>
    </w:p>
    <w:p w14:paraId="2D7EF0D0">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1.15工程分包和材料购置费：指发包人将按有关规定准予分包的工作、指定分包人或指定材料供应商供应材料而预留的款额。</w:t>
      </w:r>
    </w:p>
    <w:p w14:paraId="05DE5C78">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1.16总承包服务费：为配合协调发包人进行的工程分包和材料采购所需的费用。</w:t>
      </w:r>
    </w:p>
    <w:p w14:paraId="295565A7">
      <w:pPr>
        <w:widowControl/>
        <w:spacing w:line="360" w:lineRule="auto"/>
        <w:ind w:firstLine="480" w:firstLineChars="200"/>
        <w:jc w:val="left"/>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1.17零星工作项目费：完成发包人提出的工程量暂估的零星工作所需的费用。</w:t>
      </w:r>
    </w:p>
    <w:p w14:paraId="3D7CA5C0">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1.18追加合同价款：指在合同履行中发生需要增加合同价款的情况，经发包人确认后按计算合同价款的方法增加的合同价款。</w:t>
      </w:r>
    </w:p>
    <w:p w14:paraId="0670A65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1.19费用：指不包含在合同价款之内的应当由发包人或承包人承担的经济支出。</w:t>
      </w:r>
    </w:p>
    <w:p w14:paraId="60C14A9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1.20工期：指发包人承包人在协议书中约定，按总日历天数（包括法定节假日）计算的承包天数。</w:t>
      </w:r>
    </w:p>
    <w:p w14:paraId="2FD4ED7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1.21开工日期：指发包人承包人在协议书中约定，承包人开始施工的绝对或相对的日期。</w:t>
      </w:r>
    </w:p>
    <w:p w14:paraId="04E0E2C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1.22竣工日期：指发包人承包人在协议书中约定，承包人完成承包范围内工程的绝对或相对的日期。</w:t>
      </w:r>
    </w:p>
    <w:p w14:paraId="040CE12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1.23图纸：指由发包人提供或由承包人提供并经发包人批准，满足承包人施工需要的所有图纸（包括配套说明和有关资料）。</w:t>
      </w:r>
    </w:p>
    <w:p w14:paraId="2FC3226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1.24施工场地：指由发包人提供的用于工程施工的场所以及发包人在图纸中具体指定的供施工使用的任何其他场所。</w:t>
      </w:r>
    </w:p>
    <w:p w14:paraId="6057549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1.25书面形式：指合同书、信件和数据电文（包括电报、电传、传真、电子数据交换和电子邮件）等可以有形地表现所载内容的形式。</w:t>
      </w:r>
    </w:p>
    <w:p w14:paraId="6B96DB7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1.26违约责任：指合同一方不履行合同义务或履行合同义务不符合约定所应承担的责任。</w:t>
      </w:r>
    </w:p>
    <w:p w14:paraId="1AF49B8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1.27索赔：指在合同履行过程中，对于并非自己的过错，而是应由对方承担责任的情况造成的实际损失，向对方提出经济补偿和（或）工期顺延的要求。</w:t>
      </w:r>
    </w:p>
    <w:p w14:paraId="3117476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1.28不可抗力：指不能预见、不能避免并不能克服的客观情况。</w:t>
      </w:r>
    </w:p>
    <w:p w14:paraId="6D16A24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1.29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14:paraId="04E4C3BE">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２、合同文件及解释顺序</w:t>
      </w:r>
    </w:p>
    <w:p w14:paraId="24C8FBC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2.1合同文件应能相互解释，互为说明。除专用条款另有约定外，组成本合同的文件及优先解释顺序如下：</w:t>
      </w:r>
    </w:p>
    <w:p w14:paraId="2A312F2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1、本合同协议书</w:t>
      </w:r>
    </w:p>
    <w:p w14:paraId="2487B15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2、本合同专用条款</w:t>
      </w:r>
    </w:p>
    <w:p w14:paraId="03499FBA">
      <w:pPr>
        <w:widowControl/>
        <w:spacing w:line="360" w:lineRule="auto"/>
        <w:ind w:firstLine="480" w:firstLineChars="200"/>
        <w:jc w:val="left"/>
        <w:rPr>
          <w:rFonts w:hint="eastAsia" w:ascii="仿宋" w:hAnsi="仿宋" w:eastAsia="仿宋" w:cs="仿宋"/>
          <w:b/>
          <w:bCs/>
          <w:color w:val="FF0000"/>
          <w:kern w:val="0"/>
          <w:sz w:val="24"/>
          <w:szCs w:val="24"/>
        </w:rPr>
      </w:pPr>
      <w:r>
        <w:rPr>
          <w:rFonts w:hint="eastAsia" w:ascii="仿宋" w:hAnsi="仿宋" w:eastAsia="仿宋" w:cs="仿宋"/>
          <w:kern w:val="0"/>
          <w:sz w:val="24"/>
          <w:szCs w:val="24"/>
        </w:rPr>
        <w:t>3、本合同通用条款</w:t>
      </w:r>
    </w:p>
    <w:p w14:paraId="31B1B62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4、中标通知书</w:t>
      </w:r>
    </w:p>
    <w:p w14:paraId="2E19C29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5、投标书、工程报价单或预算书及其附件</w:t>
      </w:r>
    </w:p>
    <w:p w14:paraId="4CBF6B5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6、招标文件、答疑纪要及工程量清单　</w:t>
      </w:r>
    </w:p>
    <w:p w14:paraId="4BFD909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7、图纸</w:t>
      </w:r>
    </w:p>
    <w:p w14:paraId="41FAD84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8、标准、规范及有关技术文件</w:t>
      </w:r>
    </w:p>
    <w:p w14:paraId="041233A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双方为履行本合同的有关洽商、变更等书面协议、文件，视为本合同的组成部分。</w:t>
      </w:r>
    </w:p>
    <w:p w14:paraId="6308634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2.2当合同文件内容含糊不清或不相一致时，在不影响工程正常进行的情况下，由发包人承包人协商解决。双方也可以提请负责监理的工程师做出解释。双方协商不成或不同意负责监理的工程师的解释时，按本通用条款第41条关于争议的约定处理。</w:t>
      </w:r>
    </w:p>
    <w:p w14:paraId="045D9E8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3、语言文字和适用法律、标准及规范</w:t>
      </w:r>
    </w:p>
    <w:p w14:paraId="46E1B15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3.1语言文字</w:t>
      </w:r>
    </w:p>
    <w:p w14:paraId="3452DD3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本合同文件使用汉语语言文字书写、解释和说明。如专用条款约定使用两种以上（含两种）语言文字时，汉语应为解释和说明本合同的标准语言文字。</w:t>
      </w:r>
    </w:p>
    <w:p w14:paraId="4F4A2BD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3.2适用法律和法规</w:t>
      </w:r>
    </w:p>
    <w:p w14:paraId="787280D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本合同文件适用国家的法律和行政法规。需要明示的法律、行政法规，由双方在专用条款中约定。</w:t>
      </w:r>
    </w:p>
    <w:p w14:paraId="3EA0F59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3.3适用标准、规范</w:t>
      </w:r>
    </w:p>
    <w:p w14:paraId="7E4EEA2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720238B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1605033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本条所发生的购买、翻译标准、规范或制定施工工艺的费用，由发包人承担。</w:t>
      </w:r>
    </w:p>
    <w:p w14:paraId="679A8347">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４、图纸</w:t>
      </w:r>
    </w:p>
    <w:p w14:paraId="63646A3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4.1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14:paraId="4A1221E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4.2承包人未经发包人同意，不得将本工程图纸转给第三人。工程质量保修期满后，除承包人存档需要的图纸外，应将全部图纸退还给发包人。</w:t>
      </w:r>
    </w:p>
    <w:p w14:paraId="2BBD335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4.3承包人应在施工现场保留一套完整图纸，供工程师及有关人员进行工程检查时使用。</w:t>
      </w:r>
    </w:p>
    <w:p w14:paraId="6D703C43">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二、双方一般权利和义务</w:t>
      </w:r>
    </w:p>
    <w:p w14:paraId="1BF01120">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５、工程师</w:t>
      </w:r>
    </w:p>
    <w:p w14:paraId="6E5C087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5.1实行工程监理的，发包人应在实施监理前将委托的监理单位名称、监理内容及监理权限以书面形式通知承包人。</w:t>
      </w:r>
    </w:p>
    <w:p w14:paraId="5820787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5.2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02946C9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5.3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14:paraId="24F8A4C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5.4合同履行中，发生影响发包人承包人双方权利或义务的事件时，负责监理的工程师应依据合同在其职权范围内客观公正地进行处理。一方对工程师的处理有异议时，按本通用条款第41条关于争议的约定处理。</w:t>
      </w:r>
    </w:p>
    <w:p w14:paraId="33DD648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5.5除合同内有明确约定或经发包人同意外，负责监理的工程师无权解除本合同约定的承包人的任何权利与义务。</w:t>
      </w:r>
    </w:p>
    <w:p w14:paraId="2B9DDC8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5.6不实行工程监理的，本合同中工程师专指发包人派驻施工场地履行合同的代表，其具体职权由发包人在专用条款内写明。</w:t>
      </w:r>
    </w:p>
    <w:p w14:paraId="4A403369">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６、工程师的委派和指令</w:t>
      </w:r>
    </w:p>
    <w:p w14:paraId="7B84BA5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14:paraId="37397D8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69A7B64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除工程师或工程师代表外，发包人派驻工地的其他人员均无权向承包人发出任何指令。</w:t>
      </w:r>
    </w:p>
    <w:p w14:paraId="2925046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14:paraId="1477411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4D18C20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本款规定同样适用于由工程师代表发出的指令、通知。</w:t>
      </w:r>
    </w:p>
    <w:p w14:paraId="3DD72DE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4C8908F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6.4如需更换工程师，发包人应至少提前7天以书面形式通知承包人，后任继续行使合同文件约定的前任的职权，履行前任的义务。</w:t>
      </w:r>
    </w:p>
    <w:p w14:paraId="6D843BE1">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７、项目经理</w:t>
      </w:r>
    </w:p>
    <w:p w14:paraId="2C88504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7.1项目经理的姓名、职务在专用条款内写明。</w:t>
      </w:r>
    </w:p>
    <w:p w14:paraId="3704456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7.2承包人依据合同发出的通知，以书面形式由项目经理签字后送交工程师，工程师在回执上签署姓名和收到时间后生效。</w:t>
      </w:r>
    </w:p>
    <w:p w14:paraId="5D08E6F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14:paraId="0B0BD74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7.4承包人如需要更换项目经理，应至少提前7天以书面形式通知发包人，</w:t>
      </w:r>
      <w:r>
        <w:rPr>
          <w:rFonts w:hint="eastAsia" w:ascii="仿宋" w:hAnsi="仿宋" w:eastAsia="仿宋" w:cs="仿宋"/>
          <w:bCs/>
          <w:kern w:val="0"/>
          <w:sz w:val="24"/>
          <w:szCs w:val="24"/>
        </w:rPr>
        <w:t>并</w:t>
      </w:r>
      <w:r>
        <w:rPr>
          <w:rFonts w:hint="eastAsia" w:ascii="仿宋" w:hAnsi="仿宋" w:eastAsia="仿宋" w:cs="仿宋"/>
          <w:kern w:val="0"/>
          <w:sz w:val="24"/>
          <w:szCs w:val="24"/>
        </w:rPr>
        <w:t>征得发包人同意。后任继续行使合同文件约定的前任的职权，履行前任的义务。</w:t>
      </w:r>
    </w:p>
    <w:p w14:paraId="2B521FB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7.5发包人可以与承包人协商，建议更换其认为不称职的项目经理。</w:t>
      </w:r>
    </w:p>
    <w:p w14:paraId="56D6A5F3">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８、发包人工作</w:t>
      </w:r>
    </w:p>
    <w:p w14:paraId="5D5DF1C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8.1发包人按专用条款约定的内容和时间完成以下工作：</w:t>
      </w:r>
    </w:p>
    <w:p w14:paraId="72F8651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（1）办理土地征用、拆迁补偿、平整施工场地等工作，使施工场地具备施工条件，在开工后继续负责解决以上事项遗留问题；</w:t>
      </w:r>
    </w:p>
    <w:p w14:paraId="343B083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（2）将施工所需水、电、电讯线路从施工场地外部接至专用条款约定地点，保证施工期间的需要；</w:t>
      </w:r>
    </w:p>
    <w:p w14:paraId="76B4B0C0">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（3）开通施工场地与城乡公共道路的通道，以及专用条款约定的施工场地内的主要道路，满足施工运输的需要，保证施工期间的畅通；</w:t>
      </w:r>
    </w:p>
    <w:p w14:paraId="4DBFD8A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（4）向承包人提供施工场地的工程地质和地下管线资料，对资料的真实准确性负责；</w:t>
      </w:r>
    </w:p>
    <w:p w14:paraId="6C35727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（5）办理施工许可证及其它施工所需批件和临时用地、停水、停电、中断道路交通、爆破作业等的证件申请批准手续（证明承包人自身资质的证件除外）；</w:t>
      </w:r>
    </w:p>
    <w:p w14:paraId="0ED56E7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（6）确定水准点与坐标控制点，以书面形式交给承包人，进行现场交验；</w:t>
      </w:r>
    </w:p>
    <w:p w14:paraId="7146F83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（7）组织承包人和设计单位进行图纸会审和设计交底；</w:t>
      </w:r>
    </w:p>
    <w:p w14:paraId="1E485B8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（8）协调处理施工场地周围地下管线和邻近建筑物、构筑物（包括文物保护建筑）、古树名木的保护工作、承担有关费用；</w:t>
      </w:r>
    </w:p>
    <w:p w14:paraId="77986F3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（9）发包人应做的其他工作，双方在专用条款内约定。</w:t>
      </w:r>
    </w:p>
    <w:p w14:paraId="5700458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8.2发包人可以将8.1款部分工作委托承包人办理，双方在专用条款内约定，其费用由发包人承担。</w:t>
      </w:r>
    </w:p>
    <w:p w14:paraId="0B88CB1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8.3发包人未能履行8.1款各项义务，导致工期延误或给承包人造成损失的，发包人赔偿承包人有关损失，顺延延误的工期。</w:t>
      </w:r>
    </w:p>
    <w:p w14:paraId="624864AE">
      <w:pPr>
        <w:widowControl/>
        <w:spacing w:line="360" w:lineRule="auto"/>
        <w:ind w:firstLine="480" w:firstLineChars="200"/>
        <w:jc w:val="left"/>
        <w:outlineLvl w:val="0"/>
        <w:rPr>
          <w:rFonts w:hint="eastAsia" w:ascii="仿宋" w:hAnsi="仿宋" w:eastAsia="仿宋" w:cs="仿宋"/>
          <w:kern w:val="0"/>
          <w:sz w:val="24"/>
          <w:szCs w:val="24"/>
        </w:rPr>
      </w:pPr>
      <w:r>
        <w:rPr>
          <w:rFonts w:hint="eastAsia" w:ascii="仿宋" w:hAnsi="仿宋" w:eastAsia="仿宋" w:cs="仿宋"/>
          <w:kern w:val="0"/>
          <w:sz w:val="24"/>
          <w:szCs w:val="24"/>
        </w:rPr>
        <w:t>９、承包人工作</w:t>
      </w:r>
    </w:p>
    <w:p w14:paraId="38C1E86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9.1承包人按专用条款约定的内容和时间完成以下工作：</w:t>
      </w:r>
    </w:p>
    <w:p w14:paraId="5616499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（1）根据发包人委托，在其设计资质等级和业务允许的范围内，完成施工图设计或与工程配套的设计，经工程师确认后使用，发包人承担由此发生的费用；</w:t>
      </w:r>
    </w:p>
    <w:p w14:paraId="69D67F3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（2）向工程师提供年、季、月度工程进度计划及相应进度统计报表；</w:t>
      </w:r>
    </w:p>
    <w:p w14:paraId="7C8B468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（3）根据工程需要，提供和维修非夜间施工使用的照明、围栏设施；负责施工现场安全保卫；</w:t>
      </w:r>
    </w:p>
    <w:p w14:paraId="0B8BE3A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（4）按专用条款约定的数量和要求，向发包人提供施工场地办公和生活的房屋及设施，发包人承担由此发生的费用；</w:t>
      </w:r>
    </w:p>
    <w:p w14:paraId="16C2D7C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（5）遵守政府有关主管部门对施工场地安全防护、文明施工、环境保护以及场地交通等的管理规定，按规定办理有关手续，并以书面形式通知发包人。</w:t>
      </w:r>
    </w:p>
    <w:p w14:paraId="5D07E40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096761AC">
      <w:pPr>
        <w:widowControl/>
        <w:spacing w:line="360" w:lineRule="auto"/>
        <w:ind w:firstLine="480" w:firstLineChars="200"/>
        <w:jc w:val="left"/>
        <w:rPr>
          <w:rFonts w:hint="eastAsia" w:ascii="仿宋" w:hAnsi="仿宋" w:eastAsia="仿宋" w:cs="仿宋"/>
          <w:b/>
          <w:bCs/>
          <w:color w:val="0000FF"/>
          <w:kern w:val="0"/>
          <w:sz w:val="24"/>
          <w:szCs w:val="24"/>
        </w:rPr>
      </w:pPr>
      <w:r>
        <w:rPr>
          <w:rFonts w:hint="eastAsia" w:ascii="仿宋" w:hAnsi="仿宋" w:eastAsia="仿宋" w:cs="仿宋"/>
          <w:kern w:val="0"/>
          <w:sz w:val="24"/>
          <w:szCs w:val="24"/>
        </w:rPr>
        <w:t>（7）按专用条款约定做好施工场地地下管线和邻近建筑物、构筑物（包括文物保护建筑）、古树名木的保护工作</w:t>
      </w:r>
      <w:r>
        <w:rPr>
          <w:rFonts w:hint="eastAsia" w:ascii="仿宋" w:hAnsi="仿宋" w:eastAsia="仿宋" w:cs="仿宋"/>
          <w:b/>
          <w:bCs/>
          <w:kern w:val="0"/>
          <w:sz w:val="24"/>
          <w:szCs w:val="24"/>
        </w:rPr>
        <w:t>；</w:t>
      </w:r>
    </w:p>
    <w:p w14:paraId="4CE7D00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（8）保证施工场地清洁符合环境卫生管理的有关规定，交工前清理现场达到专用条款约定的要求，承担因自身原因违反有关规定造成的损失和罚款；</w:t>
      </w:r>
    </w:p>
    <w:p w14:paraId="349E901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（9）承包人应做的其他工作，双方在专用条款内约定。</w:t>
      </w:r>
    </w:p>
    <w:p w14:paraId="3D0FC0F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9.2承包人未能履行9.1款各项义务，造成发包人损失的，承包人赔偿发包人有关损失。</w:t>
      </w:r>
    </w:p>
    <w:p w14:paraId="2A8376AC">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三、施工组织设计和工期</w:t>
      </w:r>
    </w:p>
    <w:p w14:paraId="7064996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10、进度计划</w:t>
      </w:r>
    </w:p>
    <w:p w14:paraId="090BA90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10.1承包人应按专用条款约定的日期，将施工组织设计和工程进度计划提交工程师，工程师按专用条款约定的时间予以确认或提出修改意见，逾期不确认也不提出书面意见的，视为同意。</w:t>
      </w:r>
    </w:p>
    <w:p w14:paraId="5847DF1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10.2群体工程中单位工程分期进行施工的，承包人应按照发包人提供图纸及有关资料的时间，按单位工程编制进度计划，其具体内容双方在专用条款中约定。</w:t>
      </w:r>
    </w:p>
    <w:p w14:paraId="3123257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10.3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2840BA1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11、开工及延期开工</w:t>
      </w:r>
    </w:p>
    <w:p w14:paraId="2DF488C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11.1承包人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求或承包人未在规定时间内提出延期开工要求，工期不予顺延。</w:t>
      </w:r>
    </w:p>
    <w:p w14:paraId="7B0602D7">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11.2因发包人原因不能按照协议书约定的开工日期开工，工程师应以书面形式通知承包人，推迟开工日期。发包人赔偿承包人因延期开工造成的损失，并相应顺延工期。</w:t>
      </w:r>
    </w:p>
    <w:p w14:paraId="16C9B15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12、暂停施工</w:t>
      </w:r>
    </w:p>
    <w:p w14:paraId="7356E4E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14:paraId="4C7E2D10">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13、工期延误</w:t>
      </w:r>
    </w:p>
    <w:p w14:paraId="689BA52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13.1因以下原因造成工期延误，经工程师确认，工期相应顺延：</w:t>
      </w:r>
    </w:p>
    <w:p w14:paraId="1E9BC0C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（1）发包人未能按专用条款的约定提供图纸及开工条件；</w:t>
      </w:r>
    </w:p>
    <w:p w14:paraId="6D0E647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（2）发包人未能按约定日期支付工程预付款、进度款，致使施工不能正常进行；</w:t>
      </w:r>
    </w:p>
    <w:p w14:paraId="7DD1E86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（3）工程师未按合同约定提供所需指令、批准等，致使施工不能正常进行；</w:t>
      </w:r>
    </w:p>
    <w:p w14:paraId="2046431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（4）设计变更和工程量增加；</w:t>
      </w:r>
    </w:p>
    <w:p w14:paraId="5ED9EA8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（5）一周内非承包人原因停水、停电、停气造成停工累计超过8小时；</w:t>
      </w:r>
    </w:p>
    <w:p w14:paraId="3B56B16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（6）不可抗力；</w:t>
      </w:r>
    </w:p>
    <w:p w14:paraId="0A98F97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（7）专用条款中约定或工程师同意工期顺延的其他情况。</w:t>
      </w:r>
    </w:p>
    <w:p w14:paraId="47B230D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13.2承包人在13.1款情况发生后14天内，就延误的工期以书面形式向工程师提出报告。工程师在收到报告后14天内予以确认，逾期不予确认也不提出修改意见，视为同意顺延工期。</w:t>
      </w:r>
    </w:p>
    <w:p w14:paraId="4796F72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14、工程竣工</w:t>
      </w:r>
    </w:p>
    <w:p w14:paraId="393008D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14.1承包人必须按照协议书约定的竣工日期或工程师同意顺延的工期竣工。</w:t>
      </w:r>
    </w:p>
    <w:p w14:paraId="5270E54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14.2因承包人原因不能按照协议书约定的竣工日期或工程师同意顺延的工期竣工的，承包人承担违约责任。</w:t>
      </w:r>
    </w:p>
    <w:p w14:paraId="0CEB04A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14.3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282FF516">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四、质量与检验</w:t>
      </w:r>
    </w:p>
    <w:p w14:paraId="7DD17B75">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15、工程质量</w:t>
      </w:r>
    </w:p>
    <w:p w14:paraId="435D342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15.1工程质量应当达到协议书约定的质量标准，质量标准的评定以国家或行业的质量检验评定标准为依据。因承包人原因工程质量达不到约定的质量标准，承包人承担违约责任。</w:t>
      </w:r>
    </w:p>
    <w:p w14:paraId="783B41D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15.2双方对工程质量有争议，由双方同意的工程质量检测机构鉴定，所需费用及因此造成的损失，由责任方承担。双方均有责任，由双方根据其责任分别承担。</w:t>
      </w:r>
    </w:p>
    <w:p w14:paraId="4AD2008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16、检查和返工</w:t>
      </w:r>
    </w:p>
    <w:p w14:paraId="233384A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16.1承包人应认真按照标准、规范和设计图纸要求以及工程师依据合同发出的指令施工，随时接受工程师的检查检验，为检查检验提供便利条件。</w:t>
      </w:r>
    </w:p>
    <w:p w14:paraId="18E01DD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16.2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49AA84A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16.3工程师的检查检验不应影响施工正常进行。如影响施工正常进行，检查检验不合格时，影响正常施工的费用由承包人承担。除此之外影响正常施工的追加合同价款由发包人承担，相应顺延工期。</w:t>
      </w:r>
    </w:p>
    <w:p w14:paraId="721420A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16.4因工程师指令失误或其他非承包人原因发生的追加合同价款，由发包人承担。</w:t>
      </w:r>
    </w:p>
    <w:p w14:paraId="4CC5C68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17、隐蔽工程和中间验收</w:t>
      </w:r>
    </w:p>
    <w:p w14:paraId="0A3729C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17.1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03E55CD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17.2工程师不能按时进行验收，应在验收前24小时以书面形式向承包人提出延期要求，延期不能超过48小时。工程师未能按以上时间提出延期要求，不进行验收，承包人可自行组织验收，工程师应承认验收记录。</w:t>
      </w:r>
    </w:p>
    <w:p w14:paraId="38AD233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17.3经工程师验收，工程质量符合标准、规范和设计图纸等要求，验收24小时后，工程师不在验收记录上签字，视为工程师已经认可验收记录，承包人可进行隐蔽或继续施工。</w:t>
      </w:r>
    </w:p>
    <w:p w14:paraId="23E4A84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18、重新检验</w:t>
      </w:r>
    </w:p>
    <w:p w14:paraId="5496FE6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14:paraId="7A1DF2B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19、工程试车</w:t>
      </w:r>
    </w:p>
    <w:p w14:paraId="6186E86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19.1双方约定需要试车的，试车内容应与承包人承包的安装范围相一致。</w:t>
      </w:r>
    </w:p>
    <w:p w14:paraId="5248AFD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19.2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14:paraId="0DE5BDC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19.3工程师不能按时参加试车，须在开始试车前24小时以书面形式向承包人提出延期要求，延期不能超过48小时。工程师未能按以上时间提出延期要求，不参加试车，应承认试车记录。</w:t>
      </w:r>
    </w:p>
    <w:p w14:paraId="027E7E3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19.4设备安装工程具备无负荷联动试车条件，发包人组织试车，并在试车前48小时以书面形式通知承包人。通知包括试车内容、时间、地点和对承包人的要求，承包人按要求做好准备工作。试车合格，双方在试车记录上签字。</w:t>
      </w:r>
    </w:p>
    <w:p w14:paraId="03CC430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19.5双方责任</w:t>
      </w:r>
    </w:p>
    <w:p w14:paraId="67D3DE1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（1）由于设计原因试车达不到验收要求，发包人应要求设计单位修改设计，承包人按修改后的设计重新安装。发包人承担修改设计、拆除及重新安装的全部费用和追加合同价款，工期相应顺延。</w:t>
      </w:r>
    </w:p>
    <w:p w14:paraId="71EE533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或由发包人认质认价，承包人采购的，发包人承担上述各项追加合同价款，工期相应顺延。</w:t>
      </w:r>
    </w:p>
    <w:p w14:paraId="052C93C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（3）由于承包人施工原因试车达不到验收要求，承包人按工程师要求重新安装和试车，并承担重新安装和试车的费用，工期不予顺延。</w:t>
      </w:r>
    </w:p>
    <w:p w14:paraId="6BB4614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（4）试车费用除已包括在合同价款之内或专用条款另有约定外，均由发包人承担。</w:t>
      </w:r>
    </w:p>
    <w:p w14:paraId="34C205D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（5）工程师在试车合格后不在试车记录上签字，试车结束24小时后，视为工程师已经认可试车记录，承包人可继续施工或办理竣工手续。</w:t>
      </w:r>
    </w:p>
    <w:p w14:paraId="34DFCA9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19.6投料试车应在工程竣工验收后由发包人负责，如发包人要求在工程竣工验收前进行或需要承包人配合时，应征得承包人同意，另行签订补充协议。</w:t>
      </w:r>
    </w:p>
    <w:p w14:paraId="6DDF4A9F">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五、安全防护、文明施工</w:t>
      </w:r>
    </w:p>
    <w:p w14:paraId="7ADF515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20、发包人责任</w:t>
      </w:r>
    </w:p>
    <w:p w14:paraId="4930EB89">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20．1　发包人应遵守安全防护和文明施工的规定，督促承包人落实安全防护、文明施工措施，并按规定支付安全防护、文明施工措施费。</w:t>
      </w:r>
    </w:p>
    <w:p w14:paraId="77B80EC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20．2　发包人应对其在施工现场人员进行安全防护、文明施工教育，并对他们的安全负责。</w:t>
      </w:r>
    </w:p>
    <w:p w14:paraId="6303AF0C">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20．3　在合同工程实施、完成及保修期间，发包人不得要求承包人违反安全生产、文明施工规定和强制性标准规范进行施工；不得明示或暗示承包人购买、租赁、使用不符合安全施工要求的安全防护用具、机械设备、施工机具及配件、消防设施和器材。</w:t>
      </w:r>
    </w:p>
    <w:p w14:paraId="596DD1B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20．4　发包人违反上述规定或由于发包人原因导致安全事故的，由发包人承担相应责任和费用，顺延延误的工期。</w:t>
      </w:r>
    </w:p>
    <w:p w14:paraId="60B4F7E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21、承包人责任</w:t>
      </w:r>
    </w:p>
    <w:p w14:paraId="1EB33D2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21.1　承包人应遵守安全防护和文明施工的规定，建立健全安全防护和文明施工的制度，对其在施工现场人员进行安全防护、文明施工教育，并对他们的安全负责。</w:t>
      </w:r>
    </w:p>
    <w:p w14:paraId="4947187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21.2　完善安全防护和文明施工条件，严格按照安全防护和文明施工的规定组织施工，采取必要的安全防护措施，消除事故隐患，自觉接受和配合依法实施的监督检查。</w:t>
      </w:r>
    </w:p>
    <w:p w14:paraId="217E455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21.3　在合同工程实施、完成及保修期间，承包人应做好施工现场的安全警示标志、道路及场地的硬化与必要的绿化、安全通道的合理布置、材料与设备的存放与保管、消防设施的齐全有效、现场垃圾的存放与清运、施工现场的照明与防护以及政府有关部门关于安全防护、文明施工规定的其它工作等。</w:t>
      </w:r>
    </w:p>
    <w:p w14:paraId="49CEEF1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21.4　应按规定的范围使用安全文明措施费，保证专款专用，不得挪作它用。</w:t>
      </w:r>
    </w:p>
    <w:p w14:paraId="4DD8560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21.5　承包人对合同工程的安全施工负责，并应及时、如实报告生产安全事故。承包人违反上述规定或由于承包人原因造成的安全事故，由承包人承担相应责任和费用，工期不予顺延。</w:t>
      </w:r>
    </w:p>
    <w:p w14:paraId="19CBF66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22、合同工程临近动力设备、输电线路、地下管道、密封防震车间、易燃易爆地段、建（构）筑物以及临街交通要道施工时，按有关规定应当采取防护措施的，施工开始前承包人应向工程师提出安全防护措施，经工程师认可后实施。防护措施费由发包人承担。</w:t>
      </w:r>
    </w:p>
    <w:p w14:paraId="523C416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23、实施爆破作业，在放射、毒害性环境中施工（含储存、运输、使用）及使用毒害性、腐蚀性物品施工时，承包人应在施工前14天以书面通知工程师，并提出相应的安全防护措施，经工程师认可后实施，由发包人承担安全防护措施费用。</w:t>
      </w:r>
    </w:p>
    <w:p w14:paraId="21006A8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24、事故处理</w:t>
      </w:r>
    </w:p>
    <w:p w14:paraId="5EC0724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24.1发生伤亡及其他安全事故，承包人应按有关规定立即上报有关部门并通知工程师，同时按政府有关部门要求处理，由事故责任方承担发生的费用。</w:t>
      </w:r>
    </w:p>
    <w:p w14:paraId="78DF020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24.2发包人承包人对事故责任有争议时，应按政府有关部门的认定处理。</w:t>
      </w:r>
    </w:p>
    <w:p w14:paraId="1810B907">
      <w:pPr>
        <w:widowControl/>
        <w:spacing w:line="360" w:lineRule="auto"/>
        <w:ind w:firstLine="482" w:firstLineChars="200"/>
        <w:jc w:val="left"/>
        <w:outlineLvl w:val="0"/>
        <w:rPr>
          <w:rFonts w:hint="eastAsia" w:ascii="仿宋" w:hAnsi="仿宋" w:eastAsia="仿宋" w:cs="仿宋"/>
          <w:b/>
          <w:kern w:val="0"/>
          <w:sz w:val="24"/>
          <w:szCs w:val="24"/>
        </w:rPr>
      </w:pPr>
      <w:r>
        <w:rPr>
          <w:rFonts w:hint="eastAsia" w:ascii="仿宋" w:hAnsi="仿宋" w:eastAsia="仿宋" w:cs="仿宋"/>
          <w:b/>
          <w:kern w:val="0"/>
          <w:sz w:val="24"/>
          <w:szCs w:val="24"/>
        </w:rPr>
        <w:t>六、合同价款</w:t>
      </w:r>
    </w:p>
    <w:p w14:paraId="52D58BAD">
      <w:pPr>
        <w:widowControl/>
        <w:spacing w:line="360" w:lineRule="auto"/>
        <w:ind w:firstLine="480" w:firstLineChars="200"/>
        <w:jc w:val="left"/>
        <w:rPr>
          <w:rFonts w:hint="eastAsia" w:ascii="仿宋" w:hAnsi="仿宋" w:eastAsia="仿宋" w:cs="仿宋"/>
          <w:color w:val="FF0000"/>
          <w:sz w:val="24"/>
          <w:szCs w:val="24"/>
        </w:rPr>
      </w:pPr>
      <w:r>
        <w:rPr>
          <w:rFonts w:hint="eastAsia" w:ascii="仿宋" w:hAnsi="仿宋" w:eastAsia="仿宋" w:cs="仿宋"/>
          <w:kern w:val="0"/>
          <w:sz w:val="24"/>
          <w:szCs w:val="24"/>
        </w:rPr>
        <w:t>25、工程的计量规则和计价办法以《陕西省建设工程工程量清单计价规则》及相关规定为准，工程师应按照合同约定，依据上述规定进行工程计量和计价。</w:t>
      </w:r>
    </w:p>
    <w:p w14:paraId="552C96B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26、合同价款约定</w:t>
      </w:r>
    </w:p>
    <w:p w14:paraId="5E48279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26.1招标工程的合同价款由发包人承包人依据中标通知书中的中标价格在协议书内约定。非招标工程的合同价款由发包人承包人依据双方确认的工程预算书在协议书内约定。</w:t>
      </w:r>
    </w:p>
    <w:p w14:paraId="7978EC3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26.2合同价款在协议书内约定后，任何一方不得擅自改变。下列三种确定合同价款的方式，双方可在专用条款内约定采用其中一种：</w:t>
      </w:r>
    </w:p>
    <w:p w14:paraId="0D96F4B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（1）固定总价合同。合同工期较短且工程合同总价较低的工程，可以采用固定总价合同方式。</w:t>
      </w:r>
    </w:p>
    <w:p w14:paraId="2FA45A9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（2）固定综合单价合同。一般适用于工程量清单计价项目。双方在专用条款内约定综合单价包含的风险范围，在约定的风险范围内综合单价不再调整。风险范围以外的综合单价调整方法应当在专用条款内约定。</w:t>
      </w:r>
    </w:p>
    <w:p w14:paraId="7156DA7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（3）可调价格合同。可调价格包括可调综合单价和措施项目费用等，双方应在专用条款内约定综合单价和措施项目费的调整方法。</w:t>
      </w:r>
    </w:p>
    <w:p w14:paraId="05CF436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27、合同价款调整</w:t>
      </w:r>
    </w:p>
    <w:p w14:paraId="344DB1AF">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27.1价格中工程量、综合单价、措施项目费用的调整因素包括：</w:t>
      </w:r>
    </w:p>
    <w:p w14:paraId="1C6B5792">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（1）法律、行政法规和国家有关政策变化影响合同价款；</w:t>
      </w:r>
    </w:p>
    <w:p w14:paraId="764C58A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（2）工程造价管理机构的价格调整；</w:t>
      </w:r>
    </w:p>
    <w:p w14:paraId="4304161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（3）经批准的设计变更；</w:t>
      </w:r>
    </w:p>
    <w:p w14:paraId="1DED6B5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（4）发包人更改经审定批准的施工组织设计（修正错误除外）造成费用变化；</w:t>
      </w:r>
    </w:p>
    <w:p w14:paraId="2FCB624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（5）工程量清单的工程数量与实际工程量不符，按实际工程量进行调整计算；</w:t>
      </w:r>
    </w:p>
    <w:p w14:paraId="723E8DF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（6）费用索赔事件或发包人负责的其他情况；</w:t>
      </w:r>
    </w:p>
    <w:p w14:paraId="6A4C0BBA">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（7）双方在专用条款中约定的其他因素。</w:t>
      </w:r>
    </w:p>
    <w:p w14:paraId="3D910B7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27.2承包人应当在27.1款情况发生后14天内，将调整原因、金额以书面形式通知工程师，工程师确认调整金额后作为追加合同价款，与工程款同期支付。工程师收到承包人通知后14天内不予确认也不提出修改意见，视为已经同意该项调整。承包人未在规定时间内通知发包人、或者未在规定时间内提出调整报告，发包人可以根据有关资料，决定是否调整和调整的金额并书面通知承包人，承包人如有异议，且协商达不成一致时，按第41条关于争议的约定处理。</w:t>
      </w:r>
    </w:p>
    <w:p w14:paraId="05FBDFE6">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28、工程预付款</w:t>
      </w:r>
    </w:p>
    <w:p w14:paraId="46D3D0B0">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28.1双方应当在专用条款内约定发包人向承包人预付工程款的比例、时间和抵扣方式，开工后按约定的时间和比例逐次扣回。预付款的预付比例不得低于合同总价的10%，也不得高于合同总价的30%。预付时间应在双方签订合同后的一个月内或不迟于约定的开工日期前7天。发包人不按约定预付，承包人在约定预付时间7天后10天内向发包人发出要求预付的通知，发包人收到通知后仍不能按要求预付，承包人可在发出通知后14天后停止施工，发包人应从约定应付之日起向承包人支付应付款的贷款利息（利率按同期银行贷款利率计），并承担违约责任。</w:t>
      </w:r>
    </w:p>
    <w:p w14:paraId="2C62F8F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28.2安全防护和文明施工措施费应在专用条款中约定预付方式。合同工期在一年以内的，预付比例不得低于总额的70%；合同工期在一年以上的（含一年），预付比例不得低于总额的50%。</w:t>
      </w:r>
    </w:p>
    <w:p w14:paraId="34FDF4B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29、已完工程量确认</w:t>
      </w:r>
    </w:p>
    <w:p w14:paraId="792F8AFE">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29.1承包人应按专用条款约定的方法和时间，向工程师提交已完工程量的报告。工程师接到报告后14天内按设计图纸核实已完工程量（以下称计量），并在计量前24小时通知承包人，承包人为计量提供便利条件并派人参加。承包人收到通知后不参加计量，计量结果有效，作为工程价款支付的依据。</w:t>
      </w:r>
    </w:p>
    <w:p w14:paraId="130B09D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29.2工程师收到承包人报告后14天内未进行计量，从第15天起，承包人报告中开列的工程量即视为被确认，作为工程价款支付的依据。工程师不按约定时间通知承包人，致使承包人未能参加计量，计量结果无效。</w:t>
      </w:r>
    </w:p>
    <w:p w14:paraId="59236133">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29.3对承包人超出设计图纸（含设计变更）范围和因承包人原因造成返工的工程量，工程师不予计量。</w:t>
      </w:r>
    </w:p>
    <w:p w14:paraId="54D4E718">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30、工程进度款结算与支付</w:t>
      </w:r>
    </w:p>
    <w:p w14:paraId="7508D82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30.1　双方应在专用条款内约定工程进度款结算支付方式。结算支付方式分为按月结算支付与分阶段结算支付。</w:t>
      </w:r>
    </w:p>
    <w:p w14:paraId="3C4B1001">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30.2在确认计量结果后14天内，发包人应向承包人支付不低于应付款额75%、不高于应付款额90%的工程进度款。按约定时间发包人应扣回的预付款，与工程进度款同期结算抵扣。</w:t>
      </w:r>
    </w:p>
    <w:p w14:paraId="7009C924">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30.3本通用条款第27条确定调整的合同价款，第35条工程变更调整的合同价款及其他条款中约定的追加合同价款，应与工程进度款同期调整支付。</w:t>
      </w:r>
    </w:p>
    <w:p w14:paraId="6413678D">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30.4发包人超过约定的支付时间不支付工程进度款，承包人应及时向发包人发出要求付款的通知，发包人收到承包人通知后仍不能按要求付款，可与承包人协商签订延期付款协议，经承包人同意后可延期支付。协议应明确延期支付的时间和从计量结果确认后第15天起计算应付款的贷款利息（利率按同期银行贷款利率计）。</w:t>
      </w:r>
    </w:p>
    <w:p w14:paraId="068F46AB">
      <w:pPr>
        <w:widowControl/>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30.5发包人不按合同约定支付工程进度款，双方又未达成延期付款协议，导致施工无法进行，承包人可停止施工，由发包人承担违约责任。</w:t>
      </w:r>
    </w:p>
    <w:p w14:paraId="4C891F00">
      <w:pPr>
        <w:widowControl/>
        <w:spacing w:line="360" w:lineRule="auto"/>
        <w:ind w:firstLine="482" w:firstLineChars="200"/>
        <w:outlineLvl w:val="0"/>
        <w:rPr>
          <w:rFonts w:hint="eastAsia" w:ascii="仿宋" w:hAnsi="仿宋" w:eastAsia="仿宋" w:cs="仿宋"/>
          <w:b/>
          <w:kern w:val="0"/>
          <w:sz w:val="24"/>
          <w:szCs w:val="24"/>
        </w:rPr>
      </w:pPr>
      <w:r>
        <w:rPr>
          <w:rFonts w:hint="eastAsia" w:ascii="仿宋" w:hAnsi="仿宋" w:eastAsia="仿宋" w:cs="仿宋"/>
          <w:b/>
          <w:kern w:val="0"/>
          <w:sz w:val="24"/>
          <w:szCs w:val="24"/>
        </w:rPr>
        <w:t>七、材料设备供应</w:t>
      </w:r>
    </w:p>
    <w:p w14:paraId="727EF9C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31、发包人供应材料设备</w:t>
      </w:r>
    </w:p>
    <w:p w14:paraId="54A3525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31.1实行发包人供应材料设备的，双方应当约定发包人供应材料设备的一览表，作为本合同附件（附件2）。一览表包括发包人供应材料设备的品种、规格、型号、数量、单价、质量等级、提供时间和地点。</w:t>
      </w:r>
    </w:p>
    <w:p w14:paraId="250B88F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31.2发包人按一览表约定的内容提供材料设备，并向承包人提供产品合格证明，对其质量负责。发包人在所供材料设备到货前24小时，以书面形式通知承包人，由承包人派人与发包人共同清点。</w:t>
      </w:r>
    </w:p>
    <w:p w14:paraId="61A1A50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31.3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p>
    <w:p w14:paraId="7B0E016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31.4发包人供应的材料设备与一览表不符时，发包人承担有关责任。发包人应承担责任的具体内容，双方根据下列情况在专用条款内约定：</w:t>
      </w:r>
    </w:p>
    <w:p w14:paraId="366A6EF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（1）材料设备单价与一览表不符，由发包人承担所有价差；</w:t>
      </w:r>
    </w:p>
    <w:p w14:paraId="3140D73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（2）材料设备的品种、规格、型号、质量等级与一览表不符，承包人可拒绝接收保管，由发包人运出施工场地并重新采购；</w:t>
      </w:r>
    </w:p>
    <w:p w14:paraId="7D789F0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（3）发包人供应的材料规格、型号与一览表不符，经发包人同意，承包人可代为调剂串换，由发包人承担相应费用；</w:t>
      </w:r>
    </w:p>
    <w:p w14:paraId="44B1BA8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（4）到货地点与一览表不符，由发包人负责运至一览表指定地点；</w:t>
      </w:r>
    </w:p>
    <w:p w14:paraId="1E88FD3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（5）供应数量少于一览表约定的数量时，由发包人补齐，多于一览表约定数量时，发包人负责将多出部分运出施工场地；</w:t>
      </w:r>
    </w:p>
    <w:p w14:paraId="34AB840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（6）到货时间早于一览表约定时间，由发包人承担因此发生的保管费用；到货时间迟于一览表约定的供应时间，发包人赔偿由此造成的承包人损失，造成工期延误的，相应顺延工期；</w:t>
      </w:r>
    </w:p>
    <w:p w14:paraId="5E77BA7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31.5发包人供应的材料设备使用前，由承包人负责检验或试验，不合格的不得使用，检验或试验费用由发包人承担。</w:t>
      </w:r>
    </w:p>
    <w:p w14:paraId="507CB38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31.6发包人供应材料设备的结算方法，双方在专用条款内约定。</w:t>
      </w:r>
    </w:p>
    <w:p w14:paraId="45BF541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32、承包人采购材料设备</w:t>
      </w:r>
    </w:p>
    <w:p w14:paraId="5E1FBC2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32.1承包人负责采购材料设备的，应按照专用条款约定及设计和有关标准要求采购，并提供产品合格证明，对材料设备质量负责。承包人在材料设备到货前24小时通知工程师清点。</w:t>
      </w:r>
    </w:p>
    <w:p w14:paraId="3DC314B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32.2承包人采购的材料设备与设计标准要求不符时，承包人应按工程师要求的时间运出施工场地，重新采购符合要求的产品，承担由此发生的费用，由此延误的工期不予顺延。</w:t>
      </w:r>
    </w:p>
    <w:p w14:paraId="139B05E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32.3承包人采购的材料设备在使用前，承包人应按工程师的要求进行检验或试验，不合格的不得使用，检验或试验费用由承包人承担。</w:t>
      </w:r>
    </w:p>
    <w:p w14:paraId="0D20551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32.4工程师发现承包人采购并使用不符合设计和标准要求的材料设备时，应要求承包人负责修复、拆除或重新采购，由承包人承担发生的费用，由此延误的工期不予顺延。</w:t>
      </w:r>
    </w:p>
    <w:p w14:paraId="5049EF7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32.5承包人需要使用代用材料时，应经工程师认可后才能使用，由此增减的合同价款双方以书面形式议定。</w:t>
      </w:r>
    </w:p>
    <w:p w14:paraId="026C38A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32.6由承包人采购的材料设备，发包人不得指定生产厂或供应商。</w:t>
      </w:r>
    </w:p>
    <w:p w14:paraId="08FFE9FA">
      <w:pPr>
        <w:widowControl/>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八、工程变更</w:t>
      </w:r>
    </w:p>
    <w:p w14:paraId="6841B20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33、工程设计变更</w:t>
      </w:r>
    </w:p>
    <w:p w14:paraId="7A07B23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33.1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6642B5A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（1）更改工程有关部分的标高、基线、位置和尺寸；</w:t>
      </w:r>
    </w:p>
    <w:p w14:paraId="55AAA53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（2）增减合同中约定的工程量；</w:t>
      </w:r>
    </w:p>
    <w:p w14:paraId="285FC1B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（3）改变有关工程的施工时间和顺序；</w:t>
      </w:r>
    </w:p>
    <w:p w14:paraId="6D3090B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（4）其他有关工程变更需要的附加工作。</w:t>
      </w:r>
    </w:p>
    <w:p w14:paraId="3879602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因变更导致合同价款的增减及造成的承包人损失，由发包人承担，延误的工期相应顺延。</w:t>
      </w:r>
    </w:p>
    <w:p w14:paraId="4A25B82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33.2施工中承包人不得对原工程设计进行变更。因承包人擅自变更设计发生的费用和由此导致发包人的直接损失，由承包人承担，延误的工期不予顺延。</w:t>
      </w:r>
    </w:p>
    <w:p w14:paraId="6E1FC22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33.3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工程师同意采用承包人合理化建议，所发生的费用和获得的收益，发包人承包人另行约定分担或分享。</w:t>
      </w:r>
    </w:p>
    <w:p w14:paraId="3A35DCA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34、其他变更</w:t>
      </w:r>
    </w:p>
    <w:p w14:paraId="3CE1D18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合同履行中发包人要求变更工程质量标准及发生其他实质性变更，由双方协商解决。</w:t>
      </w:r>
    </w:p>
    <w:p w14:paraId="4EDACBC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35、确定变更价款</w:t>
      </w:r>
    </w:p>
    <w:p w14:paraId="296873A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35.1承包人在工程变更确定后14天内，提出变更工程价款的报告，经工程师确认后调整合同价款。变更合同价款按下列方法进行：</w:t>
      </w:r>
    </w:p>
    <w:p w14:paraId="0D75D15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（1）合同中已有适用于变更工程的综合单价或价格，按合同已有的综合单价或价格变更合同价款；</w:t>
      </w:r>
    </w:p>
    <w:p w14:paraId="37337FD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（2）合同中只有类似于变更工程的综合单价或价格，可以参照类似综合单价或价格变更合同价款；</w:t>
      </w:r>
    </w:p>
    <w:p w14:paraId="707B733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（3）合同中没有适用或类似于变更工程的综合单价或价格，由承包人或发包人提出综合单价或价格，经双方确认后执行。</w:t>
      </w:r>
    </w:p>
    <w:p w14:paraId="15F281A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35.2承包人在双方确定变更后14天内应向工程师提出变更工程价款报告，否则发包人可根据所掌握的资料决定是否调整合同价款和调整的具体金额，并书面通知承包人。</w:t>
      </w:r>
    </w:p>
    <w:p w14:paraId="2FCED98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35.3工程师应在收到变更工程价款报告之日起14天内予以确认，工程师无正当理由不确认也未提出协商意见时，自变更工程价款报告送达之日起14天后视为变更工程价款报告已被确认。</w:t>
      </w:r>
    </w:p>
    <w:p w14:paraId="5A015D7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35.4发承包双方对变更价款不能达成一致时，按本通用条款第41条关于争议的约定处理。</w:t>
      </w:r>
    </w:p>
    <w:p w14:paraId="3AD4D83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35.5因承包人自身原因导致的工程变更，承包人无权要求追加合同价款。</w:t>
      </w:r>
    </w:p>
    <w:p w14:paraId="5AC600A6">
      <w:pPr>
        <w:widowControl/>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九、竣工验收与结算</w:t>
      </w:r>
    </w:p>
    <w:p w14:paraId="6E16E41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36、竣工验收</w:t>
      </w:r>
    </w:p>
    <w:p w14:paraId="1EE3916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36.1工程具备竣工验收条件，承包人按国家工程竣工验收有关规定，向发包人提供完整竣工资料及竣工验收报告。双方约定由承包人提供竣工图的，应当在专用条款内约定提供的日期和份数。</w:t>
      </w:r>
    </w:p>
    <w:p w14:paraId="3520D6E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36.2发包人收到竣工验收报告后28天内组织有关单位验收，并在验收后14天内给予认可或提出修改意见。承包人按要求修改，并承担由自身原因造成修改的费用。</w:t>
      </w:r>
    </w:p>
    <w:p w14:paraId="2638F70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36.3发包人收到承包人送交的竣工验收报告后28天内不组织验收，或验收后14天内不提出修改意见，视为竣工验收报告已被认可。</w:t>
      </w:r>
    </w:p>
    <w:p w14:paraId="5DFDB11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36.4工程竣工验收通过，承包人送交竣工验收报告的日期为实际竣工日期。工程按发包人要求修改后通过竣工验收的，实际竣工日期为承包人修改后提请发包人验收的日期。</w:t>
      </w:r>
    </w:p>
    <w:p w14:paraId="2026DAE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36.5发包人收到承包人竣工验收报告后28天内不组织验收，从第29天起承担工程保管及一切意外责任。</w:t>
      </w:r>
    </w:p>
    <w:p w14:paraId="6630EA8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36.6中间交工工程的范围和竣工时间，双方在专用条款内约定，其验收程序按本通用条款36.1款至36.4款办理。</w:t>
      </w:r>
    </w:p>
    <w:p w14:paraId="0B5828C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36.7因特殊原因，发包人要求部分单位工程或工程部位甩项竣工的，双方另行签订甩项竣工协议，明确双方责任和工程价款的支付方法。</w:t>
      </w:r>
    </w:p>
    <w:p w14:paraId="377D445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36.8工程未经竣工验收或竣工验收未通过的，发包人不得使用。发包人强行使用时，由此发生的质量及其他问题，由发包人承担责任。</w:t>
      </w:r>
    </w:p>
    <w:p w14:paraId="6A0E269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37、竣工结算</w:t>
      </w:r>
    </w:p>
    <w:p w14:paraId="5C45A64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37.1工程竣工结算分为单位工程竣工结算、单项工程竣工结算和建设项目竣工总结算。</w:t>
      </w:r>
    </w:p>
    <w:p w14:paraId="17A3801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37.2承包人应在工程通过竣工验收后，工程竣工结算报告金额在500万元以下的工程一般在20天以内、工程竣工结算报告金额在500万元以上的工程一般在60天以内向发包人递交竣工结算报告及完整的结算资料，双方按照协议书约定的合同价款及专用条款约定的合同价款调整内容，进行工程竣工结算。</w:t>
      </w:r>
    </w:p>
    <w:p w14:paraId="0794413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建设项目总结算在最后一个单项工程竣工结算审查确认后，一般在15天以内向发包人提交竣工结算汇总资料。</w:t>
      </w:r>
    </w:p>
    <w:p w14:paraId="7EAFEFB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37.3发包人收到承包人递交的单位单项工程竣工结算报告及结算资料后，工程竣工结算报告金额在500万元以下的工程一般在20天以内、工程竣工结算报告金额在500万元以上的工程一般在60天以内（合同约定有期限的，从其约定）进行审查，给予确认或者提出修改意见。发包人确认竣工结算报告后向承包人支付工程竣工结算价款。</w:t>
      </w:r>
    </w:p>
    <w:p w14:paraId="0C747B2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37.4承包人收到竣工结算价款后14天内将竣工工程交付发包人。</w:t>
      </w:r>
    </w:p>
    <w:p w14:paraId="1C83310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37.5发包人收到承包人建设项目竣工总结算汇总资料后30天内，审查完成。</w:t>
      </w:r>
    </w:p>
    <w:p w14:paraId="53E52CB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37.6发包人收到竣工结算报告及结算资料后，在本条规定期限内对结算报告及资料没有提出意见则视同认可。</w:t>
      </w:r>
    </w:p>
    <w:p w14:paraId="009F1A3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37.7承包人如未在规定时间内提供完整的工程竣工结算资料，经发包人催促后14天内仍未提供或没有明确答复，发包人有权根据已有资料进行审查，责任由承包人自负。发包人要求交付工程的，承包人应当交付；发包人不要求交付工程的，承包人承担保管责任。</w:t>
      </w:r>
    </w:p>
    <w:p w14:paraId="4BABE1A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37.8根据确认的竣工结算报告，承包人向发包人申请支付工程竣工结算款。发包人应在收到申请后15天内支付结算款，到期没有支付的应承担违约责任。承包人可以催告发包人支付结算价款，如达成延期支付协议的，发包人应按同期银行贷款利率支付拖欠工程价款的利息。如未达成延期支付协议，承包人可以与发包人协商将该工程折价或申请人民法院将该工程依法拍卖，承包人就该工程折价或者拍卖的价款优先受偿。</w:t>
      </w:r>
    </w:p>
    <w:p w14:paraId="456E473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37.9发包人承包人对工程竣工结算价款发生争议时，按本通用条款第41条关于争议的约定处理。</w:t>
      </w:r>
    </w:p>
    <w:p w14:paraId="47DAF0D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38、质量保证</w:t>
      </w:r>
    </w:p>
    <w:p w14:paraId="0DD0CD9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38.1承包人应按法律、行政法规或国家关于工程质量保修的有关规定，对交付发包人使用的工程在质量保修期内承担质量保修责任。</w:t>
      </w:r>
    </w:p>
    <w:p w14:paraId="6829C49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38.2质量保修工作的实施。承包人与发包人签订质量保修书，作为本合同附件。发包人应明确保证金预留、返还等内容，并与承包人在合同条款中对涉及保证金的下列事项进行约定：</w:t>
      </w:r>
    </w:p>
    <w:p w14:paraId="6F973B1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（1）保证金预留、返还方式；</w:t>
      </w:r>
    </w:p>
    <w:p w14:paraId="01F6EDF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（2）保证金预留比例、期限；</w:t>
      </w:r>
    </w:p>
    <w:p w14:paraId="398D4F2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（3）保证金是否计付利息，如计利息，利息的计算方式；</w:t>
      </w:r>
    </w:p>
    <w:p w14:paraId="0917513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（4）缺陷责任期的期限及计算方式；</w:t>
      </w:r>
    </w:p>
    <w:p w14:paraId="076BD83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（5）保证金预留、返还及工程维修质量、费用等争议的处理程序；</w:t>
      </w:r>
    </w:p>
    <w:p w14:paraId="55C8982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（6）缺陷责任期内出现缺陷的索赔方式。</w:t>
      </w:r>
    </w:p>
    <w:p w14:paraId="780A81B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38.3质量保修书的主要内容包括：</w:t>
      </w:r>
    </w:p>
    <w:p w14:paraId="0A5F04D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（1）质量保修项目内容及范围；</w:t>
      </w:r>
    </w:p>
    <w:p w14:paraId="47CEDC6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（2）质量保修期；</w:t>
      </w:r>
    </w:p>
    <w:p w14:paraId="5C2C4C7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（3）质量保修责任；</w:t>
      </w:r>
    </w:p>
    <w:p w14:paraId="54F0486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（4）质量保修金的支付方法。</w:t>
      </w:r>
    </w:p>
    <w:p w14:paraId="724AD0B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38.4质量保证金按工程价款结算总额5%以内的比例预留。</w:t>
      </w:r>
    </w:p>
    <w:p w14:paraId="180881FB">
      <w:pPr>
        <w:widowControl/>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十、违约、索赔和争议</w:t>
      </w:r>
    </w:p>
    <w:p w14:paraId="081587C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39、违约</w:t>
      </w:r>
    </w:p>
    <w:p w14:paraId="7D769E6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39.1发包人违约。当发生下列情况时：</w:t>
      </w:r>
    </w:p>
    <w:p w14:paraId="024743B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（1）本通用条款第28.1款提到的发包人不按时支付工程预付款；</w:t>
      </w:r>
    </w:p>
    <w:p w14:paraId="572AF14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（2）本通用条款第30.5款提到的发包人不按合同约定支付工程款，导致施工无法进行；</w:t>
      </w:r>
    </w:p>
    <w:p w14:paraId="4FD8805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（3）本通用条款第37.6款提到的发包人无正当理由不支付工程竣工结算价款；</w:t>
      </w:r>
    </w:p>
    <w:p w14:paraId="41598BE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（4）发包人不履行合同义务或不按合同约定履行义务的其他情况。</w:t>
      </w:r>
    </w:p>
    <w:p w14:paraId="77AF710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发包人承担违约责任，赔偿因其违约给承包人造成的经济损失，顺延延误的工期。双方在专用条款内约定发包人赔偿承包人损失的计算方法或者发包人应当支付违约金的数额和计算方法。</w:t>
      </w:r>
    </w:p>
    <w:p w14:paraId="011F6AC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39.2承包人违约。当发生下列情况时：</w:t>
      </w:r>
    </w:p>
    <w:p w14:paraId="53E2984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（1）本通用条款第14.2款提到的因承包人原因不能按照协议书约定的竣工日期或工程师同意顺延的工期竣工；</w:t>
      </w:r>
    </w:p>
    <w:p w14:paraId="23989B3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（2）本通用条款第15.1款提到的因承包人原因工程质量达不到协议书约定的质量标准；</w:t>
      </w:r>
    </w:p>
    <w:p w14:paraId="5F4A06A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（3）承包人不履行合同义务或不按合同约定履行义务的其他情况。</w:t>
      </w:r>
    </w:p>
    <w:p w14:paraId="65062CB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承包人承担违约责任，赔偿因其违约给发包人造成的损失。双方在专用条款内约定承包人赔偿发包人损失的计算方法或者承包人应当支付违约金的数额和计算方法。</w:t>
      </w:r>
    </w:p>
    <w:p w14:paraId="18F2AF2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39.3一方违约后，另一方要求违约方继续履行合同时，违约方承担上述违约责任后仍应继续履行合同。</w:t>
      </w:r>
    </w:p>
    <w:p w14:paraId="592DB2B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40、索赔</w:t>
      </w:r>
    </w:p>
    <w:p w14:paraId="4E61577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40.1当一方向另一方提出索赔时，要有正当索赔理由，且有索赔事件发生时的有效证据。</w:t>
      </w:r>
    </w:p>
    <w:p w14:paraId="7A3ADBE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40.2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66BAA06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（1）索赔事件发生后28天内，向工程师发出索赔意向通知；</w:t>
      </w:r>
    </w:p>
    <w:p w14:paraId="58ACC24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（2）发出索赔意向通知后28天内，向工程师提出延长工期和（或）补偿经济损失的索赔报告及有关资料；</w:t>
      </w:r>
    </w:p>
    <w:p w14:paraId="48EEEF6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（3）工程师在收到承包人送交的索赔报告和有关资料后，于28天内给予答复，或要求承包人进一步补充索赔理由和证据；</w:t>
      </w:r>
    </w:p>
    <w:p w14:paraId="6E2F9C4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（4）工程师在收到承包人送交的索赔报告和有关资料后28天内未予答复或未对承包人作进一步要求，视为该项索赔已经认可；</w:t>
      </w:r>
    </w:p>
    <w:p w14:paraId="3BBCB72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（5）当该索赔事件持续进行时，承包人应当阶段性向工程师发出索赔意向，在索赔事件终了后28天内，向工程师送交索赔的有关资料和最终索赔报告。索赔答复程序与（3）、（4）规定相同。</w:t>
      </w:r>
    </w:p>
    <w:p w14:paraId="366B700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40.3承包人未能按合同约定履行自己的各项义务或发生错误，给发包人造成经济损失，发包人可按40.2款确定的时限向承包人提出索赔。</w:t>
      </w:r>
    </w:p>
    <w:p w14:paraId="65A7214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41、争议</w:t>
      </w:r>
    </w:p>
    <w:p w14:paraId="0B1EF7E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发包人承包人在履行合同时发生争议，可以协商和解或者要求有关主管部门调解。当事人不愿和解、调解或者和解、调解不成的，双方可以在专用条款内约定以下一种方式解决争议：第一种解决方式：双方达成仲裁协议，向约定的仲裁委员会申请仲裁；第二种解决方式：向有管辖权的人民法院起诉。</w:t>
      </w:r>
    </w:p>
    <w:p w14:paraId="450A35D4">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41.2发生争议后，除非出现下列情况的，双方都应继续履行合同，保持施工连续，保护好已完工程：</w:t>
      </w:r>
    </w:p>
    <w:p w14:paraId="19732C3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（1）单方违约导致合同确已无法履行，双方协议停止施工；</w:t>
      </w:r>
    </w:p>
    <w:p w14:paraId="234B5BE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（2）调解要求停止施工，且为双方接受；</w:t>
      </w:r>
    </w:p>
    <w:p w14:paraId="3E04586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（3）仲裁机构要求停止施工；</w:t>
      </w:r>
    </w:p>
    <w:p w14:paraId="019BCBB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（4）法院要求停止施工。</w:t>
      </w:r>
    </w:p>
    <w:p w14:paraId="6AFAA619">
      <w:pPr>
        <w:widowControl/>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十一、其他</w:t>
      </w:r>
    </w:p>
    <w:p w14:paraId="47D5A92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42、工程分包</w:t>
      </w:r>
    </w:p>
    <w:p w14:paraId="12B10FD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42.1承包人需要将专业工程或劳务进行分包的，应分包给具有相应资质的专业或劳务企业，并与分包企业签订分包合同。</w:t>
      </w:r>
    </w:p>
    <w:p w14:paraId="66D8F55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42.2承包人不得将其承包的工程转包给他人，也不得将其承包的工程以分包的名义转包给他人。</w:t>
      </w:r>
    </w:p>
    <w:p w14:paraId="40B29FC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42.3工程分包不能解除承包人任何责任与义务。承包人应在分包场地派驻相应管理人员，保证本合同的履行。分包单位的任何违约行为或疏忽导致工程损害或给发包人造成其他损失，承包人承担连带责任。</w:t>
      </w:r>
    </w:p>
    <w:p w14:paraId="040B04B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42.4分包工程价款由承包人与分包单位结算。发包人未经承包人同意不得以任何形式向分包单位支付各种工程款项。</w:t>
      </w:r>
    </w:p>
    <w:p w14:paraId="67A7997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42.5承包人应按时支付分包工程款及劳务费。若承包人不能按时支付时，发包人可将此部分款项从向承包人支付的工程款中扣出并直接支付给分包人和劳务人员。</w:t>
      </w:r>
    </w:p>
    <w:p w14:paraId="164EC07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43、不可抗力</w:t>
      </w:r>
    </w:p>
    <w:p w14:paraId="51620DD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43.1不可抗力包括因战争、动乱、空中飞行物体坠落或其他非发包人承包人责任造成的爆炸、火灾，以及专用条款约定的风、雨、雪、洪、震等自然灾害。</w:t>
      </w:r>
    </w:p>
    <w:p w14:paraId="19812F6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43.2不可抗力事件发生后，承包人应立即通知工程师，双方应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事件持续发生，承包人应每隔7天向工程师报告一次受害情况。不可抗力事件结束后14天内，承包人向工程师提交清理和修复费用的正式报告及有关资料。</w:t>
      </w:r>
    </w:p>
    <w:p w14:paraId="033E24D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43.3因不可抗力事件导致的费用及延误的工期由双方按以下方法分别承担：</w:t>
      </w:r>
    </w:p>
    <w:p w14:paraId="30B4A4B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（1）工程本身的损害、因工程损害导致第三人人员伤亡和财产损失以及运至施工场地用于施工的材料和待安装的设备的损害，由发包人承担；</w:t>
      </w:r>
    </w:p>
    <w:p w14:paraId="2CE7C20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（2）发包人承包人人员伤亡由其所在单位负责，并承担相应费用；</w:t>
      </w:r>
    </w:p>
    <w:p w14:paraId="6643B20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（3）承包人机械设备损坏及停工损失，由承包人承担；</w:t>
      </w:r>
    </w:p>
    <w:p w14:paraId="3BADF4C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（4）停工期间，承包人应工程师要求留在施工场地的必要的管理人员及保卫人员的费用由发包人承担；</w:t>
      </w:r>
    </w:p>
    <w:p w14:paraId="0860C84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（5）工程所需清理、修复费用，由发包人承担；</w:t>
      </w:r>
    </w:p>
    <w:p w14:paraId="329FC52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（6）延误的工期相应顺延。</w:t>
      </w:r>
    </w:p>
    <w:p w14:paraId="46EE0BA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43.4因合同一方迟延履行合同后发生不可抗力的，不能免除迟延履行方的相应责任。</w:t>
      </w:r>
    </w:p>
    <w:p w14:paraId="6DEE011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44、保险</w:t>
      </w:r>
    </w:p>
    <w:p w14:paraId="3B0D16F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44.1工程开工前，发包人为建设工程和施工现场内的自有人员及第三人人员生命财产办理保险，支付保险费用。</w:t>
      </w:r>
    </w:p>
    <w:p w14:paraId="264576A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44.2发包人供应的运至施工场地内用于工程的材料设备，由发包人办理保险，并支付保险费用。</w:t>
      </w:r>
    </w:p>
    <w:p w14:paraId="3DCB26D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44.3发包人可以将有关保险事项委托承包人办理，费用由发包人承担。</w:t>
      </w:r>
    </w:p>
    <w:p w14:paraId="312557C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44.4承包人必须为施工场地内施工人员办理意外伤害保险和工伤保险，并为施工场地内的施工机械设备办理财产保险，支付保险费用。</w:t>
      </w:r>
    </w:p>
    <w:p w14:paraId="268D8B6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44.5保险事故发生时，发包人承包人有责任尽力采取必要的措施，防止或者减少损失。</w:t>
      </w:r>
    </w:p>
    <w:p w14:paraId="5691E601">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44.6具体投保内容和相关责任，发包人承包人在专用条款中约定。</w:t>
      </w:r>
    </w:p>
    <w:p w14:paraId="6D9074F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45、担保</w:t>
      </w:r>
    </w:p>
    <w:p w14:paraId="1627598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45.1发包人承包人为了全面履行合同，应互相提供以下担保：</w:t>
      </w:r>
    </w:p>
    <w:p w14:paraId="6BBB1E0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（1）发包人向承包人提供支付担保，按合同约定支付工程价款及履行合同约定的其他义务。</w:t>
      </w:r>
    </w:p>
    <w:p w14:paraId="1FFA81FC">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（2）承包人向发包人提供履约担保，按合同约定履行自己的各项义务。</w:t>
      </w:r>
    </w:p>
    <w:p w14:paraId="4DC6C2B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45.2一方违约后，另一方可要求提供担保的第三人承担相应责任。</w:t>
      </w:r>
    </w:p>
    <w:p w14:paraId="1908F56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45.3提供担保的内容、方式和相关责任，发包人承包人除在专用条款中约定外，被担保方与担保方还应签订担保合同，作为本合同附件。</w:t>
      </w:r>
    </w:p>
    <w:p w14:paraId="72642E4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46、专利技术及特殊工艺</w:t>
      </w:r>
    </w:p>
    <w:p w14:paraId="2510E3A9">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46.1发包人要求使用专利技术或特殊工艺，应负责办理相应的申报手续，承担申报、试验、使用等费用；承包人提出使用专利技术或特殊工艺，应取得工程师认可，承包人负责办理申报手续并承担有关费用。</w:t>
      </w:r>
    </w:p>
    <w:p w14:paraId="3790B9F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46.2擅自使用专利技术侵犯他人专利权的，责任者依法承担相应责任。</w:t>
      </w:r>
    </w:p>
    <w:p w14:paraId="598504F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47、文物和地下障碍物</w:t>
      </w:r>
    </w:p>
    <w:p w14:paraId="3D06BD6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47.1在施工中发现古墓、古建筑遗址等文物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14:paraId="27DB056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如发现后隐瞒不报，致使文物遭受破坏，责任者依法承担相应责任。</w:t>
      </w:r>
    </w:p>
    <w:p w14:paraId="5ED4DB5A">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47.2施工中发现影响施工的地下障碍物时，承包人应于8小时内以书面形式通知工程师，同时提出处置方案，工程师收到处置方案后24小时内予以认可或提出修正方案。发包人承担由此发生的费用，顺延延误的工期。</w:t>
      </w:r>
    </w:p>
    <w:p w14:paraId="4FF39FA8">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所发现的地下障碍物有归属单位时，发包人应报请有关部门协同处置。</w:t>
      </w:r>
    </w:p>
    <w:p w14:paraId="2DDC8BD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48、合同解除</w:t>
      </w:r>
    </w:p>
    <w:p w14:paraId="39DBA4B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48.1发包人承包人协商一致，可以解除合同。</w:t>
      </w:r>
    </w:p>
    <w:p w14:paraId="316097C3">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48.2发生本通用条款第30.5款情况，停止施工超过56天，发包人仍不支付工程款（进度款），承包人有权解除合同。</w:t>
      </w:r>
    </w:p>
    <w:p w14:paraId="712E4F4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48.3发生本通用条款第42.2款禁止的情况，发包人有权解除合同。</w:t>
      </w:r>
    </w:p>
    <w:p w14:paraId="323899B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48.4有下列情形之一的，发包人承包人可以解除合同：</w:t>
      </w:r>
    </w:p>
    <w:p w14:paraId="2510421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（1）因不可抗力致使合同无法履行；</w:t>
      </w:r>
    </w:p>
    <w:p w14:paraId="4FA1E38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（2）因一方违约（包括因发包人原因造成工程停建或缓建）致使合同无法履行。</w:t>
      </w:r>
    </w:p>
    <w:p w14:paraId="2C3BBD17">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48.5一方依据48.2、48.3、48.4款约定要求解除合同的，应以书面形式向对方发出解除合同的通知，并在发出通知前7天告知对方，通知到达对方时合同解除。对解除合同有争议的，按本通用条款第41条关于争议的约定处理。</w:t>
      </w:r>
    </w:p>
    <w:p w14:paraId="484FFABD">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2D9AC92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48.7合同解除后，不影响双方在合同中约定的结算和清理条款的效力。</w:t>
      </w:r>
    </w:p>
    <w:p w14:paraId="6609749F">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49、合同生效与终止</w:t>
      </w:r>
    </w:p>
    <w:p w14:paraId="31BB3FDE">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49.1双方在协议书中约定合同生效方式。</w:t>
      </w:r>
    </w:p>
    <w:p w14:paraId="36F98025">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49.2除本通用条款第38条外，发包人承包人履行合同全部义务，竣工结算价款支付完毕，承包人向发包人交付竣工工程后，本合同即告终止。</w:t>
      </w:r>
    </w:p>
    <w:p w14:paraId="1221424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49.3合同的权利义务终止后，发包人承包人应当遵循诚实信用原则，履行通知、协助、保密等义务。</w:t>
      </w:r>
    </w:p>
    <w:p w14:paraId="53949A96">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50、合同份数</w:t>
      </w:r>
    </w:p>
    <w:p w14:paraId="1787442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50.1本合同正本两份，具有同等效力，由发包人承包人分别保存一份。</w:t>
      </w:r>
    </w:p>
    <w:p w14:paraId="3378BED2">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50.2本合同副本份数，由双方根据需要在专用条款内约定。</w:t>
      </w:r>
    </w:p>
    <w:p w14:paraId="5A63EEB0">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51、补充条款</w:t>
      </w:r>
    </w:p>
    <w:p w14:paraId="792F032B">
      <w:pPr>
        <w:widowControl/>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双方根据有关法律、行政法规规定，结合工程实际经协商一致后，可对本通用条款内容具体化、补充或修改，在专用条款内约定。</w:t>
      </w:r>
    </w:p>
    <w:p w14:paraId="1E4EF7B3">
      <w:pPr>
        <w:snapToGrid w:val="0"/>
        <w:spacing w:before="0" w:beforeAutospacing="0" w:after="0" w:afterAutospacing="0" w:line="360" w:lineRule="auto"/>
        <w:jc w:val="center"/>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br w:type="page"/>
      </w:r>
    </w:p>
    <w:p w14:paraId="7DDBF4D0">
      <w:pPr>
        <w:snapToGrid w:val="0"/>
        <w:spacing w:before="0" w:beforeAutospacing="0" w:after="0" w:afterAutospacing="0" w:line="360" w:lineRule="auto"/>
        <w:jc w:val="center"/>
        <w:textAlignment w:val="baseline"/>
        <w:outlineLvl w:val="1"/>
        <w:rPr>
          <w:rStyle w:val="28"/>
          <w:rFonts w:hint="eastAsia" w:ascii="仿宋" w:hAnsi="仿宋" w:eastAsia="仿宋" w:cs="仿宋"/>
          <w:b w:val="0"/>
          <w:i w:val="0"/>
          <w:caps w:val="0"/>
          <w:spacing w:val="0"/>
          <w:w w:val="100"/>
          <w:kern w:val="2"/>
          <w:sz w:val="32"/>
          <w:szCs w:val="32"/>
          <w:highlight w:val="none"/>
          <w:lang w:val="en-US" w:eastAsia="zh-CN" w:bidi="ar-SA"/>
        </w:rPr>
      </w:pPr>
      <w:bookmarkStart w:id="13" w:name="_Toc14836"/>
      <w:r>
        <w:rPr>
          <w:rStyle w:val="28"/>
          <w:rFonts w:hint="eastAsia" w:ascii="仿宋" w:hAnsi="仿宋" w:eastAsia="仿宋" w:cs="仿宋"/>
          <w:b/>
          <w:bCs/>
          <w:i w:val="0"/>
          <w:caps w:val="0"/>
          <w:spacing w:val="0"/>
          <w:w w:val="100"/>
          <w:kern w:val="2"/>
          <w:sz w:val="32"/>
          <w:szCs w:val="32"/>
          <w:highlight w:val="none"/>
          <w:lang w:val="en-US" w:eastAsia="zh-CN" w:bidi="ar-SA"/>
        </w:rPr>
        <w:t>第三部分  专用条款</w:t>
      </w:r>
      <w:bookmarkEnd w:id="13"/>
    </w:p>
    <w:p w14:paraId="3E03DDF9">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一、词语定义及合同文件</w:t>
      </w:r>
    </w:p>
    <w:p w14:paraId="6E9765A8">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专用合同条款是对通用条款中相应条款内容的解释、补充、删除或修改，其序号与通用条款中条款一一对应，未作改动的条款按通用条款执行。</w:t>
      </w:r>
    </w:p>
    <w:p w14:paraId="04B11B4E">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2、合同文件及解释顺序</w:t>
      </w:r>
    </w:p>
    <w:p w14:paraId="34C1E15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合同文件组成及解释顺序：</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1﹚本合同协议书；﹙2﹚本合同专用条款；﹙3﹚中标通知书；﹙4﹚投标书，工程报价单或预算书及其附件；﹙5﹚招标文件、答疑纪要及工程量清单；﹙6﹚本合同通用条款；﹙7﹚图纸；﹙8﹚标准规范及有关技术文件。</w:t>
      </w:r>
    </w:p>
    <w:p w14:paraId="045859C9">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3、语言文字和适用法律语言文字和适用法律、标准及规范</w:t>
      </w:r>
    </w:p>
    <w:p w14:paraId="65A90A20">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3.1  本合同除使用汉语外，还使用______</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w:t>
      </w:r>
      <w:r>
        <w:rPr>
          <w:rStyle w:val="28"/>
          <w:rFonts w:hint="eastAsia" w:ascii="仿宋" w:hAnsi="仿宋" w:eastAsia="仿宋" w:cs="仿宋"/>
          <w:b w:val="0"/>
          <w:i w:val="0"/>
          <w:caps w:val="0"/>
          <w:spacing w:val="0"/>
          <w:w w:val="100"/>
          <w:kern w:val="2"/>
          <w:sz w:val="24"/>
          <w:szCs w:val="24"/>
          <w:highlight w:val="none"/>
          <w:lang w:val="en-US" w:eastAsia="zh-CN" w:bidi="ar-SA"/>
        </w:rPr>
        <w:t>______语言文字。</w:t>
      </w:r>
    </w:p>
    <w:p w14:paraId="307C5B1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3.2  适用法律和法规需要明示的法律、行政法规：</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本合同适用于中华人民共和国法律，行政法规,陕西省及地方法规。</w:t>
      </w:r>
    </w:p>
    <w:p w14:paraId="7FA76084">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3.3  适用标准、规范</w:t>
      </w:r>
    </w:p>
    <w:p w14:paraId="5D852B6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适用标准、规范的名称：</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﹙1﹚国家现行和相关技术规程；﹙2﹚工程所在地建设主管部门的标准、规范；﹙3﹚工程所在地行业的标准、规范；﹙4﹚发包人施工图纸的具体要求。</w:t>
      </w:r>
    </w:p>
    <w:p w14:paraId="42B03D53">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发包人提供标准、规范的时间：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                    _</w:t>
      </w:r>
    </w:p>
    <w:p w14:paraId="06DB82A9">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国内没有相应标准、规范时的约定：</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以发包人的要求为准。</w:t>
      </w:r>
    </w:p>
    <w:p w14:paraId="3609FAB6">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w:t>
      </w:r>
      <w:r>
        <w:rPr>
          <w:rStyle w:val="28"/>
          <w:rFonts w:hint="eastAsia" w:ascii="仿宋" w:hAnsi="仿宋" w:eastAsia="仿宋" w:cs="仿宋"/>
          <w:b/>
          <w:bCs/>
          <w:i w:val="0"/>
          <w:caps w:val="0"/>
          <w:spacing w:val="0"/>
          <w:w w:val="100"/>
          <w:kern w:val="2"/>
          <w:sz w:val="24"/>
          <w:szCs w:val="24"/>
          <w:highlight w:val="none"/>
          <w:lang w:val="en-US" w:eastAsia="zh-CN" w:bidi="ar-SA"/>
        </w:rPr>
        <w:t>图纸</w:t>
      </w:r>
    </w:p>
    <w:p w14:paraId="2C013791">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4.1发包人向承包人提供图纸日期和套数：</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合同签订之日起七日内，发包人向承包人提供  套图纸。</w:t>
      </w:r>
    </w:p>
    <w:p w14:paraId="3F0A850F">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发包人对图纸的保密要求：</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知识产权属发包人所有，承包人不得将此类图纸用于任何与本工程以外的项目。</w:t>
      </w:r>
    </w:p>
    <w:p w14:paraId="333EF440">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使用国外图纸的要求及费用承担：</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无</w:t>
      </w:r>
    </w:p>
    <w:p w14:paraId="6DD68850">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二、双方一般权利和义务</w:t>
      </w:r>
    </w:p>
    <w:p w14:paraId="4B0C5C51">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5、工程师</w:t>
      </w:r>
    </w:p>
    <w:p w14:paraId="2C7EBE3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5.2监理单位委派的工程师</w:t>
      </w:r>
    </w:p>
    <w:p w14:paraId="4532E2C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姓名：________/_______职务：_______/_______</w:t>
      </w:r>
    </w:p>
    <w:p w14:paraId="2C7BDCB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职权：________/____________________</w:t>
      </w:r>
    </w:p>
    <w:p w14:paraId="4BFD73A3">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5.6不实行监理的，工程师的职权：</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工程师专指发包人派驻施工场地履行合同的代表。工程师应按合同约定，及时向承包人提供所需指令、批准并履行约定的其他义务。</w:t>
      </w:r>
    </w:p>
    <w:p w14:paraId="544FF0A6">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7、项目经理</w:t>
      </w:r>
    </w:p>
    <w:p w14:paraId="5916F440">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姓名：___________职务：___________________</w:t>
      </w:r>
    </w:p>
    <w:p w14:paraId="6D2572C4">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8、发包人工作</w:t>
      </w:r>
    </w:p>
    <w:p w14:paraId="2490C935">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8.1发包人应按约定的时间和要求完成以下工作：</w:t>
      </w:r>
    </w:p>
    <w:p w14:paraId="7646BFDB">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（1）施工场地具备施工条件的要求及完成的时间：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工程开工前五日内完成。</w:t>
      </w:r>
    </w:p>
    <w:p w14:paraId="4A59070E">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（2）将施工所需的水、电、电讯线路接至施工场地的时间、地点和供应要求：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开工前七日内将施工用水、用电接至现场并配备水电表，表外由承包人施工并承担费用。</w:t>
      </w:r>
    </w:p>
    <w:p w14:paraId="102F585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其计量和计价方法为：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由承包人承担费用，按月以表摊量﹙加耗损分摊量﹚计量按建设用水，用电等费用标准计价，结算时不再调整。</w:t>
      </w:r>
    </w:p>
    <w:p w14:paraId="698F8E98">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（3）施工场地与公共道路的通道开通时间和要求：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已通。</w:t>
      </w:r>
    </w:p>
    <w:p w14:paraId="3969A989">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（4）工程地质和地下管线资料的提供时间：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合同签订七日内提供发包人已知的情况，其它由承包人自行勘测和解决。</w:t>
      </w:r>
    </w:p>
    <w:p w14:paraId="0B7C64D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（5）由发包人办理的施工所需证件、批件的名称和完成时间：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合同签订后发包人积极办理，需要承包人配合的承包人必须积极配合在开工前完成</w:t>
      </w:r>
      <w:r>
        <w:rPr>
          <w:rStyle w:val="28"/>
          <w:rFonts w:hint="eastAsia" w:ascii="仿宋" w:hAnsi="仿宋" w:eastAsia="仿宋" w:cs="仿宋"/>
          <w:b w:val="0"/>
          <w:i w:val="0"/>
          <w:caps w:val="0"/>
          <w:spacing w:val="0"/>
          <w:w w:val="100"/>
          <w:kern w:val="2"/>
          <w:sz w:val="24"/>
          <w:szCs w:val="24"/>
          <w:highlight w:val="none"/>
          <w:lang w:val="en-US" w:eastAsia="zh-CN" w:bidi="ar-SA"/>
        </w:rPr>
        <w:t>。</w:t>
      </w:r>
    </w:p>
    <w:p w14:paraId="136042C5">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（6）水准点与座标控制点交验要求：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进场后七日内。</w:t>
      </w:r>
    </w:p>
    <w:p w14:paraId="2087CDF2">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（7）图纸会审和设计交底时间：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开工前十日内完成。</w:t>
      </w:r>
    </w:p>
    <w:p w14:paraId="388E9BC5">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（8）协调处理施工场地周围地下管线和邻近建筑物、构筑物（含文物保护建筑）、古树名木的保护工作：</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由发包人和承包人负责协商确定。</w:t>
      </w:r>
    </w:p>
    <w:p w14:paraId="467E8D77">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（9）双方约定发包人应做的其他工作：</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施工中的协调配合工作。</w:t>
      </w:r>
    </w:p>
    <w:p w14:paraId="49F1654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8.2发包人委托承包人办理的工作：</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配合发包人办理施工许可证、质量监督备案手续。</w:t>
      </w:r>
    </w:p>
    <w:p w14:paraId="21DB4140">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9、承包人工作</w:t>
      </w:r>
    </w:p>
    <w:p w14:paraId="0C5742B1">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9.1承包人应按约定时间和要求，完成以下工作：</w:t>
      </w:r>
    </w:p>
    <w:p w14:paraId="2D2960B8">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（1）需由设计资质等级和业务范围允许的承包人完成的设计文件提交时间：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按发包人的要求提供。</w:t>
      </w:r>
    </w:p>
    <w:p w14:paraId="14248FB1">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（2）应提供计划、报表的名称及完成时间：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a、合同签订后15日内向发包人提供切实可行的施工方案，项目部组成人员名单（须与投标文件一致，否则视为违约，承包人需要承担违约金，更换项目经理承担10万元违约金，更换技术负责人承担5万元违约金，更换其他人员承担2万元/人违约金）；b、每月26日向发包人提供当月25日以前完成的工程量报表。</w:t>
      </w:r>
    </w:p>
    <w:p w14:paraId="02578A80">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（3）承担施工安全保卫工作及非夜间施工照明的责任和要求：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a、为现场安全保卫提供足够的安全保卫人员及相应的设施和措施，提供24小时的安全保卫服务；b、负责维修夜间和非夜间施工用的照明；c、严格执行《施工现场临时用电安全技术规范》和《建设工程施工现场用电安全规范》。</w:t>
      </w:r>
    </w:p>
    <w:p w14:paraId="37875DB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（4）向发包人提供的办公和生活房屋及设施的要求：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免费为发包人提供办公和生活用房，以及必要的办公桌椅和设备。</w:t>
      </w:r>
    </w:p>
    <w:p w14:paraId="0B9014E6">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（5）需承包人办理的有关施工场地交通、环卫和施工噪音管理等手续：</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由承包人负责各项手续的办理并承担费用。</w:t>
      </w:r>
    </w:p>
    <w:p w14:paraId="126FC0BB">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（6）已完工程成品保护的特殊要求及费用承担：</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承包人负责，费用由承包人承担。</w:t>
      </w:r>
    </w:p>
    <w:p w14:paraId="6AEAD154">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（7）施工场地周围地下管线和邻近建筑物、构筑物（含文物保护建筑）、古树名木的保护要求及费用承担：</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由发包人和承包人负责协商确定。</w:t>
      </w:r>
    </w:p>
    <w:p w14:paraId="6BA137D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（8）施工场地清洁卫生的要求：</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由承包人负责。</w:t>
      </w:r>
    </w:p>
    <w:p w14:paraId="703DAAE5">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（9）双方约定承包人应做的其他工作：</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相关的对外协调工作。</w:t>
      </w:r>
    </w:p>
    <w:p w14:paraId="517D6EB7">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三、施工组织设计和工期</w:t>
      </w:r>
    </w:p>
    <w:p w14:paraId="3C68AB9B">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10、进度计划</w:t>
      </w:r>
    </w:p>
    <w:p w14:paraId="05C7E8D7">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10.1承包人提供施工组织设计（施工方案）和进度计划的时间：</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合同签订后15日内。</w:t>
      </w:r>
    </w:p>
    <w:p w14:paraId="64915ECE">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工程师确认的时间：</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承包人接交之日起七日内。</w:t>
      </w:r>
    </w:p>
    <w:p w14:paraId="2C5D343A">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10.2群体工程中有关进度计划的要求：</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以发包人的要求为准。</w:t>
      </w:r>
    </w:p>
    <w:p w14:paraId="29D71061">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13、工期延误</w:t>
      </w:r>
    </w:p>
    <w:p w14:paraId="1917B99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13.1双方约定工期顺延的其他情况：</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执行《通用条款》13条。</w:t>
      </w:r>
    </w:p>
    <w:p w14:paraId="2FFABD78">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四、质量与检验</w:t>
      </w:r>
    </w:p>
    <w:p w14:paraId="3F80A2CF">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17、隐蔽工程和中间验收</w:t>
      </w:r>
    </w:p>
    <w:p w14:paraId="7F8E8805">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17.1双方约定中间验收部位：</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执行《通用条款》17条，除按规定进行正常隐蔽工程验收外，中间验收部位：基础验收及竣工验收。</w:t>
      </w:r>
    </w:p>
    <w:p w14:paraId="234EDF6B">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19、工程试车</w:t>
      </w:r>
    </w:p>
    <w:p w14:paraId="37500A68">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19.5试车费用的承担：</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由承包人承担。</w:t>
      </w:r>
    </w:p>
    <w:p w14:paraId="551FD807">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五、安全防护文明施工</w:t>
      </w:r>
    </w:p>
    <w:p w14:paraId="1C20DE14">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六、合同价款</w:t>
      </w:r>
    </w:p>
    <w:p w14:paraId="5BA5F668">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26、合同价款约定</w:t>
      </w:r>
    </w:p>
    <w:p w14:paraId="5E145EE6">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26.2本合同价款采用</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（2）</w:t>
      </w:r>
      <w:r>
        <w:rPr>
          <w:rStyle w:val="28"/>
          <w:rFonts w:hint="eastAsia" w:ascii="仿宋" w:hAnsi="仿宋" w:eastAsia="仿宋" w:cs="仿宋"/>
          <w:b w:val="0"/>
          <w:i w:val="0"/>
          <w:caps w:val="0"/>
          <w:spacing w:val="0"/>
          <w:w w:val="100"/>
          <w:kern w:val="2"/>
          <w:sz w:val="24"/>
          <w:szCs w:val="24"/>
          <w:highlight w:val="none"/>
          <w:lang w:val="en-US" w:eastAsia="zh-CN" w:bidi="ar-SA"/>
        </w:rPr>
        <w:t>方式确定。</w:t>
      </w:r>
    </w:p>
    <w:p w14:paraId="051EA3F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（1）采用固定总价合同：</w:t>
      </w:r>
    </w:p>
    <w:p w14:paraId="06BCA7CC">
      <w:pPr>
        <w:snapToGrid w:val="0"/>
        <w:spacing w:before="0" w:beforeAutospacing="0" w:after="0" w:afterAutospacing="0" w:line="360" w:lineRule="auto"/>
        <w:ind w:firstLine="475"/>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（2）采用固定综合单价合同，综合单价中包括的风险范围：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本合同中确定的各项综合单价均包括承包人投标报价中应考虑的施工期间如下风险内容、幅度内自主报价的风险，具体指：</w:t>
      </w:r>
    </w:p>
    <w:p w14:paraId="61A0BD21">
      <w:pPr>
        <w:snapToGrid w:val="0"/>
        <w:spacing w:before="0" w:beforeAutospacing="0" w:after="0" w:afterAutospacing="0" w:line="360" w:lineRule="auto"/>
        <w:ind w:firstLine="47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①主要建筑材料、设备市场价格波动的风险。</w:t>
      </w:r>
    </w:p>
    <w:p w14:paraId="7FC11C49">
      <w:pPr>
        <w:snapToGrid w:val="0"/>
        <w:spacing w:before="0" w:beforeAutospacing="0" w:after="0" w:afterAutospacing="0" w:line="360" w:lineRule="auto"/>
        <w:ind w:firstLine="47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②施工项目所耗用的人工、机械的价格，当在基准日后有法律、法规与规章并通过授权的工程造价管理机构发布的政策强制性价格调整时市场价格波动的风险。</w:t>
      </w:r>
    </w:p>
    <w:p w14:paraId="7D4B3CFA">
      <w:pPr>
        <w:snapToGrid w:val="0"/>
        <w:spacing w:before="0" w:beforeAutospacing="0" w:after="0" w:afterAutospacing="0" w:line="360" w:lineRule="auto"/>
        <w:ind w:firstLine="540" w:firstLineChars="22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③施工难易程度、气候条件、地质地基条件的变化以及本合同第43条、第27.1条规定之外发生的其他意外困难事件引起的技术风险和管理风险，即承包人完全能够自我控制的管理费用支出、利润水平高低等的风险。</w:t>
      </w:r>
    </w:p>
    <w:p w14:paraId="57C421F5">
      <w:pPr>
        <w:snapToGrid w:val="0"/>
        <w:spacing w:before="0" w:beforeAutospacing="0" w:after="0" w:afterAutospacing="0" w:line="360" w:lineRule="auto"/>
        <w:ind w:firstLine="475"/>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④施工期间</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国家法律、法规、规章和政策变化影响工程造价的。</w:t>
      </w:r>
    </w:p>
    <w:p w14:paraId="4EFF3498">
      <w:pPr>
        <w:snapToGrid w:val="0"/>
        <w:spacing w:before="0" w:beforeAutospacing="0" w:after="0" w:afterAutospacing="0" w:line="360" w:lineRule="auto"/>
        <w:ind w:firstLine="475"/>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⑤投标人在招标文件规定的答疑澄清时间内所确定的工程量的变化。</w:t>
      </w:r>
    </w:p>
    <w:p w14:paraId="5F0F6E2E">
      <w:pPr>
        <w:snapToGrid w:val="0"/>
        <w:spacing w:before="0" w:beforeAutospacing="0" w:after="0" w:afterAutospacing="0" w:line="420" w:lineRule="exact"/>
        <w:ind w:firstLine="476"/>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风险范围以外综合单价调整方法：</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当前款约定风险内容、幅度以外的风险因素出现时，调整合同价款，但不进入综合单价，即按“差价”方式处理。具体调整合同价款办法按本合同第27条执行。</w:t>
      </w:r>
    </w:p>
    <w:p w14:paraId="4C9917F1">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（3）采用可调价格合同，合同价款调整方法：</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p>
    <w:p w14:paraId="0FB1CB4E">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27、合同价款调整</w:t>
      </w:r>
    </w:p>
    <w:p w14:paraId="3050608A">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27.1双方约定合同价款的其他调整因素：</w:t>
      </w:r>
    </w:p>
    <w:p w14:paraId="3580A380">
      <w:pPr>
        <w:snapToGrid w:val="0"/>
        <w:spacing w:before="0" w:beforeAutospacing="0" w:after="0" w:afterAutospacing="0" w:line="360" w:lineRule="auto"/>
        <w:ind w:firstLine="54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（1）施工中出现施工图纸与工程量清单项目特征描述不符的，由承包人按实际施工的项目特征提出新的综合单价[具体方法参照本条款第（3）目]，发包人确认。</w:t>
      </w:r>
    </w:p>
    <w:p w14:paraId="1E503BB9">
      <w:pPr>
        <w:snapToGrid w:val="0"/>
        <w:spacing w:before="0" w:beforeAutospacing="0" w:after="0" w:afterAutospacing="0" w:line="360" w:lineRule="auto"/>
        <w:ind w:firstLine="54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（2）因分部分项工程量清单漏项或非承包人原因的设计变更及现场签证造成增加新的工程量清单项目，其对应的综合单价按下列方法确定：</w:t>
      </w:r>
    </w:p>
    <w:p w14:paraId="38756B86">
      <w:pPr>
        <w:snapToGrid w:val="0"/>
        <w:spacing w:before="0" w:beforeAutospacing="0" w:after="0" w:afterAutospacing="0" w:line="360" w:lineRule="auto"/>
        <w:ind w:firstLine="54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①</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合同中已有适用的综合单价，按合同中已有适用的综合单价确定；</w:t>
      </w:r>
    </w:p>
    <w:p w14:paraId="7516B533">
      <w:pPr>
        <w:snapToGrid w:val="0"/>
        <w:spacing w:before="0" w:beforeAutospacing="0" w:after="0" w:afterAutospacing="0" w:line="360" w:lineRule="auto"/>
        <w:ind w:firstLine="54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②</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合同中有类似的综合单价，参照类似的综合单价确定（所谓参照即换算执行）；</w:t>
      </w:r>
    </w:p>
    <w:p w14:paraId="065F72F6">
      <w:pPr>
        <w:snapToGrid w:val="0"/>
        <w:spacing w:before="0" w:beforeAutospacing="0" w:after="0" w:afterAutospacing="0" w:line="360" w:lineRule="auto"/>
        <w:ind w:firstLine="54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③</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合同中没有适用或类似的综合单价，由承包人提出，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按招标最高限价的编制原则先确定一个综合单价，然后再乘以中标总价与招标最高限价的比率作为结算时的综合单价，经发包人确认后执行。</w:t>
      </w:r>
    </w:p>
    <w:p w14:paraId="4572B53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（3）承包人中标的措施项目为合同价款的组成部分，一般不作调整，当出现下列情况时可做调整：</w:t>
      </w:r>
    </w:p>
    <w:p w14:paraId="74B28E4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①发包人更改已审定的施工方案（修正错误除外），引起措施项目费用增加时予以增加、减少时不予减少。</w:t>
      </w:r>
    </w:p>
    <w:p w14:paraId="11A4C11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②由于工程量变化引起的措施项目费用增加时予以增加，减少时予以减少。</w:t>
      </w:r>
    </w:p>
    <w:p w14:paraId="4B14ADC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上述两类情况发生时，承包人原中标价以综合单价计算的措施项目费按本条款第（3）目规定调整其综合单价后再计算措施项目费，原中标价以系数计算的仍按原中标系数标准执行，按新变化的基数计算、调整相应的措施项目费。</w:t>
      </w:r>
    </w:p>
    <w:p w14:paraId="4094DB4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（4）因非承包人原因引起的工程量增减，当增减幅度在本合同第26.2.(2).④目约定范围以内的，工程量按实计量。</w:t>
      </w:r>
    </w:p>
    <w:p w14:paraId="3F10ACC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shd w:val="pct10" w:color="auto" w:fill="FFFFFF"/>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）因不可抗力事件导致的费用及延误的工期由双方按本合同通用条款第43.3条款办理。</w:t>
      </w:r>
    </w:p>
    <w:p w14:paraId="7ACE8B0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6</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合同价款调整报告应由受益方在调整因素确定后14天内向合同另一方提出，经对方确认后调整合同价款。受益方未在合同约定时间内提出工程价款调整报告的，视为不涉及合同价款的调整。收到工程价款调整报告的一方，应在收到调整报告起之日起14天内确认或提出协商意见，否则，视为调整报告已经确认。</w:t>
      </w:r>
    </w:p>
    <w:p w14:paraId="7831CAB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7</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）经发、承包双方确定调整的工程价款，作为追加（减）合同价款与工程进度款同期支付。</w:t>
      </w:r>
    </w:p>
    <w:p w14:paraId="4AAACC14">
      <w:pPr>
        <w:snapToGrid w:val="0"/>
        <w:spacing w:before="0" w:beforeAutospacing="0" w:after="0" w:afterAutospacing="0" w:line="360" w:lineRule="auto"/>
        <w:ind w:firstLine="482" w:firstLineChars="200"/>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28、工程预付款</w:t>
      </w:r>
    </w:p>
    <w:p w14:paraId="732A9BF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发包人向承包人预付工程款的时间和金额或占合同价款总额的比例：</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w:t>
      </w:r>
    </w:p>
    <w:p w14:paraId="1726978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扣回工程款的时间、比例：</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w:t>
      </w:r>
    </w:p>
    <w:p w14:paraId="0A11AD88">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预付安全防护、文明施工措施费用的比例和时间：</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w:t>
      </w:r>
    </w:p>
    <w:p w14:paraId="56DF3721">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29、工程量确认</w:t>
      </w:r>
    </w:p>
    <w:p w14:paraId="3B9FB6CC">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29.1承包人向工程师提交已完工程量报告的时间：</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每月的26日承包人向发包人提交25日以前已完工程量报告。</w:t>
      </w:r>
    </w:p>
    <w:p w14:paraId="20BD5676">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30、工程进度款结算与支付</w:t>
      </w:r>
    </w:p>
    <w:p w14:paraId="6E0D9669">
      <w:pPr>
        <w:snapToGrid w:val="0"/>
        <w:spacing w:before="0" w:beforeAutospacing="0" w:after="0" w:afterAutospacing="0" w:line="460" w:lineRule="exact"/>
        <w:ind w:firstLine="960" w:firstLineChars="4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30.</w:t>
      </w:r>
      <w:r>
        <w:rPr>
          <w:rStyle w:val="28"/>
          <w:rFonts w:hint="eastAsia" w:ascii="仿宋" w:hAnsi="仿宋" w:eastAsia="仿宋" w:cs="仿宋"/>
          <w:b w:val="0"/>
          <w:i w:val="0"/>
          <w:caps w:val="0"/>
          <w:spacing w:val="0"/>
          <w:w w:val="100"/>
          <w:kern w:val="2"/>
          <w:sz w:val="24"/>
          <w:szCs w:val="24"/>
          <w:highlight w:val="none"/>
          <w:lang w:val="en-US" w:eastAsia="zh-CN" w:bidi="ar-SA"/>
        </w:rPr>
        <w:t>1.</w:t>
      </w:r>
      <w:r>
        <w:rPr>
          <w:rFonts w:hint="eastAsia" w:ascii="仿宋" w:hAnsi="仿宋" w:eastAsia="仿宋" w:cs="仿宋"/>
          <w:sz w:val="24"/>
          <w:szCs w:val="24"/>
          <w:highlight w:val="none"/>
          <w:lang w:val="en-US" w:eastAsia="zh-CN"/>
        </w:rPr>
        <w:t>付款方式：合同签订后支付合同总价的40%，项目验收后支付合同总价的40%，审计结束后支付合同总价的17%。剩余3%作为质保金项目验收后1年支付。</w:t>
      </w:r>
    </w:p>
    <w:p w14:paraId="70011D42">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七、材料设备供应</w:t>
      </w:r>
    </w:p>
    <w:p w14:paraId="7D9EE090">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0"/>
          <w:sz w:val="24"/>
          <w:szCs w:val="24"/>
          <w:highlight w:val="none"/>
          <w:lang w:val="en-US" w:eastAsia="zh-CN" w:bidi="ar-SA"/>
        </w:rPr>
      </w:pPr>
      <w:r>
        <w:rPr>
          <w:rStyle w:val="28"/>
          <w:rFonts w:hint="eastAsia" w:ascii="仿宋" w:hAnsi="仿宋" w:eastAsia="仿宋" w:cs="仿宋"/>
          <w:b/>
          <w:bCs/>
          <w:i w:val="0"/>
          <w:caps w:val="0"/>
          <w:spacing w:val="0"/>
          <w:w w:val="100"/>
          <w:kern w:val="0"/>
          <w:sz w:val="24"/>
          <w:szCs w:val="24"/>
          <w:highlight w:val="none"/>
          <w:lang w:val="en-US" w:eastAsia="zh-CN" w:bidi="ar-SA"/>
        </w:rPr>
        <w:t>31、发包人供应材料设备（无）</w:t>
      </w:r>
    </w:p>
    <w:p w14:paraId="7CAC507E">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31.4发包人供应的材料设备与一览表不符时，双方约定发包人承担责任如下：</w:t>
      </w:r>
    </w:p>
    <w:p w14:paraId="5E22199C">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（1）材料设备单价与一览表不符：</w:t>
      </w:r>
    </w:p>
    <w:p w14:paraId="5A42F773">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执行《通用条款》31.4.（1）款</w:t>
      </w:r>
    </w:p>
    <w:p w14:paraId="5285FC0E">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（2）材料设备的品种、规格、型号、质量等级与一览表不符：</w:t>
      </w:r>
    </w:p>
    <w:p w14:paraId="6AC77854">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_执行《通用条款》31.4(2)款</w:t>
      </w:r>
    </w:p>
    <w:p w14:paraId="0266293D">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（3）承包人可代为调剂串换的材料：</w:t>
      </w:r>
    </w:p>
    <w:p w14:paraId="046028F4">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执行《通用条款》31.4.（3）款_</w:t>
      </w:r>
    </w:p>
    <w:p w14:paraId="7C3E47D8">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（4）到货地点与一览表不符：</w:t>
      </w:r>
    </w:p>
    <w:p w14:paraId="4C61BC31">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执行《通用条款》31.4.（4）款</w:t>
      </w:r>
    </w:p>
    <w:p w14:paraId="2F76F1D0">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（5）供应数量与一览表不符：</w:t>
      </w:r>
    </w:p>
    <w:p w14:paraId="16FA61A3">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执行《通用条款》31.4.（5）款</w:t>
      </w:r>
    </w:p>
    <w:p w14:paraId="471A8D90">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（6）到货时间与一览表不符：</w:t>
      </w:r>
    </w:p>
    <w:p w14:paraId="455E351A">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执行《通用条款》31.4.（6）款</w:t>
      </w:r>
    </w:p>
    <w:p w14:paraId="2A512333">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31.6发包人供应材料设备的结算方法：</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p>
    <w:p w14:paraId="57108A4C">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0"/>
          <w:sz w:val="24"/>
          <w:szCs w:val="24"/>
          <w:highlight w:val="none"/>
          <w:lang w:val="en-US" w:eastAsia="zh-CN" w:bidi="ar-SA"/>
        </w:rPr>
      </w:pPr>
      <w:r>
        <w:rPr>
          <w:rStyle w:val="28"/>
          <w:rFonts w:hint="eastAsia" w:ascii="仿宋" w:hAnsi="仿宋" w:eastAsia="仿宋" w:cs="仿宋"/>
          <w:b/>
          <w:bCs/>
          <w:i w:val="0"/>
          <w:caps w:val="0"/>
          <w:spacing w:val="0"/>
          <w:w w:val="100"/>
          <w:kern w:val="0"/>
          <w:sz w:val="24"/>
          <w:szCs w:val="24"/>
          <w:highlight w:val="none"/>
          <w:lang w:val="en-US" w:eastAsia="zh-CN" w:bidi="ar-SA"/>
        </w:rPr>
        <w:t>32、承包人采购材料设备</w:t>
      </w:r>
    </w:p>
    <w:p w14:paraId="0CDB26E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32.1承包人采购材料设备的约定：</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中标人报价时所选用的材料必须是符合图纸要求并且达到国家和行业要求的合格产品。</w:t>
      </w:r>
    </w:p>
    <w:p w14:paraId="0E468EF0">
      <w:pPr>
        <w:snapToGrid w:val="0"/>
        <w:spacing w:before="0" w:beforeAutospacing="0" w:after="0" w:afterAutospacing="0" w:line="360" w:lineRule="auto"/>
        <w:ind w:firstLine="516" w:firstLineChars="21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32.2</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由承包人采购供应的材料与设备区别下列几种不同情况，分别计价。</w:t>
      </w:r>
    </w:p>
    <w:p w14:paraId="52273CED">
      <w:pPr>
        <w:snapToGrid w:val="0"/>
        <w:spacing w:before="0" w:beforeAutospacing="0" w:after="0" w:afterAutospacing="0" w:line="360" w:lineRule="auto"/>
        <w:ind w:firstLine="516" w:firstLineChars="21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1）当发包人在风险控制投标单位自主报价材料、设备表即中给出材料、设备的指定品牌与档次时，投标人在保证指定品牌与档次的情况下对其材料、设备单价自主进行报价，且应承担施工期间市场价格波动风险，并据此单价进入对应的工程量清单项目的综合单价内。在施工期间，若发包人没有改变品牌，且市场价格波动未超出上述幅度范围时，任何情况的发生都不得成为其调整此种自主报价材料与设备价格的依据，此种情况对应的工程量清单项目的综合单价亦不做调整。在施工期间，若材料、设备价格市场波动幅度超出上述约定幅度时，超出幅度的部分按本合同专用条款第</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27.1.(6)条款的相应规定处理</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。但此种材料或设备对应的工程量清单项目的综合单价不做调整。</w:t>
      </w:r>
    </w:p>
    <w:p w14:paraId="0E8EC3C0">
      <w:pPr>
        <w:snapToGrid w:val="0"/>
        <w:spacing w:before="0" w:beforeAutospacing="0" w:after="0" w:afterAutospacing="0" w:line="360" w:lineRule="auto"/>
        <w:ind w:firstLine="516" w:firstLineChars="21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2）对发包方在“报价表”中没有给出指定品牌、档次的材料与设备，投标方在保证这些材料、设备必须是施工图所要求的“合格产品”的情况下，对其单价按市场价进行自主报价，且应承担施工期间市场价格波动风险。</w:t>
      </w:r>
    </w:p>
    <w:p w14:paraId="74B15659">
      <w:pPr>
        <w:snapToGrid w:val="0"/>
        <w:spacing w:before="0" w:beforeAutospacing="0" w:after="0" w:afterAutospacing="0" w:line="360" w:lineRule="auto"/>
        <w:ind w:firstLine="516" w:firstLineChars="215"/>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3）在施工期间，若发包人调换指定品牌与档次时，将对实际使用品牌与档次的材料、设备进行认价，结算时以认价结果与该材料、设备单价找差价，与实际使用材料、设备价格的涨跌幅度没有关系，即品牌认价。并按下式计算差价并调整合同总价款：调换指定品牌与档次材料设备的差价=材料消耗量×（确认新品牌单价-合同单价）。但此种材料或设备对应的工程量清单项目的综合单价不做调整。当调换后的品牌与档次在“报价表”中能找到对应者时，按本合同专用条款第</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27.1.(6)条款的相应规定处理</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w:t>
      </w:r>
    </w:p>
    <w:p w14:paraId="7B05B13B">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0"/>
          <w:sz w:val="24"/>
          <w:szCs w:val="24"/>
          <w:highlight w:val="none"/>
          <w:lang w:val="en-US" w:eastAsia="zh-CN" w:bidi="ar-SA"/>
        </w:rPr>
      </w:pPr>
      <w:r>
        <w:rPr>
          <w:rStyle w:val="28"/>
          <w:rFonts w:hint="eastAsia" w:ascii="仿宋" w:hAnsi="仿宋" w:eastAsia="仿宋" w:cs="仿宋"/>
          <w:b/>
          <w:bCs/>
          <w:i w:val="0"/>
          <w:caps w:val="0"/>
          <w:spacing w:val="0"/>
          <w:w w:val="100"/>
          <w:kern w:val="0"/>
          <w:sz w:val="24"/>
          <w:szCs w:val="24"/>
          <w:highlight w:val="none"/>
          <w:lang w:val="en-US" w:eastAsia="zh-CN" w:bidi="ar-SA"/>
        </w:rPr>
        <w:t>八、工程变更</w:t>
      </w:r>
    </w:p>
    <w:p w14:paraId="34B9E659">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33、在本工程实施过程中若发生变更，按下列各项执行：</w:t>
      </w:r>
    </w:p>
    <w:p w14:paraId="087B3FE5">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33.1</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合同中已有使用综合单价的，可参照类似综合单价调整；</w:t>
      </w:r>
    </w:p>
    <w:p w14:paraId="18FBAAFB">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33.2</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合同中有类似综合单价的，可参照类似综合单价调整；</w:t>
      </w:r>
    </w:p>
    <w:p w14:paraId="39534253">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33.3</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合同中没有使用或类似综合单价的发包人和承包人依据1.《陕西省建设工程工程量清单计价计算标准（2025）》、《陕西省建设工程费用规则（2025）》和《陕西省建筑工程、安装工程计价费率（2025）》</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可根据相关计价规则重新组价，并按中标价与上限控制价的比例进行优惠。</w:t>
      </w:r>
    </w:p>
    <w:p w14:paraId="1077DF5F">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0"/>
          <w:sz w:val="24"/>
          <w:szCs w:val="24"/>
          <w:highlight w:val="none"/>
          <w:lang w:val="en-US" w:eastAsia="zh-CN" w:bidi="ar-SA"/>
        </w:rPr>
      </w:pPr>
      <w:r>
        <w:rPr>
          <w:rStyle w:val="28"/>
          <w:rFonts w:hint="eastAsia" w:ascii="仿宋" w:hAnsi="仿宋" w:eastAsia="仿宋" w:cs="仿宋"/>
          <w:b/>
          <w:bCs/>
          <w:i w:val="0"/>
          <w:caps w:val="0"/>
          <w:spacing w:val="0"/>
          <w:w w:val="100"/>
          <w:kern w:val="0"/>
          <w:sz w:val="24"/>
          <w:szCs w:val="24"/>
          <w:highlight w:val="none"/>
          <w:lang w:val="en-US" w:eastAsia="zh-CN" w:bidi="ar-SA"/>
        </w:rPr>
        <w:t>九、竣工验收与结算、</w:t>
      </w:r>
    </w:p>
    <w:p w14:paraId="26291791">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36、竣工验收</w:t>
      </w:r>
    </w:p>
    <w:p w14:paraId="5EB6C313">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36.1承包人提供竣工图的约定：</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电子文档  套，晒印蓝图和完整资料文件  套。</w:t>
      </w:r>
    </w:p>
    <w:p w14:paraId="7C240CAD">
      <w:pPr>
        <w:snapToGrid w:val="0"/>
        <w:spacing w:before="0" w:beforeAutospacing="0" w:after="0" w:afterAutospacing="0" w:line="360" w:lineRule="auto"/>
        <w:ind w:firstLine="473"/>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36.6中间交工工程的范围和竣工时间：</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视具体工程情况而定</w:t>
      </w:r>
    </w:p>
    <w:p w14:paraId="1597E0A3">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37、竣工结算</w:t>
      </w:r>
    </w:p>
    <w:p w14:paraId="66FC3B8B">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37.1结算审查期限：</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执行《通用条款》第37.3条。工程竣工验收合格，发包人在收到竣工结算报告及完整的结算资料后，委托审价机构在90日内进行审查确认。若发包人对结算报告及资料没有提出意见，则视同认可。</w:t>
      </w:r>
    </w:p>
    <w:p w14:paraId="105214E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2</w:t>
      </w:r>
      <w:r>
        <w:rPr>
          <w:rStyle w:val="28"/>
          <w:rFonts w:hint="eastAsia" w:ascii="仿宋" w:hAnsi="仿宋" w:eastAsia="仿宋" w:cs="仿宋"/>
          <w:b w:val="0"/>
          <w:i w:val="0"/>
          <w:caps w:val="0"/>
          <w:spacing w:val="0"/>
          <w:w w:val="100"/>
          <w:kern w:val="2"/>
          <w:sz w:val="24"/>
          <w:szCs w:val="24"/>
          <w:highlight w:val="none"/>
          <w:lang w:val="zh-CN" w:eastAsia="zh-CN" w:bidi="ar-SA"/>
        </w:rPr>
        <w:t>工程竣工结算依据：</w:t>
      </w:r>
    </w:p>
    <w:p w14:paraId="6A8BB57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1）《陕西省建设工程工程量清单计价计算标准（2025）》；（2）施工合同；（3）投标文件；（4）招标文件；（5）工程竣工图纸及资料；（6）双方确认的工程量；（7）双方确认追加（减）的工程价款；（8）双方确认的索赔、现场签证事项及价款；（9）其他依据。</w:t>
      </w:r>
    </w:p>
    <w:p w14:paraId="27914CC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3</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分部分项工程费依据双方确认的工程量、合同约定的综合单价和按规定应计列的价差计算；如综合单价发生调整的，以发、承包方确认调整的综合单价计算。</w:t>
      </w:r>
    </w:p>
    <w:p w14:paraId="45C41B7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4</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措施项目费依据合同约定的项目和金额计算；如发生调整的，以发、承包双方确认调整的金额计算，其中安全文明《陕西省建设工程工程量清单计价计算标准（2025）》的计价程序和省建设主管部门发布的费率，参照规费计价基数计取。但其基数不包括安全文明施工措施费本身。</w:t>
      </w:r>
    </w:p>
    <w:p w14:paraId="705AF88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5</w:t>
      </w:r>
      <w:r>
        <w:rPr>
          <w:rStyle w:val="28"/>
          <w:rFonts w:hint="eastAsia" w:ascii="仿宋" w:hAnsi="仿宋" w:eastAsia="仿宋" w:cs="仿宋"/>
          <w:b w:val="0"/>
          <w:i w:val="0"/>
          <w:caps w:val="0"/>
          <w:spacing w:val="0"/>
          <w:w w:val="100"/>
          <w:kern w:val="2"/>
          <w:sz w:val="24"/>
          <w:szCs w:val="24"/>
          <w:highlight w:val="none"/>
          <w:lang w:val="zh-CN" w:eastAsia="zh-CN" w:bidi="ar-SA"/>
        </w:rPr>
        <w:t>其他项目费用按下列规定计算：</w:t>
      </w:r>
    </w:p>
    <w:p w14:paraId="16E5EB0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（1）计日工按发包人实际签证确认的事项和金额计算；（</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2</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）总承包服务费依据合同约定金额计算，如发生调整的，以发、承包双方确认调整的金额计算；（</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3</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）索赔费用依据发、承包双方确认的索赔事项和金额计算；（</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4</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）现场签证费用依据发、承包双方签证资料确认的金额计算。</w:t>
      </w:r>
    </w:p>
    <w:p w14:paraId="1BBF9E8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6</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规费和税金按国家、省政府和省级有关主管部门的规定计算。</w:t>
      </w:r>
    </w:p>
    <w:p w14:paraId="75DB6D1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7</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承包人应在本合同专用条款约定的时间内编制完成竣工结算书，并在提交竣工验收报告的同时递交给发包人。</w:t>
      </w:r>
    </w:p>
    <w:p w14:paraId="38AACA2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承包人未在本合同专用条款约定的时间内递交竣工结算书，经发包人催促后仍未提供或没有明确答复的，发包人可以根据已有的资料办理计算。</w:t>
      </w:r>
    </w:p>
    <w:p w14:paraId="2721E8E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8</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发包人在收到承包人递交的竣工结算书后，应按本合同专用条款约定的时间进行核对。</w:t>
      </w:r>
    </w:p>
    <w:p w14:paraId="2E29F51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同一工程竣工结算核对完成，发、承包人双方签字确认后，发包人不得要求承包人与另一个或多个工程造价咨询人重复核对竣工结算，承包人也不得要求发包人重复核对竣工结算。</w:t>
      </w:r>
    </w:p>
    <w:p w14:paraId="49FC36E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w:t>
      </w:r>
      <w:r>
        <w:rPr>
          <w:rStyle w:val="28"/>
          <w:rFonts w:hint="eastAsia" w:ascii="仿宋" w:hAnsi="仿宋" w:eastAsia="仿宋" w:cs="仿宋"/>
          <w:b w:val="0"/>
          <w:i w:val="0"/>
          <w:caps w:val="0"/>
          <w:spacing w:val="0"/>
          <w:w w:val="100"/>
          <w:kern w:val="2"/>
          <w:sz w:val="24"/>
          <w:szCs w:val="24"/>
          <w:highlight w:val="none"/>
          <w:lang w:val="en-US" w:eastAsia="zh-CN" w:bidi="ar-SA"/>
        </w:rPr>
        <w:t>9</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发包人收到承包人递交的竣工结算书后，在合同约定时间内，不核对竣工结算或未提出核对意见的，视为承包人递交的竣工结算书已经认可，发包人应向承包人支付工程结算价款。</w:t>
      </w:r>
    </w:p>
    <w:p w14:paraId="31F01E20">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承包人在接到发包人提出的核对意见后，在合同约定时间内，不确认也未提出异议的，视为发包人提出的核对意见已经认可，竣工结算办理完毕。</w:t>
      </w:r>
    </w:p>
    <w:p w14:paraId="274BD8D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lang w:val="zh-CN" w:eastAsia="zh-CN" w:bidi="ar-SA"/>
        </w:rPr>
        <w:t>37.1</w:t>
      </w:r>
      <w:r>
        <w:rPr>
          <w:rStyle w:val="28"/>
          <w:rFonts w:hint="eastAsia" w:ascii="仿宋" w:hAnsi="仿宋" w:eastAsia="仿宋" w:cs="仿宋"/>
          <w:b w:val="0"/>
          <w:i w:val="0"/>
          <w:caps w:val="0"/>
          <w:spacing w:val="0"/>
          <w:w w:val="100"/>
          <w:kern w:val="2"/>
          <w:sz w:val="24"/>
          <w:szCs w:val="24"/>
          <w:highlight w:val="none"/>
          <w:lang w:val="en-US" w:eastAsia="zh-CN" w:bidi="ar-SA"/>
        </w:rPr>
        <w:t>0</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发包人应对承包人递交的竣工结算书予以签收，拒不签收的，承包人可以不交付竣工工程。</w:t>
      </w:r>
    </w:p>
    <w:p w14:paraId="5EF9FB3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承包人未在合同约定时间内递交竣工结算书的，发包人要求交付竣工工程，承包人应当交付。</w:t>
      </w:r>
    </w:p>
    <w:p w14:paraId="43A33864">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十、违约、索赔和争议</w:t>
      </w:r>
    </w:p>
    <w:p w14:paraId="75410C97">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39、违约</w:t>
      </w:r>
    </w:p>
    <w:p w14:paraId="6E285941">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39.1  本合同中关于发包人违约的具体责任如下：</w:t>
      </w:r>
    </w:p>
    <w:p w14:paraId="59CC99D7">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本合同通用条款第28.1条约定发包人违约应承担的违约责任：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w:t>
      </w:r>
    </w:p>
    <w:p w14:paraId="5E79F2A9">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本合同通用条款第30.5款约定发包人违约应承担的违约责任：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执行《通用条款》30.5款。</w:t>
      </w:r>
    </w:p>
    <w:p w14:paraId="777EF20A">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本合同通用条款第37.6款约定发包人违约应承担的违约责任：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执行《通用条款》37.6款。</w:t>
      </w:r>
    </w:p>
    <w:p w14:paraId="409A10E5">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双方约定的发包人其他违约责任：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p>
    <w:p w14:paraId="37A71191">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39.2  本合同中关于承包人违约的具体责任如下：本合同通用条款第14.2款约定承包人违约承担的违约责任：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承包人工期每推迟一天罚款2000元，若影响到发包人使用另行赔偿给甲方造成的损失。</w:t>
      </w:r>
    </w:p>
    <w:p w14:paraId="38428EFB">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本合同通用条款第15.1款约定承包人违约应承担的违约责任：</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承包方除按合同价款的2%承担违约金外，另按国务院279号令有关规定执行。</w:t>
      </w:r>
    </w:p>
    <w:p w14:paraId="32589399">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双方约定的承包人其他违约责任：</w:t>
      </w:r>
      <w:r>
        <w:rPr>
          <w:rStyle w:val="28"/>
          <w:rFonts w:hint="eastAsia" w:ascii="仿宋" w:hAnsi="仿宋" w:eastAsia="仿宋" w:cs="仿宋"/>
          <w:b w:val="0"/>
          <w:i w:val="0"/>
          <w:caps w:val="0"/>
          <w:spacing w:val="0"/>
          <w:w w:val="100"/>
          <w:kern w:val="0"/>
          <w:sz w:val="24"/>
          <w:szCs w:val="24"/>
          <w:highlight w:val="none"/>
          <w:lang w:val="en-US" w:eastAsia="zh-CN" w:bidi="ar-SA"/>
        </w:rPr>
        <w:t>______</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w:t>
      </w:r>
      <w:r>
        <w:rPr>
          <w:rStyle w:val="28"/>
          <w:rFonts w:hint="eastAsia" w:ascii="仿宋" w:hAnsi="仿宋" w:eastAsia="仿宋" w:cs="仿宋"/>
          <w:b w:val="0"/>
          <w:i w:val="0"/>
          <w:caps w:val="0"/>
          <w:spacing w:val="0"/>
          <w:w w:val="100"/>
          <w:kern w:val="0"/>
          <w:sz w:val="24"/>
          <w:szCs w:val="24"/>
          <w:highlight w:val="none"/>
          <w:lang w:val="en-US" w:eastAsia="zh-CN" w:bidi="ar-SA"/>
        </w:rPr>
        <w:t>________</w:t>
      </w:r>
    </w:p>
    <w:p w14:paraId="79D6B333">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41、争议</w:t>
      </w:r>
    </w:p>
    <w:p w14:paraId="7349DFCC">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41.1双方当事人约定，在履行合同过程中产生争议时：</w:t>
      </w:r>
    </w:p>
    <w:p w14:paraId="18241E7D">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（1）请</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合同管理部门和其他有关部门</w:t>
      </w:r>
      <w:r>
        <w:rPr>
          <w:rStyle w:val="28"/>
          <w:rFonts w:hint="eastAsia" w:ascii="仿宋" w:hAnsi="仿宋" w:eastAsia="仿宋" w:cs="仿宋"/>
          <w:b w:val="0"/>
          <w:i w:val="0"/>
          <w:caps w:val="0"/>
          <w:spacing w:val="0"/>
          <w:w w:val="100"/>
          <w:kern w:val="2"/>
          <w:sz w:val="24"/>
          <w:szCs w:val="24"/>
          <w:highlight w:val="none"/>
          <w:lang w:val="en-US" w:eastAsia="zh-CN" w:bidi="ar-SA"/>
        </w:rPr>
        <w:t>调解；</w:t>
      </w:r>
    </w:p>
    <w:p w14:paraId="49451435">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（2）合同争议调解不成的，按下列第</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1）</w:t>
      </w:r>
      <w:r>
        <w:rPr>
          <w:rStyle w:val="28"/>
          <w:rFonts w:hint="eastAsia" w:ascii="仿宋" w:hAnsi="仿宋" w:eastAsia="仿宋" w:cs="仿宋"/>
          <w:b w:val="0"/>
          <w:i w:val="0"/>
          <w:caps w:val="0"/>
          <w:spacing w:val="0"/>
          <w:w w:val="100"/>
          <w:kern w:val="2"/>
          <w:sz w:val="24"/>
          <w:szCs w:val="24"/>
          <w:highlight w:val="none"/>
          <w:lang w:val="en-US" w:eastAsia="zh-CN" w:bidi="ar-SA"/>
        </w:rPr>
        <w:t>种方式解决：</w:t>
      </w:r>
    </w:p>
    <w:p w14:paraId="7D176DFB">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  1）提交</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仲裁委员会申请仲裁；</w:t>
      </w:r>
    </w:p>
    <w:p w14:paraId="4055F206">
      <w:pPr>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2）依法向人民法院提起诉讼。</w:t>
      </w:r>
    </w:p>
    <w:p w14:paraId="221B73C2">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十一、其他</w:t>
      </w:r>
    </w:p>
    <w:p w14:paraId="1BA3995F">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42、工程分包</w:t>
      </w:r>
    </w:p>
    <w:p w14:paraId="4A7A2355">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42.1本工程发包人同意承包人分包的专业工程：</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无</w:t>
      </w:r>
    </w:p>
    <w:p w14:paraId="46C67BFE">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43、不可抗力</w:t>
      </w:r>
    </w:p>
    <w:p w14:paraId="2D10B428">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43.1双方关于不可抗力的约定：</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根据国家的法律规定执行。</w:t>
      </w:r>
    </w:p>
    <w:p w14:paraId="40BF2E83">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44、保险</w:t>
      </w:r>
    </w:p>
    <w:p w14:paraId="31ACC408">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44.6本工程双方约定投保内容如下：</w:t>
      </w:r>
    </w:p>
    <w:p w14:paraId="44C98F9C">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（1）发包人投保内容：</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执行《通用条款》44.1款，费用由发包人承担。</w:t>
      </w:r>
    </w:p>
    <w:p w14:paraId="3827A2D4">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发包人委托承包人办理的保险事项：</w:t>
      </w:r>
      <w:r>
        <w:rPr>
          <w:rStyle w:val="28"/>
          <w:rFonts w:hint="eastAsia" w:ascii="仿宋" w:hAnsi="仿宋" w:eastAsia="仿宋" w:cs="仿宋"/>
          <w:b w:val="0"/>
          <w:i w:val="0"/>
          <w:caps w:val="0"/>
          <w:spacing w:val="0"/>
          <w:w w:val="100"/>
          <w:kern w:val="0"/>
          <w:sz w:val="24"/>
          <w:szCs w:val="24"/>
          <w:highlight w:val="none"/>
          <w:lang w:val="en-US" w:eastAsia="zh-CN" w:bidi="ar-SA"/>
        </w:rPr>
        <w:t>____________/________________</w:t>
      </w:r>
    </w:p>
    <w:p w14:paraId="29FC98FC">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thick"/>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（2）承包人投保内容：</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执行《通用条款》44.4款，费用由承包人承担。</w:t>
      </w:r>
    </w:p>
    <w:p w14:paraId="264A75B9">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45、担保</w:t>
      </w:r>
    </w:p>
    <w:p w14:paraId="62A6D366">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45.3本工程双方约定担保事项如下：</w:t>
      </w:r>
    </w:p>
    <w:p w14:paraId="3C0DD7DB">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（1）发包人向承包人提供支付担保，担保方式为：</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r>
        <w:rPr>
          <w:rStyle w:val="28"/>
          <w:rFonts w:hint="eastAsia" w:ascii="仿宋" w:hAnsi="仿宋" w:eastAsia="仿宋" w:cs="仿宋"/>
          <w:b w:val="0"/>
          <w:i w:val="0"/>
          <w:caps w:val="0"/>
          <w:spacing w:val="0"/>
          <w:w w:val="100"/>
          <w:kern w:val="0"/>
          <w:sz w:val="24"/>
          <w:szCs w:val="24"/>
          <w:highlight w:val="none"/>
          <w:lang w:val="en-US" w:eastAsia="zh-CN" w:bidi="ar-SA"/>
        </w:rPr>
        <w:t>，担保金额：</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r>
        <w:rPr>
          <w:rStyle w:val="28"/>
          <w:rFonts w:hint="eastAsia" w:ascii="仿宋" w:hAnsi="仿宋" w:eastAsia="仿宋" w:cs="仿宋"/>
          <w:b w:val="0"/>
          <w:i w:val="0"/>
          <w:caps w:val="0"/>
          <w:spacing w:val="0"/>
          <w:w w:val="100"/>
          <w:kern w:val="0"/>
          <w:sz w:val="24"/>
          <w:szCs w:val="24"/>
          <w:highlight w:val="none"/>
          <w:lang w:val="en-US" w:eastAsia="zh-CN" w:bidi="ar-SA"/>
        </w:rPr>
        <w:t>，担保有效期：</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r>
        <w:rPr>
          <w:rStyle w:val="28"/>
          <w:rFonts w:hint="eastAsia" w:ascii="仿宋" w:hAnsi="仿宋" w:eastAsia="仿宋" w:cs="仿宋"/>
          <w:b w:val="0"/>
          <w:i w:val="0"/>
          <w:caps w:val="0"/>
          <w:spacing w:val="0"/>
          <w:w w:val="100"/>
          <w:kern w:val="0"/>
          <w:sz w:val="24"/>
          <w:szCs w:val="24"/>
          <w:highlight w:val="none"/>
          <w:lang w:val="en-US" w:eastAsia="zh-CN" w:bidi="ar-SA"/>
        </w:rPr>
        <w:t>。</w:t>
      </w:r>
    </w:p>
    <w:p w14:paraId="175192A1">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（2）双方约定的其他担保事项：</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 xml:space="preserve">           /               </w:t>
      </w:r>
    </w:p>
    <w:p w14:paraId="59848E78">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50、合同份数</w:t>
      </w:r>
    </w:p>
    <w:p w14:paraId="21D998A7">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50.2双方约定合同副本份数：</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捌份。</w:t>
      </w:r>
    </w:p>
    <w:p w14:paraId="14E16708">
      <w:pPr>
        <w:widowControl/>
        <w:snapToGrid w:val="0"/>
        <w:spacing w:before="0" w:beforeAutospacing="0" w:after="0" w:afterAutospacing="0" w:line="360" w:lineRule="auto"/>
        <w:ind w:firstLine="482" w:firstLineChars="200"/>
        <w:jc w:val="both"/>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51、补充条款</w:t>
      </w:r>
    </w:p>
    <w:p w14:paraId="5A5FDB6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51.1</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由发包人承担由此发生的追加合同价款，相应顺延工期；责任在承包人，由承包人承担费用，不顺延工期；责任在第三人，由承包人按照相关程序追究第三人责任。</w:t>
      </w:r>
    </w:p>
    <w:p w14:paraId="49BE11F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51.2</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承包人须承诺：达到省级文明工地验收标准，严格按安全文明工地和卫生城市标准施工，设立专用垃圾场，不得在施工区内任意堆放或乱倒垃圾，定期将建筑垃圾清理外运。若达不到省级文明工地验收标准处罚承包人合同价款的2%。</w:t>
      </w:r>
    </w:p>
    <w:p w14:paraId="0C65E45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0"/>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51.3</w:t>
      </w: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承包人招聘的农民工工资，当承包人申报当期进度款计划时应一并报发包人，发包人有权监督承包人在支付的当期进度款中发放农民工工资。如承包人未按时发放农民工工资，影响到本工程的施工进度及工程质量，则发包人有权在工程进度款中将承包人所欠的工资额扣除，直接发放给农民工。承包人当月发放完工资后，需将农民工领取后的工作表复印一份加盖公章交发包人备案。农民工工资除按月发放外，其劳务费下余部分应按照劳动分包合同付款办法支付。承包人若未支付，发包人有权在工程款结算期间用其余款支付农民工劳务费,</w:t>
      </w:r>
      <w:r>
        <w:rPr>
          <w:rStyle w:val="28"/>
          <w:rFonts w:hint="eastAsia" w:ascii="仿宋" w:hAnsi="仿宋" w:eastAsia="仿宋" w:cs="仿宋"/>
          <w:b/>
          <w:bCs/>
          <w:i w:val="0"/>
          <w:caps w:val="0"/>
          <w:spacing w:val="0"/>
          <w:w w:val="100"/>
          <w:kern w:val="2"/>
          <w:sz w:val="24"/>
          <w:szCs w:val="24"/>
          <w:highlight w:val="none"/>
          <w:u w:val="single" w:color="000000"/>
          <w:lang w:val="en-US" w:eastAsia="zh-CN" w:bidi="ar-SA"/>
        </w:rPr>
        <w:t>并另按发放金额的50%从承包人的工程结算款中扣除作为罚金。</w:t>
      </w:r>
    </w:p>
    <w:p w14:paraId="4722357C">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51.4</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本工程竣工后，应免费将建筑物周围和施工单位生活区周围内施工现场清除干净；无建筑材料、无建筑设备、无建筑垃圾、无坑池渠沟、无掩埋的硬化道路和施工垃圾，做到场地整洁,</w:t>
      </w:r>
      <w:r>
        <w:rPr>
          <w:rStyle w:val="28"/>
          <w:rFonts w:hint="eastAsia" w:ascii="仿宋" w:hAnsi="仿宋" w:eastAsia="仿宋" w:cs="仿宋"/>
          <w:b/>
          <w:bCs/>
          <w:i w:val="0"/>
          <w:caps w:val="0"/>
          <w:spacing w:val="0"/>
          <w:w w:val="100"/>
          <w:kern w:val="2"/>
          <w:sz w:val="24"/>
          <w:szCs w:val="24"/>
          <w:highlight w:val="none"/>
          <w:u w:val="single" w:color="000000"/>
          <w:lang w:val="en-US" w:eastAsia="zh-CN" w:bidi="ar-SA"/>
        </w:rPr>
        <w:t>否则，发包人有权对承包人进行处罚，罚金直接从工程款中扣除。</w:t>
      </w:r>
    </w:p>
    <w:p w14:paraId="3DC8BDF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51.5</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承包人在施工过程中应服从、遵守发包人和当地政府职能部门的管理制度。关于安全防护、文明施工措施费用的其他约定如下：</w:t>
      </w:r>
    </w:p>
    <w:p w14:paraId="778661E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1、承包人需提供安全防护、文明施工措施费用的支付计划落实情况；</w:t>
      </w:r>
    </w:p>
    <w:p w14:paraId="103859F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2、工程师对承包人落实安全防护、文明施工措施分情况进行现场监理，若发现承包人为落实安全防护、文明施工措施的，有权责令其立即整改；</w:t>
      </w:r>
    </w:p>
    <w:p w14:paraId="3CAF27C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3、发包人和承包人应在财务管理中单独列支安全防护、文明施工措施项目费用的支付情况。</w:t>
      </w:r>
    </w:p>
    <w:p w14:paraId="4501E15D">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51.6施工过程中，资料和工程进度必须同步。每月发包管理人员对施工进度和资料进行检查，出现问题限期整改，否则罚款1000元人民币。在工程竣工验收前，承包人要按规定将竣工资料交至甲方验收，由甲方出据相应证明后，发包人方可组织验收。</w:t>
      </w:r>
    </w:p>
    <w:p w14:paraId="7230164B">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51.7安全管理人员必须持证上岗，并负责检查现场和施工人员安全情况，如甲方和发包管理人员发现有不安全因素存在，经指出仍未纠正的每次罚款500元人民币；出现任何安全事故，均由承包人自负。</w:t>
      </w:r>
    </w:p>
    <w:p w14:paraId="14E545B2">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zh-CN"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51.8现场用电必须按照发包人要求，三相五线制，一机一闸必须带漏电保护，不允许用电炉。如施工现场出现用电漏电或短路跳闸，造成停电、影响发包人用电，每次罚款2000元。</w:t>
      </w:r>
    </w:p>
    <w:p w14:paraId="3D386D1B">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51.</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9安全防护、文明施工措施费必须专款专用，如果承包人挪用其费用则视为承包人违约，承包人承担挪用金额100%的违约金。</w:t>
      </w:r>
    </w:p>
    <w:p w14:paraId="593A154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51.10</w:t>
      </w:r>
      <w:r>
        <w:rPr>
          <w:rStyle w:val="28"/>
          <w:rFonts w:hint="eastAsia" w:ascii="仿宋" w:hAnsi="仿宋" w:eastAsia="仿宋" w:cs="仿宋"/>
          <w:b w:val="0"/>
          <w:i w:val="0"/>
          <w:caps w:val="0"/>
          <w:spacing w:val="0"/>
          <w:w w:val="100"/>
          <w:kern w:val="2"/>
          <w:sz w:val="24"/>
          <w:szCs w:val="24"/>
          <w:highlight w:val="none"/>
          <w:u w:val="single" w:color="000000"/>
          <w:lang w:val="zh-CN" w:eastAsia="zh-CN" w:bidi="ar-SA"/>
        </w:rPr>
        <w:t>承包人不得以挂靠、联营、转包或变相转包名义或形式承担本工程，否则视承包人违约，发包人有权终止合同，且有权拒绝支付已完工程费用，承包人无条件退场本项目施工，并承担本项目中标金额或合同金额30%的违约金，</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且因此造成的一切损失由承包人承担，并赔偿因此给发包人造成的损失。</w:t>
      </w:r>
    </w:p>
    <w:p w14:paraId="35BA132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51.11本工程严格按照合同约定的付款方式执行，承包人须合理安排材料供应商、劳务分包等下游单位所需资金，以确保本工程顺利进行，不得出现工人或材料供应商堵门、围攻项目负责人等恶性事件发生，若发生以上事件或因拖欠工人工资、材料供应商材料款问题被行政主管部门通报等，则视为承包人违约，并须承担50万元/次的违约金。</w:t>
      </w:r>
    </w:p>
    <w:p w14:paraId="76C4827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51.12承包人须遵守发包人的相关管理规定，且必须服从发包人项目负责人、现场代表的管理，严禁不听指挥、野蛮施工，否则，视为承包人违约，并须承担5万元/次的违约金，违约金直接从当期工程款中扣除。</w:t>
      </w:r>
    </w:p>
    <w:p w14:paraId="32C76B81">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51.13本工程的工程款必须专款专用，严禁承包人私自挪用，否则视为承包人违约，并须承担挪用工程款相同数额的违约金，违约金直接从当期工程款中扣除。</w:t>
      </w:r>
    </w:p>
    <w:p w14:paraId="144520E4">
      <w:pPr>
        <w:snapToGrid w:val="0"/>
        <w:spacing w:before="0" w:beforeAutospacing="0" w:after="0" w:afterAutospacing="0" w:line="560" w:lineRule="exact"/>
        <w:ind w:firstLine="475"/>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51.14合同履行期间，国家法律、法规、规章和政策变化影响工程造价的，不执行任何调价文件。</w:t>
      </w:r>
    </w:p>
    <w:p w14:paraId="6EA18FF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51.15承包人在施工过程中偷工减料、违规操作、弄虚作假或因与材料供应商及分包单位不签合同或对其提出任何让利要求而影响工程质量、进度的，则视为承包人违约，发包人有权对承包人进行严厉处罚，且不得延误工期。</w:t>
      </w:r>
    </w:p>
    <w:p w14:paraId="522C7AC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51.16施工过程中，承包人不得以任何理由随意停工（不可抗力除外），否则视为承包人违约，承包人须承担3万元/天的违约金，并赔偿因此给发包人造成的损失，赔偿上限为合同总金额，且工期不予顺延。</w:t>
      </w:r>
    </w:p>
    <w:p w14:paraId="4B024DAF">
      <w:pPr>
        <w:snapToGrid w:val="0"/>
        <w:spacing w:before="0" w:beforeAutospacing="0" w:after="0" w:afterAutospacing="0" w:line="560" w:lineRule="exact"/>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51.17本工程在保修期内，承包人均应无条件在接到发包人通知后24小时内进场维修，费用承包人自理。如承包人未能按时派人及时维修，或经过多次维修，依然存在问题，发包人有权自行或委托他人处理，发生的一切费用从承包人的保修款中扣除，不足部分由承包人承担。</w:t>
      </w:r>
    </w:p>
    <w:p w14:paraId="5DCFD6D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51.18</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在不改变合同其他条款的前提下，甲方有权在合同价款10%的范围内追加与合同标的相同的工程和服务，并就此与乙方签订补充合同，乙方不得拒绝。</w:t>
      </w:r>
    </w:p>
    <w:p w14:paraId="33E1BA5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0"/>
          <w:sz w:val="24"/>
          <w:szCs w:val="24"/>
          <w:highlight w:val="none"/>
          <w:u w:val="single" w:color="000000"/>
          <w:lang w:val="en-US" w:eastAsia="zh-CN" w:bidi="ar-SA"/>
        </w:rPr>
        <w:t>51.19以上未尽事宜，双方协商解决或另行签署补充协议。</w:t>
      </w:r>
    </w:p>
    <w:p w14:paraId="754F1977">
      <w:pPr>
        <w:widowControl/>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br w:type="page"/>
      </w:r>
      <w:r>
        <w:rPr>
          <w:rStyle w:val="28"/>
          <w:rFonts w:hint="eastAsia" w:ascii="仿宋" w:hAnsi="仿宋" w:eastAsia="仿宋" w:cs="仿宋"/>
          <w:b w:val="0"/>
          <w:i w:val="0"/>
          <w:caps w:val="0"/>
          <w:spacing w:val="0"/>
          <w:w w:val="100"/>
          <w:kern w:val="2"/>
          <w:sz w:val="24"/>
          <w:szCs w:val="24"/>
          <w:highlight w:val="none"/>
          <w:lang w:val="en-US" w:eastAsia="zh-CN" w:bidi="ar-SA"/>
        </w:rPr>
        <w:t>附件1：</w:t>
      </w:r>
    </w:p>
    <w:p w14:paraId="6DD6B778">
      <w:pPr>
        <w:snapToGrid w:val="0"/>
        <w:spacing w:before="0" w:beforeAutospacing="0" w:after="0" w:afterAutospacing="0" w:line="360" w:lineRule="auto"/>
        <w:ind w:firstLine="803" w:firstLineChars="250"/>
        <w:jc w:val="center"/>
        <w:textAlignment w:val="baseline"/>
        <w:rPr>
          <w:rStyle w:val="28"/>
          <w:rFonts w:hint="eastAsia" w:ascii="仿宋" w:hAnsi="仿宋" w:eastAsia="仿宋" w:cs="仿宋"/>
          <w:b w:val="0"/>
          <w:i w:val="0"/>
          <w:caps w:val="0"/>
          <w:spacing w:val="0"/>
          <w:w w:val="100"/>
          <w:kern w:val="2"/>
          <w:sz w:val="32"/>
          <w:szCs w:val="32"/>
          <w:highlight w:val="none"/>
          <w:lang w:val="en-US" w:eastAsia="zh-CN" w:bidi="ar-SA"/>
        </w:rPr>
      </w:pPr>
      <w:r>
        <w:rPr>
          <w:rStyle w:val="28"/>
          <w:rFonts w:hint="eastAsia" w:ascii="仿宋" w:hAnsi="仿宋" w:eastAsia="仿宋" w:cs="仿宋"/>
          <w:b/>
          <w:bCs/>
          <w:i w:val="0"/>
          <w:caps w:val="0"/>
          <w:spacing w:val="0"/>
          <w:w w:val="100"/>
          <w:kern w:val="2"/>
          <w:sz w:val="32"/>
          <w:szCs w:val="32"/>
          <w:highlight w:val="none"/>
          <w:lang w:val="en-US" w:eastAsia="zh-CN" w:bidi="ar-SA"/>
        </w:rPr>
        <w:t>工程质量保修书</w:t>
      </w:r>
    </w:p>
    <w:p w14:paraId="039D9B13">
      <w:pPr>
        <w:snapToGrid w:val="0"/>
        <w:spacing w:before="0" w:beforeAutospacing="0" w:after="0" w:afterAutospacing="0" w:line="360" w:lineRule="auto"/>
        <w:ind w:left="120" w:hanging="12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发包人(全称)_____________________________________</w:t>
      </w:r>
    </w:p>
    <w:p w14:paraId="26CF8042">
      <w:pPr>
        <w:snapToGrid w:val="0"/>
        <w:spacing w:before="0" w:beforeAutospacing="0" w:after="0" w:afterAutospacing="0" w:line="360" w:lineRule="auto"/>
        <w:ind w:left="120" w:hanging="12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承包人(全称)： __________________________________ </w:t>
      </w:r>
    </w:p>
    <w:p w14:paraId="69C11D0A">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为保证____________________________________（工程名称）在合理使用期限内正常使用，发包人、承包人协商一致签订工程质量保修书。承包人在质量保修期内按照有关管理规定及双方约定承担工程质量保修责任。</w:t>
      </w:r>
    </w:p>
    <w:p w14:paraId="77F5E09C">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一、工程质量保修范围和内容</w:t>
      </w:r>
      <w:r>
        <w:rPr>
          <w:rStyle w:val="28"/>
          <w:rFonts w:hint="eastAsia" w:ascii="仿宋" w:hAnsi="仿宋" w:eastAsia="仿宋" w:cs="仿宋"/>
          <w:b w:val="0"/>
          <w:i w:val="0"/>
          <w:caps w:val="0"/>
          <w:spacing w:val="0"/>
          <w:w w:val="100"/>
          <w:kern w:val="2"/>
          <w:sz w:val="24"/>
          <w:szCs w:val="24"/>
          <w:highlight w:val="none"/>
          <w:lang w:val="en-US" w:eastAsia="zh-CN" w:bidi="ar-SA"/>
        </w:rPr>
        <w:t>_______________________________________________________________________________________________________________________________________________________________________________________________________________</w:t>
      </w:r>
    </w:p>
    <w:p w14:paraId="065BD1D9">
      <w:pPr>
        <w:snapToGrid w:val="0"/>
        <w:spacing w:before="0" w:beforeAutospacing="0" w:after="0" w:afterAutospacing="0" w:line="360" w:lineRule="auto"/>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二、质量保修期</w:t>
      </w:r>
    </w:p>
    <w:p w14:paraId="0BDE5067">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质量保修期自工程竣工验收合格之日起计算。分单项竣工验收的工程，按单项工程分别计算质量保修期。双方根据《建设工程质量管理条例》及国家有关规定，结合具体工程约定质量保修期如下：</w:t>
      </w:r>
    </w:p>
    <w:p w14:paraId="33B48F54">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1、采暖工程为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2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7A4FD0E7">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2、电气工程为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2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70409CE0">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3、给排水工程为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2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60471152">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4、土建工程为：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5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450ABA57">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5、消防工程：</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2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5E08E764">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6、通风工程：</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2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4C1139D6">
      <w:pPr>
        <w:snapToGrid w:val="0"/>
        <w:spacing w:before="0" w:beforeAutospacing="0" w:after="0" w:afterAutospacing="0" w:line="360" w:lineRule="auto"/>
        <w:ind w:left="479" w:leftChars="228"/>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7、其他约定：</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工程为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年。</w:t>
      </w:r>
    </w:p>
    <w:p w14:paraId="0F4BA923">
      <w:pPr>
        <w:snapToGrid w:val="0"/>
        <w:spacing w:before="0" w:beforeAutospacing="0" w:after="0" w:afterAutospacing="0" w:line="360" w:lineRule="auto"/>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三、质量保修责任</w:t>
      </w:r>
    </w:p>
    <w:p w14:paraId="5DF28E70">
      <w:pPr>
        <w:snapToGrid w:val="0"/>
        <w:spacing w:before="0" w:beforeAutospacing="0" w:after="0" w:afterAutospacing="0" w:line="360" w:lineRule="auto"/>
        <w:ind w:firstLine="481"/>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1、属于保修范围和内容的项目，承包人应在接到修理通知之日后7天内派人修理。承包人不在约定期限内派人修理，发包人可委托其他人员修理，保修费用从质量保修金内扣除。</w:t>
      </w:r>
    </w:p>
    <w:p w14:paraId="1A2DD560">
      <w:pPr>
        <w:snapToGrid w:val="0"/>
        <w:spacing w:before="0" w:beforeAutospacing="0" w:after="0" w:afterAutospacing="0" w:line="360" w:lineRule="auto"/>
        <w:ind w:firstLine="481"/>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2、发生紧急抢修事故，承包人接到事故通知后，应立即到达事故现场抢修。非承包人施工质量引起的事故，抢修费用由发包人承担。</w:t>
      </w:r>
    </w:p>
    <w:p w14:paraId="3D6A7C2E">
      <w:pPr>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3、在国家规定的工程合理使用期限内，承包人确保地基基础工程和主体结构的质量。因承包人原因致使工程在合理使用期限内造成人身和财产损害的，承包人应承担损害赔偿责任。</w:t>
      </w:r>
    </w:p>
    <w:p w14:paraId="6AA283DC">
      <w:pPr>
        <w:numPr>
          <w:ilvl w:val="0"/>
          <w:numId w:val="7"/>
        </w:numPr>
        <w:snapToGrid w:val="0"/>
        <w:spacing w:before="0" w:beforeAutospacing="0" w:after="0" w:afterAutospacing="0" w:line="360" w:lineRule="auto"/>
        <w:jc w:val="left"/>
        <w:textAlignment w:val="baseline"/>
        <w:rPr>
          <w:rStyle w:val="28"/>
          <w:rFonts w:hint="eastAsia" w:ascii="仿宋" w:hAnsi="仿宋" w:eastAsia="仿宋" w:cs="仿宋"/>
          <w:b/>
          <w:bCs/>
          <w:i w:val="0"/>
          <w:caps w:val="0"/>
          <w:spacing w:val="0"/>
          <w:w w:val="100"/>
          <w:kern w:val="0"/>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质量保修金的支付</w:t>
      </w:r>
    </w:p>
    <w:p w14:paraId="0780661B">
      <w:pPr>
        <w:snapToGrid w:val="0"/>
        <w:spacing w:before="0" w:beforeAutospacing="0" w:after="0" w:afterAutospacing="0" w:line="360" w:lineRule="auto"/>
        <w:ind w:firstLine="240" w:firstLineChars="100"/>
        <w:jc w:val="left"/>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w:t>
      </w:r>
    </w:p>
    <w:p w14:paraId="1B7027B9">
      <w:pPr>
        <w:numPr>
          <w:ilvl w:val="0"/>
          <w:numId w:val="7"/>
        </w:numPr>
        <w:snapToGrid w:val="0"/>
        <w:spacing w:before="0" w:beforeAutospacing="0" w:after="0" w:afterAutospacing="0" w:line="360" w:lineRule="auto"/>
        <w:jc w:val="left"/>
        <w:textAlignment w:val="baseline"/>
        <w:rPr>
          <w:rStyle w:val="28"/>
          <w:rFonts w:hint="eastAsia" w:ascii="仿宋" w:hAnsi="仿宋" w:eastAsia="仿宋" w:cs="仿宋"/>
          <w:b/>
          <w:bCs/>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质量保修金的返还</w:t>
      </w:r>
    </w:p>
    <w:p w14:paraId="011CAF59">
      <w:pPr>
        <w:snapToGrid w:val="0"/>
        <w:spacing w:before="0" w:beforeAutospacing="0" w:after="0" w:afterAutospacing="0" w:line="360" w:lineRule="auto"/>
        <w:ind w:firstLine="240" w:firstLineChars="1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w:t>
      </w:r>
    </w:p>
    <w:p w14:paraId="1266C043">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bCs/>
          <w:i w:val="0"/>
          <w:caps w:val="0"/>
          <w:spacing w:val="0"/>
          <w:w w:val="100"/>
          <w:kern w:val="2"/>
          <w:sz w:val="24"/>
          <w:szCs w:val="24"/>
          <w:highlight w:val="none"/>
          <w:lang w:val="en-US" w:eastAsia="zh-CN" w:bidi="ar-SA"/>
        </w:rPr>
        <w:t>六、其他</w:t>
      </w:r>
    </w:p>
    <w:p w14:paraId="191160F8">
      <w:pPr>
        <w:snapToGrid w:val="0"/>
        <w:spacing w:before="0" w:beforeAutospacing="0" w:after="0" w:afterAutospacing="0" w:line="360" w:lineRule="auto"/>
        <w:ind w:firstLine="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双方约定的其他工程质量保修事项：</w:t>
      </w:r>
    </w:p>
    <w:p w14:paraId="061131B3">
      <w:pPr>
        <w:snapToGrid w:val="0"/>
        <w:spacing w:before="0" w:beforeAutospacing="0" w:after="0" w:afterAutospacing="0" w:line="360" w:lineRule="auto"/>
        <w:ind w:left="240" w:hanging="24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______________________________________________________________本工程质量保修作书为施工合同的附件，由施工合同发包人、承包人双方共同签订。</w:t>
      </w:r>
    </w:p>
    <w:p w14:paraId="4C842D03">
      <w:pPr>
        <w:snapToGrid w:val="0"/>
        <w:spacing w:before="0" w:beforeAutospacing="0" w:after="0" w:afterAutospacing="0" w:line="360" w:lineRule="auto"/>
        <w:ind w:left="240" w:hanging="24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6236370E">
      <w:pPr>
        <w:snapToGrid w:val="0"/>
        <w:spacing w:before="0" w:beforeAutospacing="0" w:after="0" w:afterAutospacing="0" w:line="360" w:lineRule="auto"/>
        <w:ind w:firstLine="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发包人（公章）：______________           承包人（公章）：____________</w:t>
      </w:r>
    </w:p>
    <w:p w14:paraId="23502B58">
      <w:pPr>
        <w:snapToGrid w:val="0"/>
        <w:spacing w:before="0" w:beforeAutospacing="0" w:after="0" w:afterAutospacing="0" w:line="360" w:lineRule="auto"/>
        <w:ind w:firstLine="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法定代表人（签字）：                     法定代表人（签字）：</w:t>
      </w:r>
    </w:p>
    <w:p w14:paraId="7290648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_____年_____月_____日 _____ 年_____月_____日</w:t>
      </w:r>
    </w:p>
    <w:p w14:paraId="0F4D1AC2">
      <w:pPr>
        <w:outlineLvl w:val="9"/>
        <w:rPr>
          <w:rStyle w:val="28"/>
          <w:rFonts w:hint="eastAsia" w:ascii="仿宋" w:hAnsi="仿宋" w:eastAsia="仿宋" w:cs="仿宋"/>
          <w:b w:val="0"/>
          <w:i w:val="0"/>
          <w:caps w:val="0"/>
          <w:spacing w:val="0"/>
          <w:w w:val="100"/>
          <w:kern w:val="2"/>
          <w:sz w:val="24"/>
          <w:szCs w:val="24"/>
          <w:highlight w:val="none"/>
          <w:lang w:val="en-US" w:eastAsia="zh-CN" w:bidi="ar-SA"/>
        </w:rPr>
        <w:sectPr>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0AE66EFA">
      <w:pPr>
        <w:snapToGrid w:val="0"/>
        <w:spacing w:before="0" w:beforeAutospacing="0" w:after="0" w:afterAutospacing="0" w:line="360" w:lineRule="auto"/>
        <w:jc w:val="center"/>
        <w:textAlignment w:val="baseline"/>
        <w:outlineLvl w:val="0"/>
        <w:rPr>
          <w:rStyle w:val="44"/>
          <w:rFonts w:hint="eastAsia" w:ascii="仿宋" w:hAnsi="仿宋" w:eastAsia="仿宋" w:cs="仿宋"/>
          <w:b/>
          <w:bCs/>
          <w:i w:val="0"/>
          <w:caps w:val="0"/>
          <w:spacing w:val="0"/>
          <w:w w:val="100"/>
          <w:kern w:val="44"/>
          <w:sz w:val="32"/>
          <w:szCs w:val="44"/>
          <w:highlight w:val="none"/>
          <w:lang w:val="en-US" w:eastAsia="zh-CN" w:bidi="ar-SA"/>
        </w:rPr>
      </w:pPr>
      <w:bookmarkStart w:id="14" w:name="_Toc10213"/>
      <w:r>
        <w:rPr>
          <w:rStyle w:val="44"/>
          <w:rFonts w:hint="eastAsia" w:ascii="仿宋" w:hAnsi="仿宋" w:eastAsia="仿宋" w:cs="仿宋"/>
          <w:b/>
          <w:bCs/>
          <w:i w:val="0"/>
          <w:caps w:val="0"/>
          <w:spacing w:val="0"/>
          <w:w w:val="100"/>
          <w:kern w:val="44"/>
          <w:sz w:val="32"/>
          <w:szCs w:val="44"/>
          <w:highlight w:val="none"/>
          <w:lang w:val="en-US" w:eastAsia="zh-CN" w:bidi="ar-SA"/>
        </w:rPr>
        <w:t>第五部分 竞争性磋商响应文件格式</w:t>
      </w:r>
      <w:bookmarkEnd w:id="14"/>
    </w:p>
    <w:p w14:paraId="736BCEF2">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4D3C9F4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（注：竞争性磋商响应文件应包含此格式但并不限于此格式。）</w:t>
      </w:r>
    </w:p>
    <w:p w14:paraId="4B8BBFEB">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7429150D">
      <w:pPr>
        <w:snapToGrid w:val="0"/>
        <w:spacing w:before="0" w:beforeAutospacing="0" w:after="0" w:afterAutospacing="0" w:line="360" w:lineRule="auto"/>
        <w:jc w:val="center"/>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r>
        <w:rPr>
          <w:rStyle w:val="28"/>
          <w:rFonts w:hint="eastAsia" w:ascii="仿宋" w:hAnsi="仿宋" w:eastAsia="仿宋" w:cs="仿宋"/>
          <w:b/>
          <w:i w:val="0"/>
          <w:caps w:val="0"/>
          <w:color w:val="000000"/>
          <w:spacing w:val="0"/>
          <w:w w:val="100"/>
          <w:kern w:val="2"/>
          <w:sz w:val="32"/>
          <w:szCs w:val="32"/>
          <w:highlight w:val="none"/>
          <w:lang w:val="en-US" w:eastAsia="zh-CN" w:bidi="ar-SA"/>
        </w:rPr>
        <w:t>竞争性磋商响应文件编制说明</w:t>
      </w:r>
    </w:p>
    <w:p w14:paraId="2D2F9A6A">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28C8BC4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1.陕西嘉唐建设项目管理有限公司提供的竞争性磋商文件格式，起到样式作用，编制竞争性磋商响应文件前，请详细阅读竞争性磋商文件，理解文件中的每一项要求。</w:t>
      </w:r>
    </w:p>
    <w:p w14:paraId="4B5B3237">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2.竞争性磋商响应文件的编制应按照样本格式提供的内容，做出逐一明确的答复；磋商人认为有必要，还可以做其他补充说明。每一项内容必须在目录中注明具体页码，便于磋商小组评审。</w:t>
      </w:r>
    </w:p>
    <w:p w14:paraId="12E08C99">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FF0000"/>
          <w:spacing w:val="0"/>
          <w:w w:val="100"/>
          <w:kern w:val="2"/>
          <w:sz w:val="21"/>
          <w:szCs w:val="21"/>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3.全部编制完成，并加盖印章后，竞争性磋商响应文件正、副本应分别装订成册。</w:t>
      </w:r>
    </w:p>
    <w:p w14:paraId="606E802F">
      <w:pPr>
        <w:snapToGrid w:val="0"/>
        <w:spacing w:before="0" w:beforeAutospacing="0" w:after="0" w:afterAutospacing="0" w:line="360" w:lineRule="auto"/>
        <w:ind w:firstLine="420" w:firstLineChars="200"/>
        <w:jc w:val="both"/>
        <w:textAlignment w:val="baseline"/>
        <w:rPr>
          <w:rStyle w:val="28"/>
          <w:rFonts w:hint="eastAsia" w:ascii="仿宋" w:hAnsi="仿宋" w:eastAsia="仿宋" w:cs="仿宋"/>
          <w:b w:val="0"/>
          <w:i w:val="0"/>
          <w:caps w:val="0"/>
          <w:color w:val="FF0000"/>
          <w:spacing w:val="0"/>
          <w:w w:val="100"/>
          <w:kern w:val="2"/>
          <w:sz w:val="21"/>
          <w:szCs w:val="21"/>
          <w:highlight w:val="none"/>
          <w:lang w:val="en-US" w:eastAsia="zh-CN" w:bidi="ar-SA"/>
        </w:rPr>
      </w:pPr>
      <w:r>
        <w:rPr>
          <w:rStyle w:val="28"/>
          <w:rFonts w:hint="eastAsia" w:ascii="仿宋" w:hAnsi="仿宋" w:eastAsia="仿宋" w:cs="仿宋"/>
          <w:b w:val="0"/>
          <w:bCs w:val="0"/>
          <w:i w:val="0"/>
          <w:caps w:val="0"/>
          <w:color w:val="auto"/>
          <w:spacing w:val="0"/>
          <w:w w:val="100"/>
          <w:kern w:val="2"/>
          <w:sz w:val="21"/>
          <w:szCs w:val="21"/>
          <w:highlight w:val="none"/>
          <w:lang w:val="en-US" w:eastAsia="zh-CN" w:bidi="ar-SA"/>
        </w:rPr>
        <w:t xml:space="preserve">  </w:t>
      </w:r>
    </w:p>
    <w:p w14:paraId="12CC2703">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18B86955">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57B6274B">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4E96495E">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425FD9A8">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343DB787">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7E6537EC">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44"/>
          <w:szCs w:val="44"/>
          <w:highlight w:val="none"/>
          <w:lang w:val="en-US" w:eastAsia="zh-CN" w:bidi="ar-SA"/>
        </w:rPr>
      </w:pPr>
    </w:p>
    <w:p w14:paraId="3097419E">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p>
    <w:p w14:paraId="60E7EEFC">
      <w:pPr>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 xml:space="preserve">项目编号:SXJTZB-ZC-CS20260903                               </w:t>
      </w:r>
    </w:p>
    <w:p w14:paraId="252219D4">
      <w:pPr>
        <w:snapToGrid w:val="0"/>
        <w:spacing w:before="0" w:beforeAutospacing="0" w:after="0" w:afterAutospacing="0" w:line="360" w:lineRule="auto"/>
        <w:jc w:val="right"/>
        <w:textAlignment w:val="baseline"/>
        <w:rPr>
          <w:rStyle w:val="28"/>
          <w:rFonts w:hint="eastAsia" w:ascii="仿宋" w:hAnsi="仿宋" w:eastAsia="仿宋" w:cs="仿宋"/>
          <w:b/>
          <w:i w:val="0"/>
          <w:caps w:val="0"/>
          <w:spacing w:val="0"/>
          <w:w w:val="100"/>
          <w:kern w:val="2"/>
          <w:sz w:val="28"/>
          <w:szCs w:val="28"/>
          <w:highlight w:val="non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（正本或副本）</w:t>
      </w:r>
    </w:p>
    <w:p w14:paraId="6BF61A21">
      <w:pPr>
        <w:snapToGrid w:val="0"/>
        <w:spacing w:before="0" w:beforeAutospacing="0" w:after="0" w:afterAutospacing="0" w:line="360" w:lineRule="auto"/>
        <w:ind w:firstLine="1084" w:firstLineChars="300"/>
        <w:jc w:val="both"/>
        <w:textAlignment w:val="baseline"/>
        <w:rPr>
          <w:rStyle w:val="28"/>
          <w:rFonts w:hint="eastAsia" w:ascii="仿宋" w:hAnsi="仿宋" w:eastAsia="仿宋" w:cs="仿宋"/>
          <w:b/>
          <w:i w:val="0"/>
          <w:caps w:val="0"/>
          <w:spacing w:val="0"/>
          <w:w w:val="100"/>
          <w:kern w:val="2"/>
          <w:sz w:val="36"/>
          <w:szCs w:val="36"/>
          <w:highlight w:val="none"/>
          <w:lang w:val="en-US" w:eastAsia="zh-CN" w:bidi="ar-SA"/>
        </w:rPr>
      </w:pPr>
      <w:r>
        <w:rPr>
          <w:rStyle w:val="28"/>
          <w:rFonts w:hint="eastAsia" w:ascii="仿宋" w:hAnsi="仿宋" w:eastAsia="仿宋" w:cs="仿宋"/>
          <w:b/>
          <w:i w:val="0"/>
          <w:caps w:val="0"/>
          <w:spacing w:val="0"/>
          <w:w w:val="100"/>
          <w:kern w:val="2"/>
          <w:sz w:val="36"/>
          <w:szCs w:val="36"/>
          <w:highlight w:val="none"/>
          <w:lang w:val="en-US" w:eastAsia="zh-CN" w:bidi="ar-SA"/>
        </w:rPr>
        <w:t xml:space="preserve">                            </w:t>
      </w:r>
    </w:p>
    <w:p w14:paraId="0E9277E7">
      <w:pPr>
        <w:pStyle w:val="33"/>
        <w:jc w:val="center"/>
        <w:rPr>
          <w:rFonts w:hint="eastAsia" w:ascii="仿宋" w:hAnsi="仿宋" w:eastAsia="仿宋" w:cs="仿宋"/>
          <w:b/>
          <w:bCs/>
          <w:sz w:val="48"/>
          <w:szCs w:val="56"/>
          <w:highlight w:val="none"/>
          <w:lang w:val="en-US" w:eastAsia="zh-CN"/>
        </w:rPr>
      </w:pPr>
      <w:r>
        <w:rPr>
          <w:rFonts w:hint="eastAsia" w:ascii="仿宋" w:hAnsi="仿宋" w:eastAsia="仿宋" w:cs="仿宋"/>
          <w:b/>
          <w:bCs/>
          <w:sz w:val="52"/>
          <w:szCs w:val="60"/>
          <w:highlight w:val="none"/>
          <w:lang w:val="en-US" w:eastAsia="zh-CN"/>
        </w:rPr>
        <w:t>五里铺装备制造工业园区蒸汽管道工程</w:t>
      </w:r>
    </w:p>
    <w:p w14:paraId="092F949A">
      <w:pPr>
        <w:snapToGrid w:val="0"/>
        <w:spacing w:before="0" w:beforeAutospacing="0" w:after="0" w:afterAutospacing="0" w:line="240" w:lineRule="auto"/>
        <w:jc w:val="center"/>
        <w:textAlignment w:val="baseline"/>
        <w:rPr>
          <w:rStyle w:val="28"/>
          <w:rFonts w:hint="eastAsia" w:ascii="仿宋" w:hAnsi="仿宋" w:eastAsia="仿宋" w:cs="仿宋"/>
          <w:b/>
          <w:i w:val="0"/>
          <w:caps w:val="0"/>
          <w:spacing w:val="0"/>
          <w:w w:val="100"/>
          <w:kern w:val="0"/>
          <w:sz w:val="48"/>
          <w:szCs w:val="48"/>
          <w:highlight w:val="none"/>
          <w:lang w:val="en-US" w:eastAsia="zh-CN" w:bidi="ar-SA"/>
        </w:rPr>
      </w:pPr>
    </w:p>
    <w:p w14:paraId="32664EC3">
      <w:pPr>
        <w:pStyle w:val="5"/>
        <w:rPr>
          <w:rStyle w:val="28"/>
          <w:rFonts w:hint="eastAsia" w:ascii="仿宋" w:hAnsi="仿宋" w:eastAsia="仿宋" w:cs="仿宋"/>
          <w:b/>
          <w:i w:val="0"/>
          <w:caps w:val="0"/>
          <w:spacing w:val="0"/>
          <w:w w:val="100"/>
          <w:kern w:val="0"/>
          <w:sz w:val="48"/>
          <w:szCs w:val="48"/>
          <w:highlight w:val="none"/>
          <w:lang w:val="en-US" w:eastAsia="zh-CN" w:bidi="ar-SA"/>
        </w:rPr>
      </w:pPr>
    </w:p>
    <w:p w14:paraId="0722378F">
      <w:pPr>
        <w:rPr>
          <w:rFonts w:hint="eastAsia" w:ascii="仿宋" w:hAnsi="仿宋" w:eastAsia="仿宋" w:cs="仿宋"/>
          <w:lang w:val="en-US" w:eastAsia="zh-CN"/>
        </w:rPr>
      </w:pPr>
    </w:p>
    <w:p w14:paraId="1A7F49E3">
      <w:pPr>
        <w:snapToGrid w:val="0"/>
        <w:spacing w:before="0" w:beforeAutospacing="0" w:after="0" w:afterAutospacing="0" w:line="240" w:lineRule="auto"/>
        <w:jc w:val="center"/>
        <w:textAlignment w:val="baseline"/>
        <w:rPr>
          <w:rStyle w:val="28"/>
          <w:rFonts w:hint="eastAsia" w:ascii="仿宋" w:hAnsi="仿宋" w:eastAsia="仿宋" w:cs="仿宋"/>
          <w:b/>
          <w:i w:val="0"/>
          <w:caps w:val="0"/>
          <w:spacing w:val="0"/>
          <w:w w:val="100"/>
          <w:kern w:val="0"/>
          <w:sz w:val="48"/>
          <w:szCs w:val="48"/>
          <w:highlight w:val="none"/>
          <w:lang w:val="en-US" w:eastAsia="zh-CN" w:bidi="ar-SA"/>
        </w:rPr>
      </w:pPr>
      <w:r>
        <w:rPr>
          <w:rStyle w:val="28"/>
          <w:rFonts w:hint="eastAsia" w:ascii="仿宋" w:hAnsi="仿宋" w:eastAsia="仿宋" w:cs="仿宋"/>
          <w:b/>
          <w:i w:val="0"/>
          <w:caps w:val="0"/>
          <w:spacing w:val="0"/>
          <w:w w:val="100"/>
          <w:kern w:val="0"/>
          <w:sz w:val="48"/>
          <w:szCs w:val="48"/>
          <w:highlight w:val="none"/>
          <w:lang w:val="en-US" w:eastAsia="zh-CN" w:bidi="ar-SA"/>
        </w:rPr>
        <w:t>竞争性磋商响应文件</w:t>
      </w:r>
    </w:p>
    <w:p w14:paraId="3D145E38">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3237493C">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48"/>
          <w:szCs w:val="48"/>
          <w:highlight w:val="none"/>
          <w:lang w:val="en-US" w:eastAsia="zh-CN" w:bidi="ar-SA"/>
        </w:rPr>
      </w:pPr>
      <w:r>
        <w:rPr>
          <w:rStyle w:val="28"/>
          <w:rFonts w:hint="eastAsia" w:ascii="仿宋" w:hAnsi="仿宋" w:eastAsia="仿宋" w:cs="仿宋"/>
          <w:b/>
          <w:i w:val="0"/>
          <w:caps w:val="0"/>
          <w:spacing w:val="0"/>
          <w:w w:val="100"/>
          <w:kern w:val="0"/>
          <w:sz w:val="48"/>
          <w:szCs w:val="48"/>
          <w:highlight w:val="none"/>
          <w:lang w:val="en-US" w:eastAsia="zh-CN" w:bidi="ar-SA"/>
        </w:rPr>
        <w:t>（格式）</w:t>
      </w:r>
    </w:p>
    <w:p w14:paraId="0F70A950">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32"/>
          <w:szCs w:val="24"/>
          <w:highlight w:val="none"/>
          <w:lang w:val="en-US" w:eastAsia="zh-CN" w:bidi="ar-SA"/>
        </w:rPr>
      </w:pPr>
    </w:p>
    <w:p w14:paraId="042A3D79">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10B65BC5">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32"/>
          <w:szCs w:val="24"/>
          <w:highlight w:val="none"/>
          <w:lang w:val="en-US" w:eastAsia="zh-CN" w:bidi="ar-SA"/>
        </w:rPr>
      </w:pPr>
    </w:p>
    <w:p w14:paraId="780D6BA2">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5F637BE2">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32"/>
          <w:szCs w:val="24"/>
          <w:highlight w:val="none"/>
          <w:lang w:val="en-US" w:eastAsia="zh-CN" w:bidi="ar-SA"/>
        </w:rPr>
      </w:pPr>
    </w:p>
    <w:p w14:paraId="4FD8C12F">
      <w:pPr>
        <w:snapToGrid w:val="0"/>
        <w:spacing w:before="0" w:beforeAutospacing="0" w:after="0" w:afterAutospacing="0" w:line="360" w:lineRule="auto"/>
        <w:ind w:firstLine="1077" w:firstLineChars="383"/>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p>
    <w:p w14:paraId="4C10674B">
      <w:pPr>
        <w:snapToGrid w:val="0"/>
        <w:spacing w:before="0" w:beforeAutospacing="0" w:after="0" w:afterAutospacing="0" w:line="360" w:lineRule="auto"/>
        <w:ind w:firstLine="1077" w:firstLineChars="383"/>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p>
    <w:p w14:paraId="7801A0BC">
      <w:pPr>
        <w:snapToGrid w:val="0"/>
        <w:spacing w:before="0" w:beforeAutospacing="0" w:after="0" w:afterAutospacing="0" w:line="360" w:lineRule="auto"/>
        <w:ind w:firstLine="1077" w:firstLineChars="383"/>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p>
    <w:p w14:paraId="05E259D6">
      <w:pPr>
        <w:snapToGrid w:val="0"/>
        <w:spacing w:before="0" w:beforeAutospacing="0" w:after="0" w:afterAutospacing="0" w:line="360" w:lineRule="auto"/>
        <w:ind w:firstLine="1077" w:firstLineChars="383"/>
        <w:jc w:val="both"/>
        <w:textAlignment w:val="baseline"/>
        <w:rPr>
          <w:rStyle w:val="28"/>
          <w:rFonts w:hint="eastAsia" w:ascii="仿宋" w:hAnsi="仿宋" w:eastAsia="仿宋" w:cs="仿宋"/>
          <w:b/>
          <w:i w:val="0"/>
          <w:caps w:val="0"/>
          <w:spacing w:val="0"/>
          <w:w w:val="100"/>
          <w:kern w:val="2"/>
          <w:sz w:val="28"/>
          <w:szCs w:val="28"/>
          <w:highlight w:val="none"/>
          <w:u w:val="singl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供   应   商：</w:t>
      </w:r>
      <w:r>
        <w:rPr>
          <w:rStyle w:val="28"/>
          <w:rFonts w:hint="eastAsia" w:ascii="仿宋" w:hAnsi="仿宋" w:eastAsia="仿宋" w:cs="仿宋"/>
          <w:b/>
          <w:i w:val="0"/>
          <w:caps w:val="0"/>
          <w:spacing w:val="0"/>
          <w:w w:val="100"/>
          <w:kern w:val="2"/>
          <w:sz w:val="28"/>
          <w:szCs w:val="28"/>
          <w:highlight w:val="none"/>
          <w:u w:val="single" w:color="000000"/>
          <w:lang w:val="en-US" w:eastAsia="zh-CN" w:bidi="ar-SA"/>
        </w:rPr>
        <w:t xml:space="preserve">      </w:t>
      </w:r>
      <w:r>
        <w:rPr>
          <w:rStyle w:val="28"/>
          <w:rFonts w:hint="eastAsia" w:ascii="仿宋" w:hAnsi="仿宋" w:eastAsia="仿宋" w:cs="仿宋"/>
          <w:b/>
          <w:i w:val="0"/>
          <w:caps w:val="0"/>
          <w:spacing w:val="0"/>
          <w:w w:val="100"/>
          <w:kern w:val="2"/>
          <w:sz w:val="28"/>
          <w:szCs w:val="28"/>
          <w:highlight w:val="none"/>
          <w:u w:val="single" w:color="000000"/>
          <w:lang w:val="en-US" w:eastAsia="zh-CN" w:bidi="ar-SA"/>
        </w:rPr>
        <w:tab/>
      </w:r>
      <w:r>
        <w:rPr>
          <w:rStyle w:val="28"/>
          <w:rFonts w:hint="eastAsia" w:ascii="仿宋" w:hAnsi="仿宋" w:eastAsia="仿宋" w:cs="仿宋"/>
          <w:b/>
          <w:i w:val="0"/>
          <w:caps w:val="0"/>
          <w:spacing w:val="0"/>
          <w:w w:val="100"/>
          <w:kern w:val="2"/>
          <w:sz w:val="28"/>
          <w:szCs w:val="28"/>
          <w:highlight w:val="none"/>
          <w:u w:val="single" w:color="000000"/>
          <w:lang w:val="en-US" w:eastAsia="zh-CN" w:bidi="ar-SA"/>
        </w:rPr>
        <w:tab/>
      </w:r>
      <w:r>
        <w:rPr>
          <w:rStyle w:val="28"/>
          <w:rFonts w:hint="eastAsia" w:ascii="仿宋" w:hAnsi="仿宋" w:eastAsia="仿宋" w:cs="仿宋"/>
          <w:b/>
          <w:i w:val="0"/>
          <w:caps w:val="0"/>
          <w:spacing w:val="0"/>
          <w:w w:val="100"/>
          <w:kern w:val="2"/>
          <w:sz w:val="28"/>
          <w:szCs w:val="28"/>
          <w:highlight w:val="none"/>
          <w:u w:val="single" w:color="000000"/>
          <w:lang w:val="en-US" w:eastAsia="zh-CN" w:bidi="ar-SA"/>
        </w:rPr>
        <w:t xml:space="preserve">           （盖章）</w:t>
      </w:r>
    </w:p>
    <w:p w14:paraId="60B765B8">
      <w:pPr>
        <w:snapToGrid w:val="0"/>
        <w:spacing w:before="0" w:beforeAutospacing="0" w:after="0" w:afterAutospacing="0" w:line="360" w:lineRule="auto"/>
        <w:ind w:firstLine="1124" w:firstLineChars="400"/>
        <w:jc w:val="both"/>
        <w:textAlignment w:val="baseline"/>
        <w:rPr>
          <w:rStyle w:val="28"/>
          <w:rFonts w:hint="eastAsia" w:ascii="仿宋" w:hAnsi="仿宋" w:eastAsia="仿宋" w:cs="仿宋"/>
          <w:b/>
          <w:i w:val="0"/>
          <w:caps w:val="0"/>
          <w:spacing w:val="0"/>
          <w:w w:val="100"/>
          <w:kern w:val="2"/>
          <w:sz w:val="28"/>
          <w:szCs w:val="28"/>
          <w:highlight w:val="non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 xml:space="preserve">日       期： </w:t>
      </w:r>
      <w:r>
        <w:rPr>
          <w:rStyle w:val="28"/>
          <w:rFonts w:hint="eastAsia" w:ascii="仿宋" w:hAnsi="仿宋" w:eastAsia="仿宋" w:cs="仿宋"/>
          <w:b/>
          <w:i w:val="0"/>
          <w:caps w:val="0"/>
          <w:spacing w:val="0"/>
          <w:w w:val="100"/>
          <w:kern w:val="2"/>
          <w:sz w:val="21"/>
          <w:szCs w:val="24"/>
          <w:highlight w:val="none"/>
          <w:u w:val="single" w:color="000000"/>
          <w:lang w:val="en-US" w:eastAsia="zh-CN" w:bidi="ar-SA"/>
        </w:rPr>
        <w:t xml:space="preserve">            </w:t>
      </w:r>
      <w:r>
        <w:rPr>
          <w:rStyle w:val="28"/>
          <w:rFonts w:hint="eastAsia" w:ascii="仿宋" w:hAnsi="仿宋" w:eastAsia="仿宋" w:cs="仿宋"/>
          <w:b/>
          <w:i w:val="0"/>
          <w:caps w:val="0"/>
          <w:spacing w:val="0"/>
          <w:w w:val="100"/>
          <w:kern w:val="2"/>
          <w:sz w:val="28"/>
          <w:szCs w:val="28"/>
          <w:highlight w:val="none"/>
          <w:lang w:val="en-US" w:eastAsia="zh-CN" w:bidi="ar-SA"/>
        </w:rPr>
        <w:t>年</w:t>
      </w:r>
      <w:r>
        <w:rPr>
          <w:rStyle w:val="28"/>
          <w:rFonts w:hint="eastAsia" w:ascii="仿宋" w:hAnsi="仿宋" w:eastAsia="仿宋" w:cs="仿宋"/>
          <w:b/>
          <w:i w:val="0"/>
          <w:caps w:val="0"/>
          <w:spacing w:val="0"/>
          <w:w w:val="100"/>
          <w:kern w:val="2"/>
          <w:sz w:val="21"/>
          <w:szCs w:val="24"/>
          <w:highlight w:val="none"/>
          <w:u w:val="single" w:color="000000"/>
          <w:lang w:val="en-US" w:eastAsia="zh-CN" w:bidi="ar-SA"/>
        </w:rPr>
        <w:t xml:space="preserve">        </w:t>
      </w:r>
      <w:r>
        <w:rPr>
          <w:rStyle w:val="28"/>
          <w:rFonts w:hint="eastAsia" w:ascii="仿宋" w:hAnsi="仿宋" w:eastAsia="仿宋" w:cs="仿宋"/>
          <w:b/>
          <w:i w:val="0"/>
          <w:caps w:val="0"/>
          <w:spacing w:val="0"/>
          <w:w w:val="100"/>
          <w:kern w:val="2"/>
          <w:sz w:val="28"/>
          <w:szCs w:val="28"/>
          <w:highlight w:val="none"/>
          <w:lang w:val="en-US" w:eastAsia="zh-CN" w:bidi="ar-SA"/>
        </w:rPr>
        <w:t>月</w:t>
      </w:r>
      <w:r>
        <w:rPr>
          <w:rStyle w:val="28"/>
          <w:rFonts w:hint="eastAsia" w:ascii="仿宋" w:hAnsi="仿宋" w:eastAsia="仿宋" w:cs="仿宋"/>
          <w:b/>
          <w:i w:val="0"/>
          <w:caps w:val="0"/>
          <w:spacing w:val="0"/>
          <w:w w:val="100"/>
          <w:kern w:val="2"/>
          <w:sz w:val="21"/>
          <w:szCs w:val="24"/>
          <w:highlight w:val="none"/>
          <w:u w:val="single" w:color="000000"/>
          <w:lang w:val="en-US" w:eastAsia="zh-CN" w:bidi="ar-SA"/>
        </w:rPr>
        <w:t xml:space="preserve">        </w:t>
      </w:r>
      <w:r>
        <w:rPr>
          <w:rStyle w:val="28"/>
          <w:rFonts w:hint="eastAsia" w:ascii="仿宋" w:hAnsi="仿宋" w:eastAsia="仿宋" w:cs="仿宋"/>
          <w:b/>
          <w:i w:val="0"/>
          <w:caps w:val="0"/>
          <w:spacing w:val="0"/>
          <w:w w:val="100"/>
          <w:kern w:val="2"/>
          <w:sz w:val="28"/>
          <w:szCs w:val="28"/>
          <w:highlight w:val="none"/>
          <w:lang w:val="en-US" w:eastAsia="zh-CN" w:bidi="ar-SA"/>
        </w:rPr>
        <w:t>日</w:t>
      </w:r>
    </w:p>
    <w:p w14:paraId="1B0D4574">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p>
    <w:p w14:paraId="1F2772D7">
      <w:pPr>
        <w:snapToGrid w:val="0"/>
        <w:spacing w:before="0" w:beforeAutospacing="0" w:after="0" w:afterAutospacing="0" w:line="360" w:lineRule="auto"/>
        <w:ind w:firstLine="210"/>
        <w:jc w:val="center"/>
        <w:textAlignment w:val="baseline"/>
        <w:rPr>
          <w:rStyle w:val="28"/>
          <w:rFonts w:hint="eastAsia" w:ascii="仿宋" w:hAnsi="仿宋" w:eastAsia="仿宋" w:cs="仿宋"/>
          <w:b/>
          <w:i w:val="0"/>
          <w:caps w:val="0"/>
          <w:color w:val="000000"/>
          <w:spacing w:val="0"/>
          <w:w w:val="100"/>
          <w:kern w:val="2"/>
          <w:sz w:val="44"/>
          <w:szCs w:val="44"/>
          <w:highlight w:val="none"/>
          <w:lang w:val="en-US" w:eastAsia="zh-CN" w:bidi="ar-SA"/>
        </w:rPr>
      </w:pPr>
      <w:r>
        <w:rPr>
          <w:rStyle w:val="28"/>
          <w:rFonts w:hint="eastAsia" w:ascii="仿宋" w:hAnsi="仿宋" w:eastAsia="仿宋" w:cs="仿宋"/>
          <w:b/>
          <w:i w:val="0"/>
          <w:caps w:val="0"/>
          <w:color w:val="000000"/>
          <w:spacing w:val="0"/>
          <w:w w:val="100"/>
          <w:kern w:val="2"/>
          <w:sz w:val="44"/>
          <w:szCs w:val="44"/>
          <w:highlight w:val="none"/>
          <w:lang w:val="en-US" w:eastAsia="zh-CN" w:bidi="ar-SA"/>
        </w:rPr>
        <w:t>目   录</w:t>
      </w:r>
    </w:p>
    <w:p w14:paraId="10EE489E">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15" w:name="_Toc792"/>
      <w:bookmarkStart w:id="16" w:name="_Toc31891"/>
      <w:r>
        <w:rPr>
          <w:rStyle w:val="28"/>
          <w:rFonts w:hint="eastAsia" w:ascii="仿宋" w:hAnsi="仿宋" w:eastAsia="仿宋" w:cs="仿宋"/>
          <w:b w:val="0"/>
          <w:i w:val="0"/>
          <w:caps w:val="0"/>
          <w:spacing w:val="0"/>
          <w:w w:val="100"/>
          <w:kern w:val="0"/>
          <w:sz w:val="24"/>
          <w:szCs w:val="24"/>
          <w:highlight w:val="none"/>
          <w:lang w:val="en-US" w:eastAsia="zh-CN" w:bidi="ar-SA"/>
        </w:rPr>
        <w:t>一、磋商函…………………………………………………………………页码</w:t>
      </w:r>
      <w:bookmarkEnd w:id="15"/>
      <w:bookmarkEnd w:id="16"/>
    </w:p>
    <w:p w14:paraId="2E911A20">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17" w:name="_Toc3054"/>
      <w:bookmarkStart w:id="18" w:name="_Toc10022"/>
      <w:r>
        <w:rPr>
          <w:rStyle w:val="28"/>
          <w:rFonts w:hint="eastAsia" w:ascii="仿宋" w:hAnsi="仿宋" w:eastAsia="仿宋" w:cs="仿宋"/>
          <w:b w:val="0"/>
          <w:i w:val="0"/>
          <w:caps w:val="0"/>
          <w:spacing w:val="0"/>
          <w:w w:val="100"/>
          <w:kern w:val="0"/>
          <w:sz w:val="24"/>
          <w:szCs w:val="24"/>
          <w:highlight w:val="none"/>
          <w:lang w:val="en-US" w:eastAsia="zh-CN" w:bidi="ar-SA"/>
        </w:rPr>
        <w:t>二、法定代表人身份证明书………………………………………………页码</w:t>
      </w:r>
      <w:bookmarkEnd w:id="17"/>
      <w:bookmarkEnd w:id="18"/>
    </w:p>
    <w:p w14:paraId="4034DE1F">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19" w:name="_Toc1080"/>
      <w:bookmarkStart w:id="20" w:name="_Toc13607"/>
      <w:r>
        <w:rPr>
          <w:rStyle w:val="28"/>
          <w:rFonts w:hint="eastAsia" w:ascii="仿宋" w:hAnsi="仿宋" w:eastAsia="仿宋" w:cs="仿宋"/>
          <w:b w:val="0"/>
          <w:i w:val="0"/>
          <w:caps w:val="0"/>
          <w:spacing w:val="0"/>
          <w:w w:val="100"/>
          <w:kern w:val="0"/>
          <w:sz w:val="24"/>
          <w:szCs w:val="24"/>
          <w:highlight w:val="none"/>
          <w:lang w:val="en-US" w:eastAsia="zh-CN" w:bidi="ar-SA"/>
        </w:rPr>
        <w:t>三、法定代表人授权书……………………………………………………页码</w:t>
      </w:r>
      <w:bookmarkEnd w:id="19"/>
      <w:bookmarkEnd w:id="20"/>
    </w:p>
    <w:p w14:paraId="721B5BF2">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21" w:name="_Toc8777"/>
      <w:bookmarkStart w:id="22" w:name="_Toc3007"/>
      <w:r>
        <w:rPr>
          <w:rStyle w:val="28"/>
          <w:rFonts w:hint="eastAsia" w:ascii="仿宋" w:hAnsi="仿宋" w:eastAsia="仿宋" w:cs="仿宋"/>
          <w:b w:val="0"/>
          <w:i w:val="0"/>
          <w:caps w:val="0"/>
          <w:spacing w:val="0"/>
          <w:w w:val="100"/>
          <w:kern w:val="0"/>
          <w:sz w:val="24"/>
          <w:szCs w:val="24"/>
          <w:highlight w:val="none"/>
          <w:lang w:val="en-US" w:eastAsia="zh-CN" w:bidi="ar-SA"/>
        </w:rPr>
        <w:t>四、报价一览表……………………………………………………………页码</w:t>
      </w:r>
      <w:bookmarkEnd w:id="21"/>
      <w:bookmarkEnd w:id="22"/>
    </w:p>
    <w:p w14:paraId="5C402A4E">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23" w:name="_Toc5232"/>
      <w:bookmarkStart w:id="24" w:name="_Toc27045"/>
      <w:r>
        <w:rPr>
          <w:rStyle w:val="28"/>
          <w:rFonts w:hint="eastAsia" w:ascii="仿宋" w:hAnsi="仿宋" w:eastAsia="仿宋" w:cs="仿宋"/>
          <w:b w:val="0"/>
          <w:i w:val="0"/>
          <w:caps w:val="0"/>
          <w:spacing w:val="0"/>
          <w:w w:val="100"/>
          <w:kern w:val="0"/>
          <w:sz w:val="24"/>
          <w:szCs w:val="24"/>
          <w:highlight w:val="none"/>
          <w:lang w:val="en-US" w:eastAsia="zh-CN" w:bidi="ar-SA"/>
        </w:rPr>
        <w:t>五、对磋商文件及合同条款的承诺………………………………………页码</w:t>
      </w:r>
      <w:bookmarkEnd w:id="23"/>
      <w:bookmarkEnd w:id="24"/>
    </w:p>
    <w:p w14:paraId="7560B3AE">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25" w:name="_Toc30089"/>
      <w:bookmarkStart w:id="26" w:name="_Toc16500"/>
      <w:r>
        <w:rPr>
          <w:rStyle w:val="28"/>
          <w:rFonts w:hint="eastAsia" w:ascii="仿宋" w:hAnsi="仿宋" w:eastAsia="仿宋" w:cs="仿宋"/>
          <w:b w:val="0"/>
          <w:i w:val="0"/>
          <w:caps w:val="0"/>
          <w:spacing w:val="0"/>
          <w:w w:val="100"/>
          <w:kern w:val="0"/>
          <w:sz w:val="24"/>
          <w:szCs w:val="24"/>
          <w:highlight w:val="none"/>
          <w:lang w:val="en-US" w:eastAsia="zh-CN" w:bidi="ar-SA"/>
        </w:rPr>
        <w:t>六、已标价工程量清单……………………………………………………页码</w:t>
      </w:r>
      <w:bookmarkEnd w:id="25"/>
      <w:bookmarkEnd w:id="26"/>
    </w:p>
    <w:p w14:paraId="0E1DA514">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27" w:name="_Toc16568"/>
      <w:bookmarkStart w:id="28" w:name="_Toc16131"/>
      <w:r>
        <w:rPr>
          <w:rStyle w:val="28"/>
          <w:rFonts w:hint="eastAsia" w:ascii="仿宋" w:hAnsi="仿宋" w:eastAsia="仿宋" w:cs="仿宋"/>
          <w:b w:val="0"/>
          <w:i w:val="0"/>
          <w:caps w:val="0"/>
          <w:spacing w:val="0"/>
          <w:w w:val="100"/>
          <w:kern w:val="0"/>
          <w:sz w:val="24"/>
          <w:szCs w:val="24"/>
          <w:highlight w:val="none"/>
          <w:lang w:val="en-US" w:eastAsia="zh-CN" w:bidi="ar-SA"/>
        </w:rPr>
        <w:t>七、必备资格证明文件……………………………………………………页码</w:t>
      </w:r>
      <w:bookmarkEnd w:id="27"/>
      <w:bookmarkEnd w:id="28"/>
    </w:p>
    <w:p w14:paraId="3EF3F995">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29" w:name="_Toc8692"/>
      <w:bookmarkStart w:id="30" w:name="_Toc28490"/>
      <w:r>
        <w:rPr>
          <w:rStyle w:val="28"/>
          <w:rFonts w:hint="eastAsia" w:ascii="仿宋" w:hAnsi="仿宋" w:eastAsia="仿宋" w:cs="仿宋"/>
          <w:b w:val="0"/>
          <w:i w:val="0"/>
          <w:caps w:val="0"/>
          <w:spacing w:val="0"/>
          <w:w w:val="100"/>
          <w:kern w:val="0"/>
          <w:sz w:val="24"/>
          <w:szCs w:val="24"/>
          <w:highlight w:val="none"/>
          <w:lang w:val="en-US" w:eastAsia="zh-CN" w:bidi="ar-SA"/>
        </w:rPr>
        <w:t>八、</w:t>
      </w:r>
      <w:r>
        <w:rPr>
          <w:rStyle w:val="28"/>
          <w:rFonts w:hint="eastAsia" w:ascii="仿宋" w:hAnsi="仿宋" w:eastAsia="仿宋" w:cs="仿宋"/>
          <w:b w:val="0"/>
          <w:i w:val="0"/>
          <w:caps w:val="0"/>
          <w:spacing w:val="0"/>
          <w:w w:val="100"/>
          <w:kern w:val="2"/>
          <w:sz w:val="24"/>
          <w:szCs w:val="24"/>
          <w:highlight w:val="none"/>
          <w:lang w:val="en-US" w:eastAsia="zh-CN" w:bidi="ar-SA"/>
        </w:rPr>
        <w:t>业绩</w:t>
      </w:r>
      <w:r>
        <w:rPr>
          <w:rStyle w:val="28"/>
          <w:rFonts w:hint="eastAsia" w:ascii="仿宋" w:hAnsi="仿宋" w:eastAsia="仿宋" w:cs="仿宋"/>
          <w:b w:val="0"/>
          <w:i w:val="0"/>
          <w:caps w:val="0"/>
          <w:spacing w:val="0"/>
          <w:w w:val="100"/>
          <w:kern w:val="0"/>
          <w:sz w:val="24"/>
          <w:szCs w:val="24"/>
          <w:highlight w:val="none"/>
          <w:lang w:val="en-US" w:eastAsia="zh-CN" w:bidi="ar-SA"/>
        </w:rPr>
        <w:t>……………………………………………………………………页码</w:t>
      </w:r>
      <w:bookmarkEnd w:id="29"/>
      <w:bookmarkEnd w:id="30"/>
    </w:p>
    <w:p w14:paraId="471A0E0F">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31" w:name="_Toc23849"/>
      <w:bookmarkStart w:id="32" w:name="_Toc27124"/>
      <w:r>
        <w:rPr>
          <w:rStyle w:val="28"/>
          <w:rFonts w:hint="eastAsia" w:ascii="仿宋" w:hAnsi="仿宋" w:eastAsia="仿宋" w:cs="仿宋"/>
          <w:b w:val="0"/>
          <w:i w:val="0"/>
          <w:caps w:val="0"/>
          <w:spacing w:val="0"/>
          <w:w w:val="100"/>
          <w:kern w:val="2"/>
          <w:sz w:val="24"/>
          <w:szCs w:val="24"/>
          <w:highlight w:val="none"/>
          <w:lang w:val="en-US" w:eastAsia="zh-CN" w:bidi="ar-SA"/>
        </w:rPr>
        <w:t>九、陕西省政府采购供应商拒绝政府采购领域商业贿赂承诺书</w:t>
      </w:r>
      <w:r>
        <w:rPr>
          <w:rStyle w:val="28"/>
          <w:rFonts w:hint="eastAsia" w:ascii="仿宋" w:hAnsi="仿宋" w:eastAsia="仿宋" w:cs="仿宋"/>
          <w:b w:val="0"/>
          <w:i w:val="0"/>
          <w:caps w:val="0"/>
          <w:spacing w:val="0"/>
          <w:w w:val="100"/>
          <w:kern w:val="0"/>
          <w:sz w:val="24"/>
          <w:szCs w:val="24"/>
          <w:highlight w:val="none"/>
          <w:lang w:val="en-US" w:eastAsia="zh-CN" w:bidi="ar-SA"/>
        </w:rPr>
        <w:t>………页码</w:t>
      </w:r>
      <w:bookmarkEnd w:id="31"/>
      <w:bookmarkEnd w:id="32"/>
    </w:p>
    <w:p w14:paraId="2408D789">
      <w:pPr>
        <w:snapToGrid w:val="0"/>
        <w:spacing w:before="0" w:beforeAutospacing="0" w:after="0" w:afterAutospacing="0" w:line="360" w:lineRule="auto"/>
        <w:ind w:firstLine="720" w:firstLineChars="300"/>
        <w:jc w:val="both"/>
        <w:textAlignment w:val="baseline"/>
        <w:outlineLvl w:val="0"/>
        <w:rPr>
          <w:rStyle w:val="28"/>
          <w:rFonts w:hint="eastAsia" w:ascii="仿宋" w:hAnsi="仿宋" w:eastAsia="仿宋" w:cs="仿宋"/>
          <w:b w:val="0"/>
          <w:i w:val="0"/>
          <w:caps w:val="0"/>
          <w:spacing w:val="0"/>
          <w:w w:val="100"/>
          <w:kern w:val="0"/>
          <w:sz w:val="24"/>
          <w:szCs w:val="24"/>
          <w:highlight w:val="none"/>
          <w:lang w:val="en-US" w:eastAsia="zh-CN" w:bidi="ar-SA"/>
        </w:rPr>
      </w:pPr>
      <w:bookmarkStart w:id="33" w:name="_Toc29356"/>
      <w:bookmarkStart w:id="34" w:name="_Toc20411"/>
      <w:r>
        <w:rPr>
          <w:rStyle w:val="28"/>
          <w:rFonts w:hint="eastAsia" w:ascii="仿宋" w:hAnsi="仿宋" w:eastAsia="仿宋" w:cs="仿宋"/>
          <w:b w:val="0"/>
          <w:i w:val="0"/>
          <w:caps w:val="0"/>
          <w:spacing w:val="0"/>
          <w:w w:val="100"/>
          <w:kern w:val="2"/>
          <w:sz w:val="24"/>
          <w:szCs w:val="24"/>
          <w:highlight w:val="none"/>
          <w:lang w:val="en-US" w:eastAsia="zh-CN" w:bidi="ar-SA"/>
        </w:rPr>
        <w:t>十、</w:t>
      </w:r>
      <w:r>
        <w:rPr>
          <w:rStyle w:val="28"/>
          <w:rFonts w:hint="eastAsia" w:ascii="仿宋" w:hAnsi="仿宋" w:eastAsia="仿宋" w:cs="仿宋"/>
          <w:b w:val="0"/>
          <w:i w:val="0"/>
          <w:caps w:val="0"/>
          <w:spacing w:val="0"/>
          <w:w w:val="100"/>
          <w:kern w:val="0"/>
          <w:sz w:val="24"/>
          <w:szCs w:val="24"/>
          <w:highlight w:val="none"/>
          <w:lang w:val="en-US" w:eastAsia="zh-CN" w:bidi="ar-SA"/>
        </w:rPr>
        <w:t>其他证明文件（如有）………………………………………………页码</w:t>
      </w:r>
      <w:bookmarkEnd w:id="33"/>
      <w:bookmarkEnd w:id="34"/>
    </w:p>
    <w:p w14:paraId="3FB616E1">
      <w:pPr>
        <w:snapToGrid w:val="0"/>
        <w:spacing w:before="0" w:beforeAutospacing="0" w:after="0" w:afterAutospacing="0" w:line="360" w:lineRule="auto"/>
        <w:ind w:firstLine="720" w:firstLineChars="300"/>
        <w:jc w:val="both"/>
        <w:textAlignment w:val="baseline"/>
        <w:rPr>
          <w:rStyle w:val="28"/>
          <w:rFonts w:hint="default"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十一、服务方案</w:t>
      </w:r>
    </w:p>
    <w:p w14:paraId="77493C55">
      <w:pPr>
        <w:snapToGrid w:val="0"/>
        <w:spacing w:before="0" w:beforeAutospacing="0" w:after="0" w:afterAutospacing="0" w:line="360" w:lineRule="auto"/>
        <w:ind w:firstLine="281" w:firstLineChars="100"/>
        <w:jc w:val="center"/>
        <w:textAlignment w:val="baseline"/>
        <w:rPr>
          <w:rStyle w:val="28"/>
          <w:rFonts w:hint="eastAsia" w:ascii="仿宋" w:hAnsi="仿宋" w:eastAsia="仿宋" w:cs="仿宋"/>
          <w:b/>
          <w:bCs/>
          <w:i w:val="0"/>
          <w:caps w:val="0"/>
          <w:spacing w:val="0"/>
          <w:w w:val="100"/>
          <w:kern w:val="2"/>
          <w:sz w:val="28"/>
          <w:szCs w:val="28"/>
          <w:highlight w:val="none"/>
          <w:lang w:val="en-US" w:eastAsia="zh-CN" w:bidi="ar-SA"/>
        </w:rPr>
      </w:pPr>
      <w:r>
        <w:rPr>
          <w:rStyle w:val="28"/>
          <w:rFonts w:hint="eastAsia" w:ascii="仿宋" w:hAnsi="仿宋" w:eastAsia="仿宋" w:cs="仿宋"/>
          <w:b/>
          <w:bCs/>
          <w:i w:val="0"/>
          <w:caps w:val="0"/>
          <w:spacing w:val="0"/>
          <w:w w:val="100"/>
          <w:kern w:val="2"/>
          <w:sz w:val="28"/>
          <w:szCs w:val="28"/>
          <w:highlight w:val="none"/>
          <w:lang w:val="en-US" w:eastAsia="zh-CN" w:bidi="ar-SA"/>
        </w:rPr>
        <w:br w:type="page"/>
      </w:r>
    </w:p>
    <w:p w14:paraId="514A34A4">
      <w:pPr>
        <w:snapToGrid w:val="0"/>
        <w:spacing w:before="0" w:beforeAutospacing="0" w:after="0" w:afterAutospacing="0" w:line="360" w:lineRule="auto"/>
        <w:ind w:firstLine="281" w:firstLineChars="100"/>
        <w:jc w:val="center"/>
        <w:textAlignment w:val="baseline"/>
        <w:rPr>
          <w:rStyle w:val="28"/>
          <w:rFonts w:hint="eastAsia" w:ascii="仿宋" w:hAnsi="仿宋" w:eastAsia="仿宋" w:cs="仿宋"/>
          <w:b/>
          <w:i w:val="0"/>
          <w:caps w:val="0"/>
          <w:color w:val="000000"/>
          <w:spacing w:val="0"/>
          <w:w w:val="100"/>
          <w:kern w:val="2"/>
          <w:sz w:val="18"/>
          <w:szCs w:val="18"/>
          <w:highlight w:val="none"/>
          <w:lang w:val="en-US" w:eastAsia="zh-CN" w:bidi="ar-SA"/>
        </w:rPr>
      </w:pPr>
      <w:r>
        <w:rPr>
          <w:rStyle w:val="28"/>
          <w:rFonts w:hint="eastAsia" w:ascii="仿宋" w:hAnsi="仿宋" w:eastAsia="仿宋" w:cs="仿宋"/>
          <w:b/>
          <w:i w:val="0"/>
          <w:caps w:val="0"/>
          <w:color w:val="000000"/>
          <w:spacing w:val="0"/>
          <w:w w:val="100"/>
          <w:kern w:val="2"/>
          <w:sz w:val="28"/>
          <w:szCs w:val="28"/>
          <w:highlight w:val="none"/>
          <w:lang w:val="en-US" w:eastAsia="zh-CN" w:bidi="ar-SA"/>
        </w:rPr>
        <w:t>一、磋商函</w:t>
      </w:r>
    </w:p>
    <w:p w14:paraId="7350B067">
      <w:pPr>
        <w:snapToGrid w:val="0"/>
        <w:spacing w:before="0" w:beforeAutospacing="0" w:after="0" w:afterAutospacing="0" w:line="360" w:lineRule="auto"/>
        <w:jc w:val="both"/>
        <w:textAlignment w:val="baseline"/>
        <w:outlineLvl w:val="0"/>
        <w:rPr>
          <w:rStyle w:val="28"/>
          <w:rFonts w:hint="eastAsia" w:ascii="仿宋" w:hAnsi="仿宋" w:eastAsia="仿宋" w:cs="仿宋"/>
          <w:b/>
          <w:i w:val="0"/>
          <w:caps w:val="0"/>
          <w:color w:val="000000"/>
          <w:spacing w:val="0"/>
          <w:w w:val="100"/>
          <w:kern w:val="2"/>
          <w:sz w:val="24"/>
          <w:szCs w:val="24"/>
          <w:highlight w:val="none"/>
          <w:lang w:val="en-US" w:eastAsia="zh-CN" w:bidi="ar-SA"/>
        </w:rPr>
      </w:pPr>
      <w:bookmarkStart w:id="35" w:name="_Toc24114"/>
      <w:bookmarkStart w:id="36" w:name="_Toc7278"/>
      <w:r>
        <w:rPr>
          <w:rStyle w:val="28"/>
          <w:rFonts w:hint="eastAsia" w:ascii="仿宋" w:hAnsi="仿宋" w:eastAsia="仿宋" w:cs="仿宋"/>
          <w:b/>
          <w:i w:val="0"/>
          <w:caps w:val="0"/>
          <w:color w:val="000000"/>
          <w:spacing w:val="0"/>
          <w:w w:val="100"/>
          <w:kern w:val="2"/>
          <w:sz w:val="24"/>
          <w:szCs w:val="24"/>
          <w:highlight w:val="none"/>
          <w:u w:val="single" w:color="000000"/>
          <w:lang w:val="en-US" w:eastAsia="zh-CN" w:bidi="ar-SA"/>
        </w:rPr>
        <w:t>采购人/陕西嘉唐建设项目管理有限公司</w:t>
      </w:r>
      <w:r>
        <w:rPr>
          <w:rStyle w:val="28"/>
          <w:rFonts w:hint="eastAsia" w:ascii="仿宋" w:hAnsi="仿宋" w:eastAsia="仿宋" w:cs="仿宋"/>
          <w:b/>
          <w:i w:val="0"/>
          <w:caps w:val="0"/>
          <w:color w:val="000000"/>
          <w:spacing w:val="0"/>
          <w:w w:val="100"/>
          <w:kern w:val="2"/>
          <w:sz w:val="24"/>
          <w:szCs w:val="24"/>
          <w:highlight w:val="none"/>
          <w:lang w:val="en-US" w:eastAsia="zh-CN" w:bidi="ar-SA"/>
        </w:rPr>
        <w:t>：</w:t>
      </w:r>
      <w:bookmarkEnd w:id="35"/>
      <w:bookmarkEnd w:id="36"/>
    </w:p>
    <w:p w14:paraId="4A29758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我单位收到贵单位项目</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（项目名称）</w:t>
      </w:r>
      <w:r>
        <w:rPr>
          <w:rStyle w:val="28"/>
          <w:rFonts w:hint="eastAsia" w:ascii="仿宋" w:hAnsi="仿宋" w:eastAsia="仿宋" w:cs="仿宋"/>
          <w:b w:val="0"/>
          <w:i w:val="0"/>
          <w:caps w:val="0"/>
          <w:color w:val="000000"/>
          <w:spacing w:val="0"/>
          <w:w w:val="100"/>
          <w:kern w:val="2"/>
          <w:sz w:val="28"/>
          <w:szCs w:val="28"/>
          <w:highlight w:val="none"/>
          <w:u w:val="single" w:color="000000"/>
          <w:lang w:val="en-US"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SXJTZB-ZC-CS20260903</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w:t>
      </w:r>
      <w:r>
        <w:rPr>
          <w:rStyle w:val="28"/>
          <w:rFonts w:hint="eastAsia" w:ascii="仿宋" w:hAnsi="仿宋" w:eastAsia="仿宋" w:cs="仿宋"/>
          <w:b w:val="0"/>
          <w:i w:val="0"/>
          <w:caps w:val="0"/>
          <w:color w:val="000000"/>
          <w:spacing w:val="0"/>
          <w:w w:val="100"/>
          <w:kern w:val="2"/>
          <w:sz w:val="24"/>
          <w:szCs w:val="24"/>
          <w:highlight w:val="none"/>
          <w:lang w:val="en-US" w:eastAsia="zh-CN" w:bidi="ar-SA"/>
        </w:rPr>
        <w:t>号竞争性磋商文件，我们决定参加该项目磋商活动，并参与磋商会议。为此，我方郑重声明以下诸点，并负法律责任。</w:t>
      </w:r>
    </w:p>
    <w:p w14:paraId="6ADF5AA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1.愿意按照竞争性磋商文件中的一切要求，总报价为：</w:t>
      </w:r>
    </w:p>
    <w:p w14:paraId="5AED6FBA">
      <w:pPr>
        <w:snapToGrid w:val="0"/>
        <w:spacing w:before="0" w:beforeAutospacing="0" w:after="0" w:afterAutospacing="0" w:line="360" w:lineRule="auto"/>
        <w:ind w:firstLine="720" w:firstLineChars="3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人民币（大写）：</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元；</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元。         </w:t>
      </w:r>
    </w:p>
    <w:p w14:paraId="0226159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2.我方提交的竞争性磋商响应文件，正本</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份，副本</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份，报价一览表</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份，电子版文件</w:t>
      </w:r>
      <w:r>
        <w:rPr>
          <w:rStyle w:val="28"/>
          <w:rFonts w:hint="eastAsia" w:ascii="仿宋" w:hAnsi="仿宋" w:eastAsia="仿宋" w:cs="仿宋"/>
          <w:b w:val="0"/>
          <w:i w:val="0"/>
          <w:caps w:val="0"/>
          <w:color w:val="000000"/>
          <w:spacing w:val="0"/>
          <w:w w:val="100"/>
          <w:kern w:val="2"/>
          <w:sz w:val="24"/>
          <w:szCs w:val="24"/>
          <w:highlight w:val="none"/>
          <w:u w:val="single"/>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份。</w:t>
      </w:r>
    </w:p>
    <w:p w14:paraId="714FE5E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3.如果我们竞争性磋商响应文件被接受，我们将履行竞争性磋商文件中规定的每一项要求，按期、按质、按量完成任务。</w:t>
      </w:r>
    </w:p>
    <w:p w14:paraId="37B3D1B4">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4.我们理解，最低报价不是成交的唯一条件，你们有选择磋商人的权力。</w:t>
      </w:r>
    </w:p>
    <w:p w14:paraId="1ABC2EA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5.我们愿按《中华人民共和国民法典》履行自己的全部责任。</w:t>
      </w:r>
    </w:p>
    <w:p w14:paraId="64498D4D">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6.我们同意按竞争性磋商文件规定，遵守贵公司有关规定和收费标准。</w:t>
      </w:r>
    </w:p>
    <w:p w14:paraId="6FF8A19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7.我方的竞争性磋商响应文件有效期为竞争性磋商响应文件递交截止之日起</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90</w:t>
      </w:r>
      <w:r>
        <w:rPr>
          <w:rStyle w:val="28"/>
          <w:rFonts w:hint="eastAsia" w:ascii="仿宋" w:hAnsi="仿宋" w:eastAsia="仿宋" w:cs="仿宋"/>
          <w:b w:val="0"/>
          <w:i w:val="0"/>
          <w:caps w:val="0"/>
          <w:color w:val="000000"/>
          <w:spacing w:val="0"/>
          <w:w w:val="100"/>
          <w:kern w:val="2"/>
          <w:sz w:val="24"/>
          <w:szCs w:val="24"/>
          <w:highlight w:val="none"/>
          <w:lang w:val="en-US" w:eastAsia="zh-CN" w:bidi="ar-SA"/>
        </w:rPr>
        <w:t>日历日。</w:t>
      </w:r>
    </w:p>
    <w:p w14:paraId="711D12C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8.所有关于本竞争性磋商响应文件的函电，请按下列地址联系。</w:t>
      </w:r>
    </w:p>
    <w:p w14:paraId="2F2898FF">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供应商全称（盖章）：</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75ACAF53">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地    址：</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6D6861F5">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开 户 行：</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336FDC0F">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帐    号：</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1A3B3800">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电    话：</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10EEE4E1">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传    真：</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23A549BA">
      <w:pPr>
        <w:snapToGrid w:val="0"/>
        <w:spacing w:before="0" w:beforeAutospacing="0" w:after="0" w:afterAutospacing="0" w:line="360" w:lineRule="auto"/>
        <w:ind w:firstLine="840"/>
        <w:jc w:val="both"/>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邮    编： </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63DEF29B">
      <w:pPr>
        <w:snapToGrid w:val="0"/>
        <w:spacing w:before="0" w:beforeAutospacing="0" w:after="0" w:afterAutospacing="0" w:line="360" w:lineRule="auto"/>
        <w:ind w:firstLine="840"/>
        <w:jc w:val="left"/>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法定代表人或</w:t>
      </w:r>
    </w:p>
    <w:p w14:paraId="7BE52E55">
      <w:pPr>
        <w:snapToGrid w:val="0"/>
        <w:spacing w:before="0" w:beforeAutospacing="0" w:after="0" w:afterAutospacing="0" w:line="360" w:lineRule="auto"/>
        <w:ind w:firstLine="840"/>
        <w:jc w:val="left"/>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委托代理人:（签字或盖章）</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44B7A294">
      <w:pPr>
        <w:snapToGrid w:val="0"/>
        <w:spacing w:before="0" w:beforeAutospacing="0" w:after="0" w:afterAutospacing="0" w:line="360" w:lineRule="auto"/>
        <w:ind w:firstLine="210"/>
        <w:jc w:val="both"/>
        <w:textAlignment w:val="baseline"/>
        <w:rPr>
          <w:rStyle w:val="28"/>
          <w:rFonts w:hint="eastAsia" w:ascii="仿宋" w:hAnsi="仿宋" w:eastAsia="仿宋" w:cs="仿宋"/>
          <w:b/>
          <w:bCs/>
          <w:i w:val="0"/>
          <w:caps w:val="0"/>
          <w:spacing w:val="0"/>
          <w:w w:val="100"/>
          <w:kern w:val="2"/>
          <w:sz w:val="36"/>
          <w:szCs w:val="21"/>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年</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月</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color w:val="000000"/>
          <w:spacing w:val="0"/>
          <w:w w:val="100"/>
          <w:kern w:val="2"/>
          <w:sz w:val="24"/>
          <w:szCs w:val="24"/>
          <w:highlight w:val="none"/>
          <w:lang w:val="en-US" w:eastAsia="zh-CN" w:bidi="ar-SA"/>
        </w:rPr>
        <w:t>日</w:t>
      </w:r>
    </w:p>
    <w:p w14:paraId="3905D995">
      <w:pPr>
        <w:pStyle w:val="136"/>
        <w:widowControl/>
        <w:snapToGrid w:val="0"/>
        <w:spacing w:before="0" w:beforeAutospacing="0" w:after="0" w:afterAutospacing="0" w:line="360" w:lineRule="auto"/>
        <w:ind w:left="240" w:firstLine="281" w:firstLineChars="100"/>
        <w:jc w:val="center"/>
        <w:textAlignment w:val="baseline"/>
        <w:rPr>
          <w:rStyle w:val="28"/>
          <w:rFonts w:hint="eastAsia" w:ascii="仿宋" w:hAnsi="仿宋" w:eastAsia="仿宋" w:cs="仿宋"/>
          <w:b/>
          <w:i w:val="0"/>
          <w:caps w:val="0"/>
          <w:color w:val="000000"/>
          <w:spacing w:val="0"/>
          <w:w w:val="100"/>
          <w:kern w:val="2"/>
          <w:sz w:val="28"/>
          <w:szCs w:val="28"/>
          <w:highlight w:val="none"/>
          <w:lang w:val="en-US" w:eastAsia="zh-CN" w:bidi="ar-SA"/>
        </w:rPr>
        <w:sectPr>
          <w:headerReference r:id="rId12" w:type="default"/>
          <w:footerReference r:id="rId13" w:type="default"/>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460FFE1B">
      <w:pPr>
        <w:pStyle w:val="136"/>
        <w:widowControl/>
        <w:snapToGrid w:val="0"/>
        <w:spacing w:before="0" w:beforeAutospacing="0" w:after="0" w:afterAutospacing="0" w:line="360" w:lineRule="auto"/>
        <w:ind w:left="240" w:firstLine="281" w:firstLineChars="100"/>
        <w:jc w:val="center"/>
        <w:textAlignment w:val="baseline"/>
        <w:outlineLvl w:val="0"/>
        <w:rPr>
          <w:rStyle w:val="28"/>
          <w:rFonts w:hint="eastAsia" w:ascii="仿宋" w:hAnsi="仿宋" w:eastAsia="仿宋" w:cs="仿宋"/>
          <w:b/>
          <w:i w:val="0"/>
          <w:caps w:val="0"/>
          <w:color w:val="000000"/>
          <w:spacing w:val="0"/>
          <w:w w:val="100"/>
          <w:kern w:val="2"/>
          <w:sz w:val="28"/>
          <w:szCs w:val="28"/>
          <w:highlight w:val="none"/>
          <w:lang w:val="en-US" w:eastAsia="zh-CN" w:bidi="ar-SA"/>
        </w:rPr>
      </w:pPr>
      <w:bookmarkStart w:id="37" w:name="_Toc29841"/>
      <w:bookmarkStart w:id="38" w:name="_Toc5158"/>
      <w:r>
        <w:rPr>
          <w:rStyle w:val="28"/>
          <w:rFonts w:hint="eastAsia" w:ascii="仿宋" w:hAnsi="仿宋" w:eastAsia="仿宋" w:cs="仿宋"/>
          <w:b/>
          <w:i w:val="0"/>
          <w:caps w:val="0"/>
          <w:color w:val="000000"/>
          <w:spacing w:val="0"/>
          <w:w w:val="100"/>
          <w:kern w:val="2"/>
          <w:sz w:val="28"/>
          <w:szCs w:val="28"/>
          <w:highlight w:val="none"/>
          <w:lang w:val="en-US" w:eastAsia="zh-CN" w:bidi="ar-SA"/>
        </w:rPr>
        <w:t>二、法定代表人身份证明书</w:t>
      </w:r>
      <w:bookmarkEnd w:id="37"/>
      <w:bookmarkEnd w:id="38"/>
    </w:p>
    <w:p w14:paraId="6C7C41A5">
      <w:pPr>
        <w:pStyle w:val="136"/>
        <w:widowControl/>
        <w:snapToGrid w:val="0"/>
        <w:spacing w:before="0" w:beforeAutospacing="0" w:after="0" w:afterAutospacing="0" w:line="360" w:lineRule="auto"/>
        <w:ind w:left="240" w:firstLine="281" w:firstLineChars="100"/>
        <w:jc w:val="center"/>
        <w:textAlignment w:val="baseline"/>
        <w:rPr>
          <w:rStyle w:val="28"/>
          <w:rFonts w:hint="eastAsia" w:ascii="仿宋" w:hAnsi="仿宋" w:eastAsia="仿宋" w:cs="仿宋"/>
          <w:b/>
          <w:i w:val="0"/>
          <w:caps w:val="0"/>
          <w:color w:val="000000"/>
          <w:spacing w:val="0"/>
          <w:w w:val="100"/>
          <w:kern w:val="2"/>
          <w:sz w:val="28"/>
          <w:szCs w:val="28"/>
          <w:highlight w:val="none"/>
          <w:lang w:val="en-US" w:eastAsia="zh-CN" w:bidi="ar-SA"/>
        </w:rPr>
      </w:pPr>
    </w:p>
    <w:tbl>
      <w:tblPr>
        <w:tblStyle w:val="24"/>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2010"/>
        <w:gridCol w:w="2004"/>
        <w:gridCol w:w="172"/>
        <w:gridCol w:w="2005"/>
        <w:gridCol w:w="2008"/>
      </w:tblGrid>
      <w:tr w14:paraId="6498F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9036" w:type="dxa"/>
            <w:gridSpan w:val="6"/>
            <w:tcBorders>
              <w:top w:val="single" w:color="000000" w:sz="4" w:space="0"/>
              <w:left w:val="single" w:color="000000" w:sz="4" w:space="0"/>
              <w:bottom w:val="single" w:color="000000" w:sz="4" w:space="0"/>
              <w:right w:val="single" w:color="000000" w:sz="4" w:space="0"/>
            </w:tcBorders>
            <w:vAlign w:val="center"/>
          </w:tcPr>
          <w:p w14:paraId="4871C7D5">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致：</w:t>
            </w:r>
            <w:r>
              <w:rPr>
                <w:rStyle w:val="28"/>
                <w:rFonts w:hint="eastAsia" w:ascii="仿宋" w:hAnsi="仿宋" w:eastAsia="仿宋" w:cs="仿宋"/>
                <w:b/>
                <w:i w:val="0"/>
                <w:caps w:val="0"/>
                <w:color w:val="000000"/>
                <w:spacing w:val="0"/>
                <w:w w:val="100"/>
                <w:kern w:val="2"/>
                <w:sz w:val="24"/>
                <w:szCs w:val="24"/>
                <w:highlight w:val="none"/>
                <w:u w:val="single" w:color="000000"/>
                <w:lang w:val="en-US" w:eastAsia="zh-CN" w:bidi="ar-SA"/>
              </w:rPr>
              <w:t>采购人/陕西嘉唐建设项目管理有限公司</w:t>
            </w:r>
          </w:p>
        </w:tc>
      </w:tr>
      <w:tr w14:paraId="15D93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837" w:type="dxa"/>
            <w:vMerge w:val="restart"/>
            <w:tcBorders>
              <w:top w:val="single" w:color="000000" w:sz="4" w:space="0"/>
              <w:left w:val="single" w:color="000000" w:sz="4" w:space="0"/>
              <w:bottom w:val="single" w:color="000000" w:sz="4" w:space="0"/>
              <w:right w:val="single" w:color="000000" w:sz="4" w:space="0"/>
            </w:tcBorders>
            <w:vAlign w:val="center"/>
          </w:tcPr>
          <w:p w14:paraId="019E3526">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企</w:t>
            </w:r>
          </w:p>
          <w:p w14:paraId="3443BB39">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54982216">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业</w:t>
            </w:r>
          </w:p>
          <w:p w14:paraId="4473FA4B">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4265BF56">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法</w:t>
            </w:r>
          </w:p>
          <w:p w14:paraId="2A776AB0">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174B5112">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人</w:t>
            </w:r>
          </w:p>
        </w:tc>
        <w:tc>
          <w:tcPr>
            <w:tcW w:w="2010" w:type="dxa"/>
            <w:tcBorders>
              <w:top w:val="single" w:color="000000" w:sz="4" w:space="0"/>
              <w:left w:val="single" w:color="000000" w:sz="4" w:space="0"/>
              <w:bottom w:val="single" w:color="000000" w:sz="4" w:space="0"/>
              <w:right w:val="single" w:color="000000" w:sz="4" w:space="0"/>
            </w:tcBorders>
            <w:vAlign w:val="center"/>
          </w:tcPr>
          <w:p w14:paraId="54678279">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企业名称</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51E95527">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14B62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721F245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35137718">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法定地址</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0E4C3A72">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69A01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42ACF92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597DECDC">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邮政编码</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6E93F0A4">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65EB9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49CFDDEA">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157BF98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工商登记机关</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7B7C066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7E01E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0B3FBAC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36D01984">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税务登记机关</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023E7236">
            <w:pPr>
              <w:tabs>
                <w:tab w:val="left" w:pos="210"/>
              </w:tabs>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739B7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0284FEFB">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64CD43F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机构代码证号</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030A775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6D75F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837" w:type="dxa"/>
            <w:vMerge w:val="restart"/>
            <w:tcBorders>
              <w:top w:val="single" w:color="000000" w:sz="4" w:space="0"/>
              <w:left w:val="single" w:color="000000" w:sz="4" w:space="0"/>
              <w:bottom w:val="single" w:color="000000" w:sz="4" w:space="0"/>
              <w:right w:val="single" w:color="000000" w:sz="4" w:space="0"/>
            </w:tcBorders>
            <w:vAlign w:val="center"/>
          </w:tcPr>
          <w:p w14:paraId="23D1721A">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法定代表人</w:t>
            </w:r>
          </w:p>
        </w:tc>
        <w:tc>
          <w:tcPr>
            <w:tcW w:w="2010" w:type="dxa"/>
            <w:tcBorders>
              <w:top w:val="single" w:color="000000" w:sz="4" w:space="0"/>
              <w:left w:val="single" w:color="000000" w:sz="4" w:space="0"/>
              <w:bottom w:val="single" w:color="000000" w:sz="4" w:space="0"/>
              <w:right w:val="single" w:color="000000" w:sz="4" w:space="0"/>
            </w:tcBorders>
            <w:vAlign w:val="center"/>
          </w:tcPr>
          <w:p w14:paraId="28929EDD">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姓名</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14:paraId="6DE46FE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05" w:type="dxa"/>
            <w:tcBorders>
              <w:top w:val="single" w:color="000000" w:sz="4" w:space="0"/>
              <w:left w:val="single" w:color="000000" w:sz="4" w:space="0"/>
              <w:bottom w:val="single" w:color="000000" w:sz="4" w:space="0"/>
              <w:right w:val="single" w:color="000000" w:sz="4" w:space="0"/>
            </w:tcBorders>
            <w:vAlign w:val="center"/>
          </w:tcPr>
          <w:p w14:paraId="000EFD32">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性别</w:t>
            </w:r>
          </w:p>
        </w:tc>
        <w:tc>
          <w:tcPr>
            <w:tcW w:w="2008" w:type="dxa"/>
            <w:tcBorders>
              <w:top w:val="single" w:color="000000" w:sz="4" w:space="0"/>
              <w:left w:val="single" w:color="000000" w:sz="4" w:space="0"/>
              <w:bottom w:val="single" w:color="000000" w:sz="4" w:space="0"/>
              <w:right w:val="single" w:color="000000" w:sz="4" w:space="0"/>
            </w:tcBorders>
            <w:vAlign w:val="center"/>
          </w:tcPr>
          <w:p w14:paraId="172D4E4F">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32BCC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78BCDA1A">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41F0E1AE">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职务</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14:paraId="2D6B8883">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05" w:type="dxa"/>
            <w:tcBorders>
              <w:top w:val="single" w:color="000000" w:sz="4" w:space="0"/>
              <w:left w:val="single" w:color="000000" w:sz="4" w:space="0"/>
              <w:bottom w:val="single" w:color="000000" w:sz="4" w:space="0"/>
              <w:right w:val="single" w:color="000000" w:sz="4" w:space="0"/>
            </w:tcBorders>
            <w:vAlign w:val="center"/>
          </w:tcPr>
          <w:p w14:paraId="13BFFC02">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联系电话</w:t>
            </w:r>
          </w:p>
        </w:tc>
        <w:tc>
          <w:tcPr>
            <w:tcW w:w="2008" w:type="dxa"/>
            <w:tcBorders>
              <w:top w:val="single" w:color="000000" w:sz="4" w:space="0"/>
              <w:left w:val="single" w:color="000000" w:sz="4" w:space="0"/>
              <w:bottom w:val="single" w:color="000000" w:sz="4" w:space="0"/>
              <w:right w:val="single" w:color="000000" w:sz="4" w:space="0"/>
            </w:tcBorders>
            <w:vAlign w:val="center"/>
          </w:tcPr>
          <w:p w14:paraId="488A07D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76243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7E7A7E36">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410B4569">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传真</w:t>
            </w:r>
          </w:p>
        </w:tc>
        <w:tc>
          <w:tcPr>
            <w:tcW w:w="6189" w:type="dxa"/>
            <w:gridSpan w:val="4"/>
            <w:tcBorders>
              <w:top w:val="single" w:color="000000" w:sz="4" w:space="0"/>
              <w:left w:val="single" w:color="000000" w:sz="4" w:space="0"/>
              <w:bottom w:val="single" w:color="000000" w:sz="4" w:space="0"/>
              <w:right w:val="single" w:color="000000" w:sz="4" w:space="0"/>
            </w:tcBorders>
            <w:vAlign w:val="center"/>
          </w:tcPr>
          <w:p w14:paraId="63E89810">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r>
      <w:tr w14:paraId="717B6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0" w:hRule="atLeast"/>
          <w:jc w:val="center"/>
        </w:trPr>
        <w:tc>
          <w:tcPr>
            <w:tcW w:w="837" w:type="dxa"/>
            <w:vMerge w:val="restart"/>
            <w:tcBorders>
              <w:top w:val="single" w:color="000000" w:sz="4" w:space="0"/>
              <w:left w:val="single" w:color="000000" w:sz="4" w:space="0"/>
              <w:bottom w:val="single" w:color="000000" w:sz="4" w:space="0"/>
              <w:right w:val="single" w:color="000000" w:sz="4" w:space="0"/>
            </w:tcBorders>
            <w:vAlign w:val="center"/>
          </w:tcPr>
          <w:p w14:paraId="2FEC4467">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法定代表人身份证复印件</w:t>
            </w:r>
          </w:p>
        </w:tc>
        <w:tc>
          <w:tcPr>
            <w:tcW w:w="4014" w:type="dxa"/>
            <w:gridSpan w:val="2"/>
            <w:vMerge w:val="restart"/>
            <w:tcBorders>
              <w:top w:val="single" w:color="000000" w:sz="4" w:space="0"/>
              <w:left w:val="single" w:color="000000" w:sz="4" w:space="0"/>
              <w:bottom w:val="single" w:color="000000" w:sz="4" w:space="0"/>
              <w:right w:val="single" w:color="000000" w:sz="4" w:space="0"/>
            </w:tcBorders>
            <w:vAlign w:val="center"/>
          </w:tcPr>
          <w:p w14:paraId="2BB1F0E3">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（粘贴处）</w:t>
            </w:r>
          </w:p>
        </w:tc>
        <w:tc>
          <w:tcPr>
            <w:tcW w:w="4185" w:type="dxa"/>
            <w:gridSpan w:val="3"/>
            <w:tcBorders>
              <w:top w:val="single" w:color="000000" w:sz="4" w:space="0"/>
              <w:left w:val="single" w:color="000000" w:sz="4" w:space="0"/>
              <w:bottom w:val="single" w:color="000000" w:sz="4" w:space="0"/>
              <w:right w:val="single" w:color="000000" w:sz="4" w:space="0"/>
            </w:tcBorders>
            <w:vAlign w:val="center"/>
          </w:tcPr>
          <w:p w14:paraId="3E54338F">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法定代表人（</w:t>
            </w:r>
            <w:r>
              <w:rPr>
                <w:rStyle w:val="28"/>
                <w:rFonts w:hint="eastAsia" w:ascii="仿宋" w:hAnsi="仿宋" w:eastAsia="仿宋" w:cs="仿宋"/>
                <w:b w:val="0"/>
                <w:i w:val="0"/>
                <w:caps w:val="0"/>
                <w:color w:val="000000"/>
                <w:spacing w:val="0"/>
                <w:w w:val="100"/>
                <w:kern w:val="2"/>
                <w:sz w:val="24"/>
                <w:szCs w:val="24"/>
                <w:highlight w:val="none"/>
                <w:lang w:val="en-US" w:eastAsia="zh-CN" w:bidi="ar-SA"/>
              </w:rPr>
              <w:t>签字或盖章</w:t>
            </w:r>
            <w:r>
              <w:rPr>
                <w:rStyle w:val="28"/>
                <w:rFonts w:hint="eastAsia" w:ascii="仿宋" w:hAnsi="仿宋" w:eastAsia="仿宋" w:cs="仿宋"/>
                <w:b w:val="0"/>
                <w:i w:val="0"/>
                <w:caps w:val="0"/>
                <w:spacing w:val="0"/>
                <w:w w:val="100"/>
                <w:kern w:val="0"/>
                <w:sz w:val="24"/>
                <w:szCs w:val="24"/>
                <w:highlight w:val="none"/>
                <w:lang w:val="en-US" w:eastAsia="zh-CN" w:bidi="ar-SA"/>
              </w:rPr>
              <w:t>）</w:t>
            </w:r>
          </w:p>
        </w:tc>
      </w:tr>
      <w:tr w14:paraId="3AA03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0" w:hRule="atLeast"/>
          <w:jc w:val="center"/>
        </w:trPr>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11E8C8E9">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4014"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63D3E96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tc>
        <w:tc>
          <w:tcPr>
            <w:tcW w:w="4185" w:type="dxa"/>
            <w:gridSpan w:val="3"/>
            <w:tcBorders>
              <w:top w:val="single" w:color="000000" w:sz="4" w:space="0"/>
              <w:left w:val="single" w:color="000000" w:sz="4" w:space="0"/>
              <w:bottom w:val="single" w:color="000000" w:sz="4" w:space="0"/>
              <w:right w:val="single" w:color="000000" w:sz="4" w:space="0"/>
            </w:tcBorders>
            <w:vAlign w:val="bottom"/>
          </w:tcPr>
          <w:p w14:paraId="0A21B471">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（公章）</w:t>
            </w:r>
          </w:p>
          <w:p w14:paraId="555B296F">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6B8A5282">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5C0BD51C">
            <w:pPr>
              <w:tabs>
                <w:tab w:val="left" w:pos="210"/>
              </w:tabs>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415E2FAC">
            <w:pPr>
              <w:tabs>
                <w:tab w:val="left" w:pos="210"/>
              </w:tabs>
              <w:snapToGrid w:val="0"/>
              <w:spacing w:before="0" w:beforeAutospacing="0" w:after="0" w:afterAutospacing="0" w:line="360" w:lineRule="auto"/>
              <w:jc w:val="right"/>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 xml:space="preserve">年  月  日 </w:t>
            </w:r>
          </w:p>
        </w:tc>
      </w:tr>
    </w:tbl>
    <w:p w14:paraId="6BDCC068">
      <w:pPr>
        <w:pStyle w:val="136"/>
        <w:widowControl/>
        <w:snapToGrid w:val="0"/>
        <w:spacing w:before="0" w:beforeAutospacing="0" w:after="0" w:afterAutospacing="0" w:line="360" w:lineRule="auto"/>
        <w:ind w:left="240" w:firstLine="361" w:firstLineChars="100"/>
        <w:jc w:val="center"/>
        <w:textAlignment w:val="baseline"/>
        <w:rPr>
          <w:rStyle w:val="28"/>
          <w:rFonts w:hint="eastAsia" w:ascii="仿宋" w:hAnsi="仿宋" w:eastAsia="仿宋" w:cs="仿宋"/>
          <w:b/>
          <w:bCs/>
          <w:i w:val="0"/>
          <w:caps w:val="0"/>
          <w:spacing w:val="0"/>
          <w:w w:val="100"/>
          <w:kern w:val="0"/>
          <w:sz w:val="36"/>
          <w:szCs w:val="21"/>
          <w:highlight w:val="none"/>
          <w:lang w:val="en-US" w:eastAsia="zh-CN" w:bidi="ar-SA"/>
        </w:rPr>
      </w:pPr>
      <w:r>
        <w:rPr>
          <w:rStyle w:val="28"/>
          <w:rFonts w:hint="eastAsia" w:ascii="仿宋" w:hAnsi="仿宋" w:eastAsia="仿宋" w:cs="仿宋"/>
          <w:b/>
          <w:bCs/>
          <w:i w:val="0"/>
          <w:caps w:val="0"/>
          <w:spacing w:val="0"/>
          <w:w w:val="100"/>
          <w:kern w:val="0"/>
          <w:sz w:val="36"/>
          <w:szCs w:val="21"/>
          <w:highlight w:val="none"/>
          <w:lang w:val="en-US" w:eastAsia="zh-CN" w:bidi="ar-SA"/>
        </w:rPr>
        <w:br w:type="page"/>
      </w:r>
    </w:p>
    <w:p w14:paraId="224AFA05">
      <w:pPr>
        <w:pStyle w:val="136"/>
        <w:widowControl/>
        <w:snapToGrid w:val="0"/>
        <w:spacing w:before="0" w:beforeAutospacing="0" w:after="0" w:afterAutospacing="0" w:line="360" w:lineRule="auto"/>
        <w:ind w:left="240" w:firstLine="281" w:firstLineChars="100"/>
        <w:jc w:val="center"/>
        <w:textAlignment w:val="baseline"/>
        <w:outlineLvl w:val="0"/>
        <w:rPr>
          <w:rStyle w:val="28"/>
          <w:rFonts w:hint="eastAsia" w:ascii="仿宋" w:hAnsi="仿宋" w:eastAsia="仿宋" w:cs="仿宋"/>
          <w:b/>
          <w:bCs/>
          <w:i w:val="0"/>
          <w:caps w:val="0"/>
          <w:spacing w:val="0"/>
          <w:w w:val="100"/>
          <w:kern w:val="0"/>
          <w:sz w:val="36"/>
          <w:szCs w:val="21"/>
          <w:highlight w:val="none"/>
          <w:lang w:val="en-US" w:eastAsia="zh-CN" w:bidi="ar-SA"/>
        </w:rPr>
      </w:pPr>
      <w:bookmarkStart w:id="39" w:name="_Toc1991"/>
      <w:bookmarkStart w:id="40" w:name="_Toc5135"/>
      <w:r>
        <w:rPr>
          <w:rStyle w:val="28"/>
          <w:rFonts w:hint="eastAsia" w:ascii="仿宋" w:hAnsi="仿宋" w:eastAsia="仿宋" w:cs="仿宋"/>
          <w:b/>
          <w:i w:val="0"/>
          <w:caps w:val="0"/>
          <w:color w:val="000000"/>
          <w:spacing w:val="0"/>
          <w:w w:val="100"/>
          <w:kern w:val="2"/>
          <w:sz w:val="28"/>
          <w:szCs w:val="28"/>
          <w:highlight w:val="none"/>
          <w:lang w:val="en-US" w:eastAsia="zh-CN" w:bidi="ar-SA"/>
        </w:rPr>
        <w:t>三、法定代表人授权书</w:t>
      </w:r>
      <w:bookmarkEnd w:id="39"/>
      <w:bookmarkEnd w:id="40"/>
    </w:p>
    <w:p w14:paraId="50EB18B2">
      <w:pPr>
        <w:snapToGrid w:val="0"/>
        <w:spacing w:before="0" w:beforeAutospacing="0" w:after="0" w:afterAutospacing="0" w:line="360" w:lineRule="auto"/>
        <w:jc w:val="both"/>
        <w:textAlignment w:val="baseline"/>
        <w:outlineLvl w:val="0"/>
        <w:rPr>
          <w:rStyle w:val="28"/>
          <w:rFonts w:hint="eastAsia" w:ascii="仿宋" w:hAnsi="仿宋" w:eastAsia="仿宋" w:cs="仿宋"/>
          <w:b/>
          <w:i w:val="0"/>
          <w:caps w:val="0"/>
          <w:color w:val="000000"/>
          <w:spacing w:val="0"/>
          <w:w w:val="100"/>
          <w:kern w:val="2"/>
          <w:sz w:val="24"/>
          <w:szCs w:val="24"/>
          <w:highlight w:val="none"/>
          <w:lang w:val="en-US" w:eastAsia="zh-CN" w:bidi="ar-SA"/>
        </w:rPr>
      </w:pPr>
      <w:bookmarkStart w:id="41" w:name="_Toc14131"/>
      <w:bookmarkStart w:id="42" w:name="_Toc178"/>
      <w:r>
        <w:rPr>
          <w:rStyle w:val="28"/>
          <w:rFonts w:hint="eastAsia" w:ascii="仿宋" w:hAnsi="仿宋" w:eastAsia="仿宋" w:cs="仿宋"/>
          <w:b/>
          <w:i w:val="0"/>
          <w:caps w:val="0"/>
          <w:color w:val="000000"/>
          <w:spacing w:val="0"/>
          <w:w w:val="100"/>
          <w:kern w:val="2"/>
          <w:sz w:val="24"/>
          <w:szCs w:val="24"/>
          <w:highlight w:val="none"/>
          <w:lang w:val="en-US" w:eastAsia="zh-CN" w:bidi="ar-SA"/>
        </w:rPr>
        <w:t>致：</w:t>
      </w:r>
      <w:r>
        <w:rPr>
          <w:rStyle w:val="28"/>
          <w:rFonts w:hint="eastAsia" w:ascii="仿宋" w:hAnsi="仿宋" w:eastAsia="仿宋" w:cs="仿宋"/>
          <w:b/>
          <w:i w:val="0"/>
          <w:caps w:val="0"/>
          <w:color w:val="000000"/>
          <w:spacing w:val="0"/>
          <w:w w:val="100"/>
          <w:kern w:val="2"/>
          <w:sz w:val="24"/>
          <w:szCs w:val="24"/>
          <w:highlight w:val="none"/>
          <w:u w:val="single" w:color="000000"/>
          <w:lang w:val="en-US" w:eastAsia="zh-CN" w:bidi="ar-SA"/>
        </w:rPr>
        <w:t>采购人/</w:t>
      </w:r>
      <w:bookmarkEnd w:id="41"/>
      <w:r>
        <w:rPr>
          <w:rStyle w:val="28"/>
          <w:rFonts w:hint="eastAsia" w:ascii="仿宋" w:hAnsi="仿宋" w:eastAsia="仿宋" w:cs="仿宋"/>
          <w:b/>
          <w:i w:val="0"/>
          <w:caps w:val="0"/>
          <w:color w:val="000000"/>
          <w:spacing w:val="0"/>
          <w:w w:val="100"/>
          <w:kern w:val="2"/>
          <w:sz w:val="24"/>
          <w:szCs w:val="24"/>
          <w:highlight w:val="none"/>
          <w:u w:val="single" w:color="000000"/>
          <w:lang w:val="en-US" w:eastAsia="zh-CN" w:bidi="ar-SA"/>
        </w:rPr>
        <w:t>陕西嘉唐建设项目管理有限公司</w:t>
      </w:r>
      <w:bookmarkEnd w:id="42"/>
    </w:p>
    <w:p w14:paraId="1CD0B6F7">
      <w:pPr>
        <w:pStyle w:val="65"/>
        <w:widowControl/>
        <w:snapToGrid w:val="0"/>
        <w:spacing w:before="0" w:beforeAutospacing="0" w:after="0" w:afterAutospacing="0" w:line="500" w:lineRule="exact"/>
        <w:ind w:left="-120" w:leftChars="-57" w:firstLine="600" w:firstLineChars="250"/>
        <w:jc w:val="both"/>
        <w:textAlignment w:val="baseline"/>
        <w:rPr>
          <w:rStyle w:val="28"/>
          <w:rFonts w:hint="eastAsia" w:ascii="仿宋" w:hAnsi="仿宋" w:eastAsia="仿宋" w:cs="仿宋"/>
          <w:b w:val="0"/>
          <w:i w:val="0"/>
          <w:caps w:val="0"/>
          <w:spacing w:val="0"/>
          <w:w w:val="100"/>
          <w:kern w:val="2"/>
          <w:sz w:val="10"/>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本授权书声明：注册于（</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工商行政管理局名称）之（委托单位全称）</w:t>
      </w:r>
      <w:r>
        <w:rPr>
          <w:rStyle w:val="28"/>
          <w:rFonts w:hint="eastAsia" w:ascii="仿宋" w:hAnsi="仿宋" w:eastAsia="仿宋" w:cs="仿宋"/>
          <w:b w:val="0"/>
          <w:i w:val="0"/>
          <w:caps w:val="0"/>
          <w:spacing w:val="0"/>
          <w:w w:val="100"/>
          <w:kern w:val="2"/>
          <w:sz w:val="24"/>
          <w:szCs w:val="24"/>
          <w:highlight w:val="none"/>
          <w:lang w:val="en-US" w:eastAsia="zh-CN" w:bidi="ar-SA"/>
        </w:rPr>
        <w:t>的法定代表人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（姓名、性别）</w:t>
      </w:r>
      <w:r>
        <w:rPr>
          <w:rStyle w:val="28"/>
          <w:rFonts w:hint="eastAsia" w:ascii="仿宋" w:hAnsi="仿宋" w:eastAsia="仿宋" w:cs="仿宋"/>
          <w:b w:val="0"/>
          <w:i w:val="0"/>
          <w:caps w:val="0"/>
          <w:spacing w:val="0"/>
          <w:w w:val="100"/>
          <w:kern w:val="2"/>
          <w:sz w:val="24"/>
          <w:szCs w:val="24"/>
          <w:highlight w:val="none"/>
          <w:lang w:val="en-US" w:eastAsia="zh-CN" w:bidi="ar-SA"/>
        </w:rPr>
        <w:t>授权</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（被授权人姓名、性别、职务）</w:t>
      </w:r>
      <w:r>
        <w:rPr>
          <w:rStyle w:val="28"/>
          <w:rFonts w:hint="eastAsia" w:ascii="仿宋" w:hAnsi="仿宋" w:eastAsia="仿宋" w:cs="仿宋"/>
          <w:b w:val="0"/>
          <w:i w:val="0"/>
          <w:caps w:val="0"/>
          <w:spacing w:val="0"/>
          <w:w w:val="100"/>
          <w:kern w:val="2"/>
          <w:sz w:val="24"/>
          <w:szCs w:val="24"/>
          <w:highlight w:val="none"/>
          <w:lang w:val="en-US" w:eastAsia="zh-CN" w:bidi="ar-SA"/>
        </w:rPr>
        <w:t>为本公司合法代理人，就贵方组织的有关</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（项目名称）</w:t>
      </w:r>
      <w:r>
        <w:rPr>
          <w:rStyle w:val="28"/>
          <w:rFonts w:hint="eastAsia" w:ascii="仿宋" w:hAnsi="仿宋" w:eastAsia="仿宋" w:cs="仿宋"/>
          <w:b w:val="0"/>
          <w:i w:val="0"/>
          <w:caps w:val="0"/>
          <w:spacing w:val="0"/>
          <w:w w:val="100"/>
          <w:kern w:val="2"/>
          <w:sz w:val="24"/>
          <w:szCs w:val="24"/>
          <w:highlight w:val="none"/>
          <w:lang w:val="en-US" w:eastAsia="zh-CN" w:bidi="ar-SA"/>
        </w:rPr>
        <w:t>（项目编号：</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）的磋商、洽谈、执行等具体事务，签署全部有关文件、文书、协议、合同，本公司对被授权人在本项目中的签名承担全部法律责任。本授权书自</w:t>
      </w:r>
      <w:r>
        <w:rPr>
          <w:rStyle w:val="28"/>
          <w:rFonts w:hint="eastAsia" w:ascii="仿宋" w:hAnsi="仿宋" w:eastAsia="仿宋" w:cs="仿宋"/>
          <w:b w:val="0"/>
          <w:i w:val="0"/>
          <w:caps w:val="0"/>
          <w:color w:val="000000"/>
          <w:spacing w:val="0"/>
          <w:w w:val="100"/>
          <w:kern w:val="2"/>
          <w:sz w:val="24"/>
          <w:szCs w:val="21"/>
          <w:highlight w:val="none"/>
          <w:lang w:val="en-US" w:eastAsia="zh-CN" w:bidi="ar-SA"/>
        </w:rPr>
        <w:t>提交磋商响应文件截止</w:t>
      </w:r>
      <w:r>
        <w:rPr>
          <w:rStyle w:val="28"/>
          <w:rFonts w:hint="eastAsia" w:ascii="仿宋" w:hAnsi="仿宋" w:eastAsia="仿宋" w:cs="仿宋"/>
          <w:b w:val="0"/>
          <w:i w:val="0"/>
          <w:caps w:val="0"/>
          <w:spacing w:val="0"/>
          <w:w w:val="100"/>
          <w:kern w:val="2"/>
          <w:sz w:val="24"/>
          <w:szCs w:val="24"/>
          <w:highlight w:val="none"/>
          <w:lang w:val="en-US" w:eastAsia="zh-CN" w:bidi="ar-SA"/>
        </w:rPr>
        <w:t>之日起计算有效期为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90 </w:t>
      </w:r>
      <w:r>
        <w:rPr>
          <w:rStyle w:val="28"/>
          <w:rFonts w:hint="eastAsia" w:ascii="仿宋" w:hAnsi="仿宋" w:eastAsia="仿宋" w:cs="仿宋"/>
          <w:b w:val="0"/>
          <w:i w:val="0"/>
          <w:caps w:val="0"/>
          <w:spacing w:val="0"/>
          <w:w w:val="100"/>
          <w:kern w:val="2"/>
          <w:sz w:val="24"/>
          <w:szCs w:val="24"/>
          <w:highlight w:val="none"/>
          <w:lang w:val="en-US" w:eastAsia="zh-CN" w:bidi="ar-SA"/>
        </w:rPr>
        <w:t>天。</w:t>
      </w:r>
    </w:p>
    <w:p w14:paraId="1E29C331">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供应商名称（公章）：</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   </w:t>
      </w:r>
    </w:p>
    <w:p w14:paraId="0C70278F">
      <w:pPr>
        <w:pStyle w:val="65"/>
        <w:widowControl/>
        <w:snapToGrid w:val="0"/>
        <w:spacing w:before="0" w:beforeAutospacing="0" w:after="0" w:afterAutospacing="0" w:line="360" w:lineRule="auto"/>
        <w:ind w:firstLine="240" w:firstLineChars="1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  法定代表人（</w:t>
      </w:r>
      <w:r>
        <w:rPr>
          <w:rStyle w:val="28"/>
          <w:rFonts w:hint="eastAsia" w:ascii="仿宋" w:hAnsi="仿宋" w:eastAsia="仿宋" w:cs="仿宋"/>
          <w:b w:val="0"/>
          <w:i w:val="0"/>
          <w:caps w:val="0"/>
          <w:color w:val="000000"/>
          <w:spacing w:val="0"/>
          <w:w w:val="100"/>
          <w:kern w:val="2"/>
          <w:sz w:val="24"/>
          <w:szCs w:val="21"/>
          <w:highlight w:val="none"/>
          <w:lang w:val="en-US" w:eastAsia="zh-CN" w:bidi="ar-SA"/>
        </w:rPr>
        <w:t>签字或盖章</w:t>
      </w:r>
      <w:r>
        <w:rPr>
          <w:rStyle w:val="28"/>
          <w:rFonts w:hint="eastAsia" w:ascii="仿宋" w:hAnsi="仿宋" w:eastAsia="仿宋" w:cs="仿宋"/>
          <w:b w:val="0"/>
          <w:i w:val="0"/>
          <w:caps w:val="0"/>
          <w:spacing w:val="0"/>
          <w:w w:val="100"/>
          <w:kern w:val="2"/>
          <w:sz w:val="24"/>
          <w:szCs w:val="24"/>
          <w:highlight w:val="none"/>
          <w:lang w:val="en-US"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p>
    <w:p w14:paraId="68A622B0">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授权日期：</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月</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日</w:t>
      </w:r>
    </w:p>
    <w:p w14:paraId="36912CB0">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附：被授权人姓名（签字）：</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 性别：</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 职务：</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p>
    <w:p w14:paraId="28A84CA6">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联系地址：</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  </w:t>
      </w:r>
    </w:p>
    <w:p w14:paraId="283872F0">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u w:val="singl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联系电话：</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 传真：</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p>
    <w:p w14:paraId="6BB52407">
      <w:pPr>
        <w:pStyle w:val="65"/>
        <w:widowControl/>
        <w:snapToGrid w:val="0"/>
        <w:spacing w:before="0" w:beforeAutospacing="0" w:after="0" w:afterAutospacing="0" w:line="360" w:lineRule="auto"/>
        <w:ind w:firstLine="480" w:firstLineChars="2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法定代表人、被授权人身份证复印件</w:t>
      </w:r>
    </w:p>
    <w:tbl>
      <w:tblPr>
        <w:tblStyle w:val="24"/>
        <w:tblW w:w="90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52"/>
        <w:gridCol w:w="4388"/>
      </w:tblGrid>
      <w:tr w14:paraId="2A8C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99" w:hRule="atLeast"/>
          <w:jc w:val="center"/>
        </w:trPr>
        <w:tc>
          <w:tcPr>
            <w:tcW w:w="4652"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659F48">
            <w:pPr>
              <w:pStyle w:val="65"/>
              <w:widowControl/>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shd w:val="clear" w:color="auto" w:fill="D9D9D9"/>
                <w:lang w:val="en-US" w:eastAsia="zh-CN" w:bidi="ar-SA"/>
              </w:rPr>
            </w:pPr>
            <w:r>
              <w:rPr>
                <w:rStyle w:val="28"/>
                <w:rFonts w:hint="eastAsia" w:ascii="仿宋" w:hAnsi="仿宋" w:eastAsia="仿宋" w:cs="仿宋"/>
                <w:b w:val="0"/>
                <w:i w:val="0"/>
                <w:caps w:val="0"/>
                <w:spacing w:val="0"/>
                <w:w w:val="100"/>
                <w:kern w:val="2"/>
                <w:sz w:val="24"/>
                <w:szCs w:val="24"/>
                <w:highlight w:val="none"/>
                <w:shd w:val="clear" w:color="auto" w:fill="D9D9D9"/>
                <w:lang w:val="en-US" w:eastAsia="zh-CN" w:bidi="ar-SA"/>
              </w:rPr>
              <w:t>法定代表人身份证复印件（正、反面）</w:t>
            </w:r>
          </w:p>
        </w:tc>
        <w:tc>
          <w:tcPr>
            <w:tcW w:w="438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C87CAA5">
            <w:pPr>
              <w:pStyle w:val="65"/>
              <w:widowControl/>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4"/>
                <w:szCs w:val="24"/>
                <w:highlight w:val="none"/>
                <w:shd w:val="clear" w:color="auto" w:fill="D9D9D9"/>
                <w:lang w:val="en-US" w:eastAsia="zh-CN" w:bidi="ar-SA"/>
              </w:rPr>
            </w:pPr>
            <w:r>
              <w:rPr>
                <w:rStyle w:val="28"/>
                <w:rFonts w:hint="eastAsia" w:ascii="仿宋" w:hAnsi="仿宋" w:eastAsia="仿宋" w:cs="仿宋"/>
                <w:b w:val="0"/>
                <w:i w:val="0"/>
                <w:caps w:val="0"/>
                <w:spacing w:val="0"/>
                <w:w w:val="100"/>
                <w:kern w:val="2"/>
                <w:sz w:val="24"/>
                <w:szCs w:val="24"/>
                <w:highlight w:val="none"/>
                <w:shd w:val="clear" w:color="auto" w:fill="D9D9D9"/>
                <w:lang w:val="en-US" w:eastAsia="zh-CN" w:bidi="ar-SA"/>
              </w:rPr>
              <w:t>被授权人身份证复印件（正、反面）</w:t>
            </w:r>
          </w:p>
        </w:tc>
      </w:tr>
    </w:tbl>
    <w:p w14:paraId="4252284B">
      <w:pPr>
        <w:pStyle w:val="65"/>
        <w:widowControl/>
        <w:snapToGrid w:val="0"/>
        <w:spacing w:before="0" w:beforeAutospacing="0" w:after="0" w:afterAutospacing="0" w:line="360" w:lineRule="auto"/>
        <w:jc w:val="center"/>
        <w:textAlignment w:val="baseline"/>
        <w:outlineLvl w:val="0"/>
        <w:rPr>
          <w:rStyle w:val="28"/>
          <w:rFonts w:hint="eastAsia" w:ascii="仿宋" w:hAnsi="仿宋" w:eastAsia="仿宋" w:cs="仿宋"/>
          <w:b w:val="0"/>
          <w:i w:val="0"/>
          <w:caps w:val="0"/>
          <w:spacing w:val="0"/>
          <w:w w:val="100"/>
          <w:kern w:val="2"/>
          <w:sz w:val="24"/>
          <w:szCs w:val="24"/>
          <w:highlight w:val="none"/>
          <w:lang w:val="en-US" w:eastAsia="zh-CN" w:bidi="ar-SA"/>
        </w:rPr>
      </w:pPr>
      <w:bookmarkStart w:id="43" w:name="_Toc11767"/>
      <w:bookmarkStart w:id="44" w:name="_Toc3230"/>
      <w:r>
        <w:rPr>
          <w:rStyle w:val="28"/>
          <w:rFonts w:hint="eastAsia" w:ascii="仿宋" w:hAnsi="仿宋" w:eastAsia="仿宋" w:cs="仿宋"/>
          <w:b w:val="0"/>
          <w:i w:val="0"/>
          <w:caps w:val="0"/>
          <w:spacing w:val="0"/>
          <w:w w:val="100"/>
          <w:kern w:val="2"/>
          <w:sz w:val="24"/>
          <w:szCs w:val="24"/>
          <w:highlight w:val="none"/>
          <w:lang w:val="en-US" w:eastAsia="zh-CN" w:bidi="ar-SA"/>
        </w:rPr>
        <w:t>（注：身份证复印件加盖企业公章）</w:t>
      </w:r>
      <w:bookmarkEnd w:id="43"/>
      <w:bookmarkEnd w:id="44"/>
    </w:p>
    <w:p w14:paraId="4C1A7D73">
      <w:pPr>
        <w:pStyle w:val="65"/>
        <w:widowControl/>
        <w:snapToGrid w:val="0"/>
        <w:spacing w:before="0" w:beforeAutospacing="0" w:after="0" w:afterAutospacing="0" w:line="360" w:lineRule="auto"/>
        <w:ind w:firstLine="218" w:firstLineChars="91"/>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说明：</w:t>
      </w:r>
    </w:p>
    <w:p w14:paraId="75F62AD2">
      <w:pPr>
        <w:pStyle w:val="65"/>
        <w:widowControl/>
        <w:snapToGrid w:val="0"/>
        <w:spacing w:before="0" w:beforeAutospacing="0" w:after="0" w:afterAutospacing="0" w:line="360" w:lineRule="auto"/>
        <w:ind w:firstLine="240" w:firstLineChars="1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1.本授权书有效期自</w:t>
      </w:r>
      <w:r>
        <w:rPr>
          <w:rStyle w:val="28"/>
          <w:rFonts w:hint="eastAsia" w:ascii="仿宋" w:hAnsi="仿宋" w:eastAsia="仿宋" w:cs="仿宋"/>
          <w:b w:val="0"/>
          <w:i w:val="0"/>
          <w:caps w:val="0"/>
          <w:color w:val="000000"/>
          <w:spacing w:val="0"/>
          <w:w w:val="100"/>
          <w:kern w:val="2"/>
          <w:sz w:val="24"/>
          <w:szCs w:val="24"/>
          <w:highlight w:val="none"/>
          <w:lang w:val="en-US" w:eastAsia="zh-CN" w:bidi="ar-SA"/>
        </w:rPr>
        <w:t>竞争性磋商响应文件递交截止</w:t>
      </w:r>
      <w:r>
        <w:rPr>
          <w:rStyle w:val="28"/>
          <w:rFonts w:hint="eastAsia" w:ascii="仿宋" w:hAnsi="仿宋" w:eastAsia="仿宋" w:cs="仿宋"/>
          <w:b w:val="0"/>
          <w:i w:val="0"/>
          <w:caps w:val="0"/>
          <w:spacing w:val="0"/>
          <w:w w:val="100"/>
          <w:kern w:val="2"/>
          <w:sz w:val="24"/>
          <w:szCs w:val="24"/>
          <w:highlight w:val="none"/>
          <w:lang w:val="en-US" w:eastAsia="zh-CN" w:bidi="ar-SA"/>
        </w:rPr>
        <w:t>之日起计算不得少于90日历日。</w:t>
      </w:r>
    </w:p>
    <w:p w14:paraId="67B3BEB5">
      <w:pPr>
        <w:pStyle w:val="65"/>
        <w:widowControl/>
        <w:snapToGrid w:val="0"/>
        <w:spacing w:before="0" w:beforeAutospacing="0" w:after="0" w:afterAutospacing="0" w:line="360" w:lineRule="auto"/>
        <w:ind w:firstLine="240" w:firstLineChars="100"/>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2.授权书内容填写要明确，文字要工整清楚，涂改无效。</w:t>
      </w:r>
    </w:p>
    <w:p w14:paraId="0352EE80">
      <w:pPr>
        <w:pStyle w:val="65"/>
        <w:widowControl/>
        <w:snapToGrid w:val="0"/>
        <w:spacing w:before="0" w:beforeAutospacing="0" w:after="0" w:afterAutospacing="0" w:line="360" w:lineRule="auto"/>
        <w:ind w:firstLine="240" w:firstLineChars="100"/>
        <w:jc w:val="center"/>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br w:type="page"/>
      </w:r>
    </w:p>
    <w:p w14:paraId="4EDDFF24">
      <w:pPr>
        <w:pStyle w:val="65"/>
        <w:widowControl/>
        <w:snapToGrid w:val="0"/>
        <w:spacing w:before="0" w:beforeAutospacing="0" w:after="0" w:afterAutospacing="0" w:line="360" w:lineRule="auto"/>
        <w:ind w:firstLine="281" w:firstLineChars="100"/>
        <w:jc w:val="center"/>
        <w:textAlignment w:val="baseline"/>
        <w:outlineLvl w:val="0"/>
        <w:rPr>
          <w:rStyle w:val="28"/>
          <w:rFonts w:hint="eastAsia" w:ascii="仿宋" w:hAnsi="仿宋" w:eastAsia="仿宋" w:cs="仿宋"/>
          <w:b/>
          <w:i w:val="0"/>
          <w:caps w:val="0"/>
          <w:color w:val="000000"/>
          <w:spacing w:val="0"/>
          <w:w w:val="100"/>
          <w:kern w:val="2"/>
          <w:sz w:val="28"/>
          <w:szCs w:val="28"/>
          <w:highlight w:val="none"/>
          <w:lang w:val="en-US" w:eastAsia="zh-CN" w:bidi="ar-SA"/>
        </w:rPr>
      </w:pPr>
      <w:bookmarkStart w:id="45" w:name="_Toc25544"/>
      <w:bookmarkStart w:id="46" w:name="_Toc17604"/>
      <w:r>
        <w:rPr>
          <w:rStyle w:val="28"/>
          <w:rFonts w:hint="eastAsia" w:ascii="仿宋" w:hAnsi="仿宋" w:eastAsia="仿宋" w:cs="仿宋"/>
          <w:b/>
          <w:i w:val="0"/>
          <w:caps w:val="0"/>
          <w:color w:val="000000"/>
          <w:spacing w:val="0"/>
          <w:w w:val="100"/>
          <w:kern w:val="2"/>
          <w:sz w:val="28"/>
          <w:szCs w:val="28"/>
          <w:highlight w:val="none"/>
          <w:lang w:val="en-US" w:eastAsia="zh-CN" w:bidi="ar-SA"/>
        </w:rPr>
        <w:t>四、报价一览表</w:t>
      </w:r>
      <w:bookmarkEnd w:id="45"/>
      <w:bookmarkEnd w:id="46"/>
    </w:p>
    <w:p w14:paraId="27DA2133">
      <w:pPr>
        <w:pStyle w:val="65"/>
        <w:widowControl/>
        <w:snapToGrid w:val="0"/>
        <w:spacing w:before="0" w:beforeAutospacing="0" w:after="0" w:afterAutospacing="0" w:line="360" w:lineRule="auto"/>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项目名称：</w:t>
      </w:r>
    </w:p>
    <w:p w14:paraId="6DC9B5C3">
      <w:pPr>
        <w:pStyle w:val="65"/>
        <w:widowControl/>
        <w:snapToGrid w:val="0"/>
        <w:spacing w:before="0" w:beforeAutospacing="0" w:after="0" w:afterAutospacing="0" w:line="360" w:lineRule="auto"/>
        <w:ind w:firstLine="240" w:firstLineChars="1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项目编号：                                         </w:t>
      </w:r>
    </w:p>
    <w:tbl>
      <w:tblPr>
        <w:tblStyle w:val="24"/>
        <w:tblW w:w="9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154"/>
        <w:gridCol w:w="1610"/>
        <w:gridCol w:w="1383"/>
        <w:gridCol w:w="1333"/>
      </w:tblGrid>
      <w:tr w14:paraId="7F3EB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89" w:hRule="atLeast"/>
          <w:jc w:val="center"/>
        </w:trPr>
        <w:tc>
          <w:tcPr>
            <w:tcW w:w="5154" w:type="dxa"/>
            <w:tcBorders>
              <w:top w:val="single" w:color="000000" w:sz="4" w:space="0"/>
              <w:left w:val="single" w:color="000000" w:sz="4" w:space="0"/>
              <w:bottom w:val="single" w:color="000000" w:sz="4" w:space="0"/>
            </w:tcBorders>
            <w:vAlign w:val="center"/>
          </w:tcPr>
          <w:p w14:paraId="0E6059B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磋商总报价（元）</w:t>
            </w:r>
          </w:p>
        </w:tc>
        <w:tc>
          <w:tcPr>
            <w:tcW w:w="1610" w:type="dxa"/>
            <w:tcBorders>
              <w:top w:val="single" w:color="000000" w:sz="4" w:space="0"/>
              <w:left w:val="single" w:color="000000" w:sz="4" w:space="0"/>
              <w:bottom w:val="single" w:color="000000" w:sz="4" w:space="0"/>
            </w:tcBorders>
            <w:vAlign w:val="center"/>
          </w:tcPr>
          <w:p w14:paraId="4D58A38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工期</w:t>
            </w:r>
          </w:p>
        </w:tc>
        <w:tc>
          <w:tcPr>
            <w:tcW w:w="1383" w:type="dxa"/>
            <w:tcBorders>
              <w:top w:val="single" w:color="000000" w:sz="4" w:space="0"/>
              <w:left w:val="single" w:color="000000" w:sz="4" w:space="0"/>
              <w:bottom w:val="single" w:color="000000" w:sz="4" w:space="0"/>
              <w:right w:val="single" w:color="000000" w:sz="4" w:space="0"/>
            </w:tcBorders>
            <w:vAlign w:val="center"/>
          </w:tcPr>
          <w:p w14:paraId="2ACBE03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项目经理</w:t>
            </w:r>
          </w:p>
        </w:tc>
        <w:tc>
          <w:tcPr>
            <w:tcW w:w="1333" w:type="dxa"/>
            <w:tcBorders>
              <w:top w:val="single" w:color="000000" w:sz="4" w:space="0"/>
              <w:left w:val="single" w:color="000000" w:sz="4" w:space="0"/>
              <w:bottom w:val="single" w:color="000000" w:sz="4" w:space="0"/>
              <w:right w:val="single" w:color="000000" w:sz="4" w:space="0"/>
            </w:tcBorders>
            <w:vAlign w:val="center"/>
          </w:tcPr>
          <w:p w14:paraId="2AB9EA4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备注</w:t>
            </w:r>
          </w:p>
        </w:tc>
      </w:tr>
      <w:tr w14:paraId="66F6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9" w:hRule="atLeast"/>
          <w:jc w:val="center"/>
        </w:trPr>
        <w:tc>
          <w:tcPr>
            <w:tcW w:w="5154" w:type="dxa"/>
            <w:tcBorders>
              <w:top w:val="single" w:color="000000" w:sz="4" w:space="0"/>
              <w:left w:val="single" w:color="000000" w:sz="4" w:space="0"/>
              <w:bottom w:val="single" w:color="000000" w:sz="4" w:space="0"/>
            </w:tcBorders>
            <w:vAlign w:val="center"/>
          </w:tcPr>
          <w:p w14:paraId="62417A65">
            <w:pPr>
              <w:snapToGrid w:val="0"/>
              <w:spacing w:before="0" w:beforeAutospacing="0" w:after="0" w:afterAutospacing="0" w:line="360" w:lineRule="auto"/>
              <w:jc w:val="left"/>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小写：</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p w14:paraId="1947A02F">
            <w:pPr>
              <w:snapToGrid w:val="0"/>
              <w:spacing w:before="0" w:beforeAutospacing="0" w:after="0" w:afterAutospacing="0" w:line="360" w:lineRule="auto"/>
              <w:jc w:val="left"/>
              <w:textAlignment w:val="baseline"/>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大写：</w:t>
            </w:r>
            <w:r>
              <w:rPr>
                <w:rStyle w:val="28"/>
                <w:rFonts w:hint="eastAsia" w:ascii="仿宋" w:hAnsi="仿宋" w:eastAsia="仿宋" w:cs="仿宋"/>
                <w:b w:val="0"/>
                <w:i w:val="0"/>
                <w:caps w:val="0"/>
                <w:color w:val="000000"/>
                <w:spacing w:val="0"/>
                <w:w w:val="100"/>
                <w:kern w:val="2"/>
                <w:sz w:val="24"/>
                <w:szCs w:val="24"/>
                <w:highlight w:val="none"/>
                <w:u w:val="single" w:color="000000"/>
                <w:lang w:val="en-US" w:eastAsia="zh-CN" w:bidi="ar-SA"/>
              </w:rPr>
              <w:t xml:space="preserve">                            </w:t>
            </w:r>
          </w:p>
        </w:tc>
        <w:tc>
          <w:tcPr>
            <w:tcW w:w="1610" w:type="dxa"/>
            <w:tcBorders>
              <w:top w:val="single" w:color="000000" w:sz="4" w:space="0"/>
              <w:left w:val="single" w:color="000000" w:sz="4" w:space="0"/>
              <w:bottom w:val="single" w:color="000000" w:sz="4" w:space="0"/>
            </w:tcBorders>
            <w:vAlign w:val="center"/>
          </w:tcPr>
          <w:p w14:paraId="2B389A8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tc>
        <w:tc>
          <w:tcPr>
            <w:tcW w:w="1383" w:type="dxa"/>
            <w:tcBorders>
              <w:top w:val="single" w:color="000000" w:sz="4" w:space="0"/>
              <w:left w:val="single" w:color="000000" w:sz="4" w:space="0"/>
              <w:bottom w:val="single" w:color="000000" w:sz="4" w:space="0"/>
              <w:right w:val="single" w:color="000000" w:sz="4" w:space="0"/>
            </w:tcBorders>
            <w:vAlign w:val="center"/>
          </w:tcPr>
          <w:p w14:paraId="615CD23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tc>
        <w:tc>
          <w:tcPr>
            <w:tcW w:w="1333" w:type="dxa"/>
            <w:tcBorders>
              <w:top w:val="single" w:color="000000" w:sz="4" w:space="0"/>
              <w:left w:val="single" w:color="000000" w:sz="4" w:space="0"/>
              <w:bottom w:val="single" w:color="000000" w:sz="4" w:space="0"/>
              <w:right w:val="single" w:color="000000" w:sz="4" w:space="0"/>
            </w:tcBorders>
            <w:vAlign w:val="center"/>
          </w:tcPr>
          <w:p w14:paraId="65E3E12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tc>
      </w:tr>
    </w:tbl>
    <w:p w14:paraId="15E71688">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8"/>
          <w:szCs w:val="28"/>
          <w:highlight w:val="none"/>
          <w:lang w:val="en-US" w:eastAsia="zh-CN" w:bidi="ar-SA"/>
        </w:rPr>
      </w:pPr>
    </w:p>
    <w:p w14:paraId="622C76E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          </w:t>
      </w:r>
    </w:p>
    <w:p w14:paraId="4AD4696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7B038B4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                           </w:t>
      </w:r>
    </w:p>
    <w:p w14:paraId="1D6AD8AA">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供应商名称：</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（盖章）</w:t>
      </w:r>
    </w:p>
    <w:p w14:paraId="4B0E18A6">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法定代表人或委托代理人：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(签字或盖章)</w:t>
      </w:r>
    </w:p>
    <w:p w14:paraId="33AE98A3">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日      期：</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月 </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日</w:t>
      </w:r>
    </w:p>
    <w:p w14:paraId="77C02980">
      <w:pPr>
        <w:snapToGrid w:val="0"/>
        <w:spacing w:before="0" w:beforeAutospacing="0" w:after="0" w:afterAutospacing="0" w:line="360" w:lineRule="auto"/>
        <w:ind w:firstLine="560" w:firstLineChars="200"/>
        <w:jc w:val="both"/>
        <w:textAlignment w:val="baseline"/>
        <w:rPr>
          <w:rStyle w:val="28"/>
          <w:rFonts w:hint="eastAsia" w:ascii="仿宋" w:hAnsi="仿宋" w:eastAsia="仿宋" w:cs="仿宋"/>
          <w:b w:val="0"/>
          <w:i w:val="0"/>
          <w:caps w:val="0"/>
          <w:spacing w:val="0"/>
          <w:w w:val="100"/>
          <w:kern w:val="2"/>
          <w:sz w:val="28"/>
          <w:szCs w:val="28"/>
          <w:highlight w:val="none"/>
          <w:lang w:val="en-US" w:eastAsia="zh-CN" w:bidi="ar-SA"/>
        </w:rPr>
      </w:pPr>
    </w:p>
    <w:p w14:paraId="4648E9AE">
      <w:pPr>
        <w:pStyle w:val="87"/>
        <w:widowControl/>
        <w:snapToGrid w:val="0"/>
        <w:spacing w:before="0" w:beforeAutospacing="0" w:after="120" w:afterAutospacing="0" w:line="360" w:lineRule="auto"/>
        <w:ind w:firstLine="280" w:firstLineChars="100"/>
        <w:jc w:val="center"/>
        <w:textAlignment w:val="baseline"/>
        <w:outlineLvl w:val="0"/>
        <w:rPr>
          <w:rStyle w:val="28"/>
          <w:rFonts w:hint="eastAsia" w:ascii="仿宋" w:hAnsi="仿宋" w:eastAsia="仿宋" w:cs="仿宋"/>
          <w:b/>
          <w:i w:val="0"/>
          <w:caps w:val="0"/>
          <w:spacing w:val="0"/>
          <w:w w:val="100"/>
          <w:kern w:val="0"/>
          <w:sz w:val="36"/>
          <w:szCs w:val="36"/>
          <w:highlight w:val="none"/>
          <w:lang w:val="en-US" w:eastAsia="zh-CN" w:bidi="ar-SA"/>
        </w:rPr>
      </w:pPr>
      <w:r>
        <w:rPr>
          <w:rStyle w:val="28"/>
          <w:rFonts w:hint="eastAsia" w:ascii="仿宋" w:hAnsi="仿宋" w:eastAsia="仿宋" w:cs="仿宋"/>
          <w:b w:val="0"/>
          <w:i w:val="0"/>
          <w:caps w:val="0"/>
          <w:spacing w:val="0"/>
          <w:w w:val="100"/>
          <w:kern w:val="2"/>
          <w:sz w:val="28"/>
          <w:szCs w:val="28"/>
          <w:highlight w:val="none"/>
          <w:lang w:val="en-US" w:eastAsia="zh-CN" w:bidi="ar-SA"/>
        </w:rPr>
        <w:br w:type="page"/>
      </w:r>
      <w:bookmarkStart w:id="47" w:name="_Toc21583"/>
      <w:bookmarkStart w:id="48" w:name="_Toc14439"/>
      <w:r>
        <w:rPr>
          <w:rStyle w:val="28"/>
          <w:rFonts w:hint="eastAsia" w:ascii="仿宋" w:hAnsi="仿宋" w:eastAsia="仿宋" w:cs="仿宋"/>
          <w:b/>
          <w:i w:val="0"/>
          <w:caps w:val="0"/>
          <w:spacing w:val="0"/>
          <w:w w:val="100"/>
          <w:kern w:val="0"/>
          <w:sz w:val="28"/>
          <w:szCs w:val="28"/>
          <w:highlight w:val="none"/>
          <w:lang w:val="en-US" w:eastAsia="zh-CN" w:bidi="ar-SA"/>
        </w:rPr>
        <w:t>五、对磋商文件及合同条款的承诺</w:t>
      </w:r>
      <w:bookmarkEnd w:id="47"/>
      <w:bookmarkEnd w:id="48"/>
      <w:r>
        <w:rPr>
          <w:rStyle w:val="28"/>
          <w:rFonts w:hint="eastAsia" w:ascii="仿宋" w:hAnsi="仿宋" w:eastAsia="仿宋" w:cs="仿宋"/>
          <w:b/>
          <w:i w:val="0"/>
          <w:caps w:val="0"/>
          <w:spacing w:val="0"/>
          <w:w w:val="100"/>
          <w:kern w:val="0"/>
          <w:sz w:val="28"/>
          <w:szCs w:val="28"/>
          <w:highlight w:val="none"/>
          <w:lang w:val="en-US" w:eastAsia="zh-CN" w:bidi="ar-SA"/>
        </w:rPr>
        <w:t>：</w:t>
      </w:r>
    </w:p>
    <w:p w14:paraId="7223C50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36"/>
          <w:szCs w:val="36"/>
          <w:highlight w:val="none"/>
          <w:lang w:val="en-US" w:eastAsia="zh-CN" w:bidi="ar-SA"/>
        </w:rPr>
      </w:pPr>
    </w:p>
    <w:p w14:paraId="2A437AE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36"/>
          <w:szCs w:val="36"/>
          <w:highlight w:val="none"/>
          <w:lang w:val="en-US" w:eastAsia="zh-CN" w:bidi="ar-SA"/>
        </w:rPr>
      </w:pPr>
    </w:p>
    <w:p w14:paraId="70A2F61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36"/>
          <w:szCs w:val="36"/>
          <w:highlight w:val="none"/>
          <w:lang w:val="en-US" w:eastAsia="zh-CN" w:bidi="ar-SA"/>
        </w:rPr>
      </w:pPr>
    </w:p>
    <w:p w14:paraId="0041CDC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36"/>
          <w:szCs w:val="36"/>
          <w:highlight w:val="none"/>
          <w:lang w:val="en-US" w:eastAsia="zh-CN" w:bidi="ar-SA"/>
        </w:rPr>
      </w:pPr>
      <w:r>
        <w:rPr>
          <w:rStyle w:val="28"/>
          <w:rFonts w:hint="eastAsia" w:ascii="仿宋" w:hAnsi="仿宋" w:eastAsia="仿宋" w:cs="仿宋"/>
          <w:b/>
          <w:i w:val="0"/>
          <w:caps w:val="0"/>
          <w:spacing w:val="0"/>
          <w:w w:val="100"/>
          <w:kern w:val="0"/>
          <w:sz w:val="28"/>
          <w:szCs w:val="28"/>
          <w:highlight w:val="none"/>
          <w:lang w:val="en-US" w:eastAsia="zh-CN" w:bidi="ar-SA"/>
        </w:rPr>
        <w:t>（格式自拟）</w:t>
      </w:r>
      <w:r>
        <w:rPr>
          <w:rStyle w:val="28"/>
          <w:rFonts w:hint="eastAsia" w:ascii="仿宋" w:hAnsi="仿宋" w:eastAsia="仿宋" w:cs="仿宋"/>
          <w:b w:val="0"/>
          <w:i w:val="0"/>
          <w:caps w:val="0"/>
          <w:spacing w:val="0"/>
          <w:w w:val="100"/>
          <w:kern w:val="2"/>
          <w:sz w:val="36"/>
          <w:szCs w:val="36"/>
          <w:highlight w:val="none"/>
          <w:lang w:val="en-US" w:eastAsia="zh-CN" w:bidi="ar-SA"/>
        </w:rPr>
        <w:br w:type="page"/>
      </w:r>
    </w:p>
    <w:p w14:paraId="276991EB">
      <w:pPr>
        <w:snapToGrid w:val="0"/>
        <w:spacing w:before="0" w:beforeAutospacing="0" w:after="0" w:afterAutospacing="0" w:line="360" w:lineRule="auto"/>
        <w:jc w:val="center"/>
        <w:textAlignment w:val="baseline"/>
        <w:outlineLvl w:val="0"/>
        <w:rPr>
          <w:rStyle w:val="28"/>
          <w:rFonts w:hint="eastAsia" w:ascii="仿宋" w:hAnsi="仿宋" w:eastAsia="仿宋" w:cs="仿宋"/>
          <w:b w:val="0"/>
          <w:i w:val="0"/>
          <w:caps w:val="0"/>
          <w:spacing w:val="0"/>
          <w:w w:val="100"/>
          <w:kern w:val="2"/>
          <w:sz w:val="36"/>
          <w:szCs w:val="36"/>
          <w:highlight w:val="none"/>
          <w:lang w:val="en-US" w:eastAsia="zh-CN" w:bidi="ar-SA"/>
        </w:rPr>
      </w:pPr>
      <w:bookmarkStart w:id="49" w:name="_Toc6697"/>
      <w:bookmarkStart w:id="50" w:name="_Toc2946"/>
      <w:r>
        <w:rPr>
          <w:rStyle w:val="28"/>
          <w:rFonts w:hint="eastAsia" w:ascii="仿宋" w:hAnsi="仿宋" w:eastAsia="仿宋" w:cs="仿宋"/>
          <w:b/>
          <w:bCs/>
          <w:i w:val="0"/>
          <w:caps w:val="0"/>
          <w:spacing w:val="0"/>
          <w:w w:val="100"/>
          <w:kern w:val="2"/>
          <w:sz w:val="28"/>
          <w:szCs w:val="28"/>
          <w:highlight w:val="none"/>
          <w:lang w:val="en-US" w:eastAsia="zh-CN" w:bidi="ar-SA"/>
        </w:rPr>
        <w:t>六、已标价</w:t>
      </w:r>
      <w:r>
        <w:rPr>
          <w:rStyle w:val="28"/>
          <w:rFonts w:hint="eastAsia" w:ascii="仿宋" w:hAnsi="仿宋" w:eastAsia="仿宋" w:cs="仿宋"/>
          <w:b/>
          <w:bCs/>
          <w:i w:val="0"/>
          <w:caps w:val="0"/>
          <w:spacing w:val="0"/>
          <w:w w:val="100"/>
          <w:kern w:val="0"/>
          <w:sz w:val="28"/>
          <w:szCs w:val="28"/>
          <w:highlight w:val="none"/>
          <w:lang w:val="en-US" w:eastAsia="zh-CN" w:bidi="ar-SA"/>
        </w:rPr>
        <w:t>工程量清单</w:t>
      </w:r>
      <w:bookmarkEnd w:id="49"/>
      <w:bookmarkEnd w:id="50"/>
    </w:p>
    <w:p w14:paraId="7A1B42B2">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37E7E9CD">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3682A717">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408B47D3">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1866C1A6">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17B591D3">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24FEC9C5">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2CA3ED73">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4F7ECAA1">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2432213F">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37AE8A64">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44518443">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025AD7AC">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1DA22A81">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369D1546">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7979E8BC">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24FCDC46">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7958A54D">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0E25B284">
      <w:pPr>
        <w:pStyle w:val="154"/>
        <w:widowControl/>
        <w:snapToGrid w:val="0"/>
        <w:spacing w:before="0" w:beforeAutospacing="0" w:after="0" w:afterAutospacing="0" w:line="360" w:lineRule="auto"/>
        <w:jc w:val="both"/>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48E7848F">
      <w:pPr>
        <w:snapToGrid w:val="0"/>
        <w:spacing w:before="0" w:beforeAutospacing="0" w:after="0" w:afterAutospacing="0" w:line="360" w:lineRule="auto"/>
        <w:jc w:val="center"/>
        <w:textAlignment w:val="baseline"/>
        <w:outlineLvl w:val="0"/>
        <w:rPr>
          <w:rStyle w:val="28"/>
          <w:rFonts w:hint="eastAsia" w:ascii="仿宋" w:hAnsi="仿宋" w:eastAsia="仿宋" w:cs="仿宋"/>
          <w:b/>
          <w:bCs/>
          <w:i w:val="0"/>
          <w:caps w:val="0"/>
          <w:spacing w:val="0"/>
          <w:w w:val="100"/>
          <w:kern w:val="2"/>
          <w:sz w:val="28"/>
          <w:szCs w:val="28"/>
          <w:highlight w:val="none"/>
          <w:lang w:val="en-US" w:eastAsia="zh-CN" w:bidi="ar-SA"/>
        </w:rPr>
        <w:sectPr>
          <w:headerReference r:id="rId14" w:type="default"/>
          <w:pgSz w:w="11906" w:h="16838"/>
          <w:pgMar w:top="1440" w:right="1440" w:bottom="1440" w:left="1440" w:header="1077" w:footer="567"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bookmarkStart w:id="51" w:name="_Toc21980"/>
      <w:bookmarkStart w:id="52" w:name="_Toc17853"/>
    </w:p>
    <w:p w14:paraId="559279EE">
      <w:pPr>
        <w:snapToGrid w:val="0"/>
        <w:spacing w:before="0" w:beforeAutospacing="0" w:after="0" w:afterAutospacing="0" w:line="360" w:lineRule="auto"/>
        <w:jc w:val="center"/>
        <w:textAlignment w:val="baseline"/>
        <w:outlineLvl w:val="0"/>
        <w:rPr>
          <w:rStyle w:val="28"/>
          <w:rFonts w:hint="eastAsia" w:ascii="仿宋" w:hAnsi="仿宋" w:eastAsia="仿宋" w:cs="仿宋"/>
          <w:b/>
          <w:bCs/>
          <w:i w:val="0"/>
          <w:caps w:val="0"/>
          <w:spacing w:val="0"/>
          <w:w w:val="100"/>
          <w:kern w:val="2"/>
          <w:sz w:val="28"/>
          <w:szCs w:val="28"/>
          <w:highlight w:val="none"/>
          <w:lang w:val="en-US" w:eastAsia="zh-CN" w:bidi="ar-SA"/>
        </w:rPr>
      </w:pPr>
      <w:r>
        <w:rPr>
          <w:rStyle w:val="28"/>
          <w:rFonts w:hint="eastAsia" w:ascii="仿宋" w:hAnsi="仿宋" w:eastAsia="仿宋" w:cs="仿宋"/>
          <w:b/>
          <w:bCs/>
          <w:i w:val="0"/>
          <w:caps w:val="0"/>
          <w:spacing w:val="0"/>
          <w:w w:val="100"/>
          <w:kern w:val="2"/>
          <w:sz w:val="28"/>
          <w:szCs w:val="28"/>
          <w:highlight w:val="none"/>
          <w:lang w:val="en-US" w:eastAsia="zh-CN" w:bidi="ar-SA"/>
        </w:rPr>
        <w:t>七、必备资格证明文件</w:t>
      </w:r>
      <w:bookmarkEnd w:id="51"/>
      <w:bookmarkEnd w:id="52"/>
    </w:p>
    <w:p w14:paraId="3BF56CAA">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供应商应符合下列资格条件：</w:t>
      </w:r>
    </w:p>
    <w:p w14:paraId="3917906C">
      <w:pPr>
        <w:pStyle w:val="11"/>
        <w:numPr>
          <w:ilvl w:val="0"/>
          <w:numId w:val="0"/>
        </w:num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（一）</w:t>
      </w:r>
      <w:r>
        <w:rPr>
          <w:rFonts w:hint="eastAsia" w:ascii="仿宋" w:hAnsi="仿宋" w:eastAsia="仿宋" w:cs="仿宋"/>
          <w:b/>
          <w:bCs/>
          <w:sz w:val="24"/>
          <w:highlight w:val="none"/>
        </w:rPr>
        <w:t>基本资格条件：符合《中华人民共和国政府采购法》第二十二条的规定，并提供以下资料：</w:t>
      </w:r>
    </w:p>
    <w:p w14:paraId="7E6662CE">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1、具有独立承担民事责任能力的法人或其他组织，提供有效存续的营业执照或事业单位法人证书或非企业专业服务机构执业许可证或民办非企业单位登记证书或自然人的身份证明；</w:t>
      </w:r>
    </w:p>
    <w:p w14:paraId="6D219332">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2、提供经审计的2025年度完整有效的财务报告复印件（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或在开标日期前六个月内其开户银行出具的资信证明或信用担保机构出具的投标担保函，以上三种形式的资料提供任何一种即可（分支机构如无法提供财务审计报告，须出具包含分支机构的财务数据的总公司财务审计报告）；事业单位零余额账户提供相应证明；</w:t>
      </w:r>
    </w:p>
    <w:p w14:paraId="46C7136A">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3、提供已缴纳的2025年9月起至今任意一个月的纳税证明或完税证明，纳税证明或完税证明上应有代收机构或税务机关的公章或业务专用章。依法免税的供应商应提供相关文件证明；</w:t>
      </w:r>
    </w:p>
    <w:p w14:paraId="4183B6A5">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4、供应商须提供具有履行合同所必需的设备和专业技术能力的承诺；</w:t>
      </w:r>
    </w:p>
    <w:p w14:paraId="3E41F0A6">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5、提供已缴存的2025年9月起至今任意一个月的社会保障资金缴存单据或社保机构开具的社会保险参保缴费情况证明，单据或证明上应有社保机构或代收机构的公章或业务专用章。依法不需要缴纳社会保障资金的供应商应提供相关文件证明；</w:t>
      </w:r>
    </w:p>
    <w:p w14:paraId="34191A7C">
      <w:pPr>
        <w:snapToGrid w:val="0"/>
        <w:spacing w:line="360" w:lineRule="auto"/>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6、出具参加本次政府采购活动前三年内在经营活动中没有重大违法记录的书面声明；</w:t>
      </w:r>
    </w:p>
    <w:p w14:paraId="50BC4787">
      <w:pPr>
        <w:snapToGrid w:val="0"/>
        <w:spacing w:line="360" w:lineRule="auto"/>
        <w:textAlignment w:val="baseline"/>
        <w:rPr>
          <w:rStyle w:val="28"/>
          <w:rFonts w:hint="eastAsia" w:ascii="仿宋" w:hAnsi="仿宋" w:eastAsia="仿宋" w:cs="仿宋"/>
          <w:b/>
          <w:bCs/>
          <w:color w:val="000000"/>
          <w:szCs w:val="24"/>
          <w:highlight w:val="none"/>
        </w:rPr>
      </w:pPr>
      <w:r>
        <w:rPr>
          <w:rFonts w:hint="eastAsia" w:ascii="仿宋" w:hAnsi="仿宋" w:eastAsia="仿宋" w:cs="仿宋"/>
          <w:b/>
          <w:bCs/>
          <w:kern w:val="0"/>
          <w:sz w:val="24"/>
          <w:szCs w:val="20"/>
          <w:highlight w:val="none"/>
          <w:lang w:val="en-US" w:eastAsia="zh-CN" w:bidi="ar-SA"/>
        </w:rPr>
        <w:t>（二）落实政府采购政策需满足的资格要求如下:</w:t>
      </w:r>
    </w:p>
    <w:p w14:paraId="4F801C38">
      <w:pPr>
        <w:snapToGrid w:val="0"/>
        <w:spacing w:line="360" w:lineRule="auto"/>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color w:val="000000"/>
          <w:kern w:val="0"/>
          <w:sz w:val="24"/>
          <w:highlight w:val="none"/>
          <w:lang w:val="en-US" w:eastAsia="zh-CN"/>
        </w:rPr>
        <w:t>本项目专门面向中小企业采购（残疾人福利性单位及监狱企业视同小型、微型企业）（提供声明函）。</w:t>
      </w:r>
    </w:p>
    <w:p w14:paraId="31FB0842">
      <w:pPr>
        <w:numPr>
          <w:ilvl w:val="0"/>
          <w:numId w:val="0"/>
        </w:numPr>
        <w:snapToGrid w:val="0"/>
        <w:spacing w:line="360" w:lineRule="auto"/>
        <w:ind w:leftChars="0"/>
        <w:textAlignment w:val="baseline"/>
        <w:rPr>
          <w:rFonts w:hint="eastAsia" w:ascii="仿宋" w:hAnsi="仿宋" w:eastAsia="仿宋" w:cs="仿宋"/>
          <w:b/>
          <w:bCs/>
          <w:kern w:val="0"/>
          <w:sz w:val="24"/>
          <w:szCs w:val="20"/>
          <w:highlight w:val="none"/>
          <w:lang w:val="en-US" w:eastAsia="zh-CN" w:bidi="ar-SA"/>
        </w:rPr>
      </w:pPr>
      <w:r>
        <w:rPr>
          <w:rFonts w:hint="eastAsia" w:ascii="仿宋" w:hAnsi="仿宋" w:eastAsia="仿宋" w:cs="仿宋"/>
          <w:b/>
          <w:bCs/>
          <w:kern w:val="0"/>
          <w:sz w:val="24"/>
          <w:szCs w:val="20"/>
          <w:highlight w:val="none"/>
          <w:lang w:val="en-US" w:eastAsia="zh-CN" w:bidi="ar-SA"/>
        </w:rPr>
        <w:t>（三）特定资格条件：</w:t>
      </w:r>
    </w:p>
    <w:p w14:paraId="0237EC4E">
      <w:pPr>
        <w:snapToGrid w:val="0"/>
        <w:spacing w:line="360" w:lineRule="auto"/>
        <w:ind w:left="0" w:leftChars="0" w:firstLine="0" w:firstLineChars="0"/>
        <w:textAlignment w:val="baseline"/>
        <w:rPr>
          <w:rFonts w:hint="eastAsia" w:ascii="仿宋" w:hAnsi="仿宋" w:eastAsia="仿宋" w:cs="仿宋"/>
          <w:color w:val="000000"/>
          <w:kern w:val="0"/>
          <w:sz w:val="24"/>
          <w:highlight w:val="none"/>
        </w:rPr>
      </w:pPr>
      <w:r>
        <w:rPr>
          <w:rFonts w:hint="eastAsia" w:ascii="仿宋" w:hAnsi="仿宋" w:eastAsia="仿宋" w:cs="仿宋"/>
          <w:kern w:val="0"/>
          <w:sz w:val="24"/>
          <w:szCs w:val="24"/>
          <w:highlight w:val="none"/>
          <w:lang w:val="en-US" w:eastAsia="zh-CN" w:bidi="ar"/>
        </w:rPr>
        <w:t>1、供应商应具备建筑行政主管部门颁发的市政公用工程施工总承包三级及以上资质证明，并具有合格有效的安全生产许可证；</w:t>
      </w:r>
    </w:p>
    <w:p w14:paraId="6596C5EC">
      <w:pPr>
        <w:snapToGrid w:val="0"/>
        <w:spacing w:line="360" w:lineRule="auto"/>
        <w:ind w:left="0" w:leftChars="0" w:firstLine="0" w:firstLineChars="0"/>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auto"/>
          <w:kern w:val="0"/>
          <w:sz w:val="24"/>
          <w:szCs w:val="24"/>
          <w:highlight w:val="none"/>
          <w:lang w:val="en-US" w:eastAsia="zh-CN" w:bidi="ar-SA"/>
        </w:rPr>
        <w:t>拟派项目经理具备市政公用工程专业二级及以上注册建造师执业资格和安全生产考核合格证B证，在本单位注册且无其他在建工程（提供无在建工程的承诺函）；</w:t>
      </w:r>
    </w:p>
    <w:p w14:paraId="472B5E36">
      <w:pPr>
        <w:snapToGrid w:val="0"/>
        <w:spacing w:line="360" w:lineRule="auto"/>
        <w:ind w:left="0" w:leftChars="0" w:firstLine="0" w:firstLineChars="0"/>
        <w:textAlignment w:val="baseline"/>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3、法定代表人参加磋商的提供法定代表人身份证明及身份证，委托代理人参加磋商的提供授权委托书及委托代理人身份证；自然人只需提供身份证；备注：分支机构由分支机构负责人授权即可；</w:t>
      </w:r>
    </w:p>
    <w:p w14:paraId="21EB2240">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1"/>
          <w:szCs w:val="22"/>
          <w:highlight w:val="none"/>
          <w:lang w:val="en-US" w:eastAsia="zh-CN" w:bidi="ar-SA"/>
        </w:rPr>
      </w:pPr>
      <w:r>
        <w:rPr>
          <w:rFonts w:hint="eastAsia" w:ascii="仿宋" w:hAnsi="仿宋" w:eastAsia="仿宋" w:cs="仿宋"/>
          <w:kern w:val="0"/>
          <w:sz w:val="24"/>
          <w:szCs w:val="24"/>
          <w:highlight w:val="none"/>
          <w:lang w:val="en-US" w:eastAsia="zh-CN" w:bidi="ar"/>
        </w:rPr>
        <w:t>4、本项目不接受联合体磋商（提供书面声明材料）。</w:t>
      </w:r>
    </w:p>
    <w:p w14:paraId="56693F4A">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28"/>
          <w:szCs w:val="28"/>
          <w:highlight w:val="none"/>
          <w:lang w:val="en-US" w:eastAsia="zh-CN" w:bidi="ar-SA"/>
        </w:rPr>
      </w:pPr>
      <w:r>
        <w:rPr>
          <w:rStyle w:val="28"/>
          <w:rFonts w:hint="eastAsia" w:ascii="仿宋" w:hAnsi="仿宋" w:eastAsia="仿宋" w:cs="仿宋"/>
          <w:b/>
          <w:i w:val="0"/>
          <w:caps w:val="0"/>
          <w:spacing w:val="0"/>
          <w:w w:val="100"/>
          <w:kern w:val="0"/>
          <w:sz w:val="28"/>
          <w:szCs w:val="28"/>
          <w:highlight w:val="none"/>
          <w:lang w:val="en-US" w:eastAsia="zh-CN" w:bidi="ar-SA"/>
        </w:rPr>
        <w:br w:type="page"/>
      </w:r>
    </w:p>
    <w:p w14:paraId="0D66A0EE">
      <w:pPr>
        <w:snapToGrid w:val="0"/>
        <w:spacing w:before="0" w:beforeAutospacing="0" w:after="0" w:afterAutospacing="0" w:line="360" w:lineRule="auto"/>
        <w:jc w:val="center"/>
        <w:textAlignment w:val="baseline"/>
        <w:outlineLvl w:val="0"/>
        <w:rPr>
          <w:rStyle w:val="28"/>
          <w:rFonts w:hint="eastAsia" w:ascii="仿宋" w:hAnsi="仿宋" w:eastAsia="仿宋" w:cs="仿宋"/>
          <w:b w:val="0"/>
          <w:i w:val="0"/>
          <w:caps w:val="0"/>
          <w:spacing w:val="0"/>
          <w:w w:val="100"/>
          <w:kern w:val="2"/>
          <w:sz w:val="21"/>
          <w:szCs w:val="24"/>
          <w:highlight w:val="none"/>
          <w:lang w:val="en-US" w:eastAsia="zh-CN" w:bidi="ar-SA"/>
        </w:rPr>
      </w:pPr>
      <w:bookmarkStart w:id="53" w:name="_Toc31477"/>
      <w:bookmarkStart w:id="54" w:name="_Toc18713"/>
      <w:r>
        <w:rPr>
          <w:rStyle w:val="28"/>
          <w:rFonts w:hint="eastAsia" w:ascii="仿宋" w:hAnsi="仿宋" w:eastAsia="仿宋" w:cs="仿宋"/>
          <w:b/>
          <w:i w:val="0"/>
          <w:caps w:val="0"/>
          <w:spacing w:val="0"/>
          <w:w w:val="100"/>
          <w:kern w:val="0"/>
          <w:sz w:val="28"/>
          <w:szCs w:val="28"/>
          <w:highlight w:val="none"/>
          <w:lang w:val="en-US" w:eastAsia="zh-CN" w:bidi="ar-SA"/>
        </w:rPr>
        <w:t>八、业绩</w:t>
      </w:r>
      <w:bookmarkEnd w:id="53"/>
      <w:bookmarkEnd w:id="54"/>
    </w:p>
    <w:p w14:paraId="487D1924">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24"/>
          <w:szCs w:val="24"/>
          <w:highlight w:val="none"/>
          <w:lang w:val="en-US" w:eastAsia="zh-CN" w:bidi="ar-SA"/>
        </w:rPr>
      </w:pPr>
    </w:p>
    <w:p w14:paraId="7B5F09B3">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u w:val="none" w:color="auto"/>
          <w:lang w:val="en-US" w:eastAsia="zh-CN" w:bidi="ar-SA"/>
        </w:rPr>
      </w:pPr>
      <w:r>
        <w:rPr>
          <w:rFonts w:hint="eastAsia" w:ascii="仿宋" w:hAnsi="仿宋" w:eastAsia="仿宋" w:cs="仿宋"/>
          <w:lang w:val="en-US" w:eastAsia="zh-CN"/>
        </w:rPr>
        <w:t>项目名称：</w:t>
      </w:r>
      <w:r>
        <w:rPr>
          <w:rFonts w:hint="eastAsia" w:ascii="仿宋" w:hAnsi="仿宋" w:eastAsia="仿宋" w:cs="仿宋"/>
          <w:u w:val="none"/>
          <w:lang w:val="en-US" w:eastAsia="zh-CN"/>
        </w:rPr>
        <w:t xml:space="preserve">                      </w:t>
      </w:r>
      <w:r>
        <w:rPr>
          <w:rFonts w:hint="eastAsia" w:ascii="仿宋" w:hAnsi="仿宋" w:eastAsia="仿宋" w:cs="仿宋"/>
          <w:lang w:val="en-US" w:eastAsia="zh-CN"/>
        </w:rPr>
        <w:t xml:space="preserve">        项目编号：</w:t>
      </w:r>
      <w:r>
        <w:rPr>
          <w:rStyle w:val="28"/>
          <w:rFonts w:hint="eastAsia" w:ascii="仿宋" w:hAnsi="仿宋" w:eastAsia="仿宋" w:cs="仿宋"/>
          <w:b w:val="0"/>
          <w:i w:val="0"/>
          <w:caps w:val="0"/>
          <w:color w:val="000000"/>
          <w:spacing w:val="0"/>
          <w:w w:val="100"/>
          <w:kern w:val="2"/>
          <w:sz w:val="24"/>
          <w:szCs w:val="24"/>
          <w:highlight w:val="none"/>
          <w:u w:val="none" w:color="auto"/>
          <w:lang w:val="en-US" w:eastAsia="zh-CN" w:bidi="ar-SA"/>
        </w:rPr>
        <w:t xml:space="preserve">                    </w:t>
      </w:r>
    </w:p>
    <w:tbl>
      <w:tblPr>
        <w:tblStyle w:val="24"/>
        <w:tblW w:w="96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3873"/>
        <w:gridCol w:w="2247"/>
        <w:gridCol w:w="2240"/>
      </w:tblGrid>
      <w:tr w14:paraId="7DB5D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2FEE9F75">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序号</w:t>
            </w:r>
          </w:p>
        </w:tc>
        <w:tc>
          <w:tcPr>
            <w:tcW w:w="3873" w:type="dxa"/>
            <w:tcBorders>
              <w:top w:val="single" w:color="000000" w:sz="4" w:space="0"/>
              <w:left w:val="single" w:color="000000" w:sz="4" w:space="0"/>
              <w:bottom w:val="single" w:color="000000" w:sz="4" w:space="0"/>
              <w:right w:val="single" w:color="000000" w:sz="4" w:space="0"/>
            </w:tcBorders>
            <w:vAlign w:val="center"/>
          </w:tcPr>
          <w:p w14:paraId="29342FD3">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项目名称</w:t>
            </w:r>
          </w:p>
        </w:tc>
        <w:tc>
          <w:tcPr>
            <w:tcW w:w="2247" w:type="dxa"/>
            <w:tcBorders>
              <w:top w:val="single" w:color="000000" w:sz="4" w:space="0"/>
              <w:left w:val="single" w:color="000000" w:sz="4" w:space="0"/>
              <w:bottom w:val="single" w:color="000000" w:sz="4" w:space="0"/>
              <w:right w:val="single" w:color="000000" w:sz="4" w:space="0"/>
            </w:tcBorders>
            <w:vAlign w:val="center"/>
          </w:tcPr>
          <w:p w14:paraId="4D867EF0">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合同金额（元）</w:t>
            </w:r>
          </w:p>
        </w:tc>
        <w:tc>
          <w:tcPr>
            <w:tcW w:w="2240" w:type="dxa"/>
            <w:tcBorders>
              <w:top w:val="single" w:color="000000" w:sz="4" w:space="0"/>
              <w:left w:val="single" w:color="000000" w:sz="4" w:space="0"/>
              <w:bottom w:val="single" w:color="000000" w:sz="4" w:space="0"/>
              <w:right w:val="single" w:color="000000" w:sz="4" w:space="0"/>
            </w:tcBorders>
            <w:vAlign w:val="center"/>
          </w:tcPr>
          <w:p w14:paraId="55F14CBA">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完成日期</w:t>
            </w:r>
          </w:p>
        </w:tc>
      </w:tr>
      <w:tr w14:paraId="4764C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5EF8C385">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1</w:t>
            </w:r>
          </w:p>
        </w:tc>
        <w:tc>
          <w:tcPr>
            <w:tcW w:w="3873" w:type="dxa"/>
            <w:tcBorders>
              <w:top w:val="single" w:color="000000" w:sz="4" w:space="0"/>
              <w:left w:val="single" w:color="000000" w:sz="4" w:space="0"/>
              <w:bottom w:val="single" w:color="000000" w:sz="4" w:space="0"/>
              <w:right w:val="single" w:color="000000" w:sz="4" w:space="0"/>
            </w:tcBorders>
            <w:vAlign w:val="center"/>
          </w:tcPr>
          <w:p w14:paraId="54A6A06F">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77A4B218">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412EBBCC">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5A8F2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7D11BC20">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2</w:t>
            </w:r>
          </w:p>
        </w:tc>
        <w:tc>
          <w:tcPr>
            <w:tcW w:w="3873" w:type="dxa"/>
            <w:tcBorders>
              <w:top w:val="single" w:color="000000" w:sz="4" w:space="0"/>
              <w:left w:val="single" w:color="000000" w:sz="4" w:space="0"/>
              <w:bottom w:val="single" w:color="000000" w:sz="4" w:space="0"/>
              <w:right w:val="single" w:color="000000" w:sz="4" w:space="0"/>
            </w:tcBorders>
            <w:vAlign w:val="center"/>
          </w:tcPr>
          <w:p w14:paraId="53C7E476">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7FC4028E">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0F33E6D6">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7B617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096DAB59">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3</w:t>
            </w:r>
          </w:p>
        </w:tc>
        <w:tc>
          <w:tcPr>
            <w:tcW w:w="3873" w:type="dxa"/>
            <w:tcBorders>
              <w:top w:val="single" w:color="000000" w:sz="4" w:space="0"/>
              <w:left w:val="single" w:color="000000" w:sz="4" w:space="0"/>
              <w:bottom w:val="single" w:color="000000" w:sz="4" w:space="0"/>
              <w:right w:val="single" w:color="000000" w:sz="4" w:space="0"/>
            </w:tcBorders>
            <w:vAlign w:val="center"/>
          </w:tcPr>
          <w:p w14:paraId="257C2212">
            <w:pPr>
              <w:snapToGrid w:val="0"/>
              <w:spacing w:before="0" w:beforeAutospacing="0" w:after="0" w:afterAutospacing="0" w:line="360" w:lineRule="auto"/>
              <w:ind w:firstLine="1200" w:firstLineChars="5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09F0088B">
            <w:pPr>
              <w:snapToGrid w:val="0"/>
              <w:spacing w:before="0" w:beforeAutospacing="0" w:after="0" w:afterAutospacing="0" w:line="360" w:lineRule="auto"/>
              <w:ind w:firstLine="1200" w:firstLineChars="5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499FEA65">
            <w:pPr>
              <w:snapToGrid w:val="0"/>
              <w:spacing w:before="0" w:beforeAutospacing="0" w:after="0" w:afterAutospacing="0" w:line="360" w:lineRule="auto"/>
              <w:ind w:firstLine="1200" w:firstLineChars="500"/>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3A049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7C304035">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4</w:t>
            </w:r>
          </w:p>
        </w:tc>
        <w:tc>
          <w:tcPr>
            <w:tcW w:w="3873" w:type="dxa"/>
            <w:tcBorders>
              <w:top w:val="single" w:color="000000" w:sz="4" w:space="0"/>
              <w:left w:val="single" w:color="000000" w:sz="4" w:space="0"/>
              <w:bottom w:val="single" w:color="000000" w:sz="4" w:space="0"/>
              <w:right w:val="single" w:color="000000" w:sz="4" w:space="0"/>
            </w:tcBorders>
            <w:vAlign w:val="center"/>
          </w:tcPr>
          <w:p w14:paraId="5C70F8E1">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1A9806DE">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20F84A64">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70A0C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27684B74">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5</w:t>
            </w:r>
          </w:p>
        </w:tc>
        <w:tc>
          <w:tcPr>
            <w:tcW w:w="3873" w:type="dxa"/>
            <w:tcBorders>
              <w:top w:val="single" w:color="000000" w:sz="4" w:space="0"/>
              <w:left w:val="single" w:color="000000" w:sz="4" w:space="0"/>
              <w:bottom w:val="single" w:color="000000" w:sz="4" w:space="0"/>
              <w:right w:val="single" w:color="000000" w:sz="4" w:space="0"/>
            </w:tcBorders>
            <w:vAlign w:val="center"/>
          </w:tcPr>
          <w:p w14:paraId="39E2352B">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2DA2CB87">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50534972">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3CAE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34A712AE">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4"/>
                <w:szCs w:val="24"/>
                <w:highlight w:val="none"/>
                <w:lang w:val="en-US" w:eastAsia="zh-CN" w:bidi="ar-SA"/>
              </w:rPr>
              <w:t>……</w:t>
            </w:r>
          </w:p>
        </w:tc>
        <w:tc>
          <w:tcPr>
            <w:tcW w:w="3873" w:type="dxa"/>
            <w:tcBorders>
              <w:top w:val="single" w:color="000000" w:sz="4" w:space="0"/>
              <w:left w:val="single" w:color="000000" w:sz="4" w:space="0"/>
              <w:bottom w:val="single" w:color="000000" w:sz="4" w:space="0"/>
              <w:right w:val="single" w:color="000000" w:sz="4" w:space="0"/>
            </w:tcBorders>
            <w:vAlign w:val="center"/>
          </w:tcPr>
          <w:p w14:paraId="132F44E4">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68FE2C1E">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15D1C666">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28990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3637AD8C">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3873" w:type="dxa"/>
            <w:tcBorders>
              <w:top w:val="single" w:color="000000" w:sz="4" w:space="0"/>
              <w:left w:val="single" w:color="000000" w:sz="4" w:space="0"/>
              <w:bottom w:val="single" w:color="000000" w:sz="4" w:space="0"/>
              <w:right w:val="single" w:color="000000" w:sz="4" w:space="0"/>
            </w:tcBorders>
            <w:vAlign w:val="center"/>
          </w:tcPr>
          <w:p w14:paraId="63AE99D1">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207FE40E">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45C72507">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00A4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6BF4EC32">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3873" w:type="dxa"/>
            <w:tcBorders>
              <w:top w:val="single" w:color="000000" w:sz="4" w:space="0"/>
              <w:left w:val="single" w:color="000000" w:sz="4" w:space="0"/>
              <w:bottom w:val="single" w:color="000000" w:sz="4" w:space="0"/>
              <w:right w:val="single" w:color="000000" w:sz="4" w:space="0"/>
            </w:tcBorders>
            <w:vAlign w:val="center"/>
          </w:tcPr>
          <w:p w14:paraId="1625BF55">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283735F4">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30692312">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39135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24D17073">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3873" w:type="dxa"/>
            <w:tcBorders>
              <w:top w:val="single" w:color="000000" w:sz="4" w:space="0"/>
              <w:left w:val="single" w:color="000000" w:sz="4" w:space="0"/>
              <w:bottom w:val="single" w:color="000000" w:sz="4" w:space="0"/>
              <w:right w:val="single" w:color="000000" w:sz="4" w:space="0"/>
            </w:tcBorders>
            <w:vAlign w:val="center"/>
          </w:tcPr>
          <w:p w14:paraId="5F2147A5">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617446EC">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4E2A2C8A">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r w14:paraId="360B9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44" w:type="dxa"/>
            <w:tcBorders>
              <w:top w:val="single" w:color="000000" w:sz="4" w:space="0"/>
              <w:left w:val="single" w:color="000000" w:sz="4" w:space="0"/>
              <w:bottom w:val="single" w:color="000000" w:sz="4" w:space="0"/>
              <w:right w:val="single" w:color="000000" w:sz="4" w:space="0"/>
            </w:tcBorders>
            <w:vAlign w:val="center"/>
          </w:tcPr>
          <w:p w14:paraId="25C059D3">
            <w:pPr>
              <w:snapToGrid w:val="0"/>
              <w:spacing w:before="0" w:beforeAutospacing="0" w:after="0" w:afterAutospacing="0" w:line="360" w:lineRule="auto"/>
              <w:jc w:val="center"/>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3873" w:type="dxa"/>
            <w:tcBorders>
              <w:top w:val="single" w:color="000000" w:sz="4" w:space="0"/>
              <w:left w:val="single" w:color="000000" w:sz="4" w:space="0"/>
              <w:bottom w:val="single" w:color="000000" w:sz="4" w:space="0"/>
              <w:right w:val="single" w:color="000000" w:sz="4" w:space="0"/>
            </w:tcBorders>
            <w:vAlign w:val="center"/>
          </w:tcPr>
          <w:p w14:paraId="4EAA74FC">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7" w:type="dxa"/>
            <w:tcBorders>
              <w:top w:val="single" w:color="000000" w:sz="4" w:space="0"/>
              <w:left w:val="single" w:color="000000" w:sz="4" w:space="0"/>
              <w:bottom w:val="single" w:color="000000" w:sz="4" w:space="0"/>
              <w:right w:val="single" w:color="000000" w:sz="4" w:space="0"/>
            </w:tcBorders>
            <w:vAlign w:val="center"/>
          </w:tcPr>
          <w:p w14:paraId="503BDD4F">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c>
          <w:tcPr>
            <w:tcW w:w="2240" w:type="dxa"/>
            <w:tcBorders>
              <w:top w:val="single" w:color="000000" w:sz="4" w:space="0"/>
              <w:left w:val="single" w:color="000000" w:sz="4" w:space="0"/>
              <w:bottom w:val="single" w:color="000000" w:sz="4" w:space="0"/>
              <w:right w:val="single" w:color="000000" w:sz="4" w:space="0"/>
            </w:tcBorders>
            <w:vAlign w:val="center"/>
          </w:tcPr>
          <w:p w14:paraId="4DBD62DC">
            <w:pPr>
              <w:snapToGrid w:val="0"/>
              <w:spacing w:before="0" w:beforeAutospacing="0" w:after="0" w:afterAutospacing="0" w:line="360" w:lineRule="auto"/>
              <w:jc w:val="both"/>
              <w:textAlignment w:val="baseline"/>
              <w:rPr>
                <w:rStyle w:val="28"/>
                <w:rFonts w:hint="eastAsia" w:ascii="仿宋" w:hAnsi="仿宋" w:eastAsia="仿宋" w:cs="仿宋"/>
                <w:b w:val="0"/>
                <w:bCs/>
                <w:i w:val="0"/>
                <w:caps w:val="0"/>
                <w:color w:val="000000"/>
                <w:spacing w:val="0"/>
                <w:w w:val="100"/>
                <w:kern w:val="2"/>
                <w:sz w:val="24"/>
                <w:szCs w:val="24"/>
                <w:highlight w:val="none"/>
                <w:lang w:val="en-US" w:eastAsia="zh-CN" w:bidi="ar-SA"/>
              </w:rPr>
            </w:pPr>
          </w:p>
        </w:tc>
      </w:tr>
    </w:tbl>
    <w:p w14:paraId="3E16F62E">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7F59EFB5">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注：①供应商应如实列出以上情况，如有隐瞒，一经查实将导致其磋商被拒绝。</w:t>
      </w:r>
    </w:p>
    <w:p w14:paraId="19CFCD41">
      <w:pPr>
        <w:snapToGrid w:val="0"/>
        <w:spacing w:before="0" w:beforeAutospacing="0" w:after="0" w:afterAutospacing="0" w:line="360" w:lineRule="auto"/>
        <w:ind w:firstLine="48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②该表是对下列附件类似项目情况及案例的汇总表。</w:t>
      </w:r>
    </w:p>
    <w:p w14:paraId="4B8C60EE">
      <w:pPr>
        <w:snapToGrid w:val="0"/>
        <w:spacing w:before="0" w:beforeAutospacing="0" w:after="0" w:afterAutospacing="0" w:line="360" w:lineRule="auto"/>
        <w:ind w:firstLine="4382" w:firstLineChars="1826"/>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6C618C3F">
      <w:pPr>
        <w:pStyle w:val="61"/>
        <w:widowControl/>
        <w:snapToGrid w:val="0"/>
        <w:spacing w:before="0" w:beforeAutospacing="0" w:after="120" w:afterAutospacing="0" w:line="36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32341215">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供应商名称：</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（盖      章）</w:t>
      </w:r>
    </w:p>
    <w:p w14:paraId="780B6F76">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法定代表人或委托代理人：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(签字或盖章)</w:t>
      </w:r>
    </w:p>
    <w:p w14:paraId="3D67DB1A">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日      期：</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月 </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日</w:t>
      </w:r>
    </w:p>
    <w:p w14:paraId="666E2E79">
      <w:pPr>
        <w:snapToGrid w:val="0"/>
        <w:spacing w:before="480" w:beforeAutospacing="0" w:after="0" w:afterAutospacing="0" w:line="360" w:lineRule="auto"/>
        <w:ind w:firstLine="3840" w:firstLineChars="1600"/>
        <w:jc w:val="left"/>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62A18D02">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2"/>
          <w:sz w:val="36"/>
          <w:szCs w:val="36"/>
          <w:highlight w:val="none"/>
          <w:lang w:val="en-US" w:eastAsia="zh-CN" w:bidi="ar-SA"/>
        </w:rPr>
      </w:pPr>
      <w:r>
        <w:rPr>
          <w:rStyle w:val="28"/>
          <w:rFonts w:hint="eastAsia" w:ascii="仿宋" w:hAnsi="仿宋" w:eastAsia="仿宋" w:cs="仿宋"/>
          <w:b/>
          <w:i w:val="0"/>
          <w:caps w:val="0"/>
          <w:spacing w:val="0"/>
          <w:w w:val="100"/>
          <w:kern w:val="2"/>
          <w:sz w:val="36"/>
          <w:szCs w:val="36"/>
          <w:highlight w:val="none"/>
          <w:lang w:val="en-US" w:eastAsia="zh-CN" w:bidi="ar-SA"/>
        </w:rPr>
        <w:br w:type="page"/>
      </w:r>
    </w:p>
    <w:p w14:paraId="033F075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8"/>
          <w:szCs w:val="28"/>
          <w:highlight w:val="none"/>
          <w:lang w:val="en-US" w:eastAsia="zh-CN" w:bidi="ar-SA"/>
        </w:rPr>
      </w:pPr>
      <w:r>
        <w:rPr>
          <w:rStyle w:val="28"/>
          <w:rFonts w:hint="eastAsia" w:ascii="仿宋" w:hAnsi="仿宋" w:eastAsia="仿宋" w:cs="仿宋"/>
          <w:b/>
          <w:i w:val="0"/>
          <w:caps w:val="0"/>
          <w:spacing w:val="0"/>
          <w:w w:val="100"/>
          <w:kern w:val="2"/>
          <w:sz w:val="28"/>
          <w:szCs w:val="28"/>
          <w:highlight w:val="none"/>
          <w:lang w:val="en-US" w:eastAsia="zh-CN" w:bidi="ar-SA"/>
        </w:rPr>
        <w:t>类似项目情况及案例</w:t>
      </w:r>
    </w:p>
    <w:tbl>
      <w:tblPr>
        <w:tblStyle w:val="24"/>
        <w:tblW w:w="9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8360"/>
      </w:tblGrid>
      <w:tr w14:paraId="6ABE9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0AAD0930">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序号</w:t>
            </w:r>
          </w:p>
        </w:tc>
        <w:tc>
          <w:tcPr>
            <w:tcW w:w="8360" w:type="dxa"/>
            <w:tcBorders>
              <w:top w:val="single" w:color="000000" w:sz="4" w:space="0"/>
              <w:left w:val="single" w:color="000000" w:sz="4" w:space="0"/>
              <w:bottom w:val="single" w:color="000000" w:sz="4" w:space="0"/>
              <w:right w:val="single" w:color="000000" w:sz="4" w:space="0"/>
            </w:tcBorders>
            <w:vAlign w:val="center"/>
          </w:tcPr>
          <w:p w14:paraId="45EA7AAE">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i w:val="0"/>
                <w:caps w:val="0"/>
                <w:color w:val="000000"/>
                <w:spacing w:val="0"/>
                <w:w w:val="100"/>
                <w:kern w:val="2"/>
                <w:sz w:val="24"/>
                <w:szCs w:val="24"/>
                <w:highlight w:val="none"/>
                <w:lang w:val="en-US" w:eastAsia="zh-CN" w:bidi="ar-SA"/>
              </w:rPr>
              <w:t>内容</w:t>
            </w:r>
          </w:p>
        </w:tc>
      </w:tr>
      <w:tr w14:paraId="64EE3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vMerge w:val="restart"/>
            <w:tcBorders>
              <w:top w:val="single" w:color="000000" w:sz="4" w:space="0"/>
              <w:left w:val="single" w:color="000000" w:sz="4" w:space="0"/>
              <w:bottom w:val="single" w:color="000000" w:sz="4" w:space="0"/>
              <w:right w:val="single" w:color="000000" w:sz="4" w:space="0"/>
            </w:tcBorders>
            <w:vAlign w:val="center"/>
          </w:tcPr>
          <w:p w14:paraId="4A41D4B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w:t>
            </w:r>
          </w:p>
        </w:tc>
        <w:tc>
          <w:tcPr>
            <w:tcW w:w="8360" w:type="dxa"/>
            <w:tcBorders>
              <w:top w:val="single" w:color="000000" w:sz="4" w:space="0"/>
              <w:left w:val="single" w:color="000000" w:sz="4" w:space="0"/>
              <w:bottom w:val="single" w:color="000000" w:sz="4" w:space="0"/>
              <w:right w:val="single" w:color="000000" w:sz="4" w:space="0"/>
            </w:tcBorders>
            <w:vAlign w:val="center"/>
          </w:tcPr>
          <w:p w14:paraId="30C53F76">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合同日期：</w:t>
            </w:r>
          </w:p>
        </w:tc>
      </w:tr>
      <w:tr w14:paraId="20BD5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vMerge w:val="continue"/>
            <w:tcBorders>
              <w:top w:val="single" w:color="000000" w:sz="4" w:space="0"/>
              <w:left w:val="single" w:color="000000" w:sz="4" w:space="0"/>
              <w:bottom w:val="single" w:color="000000" w:sz="4" w:space="0"/>
              <w:right w:val="single" w:color="000000" w:sz="4" w:space="0"/>
            </w:tcBorders>
            <w:vAlign w:val="center"/>
          </w:tcPr>
          <w:p w14:paraId="13E0706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tc>
        <w:tc>
          <w:tcPr>
            <w:tcW w:w="8360" w:type="dxa"/>
            <w:tcBorders>
              <w:top w:val="single" w:color="000000" w:sz="4" w:space="0"/>
              <w:left w:val="single" w:color="000000" w:sz="4" w:space="0"/>
              <w:bottom w:val="single" w:color="000000" w:sz="4" w:space="0"/>
              <w:right w:val="single" w:color="000000" w:sz="4" w:space="0"/>
            </w:tcBorders>
            <w:vAlign w:val="center"/>
          </w:tcPr>
          <w:p w14:paraId="54A67680">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合同名称：</w:t>
            </w:r>
          </w:p>
        </w:tc>
      </w:tr>
      <w:tr w14:paraId="000B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vMerge w:val="restart"/>
            <w:tcBorders>
              <w:top w:val="single" w:color="000000" w:sz="4" w:space="0"/>
              <w:left w:val="single" w:color="000000" w:sz="4" w:space="0"/>
              <w:bottom w:val="single" w:color="000000" w:sz="4" w:space="0"/>
              <w:right w:val="single" w:color="000000" w:sz="4" w:space="0"/>
            </w:tcBorders>
            <w:vAlign w:val="center"/>
          </w:tcPr>
          <w:p w14:paraId="3C1D5A3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w:t>
            </w:r>
          </w:p>
        </w:tc>
        <w:tc>
          <w:tcPr>
            <w:tcW w:w="8360" w:type="dxa"/>
            <w:tcBorders>
              <w:top w:val="single" w:color="000000" w:sz="4" w:space="0"/>
              <w:left w:val="single" w:color="000000" w:sz="4" w:space="0"/>
              <w:bottom w:val="single" w:color="000000" w:sz="4" w:space="0"/>
              <w:right w:val="single" w:color="000000" w:sz="4" w:space="0"/>
            </w:tcBorders>
            <w:vAlign w:val="center"/>
          </w:tcPr>
          <w:p w14:paraId="3F1C26BC">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采购人名称：</w:t>
            </w:r>
          </w:p>
        </w:tc>
      </w:tr>
      <w:tr w14:paraId="6A9C5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244" w:type="dxa"/>
            <w:vMerge w:val="continue"/>
            <w:tcBorders>
              <w:top w:val="single" w:color="000000" w:sz="4" w:space="0"/>
              <w:left w:val="single" w:color="000000" w:sz="4" w:space="0"/>
              <w:bottom w:val="single" w:color="000000" w:sz="4" w:space="0"/>
              <w:right w:val="single" w:color="000000" w:sz="4" w:space="0"/>
            </w:tcBorders>
            <w:vAlign w:val="center"/>
          </w:tcPr>
          <w:p w14:paraId="7B57154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tc>
        <w:tc>
          <w:tcPr>
            <w:tcW w:w="8360" w:type="dxa"/>
            <w:tcBorders>
              <w:top w:val="single" w:color="000000" w:sz="4" w:space="0"/>
              <w:left w:val="single" w:color="000000" w:sz="4" w:space="0"/>
              <w:bottom w:val="single" w:color="000000" w:sz="4" w:space="0"/>
              <w:right w:val="single" w:color="000000" w:sz="4" w:space="0"/>
            </w:tcBorders>
            <w:vAlign w:val="center"/>
          </w:tcPr>
          <w:p w14:paraId="550DC421">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采购人地址：</w:t>
            </w:r>
          </w:p>
        </w:tc>
      </w:tr>
      <w:tr w14:paraId="7D078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F6F7D9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w:t>
            </w:r>
          </w:p>
        </w:tc>
        <w:tc>
          <w:tcPr>
            <w:tcW w:w="8360" w:type="dxa"/>
            <w:tcBorders>
              <w:top w:val="single" w:color="000000" w:sz="4" w:space="0"/>
              <w:left w:val="single" w:color="000000" w:sz="4" w:space="0"/>
              <w:bottom w:val="single" w:color="000000" w:sz="4" w:space="0"/>
              <w:right w:val="single" w:color="000000" w:sz="4" w:space="0"/>
            </w:tcBorders>
            <w:vAlign w:val="center"/>
          </w:tcPr>
          <w:p w14:paraId="4414D58A">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与本项目相类似性质和特点</w:t>
            </w:r>
          </w:p>
        </w:tc>
      </w:tr>
      <w:tr w14:paraId="5020B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46C577E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w:t>
            </w:r>
          </w:p>
        </w:tc>
        <w:tc>
          <w:tcPr>
            <w:tcW w:w="8360" w:type="dxa"/>
            <w:tcBorders>
              <w:top w:val="single" w:color="000000" w:sz="4" w:space="0"/>
              <w:left w:val="single" w:color="000000" w:sz="4" w:space="0"/>
              <w:bottom w:val="single" w:color="000000" w:sz="4" w:space="0"/>
              <w:right w:val="single" w:color="000000" w:sz="4" w:space="0"/>
            </w:tcBorders>
            <w:vAlign w:val="center"/>
          </w:tcPr>
          <w:p w14:paraId="0CC815DA">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合同身份（注明之一）</w:t>
            </w:r>
          </w:p>
          <w:p w14:paraId="33E8FE0D">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□独立承包人          □分包人          □联合体成员</w:t>
            </w:r>
          </w:p>
        </w:tc>
      </w:tr>
      <w:tr w14:paraId="5D29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2BD748D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w:t>
            </w:r>
          </w:p>
        </w:tc>
        <w:tc>
          <w:tcPr>
            <w:tcW w:w="8360" w:type="dxa"/>
            <w:tcBorders>
              <w:top w:val="single" w:color="000000" w:sz="4" w:space="0"/>
              <w:left w:val="single" w:color="000000" w:sz="4" w:space="0"/>
              <w:bottom w:val="single" w:color="000000" w:sz="4" w:space="0"/>
              <w:right w:val="single" w:color="000000" w:sz="4" w:space="0"/>
            </w:tcBorders>
            <w:vAlign w:val="center"/>
          </w:tcPr>
          <w:p w14:paraId="5B2607D1">
            <w:pPr>
              <w:snapToGrid w:val="0"/>
              <w:spacing w:before="0" w:beforeAutospacing="0" w:after="0" w:afterAutospacing="0" w:line="24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合同总价：</w:t>
            </w:r>
          </w:p>
        </w:tc>
      </w:tr>
      <w:tr w14:paraId="630C7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3778ACE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6</w:t>
            </w:r>
          </w:p>
        </w:tc>
        <w:tc>
          <w:tcPr>
            <w:tcW w:w="8360" w:type="dxa"/>
            <w:tcBorders>
              <w:top w:val="single" w:color="000000" w:sz="4" w:space="0"/>
              <w:left w:val="single" w:color="000000" w:sz="4" w:space="0"/>
              <w:bottom w:val="single" w:color="000000" w:sz="4" w:space="0"/>
              <w:right w:val="single" w:color="000000" w:sz="4" w:space="0"/>
            </w:tcBorders>
            <w:vAlign w:val="center"/>
          </w:tcPr>
          <w:p w14:paraId="0C7A3BAE">
            <w:pPr>
              <w:snapToGrid w:val="0"/>
              <w:spacing w:before="0" w:beforeAutospacing="0" w:after="0" w:afterAutospacing="0" w:line="24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合同签订时间：</w:t>
            </w:r>
          </w:p>
        </w:tc>
      </w:tr>
      <w:tr w14:paraId="316F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5B32167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7</w:t>
            </w:r>
          </w:p>
        </w:tc>
        <w:tc>
          <w:tcPr>
            <w:tcW w:w="8360" w:type="dxa"/>
            <w:tcBorders>
              <w:top w:val="single" w:color="000000" w:sz="4" w:space="0"/>
              <w:left w:val="single" w:color="000000" w:sz="4" w:space="0"/>
              <w:bottom w:val="single" w:color="000000" w:sz="4" w:space="0"/>
              <w:right w:val="single" w:color="000000" w:sz="4" w:space="0"/>
            </w:tcBorders>
            <w:vAlign w:val="center"/>
          </w:tcPr>
          <w:p w14:paraId="580A9AF3">
            <w:pPr>
              <w:snapToGrid w:val="0"/>
              <w:spacing w:before="0" w:beforeAutospacing="0" w:after="0" w:afterAutospacing="0" w:line="24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项目完成时间：</w:t>
            </w:r>
          </w:p>
        </w:tc>
      </w:tr>
      <w:tr w14:paraId="3386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462E0AF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8</w:t>
            </w:r>
          </w:p>
        </w:tc>
        <w:tc>
          <w:tcPr>
            <w:tcW w:w="8360" w:type="dxa"/>
            <w:tcBorders>
              <w:top w:val="single" w:color="000000" w:sz="4" w:space="0"/>
              <w:left w:val="single" w:color="000000" w:sz="4" w:space="0"/>
              <w:bottom w:val="single" w:color="000000" w:sz="4" w:space="0"/>
              <w:right w:val="single" w:color="000000" w:sz="4" w:space="0"/>
            </w:tcBorders>
            <w:vAlign w:val="center"/>
          </w:tcPr>
          <w:p w14:paraId="184687BB">
            <w:pPr>
              <w:snapToGrid w:val="0"/>
              <w:spacing w:before="0" w:beforeAutospacing="0" w:after="0" w:afterAutospacing="0" w:line="24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合同工期：</w:t>
            </w:r>
          </w:p>
        </w:tc>
      </w:tr>
      <w:tr w14:paraId="177B8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40AE608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9</w:t>
            </w:r>
          </w:p>
        </w:tc>
        <w:tc>
          <w:tcPr>
            <w:tcW w:w="8360" w:type="dxa"/>
            <w:tcBorders>
              <w:top w:val="single" w:color="000000" w:sz="4" w:space="0"/>
              <w:left w:val="single" w:color="000000" w:sz="4" w:space="0"/>
              <w:bottom w:val="single" w:color="000000" w:sz="4" w:space="0"/>
              <w:right w:val="single" w:color="000000" w:sz="4" w:space="0"/>
            </w:tcBorders>
            <w:vAlign w:val="center"/>
          </w:tcPr>
          <w:p w14:paraId="51639C19">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案例介绍：</w:t>
            </w:r>
          </w:p>
        </w:tc>
      </w:tr>
    </w:tbl>
    <w:p w14:paraId="720C4AC6">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注：每个类似项目合同必须单独填表，后附合同复印件关键页加盖单位公章，无相关证明的项目在评审时将不予认可。</w:t>
      </w:r>
    </w:p>
    <w:p w14:paraId="7FABF6A3">
      <w:pPr>
        <w:pStyle w:val="61"/>
        <w:widowControl/>
        <w:snapToGrid w:val="0"/>
        <w:spacing w:before="0" w:beforeAutospacing="0" w:after="120" w:afterAutospacing="0" w:line="36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774909C8">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供应商名称：</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（盖章）</w:t>
      </w:r>
    </w:p>
    <w:p w14:paraId="2050CE1D">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法定代表人或委托代理人：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w:t>
      </w:r>
      <w:r>
        <w:rPr>
          <w:rStyle w:val="28"/>
          <w:rFonts w:hint="eastAsia" w:ascii="仿宋" w:hAnsi="仿宋" w:eastAsia="仿宋" w:cs="仿宋"/>
          <w:b w:val="0"/>
          <w:i w:val="0"/>
          <w:caps w:val="0"/>
          <w:color w:val="000000"/>
          <w:spacing w:val="0"/>
          <w:w w:val="100"/>
          <w:kern w:val="0"/>
          <w:sz w:val="24"/>
          <w:szCs w:val="24"/>
          <w:highlight w:val="none"/>
          <w:lang w:val="en-US" w:eastAsia="zh-CN" w:bidi="ar-SA"/>
        </w:rPr>
        <w:t>签字或盖章</w:t>
      </w:r>
      <w:r>
        <w:rPr>
          <w:rStyle w:val="28"/>
          <w:rFonts w:hint="eastAsia" w:ascii="仿宋" w:hAnsi="仿宋" w:eastAsia="仿宋" w:cs="仿宋"/>
          <w:b w:val="0"/>
          <w:i w:val="0"/>
          <w:caps w:val="0"/>
          <w:spacing w:val="0"/>
          <w:w w:val="100"/>
          <w:kern w:val="2"/>
          <w:sz w:val="24"/>
          <w:szCs w:val="24"/>
          <w:highlight w:val="none"/>
          <w:lang w:val="en-US" w:eastAsia="zh-CN" w:bidi="ar-SA"/>
        </w:rPr>
        <w:t>)</w:t>
      </w:r>
    </w:p>
    <w:p w14:paraId="26548E0E">
      <w:pPr>
        <w:snapToGrid w:val="0"/>
        <w:spacing w:before="0" w:beforeAutospacing="0" w:after="0" w:afterAutospacing="0" w:line="360" w:lineRule="auto"/>
        <w:jc w:val="left"/>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日      期：</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年</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 xml:space="preserve">月 </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日</w:t>
      </w:r>
    </w:p>
    <w:p w14:paraId="5828C6E5">
      <w:pPr>
        <w:pStyle w:val="40"/>
        <w:keepLines/>
        <w:widowControl/>
        <w:snapToGrid w:val="0"/>
        <w:spacing w:before="240" w:beforeAutospacing="0" w:after="64" w:afterAutospacing="0" w:line="320" w:lineRule="atLeast"/>
        <w:jc w:val="center"/>
        <w:textAlignment w:val="baseline"/>
        <w:rPr>
          <w:rStyle w:val="28"/>
          <w:rFonts w:hint="eastAsia" w:ascii="仿宋" w:hAnsi="仿宋" w:eastAsia="仿宋" w:cs="仿宋"/>
          <w:b/>
          <w:i w:val="0"/>
          <w:caps w:val="0"/>
          <w:spacing w:val="20"/>
          <w:w w:val="100"/>
          <w:kern w:val="0"/>
          <w:sz w:val="24"/>
          <w:szCs w:val="20"/>
          <w:highlight w:val="none"/>
          <w:lang w:val="en-US" w:eastAsia="zh-CN" w:bidi="ar-SA"/>
        </w:rPr>
      </w:pPr>
      <w:r>
        <w:rPr>
          <w:rStyle w:val="28"/>
          <w:rFonts w:hint="eastAsia" w:ascii="仿宋" w:hAnsi="仿宋" w:eastAsia="仿宋" w:cs="仿宋"/>
          <w:b/>
          <w:i w:val="0"/>
          <w:caps w:val="0"/>
          <w:spacing w:val="20"/>
          <w:w w:val="100"/>
          <w:kern w:val="0"/>
          <w:sz w:val="24"/>
          <w:szCs w:val="20"/>
          <w:highlight w:val="none"/>
          <w:lang w:val="en-US" w:eastAsia="zh-CN" w:bidi="ar-SA"/>
        </w:rPr>
        <w:br w:type="page"/>
      </w:r>
    </w:p>
    <w:p w14:paraId="719E06AD">
      <w:pPr>
        <w:pStyle w:val="40"/>
        <w:keepLines/>
        <w:widowControl/>
        <w:snapToGrid w:val="0"/>
        <w:spacing w:before="240" w:beforeAutospacing="0" w:after="64" w:afterAutospacing="0" w:line="320" w:lineRule="atLeast"/>
        <w:jc w:val="center"/>
        <w:textAlignment w:val="baseline"/>
        <w:outlineLvl w:val="0"/>
        <w:rPr>
          <w:rStyle w:val="28"/>
          <w:rFonts w:hint="eastAsia" w:ascii="仿宋" w:hAnsi="仿宋" w:eastAsia="仿宋" w:cs="仿宋"/>
          <w:b/>
          <w:bCs/>
          <w:i w:val="0"/>
          <w:caps w:val="0"/>
          <w:color w:val="000000"/>
          <w:spacing w:val="20"/>
          <w:w w:val="100"/>
          <w:kern w:val="0"/>
          <w:sz w:val="28"/>
          <w:szCs w:val="28"/>
          <w:highlight w:val="none"/>
          <w:lang w:val="en-US" w:eastAsia="zh-CN" w:bidi="ar-SA"/>
        </w:rPr>
      </w:pPr>
      <w:bookmarkStart w:id="55" w:name="_Toc716"/>
      <w:bookmarkStart w:id="56" w:name="_Toc17218"/>
      <w:r>
        <w:rPr>
          <w:rStyle w:val="28"/>
          <w:rFonts w:hint="eastAsia" w:ascii="仿宋" w:hAnsi="仿宋" w:eastAsia="仿宋" w:cs="仿宋"/>
          <w:b/>
          <w:bCs/>
          <w:i w:val="0"/>
          <w:caps w:val="0"/>
          <w:spacing w:val="20"/>
          <w:w w:val="100"/>
          <w:kern w:val="0"/>
          <w:sz w:val="28"/>
          <w:szCs w:val="28"/>
          <w:highlight w:val="none"/>
          <w:lang w:val="en-US" w:eastAsia="zh-CN" w:bidi="ar-SA"/>
        </w:rPr>
        <w:t>九、</w:t>
      </w:r>
      <w:r>
        <w:rPr>
          <w:rStyle w:val="28"/>
          <w:rFonts w:hint="eastAsia" w:ascii="仿宋" w:hAnsi="仿宋" w:eastAsia="仿宋" w:cs="仿宋"/>
          <w:b/>
          <w:bCs/>
          <w:i w:val="0"/>
          <w:caps w:val="0"/>
          <w:color w:val="000000"/>
          <w:spacing w:val="20"/>
          <w:w w:val="100"/>
          <w:kern w:val="0"/>
          <w:sz w:val="28"/>
          <w:szCs w:val="28"/>
          <w:highlight w:val="none"/>
          <w:lang w:val="en-US" w:eastAsia="zh-CN" w:bidi="ar-SA"/>
        </w:rPr>
        <w:t>陕西省政府采购供应商拒绝政府采购领域商业贿赂承诺书</w:t>
      </w:r>
      <w:bookmarkEnd w:id="55"/>
      <w:bookmarkEnd w:id="56"/>
    </w:p>
    <w:p w14:paraId="23F0A4A7">
      <w:pPr>
        <w:snapToGrid w:val="0"/>
        <w:spacing w:before="0" w:beforeAutospacing="0" w:after="0" w:afterAutospacing="0" w:line="360" w:lineRule="auto"/>
        <w:ind w:left="482"/>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289AC255">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为响应党中央、国务院关于治理采购领域商业贿赂行为的号召，我公司再次承诺：</w:t>
      </w:r>
    </w:p>
    <w:p w14:paraId="15C44B9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1.在参与采购活动中遵纪守法、诚信经营、公平竞标。</w:t>
      </w:r>
    </w:p>
    <w:p w14:paraId="4EC23C4F">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2.不向采购人、采购代理机构和采购评审专家进行任何形式的商业贿赂以谋取交易机会。</w:t>
      </w:r>
    </w:p>
    <w:p w14:paraId="0AC028D2">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3.不向采购代理机构和采购人提供虚假资质文件或采用虚假应标方式参与采购市场竞争并谋取中标、成交。</w:t>
      </w:r>
    </w:p>
    <w:p w14:paraId="3AB3D59E">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4.不采取“围标、陪标”等商业欺诈手段获取采购订单。</w:t>
      </w:r>
    </w:p>
    <w:p w14:paraId="40CEE7A3">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5.不采取不正当手段诋毁、排挤其他供应商。</w:t>
      </w:r>
    </w:p>
    <w:p w14:paraId="34C7A5E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6.不在提供商品和服务时“偷梁换柱、以次充好”损害采购人的合法权益。</w:t>
      </w:r>
    </w:p>
    <w:p w14:paraId="114A308A">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7.不与采购人、采购代理机构、采购评审专家或其他供应商恶意串通，进行质疑和投诉，维护采购市场秩序。</w:t>
      </w:r>
    </w:p>
    <w:p w14:paraId="3D17E916">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8.尊重和接受采购监督管理部门的监督和采购代理机构采购要求，承担因违约行为给采购人造成的损失。</w:t>
      </w:r>
    </w:p>
    <w:p w14:paraId="21AF2F28">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9.不发生其他有悖于政府采购公开、公平、公正和诚信原则的行为。</w:t>
      </w:r>
    </w:p>
    <w:p w14:paraId="342CFE6B">
      <w:p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p>
    <w:p w14:paraId="1CB604EB">
      <w:pPr>
        <w:snapToGrid w:val="0"/>
        <w:spacing w:before="0" w:beforeAutospacing="0" w:after="0" w:afterAutospacing="0" w:line="360" w:lineRule="auto"/>
        <w:ind w:left="482"/>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承诺单位：（盖章）                  全权代表：（签字）</w:t>
      </w:r>
    </w:p>
    <w:p w14:paraId="11371057">
      <w:pPr>
        <w:snapToGrid w:val="0"/>
        <w:spacing w:before="0" w:beforeAutospacing="0" w:after="0" w:afterAutospacing="0" w:line="360" w:lineRule="auto"/>
        <w:ind w:left="482"/>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地址：                              邮编：</w:t>
      </w:r>
    </w:p>
    <w:p w14:paraId="4C4188A8">
      <w:pPr>
        <w:snapToGrid w:val="0"/>
        <w:spacing w:before="0" w:beforeAutospacing="0" w:after="0" w:afterAutospacing="0" w:line="360" w:lineRule="auto"/>
        <w:ind w:left="482"/>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电话：       </w:t>
      </w:r>
    </w:p>
    <w:p w14:paraId="6D41BC7C">
      <w:pPr>
        <w:snapToGrid w:val="0"/>
        <w:spacing w:before="0" w:beforeAutospacing="0" w:after="0" w:afterAutospacing="0" w:line="36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15C831E8">
      <w:pPr>
        <w:snapToGrid w:val="0"/>
        <w:spacing w:before="0" w:beforeAutospacing="0" w:after="0" w:afterAutospacing="0" w:line="360" w:lineRule="auto"/>
        <w:jc w:val="both"/>
        <w:textAlignment w:val="baseline"/>
        <w:rPr>
          <w:rStyle w:val="28"/>
          <w:rFonts w:hint="eastAsia" w:ascii="仿宋" w:hAnsi="仿宋" w:eastAsia="仿宋" w:cs="仿宋"/>
          <w:b w:val="0"/>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color w:val="000000"/>
          <w:spacing w:val="0"/>
          <w:w w:val="100"/>
          <w:kern w:val="2"/>
          <w:sz w:val="24"/>
          <w:szCs w:val="24"/>
          <w:highlight w:val="none"/>
          <w:lang w:val="en-US" w:eastAsia="zh-CN" w:bidi="ar-SA"/>
        </w:rPr>
        <w:t xml:space="preserve">                                                       年    月    日</w:t>
      </w:r>
    </w:p>
    <w:p w14:paraId="457446CE">
      <w:pPr>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28"/>
          <w:szCs w:val="28"/>
          <w:highlight w:val="none"/>
          <w:lang w:val="en-US" w:eastAsia="zh-CN" w:bidi="ar-SA"/>
        </w:rPr>
        <w:sectPr>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6A2C5F98">
      <w:pPr>
        <w:snapToGrid w:val="0"/>
        <w:spacing w:before="0" w:beforeAutospacing="0" w:after="0" w:afterAutospacing="0" w:line="360" w:lineRule="auto"/>
        <w:jc w:val="center"/>
        <w:textAlignment w:val="baseline"/>
        <w:outlineLvl w:val="0"/>
        <w:rPr>
          <w:rStyle w:val="28"/>
          <w:rFonts w:hint="eastAsia" w:ascii="仿宋" w:hAnsi="仿宋" w:eastAsia="仿宋" w:cs="仿宋"/>
          <w:b/>
          <w:i w:val="0"/>
          <w:caps w:val="0"/>
          <w:spacing w:val="0"/>
          <w:w w:val="100"/>
          <w:kern w:val="0"/>
          <w:sz w:val="28"/>
          <w:szCs w:val="28"/>
          <w:highlight w:val="none"/>
          <w:lang w:val="en-US" w:eastAsia="zh-CN" w:bidi="ar-SA"/>
        </w:rPr>
        <w:sectPr>
          <w:pgSz w:w="11906" w:h="16838"/>
          <w:pgMar w:top="1440" w:right="1440" w:bottom="1440" w:left="1440" w:header="1077" w:footer="397"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bookmarkStart w:id="57" w:name="_Toc17152"/>
      <w:bookmarkStart w:id="58" w:name="_Toc15502"/>
      <w:r>
        <w:rPr>
          <w:rStyle w:val="28"/>
          <w:rFonts w:hint="eastAsia" w:ascii="仿宋" w:hAnsi="仿宋" w:eastAsia="仿宋" w:cs="仿宋"/>
          <w:b/>
          <w:i w:val="0"/>
          <w:caps w:val="0"/>
          <w:spacing w:val="0"/>
          <w:w w:val="100"/>
          <w:kern w:val="0"/>
          <w:sz w:val="28"/>
          <w:szCs w:val="28"/>
          <w:highlight w:val="none"/>
          <w:lang w:val="en-US" w:eastAsia="zh-CN" w:bidi="ar-SA"/>
        </w:rPr>
        <w:t>十、其他证明材料（如有）</w:t>
      </w:r>
      <w:bookmarkEnd w:id="57"/>
      <w:bookmarkEnd w:id="58"/>
    </w:p>
    <w:p w14:paraId="5B60BDE0">
      <w:pPr>
        <w:snapToGrid w:val="0"/>
        <w:spacing w:before="0" w:beforeAutospacing="0" w:after="0" w:afterAutospacing="0" w:line="360" w:lineRule="auto"/>
        <w:jc w:val="center"/>
        <w:textAlignment w:val="baseline"/>
        <w:outlineLvl w:val="0"/>
        <w:rPr>
          <w:rStyle w:val="28"/>
          <w:rFonts w:hint="eastAsia" w:ascii="仿宋" w:hAnsi="仿宋" w:eastAsia="仿宋" w:cs="仿宋"/>
          <w:b/>
          <w:i w:val="0"/>
          <w:caps w:val="0"/>
          <w:spacing w:val="0"/>
          <w:w w:val="100"/>
          <w:kern w:val="0"/>
          <w:sz w:val="28"/>
          <w:szCs w:val="28"/>
          <w:highlight w:val="none"/>
          <w:lang w:val="en-US" w:eastAsia="zh-CN" w:bidi="ar-SA"/>
        </w:rPr>
      </w:pPr>
      <w:r>
        <w:rPr>
          <w:rStyle w:val="28"/>
          <w:rFonts w:hint="eastAsia" w:ascii="仿宋" w:hAnsi="仿宋" w:eastAsia="仿宋" w:cs="仿宋"/>
          <w:b/>
          <w:i w:val="0"/>
          <w:caps w:val="0"/>
          <w:spacing w:val="0"/>
          <w:w w:val="100"/>
          <w:kern w:val="0"/>
          <w:sz w:val="28"/>
          <w:szCs w:val="28"/>
          <w:highlight w:val="none"/>
          <w:lang w:val="en-US" w:eastAsia="zh-CN" w:bidi="ar-SA"/>
        </w:rPr>
        <w:t>十一、服务方案</w:t>
      </w:r>
    </w:p>
    <w:p w14:paraId="3C980854">
      <w:pPr>
        <w:snapToGrid w:val="0"/>
        <w:spacing w:before="0" w:beforeAutospacing="0" w:after="0" w:afterAutospacing="0" w:line="360" w:lineRule="auto"/>
        <w:jc w:val="center"/>
        <w:textAlignment w:val="baseline"/>
        <w:outlineLvl w:val="0"/>
        <w:rPr>
          <w:rStyle w:val="28"/>
          <w:rFonts w:hint="eastAsia" w:ascii="仿宋" w:hAnsi="仿宋" w:eastAsia="仿宋" w:cs="仿宋"/>
          <w:b/>
          <w:i w:val="0"/>
          <w:caps w:val="0"/>
          <w:spacing w:val="0"/>
          <w:w w:val="100"/>
          <w:kern w:val="0"/>
          <w:sz w:val="28"/>
          <w:szCs w:val="28"/>
          <w:highlight w:val="none"/>
          <w:lang w:val="en-US" w:eastAsia="zh-CN" w:bidi="ar-SA"/>
        </w:rPr>
      </w:pPr>
      <w:r>
        <w:rPr>
          <w:rStyle w:val="28"/>
          <w:rFonts w:hint="eastAsia" w:ascii="仿宋" w:hAnsi="仿宋" w:eastAsia="仿宋" w:cs="仿宋"/>
          <w:b/>
          <w:i w:val="0"/>
          <w:caps w:val="0"/>
          <w:spacing w:val="0"/>
          <w:w w:val="100"/>
          <w:kern w:val="0"/>
          <w:sz w:val="28"/>
          <w:szCs w:val="28"/>
          <w:highlight w:val="none"/>
          <w:lang w:val="en-US" w:eastAsia="zh-CN" w:bidi="ar-SA"/>
        </w:rPr>
        <w:t>供应商根据本项目制定服务方案，格式自拟。</w:t>
      </w:r>
    </w:p>
    <w:p w14:paraId="4F95D940">
      <w:pPr>
        <w:snapToGrid w:val="0"/>
        <w:spacing w:before="0" w:beforeAutospacing="0" w:after="0" w:afterAutospacing="0" w:line="360" w:lineRule="auto"/>
        <w:jc w:val="center"/>
        <w:textAlignment w:val="baseline"/>
        <w:outlineLvl w:val="0"/>
        <w:rPr>
          <w:rStyle w:val="28"/>
          <w:rFonts w:hint="eastAsia" w:ascii="仿宋" w:hAnsi="仿宋" w:eastAsia="仿宋" w:cs="仿宋"/>
          <w:b/>
          <w:i w:val="0"/>
          <w:caps w:val="0"/>
          <w:spacing w:val="0"/>
          <w:w w:val="100"/>
          <w:kern w:val="0"/>
          <w:sz w:val="28"/>
          <w:szCs w:val="28"/>
          <w:highlight w:val="none"/>
          <w:lang w:val="en-US" w:eastAsia="zh-CN" w:bidi="ar-SA"/>
        </w:rPr>
      </w:pPr>
    </w:p>
    <w:p w14:paraId="282AADDF">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pPr>
    </w:p>
    <w:p w14:paraId="6228BF00">
      <w:pPr>
        <w:pStyle w:val="154"/>
        <w:widowControl/>
        <w:snapToGrid w:val="0"/>
        <w:spacing w:before="0" w:beforeAutospacing="0" w:after="0" w:afterAutospacing="0" w:line="360" w:lineRule="auto"/>
        <w:jc w:val="center"/>
        <w:textAlignment w:val="baseline"/>
        <w:rPr>
          <w:rStyle w:val="28"/>
          <w:rFonts w:hint="eastAsia" w:ascii="仿宋" w:hAnsi="仿宋" w:eastAsia="仿宋" w:cs="仿宋"/>
          <w:b/>
          <w:i w:val="0"/>
          <w:caps w:val="0"/>
          <w:spacing w:val="0"/>
          <w:w w:val="100"/>
          <w:kern w:val="0"/>
          <w:sz w:val="36"/>
          <w:szCs w:val="36"/>
          <w:highlight w:val="none"/>
          <w:lang w:val="en-US" w:eastAsia="zh-CN" w:bidi="ar-SA"/>
        </w:rPr>
        <w:sectPr>
          <w:pgSz w:w="11906" w:h="16838"/>
          <w:pgMar w:top="1440" w:right="1440" w:bottom="1440" w:left="1440" w:header="1077" w:footer="397"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pPr>
    </w:p>
    <w:p w14:paraId="470CED67">
      <w:pPr>
        <w:snapToGrid w:val="0"/>
        <w:spacing w:before="166" w:beforeAutospacing="0" w:after="333" w:afterAutospacing="0" w:line="420" w:lineRule="exact"/>
        <w:jc w:val="both"/>
        <w:textAlignment w:val="baseline"/>
        <w:outlineLvl w:val="0"/>
        <w:rPr>
          <w:rStyle w:val="28"/>
          <w:rFonts w:hint="eastAsia" w:ascii="仿宋" w:hAnsi="仿宋" w:eastAsia="仿宋" w:cs="仿宋"/>
          <w:b/>
          <w:bCs/>
          <w:i w:val="0"/>
          <w:caps w:val="0"/>
          <w:spacing w:val="0"/>
          <w:w w:val="100"/>
          <w:kern w:val="2"/>
          <w:sz w:val="21"/>
          <w:szCs w:val="24"/>
          <w:highlight w:val="none"/>
          <w:lang w:val="en-US" w:eastAsia="zh-CN" w:bidi="ar-SA"/>
        </w:rPr>
      </w:pPr>
      <w:bookmarkStart w:id="59" w:name="_Toc6761"/>
      <w:bookmarkStart w:id="60" w:name="_Toc1063"/>
      <w:r>
        <w:rPr>
          <w:rStyle w:val="28"/>
          <w:rFonts w:hint="eastAsia" w:ascii="仿宋" w:hAnsi="仿宋" w:eastAsia="仿宋" w:cs="仿宋"/>
          <w:b/>
          <w:bCs/>
          <w:i w:val="0"/>
          <w:caps w:val="0"/>
          <w:spacing w:val="0"/>
          <w:w w:val="100"/>
          <w:kern w:val="2"/>
          <w:sz w:val="21"/>
          <w:szCs w:val="24"/>
          <w:highlight w:val="none"/>
          <w:lang w:val="en-US" w:eastAsia="zh-CN" w:bidi="ar-SA"/>
        </w:rPr>
        <w:t>附表一：拟投入本工程的主要施工设备表</w:t>
      </w:r>
      <w:bookmarkEnd w:id="59"/>
      <w:bookmarkEnd w:id="60"/>
    </w:p>
    <w:tbl>
      <w:tblPr>
        <w:tblStyle w:val="24"/>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086"/>
        <w:gridCol w:w="965"/>
        <w:gridCol w:w="689"/>
        <w:gridCol w:w="1253"/>
        <w:gridCol w:w="1489"/>
        <w:gridCol w:w="1649"/>
        <w:gridCol w:w="1262"/>
      </w:tblGrid>
      <w:tr w14:paraId="0F92F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E3763F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序号</w:t>
            </w:r>
          </w:p>
        </w:tc>
        <w:tc>
          <w:tcPr>
            <w:tcW w:w="1086" w:type="dxa"/>
            <w:tcBorders>
              <w:top w:val="single" w:color="000000" w:sz="4" w:space="0"/>
              <w:left w:val="single" w:color="000000" w:sz="4" w:space="0"/>
              <w:bottom w:val="single" w:color="000000" w:sz="4" w:space="0"/>
              <w:right w:val="single" w:color="000000" w:sz="4" w:space="0"/>
            </w:tcBorders>
            <w:vAlign w:val="center"/>
          </w:tcPr>
          <w:p w14:paraId="5915FE0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设备</w:t>
            </w:r>
          </w:p>
          <w:p w14:paraId="71B3401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名称</w:t>
            </w:r>
          </w:p>
        </w:tc>
        <w:tc>
          <w:tcPr>
            <w:tcW w:w="965" w:type="dxa"/>
            <w:tcBorders>
              <w:top w:val="single" w:color="000000" w:sz="4" w:space="0"/>
              <w:left w:val="single" w:color="000000" w:sz="4" w:space="0"/>
              <w:bottom w:val="single" w:color="000000" w:sz="4" w:space="0"/>
              <w:right w:val="single" w:color="000000" w:sz="4" w:space="0"/>
            </w:tcBorders>
            <w:vAlign w:val="center"/>
          </w:tcPr>
          <w:p w14:paraId="4DD23DC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型号</w:t>
            </w:r>
          </w:p>
          <w:p w14:paraId="34C4F70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规格</w:t>
            </w:r>
          </w:p>
        </w:tc>
        <w:tc>
          <w:tcPr>
            <w:tcW w:w="689" w:type="dxa"/>
            <w:tcBorders>
              <w:top w:val="single" w:color="000000" w:sz="4" w:space="0"/>
              <w:left w:val="single" w:color="000000" w:sz="4" w:space="0"/>
              <w:bottom w:val="single" w:color="000000" w:sz="4" w:space="0"/>
              <w:right w:val="single" w:color="000000" w:sz="4" w:space="0"/>
            </w:tcBorders>
            <w:vAlign w:val="center"/>
          </w:tcPr>
          <w:p w14:paraId="148534B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数量</w:t>
            </w:r>
          </w:p>
        </w:tc>
        <w:tc>
          <w:tcPr>
            <w:tcW w:w="1253" w:type="dxa"/>
            <w:tcBorders>
              <w:top w:val="single" w:color="000000" w:sz="4" w:space="0"/>
              <w:left w:val="single" w:color="000000" w:sz="4" w:space="0"/>
              <w:bottom w:val="single" w:color="000000" w:sz="4" w:space="0"/>
              <w:right w:val="single" w:color="000000" w:sz="4" w:space="0"/>
            </w:tcBorders>
            <w:vAlign w:val="center"/>
          </w:tcPr>
          <w:p w14:paraId="0302869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国别</w:t>
            </w:r>
          </w:p>
          <w:p w14:paraId="0FC09AA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产地</w:t>
            </w:r>
          </w:p>
        </w:tc>
        <w:tc>
          <w:tcPr>
            <w:tcW w:w="1489" w:type="dxa"/>
            <w:tcBorders>
              <w:top w:val="single" w:color="000000" w:sz="4" w:space="0"/>
              <w:left w:val="single" w:color="000000" w:sz="4" w:space="0"/>
              <w:bottom w:val="single" w:color="000000" w:sz="4" w:space="0"/>
              <w:right w:val="single" w:color="000000" w:sz="4" w:space="0"/>
            </w:tcBorders>
            <w:vAlign w:val="center"/>
          </w:tcPr>
          <w:p w14:paraId="3810F66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额定功率</w:t>
            </w:r>
          </w:p>
          <w:p w14:paraId="199D500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（KW）</w:t>
            </w:r>
          </w:p>
        </w:tc>
        <w:tc>
          <w:tcPr>
            <w:tcW w:w="1649" w:type="dxa"/>
            <w:tcBorders>
              <w:top w:val="single" w:color="000000" w:sz="4" w:space="0"/>
              <w:left w:val="single" w:color="000000" w:sz="4" w:space="0"/>
              <w:bottom w:val="single" w:color="000000" w:sz="4" w:space="0"/>
              <w:right w:val="single" w:color="000000" w:sz="4" w:space="0"/>
            </w:tcBorders>
            <w:vAlign w:val="center"/>
          </w:tcPr>
          <w:p w14:paraId="7A56110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自用或租赁</w:t>
            </w:r>
          </w:p>
        </w:tc>
        <w:tc>
          <w:tcPr>
            <w:tcW w:w="1262" w:type="dxa"/>
            <w:tcBorders>
              <w:top w:val="single" w:color="000000" w:sz="4" w:space="0"/>
              <w:left w:val="single" w:color="000000" w:sz="4" w:space="0"/>
              <w:bottom w:val="single" w:color="000000" w:sz="4" w:space="0"/>
              <w:right w:val="single" w:color="000000" w:sz="4" w:space="0"/>
            </w:tcBorders>
            <w:vAlign w:val="center"/>
          </w:tcPr>
          <w:p w14:paraId="1C3F536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备注</w:t>
            </w:r>
          </w:p>
        </w:tc>
      </w:tr>
      <w:tr w14:paraId="39B3A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B5A1B2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135D721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23F4685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3398A21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5C45C31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5FB23C0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4893ABE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5D508A6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025FE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D6E693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7C7BB9C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5D3DCD6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4BDB34B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696980A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7077786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92FED8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1DCF39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55E56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1AAFEB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558D857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6134202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2E48FE0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3B0FF36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40CA590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6D274A5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1FD8065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69FBB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68B513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64DB3B8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322961B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3D42FE7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70FC3E4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1D430FA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264F48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5D15730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54ECC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740F725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2D0BE29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6E5626D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7188F22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3DBB2C6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D01C6C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65C6D10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550CD2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58BD9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6E829B4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11931F5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2A8F3E6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5BC42A9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2AE2F9A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5B3004D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12CBF50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3E9311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40ED6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795BE4A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7CCFA0A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7D224D7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779C55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4FF3653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D12091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293CA03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F6E9B8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4CD9D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48EC0FB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0D309CC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7E992FD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5C52C10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1799160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74CB7C0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38AFE2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2E43E64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2BD8B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5DE923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7C6A903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620BBFD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1F9367B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709085C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6D3034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2CEFD03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2C20710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352E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4537A40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4DC8892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7264061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F61A92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2551545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B19306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3E8995A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55F3B10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72BBD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7762089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28EF1B8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4FC5569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3CE90C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4F48E09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CA77AA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0E03B90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2A2B9D1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7F954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E2FD18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5876888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2B3F580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142BC79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4152616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83ED15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08B80F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399E4DE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67178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064EDB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3E27BC7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5DDF48B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074A2CF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0F12A5D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4E42D37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61925E3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179FAAD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239C8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140937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43AF912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0B30737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14D693B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20F8F9A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790B0AD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137DE47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05AA60E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2589C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6626A71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06B32CD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29E2192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1664AD9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4584F7B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5931EF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1E41253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4F65380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7611F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BE19D6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39E4A4F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6C6E910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01C9067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499480A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49FED5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7FD5D65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52DE51C2">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05E1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C75004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0934A84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503B5CD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025176A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0ABE39B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7B78E5A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6170CFE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3D3C26B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13FA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13CE407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588436A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3A7EA49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2869990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34A518C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D90CD1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34F47B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3F8EB97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0C4E6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0569B05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64D7D72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3C65EC7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3A68A7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5E2ECD8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AF239B6">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281D58B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50385D6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548D2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60F748E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01A2C9C8">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04C4D2B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256C9FB9">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1564E6D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53A0E9A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AB67F8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24C7BD2C">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6261D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54E79EF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2A1BA1D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50E0A39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2F00B824">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7036405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42D3A5C3">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5C3E304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7EE47FC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21AD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3BA523D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42B3204E">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54EB142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D8CD00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26BDD7A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C71BC20">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07AF15C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7068BE85">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06D7B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844" w:type="dxa"/>
            <w:tcBorders>
              <w:top w:val="single" w:color="000000" w:sz="4" w:space="0"/>
              <w:left w:val="single" w:color="000000" w:sz="4" w:space="0"/>
              <w:bottom w:val="single" w:color="000000" w:sz="4" w:space="0"/>
              <w:right w:val="single" w:color="000000" w:sz="4" w:space="0"/>
            </w:tcBorders>
            <w:vAlign w:val="center"/>
          </w:tcPr>
          <w:p w14:paraId="20CD7E2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86" w:type="dxa"/>
            <w:tcBorders>
              <w:top w:val="single" w:color="000000" w:sz="4" w:space="0"/>
              <w:left w:val="single" w:color="000000" w:sz="4" w:space="0"/>
              <w:bottom w:val="single" w:color="000000" w:sz="4" w:space="0"/>
              <w:right w:val="single" w:color="000000" w:sz="4" w:space="0"/>
            </w:tcBorders>
            <w:vAlign w:val="center"/>
          </w:tcPr>
          <w:p w14:paraId="694CF16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965" w:type="dxa"/>
            <w:tcBorders>
              <w:top w:val="single" w:color="000000" w:sz="4" w:space="0"/>
              <w:left w:val="single" w:color="000000" w:sz="4" w:space="0"/>
              <w:bottom w:val="single" w:color="000000" w:sz="4" w:space="0"/>
              <w:right w:val="single" w:color="000000" w:sz="4" w:space="0"/>
            </w:tcBorders>
            <w:vAlign w:val="center"/>
          </w:tcPr>
          <w:p w14:paraId="20F3F46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689" w:type="dxa"/>
            <w:tcBorders>
              <w:top w:val="single" w:color="000000" w:sz="4" w:space="0"/>
              <w:left w:val="single" w:color="000000" w:sz="4" w:space="0"/>
              <w:bottom w:val="single" w:color="000000" w:sz="4" w:space="0"/>
              <w:right w:val="single" w:color="000000" w:sz="4" w:space="0"/>
            </w:tcBorders>
            <w:vAlign w:val="center"/>
          </w:tcPr>
          <w:p w14:paraId="62F29BF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53" w:type="dxa"/>
            <w:tcBorders>
              <w:top w:val="single" w:color="000000" w:sz="4" w:space="0"/>
              <w:left w:val="single" w:color="000000" w:sz="4" w:space="0"/>
              <w:bottom w:val="single" w:color="000000" w:sz="4" w:space="0"/>
              <w:right w:val="single" w:color="000000" w:sz="4" w:space="0"/>
            </w:tcBorders>
            <w:vAlign w:val="center"/>
          </w:tcPr>
          <w:p w14:paraId="2FDAEB31">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451A6697">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649" w:type="dxa"/>
            <w:tcBorders>
              <w:top w:val="single" w:color="000000" w:sz="4" w:space="0"/>
              <w:left w:val="single" w:color="000000" w:sz="4" w:space="0"/>
              <w:bottom w:val="single" w:color="000000" w:sz="4" w:space="0"/>
              <w:right w:val="single" w:color="000000" w:sz="4" w:space="0"/>
            </w:tcBorders>
            <w:vAlign w:val="center"/>
          </w:tcPr>
          <w:p w14:paraId="76CCAD3A">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262" w:type="dxa"/>
            <w:tcBorders>
              <w:top w:val="single" w:color="000000" w:sz="4" w:space="0"/>
              <w:left w:val="single" w:color="000000" w:sz="4" w:space="0"/>
              <w:bottom w:val="single" w:color="000000" w:sz="4" w:space="0"/>
              <w:right w:val="single" w:color="000000" w:sz="4" w:space="0"/>
            </w:tcBorders>
            <w:vAlign w:val="center"/>
          </w:tcPr>
          <w:p w14:paraId="3A0630BF">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bl>
    <w:p w14:paraId="734EFD7F">
      <w:pPr>
        <w:snapToGrid w:val="0"/>
        <w:spacing w:before="0" w:beforeAutospacing="0" w:after="0" w:afterAutospacing="0" w:line="420" w:lineRule="exact"/>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p w14:paraId="182E10E4">
      <w:pPr>
        <w:snapToGrid w:val="0"/>
        <w:spacing w:before="166" w:beforeAutospacing="0" w:after="166" w:afterAutospacing="0" w:line="48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br w:type="page"/>
      </w:r>
    </w:p>
    <w:p w14:paraId="4492A33D">
      <w:pPr>
        <w:snapToGrid w:val="0"/>
        <w:spacing w:before="166" w:beforeAutospacing="0" w:after="166" w:afterAutospacing="0" w:line="480" w:lineRule="auto"/>
        <w:jc w:val="both"/>
        <w:textAlignment w:val="baseline"/>
        <w:outlineLvl w:val="0"/>
        <w:rPr>
          <w:rStyle w:val="28"/>
          <w:rFonts w:hint="eastAsia" w:ascii="仿宋" w:hAnsi="仿宋" w:eastAsia="仿宋" w:cs="仿宋"/>
          <w:b/>
          <w:bCs/>
          <w:i w:val="0"/>
          <w:caps w:val="0"/>
          <w:spacing w:val="0"/>
          <w:w w:val="100"/>
          <w:kern w:val="2"/>
          <w:sz w:val="21"/>
          <w:szCs w:val="24"/>
          <w:highlight w:val="none"/>
          <w:lang w:val="en-US" w:eastAsia="zh-CN" w:bidi="ar-SA"/>
        </w:rPr>
      </w:pPr>
      <w:bookmarkStart w:id="61" w:name="_Toc4724"/>
      <w:bookmarkStart w:id="62" w:name="_Toc19120"/>
      <w:r>
        <w:rPr>
          <w:rStyle w:val="28"/>
          <w:rFonts w:hint="eastAsia" w:ascii="仿宋" w:hAnsi="仿宋" w:eastAsia="仿宋" w:cs="仿宋"/>
          <w:b/>
          <w:bCs/>
          <w:i w:val="0"/>
          <w:caps w:val="0"/>
          <w:spacing w:val="0"/>
          <w:w w:val="100"/>
          <w:kern w:val="2"/>
          <w:sz w:val="21"/>
          <w:szCs w:val="24"/>
          <w:highlight w:val="none"/>
          <w:lang w:val="en-US" w:eastAsia="zh-CN" w:bidi="ar-SA"/>
        </w:rPr>
        <w:t>附表二：劳动力计划表</w:t>
      </w:r>
      <w:bookmarkEnd w:id="61"/>
      <w:bookmarkEnd w:id="62"/>
    </w:p>
    <w:p w14:paraId="6BE65D2F">
      <w:pPr>
        <w:snapToGrid w:val="0"/>
        <w:spacing w:before="166" w:beforeAutospacing="0" w:after="166" w:afterAutospacing="0" w:line="480" w:lineRule="auto"/>
        <w:jc w:val="both"/>
        <w:textAlignment w:val="baseline"/>
        <w:rPr>
          <w:rStyle w:val="28"/>
          <w:rFonts w:hint="eastAsia" w:ascii="仿宋" w:hAnsi="仿宋" w:eastAsia="仿宋" w:cs="仿宋"/>
          <w:b/>
          <w:bCs/>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单位：人</w:t>
      </w:r>
    </w:p>
    <w:tbl>
      <w:tblPr>
        <w:tblStyle w:val="24"/>
        <w:tblW w:w="8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9"/>
        <w:gridCol w:w="1047"/>
        <w:gridCol w:w="1063"/>
        <w:gridCol w:w="1063"/>
        <w:gridCol w:w="1063"/>
        <w:gridCol w:w="1063"/>
        <w:gridCol w:w="1063"/>
        <w:gridCol w:w="1063"/>
      </w:tblGrid>
      <w:tr w14:paraId="63A35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0DFB9F7B">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工种</w:t>
            </w:r>
          </w:p>
        </w:tc>
        <w:tc>
          <w:tcPr>
            <w:tcW w:w="7425" w:type="dxa"/>
            <w:gridSpan w:val="7"/>
            <w:tcBorders>
              <w:top w:val="single" w:color="000000" w:sz="4" w:space="0"/>
              <w:left w:val="single" w:color="000000" w:sz="4" w:space="0"/>
              <w:bottom w:val="single" w:color="000000" w:sz="4" w:space="0"/>
              <w:right w:val="single" w:color="000000" w:sz="4" w:space="0"/>
            </w:tcBorders>
            <w:vAlign w:val="center"/>
          </w:tcPr>
          <w:p w14:paraId="58EB8A8D">
            <w:pPr>
              <w:snapToGrid w:val="0"/>
              <w:spacing w:before="0" w:beforeAutospacing="0" w:after="0" w:afterAutospacing="0" w:line="24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t>按工程施工阶段投入劳动力情况</w:t>
            </w:r>
          </w:p>
        </w:tc>
      </w:tr>
      <w:tr w14:paraId="7CD9C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1FBF2E2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FEBCAC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06FC9B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B991C5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BF34AE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8C1D7B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2FC33E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598AF4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8047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7B93A9F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BE66E2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ACF9C7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CDBD03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907B52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025634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96BA38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5D21FF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2E4C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20E97E0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790460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F3CD11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B2CD10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F043ED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022193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BA6F82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BEF4A0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1883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72E1BC1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73AA59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AE6762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DF98EE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55AEF7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EE6754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EDAF23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E84064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64948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7AE2994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BEE69C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91013F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8E27EB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EAA297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2A96CE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5DA00B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6EEF94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C18D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4B115BA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ADF6D6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C1756C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9864E4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76109A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842BE1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D077B7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AEA17A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71C86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517AEFB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1C78BA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3E6EF3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431ECA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296815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651432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058FD4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DC5D95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09B8E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03CDCA4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55E475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88E17A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D3FC6A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4F4113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D561CB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044059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7CBF32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4190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0A1272E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23EFC1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3A988C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9060F7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262268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E1C392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31A28E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0F6048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427FB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0C9ACAE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48A1F5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240C85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D72194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ABDE9C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437D29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308CBD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2B9545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3F83D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358FD7B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B54789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48B9AF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724A6A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70A334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D3C624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B06E2D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30234F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A8D8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7A5D7B5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10BD1F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5681C7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696766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400ADD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8F4999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48D2A1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587C9A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230FD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420BF89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1DAF45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9EE54B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D9D319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AE5D62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886022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E02CC6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1262F4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437ED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5EBCBD0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59EACC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EB7FB1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C7F17D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BC7AFC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E5F4BA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60D89E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B1F5AC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7512E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755B575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AE8F37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9587B4F">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1D9278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E7F475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6FDD97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A17683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0D611F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117C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60D31C5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0CACCA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9D5F881">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D51522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6E7070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4A38AA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0C988EE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1CFEB3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00CF4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2A8BF05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5A2F71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116C7C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1998B9B">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9C1228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F5B84C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0F1E00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659758BA">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28FC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60008EC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3EC81F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7E3BFF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F282B08">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366A3BD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F2C9673">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06EE612">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2E5DA3B0">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r w14:paraId="4C3C4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529" w:type="dxa"/>
            <w:tcBorders>
              <w:top w:val="single" w:color="000000" w:sz="4" w:space="0"/>
              <w:left w:val="single" w:color="000000" w:sz="4" w:space="0"/>
              <w:bottom w:val="single" w:color="000000" w:sz="4" w:space="0"/>
              <w:right w:val="single" w:color="000000" w:sz="4" w:space="0"/>
            </w:tcBorders>
            <w:vAlign w:val="center"/>
          </w:tcPr>
          <w:p w14:paraId="5E417CD5">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45BDAED">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5C64A917">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7FB97E64">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9B6E4CE">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48FBECC9">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D2FA326">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c>
          <w:tcPr>
            <w:tcW w:w="1063" w:type="dxa"/>
            <w:tcBorders>
              <w:top w:val="single" w:color="000000" w:sz="4" w:space="0"/>
              <w:left w:val="single" w:color="000000" w:sz="4" w:space="0"/>
              <w:bottom w:val="single" w:color="000000" w:sz="4" w:space="0"/>
              <w:right w:val="single" w:color="000000" w:sz="4" w:space="0"/>
            </w:tcBorders>
            <w:vAlign w:val="center"/>
          </w:tcPr>
          <w:p w14:paraId="1F740CDC">
            <w:pPr>
              <w:snapToGrid w:val="0"/>
              <w:spacing w:before="0" w:beforeAutospacing="0" w:after="0" w:afterAutospacing="0" w:line="360" w:lineRule="auto"/>
              <w:jc w:val="center"/>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p>
        </w:tc>
      </w:tr>
    </w:tbl>
    <w:p w14:paraId="65D7CC63">
      <w:pPr>
        <w:snapToGrid w:val="0"/>
        <w:spacing w:before="0" w:beforeAutospacing="0" w:after="0" w:afterAutospacing="0" w:line="580" w:lineRule="exact"/>
        <w:jc w:val="both"/>
        <w:textAlignment w:val="baseline"/>
        <w:rPr>
          <w:rStyle w:val="28"/>
          <w:rFonts w:hint="eastAsia" w:ascii="仿宋" w:hAnsi="仿宋" w:eastAsia="仿宋" w:cs="仿宋"/>
          <w:b/>
          <w:bCs/>
          <w:i w:val="0"/>
          <w:caps w:val="0"/>
          <w:spacing w:val="4"/>
          <w:w w:val="100"/>
          <w:kern w:val="2"/>
          <w:sz w:val="21"/>
          <w:szCs w:val="24"/>
          <w:highlight w:val="none"/>
          <w:lang w:val="en-US" w:eastAsia="zh-CN" w:bidi="ar-SA"/>
        </w:rPr>
      </w:pPr>
    </w:p>
    <w:p w14:paraId="7C71B456">
      <w:pPr>
        <w:snapToGrid w:val="0"/>
        <w:spacing w:before="0" w:beforeAutospacing="0" w:after="12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br w:type="page"/>
      </w:r>
    </w:p>
    <w:p w14:paraId="0389F0B5">
      <w:pPr>
        <w:snapToGrid w:val="0"/>
        <w:spacing w:before="0" w:beforeAutospacing="0" w:after="120" w:afterAutospacing="0" w:line="240" w:lineRule="auto"/>
        <w:jc w:val="both"/>
        <w:textAlignment w:val="baseline"/>
        <w:outlineLvl w:val="0"/>
        <w:rPr>
          <w:rStyle w:val="28"/>
          <w:rFonts w:hint="eastAsia" w:ascii="仿宋" w:hAnsi="仿宋" w:eastAsia="仿宋" w:cs="仿宋"/>
          <w:b w:val="0"/>
          <w:i w:val="0"/>
          <w:caps w:val="0"/>
          <w:spacing w:val="0"/>
          <w:w w:val="100"/>
          <w:kern w:val="2"/>
          <w:sz w:val="21"/>
          <w:szCs w:val="24"/>
          <w:highlight w:val="none"/>
          <w:lang w:val="en-US" w:eastAsia="zh-CN" w:bidi="ar-SA"/>
        </w:rPr>
      </w:pPr>
      <w:bookmarkStart w:id="63" w:name="_Toc5730"/>
      <w:bookmarkStart w:id="64" w:name="_Toc11571"/>
      <w:r>
        <w:rPr>
          <w:rStyle w:val="28"/>
          <w:rFonts w:hint="eastAsia" w:ascii="仿宋" w:hAnsi="仿宋" w:eastAsia="仿宋" w:cs="仿宋"/>
          <w:b/>
          <w:bCs/>
          <w:i w:val="0"/>
          <w:caps w:val="0"/>
          <w:spacing w:val="0"/>
          <w:w w:val="100"/>
          <w:kern w:val="2"/>
          <w:sz w:val="21"/>
          <w:szCs w:val="24"/>
          <w:highlight w:val="none"/>
          <w:lang w:val="en-US" w:eastAsia="zh-CN" w:bidi="ar-SA"/>
        </w:rPr>
        <w:t>附表三、</w:t>
      </w:r>
      <w:r>
        <w:rPr>
          <w:rStyle w:val="28"/>
          <w:rFonts w:hint="eastAsia" w:ascii="仿宋" w:hAnsi="仿宋" w:eastAsia="仿宋" w:cs="仿宋"/>
          <w:b/>
          <w:i w:val="0"/>
          <w:caps w:val="0"/>
          <w:spacing w:val="0"/>
          <w:w w:val="100"/>
          <w:kern w:val="2"/>
          <w:sz w:val="21"/>
          <w:szCs w:val="24"/>
          <w:highlight w:val="none"/>
          <w:lang w:val="en-US" w:eastAsia="zh-CN" w:bidi="ar-SA"/>
        </w:rPr>
        <w:t>本项目拟投入人员汇总表</w:t>
      </w:r>
      <w:bookmarkEnd w:id="63"/>
      <w:bookmarkEnd w:id="64"/>
    </w:p>
    <w:p w14:paraId="353336BC">
      <w:pPr>
        <w:pStyle w:val="142"/>
        <w:widowControl/>
        <w:snapToGrid w:val="0"/>
        <w:spacing w:before="0" w:beforeAutospacing="0" w:after="0" w:afterAutospacing="0" w:line="360" w:lineRule="exact"/>
        <w:ind w:firstLine="200" w:firstLineChars="0"/>
        <w:jc w:val="center"/>
        <w:textAlignment w:val="baseline"/>
        <w:rPr>
          <w:rStyle w:val="28"/>
          <w:rFonts w:hint="eastAsia" w:ascii="仿宋" w:hAnsi="仿宋" w:eastAsia="仿宋" w:cs="仿宋"/>
          <w:b/>
          <w:bCs/>
          <w:i w:val="0"/>
          <w:caps w:val="0"/>
          <w:color w:val="000000"/>
          <w:spacing w:val="0"/>
          <w:w w:val="100"/>
          <w:kern w:val="20"/>
          <w:sz w:val="24"/>
          <w:szCs w:val="24"/>
          <w:highlight w:val="none"/>
          <w:lang w:val="en-US" w:eastAsia="zh-CN" w:bidi="ar-SA"/>
        </w:rPr>
      </w:pPr>
      <w:r>
        <w:rPr>
          <w:rStyle w:val="28"/>
          <w:rFonts w:hint="eastAsia" w:ascii="仿宋" w:hAnsi="仿宋" w:eastAsia="仿宋" w:cs="仿宋"/>
          <w:b/>
          <w:bCs/>
          <w:i w:val="0"/>
          <w:caps w:val="0"/>
          <w:color w:val="000000"/>
          <w:spacing w:val="0"/>
          <w:w w:val="100"/>
          <w:kern w:val="20"/>
          <w:sz w:val="24"/>
          <w:szCs w:val="24"/>
          <w:highlight w:val="none"/>
          <w:lang w:val="en-US" w:eastAsia="zh-CN" w:bidi="ar-SA"/>
        </w:rPr>
        <w:t>（一）本项目拟投入人员汇总表</w:t>
      </w:r>
    </w:p>
    <w:p w14:paraId="6237E382">
      <w:pPr>
        <w:pStyle w:val="142"/>
        <w:widowControl/>
        <w:snapToGrid w:val="0"/>
        <w:spacing w:before="0" w:beforeAutospacing="0" w:after="0" w:afterAutospacing="0" w:line="360" w:lineRule="exact"/>
        <w:ind w:firstLine="200" w:firstLineChars="0"/>
        <w:jc w:val="both"/>
        <w:textAlignment w:val="baseline"/>
        <w:rPr>
          <w:rStyle w:val="28"/>
          <w:rFonts w:hint="eastAsia" w:ascii="仿宋" w:hAnsi="仿宋" w:eastAsia="仿宋" w:cs="仿宋"/>
          <w:b/>
          <w:bCs/>
          <w:i w:val="0"/>
          <w:caps w:val="0"/>
          <w:color w:val="000000"/>
          <w:spacing w:val="0"/>
          <w:w w:val="100"/>
          <w:kern w:val="20"/>
          <w:sz w:val="24"/>
          <w:szCs w:val="24"/>
          <w:highlight w:val="none"/>
          <w:lang w:val="en-US" w:eastAsia="zh-CN" w:bidi="ar-SA"/>
        </w:rPr>
      </w:pPr>
    </w:p>
    <w:tbl>
      <w:tblPr>
        <w:tblStyle w:val="2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57"/>
        <w:gridCol w:w="1242"/>
        <w:gridCol w:w="569"/>
        <w:gridCol w:w="569"/>
        <w:gridCol w:w="700"/>
        <w:gridCol w:w="916"/>
        <w:gridCol w:w="1383"/>
        <w:gridCol w:w="1321"/>
        <w:gridCol w:w="1774"/>
      </w:tblGrid>
      <w:tr w14:paraId="4BC16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1" w:hRule="atLeast"/>
          <w:tblHeader/>
        </w:trPr>
        <w:tc>
          <w:tcPr>
            <w:tcW w:w="308" w:type="pct"/>
            <w:tcBorders>
              <w:top w:val="single" w:color="000000" w:sz="4" w:space="0"/>
              <w:left w:val="single" w:color="000000" w:sz="4" w:space="0"/>
              <w:bottom w:val="single" w:color="000000" w:sz="4" w:space="0"/>
              <w:right w:val="single" w:color="000000" w:sz="4" w:space="0"/>
            </w:tcBorders>
            <w:vAlign w:val="center"/>
          </w:tcPr>
          <w:p w14:paraId="5FB4C610">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序号</w:t>
            </w:r>
          </w:p>
        </w:tc>
        <w:tc>
          <w:tcPr>
            <w:tcW w:w="687" w:type="pct"/>
            <w:tcBorders>
              <w:top w:val="single" w:color="000000" w:sz="4" w:space="0"/>
              <w:left w:val="single" w:color="000000" w:sz="4" w:space="0"/>
              <w:bottom w:val="single" w:color="000000" w:sz="4" w:space="0"/>
              <w:right w:val="single" w:color="000000" w:sz="4" w:space="0"/>
            </w:tcBorders>
            <w:vAlign w:val="center"/>
          </w:tcPr>
          <w:p w14:paraId="4B0E3C46">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姓  名</w:t>
            </w:r>
          </w:p>
        </w:tc>
        <w:tc>
          <w:tcPr>
            <w:tcW w:w="315" w:type="pct"/>
            <w:tcBorders>
              <w:top w:val="single" w:color="000000" w:sz="4" w:space="0"/>
              <w:left w:val="single" w:color="000000" w:sz="4" w:space="0"/>
              <w:bottom w:val="single" w:color="000000" w:sz="4" w:space="0"/>
              <w:right w:val="single" w:color="000000" w:sz="4" w:space="0"/>
            </w:tcBorders>
            <w:vAlign w:val="center"/>
          </w:tcPr>
          <w:p w14:paraId="23D3C8F2">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性别</w:t>
            </w:r>
          </w:p>
        </w:tc>
        <w:tc>
          <w:tcPr>
            <w:tcW w:w="315" w:type="pct"/>
            <w:tcBorders>
              <w:top w:val="single" w:color="000000" w:sz="4" w:space="0"/>
              <w:left w:val="single" w:color="000000" w:sz="4" w:space="0"/>
              <w:bottom w:val="single" w:color="000000" w:sz="4" w:space="0"/>
              <w:right w:val="single" w:color="000000" w:sz="4" w:space="0"/>
            </w:tcBorders>
            <w:vAlign w:val="center"/>
          </w:tcPr>
          <w:p w14:paraId="124C848C">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年龄</w:t>
            </w:r>
          </w:p>
        </w:tc>
        <w:tc>
          <w:tcPr>
            <w:tcW w:w="387" w:type="pct"/>
            <w:tcBorders>
              <w:top w:val="single" w:color="000000" w:sz="4" w:space="0"/>
              <w:left w:val="single" w:color="000000" w:sz="4" w:space="0"/>
              <w:bottom w:val="single" w:color="000000" w:sz="4" w:space="0"/>
              <w:right w:val="single" w:color="000000" w:sz="4" w:space="0"/>
            </w:tcBorders>
            <w:vAlign w:val="center"/>
          </w:tcPr>
          <w:p w14:paraId="5FE81221">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学历</w:t>
            </w:r>
          </w:p>
        </w:tc>
        <w:tc>
          <w:tcPr>
            <w:tcW w:w="507" w:type="pct"/>
            <w:tcBorders>
              <w:top w:val="single" w:color="000000" w:sz="4" w:space="0"/>
              <w:left w:val="single" w:color="000000" w:sz="4" w:space="0"/>
              <w:bottom w:val="single" w:color="000000" w:sz="4" w:space="0"/>
              <w:right w:val="single" w:color="000000" w:sz="4" w:space="0"/>
            </w:tcBorders>
            <w:vAlign w:val="center"/>
          </w:tcPr>
          <w:p w14:paraId="108A64C9">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技术</w:t>
            </w:r>
          </w:p>
          <w:p w14:paraId="53728CC6">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职称</w:t>
            </w:r>
          </w:p>
        </w:tc>
        <w:tc>
          <w:tcPr>
            <w:tcW w:w="765" w:type="pct"/>
            <w:tcBorders>
              <w:top w:val="single" w:color="000000" w:sz="4" w:space="0"/>
              <w:left w:val="single" w:color="000000" w:sz="4" w:space="0"/>
              <w:bottom w:val="single" w:color="000000" w:sz="4" w:space="0"/>
              <w:right w:val="single" w:color="000000" w:sz="4" w:space="0"/>
            </w:tcBorders>
            <w:vAlign w:val="top"/>
          </w:tcPr>
          <w:p w14:paraId="0B1D2536">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资格证</w:t>
            </w:r>
          </w:p>
          <w:p w14:paraId="4C785D2A">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书种类</w:t>
            </w:r>
          </w:p>
        </w:tc>
        <w:tc>
          <w:tcPr>
            <w:tcW w:w="731" w:type="pct"/>
            <w:tcBorders>
              <w:top w:val="single" w:color="000000" w:sz="4" w:space="0"/>
              <w:left w:val="single" w:color="000000" w:sz="4" w:space="0"/>
              <w:bottom w:val="single" w:color="000000" w:sz="4" w:space="0"/>
              <w:right w:val="single" w:color="000000" w:sz="4" w:space="0"/>
            </w:tcBorders>
            <w:vAlign w:val="center"/>
          </w:tcPr>
          <w:p w14:paraId="67B36AC9">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工作</w:t>
            </w:r>
          </w:p>
          <w:p w14:paraId="2E5007ED">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年限</w:t>
            </w:r>
          </w:p>
        </w:tc>
        <w:tc>
          <w:tcPr>
            <w:tcW w:w="981" w:type="pct"/>
            <w:tcBorders>
              <w:top w:val="single" w:color="000000" w:sz="4" w:space="0"/>
              <w:left w:val="single" w:color="000000" w:sz="4" w:space="0"/>
              <w:bottom w:val="single" w:color="000000" w:sz="4" w:space="0"/>
              <w:right w:val="single" w:color="000000" w:sz="4" w:space="0"/>
            </w:tcBorders>
            <w:vAlign w:val="center"/>
          </w:tcPr>
          <w:p w14:paraId="5E6EBA29">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岗位</w:t>
            </w:r>
          </w:p>
          <w:p w14:paraId="3670BA3A">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i w:val="0"/>
                <w:caps w:val="0"/>
                <w:spacing w:val="0"/>
                <w:w w:val="100"/>
                <w:kern w:val="0"/>
                <w:sz w:val="21"/>
                <w:szCs w:val="21"/>
                <w:highlight w:val="none"/>
                <w:lang w:val="en-US" w:eastAsia="zh-CN" w:bidi="ar-SA"/>
              </w:rPr>
            </w:pPr>
            <w:r>
              <w:rPr>
                <w:rStyle w:val="28"/>
                <w:rFonts w:hint="eastAsia" w:ascii="仿宋" w:hAnsi="仿宋" w:eastAsia="仿宋" w:cs="仿宋"/>
                <w:b/>
                <w:i w:val="0"/>
                <w:caps w:val="0"/>
                <w:spacing w:val="0"/>
                <w:w w:val="100"/>
                <w:kern w:val="0"/>
                <w:sz w:val="21"/>
                <w:szCs w:val="21"/>
                <w:highlight w:val="none"/>
                <w:lang w:val="en-US" w:eastAsia="zh-CN" w:bidi="ar-SA"/>
              </w:rPr>
              <w:t>情况</w:t>
            </w:r>
          </w:p>
        </w:tc>
      </w:tr>
      <w:tr w14:paraId="070B2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540882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5FADB32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6A3391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15B034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3A70D91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6CF8F81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5F0D076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22DB3B9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1829DCA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1F710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20F2CA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5F56259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389AF69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4EBD70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6E7ACD3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EF94D3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227221B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13C63B1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5DB4048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7A91D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4A59A58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5C40381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03C042B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76D0EA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1FC0E54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A4968F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5EE805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07A129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078E86B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566F5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4348C70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68FAD7D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49EFAF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FC26AB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34B844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492AF25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23D992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61B9F70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70C6695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48A56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F1EFA9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39E943F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C4AAAC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3B39966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2A86FB9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323705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0009D41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78318E1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280D3BD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571E3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118805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6CFE85A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33215DD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C8C1BD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166D59E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0C9C2EB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3E5595F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470B44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260C807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0E666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01822CC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26E96EE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6029D9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7A4098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2F47768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4DB4DD9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61846E5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6445EEA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355F0B2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33920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29288E8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461781F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3975BB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94E597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65DC018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142BEF1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1961E76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606896B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18F1319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1EE4C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66A789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7C711E8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5538946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F66E6E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DE9607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4BF4F2C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B4C52D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68CDAFC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476AAEB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0234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49FC11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52F73BF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93ED56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D756A8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6683E39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752738D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4726BEB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3A16CB9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70A7222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1727E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56A853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0F475F6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C3F5F7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092CD0D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44A4428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14854D2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6B66C89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473B212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66E1E82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6D94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130EF6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457D0D2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7E43DE3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CD5C1B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42666A5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479B50C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ECF617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3B1011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231A5D5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1ED21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E15913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08E5A81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78E6335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077313C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AD6564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02D8AD0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43385B0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0C0AD4B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0436774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083B3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E39D93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0F70933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0125AEB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73E551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629A8BF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536F0FA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511D120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4C150E3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67EE6B7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1A871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5D98FA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545B1B2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BC94F0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7FBA865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4E3DB0C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3E6CA9E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20FCA3E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800B42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1D3EE6A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38E45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7BCE4F3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03759C8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480A47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6D969E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370F5B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6CF0AB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0BD88ED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3597472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6357AFC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65045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2E6D40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7A929FC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D35A38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385F57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3300C44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6BF2FC2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F75A3A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FF3DC7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1135DCA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4B991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3CADE9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2146508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72C4A8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4BC9A7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36EA76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742F687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0E896AB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5DBC37B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5F572B6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56F56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99BEC1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1FAC99B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05F13B7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7B5DAC8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238B03C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496FDCA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7B30B4F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4342C2C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3351529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43F02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0C911C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2428D8A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6DC149F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AA6491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6289184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10D1D38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25331A7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18B6468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4798239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7BB60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6A3EEEE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7EE538D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28CEC2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6FFB6C3">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1EC1D55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F2727BC">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16B89F7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0A04715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228D461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5A7FE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1D042D8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0693EA4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2171D35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7F30BBB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5178853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0EC6419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2A9CEB1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2349F22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629A6C0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3FF53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3"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34E70151">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17C93A3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B41E6A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4235B84E">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415751B2">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5352CD5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140D009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1C3153E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6AD28665">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r w14:paraId="07F95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8" w:hRule="atLeast"/>
        </w:trPr>
        <w:tc>
          <w:tcPr>
            <w:tcW w:w="308" w:type="pct"/>
            <w:tcBorders>
              <w:top w:val="single" w:color="000000" w:sz="4" w:space="0"/>
              <w:left w:val="single" w:color="000000" w:sz="4" w:space="0"/>
              <w:bottom w:val="single" w:color="000000" w:sz="4" w:space="0"/>
              <w:right w:val="single" w:color="000000" w:sz="4" w:space="0"/>
            </w:tcBorders>
            <w:vAlign w:val="bottom"/>
          </w:tcPr>
          <w:p w14:paraId="50678D0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687" w:type="pct"/>
            <w:tcBorders>
              <w:top w:val="single" w:color="000000" w:sz="4" w:space="0"/>
              <w:left w:val="single" w:color="000000" w:sz="4" w:space="0"/>
              <w:bottom w:val="single" w:color="000000" w:sz="4" w:space="0"/>
              <w:right w:val="single" w:color="000000" w:sz="4" w:space="0"/>
            </w:tcBorders>
            <w:vAlign w:val="bottom"/>
          </w:tcPr>
          <w:p w14:paraId="4BB779D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25A39F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15" w:type="pct"/>
            <w:tcBorders>
              <w:top w:val="single" w:color="000000" w:sz="4" w:space="0"/>
              <w:left w:val="single" w:color="000000" w:sz="4" w:space="0"/>
              <w:bottom w:val="single" w:color="000000" w:sz="4" w:space="0"/>
              <w:right w:val="single" w:color="000000" w:sz="4" w:space="0"/>
            </w:tcBorders>
            <w:vAlign w:val="bottom"/>
          </w:tcPr>
          <w:p w14:paraId="18E3463F">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387" w:type="pct"/>
            <w:tcBorders>
              <w:top w:val="single" w:color="000000" w:sz="4" w:space="0"/>
              <w:left w:val="single" w:color="000000" w:sz="4" w:space="0"/>
              <w:bottom w:val="single" w:color="000000" w:sz="4" w:space="0"/>
              <w:right w:val="single" w:color="000000" w:sz="4" w:space="0"/>
            </w:tcBorders>
            <w:vAlign w:val="bottom"/>
          </w:tcPr>
          <w:p w14:paraId="1F2CA61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507" w:type="pct"/>
            <w:tcBorders>
              <w:top w:val="single" w:color="000000" w:sz="4" w:space="0"/>
              <w:left w:val="single" w:color="000000" w:sz="4" w:space="0"/>
              <w:bottom w:val="single" w:color="000000" w:sz="4" w:space="0"/>
              <w:right w:val="single" w:color="000000" w:sz="4" w:space="0"/>
            </w:tcBorders>
            <w:vAlign w:val="bottom"/>
          </w:tcPr>
          <w:p w14:paraId="2CD089BB">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65" w:type="pct"/>
            <w:tcBorders>
              <w:top w:val="single" w:color="000000" w:sz="4" w:space="0"/>
              <w:left w:val="single" w:color="000000" w:sz="4" w:space="0"/>
              <w:bottom w:val="single" w:color="000000" w:sz="4" w:space="0"/>
              <w:right w:val="single" w:color="000000" w:sz="4" w:space="0"/>
            </w:tcBorders>
            <w:vAlign w:val="top"/>
          </w:tcPr>
          <w:p w14:paraId="5BB608B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731" w:type="pct"/>
            <w:tcBorders>
              <w:top w:val="single" w:color="000000" w:sz="4" w:space="0"/>
              <w:left w:val="single" w:color="000000" w:sz="4" w:space="0"/>
              <w:bottom w:val="single" w:color="000000" w:sz="4" w:space="0"/>
              <w:right w:val="single" w:color="000000" w:sz="4" w:space="0"/>
            </w:tcBorders>
            <w:vAlign w:val="bottom"/>
          </w:tcPr>
          <w:p w14:paraId="30339100">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c>
          <w:tcPr>
            <w:tcW w:w="981" w:type="pct"/>
            <w:tcBorders>
              <w:top w:val="single" w:color="000000" w:sz="4" w:space="0"/>
              <w:left w:val="single" w:color="000000" w:sz="4" w:space="0"/>
              <w:bottom w:val="single" w:color="000000" w:sz="4" w:space="0"/>
              <w:right w:val="single" w:color="000000" w:sz="4" w:space="0"/>
            </w:tcBorders>
            <w:vAlign w:val="bottom"/>
          </w:tcPr>
          <w:p w14:paraId="78ABA85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1"/>
                <w:highlight w:val="none"/>
                <w:lang w:val="en-US" w:eastAsia="zh-CN" w:bidi="ar-SA"/>
              </w:rPr>
            </w:pPr>
          </w:p>
        </w:tc>
      </w:tr>
    </w:tbl>
    <w:p w14:paraId="3FE0224E">
      <w:pPr>
        <w:pStyle w:val="144"/>
        <w:widowControl/>
        <w:tabs>
          <w:tab w:val="left" w:pos="2040"/>
        </w:tabs>
        <w:snapToGrid w:val="0"/>
        <w:spacing w:before="0" w:beforeAutospacing="0" w:after="0" w:afterAutospacing="0" w:line="400" w:lineRule="exact"/>
        <w:ind w:left="350" w:hanging="350"/>
        <w:jc w:val="both"/>
        <w:textAlignment w:val="baseline"/>
        <w:rPr>
          <w:rStyle w:val="28"/>
          <w:rFonts w:hint="eastAsia" w:ascii="仿宋" w:hAnsi="仿宋" w:eastAsia="仿宋" w:cs="仿宋"/>
          <w:b w:val="0"/>
          <w:bCs/>
          <w:i w:val="0"/>
          <w:caps w:val="0"/>
          <w:color w:val="000000"/>
          <w:spacing w:val="0"/>
          <w:w w:val="100"/>
          <w:kern w:val="2"/>
          <w:sz w:val="21"/>
          <w:szCs w:val="21"/>
          <w:highlight w:val="none"/>
          <w:lang w:val="en-US" w:eastAsia="zh-CN" w:bidi="ar-SA"/>
        </w:rPr>
      </w:pPr>
      <w:r>
        <w:rPr>
          <w:rStyle w:val="28"/>
          <w:rFonts w:hint="eastAsia" w:ascii="仿宋" w:hAnsi="仿宋" w:eastAsia="仿宋" w:cs="仿宋"/>
          <w:b w:val="0"/>
          <w:bCs/>
          <w:i w:val="0"/>
          <w:caps w:val="0"/>
          <w:color w:val="000000"/>
          <w:spacing w:val="0"/>
          <w:w w:val="100"/>
          <w:kern w:val="2"/>
          <w:sz w:val="21"/>
          <w:szCs w:val="21"/>
          <w:highlight w:val="none"/>
          <w:lang w:val="en-US" w:eastAsia="zh-CN" w:bidi="ar-SA"/>
        </w:rPr>
        <w:t>注：1.“岗位情况”须注明该人在本单位是在岗、返聘还是外聘。</w:t>
      </w:r>
    </w:p>
    <w:p w14:paraId="61FF2C0C">
      <w:pPr>
        <w:pStyle w:val="144"/>
        <w:widowControl/>
        <w:tabs>
          <w:tab w:val="left" w:pos="2040"/>
        </w:tabs>
        <w:snapToGrid w:val="0"/>
        <w:spacing w:before="0" w:beforeAutospacing="0" w:after="0" w:afterAutospacing="0" w:line="400" w:lineRule="exact"/>
        <w:ind w:left="350" w:hanging="350"/>
        <w:jc w:val="both"/>
        <w:textAlignment w:val="baseline"/>
        <w:rPr>
          <w:rStyle w:val="28"/>
          <w:rFonts w:hint="eastAsia" w:ascii="仿宋" w:hAnsi="仿宋" w:eastAsia="仿宋" w:cs="仿宋"/>
          <w:b w:val="0"/>
          <w:bCs/>
          <w:i w:val="0"/>
          <w:caps w:val="0"/>
          <w:color w:val="000000"/>
          <w:spacing w:val="0"/>
          <w:w w:val="100"/>
          <w:kern w:val="2"/>
          <w:sz w:val="21"/>
          <w:szCs w:val="21"/>
          <w:highlight w:val="none"/>
          <w:lang w:val="en-US" w:eastAsia="zh-CN" w:bidi="ar-SA"/>
        </w:rPr>
      </w:pPr>
      <w:r>
        <w:rPr>
          <w:rStyle w:val="28"/>
          <w:rFonts w:hint="eastAsia" w:ascii="仿宋" w:hAnsi="仿宋" w:eastAsia="仿宋" w:cs="仿宋"/>
          <w:b w:val="0"/>
          <w:bCs/>
          <w:i w:val="0"/>
          <w:caps w:val="0"/>
          <w:color w:val="000000"/>
          <w:spacing w:val="0"/>
          <w:w w:val="100"/>
          <w:kern w:val="2"/>
          <w:sz w:val="21"/>
          <w:szCs w:val="21"/>
          <w:highlight w:val="none"/>
          <w:lang w:val="en-US" w:eastAsia="zh-CN" w:bidi="ar-SA"/>
        </w:rPr>
        <w:t>2.供应商可适当调整该表格式，但不得减少信息内容。</w:t>
      </w:r>
    </w:p>
    <w:p w14:paraId="3AB5FB27">
      <w:pPr>
        <w:pStyle w:val="143"/>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bCs/>
          <w:i w:val="0"/>
          <w:caps w:val="0"/>
          <w:color w:val="000000"/>
          <w:spacing w:val="0"/>
          <w:w w:val="100"/>
          <w:kern w:val="2"/>
          <w:sz w:val="21"/>
          <w:szCs w:val="32"/>
          <w:highlight w:val="none"/>
          <w:lang w:val="en-US" w:eastAsia="zh-CN" w:bidi="ar-SA"/>
        </w:rPr>
      </w:pPr>
    </w:p>
    <w:p w14:paraId="509AB5ED">
      <w:pPr>
        <w:pStyle w:val="142"/>
        <w:widowControl/>
        <w:snapToGrid w:val="0"/>
        <w:spacing w:before="0" w:beforeAutospacing="0" w:after="0" w:afterAutospacing="0" w:line="400" w:lineRule="exact"/>
        <w:ind w:firstLine="200" w:firstLineChars="0"/>
        <w:jc w:val="center"/>
        <w:textAlignment w:val="baseline"/>
        <w:rPr>
          <w:rStyle w:val="28"/>
          <w:rFonts w:hint="eastAsia" w:ascii="仿宋" w:hAnsi="仿宋" w:eastAsia="仿宋" w:cs="仿宋"/>
          <w:b/>
          <w:bCs/>
          <w:i w:val="0"/>
          <w:caps w:val="0"/>
          <w:color w:val="000000"/>
          <w:spacing w:val="0"/>
          <w:w w:val="100"/>
          <w:kern w:val="20"/>
          <w:sz w:val="24"/>
          <w:szCs w:val="24"/>
          <w:highlight w:val="none"/>
          <w:lang w:val="en-US" w:eastAsia="zh-CN" w:bidi="ar-SA"/>
        </w:rPr>
      </w:pPr>
      <w:r>
        <w:rPr>
          <w:rStyle w:val="28"/>
          <w:rFonts w:hint="eastAsia" w:ascii="仿宋" w:hAnsi="仿宋" w:eastAsia="仿宋" w:cs="仿宋"/>
          <w:b/>
          <w:bCs/>
          <w:i w:val="0"/>
          <w:caps w:val="0"/>
          <w:color w:val="000000"/>
          <w:spacing w:val="0"/>
          <w:w w:val="100"/>
          <w:kern w:val="20"/>
          <w:sz w:val="24"/>
          <w:szCs w:val="24"/>
          <w:highlight w:val="none"/>
          <w:lang w:val="en-US" w:eastAsia="zh-CN" w:bidi="ar-SA"/>
        </w:rPr>
        <w:br w:type="page"/>
      </w:r>
    </w:p>
    <w:p w14:paraId="777BD385">
      <w:pPr>
        <w:pStyle w:val="142"/>
        <w:widowControl/>
        <w:snapToGrid w:val="0"/>
        <w:spacing w:before="0" w:beforeAutospacing="0" w:after="0" w:afterAutospacing="0" w:line="400" w:lineRule="exact"/>
        <w:ind w:firstLine="200" w:firstLineChars="0"/>
        <w:jc w:val="center"/>
        <w:textAlignment w:val="baseline"/>
        <w:rPr>
          <w:rStyle w:val="28"/>
          <w:rFonts w:hint="eastAsia" w:ascii="仿宋" w:hAnsi="仿宋" w:eastAsia="仿宋" w:cs="仿宋"/>
          <w:b/>
          <w:bCs/>
          <w:i w:val="0"/>
          <w:caps w:val="0"/>
          <w:color w:val="000000"/>
          <w:spacing w:val="0"/>
          <w:w w:val="100"/>
          <w:kern w:val="20"/>
          <w:sz w:val="24"/>
          <w:szCs w:val="24"/>
          <w:highlight w:val="none"/>
          <w:lang w:val="en-US" w:eastAsia="zh-CN" w:bidi="ar-SA"/>
        </w:rPr>
      </w:pPr>
      <w:r>
        <w:rPr>
          <w:rStyle w:val="28"/>
          <w:rFonts w:hint="eastAsia" w:ascii="仿宋" w:hAnsi="仿宋" w:eastAsia="仿宋" w:cs="仿宋"/>
          <w:b/>
          <w:bCs/>
          <w:i w:val="0"/>
          <w:caps w:val="0"/>
          <w:color w:val="000000"/>
          <w:spacing w:val="0"/>
          <w:w w:val="100"/>
          <w:kern w:val="20"/>
          <w:sz w:val="24"/>
          <w:szCs w:val="24"/>
          <w:highlight w:val="none"/>
          <w:lang w:val="en-US" w:eastAsia="zh-CN" w:bidi="ar-SA"/>
        </w:rPr>
        <w:t>（二） 本项目拟投入主要人员简历表</w:t>
      </w:r>
    </w:p>
    <w:p w14:paraId="4486C11C">
      <w:pPr>
        <w:pStyle w:val="142"/>
        <w:widowControl/>
        <w:snapToGrid w:val="0"/>
        <w:spacing w:before="0" w:beforeAutospacing="0" w:after="0" w:afterAutospacing="0" w:line="400" w:lineRule="exact"/>
        <w:ind w:firstLine="200" w:firstLineChars="0"/>
        <w:jc w:val="both"/>
        <w:textAlignment w:val="baseline"/>
        <w:rPr>
          <w:rStyle w:val="28"/>
          <w:rFonts w:hint="eastAsia" w:ascii="仿宋" w:hAnsi="仿宋" w:eastAsia="仿宋" w:cs="仿宋"/>
          <w:b/>
          <w:bCs/>
          <w:i w:val="0"/>
          <w:caps w:val="0"/>
          <w:color w:val="000000"/>
          <w:spacing w:val="0"/>
          <w:w w:val="100"/>
          <w:kern w:val="20"/>
          <w:sz w:val="24"/>
          <w:szCs w:val="24"/>
          <w:highlight w:val="none"/>
          <w:lang w:val="en-US" w:eastAsia="zh-CN" w:bidi="ar-SA"/>
        </w:rPr>
      </w:pPr>
    </w:p>
    <w:p w14:paraId="55DBA6F7">
      <w:pPr>
        <w:pStyle w:val="142"/>
        <w:widowControl/>
        <w:snapToGrid w:val="0"/>
        <w:spacing w:before="0" w:beforeAutospacing="0" w:after="0" w:afterAutospacing="0" w:line="400" w:lineRule="exact"/>
        <w:ind w:firstLine="200" w:firstLineChars="0"/>
        <w:jc w:val="center"/>
        <w:textAlignment w:val="baseline"/>
        <w:outlineLvl w:val="0"/>
        <w:rPr>
          <w:rStyle w:val="28"/>
          <w:rFonts w:hint="eastAsia" w:ascii="仿宋" w:hAnsi="仿宋" w:eastAsia="仿宋" w:cs="仿宋"/>
          <w:b/>
          <w:bCs/>
          <w:i w:val="0"/>
          <w:caps w:val="0"/>
          <w:color w:val="000000"/>
          <w:spacing w:val="0"/>
          <w:w w:val="100"/>
          <w:kern w:val="20"/>
          <w:sz w:val="24"/>
          <w:szCs w:val="24"/>
          <w:highlight w:val="none"/>
          <w:lang w:val="en-US" w:eastAsia="zh-CN" w:bidi="ar-SA"/>
        </w:rPr>
      </w:pPr>
      <w:bookmarkStart w:id="65" w:name="_Toc27955"/>
      <w:bookmarkStart w:id="66" w:name="_Toc13096"/>
      <w:r>
        <w:rPr>
          <w:rStyle w:val="28"/>
          <w:rFonts w:hint="eastAsia" w:ascii="仿宋" w:hAnsi="仿宋" w:eastAsia="仿宋" w:cs="仿宋"/>
          <w:b/>
          <w:bCs/>
          <w:i w:val="0"/>
          <w:caps w:val="0"/>
          <w:color w:val="000000"/>
          <w:spacing w:val="0"/>
          <w:w w:val="100"/>
          <w:kern w:val="20"/>
          <w:sz w:val="24"/>
          <w:szCs w:val="24"/>
          <w:highlight w:val="none"/>
          <w:lang w:val="en-US" w:eastAsia="zh-CN" w:bidi="ar-SA"/>
        </w:rPr>
        <w:t>本项目拟投入主要人员简历表</w:t>
      </w:r>
      <w:bookmarkEnd w:id="65"/>
      <w:bookmarkEnd w:id="66"/>
    </w:p>
    <w:tbl>
      <w:tblPr>
        <w:tblStyle w:val="2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96"/>
        <w:gridCol w:w="271"/>
        <w:gridCol w:w="1573"/>
        <w:gridCol w:w="1521"/>
        <w:gridCol w:w="1283"/>
        <w:gridCol w:w="43"/>
        <w:gridCol w:w="1705"/>
        <w:gridCol w:w="7"/>
        <w:gridCol w:w="1133"/>
      </w:tblGrid>
      <w:tr w14:paraId="0F056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978" w:type="pct"/>
            <w:gridSpan w:val="2"/>
            <w:tcBorders>
              <w:top w:val="single" w:color="000000" w:sz="4" w:space="0"/>
              <w:left w:val="single" w:color="000000" w:sz="4" w:space="0"/>
              <w:bottom w:val="single" w:color="000000" w:sz="4" w:space="0"/>
              <w:right w:val="single" w:color="000000" w:sz="4" w:space="0"/>
            </w:tcBorders>
            <w:vAlign w:val="center"/>
          </w:tcPr>
          <w:p w14:paraId="0FD78A6E">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姓  名</w:t>
            </w:r>
          </w:p>
        </w:tc>
        <w:tc>
          <w:tcPr>
            <w:tcW w:w="871" w:type="pct"/>
            <w:tcBorders>
              <w:top w:val="single" w:color="000000" w:sz="4" w:space="0"/>
              <w:left w:val="single" w:color="000000" w:sz="4" w:space="0"/>
              <w:bottom w:val="single" w:color="000000" w:sz="4" w:space="0"/>
              <w:right w:val="single" w:color="000000" w:sz="4" w:space="0"/>
            </w:tcBorders>
            <w:vAlign w:val="center"/>
          </w:tcPr>
          <w:p w14:paraId="798090E6">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842" w:type="pct"/>
            <w:tcBorders>
              <w:top w:val="single" w:color="000000" w:sz="4" w:space="0"/>
              <w:left w:val="single" w:color="000000" w:sz="4" w:space="0"/>
              <w:bottom w:val="single" w:color="000000" w:sz="4" w:space="0"/>
              <w:right w:val="single" w:color="000000" w:sz="4" w:space="0"/>
            </w:tcBorders>
            <w:vAlign w:val="center"/>
          </w:tcPr>
          <w:p w14:paraId="54838CB2">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性 别</w:t>
            </w: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5C08D780">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44" w:type="pct"/>
            <w:tcBorders>
              <w:top w:val="single" w:color="000000" w:sz="4" w:space="0"/>
              <w:left w:val="single" w:color="000000" w:sz="4" w:space="0"/>
              <w:bottom w:val="single" w:color="000000" w:sz="4" w:space="0"/>
              <w:right w:val="single" w:color="000000" w:sz="4" w:space="0"/>
            </w:tcBorders>
            <w:vAlign w:val="center"/>
          </w:tcPr>
          <w:p w14:paraId="2266FC81">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年 龄</w:t>
            </w:r>
          </w:p>
        </w:tc>
        <w:tc>
          <w:tcPr>
            <w:tcW w:w="628" w:type="pct"/>
            <w:gridSpan w:val="2"/>
            <w:tcBorders>
              <w:top w:val="single" w:color="000000" w:sz="4" w:space="0"/>
              <w:left w:val="single" w:color="000000" w:sz="4" w:space="0"/>
              <w:bottom w:val="single" w:color="000000" w:sz="4" w:space="0"/>
              <w:right w:val="single" w:color="000000" w:sz="4" w:space="0"/>
            </w:tcBorders>
            <w:vAlign w:val="center"/>
          </w:tcPr>
          <w:p w14:paraId="1F91F803">
            <w:pPr>
              <w:pStyle w:val="158"/>
              <w:widowControl/>
              <w:snapToGrid w:val="0"/>
              <w:spacing w:before="0" w:beforeAutospacing="0" w:after="0" w:afterAutospacing="0" w:line="400" w:lineRule="exact"/>
              <w:ind w:left="0" w:leftChars="0" w:firstLine="420" w:firstLineChars="20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63973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978" w:type="pct"/>
            <w:gridSpan w:val="2"/>
            <w:tcBorders>
              <w:top w:val="single" w:color="000000" w:sz="4" w:space="0"/>
              <w:left w:val="single" w:color="000000" w:sz="4" w:space="0"/>
              <w:bottom w:val="single" w:color="000000" w:sz="4" w:space="0"/>
              <w:right w:val="single" w:color="000000" w:sz="4" w:space="0"/>
            </w:tcBorders>
            <w:vAlign w:val="center"/>
          </w:tcPr>
          <w:p w14:paraId="09EF3943">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职  称</w:t>
            </w:r>
          </w:p>
        </w:tc>
        <w:tc>
          <w:tcPr>
            <w:tcW w:w="871" w:type="pct"/>
            <w:tcBorders>
              <w:top w:val="single" w:color="000000" w:sz="4" w:space="0"/>
              <w:left w:val="single" w:color="000000" w:sz="4" w:space="0"/>
              <w:bottom w:val="single" w:color="000000" w:sz="4" w:space="0"/>
              <w:right w:val="single" w:color="000000" w:sz="4" w:space="0"/>
            </w:tcBorders>
            <w:vAlign w:val="center"/>
          </w:tcPr>
          <w:p w14:paraId="4D3A8A69">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842" w:type="pct"/>
            <w:tcBorders>
              <w:top w:val="single" w:color="000000" w:sz="4" w:space="0"/>
              <w:left w:val="single" w:color="000000" w:sz="4" w:space="0"/>
              <w:bottom w:val="single" w:color="000000" w:sz="4" w:space="0"/>
              <w:right w:val="single" w:color="000000" w:sz="4" w:space="0"/>
            </w:tcBorders>
            <w:vAlign w:val="center"/>
          </w:tcPr>
          <w:p w14:paraId="69F55777">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身份证号</w:t>
            </w: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3FC2C39C">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44" w:type="pct"/>
            <w:tcBorders>
              <w:top w:val="single" w:color="000000" w:sz="4" w:space="0"/>
              <w:left w:val="single" w:color="000000" w:sz="4" w:space="0"/>
              <w:bottom w:val="single" w:color="000000" w:sz="4" w:space="0"/>
              <w:right w:val="single" w:color="000000" w:sz="4" w:space="0"/>
            </w:tcBorders>
            <w:vAlign w:val="center"/>
          </w:tcPr>
          <w:p w14:paraId="568BBACA">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专业/年限</w:t>
            </w:r>
          </w:p>
        </w:tc>
        <w:tc>
          <w:tcPr>
            <w:tcW w:w="628" w:type="pct"/>
            <w:gridSpan w:val="2"/>
            <w:tcBorders>
              <w:top w:val="single" w:color="000000" w:sz="4" w:space="0"/>
              <w:left w:val="single" w:color="000000" w:sz="4" w:space="0"/>
              <w:bottom w:val="single" w:color="000000" w:sz="4" w:space="0"/>
              <w:right w:val="single" w:color="000000" w:sz="4" w:space="0"/>
            </w:tcBorders>
            <w:vAlign w:val="center"/>
          </w:tcPr>
          <w:p w14:paraId="2F39AA2B">
            <w:pPr>
              <w:pStyle w:val="158"/>
              <w:widowControl/>
              <w:snapToGrid w:val="0"/>
              <w:spacing w:before="0" w:beforeAutospacing="0" w:after="0" w:afterAutospacing="0" w:line="400" w:lineRule="exact"/>
              <w:ind w:left="0" w:leftChars="0" w:firstLine="420" w:firstLineChars="20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33851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978" w:type="pct"/>
            <w:gridSpan w:val="2"/>
            <w:tcBorders>
              <w:top w:val="single" w:color="000000" w:sz="4" w:space="0"/>
              <w:left w:val="single" w:color="000000" w:sz="4" w:space="0"/>
              <w:bottom w:val="single" w:color="000000" w:sz="4" w:space="0"/>
              <w:right w:val="single" w:color="000000" w:sz="4" w:space="0"/>
            </w:tcBorders>
            <w:vAlign w:val="center"/>
          </w:tcPr>
          <w:p w14:paraId="718DA35B">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毕业时间</w:t>
            </w:r>
          </w:p>
        </w:tc>
        <w:tc>
          <w:tcPr>
            <w:tcW w:w="871" w:type="pct"/>
            <w:tcBorders>
              <w:top w:val="single" w:color="000000" w:sz="4" w:space="0"/>
              <w:left w:val="single" w:color="000000" w:sz="4" w:space="0"/>
              <w:bottom w:val="single" w:color="000000" w:sz="4" w:space="0"/>
              <w:right w:val="single" w:color="000000" w:sz="4" w:space="0"/>
            </w:tcBorders>
            <w:vAlign w:val="center"/>
          </w:tcPr>
          <w:p w14:paraId="2E501F78">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842" w:type="pct"/>
            <w:tcBorders>
              <w:top w:val="single" w:color="000000" w:sz="4" w:space="0"/>
              <w:left w:val="single" w:color="000000" w:sz="4" w:space="0"/>
              <w:bottom w:val="single" w:color="000000" w:sz="4" w:space="0"/>
              <w:right w:val="single" w:color="000000" w:sz="4" w:space="0"/>
            </w:tcBorders>
            <w:vAlign w:val="center"/>
          </w:tcPr>
          <w:p w14:paraId="37301AAE">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毕业学校</w:t>
            </w: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7B330ED6">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44" w:type="pct"/>
            <w:tcBorders>
              <w:top w:val="single" w:color="000000" w:sz="4" w:space="0"/>
              <w:left w:val="single" w:color="000000" w:sz="4" w:space="0"/>
              <w:bottom w:val="single" w:color="000000" w:sz="4" w:space="0"/>
              <w:right w:val="single" w:color="000000" w:sz="4" w:space="0"/>
            </w:tcBorders>
            <w:vAlign w:val="center"/>
          </w:tcPr>
          <w:p w14:paraId="21AA98B4">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学历/专业</w:t>
            </w:r>
          </w:p>
        </w:tc>
        <w:tc>
          <w:tcPr>
            <w:tcW w:w="628" w:type="pct"/>
            <w:gridSpan w:val="2"/>
            <w:tcBorders>
              <w:top w:val="single" w:color="000000" w:sz="4" w:space="0"/>
              <w:left w:val="single" w:color="000000" w:sz="4" w:space="0"/>
              <w:bottom w:val="single" w:color="000000" w:sz="4" w:space="0"/>
              <w:right w:val="single" w:color="000000" w:sz="4" w:space="0"/>
            </w:tcBorders>
            <w:vAlign w:val="center"/>
          </w:tcPr>
          <w:p w14:paraId="2F3C93EF">
            <w:pPr>
              <w:pStyle w:val="158"/>
              <w:widowControl/>
              <w:snapToGrid w:val="0"/>
              <w:spacing w:before="0" w:beforeAutospacing="0" w:after="0" w:afterAutospacing="0" w:line="400" w:lineRule="exact"/>
              <w:ind w:left="0" w:leftChars="0" w:firstLine="420" w:firstLineChars="20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022F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978" w:type="pct"/>
            <w:gridSpan w:val="2"/>
            <w:tcBorders>
              <w:top w:val="single" w:color="000000" w:sz="4" w:space="0"/>
              <w:left w:val="single" w:color="000000" w:sz="4" w:space="0"/>
              <w:bottom w:val="single" w:color="000000" w:sz="4" w:space="0"/>
              <w:right w:val="single" w:color="000000" w:sz="4" w:space="0"/>
            </w:tcBorders>
            <w:vAlign w:val="center"/>
          </w:tcPr>
          <w:p w14:paraId="6D827867">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资格证书</w:t>
            </w:r>
          </w:p>
        </w:tc>
        <w:tc>
          <w:tcPr>
            <w:tcW w:w="871" w:type="pct"/>
            <w:tcBorders>
              <w:top w:val="single" w:color="000000" w:sz="4" w:space="0"/>
              <w:left w:val="single" w:color="000000" w:sz="4" w:space="0"/>
              <w:bottom w:val="single" w:color="000000" w:sz="4" w:space="0"/>
              <w:right w:val="single" w:color="000000" w:sz="4" w:space="0"/>
            </w:tcBorders>
            <w:vAlign w:val="center"/>
          </w:tcPr>
          <w:p w14:paraId="5DC14BA7">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842" w:type="pct"/>
            <w:tcBorders>
              <w:top w:val="single" w:color="000000" w:sz="4" w:space="0"/>
              <w:left w:val="single" w:color="000000" w:sz="4" w:space="0"/>
              <w:bottom w:val="single" w:color="000000" w:sz="4" w:space="0"/>
              <w:right w:val="single" w:color="000000" w:sz="4" w:space="0"/>
            </w:tcBorders>
            <w:vAlign w:val="center"/>
          </w:tcPr>
          <w:p w14:paraId="762E449E">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注册时间</w:t>
            </w: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6C278BE2">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44" w:type="pct"/>
            <w:tcBorders>
              <w:top w:val="single" w:color="000000" w:sz="4" w:space="0"/>
              <w:left w:val="single" w:color="000000" w:sz="4" w:space="0"/>
              <w:bottom w:val="single" w:color="000000" w:sz="4" w:space="0"/>
              <w:right w:val="single" w:color="000000" w:sz="4" w:space="0"/>
            </w:tcBorders>
            <w:vAlign w:val="center"/>
          </w:tcPr>
          <w:p w14:paraId="629B4EFD">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从业时间</w:t>
            </w:r>
          </w:p>
        </w:tc>
        <w:tc>
          <w:tcPr>
            <w:tcW w:w="628" w:type="pct"/>
            <w:gridSpan w:val="2"/>
            <w:tcBorders>
              <w:top w:val="single" w:color="000000" w:sz="4" w:space="0"/>
              <w:left w:val="single" w:color="000000" w:sz="4" w:space="0"/>
              <w:bottom w:val="single" w:color="000000" w:sz="4" w:space="0"/>
              <w:right w:val="single" w:color="000000" w:sz="4" w:space="0"/>
            </w:tcBorders>
            <w:vAlign w:val="center"/>
          </w:tcPr>
          <w:p w14:paraId="4949E95E">
            <w:pPr>
              <w:pStyle w:val="158"/>
              <w:widowControl/>
              <w:snapToGrid w:val="0"/>
              <w:spacing w:before="0" w:beforeAutospacing="0" w:after="0" w:afterAutospacing="0" w:line="400" w:lineRule="exact"/>
              <w:ind w:left="0" w:leftChars="0" w:firstLine="420" w:firstLineChars="20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3160E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2C88A047">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工作经历</w:t>
            </w:r>
          </w:p>
        </w:tc>
      </w:tr>
      <w:tr w14:paraId="2A942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662A2C22">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时  间</w:t>
            </w: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4948378C">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参加过的项目名称</w:t>
            </w:r>
          </w:p>
          <w:p w14:paraId="341E047B">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及当时所在单位</w:t>
            </w:r>
          </w:p>
        </w:tc>
        <w:tc>
          <w:tcPr>
            <w:tcW w:w="710" w:type="pct"/>
            <w:tcBorders>
              <w:top w:val="single" w:color="000000" w:sz="4" w:space="0"/>
              <w:left w:val="single" w:color="000000" w:sz="4" w:space="0"/>
              <w:bottom w:val="single" w:color="000000" w:sz="4" w:space="0"/>
              <w:right w:val="single" w:color="000000" w:sz="4" w:space="0"/>
            </w:tcBorders>
            <w:vAlign w:val="center"/>
          </w:tcPr>
          <w:p w14:paraId="552C1AE4">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担任何职</w:t>
            </w: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3AA61429">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主要工作内容</w:t>
            </w:r>
          </w:p>
        </w:tc>
        <w:tc>
          <w:tcPr>
            <w:tcW w:w="625" w:type="pct"/>
            <w:tcBorders>
              <w:top w:val="single" w:color="000000" w:sz="4" w:space="0"/>
              <w:left w:val="single" w:color="000000" w:sz="4" w:space="0"/>
              <w:bottom w:val="single" w:color="000000" w:sz="4" w:space="0"/>
              <w:right w:val="single" w:color="000000" w:sz="4" w:space="0"/>
            </w:tcBorders>
            <w:vAlign w:val="center"/>
          </w:tcPr>
          <w:p w14:paraId="6AE389D5">
            <w:pPr>
              <w:pStyle w:val="158"/>
              <w:widowControl/>
              <w:snapToGrid w:val="0"/>
              <w:spacing w:before="0" w:beforeAutospacing="0" w:after="0" w:afterAutospacing="0" w:line="400" w:lineRule="exact"/>
              <w:ind w:left="0" w:leftChars="0"/>
              <w:jc w:val="center"/>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r>
              <w:rPr>
                <w:rStyle w:val="28"/>
                <w:rFonts w:hint="eastAsia" w:ascii="仿宋" w:hAnsi="仿宋" w:eastAsia="仿宋" w:cs="仿宋"/>
                <w:b w:val="0"/>
                <w:i w:val="0"/>
                <w:caps w:val="0"/>
                <w:spacing w:val="0"/>
                <w:w w:val="100"/>
                <w:kern w:val="0"/>
                <w:sz w:val="21"/>
                <w:szCs w:val="24"/>
                <w:highlight w:val="none"/>
                <w:lang w:val="en-US" w:eastAsia="zh-CN" w:bidi="ar-SA"/>
              </w:rPr>
              <w:t>备 注</w:t>
            </w:r>
          </w:p>
        </w:tc>
      </w:tr>
      <w:tr w14:paraId="44BBB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26E98DD6">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10995259">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60C73E74">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3D54545F">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4A670258">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43521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3E320E2B">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7F3F9B26">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24EB7CDD">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068B3F12">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77CA047E">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02D4C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1782755B">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11BA8926">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21DC941A">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0599DBF9">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5B133099">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210C6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3DDD8307">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6F8B7AC1">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5F2FF6F1">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738788C4">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28F20040">
            <w:pPr>
              <w:pStyle w:val="158"/>
              <w:widowControl/>
              <w:snapToGrid w:val="0"/>
              <w:spacing w:before="0" w:beforeAutospacing="0" w:after="0" w:afterAutospacing="0" w:line="400" w:lineRule="exact"/>
              <w:ind w:left="0" w:leftChars="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51D4A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4E2EB4C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463CFA3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68945B2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54C9C864">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695ABA4D">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r w14:paraId="22D27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828" w:type="pct"/>
            <w:tcBorders>
              <w:top w:val="single" w:color="000000" w:sz="4" w:space="0"/>
              <w:left w:val="single" w:color="000000" w:sz="4" w:space="0"/>
              <w:bottom w:val="single" w:color="000000" w:sz="4" w:space="0"/>
              <w:right w:val="single" w:color="000000" w:sz="4" w:space="0"/>
            </w:tcBorders>
            <w:vAlign w:val="center"/>
          </w:tcPr>
          <w:p w14:paraId="6CFB12BA">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1863" w:type="pct"/>
            <w:gridSpan w:val="3"/>
            <w:tcBorders>
              <w:top w:val="single" w:color="000000" w:sz="4" w:space="0"/>
              <w:left w:val="single" w:color="000000" w:sz="4" w:space="0"/>
              <w:bottom w:val="single" w:color="000000" w:sz="4" w:space="0"/>
              <w:right w:val="single" w:color="000000" w:sz="4" w:space="0"/>
            </w:tcBorders>
            <w:vAlign w:val="center"/>
          </w:tcPr>
          <w:p w14:paraId="04093A86">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710" w:type="pct"/>
            <w:tcBorders>
              <w:top w:val="single" w:color="000000" w:sz="4" w:space="0"/>
              <w:left w:val="single" w:color="000000" w:sz="4" w:space="0"/>
              <w:bottom w:val="single" w:color="000000" w:sz="4" w:space="0"/>
              <w:right w:val="single" w:color="000000" w:sz="4" w:space="0"/>
            </w:tcBorders>
            <w:vAlign w:val="center"/>
          </w:tcPr>
          <w:p w14:paraId="2A04A877">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972" w:type="pct"/>
            <w:gridSpan w:val="3"/>
            <w:tcBorders>
              <w:top w:val="single" w:color="000000" w:sz="4" w:space="0"/>
              <w:left w:val="single" w:color="000000" w:sz="4" w:space="0"/>
              <w:bottom w:val="single" w:color="000000" w:sz="4" w:space="0"/>
              <w:right w:val="single" w:color="000000" w:sz="4" w:space="0"/>
            </w:tcBorders>
            <w:vAlign w:val="center"/>
          </w:tcPr>
          <w:p w14:paraId="2A9E2CD8">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c>
          <w:tcPr>
            <w:tcW w:w="625" w:type="pct"/>
            <w:tcBorders>
              <w:top w:val="single" w:color="000000" w:sz="4" w:space="0"/>
              <w:left w:val="single" w:color="000000" w:sz="4" w:space="0"/>
              <w:bottom w:val="single" w:color="000000" w:sz="4" w:space="0"/>
              <w:right w:val="single" w:color="000000" w:sz="4" w:space="0"/>
            </w:tcBorders>
            <w:vAlign w:val="center"/>
          </w:tcPr>
          <w:p w14:paraId="53D61E89">
            <w:pPr>
              <w:pStyle w:val="158"/>
              <w:widowControl/>
              <w:snapToGrid w:val="0"/>
              <w:spacing w:before="0" w:beforeAutospacing="0" w:after="0" w:afterAutospacing="0" w:line="400" w:lineRule="exact"/>
              <w:ind w:left="0" w:leftChars="0" w:firstLine="420" w:firstLineChars="200"/>
              <w:jc w:val="both"/>
              <w:textAlignment w:val="baseline"/>
              <w:rPr>
                <w:rStyle w:val="28"/>
                <w:rFonts w:hint="eastAsia" w:ascii="仿宋" w:hAnsi="仿宋" w:eastAsia="仿宋" w:cs="仿宋"/>
                <w:b w:val="0"/>
                <w:i w:val="0"/>
                <w:caps w:val="0"/>
                <w:spacing w:val="0"/>
                <w:w w:val="100"/>
                <w:kern w:val="0"/>
                <w:sz w:val="21"/>
                <w:szCs w:val="24"/>
                <w:highlight w:val="none"/>
                <w:lang w:val="en-US" w:eastAsia="zh-CN" w:bidi="ar-SA"/>
              </w:rPr>
            </w:pPr>
          </w:p>
        </w:tc>
      </w:tr>
    </w:tbl>
    <w:p w14:paraId="4F580522">
      <w:pPr>
        <w:pStyle w:val="144"/>
        <w:widowControl/>
        <w:tabs>
          <w:tab w:val="left" w:pos="2040"/>
        </w:tabs>
        <w:snapToGrid w:val="0"/>
        <w:spacing w:before="0" w:beforeAutospacing="0" w:after="0" w:afterAutospacing="0" w:line="400" w:lineRule="exact"/>
        <w:ind w:left="350" w:hanging="350"/>
        <w:jc w:val="both"/>
        <w:textAlignment w:val="baseline"/>
        <w:rPr>
          <w:rStyle w:val="28"/>
          <w:rFonts w:hint="eastAsia" w:ascii="仿宋" w:hAnsi="仿宋" w:eastAsia="仿宋" w:cs="仿宋"/>
          <w:b w:val="0"/>
          <w:bCs/>
          <w:i w:val="0"/>
          <w:caps w:val="0"/>
          <w:color w:val="000000"/>
          <w:spacing w:val="0"/>
          <w:w w:val="100"/>
          <w:kern w:val="2"/>
          <w:sz w:val="21"/>
          <w:szCs w:val="21"/>
          <w:highlight w:val="none"/>
          <w:lang w:val="en-US" w:eastAsia="zh-CN" w:bidi="ar-SA"/>
        </w:rPr>
      </w:pPr>
      <w:r>
        <w:rPr>
          <w:rStyle w:val="28"/>
          <w:rFonts w:hint="eastAsia" w:ascii="仿宋" w:hAnsi="仿宋" w:eastAsia="仿宋" w:cs="仿宋"/>
          <w:b w:val="0"/>
          <w:bCs/>
          <w:i w:val="0"/>
          <w:caps w:val="0"/>
          <w:color w:val="000000"/>
          <w:spacing w:val="0"/>
          <w:w w:val="100"/>
          <w:kern w:val="2"/>
          <w:sz w:val="21"/>
          <w:szCs w:val="21"/>
          <w:highlight w:val="none"/>
          <w:lang w:val="en-US" w:eastAsia="zh-CN" w:bidi="ar-SA"/>
        </w:rPr>
        <w:t>注：</w:t>
      </w:r>
    </w:p>
    <w:p w14:paraId="143E7096">
      <w:pPr>
        <w:pStyle w:val="144"/>
        <w:widowControl/>
        <w:tabs>
          <w:tab w:val="left" w:pos="2040"/>
        </w:tabs>
        <w:snapToGrid w:val="0"/>
        <w:spacing w:before="0" w:beforeAutospacing="0" w:after="0" w:afterAutospacing="0" w:line="400" w:lineRule="exact"/>
        <w:ind w:left="350" w:hanging="350"/>
        <w:jc w:val="both"/>
        <w:textAlignment w:val="baseline"/>
        <w:rPr>
          <w:rStyle w:val="28"/>
          <w:rFonts w:hint="eastAsia" w:ascii="仿宋" w:hAnsi="仿宋" w:eastAsia="仿宋" w:cs="仿宋"/>
          <w:b w:val="0"/>
          <w:bCs/>
          <w:i w:val="0"/>
          <w:caps w:val="0"/>
          <w:color w:val="000000"/>
          <w:spacing w:val="0"/>
          <w:w w:val="100"/>
          <w:kern w:val="2"/>
          <w:sz w:val="21"/>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1"/>
          <w:szCs w:val="24"/>
          <w:highlight w:val="none"/>
          <w:lang w:val="en-US" w:eastAsia="zh-CN" w:bidi="ar-SA"/>
        </w:rPr>
        <w:t>1.表后附身份证、毕业证、职称证、执业资格证、获奖证书（如果有）复印件。</w:t>
      </w:r>
    </w:p>
    <w:p w14:paraId="24DB88CD">
      <w:pPr>
        <w:pStyle w:val="144"/>
        <w:widowControl/>
        <w:tabs>
          <w:tab w:val="left" w:pos="2040"/>
        </w:tabs>
        <w:snapToGrid w:val="0"/>
        <w:spacing w:before="0" w:beforeAutospacing="0" w:after="0" w:afterAutospacing="0" w:line="400" w:lineRule="exact"/>
        <w:ind w:left="350" w:hanging="350"/>
        <w:jc w:val="both"/>
        <w:textAlignment w:val="baseline"/>
        <w:rPr>
          <w:rStyle w:val="28"/>
          <w:rFonts w:hint="eastAsia" w:ascii="仿宋" w:hAnsi="仿宋" w:eastAsia="仿宋" w:cs="仿宋"/>
          <w:b w:val="0"/>
          <w:bCs/>
          <w:i w:val="0"/>
          <w:caps w:val="0"/>
          <w:color w:val="000000"/>
          <w:spacing w:val="0"/>
          <w:w w:val="100"/>
          <w:kern w:val="2"/>
          <w:sz w:val="21"/>
          <w:szCs w:val="24"/>
          <w:highlight w:val="none"/>
          <w:lang w:val="en-US" w:eastAsia="zh-CN" w:bidi="ar-SA"/>
        </w:rPr>
      </w:pPr>
      <w:r>
        <w:rPr>
          <w:rStyle w:val="28"/>
          <w:rFonts w:hint="eastAsia" w:ascii="仿宋" w:hAnsi="仿宋" w:eastAsia="仿宋" w:cs="仿宋"/>
          <w:b w:val="0"/>
          <w:bCs/>
          <w:i w:val="0"/>
          <w:caps w:val="0"/>
          <w:color w:val="000000"/>
          <w:spacing w:val="0"/>
          <w:w w:val="100"/>
          <w:kern w:val="2"/>
          <w:sz w:val="21"/>
          <w:szCs w:val="24"/>
          <w:highlight w:val="none"/>
          <w:lang w:val="en-US" w:eastAsia="zh-CN" w:bidi="ar-SA"/>
        </w:rPr>
        <w:t>2.获奖情况包括项目、集体或个人获奖情况，如有，应附复印件或者扫描件。</w:t>
      </w:r>
    </w:p>
    <w:p w14:paraId="512ABC65">
      <w:pPr>
        <w:snapToGrid w:val="0"/>
        <w:spacing w:before="0" w:beforeAutospacing="0" w:after="0" w:afterAutospacing="0" w:line="480" w:lineRule="auto"/>
        <w:jc w:val="left"/>
        <w:textAlignment w:val="baseline"/>
        <w:rPr>
          <w:rStyle w:val="28"/>
          <w:rFonts w:hint="eastAsia" w:ascii="仿宋" w:hAnsi="仿宋" w:eastAsia="仿宋" w:cs="仿宋"/>
          <w:b/>
          <w:bCs/>
          <w:i w:val="0"/>
          <w:caps w:val="0"/>
          <w:spacing w:val="0"/>
          <w:w w:val="100"/>
          <w:kern w:val="2"/>
          <w:sz w:val="30"/>
          <w:szCs w:val="30"/>
          <w:highlight w:val="none"/>
          <w:lang w:val="en-US" w:eastAsia="zh-CN" w:bidi="ar-SA"/>
        </w:rPr>
      </w:pPr>
    </w:p>
    <w:p w14:paraId="5BA5726C">
      <w:pPr>
        <w:pStyle w:val="61"/>
        <w:widowControl/>
        <w:snapToGrid w:val="0"/>
        <w:spacing w:before="0" w:beforeAutospacing="0" w:after="120" w:afterAutospacing="0" w:line="240" w:lineRule="auto"/>
        <w:jc w:val="both"/>
        <w:textAlignment w:val="baseline"/>
        <w:rPr>
          <w:rStyle w:val="28"/>
          <w:rFonts w:hint="eastAsia" w:ascii="仿宋" w:hAnsi="仿宋" w:eastAsia="仿宋" w:cs="仿宋"/>
          <w:b/>
          <w:bCs/>
          <w:i w:val="0"/>
          <w:caps w:val="0"/>
          <w:spacing w:val="0"/>
          <w:w w:val="100"/>
          <w:kern w:val="2"/>
          <w:sz w:val="30"/>
          <w:szCs w:val="30"/>
          <w:highlight w:val="none"/>
          <w:lang w:val="en-US" w:eastAsia="zh-CN" w:bidi="ar-SA"/>
        </w:rPr>
      </w:pPr>
    </w:p>
    <w:p w14:paraId="5276E9A9">
      <w:pPr>
        <w:snapToGrid w:val="0"/>
        <w:spacing w:before="0" w:beforeAutospacing="0" w:after="0" w:afterAutospacing="0" w:line="240" w:lineRule="auto"/>
        <w:jc w:val="both"/>
        <w:textAlignment w:val="baseline"/>
        <w:outlineLvl w:val="0"/>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br w:type="page"/>
      </w:r>
      <w:bookmarkStart w:id="67" w:name="_Toc6382"/>
      <w:bookmarkStart w:id="68" w:name="_Toc23794"/>
      <w:r>
        <w:rPr>
          <w:rStyle w:val="28"/>
          <w:rFonts w:hint="eastAsia" w:ascii="仿宋" w:hAnsi="仿宋" w:eastAsia="仿宋" w:cs="仿宋"/>
          <w:b/>
          <w:i w:val="0"/>
          <w:caps w:val="0"/>
          <w:color w:val="000000"/>
          <w:spacing w:val="0"/>
          <w:w w:val="100"/>
          <w:kern w:val="2"/>
          <w:sz w:val="24"/>
          <w:szCs w:val="24"/>
          <w:highlight w:val="none"/>
          <w:lang w:val="en-US" w:eastAsia="zh-CN" w:bidi="ar-SA"/>
        </w:rPr>
        <w:t>附件一</w:t>
      </w:r>
      <w:bookmarkEnd w:id="67"/>
      <w:bookmarkEnd w:id="68"/>
    </w:p>
    <w:p w14:paraId="25C5DFC4">
      <w:pPr>
        <w:snapToGrid w:val="0"/>
        <w:spacing w:before="0" w:beforeAutospacing="0" w:after="0" w:afterAutospacing="0" w:line="360" w:lineRule="auto"/>
        <w:ind w:firstLine="211"/>
        <w:jc w:val="both"/>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p>
    <w:p w14:paraId="769F2911">
      <w:pPr>
        <w:snapToGrid w:val="0"/>
        <w:spacing w:before="0" w:beforeAutospacing="0" w:after="0" w:afterAutospacing="0" w:line="240" w:lineRule="auto"/>
        <w:jc w:val="center"/>
        <w:textAlignment w:val="baseline"/>
        <w:rPr>
          <w:rStyle w:val="28"/>
          <w:rFonts w:hint="eastAsia" w:ascii="仿宋" w:hAnsi="仿宋" w:eastAsia="仿宋" w:cs="仿宋"/>
          <w:b/>
          <w:i w:val="0"/>
          <w:caps w:val="0"/>
          <w:spacing w:val="0"/>
          <w:w w:val="100"/>
          <w:kern w:val="2"/>
          <w:sz w:val="32"/>
          <w:szCs w:val="32"/>
          <w:highlight w:val="none"/>
          <w:lang w:val="en-US" w:eastAsia="zh-CN" w:bidi="ar-SA"/>
        </w:rPr>
      </w:pPr>
      <w:r>
        <w:rPr>
          <w:rStyle w:val="28"/>
          <w:rFonts w:hint="eastAsia" w:ascii="仿宋" w:hAnsi="仿宋" w:eastAsia="仿宋" w:cs="仿宋"/>
          <w:b/>
          <w:i w:val="0"/>
          <w:caps w:val="0"/>
          <w:spacing w:val="0"/>
          <w:w w:val="100"/>
          <w:kern w:val="2"/>
          <w:sz w:val="32"/>
          <w:szCs w:val="32"/>
          <w:highlight w:val="none"/>
          <w:lang w:val="en-US" w:eastAsia="zh-CN" w:bidi="ar-SA"/>
        </w:rPr>
        <w:t>中小企业声明函（格式）</w:t>
      </w:r>
    </w:p>
    <w:p w14:paraId="44D6E37F">
      <w:pPr>
        <w:pStyle w:val="33"/>
        <w:widowControl/>
        <w:snapToGrid w:val="0"/>
        <w:spacing w:before="0" w:beforeAutospacing="0" w:after="0" w:afterAutospacing="0" w:line="240" w:lineRule="auto"/>
        <w:ind w:firstLine="643" w:firstLineChars="200"/>
        <w:jc w:val="both"/>
        <w:textAlignment w:val="baseline"/>
        <w:rPr>
          <w:rStyle w:val="28"/>
          <w:rFonts w:hint="eastAsia" w:ascii="仿宋" w:hAnsi="仿宋" w:eastAsia="仿宋" w:cs="仿宋"/>
          <w:b/>
          <w:i w:val="0"/>
          <w:caps w:val="0"/>
          <w:spacing w:val="0"/>
          <w:w w:val="100"/>
          <w:kern w:val="2"/>
          <w:sz w:val="32"/>
          <w:szCs w:val="32"/>
          <w:highlight w:val="none"/>
          <w:lang w:val="en-US" w:eastAsia="zh-CN" w:bidi="ar-SA"/>
        </w:rPr>
      </w:pPr>
    </w:p>
    <w:p w14:paraId="5E783DB4">
      <w:pPr>
        <w:snapToGrid w:val="0"/>
        <w:spacing w:before="0" w:beforeAutospacing="0" w:after="0" w:afterAutospacing="0" w:line="360" w:lineRule="auto"/>
        <w:ind w:firstLine="42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1"/>
          <w:szCs w:val="21"/>
          <w:highlight w:val="none"/>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本公司（联合体）郑重声明，根据《政府采购促进中小 企业发展管理办法》（财库﹝2020﹞46 号）的规定，本公司 （联合体）参加（</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单位名称 </w:t>
      </w:r>
      <w:r>
        <w:rPr>
          <w:rStyle w:val="28"/>
          <w:rFonts w:hint="eastAsia" w:ascii="仿宋" w:hAnsi="仿宋" w:eastAsia="仿宋" w:cs="仿宋"/>
          <w:b w:val="0"/>
          <w:i w:val="0"/>
          <w:caps w:val="0"/>
          <w:spacing w:val="0"/>
          <w:w w:val="100"/>
          <w:kern w:val="2"/>
          <w:sz w:val="24"/>
          <w:szCs w:val="24"/>
          <w:highlight w:val="none"/>
          <w:lang w:val="en-US" w:eastAsia="zh-CN" w:bidi="ar-SA"/>
        </w:rPr>
        <w:t>）的（</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项目名称 </w:t>
      </w:r>
      <w:r>
        <w:rPr>
          <w:rStyle w:val="28"/>
          <w:rFonts w:hint="eastAsia" w:ascii="仿宋" w:hAnsi="仿宋" w:eastAsia="仿宋" w:cs="仿宋"/>
          <w:b w:val="0"/>
          <w:i w:val="0"/>
          <w:caps w:val="0"/>
          <w:spacing w:val="0"/>
          <w:w w:val="100"/>
          <w:kern w:val="2"/>
          <w:sz w:val="24"/>
          <w:szCs w:val="24"/>
          <w:highlight w:val="none"/>
          <w:lang w:val="en-US" w:eastAsia="zh-CN" w:bidi="ar-SA"/>
        </w:rPr>
        <w:t>）采购活动，工程的施工单位全部为符合政策要求的中小企业（或者：服务 全部由符合政策要求的中小企业承接）。相关企业（含联合体中的中小企业、签订分包意向协议的中小企业）的具体情况如下：</w:t>
      </w:r>
    </w:p>
    <w:p w14:paraId="5D0C0ECC">
      <w:pPr>
        <w:numPr>
          <w:ilvl w:val="0"/>
          <w:numId w:val="8"/>
        </w:numPr>
        <w:snapToGrid w:val="0"/>
        <w:spacing w:before="0" w:beforeAutospacing="0" w:after="0" w:afterAutospacing="0" w:line="360" w:lineRule="auto"/>
        <w:ind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标的名称</w:t>
      </w:r>
      <w:r>
        <w:rPr>
          <w:rStyle w:val="28"/>
          <w:rFonts w:hint="eastAsia" w:ascii="仿宋" w:hAnsi="仿宋" w:eastAsia="仿宋" w:cs="仿宋"/>
          <w:b w:val="0"/>
          <w:i w:val="0"/>
          <w:caps w:val="0"/>
          <w:spacing w:val="0"/>
          <w:w w:val="100"/>
          <w:kern w:val="2"/>
          <w:sz w:val="24"/>
          <w:szCs w:val="24"/>
          <w:highlight w:val="none"/>
          <w:lang w:val="en-US" w:eastAsia="zh-CN" w:bidi="ar-SA"/>
        </w:rPr>
        <w:t>），属于（采购文件中明确的所属行业）；承建（承接）企业为（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企业名称</w:t>
      </w:r>
      <w:r>
        <w:rPr>
          <w:rStyle w:val="28"/>
          <w:rFonts w:hint="eastAsia" w:ascii="仿宋" w:hAnsi="仿宋" w:eastAsia="仿宋" w:cs="仿宋"/>
          <w:b w:val="0"/>
          <w:i w:val="0"/>
          <w:caps w:val="0"/>
          <w:spacing w:val="0"/>
          <w:w w:val="100"/>
          <w:kern w:val="2"/>
          <w:sz w:val="24"/>
          <w:szCs w:val="24"/>
          <w:highlight w:val="none"/>
          <w:lang w:val="en-US" w:eastAsia="zh-CN" w:bidi="ar-SA"/>
        </w:rPr>
        <w:t xml:space="preserve">），从业人员 </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人，营业收入为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万元，资产总额为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万元</w:t>
      </w:r>
      <w:r>
        <w:rPr>
          <w:rStyle w:val="28"/>
          <w:rFonts w:hint="eastAsia" w:ascii="仿宋" w:hAnsi="仿宋" w:eastAsia="仿宋" w:cs="仿宋"/>
          <w:b w:val="0"/>
          <w:i w:val="0"/>
          <w:caps w:val="0"/>
          <w:spacing w:val="0"/>
          <w:w w:val="100"/>
          <w:kern w:val="2"/>
          <w:sz w:val="32"/>
          <w:szCs w:val="32"/>
          <w:highlight w:val="none"/>
          <w:vertAlign w:val="superscript"/>
          <w:lang w:val="en-US" w:eastAsia="zh-CN" w:bidi="ar-SA"/>
        </w:rPr>
        <w:t>1</w:t>
      </w:r>
      <w:r>
        <w:rPr>
          <w:rStyle w:val="28"/>
          <w:rFonts w:hint="eastAsia" w:ascii="仿宋" w:hAnsi="仿宋" w:eastAsia="仿宋" w:cs="仿宋"/>
          <w:b w:val="0"/>
          <w:i w:val="0"/>
          <w:caps w:val="0"/>
          <w:spacing w:val="0"/>
          <w:w w:val="100"/>
          <w:kern w:val="2"/>
          <w:sz w:val="24"/>
          <w:szCs w:val="24"/>
          <w:highlight w:val="none"/>
          <w:lang w:val="en-US" w:eastAsia="zh-CN" w:bidi="ar-SA"/>
        </w:rPr>
        <w:t>，属于（中型企业、小型企业、微型企业）；</w:t>
      </w:r>
    </w:p>
    <w:p w14:paraId="31BB43C9">
      <w:pPr>
        <w:numPr>
          <w:ilvl w:val="0"/>
          <w:numId w:val="8"/>
        </w:numPr>
        <w:snapToGrid w:val="0"/>
        <w:spacing w:before="0" w:beforeAutospacing="0" w:after="0" w:afterAutospacing="0" w:line="360" w:lineRule="auto"/>
        <w:ind w:left="0" w:leftChars="0"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（标的名称），属于（采购文件中明确的所属行业）；承建（承接）企业为（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企业名称</w:t>
      </w:r>
      <w:r>
        <w:rPr>
          <w:rStyle w:val="28"/>
          <w:rFonts w:hint="eastAsia" w:ascii="仿宋" w:hAnsi="仿宋" w:eastAsia="仿宋" w:cs="仿宋"/>
          <w:b w:val="0"/>
          <w:i w:val="0"/>
          <w:caps w:val="0"/>
          <w:spacing w:val="0"/>
          <w:w w:val="100"/>
          <w:kern w:val="2"/>
          <w:sz w:val="24"/>
          <w:szCs w:val="24"/>
          <w:highlight w:val="none"/>
          <w:lang w:val="en-US" w:eastAsia="zh-CN" w:bidi="ar-SA"/>
        </w:rPr>
        <w:t>），从业人员</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人，营业收入为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万元，资产总额为</w:t>
      </w:r>
      <w:r>
        <w:rPr>
          <w:rStyle w:val="28"/>
          <w:rFonts w:hint="eastAsia" w:ascii="仿宋" w:hAnsi="仿宋" w:eastAsia="仿宋" w:cs="仿宋"/>
          <w:b w:val="0"/>
          <w:i w:val="0"/>
          <w:caps w:val="0"/>
          <w:spacing w:val="0"/>
          <w:w w:val="100"/>
          <w:kern w:val="2"/>
          <w:sz w:val="24"/>
          <w:szCs w:val="24"/>
          <w:highlight w:val="none"/>
          <w:u w:val="single" w:color="000000"/>
          <w:lang w:val="en-US" w:eastAsia="zh-CN" w:bidi="ar-SA"/>
        </w:rPr>
        <w:t xml:space="preserve">     </w:t>
      </w:r>
      <w:r>
        <w:rPr>
          <w:rStyle w:val="28"/>
          <w:rFonts w:hint="eastAsia" w:ascii="仿宋" w:hAnsi="仿宋" w:eastAsia="仿宋" w:cs="仿宋"/>
          <w:b w:val="0"/>
          <w:i w:val="0"/>
          <w:caps w:val="0"/>
          <w:spacing w:val="0"/>
          <w:w w:val="100"/>
          <w:kern w:val="2"/>
          <w:sz w:val="24"/>
          <w:szCs w:val="24"/>
          <w:highlight w:val="none"/>
          <w:lang w:val="en-US" w:eastAsia="zh-CN" w:bidi="ar-SA"/>
        </w:rPr>
        <w:t>万元，属于（中型企业、小型企业、微型企业）；</w:t>
      </w:r>
    </w:p>
    <w:p w14:paraId="64FFDC2B">
      <w:pPr>
        <w:snapToGrid w:val="0"/>
        <w:spacing w:before="0" w:beforeAutospacing="0" w:after="0" w:afterAutospacing="0" w:line="360" w:lineRule="auto"/>
        <w:ind w:left="420" w:left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 ……</w:t>
      </w:r>
    </w:p>
    <w:p w14:paraId="1D88538F">
      <w:pPr>
        <w:snapToGrid w:val="0"/>
        <w:spacing w:before="0" w:beforeAutospacing="0" w:after="0" w:afterAutospacing="0" w:line="360" w:lineRule="auto"/>
        <w:ind w:left="420" w:leftChars="200" w:firstLine="480" w:firstLine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以上企业，不属于大企业的分支机构，不存在控股股东为大企业的情形，也不存在与大企业的负责人为同一人的情形。本企业对上述声明内容的真实性负责。如有虚假，将依法承担相应责任。</w:t>
      </w:r>
    </w:p>
    <w:p w14:paraId="700EE5F9">
      <w:pPr>
        <w:snapToGrid w:val="0"/>
        <w:spacing w:before="0" w:beforeAutospacing="0" w:after="0" w:afterAutospacing="0" w:line="360" w:lineRule="auto"/>
        <w:ind w:left="420" w:left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 xml:space="preserve"> </w:t>
      </w:r>
    </w:p>
    <w:p w14:paraId="2E5F1B58">
      <w:pPr>
        <w:snapToGrid w:val="0"/>
        <w:spacing w:before="0" w:beforeAutospacing="0" w:after="0" w:afterAutospacing="0" w:line="360" w:lineRule="auto"/>
        <w:ind w:left="420" w:leftChars="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p>
    <w:p w14:paraId="38BAB983">
      <w:pPr>
        <w:snapToGrid w:val="0"/>
        <w:spacing w:before="0" w:beforeAutospacing="0" w:after="0" w:afterAutospacing="0" w:line="360" w:lineRule="auto"/>
        <w:ind w:left="420" w:leftChars="200" w:firstLine="5280" w:firstLineChars="2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企业名称（盖章）：</w:t>
      </w:r>
    </w:p>
    <w:p w14:paraId="57BC7919">
      <w:pPr>
        <w:snapToGrid w:val="0"/>
        <w:spacing w:before="0" w:beforeAutospacing="0" w:after="0" w:afterAutospacing="0" w:line="360" w:lineRule="auto"/>
        <w:ind w:left="420" w:leftChars="200" w:firstLine="5280" w:firstLineChars="2200"/>
        <w:jc w:val="both"/>
        <w:textAlignment w:val="baseline"/>
        <w:rPr>
          <w:rStyle w:val="28"/>
          <w:rFonts w:hint="eastAsia" w:ascii="仿宋" w:hAnsi="仿宋" w:eastAsia="仿宋" w:cs="仿宋"/>
          <w:b w:val="0"/>
          <w:i w:val="0"/>
          <w:caps w:val="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4"/>
          <w:szCs w:val="24"/>
          <w:highlight w:val="none"/>
          <w:lang w:val="en-US" w:eastAsia="zh-CN" w:bidi="ar-SA"/>
        </w:rPr>
        <w:t>日 期：</w:t>
      </w:r>
    </w:p>
    <w:p w14:paraId="48B1B782">
      <w:pPr>
        <w:snapToGrid w:val="0"/>
        <w:spacing w:before="0" w:beforeAutospacing="0" w:after="0" w:afterAutospacing="0" w:line="240" w:lineRule="auto"/>
        <w:jc w:val="right"/>
        <w:textAlignment w:val="baseline"/>
        <w:rPr>
          <w:rStyle w:val="28"/>
          <w:rFonts w:hint="eastAsia" w:ascii="仿宋" w:hAnsi="仿宋" w:eastAsia="仿宋" w:cs="仿宋"/>
          <w:b w:val="0"/>
          <w:i w:val="0"/>
          <w:caps w:val="0"/>
          <w:spacing w:val="0"/>
          <w:w w:val="100"/>
          <w:kern w:val="2"/>
          <w:sz w:val="21"/>
          <w:szCs w:val="21"/>
          <w:highlight w:val="none"/>
          <w:lang w:val="en-US" w:eastAsia="zh-CN" w:bidi="ar-SA"/>
        </w:rPr>
      </w:pPr>
    </w:p>
    <w:p w14:paraId="345E0C4E">
      <w:pPr>
        <w:snapToGrid w:val="0"/>
        <w:spacing w:before="0" w:beforeAutospacing="0" w:after="0" w:afterAutospacing="0" w:line="240" w:lineRule="auto"/>
        <w:jc w:val="right"/>
        <w:textAlignment w:val="baseline"/>
        <w:rPr>
          <w:rStyle w:val="28"/>
          <w:rFonts w:hint="eastAsia" w:ascii="仿宋" w:hAnsi="仿宋" w:eastAsia="仿宋" w:cs="仿宋"/>
          <w:b w:val="0"/>
          <w:i w:val="0"/>
          <w:caps w:val="0"/>
          <w:spacing w:val="0"/>
          <w:w w:val="100"/>
          <w:kern w:val="2"/>
          <w:sz w:val="21"/>
          <w:szCs w:val="21"/>
          <w:highlight w:val="none"/>
          <w:lang w:val="en-US" w:eastAsia="zh-CN" w:bidi="ar-SA"/>
        </w:rPr>
      </w:pPr>
    </w:p>
    <w:p w14:paraId="752297C8">
      <w:pPr>
        <w:snapToGrid w:val="0"/>
        <w:spacing w:before="0" w:beforeAutospacing="0" w:after="0" w:afterAutospacing="0" w:line="240" w:lineRule="auto"/>
        <w:jc w:val="both"/>
        <w:textAlignment w:val="baseline"/>
        <w:rPr>
          <w:rStyle w:val="28"/>
          <w:rFonts w:hint="eastAsia" w:ascii="仿宋" w:hAnsi="仿宋" w:eastAsia="仿宋" w:cs="仿宋"/>
          <w:b w:val="0"/>
          <w:i w:val="0"/>
          <w:caps w:val="0"/>
          <w:spacing w:val="0"/>
          <w:w w:val="100"/>
          <w:kern w:val="2"/>
          <w:sz w:val="21"/>
          <w:szCs w:val="24"/>
          <w:highlight w:val="none"/>
          <w:lang w:val="en-US" w:eastAsia="zh-CN" w:bidi="ar-SA"/>
        </w:rPr>
      </w:pPr>
      <w:r>
        <w:rPr>
          <w:rStyle w:val="28"/>
          <w:rFonts w:hint="eastAsia" w:ascii="仿宋" w:hAnsi="仿宋" w:eastAsia="仿宋" w:cs="仿宋"/>
          <w:b w:val="0"/>
          <w:bCs w:val="0"/>
          <w:i w:val="0"/>
          <w:caps w:val="0"/>
          <w:spacing w:val="0"/>
          <w:w w:val="100"/>
          <w:kern w:val="2"/>
          <w:sz w:val="21"/>
          <w:szCs w:val="24"/>
          <w:highlight w:val="none"/>
          <w:lang w:val="en-US" w:eastAsia="zh-CN" w:bidi="ar-SA"/>
        </w:rPr>
        <w:t>注意：</w:t>
      </w:r>
      <w:r>
        <w:rPr>
          <w:rStyle w:val="28"/>
          <w:rFonts w:hint="eastAsia" w:ascii="仿宋" w:hAnsi="仿宋" w:eastAsia="仿宋" w:cs="仿宋"/>
          <w:b w:val="0"/>
          <w:i w:val="0"/>
          <w:caps w:val="0"/>
          <w:spacing w:val="0"/>
          <w:w w:val="100"/>
          <w:kern w:val="2"/>
          <w:sz w:val="32"/>
          <w:szCs w:val="32"/>
          <w:highlight w:val="none"/>
          <w:vertAlign w:val="superscript"/>
          <w:lang w:val="en-US" w:eastAsia="zh-CN" w:bidi="ar-SA"/>
        </w:rPr>
        <w:t>1</w:t>
      </w:r>
      <w:r>
        <w:rPr>
          <w:rStyle w:val="28"/>
          <w:rFonts w:hint="eastAsia" w:ascii="仿宋" w:hAnsi="仿宋" w:eastAsia="仿宋" w:cs="仿宋"/>
          <w:b w:val="0"/>
          <w:i w:val="0"/>
          <w:caps w:val="0"/>
          <w:spacing w:val="0"/>
          <w:w w:val="100"/>
          <w:kern w:val="2"/>
          <w:sz w:val="18"/>
          <w:szCs w:val="18"/>
          <w:highlight w:val="none"/>
          <w:lang w:val="en-US" w:eastAsia="zh-CN" w:bidi="ar-SA"/>
        </w:rPr>
        <w:t>从业人员、营业收入、资产总额填报上一年度数据，无上一年度数据的新成立企业可不填报。</w:t>
      </w:r>
    </w:p>
    <w:p w14:paraId="3AB4CE2A">
      <w:pPr>
        <w:snapToGrid w:val="0"/>
        <w:spacing w:before="0" w:beforeAutospacing="0" w:after="0" w:afterAutospacing="0" w:line="240" w:lineRule="auto"/>
        <w:jc w:val="both"/>
        <w:textAlignment w:val="baseline"/>
        <w:rPr>
          <w:rStyle w:val="28"/>
          <w:rFonts w:hint="eastAsia" w:ascii="仿宋" w:hAnsi="仿宋" w:eastAsia="仿宋" w:cs="仿宋"/>
          <w:b/>
          <w:bCs/>
          <w:i w:val="0"/>
          <w:caps w:val="0"/>
          <w:spacing w:val="0"/>
          <w:w w:val="100"/>
          <w:kern w:val="2"/>
          <w:sz w:val="21"/>
          <w:szCs w:val="24"/>
          <w:highlight w:val="none"/>
          <w:lang w:val="en-US" w:eastAsia="zh-CN" w:bidi="ar-SA"/>
        </w:rPr>
      </w:pPr>
      <w:r>
        <w:rPr>
          <w:rStyle w:val="28"/>
          <w:rFonts w:hint="eastAsia" w:ascii="仿宋" w:hAnsi="仿宋" w:eastAsia="仿宋" w:cs="仿宋"/>
          <w:b/>
          <w:bCs/>
          <w:i w:val="0"/>
          <w:caps w:val="0"/>
          <w:spacing w:val="0"/>
          <w:w w:val="100"/>
          <w:kern w:val="2"/>
          <w:sz w:val="21"/>
          <w:szCs w:val="24"/>
          <w:highlight w:val="none"/>
          <w:lang w:val="en-US" w:eastAsia="zh-CN" w:bidi="ar-SA"/>
        </w:rPr>
        <w:t>本项目所属行业为：建筑业</w:t>
      </w:r>
    </w:p>
    <w:p w14:paraId="3E53FD4D">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24"/>
          <w:szCs w:val="24"/>
          <w:highlight w:val="none"/>
          <w:lang w:val="en-US" w:eastAsia="zh-CN" w:bidi="ar-SA"/>
        </w:rPr>
      </w:pPr>
    </w:p>
    <w:p w14:paraId="3331BE75">
      <w:pPr>
        <w:pStyle w:val="87"/>
        <w:widowControl/>
        <w:snapToGrid w:val="0"/>
        <w:spacing w:before="0" w:beforeAutospacing="0" w:after="120" w:afterAutospacing="0" w:line="360" w:lineRule="auto"/>
        <w:ind w:firstLine="210" w:firstLineChars="100"/>
        <w:jc w:val="both"/>
        <w:textAlignment w:val="baseline"/>
        <w:outlineLvl w:val="0"/>
        <w:rPr>
          <w:rStyle w:val="28"/>
          <w:rFonts w:hint="eastAsia" w:ascii="仿宋" w:hAnsi="仿宋" w:eastAsia="仿宋" w:cs="仿宋"/>
          <w:b/>
          <w:i w:val="0"/>
          <w:caps w:val="0"/>
          <w:color w:val="000000"/>
          <w:spacing w:val="0"/>
          <w:w w:val="100"/>
          <w:kern w:val="2"/>
          <w:sz w:val="24"/>
          <w:szCs w:val="24"/>
          <w:highlight w:val="none"/>
          <w:lang w:val="en-US" w:eastAsia="zh-CN" w:bidi="ar-SA"/>
        </w:rPr>
      </w:pPr>
      <w:r>
        <w:rPr>
          <w:rStyle w:val="28"/>
          <w:rFonts w:hint="eastAsia" w:ascii="仿宋" w:hAnsi="仿宋" w:eastAsia="仿宋" w:cs="仿宋"/>
          <w:b w:val="0"/>
          <w:i w:val="0"/>
          <w:caps w:val="0"/>
          <w:spacing w:val="0"/>
          <w:w w:val="100"/>
          <w:kern w:val="2"/>
          <w:sz w:val="21"/>
          <w:szCs w:val="24"/>
          <w:highlight w:val="none"/>
          <w:lang w:val="en-US" w:eastAsia="zh-CN" w:bidi="ar-SA"/>
        </w:rPr>
        <w:br w:type="page"/>
      </w:r>
      <w:bookmarkStart w:id="69" w:name="_Toc15676"/>
      <w:bookmarkStart w:id="70" w:name="_Toc8243"/>
      <w:r>
        <w:rPr>
          <w:rStyle w:val="28"/>
          <w:rFonts w:hint="eastAsia" w:ascii="仿宋" w:hAnsi="仿宋" w:eastAsia="仿宋" w:cs="仿宋"/>
          <w:b/>
          <w:i w:val="0"/>
          <w:caps w:val="0"/>
          <w:color w:val="000000"/>
          <w:spacing w:val="0"/>
          <w:w w:val="100"/>
          <w:kern w:val="2"/>
          <w:sz w:val="24"/>
          <w:szCs w:val="24"/>
          <w:highlight w:val="none"/>
          <w:lang w:val="en-US" w:eastAsia="zh-CN" w:bidi="ar-SA"/>
        </w:rPr>
        <w:t>附件二</w:t>
      </w:r>
      <w:bookmarkEnd w:id="69"/>
      <w:bookmarkEnd w:id="70"/>
    </w:p>
    <w:p w14:paraId="3D6D6931">
      <w:pPr>
        <w:widowControl/>
        <w:snapToGrid w:val="0"/>
        <w:spacing w:before="0" w:beforeAutospacing="0" w:after="240" w:afterAutospacing="0" w:line="360" w:lineRule="auto"/>
        <w:jc w:val="center"/>
        <w:textAlignment w:val="baseline"/>
        <w:rPr>
          <w:rStyle w:val="28"/>
          <w:rFonts w:hint="eastAsia" w:ascii="仿宋" w:hAnsi="仿宋" w:eastAsia="仿宋" w:cs="仿宋"/>
          <w:b/>
          <w:i w:val="0"/>
          <w:caps w:val="0"/>
          <w:spacing w:val="0"/>
          <w:w w:val="100"/>
          <w:kern w:val="0"/>
          <w:sz w:val="24"/>
          <w:szCs w:val="24"/>
          <w:highlight w:val="none"/>
          <w:lang w:val="en-US" w:eastAsia="zh-CN" w:bidi="ar-SA"/>
        </w:rPr>
      </w:pPr>
      <w:r>
        <w:rPr>
          <w:rStyle w:val="28"/>
          <w:rFonts w:hint="eastAsia" w:ascii="仿宋" w:hAnsi="仿宋" w:eastAsia="仿宋" w:cs="仿宋"/>
          <w:b/>
          <w:i w:val="0"/>
          <w:caps w:val="0"/>
          <w:spacing w:val="0"/>
          <w:w w:val="100"/>
          <w:kern w:val="0"/>
          <w:sz w:val="24"/>
          <w:szCs w:val="24"/>
          <w:highlight w:val="none"/>
          <w:lang w:val="en-US" w:eastAsia="zh-CN" w:bidi="ar-SA"/>
        </w:rPr>
        <w:t>监狱企业证明文件</w:t>
      </w:r>
    </w:p>
    <w:p w14:paraId="7131FF6D">
      <w:pPr>
        <w:widowControl/>
        <w:snapToGrid w:val="0"/>
        <w:spacing w:before="312" w:beforeAutospacing="1" w:after="312" w:afterAutospacing="1"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说明根据《关于政府采购支持监狱企业发展有关问题的通知》(财库〔2014〕68号)规定，监狱企业参加政府采购活动时，应当提供由省级以上监狱管理局、戒毒管理局(含新疆生产建设兵团)出具的属于监狱企业的证明文件。</w:t>
      </w:r>
    </w:p>
    <w:p w14:paraId="4897D70B">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p>
    <w:p w14:paraId="7E38B080">
      <w:pPr>
        <w:snapToGrid w:val="0"/>
        <w:spacing w:before="0" w:beforeAutospacing="0" w:after="0" w:afterAutospacing="0" w:line="360" w:lineRule="auto"/>
        <w:jc w:val="both"/>
        <w:textAlignment w:val="baseline"/>
        <w:outlineLvl w:val="0"/>
        <w:rPr>
          <w:rStyle w:val="28"/>
          <w:rFonts w:hint="eastAsia" w:ascii="仿宋" w:hAnsi="仿宋" w:eastAsia="仿宋" w:cs="仿宋"/>
          <w:b/>
          <w:i w:val="0"/>
          <w:caps w:val="0"/>
          <w:color w:val="000000"/>
          <w:spacing w:val="0"/>
          <w:w w:val="100"/>
          <w:kern w:val="2"/>
          <w:sz w:val="24"/>
          <w:szCs w:val="24"/>
          <w:highlight w:val="none"/>
          <w:lang w:val="en-US" w:eastAsia="zh-CN" w:bidi="ar-SA"/>
        </w:rPr>
      </w:pPr>
      <w:bookmarkStart w:id="71" w:name="_Toc4551"/>
      <w:bookmarkStart w:id="72" w:name="_Toc22980"/>
      <w:r>
        <w:rPr>
          <w:rStyle w:val="28"/>
          <w:rFonts w:hint="eastAsia" w:ascii="仿宋" w:hAnsi="仿宋" w:eastAsia="仿宋" w:cs="仿宋"/>
          <w:b/>
          <w:i w:val="0"/>
          <w:caps w:val="0"/>
          <w:color w:val="000000"/>
          <w:spacing w:val="0"/>
          <w:w w:val="100"/>
          <w:kern w:val="2"/>
          <w:sz w:val="24"/>
          <w:szCs w:val="24"/>
          <w:highlight w:val="none"/>
          <w:lang w:val="en-US" w:eastAsia="zh-CN" w:bidi="ar-SA"/>
        </w:rPr>
        <w:t>附件三</w:t>
      </w:r>
      <w:bookmarkEnd w:id="71"/>
      <w:bookmarkEnd w:id="72"/>
    </w:p>
    <w:p w14:paraId="134D0204">
      <w:pPr>
        <w:widowControl/>
        <w:snapToGrid w:val="0"/>
        <w:spacing w:before="0" w:beforeAutospacing="0" w:after="240" w:afterAutospacing="0" w:line="360" w:lineRule="auto"/>
        <w:jc w:val="center"/>
        <w:textAlignment w:val="baseline"/>
        <w:outlineLvl w:val="0"/>
        <w:rPr>
          <w:rStyle w:val="28"/>
          <w:rFonts w:hint="eastAsia" w:ascii="仿宋" w:hAnsi="仿宋" w:eastAsia="仿宋" w:cs="仿宋"/>
          <w:b/>
          <w:i w:val="0"/>
          <w:caps w:val="0"/>
          <w:spacing w:val="0"/>
          <w:w w:val="100"/>
          <w:kern w:val="0"/>
          <w:sz w:val="24"/>
          <w:szCs w:val="24"/>
          <w:highlight w:val="none"/>
          <w:lang w:val="en-US" w:eastAsia="zh-CN" w:bidi="ar-SA"/>
        </w:rPr>
      </w:pPr>
      <w:bookmarkStart w:id="73" w:name="_Toc21363"/>
      <w:bookmarkStart w:id="74" w:name="_Toc10246"/>
      <w:r>
        <w:rPr>
          <w:rStyle w:val="28"/>
          <w:rFonts w:hint="eastAsia" w:ascii="仿宋" w:hAnsi="仿宋" w:eastAsia="仿宋" w:cs="仿宋"/>
          <w:b/>
          <w:i w:val="0"/>
          <w:caps w:val="0"/>
          <w:spacing w:val="0"/>
          <w:w w:val="100"/>
          <w:kern w:val="0"/>
          <w:sz w:val="24"/>
          <w:szCs w:val="24"/>
          <w:highlight w:val="none"/>
          <w:lang w:val="en-US" w:eastAsia="zh-CN" w:bidi="ar-SA"/>
        </w:rPr>
        <w:t>残疾人福利性单位声明函</w:t>
      </w:r>
      <w:bookmarkEnd w:id="73"/>
      <w:bookmarkEnd w:id="74"/>
    </w:p>
    <w:p w14:paraId="1D1C036A">
      <w:pPr>
        <w:widowControl/>
        <w:snapToGrid w:val="0"/>
        <w:spacing w:before="312" w:beforeAutospacing="1" w:after="312" w:afterAutospacing="1" w:line="360" w:lineRule="auto"/>
        <w:ind w:firstLine="480" w:firstLineChars="200"/>
        <w:jc w:val="left"/>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r>
        <w:rPr>
          <w:rStyle w:val="28"/>
          <w:rFonts w:hint="eastAsia" w:ascii="仿宋" w:hAnsi="仿宋" w:eastAsia="仿宋" w:cs="仿宋"/>
          <w:b w:val="0"/>
          <w:i w:val="0"/>
          <w:caps w:val="0"/>
          <w:spacing w:val="0"/>
          <w:w w:val="100"/>
          <w:kern w:val="0"/>
          <w:sz w:val="24"/>
          <w:szCs w:val="24"/>
          <w:highlight w:val="none"/>
          <w:lang w:val="en-US" w:eastAsia="zh-CN" w:bidi="ar-SA"/>
        </w:rPr>
        <w:t>本单位郑重声明，根据《财政部 民政部 中国残疾人联合`会关于促进残疾人就业政府采购政策的通知》（财库〔2017〕 141号）的规定，本单位为符合条件的残疾人福利性单位，应当提供规定中满足条件的相关证明文件及《残疾人福利性单位声明函》。</w:t>
      </w:r>
    </w:p>
    <w:p w14:paraId="7FAA5608">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6F29AAA2">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1A2B884A">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61F65710">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30E5BFCF">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5F87B2C5">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35C0E4B4">
      <w:pPr>
        <w:tabs>
          <w:tab w:val="left" w:pos="4860"/>
        </w:tabs>
        <w:snapToGrid w:val="0"/>
        <w:spacing w:before="0" w:beforeAutospacing="0" w:after="0" w:afterAutospacing="0" w:line="360" w:lineRule="auto"/>
        <w:ind w:right="1560" w:firstLine="480" w:firstLineChars="200"/>
        <w:jc w:val="center"/>
        <w:textAlignment w:val="baseline"/>
        <w:rPr>
          <w:rStyle w:val="28"/>
          <w:rFonts w:hint="eastAsia" w:ascii="仿宋" w:hAnsi="仿宋" w:eastAsia="仿宋" w:cs="仿宋"/>
          <w:b w:val="0"/>
          <w:i w:val="0"/>
          <w:caps w:val="0"/>
          <w:spacing w:val="0"/>
          <w:w w:val="100"/>
          <w:kern w:val="0"/>
          <w:sz w:val="24"/>
          <w:szCs w:val="24"/>
          <w:highlight w:val="none"/>
          <w:lang w:val="en-US" w:eastAsia="zh-CN" w:bidi="ar-SA"/>
        </w:rPr>
      </w:pPr>
    </w:p>
    <w:p w14:paraId="7D319CDD">
      <w:pPr>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p>
    <w:p w14:paraId="49F1AA7C">
      <w:pPr>
        <w:snapToGrid w:val="0"/>
        <w:spacing w:before="0" w:beforeAutospacing="0" w:after="0" w:afterAutospacing="0" w:line="360" w:lineRule="auto"/>
        <w:jc w:val="center"/>
        <w:textAlignment w:val="baseline"/>
        <w:rPr>
          <w:rStyle w:val="28"/>
          <w:rFonts w:hint="eastAsia" w:ascii="仿宋" w:hAnsi="仿宋" w:eastAsia="仿宋" w:cs="仿宋"/>
          <w:b/>
          <w:i w:val="0"/>
          <w:caps w:val="0"/>
          <w:color w:val="000000"/>
          <w:spacing w:val="0"/>
          <w:w w:val="100"/>
          <w:kern w:val="2"/>
          <w:sz w:val="32"/>
          <w:szCs w:val="32"/>
          <w:highlight w:val="none"/>
          <w:lang w:val="en-US" w:eastAsia="zh-CN" w:bidi="ar-SA"/>
        </w:rPr>
      </w:pPr>
      <w:r>
        <w:rPr>
          <w:rStyle w:val="28"/>
          <w:rFonts w:hint="eastAsia" w:ascii="仿宋" w:hAnsi="仿宋" w:eastAsia="仿宋" w:cs="仿宋"/>
          <w:b/>
          <w:i w:val="0"/>
          <w:caps w:val="0"/>
          <w:color w:val="000000"/>
          <w:spacing w:val="0"/>
          <w:w w:val="100"/>
          <w:kern w:val="2"/>
          <w:sz w:val="32"/>
          <w:szCs w:val="32"/>
          <w:highlight w:val="none"/>
          <w:lang w:val="en-US" w:eastAsia="zh-CN" w:bidi="ar-SA"/>
        </w:rPr>
        <w:br w:type="page"/>
      </w:r>
    </w:p>
    <w:p w14:paraId="0C97C70B">
      <w:pPr>
        <w:snapToGrid w:val="0"/>
        <w:spacing w:before="0" w:beforeAutospacing="0" w:after="0" w:afterAutospacing="0" w:line="360" w:lineRule="auto"/>
        <w:jc w:val="center"/>
        <w:textAlignment w:val="baseline"/>
        <w:outlineLvl w:val="0"/>
        <w:rPr>
          <w:rStyle w:val="44"/>
          <w:rFonts w:hint="eastAsia" w:ascii="仿宋" w:hAnsi="仿宋" w:eastAsia="仿宋" w:cs="仿宋"/>
          <w:b/>
          <w:bCs/>
          <w:i w:val="0"/>
          <w:caps w:val="0"/>
          <w:spacing w:val="0"/>
          <w:w w:val="100"/>
          <w:kern w:val="44"/>
          <w:sz w:val="32"/>
          <w:szCs w:val="44"/>
          <w:highlight w:val="none"/>
          <w:lang w:val="en-US" w:eastAsia="zh-CN" w:bidi="ar-SA"/>
        </w:rPr>
      </w:pPr>
      <w:bookmarkStart w:id="75" w:name="_Toc20771"/>
      <w:r>
        <w:rPr>
          <w:rStyle w:val="44"/>
          <w:rFonts w:hint="eastAsia" w:ascii="仿宋" w:hAnsi="仿宋" w:eastAsia="仿宋" w:cs="仿宋"/>
          <w:b/>
          <w:bCs/>
          <w:i w:val="0"/>
          <w:caps w:val="0"/>
          <w:spacing w:val="0"/>
          <w:w w:val="100"/>
          <w:kern w:val="44"/>
          <w:sz w:val="32"/>
          <w:szCs w:val="44"/>
          <w:highlight w:val="none"/>
          <w:lang w:val="en-US" w:eastAsia="zh-CN" w:bidi="ar-SA"/>
        </w:rPr>
        <w:t>第六部分 封袋正面标识式样</w:t>
      </w:r>
      <w:bookmarkEnd w:id="75"/>
    </w:p>
    <w:p w14:paraId="0D5AE6FC">
      <w:pPr>
        <w:snapToGrid w:val="0"/>
        <w:spacing w:before="0" w:beforeAutospacing="0" w:after="0" w:afterAutospacing="0" w:line="360" w:lineRule="auto"/>
        <w:jc w:val="both"/>
        <w:textAlignment w:val="baseline"/>
        <w:outlineLvl w:val="0"/>
        <w:rPr>
          <w:rStyle w:val="28"/>
          <w:rFonts w:hint="eastAsia" w:ascii="仿宋" w:hAnsi="仿宋" w:eastAsia="仿宋" w:cs="仿宋"/>
          <w:b w:val="0"/>
          <w:i w:val="0"/>
          <w:caps w:val="0"/>
          <w:spacing w:val="0"/>
          <w:w w:val="100"/>
          <w:kern w:val="0"/>
          <w:sz w:val="28"/>
          <w:szCs w:val="28"/>
          <w:highlight w:val="none"/>
          <w:lang w:val="en-US" w:eastAsia="zh-CN" w:bidi="ar-SA"/>
        </w:rPr>
      </w:pPr>
      <w:bookmarkStart w:id="76" w:name="_Toc23501"/>
      <w:bookmarkStart w:id="77" w:name="_Toc14380"/>
      <w:r>
        <w:rPr>
          <w:rStyle w:val="28"/>
          <w:rFonts w:hint="eastAsia" w:ascii="仿宋" w:hAnsi="仿宋" w:eastAsia="仿宋" w:cs="仿宋"/>
          <w:b/>
          <w:i w:val="0"/>
          <w:caps w:val="0"/>
          <w:color w:val="000000"/>
          <w:spacing w:val="0"/>
          <w:w w:val="100"/>
          <w:kern w:val="2"/>
          <w:sz w:val="28"/>
          <w:szCs w:val="28"/>
          <w:highlight w:val="none"/>
          <w:lang w:val="en-US" w:eastAsia="zh-CN" w:bidi="ar-SA"/>
        </w:rPr>
        <w:t>格式A：磋商响应文件封袋正面标识式样</w:t>
      </w:r>
      <w:bookmarkEnd w:id="76"/>
      <w:bookmarkEnd w:id="77"/>
    </w:p>
    <w:p w14:paraId="3897887E">
      <w:pPr>
        <w:snapToGrid w:val="0"/>
        <w:spacing w:before="0" w:beforeAutospacing="0" w:after="0" w:afterAutospacing="0" w:line="360" w:lineRule="auto"/>
        <w:ind w:right="454"/>
        <w:jc w:val="center"/>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r>
        <w:rPr>
          <w:rStyle w:val="28"/>
          <w:rFonts w:hint="eastAsia" w:ascii="仿宋" w:hAnsi="仿宋" w:eastAsia="仿宋" w:cs="仿宋"/>
          <w:b/>
          <w:i w:val="0"/>
          <w:caps w:val="0"/>
          <w:color w:val="000000"/>
          <w:spacing w:val="0"/>
          <w:w w:val="100"/>
          <w:kern w:val="2"/>
          <w:sz w:val="28"/>
          <w:szCs w:val="28"/>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41910</wp:posOffset>
                </wp:positionH>
                <wp:positionV relativeFrom="paragraph">
                  <wp:posOffset>106045</wp:posOffset>
                </wp:positionV>
                <wp:extent cx="5742305" cy="7115810"/>
                <wp:effectExtent l="4445" t="4445" r="13970" b="12065"/>
                <wp:wrapNone/>
                <wp:docPr id="1" name="文本框 15"/>
                <wp:cNvGraphicFramePr/>
                <a:graphic xmlns:a="http://schemas.openxmlformats.org/drawingml/2006/main">
                  <a:graphicData uri="http://schemas.microsoft.com/office/word/2010/wordprocessingShape">
                    <wps:wsp>
                      <wps:cNvSpPr txBox="1"/>
                      <wps:spPr>
                        <a:xfrm>
                          <a:off x="0" y="0"/>
                          <a:ext cx="5742305" cy="71158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D38399">
                            <w:pPr>
                              <w:jc w:val="both"/>
                              <w:textAlignment w:val="baseline"/>
                              <w:rPr>
                                <w:rStyle w:val="28"/>
                                <w:rFonts w:eastAsia="宋体"/>
                                <w:kern w:val="2"/>
                                <w:sz w:val="28"/>
                                <w:szCs w:val="28"/>
                                <w:lang w:val="en-US" w:eastAsia="zh-CN" w:bidi="ar-SA"/>
                              </w:rPr>
                            </w:pPr>
                            <w:r>
                              <w:rPr>
                                <w:rStyle w:val="28"/>
                                <w:kern w:val="2"/>
                                <w:sz w:val="28"/>
                                <w:szCs w:val="28"/>
                                <w:lang w:val="en-US" w:eastAsia="zh-CN" w:bidi="ar-SA"/>
                              </w:rPr>
                              <w:t>致：</w:t>
                            </w:r>
                            <w:r>
                              <w:rPr>
                                <w:rStyle w:val="28"/>
                                <w:rFonts w:hint="eastAsia"/>
                                <w:kern w:val="2"/>
                                <w:sz w:val="28"/>
                                <w:szCs w:val="28"/>
                                <w:lang w:val="en-US" w:eastAsia="zh-CN" w:bidi="ar-SA"/>
                              </w:rPr>
                              <w:t>陕西嘉唐建设项目管理有限公司</w:t>
                            </w:r>
                          </w:p>
                          <w:p w14:paraId="291A5A07">
                            <w:pPr>
                              <w:jc w:val="both"/>
                              <w:textAlignment w:val="baseline"/>
                              <w:rPr>
                                <w:rStyle w:val="28"/>
                                <w:color w:val="FF0000"/>
                                <w:kern w:val="2"/>
                                <w:sz w:val="28"/>
                                <w:szCs w:val="28"/>
                                <w:lang w:val="en-US" w:eastAsia="zh-CN" w:bidi="ar-SA"/>
                              </w:rPr>
                            </w:pPr>
                            <w:r>
                              <w:rPr>
                                <w:rStyle w:val="28"/>
                                <w:kern w:val="2"/>
                                <w:sz w:val="28"/>
                                <w:szCs w:val="28"/>
                                <w:lang w:val="en-US" w:eastAsia="zh-CN" w:bidi="ar-SA"/>
                              </w:rPr>
                              <w:t>项目编号：</w:t>
                            </w:r>
                          </w:p>
                          <w:p w14:paraId="14AF8EF6">
                            <w:pPr>
                              <w:jc w:val="both"/>
                              <w:textAlignment w:val="baseline"/>
                              <w:rPr>
                                <w:rStyle w:val="28"/>
                                <w:kern w:val="2"/>
                                <w:sz w:val="28"/>
                                <w:szCs w:val="28"/>
                                <w:lang w:val="en-US" w:eastAsia="zh-CN" w:bidi="ar-SA"/>
                              </w:rPr>
                            </w:pPr>
                            <w:r>
                              <w:rPr>
                                <w:rStyle w:val="28"/>
                                <w:kern w:val="2"/>
                                <w:sz w:val="28"/>
                                <w:szCs w:val="28"/>
                                <w:lang w:val="en-US" w:eastAsia="zh-CN" w:bidi="ar-SA"/>
                              </w:rPr>
                              <w:t>项目名称：</w:t>
                            </w:r>
                          </w:p>
                          <w:p w14:paraId="77F1CA55">
                            <w:pPr>
                              <w:jc w:val="both"/>
                              <w:textAlignment w:val="baseline"/>
                              <w:rPr>
                                <w:rStyle w:val="28"/>
                                <w:kern w:val="2"/>
                                <w:sz w:val="28"/>
                                <w:szCs w:val="28"/>
                                <w:lang w:val="en-US" w:eastAsia="zh-CN" w:bidi="ar-SA"/>
                              </w:rPr>
                            </w:pPr>
                          </w:p>
                          <w:p w14:paraId="0FC87117">
                            <w:pPr>
                              <w:jc w:val="both"/>
                              <w:textAlignment w:val="baseline"/>
                              <w:rPr>
                                <w:rStyle w:val="28"/>
                                <w:kern w:val="2"/>
                                <w:sz w:val="28"/>
                                <w:szCs w:val="28"/>
                                <w:lang w:val="en-US" w:eastAsia="zh-CN" w:bidi="ar-SA"/>
                              </w:rPr>
                            </w:pPr>
                          </w:p>
                          <w:p w14:paraId="64A98173">
                            <w:pPr>
                              <w:jc w:val="both"/>
                              <w:textAlignment w:val="baseline"/>
                              <w:rPr>
                                <w:rStyle w:val="28"/>
                                <w:kern w:val="2"/>
                                <w:sz w:val="28"/>
                                <w:szCs w:val="28"/>
                                <w:lang w:val="en-US" w:eastAsia="zh-CN" w:bidi="ar-SA"/>
                              </w:rPr>
                            </w:pPr>
                          </w:p>
                          <w:p w14:paraId="75FC6BB5">
                            <w:pPr>
                              <w:jc w:val="both"/>
                              <w:textAlignment w:val="baseline"/>
                              <w:rPr>
                                <w:rStyle w:val="28"/>
                                <w:kern w:val="2"/>
                                <w:sz w:val="28"/>
                                <w:szCs w:val="28"/>
                                <w:lang w:val="en-US" w:eastAsia="zh-CN" w:bidi="ar-SA"/>
                              </w:rPr>
                            </w:pPr>
                          </w:p>
                          <w:p w14:paraId="08F6FC4A">
                            <w:pPr>
                              <w:jc w:val="center"/>
                              <w:textAlignment w:val="baseline"/>
                              <w:rPr>
                                <w:rStyle w:val="28"/>
                                <w:rFonts w:hint="default"/>
                                <w:b/>
                                <w:kern w:val="2"/>
                                <w:sz w:val="44"/>
                                <w:szCs w:val="44"/>
                                <w:lang w:val="en-US" w:eastAsia="zh-CN" w:bidi="ar-SA"/>
                              </w:rPr>
                            </w:pPr>
                            <w:r>
                              <w:rPr>
                                <w:rStyle w:val="28"/>
                                <w:b/>
                                <w:kern w:val="2"/>
                                <w:sz w:val="44"/>
                                <w:szCs w:val="44"/>
                                <w:lang w:val="en-US" w:eastAsia="zh-CN" w:bidi="ar-SA"/>
                              </w:rPr>
                              <w:t>磋商响应文件正本/副本/电子版</w:t>
                            </w:r>
                            <w:r>
                              <w:rPr>
                                <w:rStyle w:val="28"/>
                                <w:rFonts w:hint="eastAsia"/>
                                <w:b/>
                                <w:kern w:val="2"/>
                                <w:sz w:val="44"/>
                                <w:szCs w:val="44"/>
                                <w:lang w:val="en-US" w:eastAsia="zh-CN" w:bidi="ar-SA"/>
                              </w:rPr>
                              <w:t>/报价一览表</w:t>
                            </w:r>
                          </w:p>
                          <w:p w14:paraId="239E8223">
                            <w:pPr>
                              <w:jc w:val="center"/>
                              <w:textAlignment w:val="baseline"/>
                              <w:rPr>
                                <w:rStyle w:val="28"/>
                                <w:rFonts w:eastAsia="宋体"/>
                                <w:kern w:val="2"/>
                                <w:sz w:val="28"/>
                                <w:szCs w:val="28"/>
                                <w:lang w:val="en-US" w:eastAsia="zh-CN" w:bidi="ar-SA"/>
                              </w:rPr>
                            </w:pPr>
                            <w:r>
                              <w:rPr>
                                <w:rStyle w:val="28"/>
                                <w:kern w:val="2"/>
                                <w:sz w:val="28"/>
                                <w:szCs w:val="28"/>
                                <w:lang w:val="en-US" w:eastAsia="zh-CN" w:bidi="ar-SA"/>
                              </w:rPr>
                              <w:t>（磋商响应文件在</w:t>
                            </w:r>
                            <w:r>
                              <w:rPr>
                                <w:rStyle w:val="28"/>
                                <w:rFonts w:hint="eastAsia"/>
                                <w:kern w:val="2"/>
                                <w:sz w:val="28"/>
                                <w:szCs w:val="28"/>
                                <w:lang w:val="en-US" w:eastAsia="zh-CN" w:bidi="ar-SA"/>
                              </w:rPr>
                              <w:t>2026</w:t>
                            </w:r>
                            <w:r>
                              <w:rPr>
                                <w:rStyle w:val="28"/>
                                <w:kern w:val="2"/>
                                <w:sz w:val="28"/>
                                <w:szCs w:val="28"/>
                                <w:lang w:val="en-US" w:eastAsia="zh-CN" w:bidi="ar-SA"/>
                              </w:rPr>
                              <w:t xml:space="preserve">年  月  日   时   </w:t>
                            </w:r>
                            <w:r>
                              <w:rPr>
                                <w:rStyle w:val="28"/>
                                <w:rFonts w:hint="eastAsia"/>
                                <w:kern w:val="2"/>
                                <w:sz w:val="28"/>
                                <w:szCs w:val="28"/>
                                <w:lang w:val="en-US" w:eastAsia="zh-CN" w:bidi="ar-SA"/>
                              </w:rPr>
                              <w:t>分</w:t>
                            </w:r>
                            <w:r>
                              <w:rPr>
                                <w:rStyle w:val="28"/>
                                <w:kern w:val="2"/>
                                <w:sz w:val="28"/>
                                <w:szCs w:val="28"/>
                                <w:lang w:val="en-US" w:eastAsia="zh-CN" w:bidi="ar-SA"/>
                              </w:rPr>
                              <w:t>前不得开启）</w:t>
                            </w:r>
                          </w:p>
                          <w:p w14:paraId="4C22DC90">
                            <w:pPr>
                              <w:jc w:val="both"/>
                              <w:textAlignment w:val="baseline"/>
                              <w:rPr>
                                <w:rStyle w:val="28"/>
                                <w:kern w:val="2"/>
                                <w:sz w:val="28"/>
                                <w:szCs w:val="28"/>
                                <w:lang w:val="en-US" w:eastAsia="zh-CN" w:bidi="ar-SA"/>
                              </w:rPr>
                            </w:pPr>
                          </w:p>
                          <w:p w14:paraId="07024D8E">
                            <w:pPr>
                              <w:jc w:val="both"/>
                              <w:textAlignment w:val="baseline"/>
                              <w:rPr>
                                <w:rStyle w:val="28"/>
                                <w:kern w:val="2"/>
                                <w:sz w:val="28"/>
                                <w:szCs w:val="28"/>
                                <w:lang w:val="en-US" w:eastAsia="zh-CN" w:bidi="ar-SA"/>
                              </w:rPr>
                            </w:pPr>
                          </w:p>
                          <w:p w14:paraId="06F57EE5">
                            <w:pPr>
                              <w:jc w:val="both"/>
                              <w:textAlignment w:val="baseline"/>
                              <w:rPr>
                                <w:rStyle w:val="28"/>
                                <w:kern w:val="2"/>
                                <w:sz w:val="28"/>
                                <w:szCs w:val="28"/>
                                <w:lang w:val="en-US" w:eastAsia="zh-CN" w:bidi="ar-SA"/>
                              </w:rPr>
                            </w:pPr>
                          </w:p>
                          <w:p w14:paraId="11B7EA20">
                            <w:pPr>
                              <w:jc w:val="both"/>
                              <w:textAlignment w:val="baseline"/>
                              <w:rPr>
                                <w:rStyle w:val="28"/>
                                <w:kern w:val="2"/>
                                <w:sz w:val="28"/>
                                <w:szCs w:val="28"/>
                                <w:lang w:val="en-US" w:eastAsia="zh-CN" w:bidi="ar-SA"/>
                              </w:rPr>
                            </w:pPr>
                          </w:p>
                          <w:p w14:paraId="23C17CB6">
                            <w:pPr>
                              <w:ind w:firstLine="2240" w:firstLineChars="800"/>
                              <w:jc w:val="both"/>
                              <w:textAlignment w:val="baseline"/>
                              <w:rPr>
                                <w:rStyle w:val="28"/>
                                <w:kern w:val="2"/>
                                <w:sz w:val="28"/>
                                <w:szCs w:val="28"/>
                                <w:lang w:val="en-US" w:eastAsia="zh-CN" w:bidi="ar-SA"/>
                              </w:rPr>
                            </w:pPr>
                            <w:r>
                              <w:rPr>
                                <w:rStyle w:val="28"/>
                                <w:kern w:val="2"/>
                                <w:sz w:val="28"/>
                                <w:szCs w:val="28"/>
                                <w:lang w:val="en-US" w:eastAsia="zh-CN" w:bidi="ar-SA"/>
                              </w:rPr>
                              <w:t>供应商名称：</w:t>
                            </w:r>
                            <w:r>
                              <w:rPr>
                                <w:rStyle w:val="28"/>
                                <w:kern w:val="2"/>
                                <w:sz w:val="28"/>
                                <w:szCs w:val="28"/>
                                <w:u w:val="single"/>
                                <w:lang w:val="en-US" w:eastAsia="zh-CN" w:bidi="ar-SA"/>
                              </w:rPr>
                              <w:t xml:space="preserve">            </w:t>
                            </w:r>
                            <w:r>
                              <w:rPr>
                                <w:rStyle w:val="28"/>
                                <w:kern w:val="2"/>
                                <w:sz w:val="28"/>
                                <w:szCs w:val="28"/>
                                <w:lang w:val="en-US" w:eastAsia="zh-CN" w:bidi="ar-SA"/>
                              </w:rPr>
                              <w:t>（公章）</w:t>
                            </w:r>
                          </w:p>
                          <w:p w14:paraId="342AF313">
                            <w:pPr>
                              <w:jc w:val="both"/>
                              <w:textAlignment w:val="baseline"/>
                              <w:rPr>
                                <w:rStyle w:val="28"/>
                                <w:kern w:val="2"/>
                                <w:sz w:val="28"/>
                                <w:szCs w:val="28"/>
                                <w:lang w:val="en-US" w:eastAsia="zh-CN" w:bidi="ar-SA"/>
                              </w:rPr>
                            </w:pPr>
                          </w:p>
                          <w:p w14:paraId="3F4ADAB7">
                            <w:pPr>
                              <w:widowControl/>
                              <w:textAlignment w:val="baseline"/>
                              <w:rPr>
                                <w:rStyle w:val="28"/>
                              </w:rPr>
                            </w:pPr>
                          </w:p>
                        </w:txbxContent>
                      </wps:txbx>
                      <wps:bodyPr upright="1"/>
                    </wps:wsp>
                  </a:graphicData>
                </a:graphic>
              </wp:anchor>
            </w:drawing>
          </mc:Choice>
          <mc:Fallback>
            <w:pict>
              <v:shape id="文本框 15" o:spid="_x0000_s1026" o:spt="202" type="#_x0000_t202" style="position:absolute;left:0pt;margin-left:3.3pt;margin-top:8.35pt;height:560.3pt;width:452.15pt;z-index:251659264;mso-width-relative:page;mso-height-relative:page;" fillcolor="#FFFFFF" filled="t" stroked="t" coordsize="21600,21600" o:gfxdata="UEsDBAoAAAAAAIdO4kAAAAAAAAAAAAAAAAAEAAAAZHJzL1BLAwQUAAAACACHTuJATicpKtgAAAAJ&#10;AQAADwAAAGRycy9kb3ducmV2LnhtbE2PzU7DMBCE70i8g7VIXBC1Q1DShDg9IIHgRgtqr268TSL8&#10;E2w3LW/PcoLjzoxmv2lWZ2vYjCGO3knIFgIYus7r0fUSPt6fbpfAYlJOK+MdSvjGCKv28qJRtfYn&#10;t8Z5k3pGJS7WSsKQ0lRzHrsBrYoLP6Ej7+CDVYnO0HMd1InKreF3QhTcqtHRh0FN+Dhg97k5WgnL&#10;+5d5F1/zt21XHEyVbsr5+StIeX2ViQdgCc/pLwy/+IQOLTHt/dHpyIyEoqAgyUUJjOwqExWwPQlZ&#10;XubA24b/X9D+AFBLAwQUAAAACACHTuJAsyEo1w0CAAA4BAAADgAAAGRycy9lMm9Eb2MueG1srVNL&#10;rtMwFJ0jsQfLc5qkEN4javokKGWCAOnBAlzbSSz5J1+3STcAO2DEhDnr6jq4dkvfBwYdkIFzbR8f&#10;33Pu9eJmMprsZADlbEurWUmJtNwJZfuWfvm8fnZNCURmBdPOypbuJdCb5dMni9E3cu4Gp4UMBEks&#10;NKNv6RCjb4oC+CANg5nz0uJm54JhEaehL0RgI7IbXczL8mUxuiB8cFwC4OrquElPjOESQtd1isuV&#10;41sjbTyyBqlZREkwKA90mbPtOsnjx64DGYluKSqNecRLMN6ksVguWNMH5gfFTymwS1J4pMkwZfHS&#10;M9WKRUa2Qf1FZRQPDlwXZ9yZ4igkO4IqqvKRN7cD8zJrQavBn02H/0fLP+w+BaIEdgIllhks+OH7&#10;t8OPX4efX0lVJ39GDw3Cbj0C4/TaTQl7WgdcTLKnLpj0R0EE99Hd/dldOUXCcbG+ejF/XtaUcNy7&#10;qqr6usr+F3fHfYD4TjpDUtDSgOXLrrLde4h4JUL/QNJt4LQSa6V1noR+80YHsmNY6nX+UpZ45AFM&#10;WzK29FU9T4kw7N8O+wZD49EDsH2+78EJuE9c5u9fxCmxFYPhmEBmSDDWGBVlyNEgmXhrBYl7jz5b&#10;fF40JWOkoERLfI0pysjIlL4Eieq0RZGpRsdapChOmwlpUrhxYo912/qg+gEtzZXLcGyo7M6p+VPH&#10;3p9n0rsHv/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icpKtgAAAAJAQAADwAAAAAAAAABACAA&#10;AAAiAAAAZHJzL2Rvd25yZXYueG1sUEsBAhQAFAAAAAgAh07iQLMhKNcNAgAAOAQAAA4AAAAAAAAA&#10;AQAgAAAAJwEAAGRycy9lMm9Eb2MueG1sUEsFBgAAAAAGAAYAWQEAAKYFAAAAAA==&#10;">
                <v:fill on="t" focussize="0,0"/>
                <v:stroke color="#000000" joinstyle="miter"/>
                <v:imagedata o:title=""/>
                <o:lock v:ext="edit" aspectratio="f"/>
                <v:textbox>
                  <w:txbxContent>
                    <w:p w14:paraId="7ED38399">
                      <w:pPr>
                        <w:jc w:val="both"/>
                        <w:textAlignment w:val="baseline"/>
                        <w:rPr>
                          <w:rStyle w:val="28"/>
                          <w:rFonts w:eastAsia="宋体"/>
                          <w:kern w:val="2"/>
                          <w:sz w:val="28"/>
                          <w:szCs w:val="28"/>
                          <w:lang w:val="en-US" w:eastAsia="zh-CN" w:bidi="ar-SA"/>
                        </w:rPr>
                      </w:pPr>
                      <w:r>
                        <w:rPr>
                          <w:rStyle w:val="28"/>
                          <w:kern w:val="2"/>
                          <w:sz w:val="28"/>
                          <w:szCs w:val="28"/>
                          <w:lang w:val="en-US" w:eastAsia="zh-CN" w:bidi="ar-SA"/>
                        </w:rPr>
                        <w:t>致：</w:t>
                      </w:r>
                      <w:r>
                        <w:rPr>
                          <w:rStyle w:val="28"/>
                          <w:rFonts w:hint="eastAsia"/>
                          <w:kern w:val="2"/>
                          <w:sz w:val="28"/>
                          <w:szCs w:val="28"/>
                          <w:lang w:val="en-US" w:eastAsia="zh-CN" w:bidi="ar-SA"/>
                        </w:rPr>
                        <w:t>陕西嘉唐建设项目管理有限公司</w:t>
                      </w:r>
                    </w:p>
                    <w:p w14:paraId="291A5A07">
                      <w:pPr>
                        <w:jc w:val="both"/>
                        <w:textAlignment w:val="baseline"/>
                        <w:rPr>
                          <w:rStyle w:val="28"/>
                          <w:color w:val="FF0000"/>
                          <w:kern w:val="2"/>
                          <w:sz w:val="28"/>
                          <w:szCs w:val="28"/>
                          <w:lang w:val="en-US" w:eastAsia="zh-CN" w:bidi="ar-SA"/>
                        </w:rPr>
                      </w:pPr>
                      <w:r>
                        <w:rPr>
                          <w:rStyle w:val="28"/>
                          <w:kern w:val="2"/>
                          <w:sz w:val="28"/>
                          <w:szCs w:val="28"/>
                          <w:lang w:val="en-US" w:eastAsia="zh-CN" w:bidi="ar-SA"/>
                        </w:rPr>
                        <w:t>项目编号：</w:t>
                      </w:r>
                    </w:p>
                    <w:p w14:paraId="14AF8EF6">
                      <w:pPr>
                        <w:jc w:val="both"/>
                        <w:textAlignment w:val="baseline"/>
                        <w:rPr>
                          <w:rStyle w:val="28"/>
                          <w:kern w:val="2"/>
                          <w:sz w:val="28"/>
                          <w:szCs w:val="28"/>
                          <w:lang w:val="en-US" w:eastAsia="zh-CN" w:bidi="ar-SA"/>
                        </w:rPr>
                      </w:pPr>
                      <w:r>
                        <w:rPr>
                          <w:rStyle w:val="28"/>
                          <w:kern w:val="2"/>
                          <w:sz w:val="28"/>
                          <w:szCs w:val="28"/>
                          <w:lang w:val="en-US" w:eastAsia="zh-CN" w:bidi="ar-SA"/>
                        </w:rPr>
                        <w:t>项目名称：</w:t>
                      </w:r>
                    </w:p>
                    <w:p w14:paraId="77F1CA55">
                      <w:pPr>
                        <w:jc w:val="both"/>
                        <w:textAlignment w:val="baseline"/>
                        <w:rPr>
                          <w:rStyle w:val="28"/>
                          <w:kern w:val="2"/>
                          <w:sz w:val="28"/>
                          <w:szCs w:val="28"/>
                          <w:lang w:val="en-US" w:eastAsia="zh-CN" w:bidi="ar-SA"/>
                        </w:rPr>
                      </w:pPr>
                    </w:p>
                    <w:p w14:paraId="0FC87117">
                      <w:pPr>
                        <w:jc w:val="both"/>
                        <w:textAlignment w:val="baseline"/>
                        <w:rPr>
                          <w:rStyle w:val="28"/>
                          <w:kern w:val="2"/>
                          <w:sz w:val="28"/>
                          <w:szCs w:val="28"/>
                          <w:lang w:val="en-US" w:eastAsia="zh-CN" w:bidi="ar-SA"/>
                        </w:rPr>
                      </w:pPr>
                    </w:p>
                    <w:p w14:paraId="64A98173">
                      <w:pPr>
                        <w:jc w:val="both"/>
                        <w:textAlignment w:val="baseline"/>
                        <w:rPr>
                          <w:rStyle w:val="28"/>
                          <w:kern w:val="2"/>
                          <w:sz w:val="28"/>
                          <w:szCs w:val="28"/>
                          <w:lang w:val="en-US" w:eastAsia="zh-CN" w:bidi="ar-SA"/>
                        </w:rPr>
                      </w:pPr>
                    </w:p>
                    <w:p w14:paraId="75FC6BB5">
                      <w:pPr>
                        <w:jc w:val="both"/>
                        <w:textAlignment w:val="baseline"/>
                        <w:rPr>
                          <w:rStyle w:val="28"/>
                          <w:kern w:val="2"/>
                          <w:sz w:val="28"/>
                          <w:szCs w:val="28"/>
                          <w:lang w:val="en-US" w:eastAsia="zh-CN" w:bidi="ar-SA"/>
                        </w:rPr>
                      </w:pPr>
                    </w:p>
                    <w:p w14:paraId="08F6FC4A">
                      <w:pPr>
                        <w:jc w:val="center"/>
                        <w:textAlignment w:val="baseline"/>
                        <w:rPr>
                          <w:rStyle w:val="28"/>
                          <w:rFonts w:hint="default"/>
                          <w:b/>
                          <w:kern w:val="2"/>
                          <w:sz w:val="44"/>
                          <w:szCs w:val="44"/>
                          <w:lang w:val="en-US" w:eastAsia="zh-CN" w:bidi="ar-SA"/>
                        </w:rPr>
                      </w:pPr>
                      <w:r>
                        <w:rPr>
                          <w:rStyle w:val="28"/>
                          <w:b/>
                          <w:kern w:val="2"/>
                          <w:sz w:val="44"/>
                          <w:szCs w:val="44"/>
                          <w:lang w:val="en-US" w:eastAsia="zh-CN" w:bidi="ar-SA"/>
                        </w:rPr>
                        <w:t>磋商响应文件正本/副本/电子版</w:t>
                      </w:r>
                      <w:r>
                        <w:rPr>
                          <w:rStyle w:val="28"/>
                          <w:rFonts w:hint="eastAsia"/>
                          <w:b/>
                          <w:kern w:val="2"/>
                          <w:sz w:val="44"/>
                          <w:szCs w:val="44"/>
                          <w:lang w:val="en-US" w:eastAsia="zh-CN" w:bidi="ar-SA"/>
                        </w:rPr>
                        <w:t>/报价一览表</w:t>
                      </w:r>
                    </w:p>
                    <w:p w14:paraId="239E8223">
                      <w:pPr>
                        <w:jc w:val="center"/>
                        <w:textAlignment w:val="baseline"/>
                        <w:rPr>
                          <w:rStyle w:val="28"/>
                          <w:rFonts w:eastAsia="宋体"/>
                          <w:kern w:val="2"/>
                          <w:sz w:val="28"/>
                          <w:szCs w:val="28"/>
                          <w:lang w:val="en-US" w:eastAsia="zh-CN" w:bidi="ar-SA"/>
                        </w:rPr>
                      </w:pPr>
                      <w:r>
                        <w:rPr>
                          <w:rStyle w:val="28"/>
                          <w:kern w:val="2"/>
                          <w:sz w:val="28"/>
                          <w:szCs w:val="28"/>
                          <w:lang w:val="en-US" w:eastAsia="zh-CN" w:bidi="ar-SA"/>
                        </w:rPr>
                        <w:t>（磋商响应文件在</w:t>
                      </w:r>
                      <w:r>
                        <w:rPr>
                          <w:rStyle w:val="28"/>
                          <w:rFonts w:hint="eastAsia"/>
                          <w:kern w:val="2"/>
                          <w:sz w:val="28"/>
                          <w:szCs w:val="28"/>
                          <w:lang w:val="en-US" w:eastAsia="zh-CN" w:bidi="ar-SA"/>
                        </w:rPr>
                        <w:t>2026</w:t>
                      </w:r>
                      <w:r>
                        <w:rPr>
                          <w:rStyle w:val="28"/>
                          <w:kern w:val="2"/>
                          <w:sz w:val="28"/>
                          <w:szCs w:val="28"/>
                          <w:lang w:val="en-US" w:eastAsia="zh-CN" w:bidi="ar-SA"/>
                        </w:rPr>
                        <w:t xml:space="preserve">年  月  日   时   </w:t>
                      </w:r>
                      <w:r>
                        <w:rPr>
                          <w:rStyle w:val="28"/>
                          <w:rFonts w:hint="eastAsia"/>
                          <w:kern w:val="2"/>
                          <w:sz w:val="28"/>
                          <w:szCs w:val="28"/>
                          <w:lang w:val="en-US" w:eastAsia="zh-CN" w:bidi="ar-SA"/>
                        </w:rPr>
                        <w:t>分</w:t>
                      </w:r>
                      <w:r>
                        <w:rPr>
                          <w:rStyle w:val="28"/>
                          <w:kern w:val="2"/>
                          <w:sz w:val="28"/>
                          <w:szCs w:val="28"/>
                          <w:lang w:val="en-US" w:eastAsia="zh-CN" w:bidi="ar-SA"/>
                        </w:rPr>
                        <w:t>前不得开启）</w:t>
                      </w:r>
                    </w:p>
                    <w:p w14:paraId="4C22DC90">
                      <w:pPr>
                        <w:jc w:val="both"/>
                        <w:textAlignment w:val="baseline"/>
                        <w:rPr>
                          <w:rStyle w:val="28"/>
                          <w:kern w:val="2"/>
                          <w:sz w:val="28"/>
                          <w:szCs w:val="28"/>
                          <w:lang w:val="en-US" w:eastAsia="zh-CN" w:bidi="ar-SA"/>
                        </w:rPr>
                      </w:pPr>
                    </w:p>
                    <w:p w14:paraId="07024D8E">
                      <w:pPr>
                        <w:jc w:val="both"/>
                        <w:textAlignment w:val="baseline"/>
                        <w:rPr>
                          <w:rStyle w:val="28"/>
                          <w:kern w:val="2"/>
                          <w:sz w:val="28"/>
                          <w:szCs w:val="28"/>
                          <w:lang w:val="en-US" w:eastAsia="zh-CN" w:bidi="ar-SA"/>
                        </w:rPr>
                      </w:pPr>
                    </w:p>
                    <w:p w14:paraId="06F57EE5">
                      <w:pPr>
                        <w:jc w:val="both"/>
                        <w:textAlignment w:val="baseline"/>
                        <w:rPr>
                          <w:rStyle w:val="28"/>
                          <w:kern w:val="2"/>
                          <w:sz w:val="28"/>
                          <w:szCs w:val="28"/>
                          <w:lang w:val="en-US" w:eastAsia="zh-CN" w:bidi="ar-SA"/>
                        </w:rPr>
                      </w:pPr>
                    </w:p>
                    <w:p w14:paraId="11B7EA20">
                      <w:pPr>
                        <w:jc w:val="both"/>
                        <w:textAlignment w:val="baseline"/>
                        <w:rPr>
                          <w:rStyle w:val="28"/>
                          <w:kern w:val="2"/>
                          <w:sz w:val="28"/>
                          <w:szCs w:val="28"/>
                          <w:lang w:val="en-US" w:eastAsia="zh-CN" w:bidi="ar-SA"/>
                        </w:rPr>
                      </w:pPr>
                    </w:p>
                    <w:p w14:paraId="23C17CB6">
                      <w:pPr>
                        <w:ind w:firstLine="2240" w:firstLineChars="800"/>
                        <w:jc w:val="both"/>
                        <w:textAlignment w:val="baseline"/>
                        <w:rPr>
                          <w:rStyle w:val="28"/>
                          <w:kern w:val="2"/>
                          <w:sz w:val="28"/>
                          <w:szCs w:val="28"/>
                          <w:lang w:val="en-US" w:eastAsia="zh-CN" w:bidi="ar-SA"/>
                        </w:rPr>
                      </w:pPr>
                      <w:r>
                        <w:rPr>
                          <w:rStyle w:val="28"/>
                          <w:kern w:val="2"/>
                          <w:sz w:val="28"/>
                          <w:szCs w:val="28"/>
                          <w:lang w:val="en-US" w:eastAsia="zh-CN" w:bidi="ar-SA"/>
                        </w:rPr>
                        <w:t>供应商名称：</w:t>
                      </w:r>
                      <w:r>
                        <w:rPr>
                          <w:rStyle w:val="28"/>
                          <w:kern w:val="2"/>
                          <w:sz w:val="28"/>
                          <w:szCs w:val="28"/>
                          <w:u w:val="single"/>
                          <w:lang w:val="en-US" w:eastAsia="zh-CN" w:bidi="ar-SA"/>
                        </w:rPr>
                        <w:t xml:space="preserve">            </w:t>
                      </w:r>
                      <w:r>
                        <w:rPr>
                          <w:rStyle w:val="28"/>
                          <w:kern w:val="2"/>
                          <w:sz w:val="28"/>
                          <w:szCs w:val="28"/>
                          <w:lang w:val="en-US" w:eastAsia="zh-CN" w:bidi="ar-SA"/>
                        </w:rPr>
                        <w:t>（公章）</w:t>
                      </w:r>
                    </w:p>
                    <w:p w14:paraId="342AF313">
                      <w:pPr>
                        <w:jc w:val="both"/>
                        <w:textAlignment w:val="baseline"/>
                        <w:rPr>
                          <w:rStyle w:val="28"/>
                          <w:kern w:val="2"/>
                          <w:sz w:val="28"/>
                          <w:szCs w:val="28"/>
                          <w:lang w:val="en-US" w:eastAsia="zh-CN" w:bidi="ar-SA"/>
                        </w:rPr>
                      </w:pPr>
                    </w:p>
                    <w:p w14:paraId="3F4ADAB7">
                      <w:pPr>
                        <w:widowControl/>
                        <w:textAlignment w:val="baseline"/>
                        <w:rPr>
                          <w:rStyle w:val="28"/>
                        </w:rPr>
                      </w:pPr>
                    </w:p>
                  </w:txbxContent>
                </v:textbox>
              </v:shape>
            </w:pict>
          </mc:Fallback>
        </mc:AlternateContent>
      </w:r>
    </w:p>
    <w:p w14:paraId="7AD6CC58">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24A93F12">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385AB959">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5ED3FEDA">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56257890">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13F9C28D">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1871EF49">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504DB52A">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58F096F1">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71857995">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1FA0BDEE">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408E2279">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0ACE248C">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4B625D62">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16D9C45E">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0B9657C7">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p w14:paraId="68271343">
      <w:pPr>
        <w:pStyle w:val="95"/>
        <w:snapToGrid w:val="0"/>
        <w:spacing w:before="0" w:beforeAutospacing="0" w:after="0" w:afterAutospacing="0" w:line="360" w:lineRule="auto"/>
        <w:jc w:val="both"/>
        <w:textAlignment w:val="baseline"/>
        <w:rPr>
          <w:rStyle w:val="28"/>
          <w:rFonts w:hint="eastAsia" w:ascii="仿宋" w:hAnsi="仿宋" w:eastAsia="仿宋" w:cs="仿宋"/>
          <w:b/>
          <w:i w:val="0"/>
          <w:caps w:val="0"/>
          <w:color w:val="000000"/>
          <w:spacing w:val="0"/>
          <w:w w:val="100"/>
          <w:kern w:val="2"/>
          <w:sz w:val="36"/>
          <w:szCs w:val="36"/>
          <w:highlight w:val="none"/>
          <w:lang w:val="en-US" w:eastAsia="zh-CN" w:bidi="ar-SA"/>
        </w:rPr>
      </w:pPr>
    </w:p>
    <w:sectPr>
      <w:pgSz w:w="11906" w:h="16838"/>
      <w:pgMar w:top="1440" w:right="1440" w:bottom="1440" w:left="1440" w:header="1077" w:footer="510" w:gutter="0"/>
      <w:pgBorders>
        <w:top w:val="none" w:sz="0" w:space="0"/>
        <w:left w:val="none" w:sz="0" w:space="0"/>
        <w:bottom w:val="none" w:sz="0" w:space="0"/>
        <w:right w:val="none" w:sz="0" w:space="0"/>
      </w:pgBorders>
      <w:lnNumType w:countBy="0"/>
      <w:pgNumType w:fmt="decimal"/>
      <w:cols w:space="425" w:num="1"/>
      <w:titlePg/>
      <w:vAlign w:val="top"/>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长城仿宋">
    <w:altName w:val="宋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5178E">
    <w:pPr>
      <w:pStyle w:val="15"/>
      <w:widowControl/>
      <w:snapToGrid w:val="0"/>
      <w:spacing w:line="276" w:lineRule="auto"/>
      <w:jc w:val="center"/>
      <w:textAlignment w:val="baseline"/>
      <w:rPr>
        <w:rStyle w:val="28"/>
        <w:rFonts w:ascii="宋体" w:hAnsi="宋体" w:eastAsia="宋体"/>
        <w:b/>
        <w:kern w:val="2"/>
        <w:sz w:val="21"/>
        <w:szCs w:val="21"/>
        <w:u w:val="single"/>
        <w:lang w:val="en-US" w:eastAsia="zh-CN" w:bidi="ar-SA"/>
      </w:rPr>
    </w:pPr>
    <w:r>
      <w:rPr>
        <w:rStyle w:val="28"/>
        <w:rFonts w:ascii="宋体" w:hAnsi="宋体"/>
        <w:b/>
        <w:kern w:val="2"/>
        <w:sz w:val="21"/>
        <w:szCs w:val="21"/>
        <w:lang w:val="en-US" w:eastAsia="zh-CN" w:bidi="ar-S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84F30">
    <w:pPr>
      <w:pStyle w:val="34"/>
      <w:keepNext/>
      <w:keepLines/>
      <w:widowControl/>
      <w:spacing w:before="10" w:after="10" w:line="240" w:lineRule="auto"/>
      <w:jc w:val="both"/>
      <w:textAlignment w:val="baseline"/>
      <w:rPr>
        <w:rStyle w:val="28"/>
        <w:rFonts w:eastAsia="宋体" w:cs="Times New Roman"/>
        <w:b/>
        <w:bCs/>
        <w:kern w:val="44"/>
        <w:sz w:val="32"/>
        <w:szCs w:val="44"/>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9F619">
    <w:pPr>
      <w:pStyle w:val="15"/>
      <w:widowControl/>
      <w:snapToGrid w:val="0"/>
      <w:spacing w:line="276" w:lineRule="auto"/>
      <w:jc w:val="both"/>
      <w:textAlignment w:val="baseline"/>
      <w:rPr>
        <w:rStyle w:val="28"/>
        <w:rFonts w:ascii="宋体" w:hAnsi="宋体" w:eastAsia="宋体"/>
        <w:b/>
        <w:kern w:val="2"/>
        <w:sz w:val="21"/>
        <w:szCs w:val="21"/>
        <w:u w:val="single"/>
        <w:lang w:val="en-US" w:eastAsia="zh-CN" w:bidi="ar-S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FE4D6A">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FFE4D6A">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7EBCA">
    <w:pPr>
      <w:pStyle w:val="34"/>
      <w:keepNext/>
      <w:keepLines/>
      <w:widowControl/>
      <w:spacing w:before="10" w:after="10" w:line="240" w:lineRule="auto"/>
      <w:jc w:val="both"/>
      <w:textAlignment w:val="baseline"/>
      <w:rPr>
        <w:rStyle w:val="28"/>
        <w:rFonts w:eastAsia="宋体" w:cs="Times New Roman"/>
        <w:b/>
        <w:bCs/>
        <w:kern w:val="44"/>
        <w:sz w:val="32"/>
        <w:szCs w:val="44"/>
        <w:lang w:val="en-US" w:eastAsia="zh-CN" w:bidi="ar-SA"/>
      </w:rPr>
    </w:pPr>
    <w:r>
      <w:rPr>
        <w:rStyle w:val="28"/>
        <w:rFonts w:eastAsia="宋体" w:cs="Times New Roman"/>
        <w:b/>
        <w:bCs/>
        <w:kern w:val="44"/>
        <w:sz w:val="32"/>
        <w:szCs w:val="4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4F2F08">
                          <w:pPr>
                            <w:pStyle w:val="15"/>
                            <w:widowControl/>
                            <w:snapToGrid w:val="0"/>
                            <w:jc w:val="left"/>
                            <w:textAlignment w:val="baseline"/>
                            <w:rPr>
                              <w:rStyle w:val="28"/>
                              <w:rFonts w:eastAsia="宋体"/>
                              <w:kern w:val="2"/>
                              <w:sz w:val="18"/>
                              <w:szCs w:val="18"/>
                              <w:lang w:val="en-US" w:eastAsia="zh-CN" w:bidi="ar-SA"/>
                            </w:rPr>
                          </w:pPr>
                          <w:r>
                            <w:rPr>
                              <w:rStyle w:val="28"/>
                              <w:rFonts w:eastAsia="宋体"/>
                              <w:kern w:val="2"/>
                              <w:sz w:val="18"/>
                              <w:szCs w:val="18"/>
                              <w:lang w:val="en-US" w:eastAsia="zh-CN" w:bidi="ar-SA"/>
                            </w:rPr>
                            <w:t>第  页 共 96 页</w:t>
                          </w:r>
                        </w:p>
                        <w:p w14:paraId="03A20F42">
                          <w:pPr>
                            <w:widowControl/>
                            <w:textAlignment w:val="baseline"/>
                            <w:rPr>
                              <w:rStyle w:val="28"/>
                            </w:rPr>
                          </w:pPr>
                        </w:p>
                      </w:txbxContent>
                    </wps:txbx>
                    <wps:bodyPr lIns="0" tIns="0" rIns="0" bIns="0" upright="1"/>
                  </wps:wsp>
                </a:graphicData>
              </a:graphic>
            </wp:anchor>
          </w:drawing>
        </mc:Choice>
        <mc:Fallback>
          <w:pict>
            <v:shape id="文本框 249"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R5GD+LYBAAB1AwAADgAAAGRycy9lMm9Eb2MueG1srVNLbtswEN0X&#10;yB0I7mMqQlC4guUAhZEiQNEWSHsAmiItAvxhSFvyBdobdNVN9z2Xz9EhZTltusmiG2p+fDPvDbW6&#10;G60hBwlRe9fSm0VFiXTCd9rtWvrl8/31kpKYuOu48U629CgjvVtfvVoNoZG1773pJBAEcbEZQkv7&#10;lELDWBS9tDwufJAOk8qD5Qld2LEO+IDo1rC6ql6zwUMXwAsZI0Y3U5KeEeElgF4pLeTGi72VLk2o&#10;IA1PSCn2OkS6LtMqJUX6qFSUiZiWItNUTmyC9jafbL3izQ546LU4j8BfMsIzTpZrh00vUBueONmD&#10;/gfKagE+epUWwls2ESmKIIub6pk2jz0PsnBBqWO4iB7/H6z4cPgERHctrSlx3OLCT9+/nX78Ov38&#10;SurbN1mgIcQG6x4DVqbxrR/x2czxiMHMe1Rg8xcZEcyjvMeLvHJMRORLy3q5rDAlMDc7iM+ergeI&#10;6Z30lmSjpYD7K7Lyw/uYptK5JHdz/l4bU3Zo3F8BxMwRlmefZsxWGrfjmdDWd0fkYx4cqplfxmzA&#10;bGxnYx9A73ocp7AukLiNMvf55eR1/+mXxk9/y/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aT2&#10;QNIAAAAFAQAADwAAAAAAAAABACAAAAAiAAAAZHJzL2Rvd25yZXYueG1sUEsBAhQAFAAAAAgAh07i&#10;QEeRg/i2AQAAdQMAAA4AAAAAAAAAAQAgAAAAIQEAAGRycy9lMm9Eb2MueG1sUEsFBgAAAAAGAAYA&#10;WQEAAEkFAAAAAA==&#10;">
              <v:fill on="f" focussize="0,0"/>
              <v:stroke on="f"/>
              <v:imagedata o:title=""/>
              <o:lock v:ext="edit" aspectratio="f"/>
              <v:textbox inset="0mm,0mm,0mm,0mm">
                <w:txbxContent>
                  <w:p w14:paraId="154F2F08">
                    <w:pPr>
                      <w:pStyle w:val="15"/>
                      <w:widowControl/>
                      <w:snapToGrid w:val="0"/>
                      <w:jc w:val="left"/>
                      <w:textAlignment w:val="baseline"/>
                      <w:rPr>
                        <w:rStyle w:val="28"/>
                        <w:rFonts w:eastAsia="宋体"/>
                        <w:kern w:val="2"/>
                        <w:sz w:val="18"/>
                        <w:szCs w:val="18"/>
                        <w:lang w:val="en-US" w:eastAsia="zh-CN" w:bidi="ar-SA"/>
                      </w:rPr>
                    </w:pPr>
                    <w:r>
                      <w:rPr>
                        <w:rStyle w:val="28"/>
                        <w:rFonts w:eastAsia="宋体"/>
                        <w:kern w:val="2"/>
                        <w:sz w:val="18"/>
                        <w:szCs w:val="18"/>
                        <w:lang w:val="en-US" w:eastAsia="zh-CN" w:bidi="ar-SA"/>
                      </w:rPr>
                      <w:t>第  页 共 96 页</w:t>
                    </w:r>
                  </w:p>
                  <w:p w14:paraId="03A20F42">
                    <w:pPr>
                      <w:widowControl/>
                      <w:textAlignment w:val="baseline"/>
                      <w:rPr>
                        <w:rStyle w:val="2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306AE">
    <w:pPr>
      <w:pStyle w:val="15"/>
      <w:widowControl/>
      <w:snapToGrid w:val="0"/>
      <w:jc w:val="left"/>
      <w:textAlignment w:val="baseline"/>
      <w:rPr>
        <w:rStyle w:val="28"/>
        <w:kern w:val="2"/>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8BDB7">
                          <w:pPr>
                            <w:pStyle w:val="15"/>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198BDB7">
                    <w:pPr>
                      <w:pStyle w:val="15"/>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Style w:val="28"/>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posOffset>2584450</wp:posOffset>
              </wp:positionH>
              <wp:positionV relativeFrom="paragraph">
                <wp:posOffset>0</wp:posOffset>
              </wp:positionV>
              <wp:extent cx="1323340" cy="296545"/>
              <wp:effectExtent l="0" t="0" r="0" b="0"/>
              <wp:wrapNone/>
              <wp:docPr id="4" name="文本框 219"/>
              <wp:cNvGraphicFramePr/>
              <a:graphic xmlns:a="http://schemas.openxmlformats.org/drawingml/2006/main">
                <a:graphicData uri="http://schemas.microsoft.com/office/word/2010/wordprocessingShape">
                  <wps:wsp>
                    <wps:cNvSpPr txBox="1"/>
                    <wps:spPr>
                      <a:xfrm>
                        <a:off x="0" y="0"/>
                        <a:ext cx="1323340" cy="296545"/>
                      </a:xfrm>
                      <a:prstGeom prst="rect">
                        <a:avLst/>
                      </a:prstGeom>
                      <a:noFill/>
                      <a:ln>
                        <a:noFill/>
                      </a:ln>
                    </wps:spPr>
                    <wps:txbx>
                      <w:txbxContent>
                        <w:p w14:paraId="7CB8298A">
                          <w:pPr>
                            <w:widowControl/>
                            <w:textAlignment w:val="baseline"/>
                            <w:rPr>
                              <w:rStyle w:val="28"/>
                            </w:rPr>
                          </w:pPr>
                        </w:p>
                      </w:txbxContent>
                    </wps:txbx>
                    <wps:bodyPr lIns="0" tIns="0" rIns="0" bIns="0" upright="1"/>
                  </wps:wsp>
                </a:graphicData>
              </a:graphic>
            </wp:anchor>
          </w:drawing>
        </mc:Choice>
        <mc:Fallback>
          <w:pict>
            <v:shape id="文本框 219" o:spid="_x0000_s1026" o:spt="202" type="#_x0000_t202" style="position:absolute;left:0pt;margin-left:203.5pt;margin-top:0pt;height:23.35pt;width:104.2pt;mso-position-horizontal-relative:margin;z-index:251660288;mso-width-relative:page;mso-height-relative:page;" filled="f" stroked="f" coordsize="21600,21600" o:gfxdata="UEsDBAoAAAAAAIdO4kAAAAAAAAAAAAAAAAAEAAAAZHJzL1BLAwQUAAAACACHTuJAjpL0h9cAAAAH&#10;AQAADwAAAGRycy9kb3ducmV2LnhtbE2PzU7DMBCE70i8g7VI3KgdVFIIcSqE4ISESMOBoxNvE6vx&#10;OsTuD2/PciqXlWZnNfNtuT75URxwji6QhmyhQCB1wTrqNXw2rzf3IGIyZM0YCDX8YIR1dXlRmsKG&#10;I9V42KRecAjFwmgYUpoKKWM3oDdxESYk9rZh9iaxnHtpZ3PkcD/KW6Vy6Y0jbhjMhM8DdrvN3mt4&#10;+qL6xX2/tx/1tnZN86DoLd9pfX2VqUcQCU/pfAx/+IwOFTO1YU82ilHDUq34l6SBJ9t5drcE0fI+&#10;X4GsSvmfv/oFUEsDBBQAAAAIAIdO4kBDYR/QvQEAAHQDAAAOAAAAZHJzL2Uyb0RvYy54bWytU0tu&#10;2zAQ3RfIHQjua9qyEzSC5QCFkaBA0RZIewCaoiwC/GFIW/IFkht01U33PZfP0SFlOW2yySIbajgz&#10;fDPvzWh50xtN9hKCcrais8mUEmmFq5XdVvTH99v3HygJkduaa2dlRQ8y0JvVxbtl50tZuNbpWgJB&#10;EBvKzle0jdGXjAXRSsPDxHlpMdg4MDziFbasBt4hutGsmE6vWOeg9uCEDAG96yFIT4jwGkDXNErI&#10;tRM7I20cUEFqHpFSaJUPdJW7bRop4temCTISXVFkGvOJRdDepJOtlrzcAvetEqcW+GtaeMbJcGWx&#10;6BlqzSMnO1AvoIwS4IJr4kQ4wwYiWRFkMZs+0+a+5V5mLih18GfRw9vBii/7b0BUXdEFJZYbHPjx&#10;5+Px15/j7wdSzK6TQJ0PJebde8yM/UfX49qM/oDOxLtvwKQvMiIYR3kPZ3llH4lIj+bFfL7AkMBY&#10;cX11ubhMMOzptYcQ76QzJBkVBRxfVpXvP4c4pI4pqZh1t0rrPEJt/3MgZvKw1PrQYrJiv+lPfDau&#10;PiAd/cmimGkxRgNGYzMaOw9q22I7mXSGxGHkvk+Lk6b97z0XfvpZV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jpL0h9cAAAAHAQAADwAAAAAAAAABACAAAAAiAAAAZHJzL2Rvd25yZXYueG1sUEsB&#10;AhQAFAAAAAgAh07iQENhH9C9AQAAdAMAAA4AAAAAAAAAAQAgAAAAJgEAAGRycy9lMm9Eb2MueG1s&#10;UEsFBgAAAAAGAAYAWQEAAFUFAAAAAA==&#10;">
              <v:fill on="f" focussize="0,0"/>
              <v:stroke on="f"/>
              <v:imagedata o:title=""/>
              <o:lock v:ext="edit" aspectratio="f"/>
              <v:textbox inset="0mm,0mm,0mm,0mm">
                <w:txbxContent>
                  <w:p w14:paraId="7CB8298A">
                    <w:pPr>
                      <w:widowControl/>
                      <w:textAlignment w:val="baseline"/>
                      <w:rPr>
                        <w:rStyle w:val="2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CEAD2">
    <w:pPr>
      <w:pStyle w:val="15"/>
      <w:rPr>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4F4511">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B4F4511">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C34D9">
    <w:pPr>
      <w:pStyle w:val="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87AB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F787AB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76E06">
    <w:pPr>
      <w:pStyle w:val="8"/>
      <w:widowControl/>
      <w:pBdr>
        <w:bottom w:val="none" w:color="000000" w:sz="0" w:space="1"/>
      </w:pBdr>
      <w:snapToGrid w:val="0"/>
      <w:jc w:val="center"/>
      <w:textAlignment w:val="baseline"/>
      <w:rPr>
        <w:rStyle w:val="28"/>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FD50A">
    <w:pPr>
      <w:pStyle w:val="8"/>
      <w:widowControl/>
      <w:pBdr>
        <w:bottom w:val="none" w:color="000000" w:sz="0" w:space="1"/>
      </w:pBdr>
      <w:snapToGrid w:val="0"/>
      <w:jc w:val="left"/>
      <w:textAlignment w:val="baseline"/>
      <w:rPr>
        <w:rStyle w:val="28"/>
        <w:kern w:val="2"/>
        <w:sz w:val="18"/>
        <w:szCs w:val="18"/>
        <w:lang w:val="en-US" w:eastAsia="zh-CN" w:bidi="ar-SA"/>
      </w:rPr>
    </w:pPr>
    <w:r>
      <w:rPr>
        <w:rStyle w:val="28"/>
        <w:rFonts w:hint="eastAsia"/>
        <w:kern w:val="2"/>
        <w:sz w:val="18"/>
        <w:szCs w:val="18"/>
        <w:u w:val="single"/>
        <w:lang w:val="en-US" w:eastAsia="zh-CN" w:bidi="ar-SA"/>
      </w:rPr>
      <w:t>五里铺装备制造工业园区蒸汽管道工程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B0078">
    <w:pPr>
      <w:pStyle w:val="8"/>
      <w:widowControl/>
      <w:pBdr>
        <w:bottom w:val="none" w:color="000000" w:sz="0" w:space="1"/>
      </w:pBdr>
      <w:snapToGrid w:val="0"/>
      <w:jc w:val="left"/>
      <w:textAlignment w:val="baseline"/>
      <w:rPr>
        <w:rStyle w:val="28"/>
        <w:rFonts w:hint="default"/>
        <w:kern w:val="2"/>
        <w:sz w:val="18"/>
        <w:szCs w:val="18"/>
        <w:u w:val="single"/>
        <w:lang w:val="en-US" w:eastAsia="zh-CN" w:bidi="ar-SA"/>
      </w:rPr>
    </w:pPr>
    <w:r>
      <w:rPr>
        <w:rStyle w:val="28"/>
        <w:rFonts w:hint="eastAsia"/>
        <w:kern w:val="2"/>
        <w:sz w:val="18"/>
        <w:szCs w:val="18"/>
        <w:u w:val="single"/>
        <w:lang w:val="en-US" w:eastAsia="zh-CN" w:bidi="ar-SA"/>
      </w:rPr>
      <w:t>五里铺装备制造工业园区蒸汽管道工程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720CA">
    <w:pPr>
      <w:pStyle w:val="8"/>
      <w:widowControl/>
      <w:pBdr>
        <w:bottom w:val="none" w:color="000000" w:sz="0" w:space="1"/>
      </w:pBdr>
      <w:snapToGrid w:val="0"/>
      <w:jc w:val="both"/>
      <w:textAlignment w:val="baseline"/>
      <w:rPr>
        <w:rStyle w:val="28"/>
        <w:kern w:val="2"/>
        <w:sz w:val="18"/>
        <w:szCs w:val="18"/>
        <w:lang w:val="en-US" w:eastAsia="zh-CN" w:bidi="ar-SA"/>
      </w:rPr>
    </w:pPr>
    <w:r>
      <w:rPr>
        <w:rStyle w:val="28"/>
        <w:rFonts w:hint="eastAsia"/>
        <w:kern w:val="2"/>
        <w:sz w:val="18"/>
        <w:szCs w:val="18"/>
        <w:u w:val="single"/>
        <w:lang w:val="en-US" w:eastAsia="zh-CN" w:bidi="ar-SA"/>
      </w:rPr>
      <w:t>五里铺装备制造工业园区蒸汽管道工程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D3DE3">
    <w:pPr>
      <w:pStyle w:val="8"/>
      <w:widowControl/>
      <w:pBdr>
        <w:bottom w:val="none" w:color="000000" w:sz="0" w:space="1"/>
      </w:pBdr>
      <w:snapToGrid w:val="0"/>
      <w:jc w:val="left"/>
      <w:textAlignment w:val="baseline"/>
      <w:rPr>
        <w:rStyle w:val="28"/>
        <w:kern w:val="2"/>
        <w:sz w:val="18"/>
        <w:szCs w:val="18"/>
        <w:lang w:val="en-US" w:eastAsia="zh-CN" w:bidi="ar-SA"/>
      </w:rPr>
    </w:pPr>
    <w:r>
      <w:rPr>
        <w:rStyle w:val="28"/>
        <w:rFonts w:hint="eastAsia"/>
        <w:kern w:val="2"/>
        <w:sz w:val="18"/>
        <w:szCs w:val="18"/>
        <w:u w:val="single"/>
        <w:lang w:val="en-US" w:eastAsia="zh-CN" w:bidi="ar-SA"/>
      </w:rPr>
      <w:t>五里铺装备制造工业园区蒸汽管道工程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ADD378"/>
    <w:multiLevelType w:val="singleLevel"/>
    <w:tmpl w:val="BCADD378"/>
    <w:lvl w:ilvl="0" w:tentative="0">
      <w:start w:val="1"/>
      <w:numFmt w:val="decimal"/>
      <w:suff w:val="nothing"/>
      <w:lvlText w:val="%1、"/>
      <w:lvlJc w:val="left"/>
    </w:lvl>
  </w:abstractNum>
  <w:abstractNum w:abstractNumId="1">
    <w:nsid w:val="DA74A794"/>
    <w:multiLevelType w:val="singleLevel"/>
    <w:tmpl w:val="DA74A794"/>
    <w:lvl w:ilvl="0" w:tentative="0">
      <w:start w:val="1"/>
      <w:numFmt w:val="chineseCounting"/>
      <w:suff w:val="nothing"/>
      <w:lvlText w:val="%1、"/>
      <w:lvlJc w:val="left"/>
      <w:rPr>
        <w:rFonts w:hint="eastAsia"/>
      </w:rPr>
    </w:lvl>
  </w:abstractNum>
  <w:abstractNum w:abstractNumId="2">
    <w:nsid w:val="E0DEECAB"/>
    <w:multiLevelType w:val="singleLevel"/>
    <w:tmpl w:val="E0DEECAB"/>
    <w:lvl w:ilvl="0" w:tentative="0">
      <w:start w:val="1"/>
      <w:numFmt w:val="decimal"/>
      <w:suff w:val="nothing"/>
      <w:lvlText w:val="%1、"/>
      <w:lvlJc w:val="left"/>
    </w:lvl>
  </w:abstractNum>
  <w:abstractNum w:abstractNumId="3">
    <w:nsid w:val="EF366854"/>
    <w:multiLevelType w:val="singleLevel"/>
    <w:tmpl w:val="EF366854"/>
    <w:lvl w:ilvl="0" w:tentative="0">
      <w:start w:val="1"/>
      <w:numFmt w:val="decimal"/>
      <w:suff w:val="space"/>
      <w:lvlText w:val="%1."/>
      <w:lvlJc w:val="left"/>
      <w:pPr>
        <w:widowControl/>
        <w:textAlignment w:val="baseline"/>
      </w:pPr>
      <w:rPr>
        <w:rStyle w:val="28"/>
      </w:rPr>
    </w:lvl>
  </w:abstractNum>
  <w:abstractNum w:abstractNumId="4">
    <w:nsid w:val="FC1208BA"/>
    <w:multiLevelType w:val="singleLevel"/>
    <w:tmpl w:val="FC1208BA"/>
    <w:lvl w:ilvl="0" w:tentative="0">
      <w:start w:val="3"/>
      <w:numFmt w:val="decimal"/>
      <w:suff w:val="nothing"/>
      <w:lvlText w:val="%1、"/>
      <w:lvlJc w:val="left"/>
    </w:lvl>
  </w:abstractNum>
  <w:abstractNum w:abstractNumId="5">
    <w:nsid w:val="0000000C"/>
    <w:multiLevelType w:val="multilevel"/>
    <w:tmpl w:val="0000000C"/>
    <w:lvl w:ilvl="0" w:tentative="0">
      <w:start w:val="1"/>
      <w:numFmt w:val="bullet"/>
      <w:lvlText w:val=""/>
      <w:lvlJc w:val="left"/>
      <w:pPr>
        <w:widowControl/>
        <w:tabs>
          <w:tab w:val="left" w:pos="420"/>
        </w:tabs>
        <w:ind w:left="420" w:hanging="420"/>
        <w:textAlignment w:val="baseline"/>
      </w:pPr>
      <w:rPr>
        <w:rStyle w:val="28"/>
        <w:rFonts w:ascii="Wingdings" w:hAnsi="Wingdings"/>
      </w:rPr>
    </w:lvl>
    <w:lvl w:ilvl="1" w:tentative="0">
      <w:start w:val="1"/>
      <w:numFmt w:val="bullet"/>
      <w:lvlText w:val=""/>
      <w:lvlJc w:val="left"/>
      <w:pPr>
        <w:widowControl/>
        <w:tabs>
          <w:tab w:val="left" w:pos="840"/>
        </w:tabs>
        <w:ind w:left="840" w:hanging="420"/>
        <w:textAlignment w:val="baseline"/>
      </w:pPr>
      <w:rPr>
        <w:rStyle w:val="28"/>
        <w:rFonts w:ascii="Wingdings" w:hAnsi="Wingdings"/>
      </w:rPr>
    </w:lvl>
    <w:lvl w:ilvl="2" w:tentative="0">
      <w:start w:val="1"/>
      <w:numFmt w:val="bullet"/>
      <w:lvlText w:val=""/>
      <w:lvlJc w:val="left"/>
      <w:pPr>
        <w:widowControl/>
        <w:tabs>
          <w:tab w:val="left" w:pos="1260"/>
        </w:tabs>
        <w:ind w:left="1260" w:hanging="420"/>
        <w:textAlignment w:val="baseline"/>
      </w:pPr>
      <w:rPr>
        <w:rStyle w:val="28"/>
        <w:rFonts w:ascii="Wingdings" w:hAnsi="Wingdings"/>
      </w:rPr>
    </w:lvl>
    <w:lvl w:ilvl="3" w:tentative="0">
      <w:start w:val="1"/>
      <w:numFmt w:val="bullet"/>
      <w:lvlText w:val=""/>
      <w:lvlJc w:val="left"/>
      <w:pPr>
        <w:widowControl/>
        <w:tabs>
          <w:tab w:val="left" w:pos="1680"/>
        </w:tabs>
        <w:ind w:left="1680" w:hanging="420"/>
        <w:textAlignment w:val="baseline"/>
      </w:pPr>
      <w:rPr>
        <w:rStyle w:val="28"/>
        <w:rFonts w:ascii="Wingdings" w:hAnsi="Wingdings"/>
      </w:rPr>
    </w:lvl>
    <w:lvl w:ilvl="4" w:tentative="0">
      <w:start w:val="1"/>
      <w:numFmt w:val="bullet"/>
      <w:lvlText w:val=""/>
      <w:lvlJc w:val="left"/>
      <w:pPr>
        <w:widowControl/>
        <w:tabs>
          <w:tab w:val="left" w:pos="2100"/>
        </w:tabs>
        <w:ind w:left="2100" w:hanging="420"/>
        <w:textAlignment w:val="baseline"/>
      </w:pPr>
      <w:rPr>
        <w:rStyle w:val="28"/>
        <w:rFonts w:ascii="Wingdings" w:hAnsi="Wingdings"/>
      </w:rPr>
    </w:lvl>
    <w:lvl w:ilvl="5" w:tentative="0">
      <w:start w:val="1"/>
      <w:numFmt w:val="bullet"/>
      <w:lvlText w:val=""/>
      <w:lvlJc w:val="left"/>
      <w:pPr>
        <w:widowControl/>
        <w:tabs>
          <w:tab w:val="left" w:pos="2520"/>
        </w:tabs>
        <w:ind w:left="2520" w:hanging="420"/>
        <w:textAlignment w:val="baseline"/>
      </w:pPr>
      <w:rPr>
        <w:rStyle w:val="28"/>
        <w:rFonts w:ascii="Wingdings" w:hAnsi="Wingdings"/>
      </w:rPr>
    </w:lvl>
    <w:lvl w:ilvl="6" w:tentative="0">
      <w:start w:val="1"/>
      <w:numFmt w:val="bullet"/>
      <w:lvlText w:val=""/>
      <w:lvlJc w:val="left"/>
      <w:pPr>
        <w:widowControl/>
        <w:tabs>
          <w:tab w:val="left" w:pos="2940"/>
        </w:tabs>
        <w:ind w:left="2940" w:hanging="420"/>
        <w:textAlignment w:val="baseline"/>
      </w:pPr>
      <w:rPr>
        <w:rStyle w:val="28"/>
        <w:rFonts w:ascii="Wingdings" w:hAnsi="Wingdings"/>
      </w:rPr>
    </w:lvl>
    <w:lvl w:ilvl="7" w:tentative="0">
      <w:start w:val="1"/>
      <w:numFmt w:val="bullet"/>
      <w:lvlText w:val=""/>
      <w:lvlJc w:val="left"/>
      <w:pPr>
        <w:widowControl/>
        <w:tabs>
          <w:tab w:val="left" w:pos="3360"/>
        </w:tabs>
        <w:ind w:left="3360" w:hanging="420"/>
        <w:textAlignment w:val="baseline"/>
      </w:pPr>
      <w:rPr>
        <w:rStyle w:val="28"/>
        <w:rFonts w:ascii="Wingdings" w:hAnsi="Wingdings"/>
      </w:rPr>
    </w:lvl>
    <w:lvl w:ilvl="8" w:tentative="0">
      <w:start w:val="1"/>
      <w:numFmt w:val="bullet"/>
      <w:lvlText w:val=""/>
      <w:lvlJc w:val="left"/>
      <w:pPr>
        <w:widowControl/>
        <w:tabs>
          <w:tab w:val="left" w:pos="3780"/>
        </w:tabs>
        <w:ind w:left="3780" w:hanging="420"/>
        <w:textAlignment w:val="baseline"/>
      </w:pPr>
      <w:rPr>
        <w:rStyle w:val="28"/>
        <w:rFonts w:ascii="Wingdings" w:hAnsi="Wingdings"/>
      </w:rPr>
    </w:lvl>
  </w:abstractNum>
  <w:abstractNum w:abstractNumId="6">
    <w:nsid w:val="5160F6F4"/>
    <w:multiLevelType w:val="singleLevel"/>
    <w:tmpl w:val="5160F6F4"/>
    <w:lvl w:ilvl="0" w:tentative="0">
      <w:start w:val="1"/>
      <w:numFmt w:val="decimal"/>
      <w:suff w:val="nothing"/>
      <w:lvlText w:val="%1、"/>
      <w:lvlJc w:val="left"/>
    </w:lvl>
  </w:abstractNum>
  <w:abstractNum w:abstractNumId="7">
    <w:nsid w:val="579B0F6F"/>
    <w:multiLevelType w:val="singleLevel"/>
    <w:tmpl w:val="579B0F6F"/>
    <w:lvl w:ilvl="0" w:tentative="0">
      <w:start w:val="4"/>
      <w:numFmt w:val="chineseCounting"/>
      <w:suff w:val="nothing"/>
      <w:lvlText w:val="%1、"/>
      <w:lvlJc w:val="left"/>
      <w:pPr>
        <w:widowControl/>
        <w:textAlignment w:val="baseline"/>
      </w:pPr>
      <w:rPr>
        <w:rStyle w:val="28"/>
      </w:rPr>
    </w:lvl>
  </w:abstractNum>
  <w:num w:numId="1">
    <w:abstractNumId w:val="4"/>
  </w:num>
  <w:num w:numId="2">
    <w:abstractNumId w:val="1"/>
  </w:num>
  <w:num w:numId="3">
    <w:abstractNumId w:val="0"/>
  </w:num>
  <w:num w:numId="4">
    <w:abstractNumId w:val="2"/>
  </w:num>
  <w:num w:numId="5">
    <w:abstractNumId w:val="6"/>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2"/>
    </o:shapelayout>
  </w:hdrShapeDefaults>
  <w:compat>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MTY0MzFjMzU0MDRhZTA0MzJkYTZkZjIzODE1ZTQifQ=="/>
  </w:docVars>
  <w:rsids>
    <w:rsidRoot w:val="00000000"/>
    <w:rsid w:val="00125861"/>
    <w:rsid w:val="0016016D"/>
    <w:rsid w:val="003F5F2A"/>
    <w:rsid w:val="00443541"/>
    <w:rsid w:val="00546E04"/>
    <w:rsid w:val="005D3CAE"/>
    <w:rsid w:val="006D2A98"/>
    <w:rsid w:val="006F1C92"/>
    <w:rsid w:val="00AF6FAD"/>
    <w:rsid w:val="00BD726C"/>
    <w:rsid w:val="00D156E1"/>
    <w:rsid w:val="00F33FF2"/>
    <w:rsid w:val="01114FE5"/>
    <w:rsid w:val="013637D1"/>
    <w:rsid w:val="013E4434"/>
    <w:rsid w:val="0152753D"/>
    <w:rsid w:val="016C0FA1"/>
    <w:rsid w:val="01A56261"/>
    <w:rsid w:val="01E23011"/>
    <w:rsid w:val="01E44392"/>
    <w:rsid w:val="024A4D0F"/>
    <w:rsid w:val="024B6E08"/>
    <w:rsid w:val="025D6B3C"/>
    <w:rsid w:val="02777BFD"/>
    <w:rsid w:val="028B36A9"/>
    <w:rsid w:val="029B73E3"/>
    <w:rsid w:val="02B26E88"/>
    <w:rsid w:val="02BB693C"/>
    <w:rsid w:val="02BE3A7E"/>
    <w:rsid w:val="02CF0A0F"/>
    <w:rsid w:val="02D54924"/>
    <w:rsid w:val="02F31BFC"/>
    <w:rsid w:val="03082759"/>
    <w:rsid w:val="032D650E"/>
    <w:rsid w:val="034026E5"/>
    <w:rsid w:val="03541CED"/>
    <w:rsid w:val="03653EFA"/>
    <w:rsid w:val="036627EB"/>
    <w:rsid w:val="036A7762"/>
    <w:rsid w:val="036D2DAF"/>
    <w:rsid w:val="03726617"/>
    <w:rsid w:val="037759DB"/>
    <w:rsid w:val="038A5093"/>
    <w:rsid w:val="03B24C65"/>
    <w:rsid w:val="03C076DD"/>
    <w:rsid w:val="03D35307"/>
    <w:rsid w:val="03DE3CAC"/>
    <w:rsid w:val="03E312C3"/>
    <w:rsid w:val="04203D48"/>
    <w:rsid w:val="04277401"/>
    <w:rsid w:val="049802FF"/>
    <w:rsid w:val="04B54A0D"/>
    <w:rsid w:val="04E452F2"/>
    <w:rsid w:val="04E76BC6"/>
    <w:rsid w:val="04F512AE"/>
    <w:rsid w:val="05094D59"/>
    <w:rsid w:val="056D7B1B"/>
    <w:rsid w:val="05790131"/>
    <w:rsid w:val="0580326D"/>
    <w:rsid w:val="0586443D"/>
    <w:rsid w:val="05882122"/>
    <w:rsid w:val="05C53EAE"/>
    <w:rsid w:val="05CB7081"/>
    <w:rsid w:val="05CF7D50"/>
    <w:rsid w:val="05E337FC"/>
    <w:rsid w:val="06110369"/>
    <w:rsid w:val="062A4F87"/>
    <w:rsid w:val="062E4A77"/>
    <w:rsid w:val="062F07EF"/>
    <w:rsid w:val="06430452"/>
    <w:rsid w:val="066C552A"/>
    <w:rsid w:val="06812DB6"/>
    <w:rsid w:val="06AB4C7D"/>
    <w:rsid w:val="06BB088D"/>
    <w:rsid w:val="06BF3325"/>
    <w:rsid w:val="06FA2BAB"/>
    <w:rsid w:val="06FF4665"/>
    <w:rsid w:val="07013F3A"/>
    <w:rsid w:val="070677A2"/>
    <w:rsid w:val="07342561"/>
    <w:rsid w:val="07472626"/>
    <w:rsid w:val="076B5857"/>
    <w:rsid w:val="07765024"/>
    <w:rsid w:val="07950B26"/>
    <w:rsid w:val="07A50D69"/>
    <w:rsid w:val="07A62EC4"/>
    <w:rsid w:val="07AE2415"/>
    <w:rsid w:val="07BB058C"/>
    <w:rsid w:val="07F25F78"/>
    <w:rsid w:val="07F341CA"/>
    <w:rsid w:val="08123F24"/>
    <w:rsid w:val="082537F9"/>
    <w:rsid w:val="0852302E"/>
    <w:rsid w:val="08585DDB"/>
    <w:rsid w:val="08716E9D"/>
    <w:rsid w:val="08C57E4F"/>
    <w:rsid w:val="08F902D0"/>
    <w:rsid w:val="09016473"/>
    <w:rsid w:val="09410F65"/>
    <w:rsid w:val="0941410B"/>
    <w:rsid w:val="09664528"/>
    <w:rsid w:val="098657E3"/>
    <w:rsid w:val="09DE0562"/>
    <w:rsid w:val="09F558AC"/>
    <w:rsid w:val="0A140428"/>
    <w:rsid w:val="0A40121D"/>
    <w:rsid w:val="0A6071C9"/>
    <w:rsid w:val="0A634F0B"/>
    <w:rsid w:val="0A650901"/>
    <w:rsid w:val="0A742C74"/>
    <w:rsid w:val="0A8A2498"/>
    <w:rsid w:val="0AA90B70"/>
    <w:rsid w:val="0ACA6D38"/>
    <w:rsid w:val="0B213D85"/>
    <w:rsid w:val="0B275F39"/>
    <w:rsid w:val="0B3E3044"/>
    <w:rsid w:val="0B3F31F7"/>
    <w:rsid w:val="0B941820"/>
    <w:rsid w:val="0B9F3D21"/>
    <w:rsid w:val="0B9F6417"/>
    <w:rsid w:val="0BAC331A"/>
    <w:rsid w:val="0BCB5162"/>
    <w:rsid w:val="0C173C7D"/>
    <w:rsid w:val="0C191B89"/>
    <w:rsid w:val="0C1F456F"/>
    <w:rsid w:val="0C790A16"/>
    <w:rsid w:val="0C8A5AD8"/>
    <w:rsid w:val="0C994C14"/>
    <w:rsid w:val="0CA710DF"/>
    <w:rsid w:val="0CAC7C43"/>
    <w:rsid w:val="0CB952B6"/>
    <w:rsid w:val="0CFA3905"/>
    <w:rsid w:val="0D18022F"/>
    <w:rsid w:val="0D2E7A52"/>
    <w:rsid w:val="0D314E4D"/>
    <w:rsid w:val="0D3B79FB"/>
    <w:rsid w:val="0D537EB3"/>
    <w:rsid w:val="0D701E19"/>
    <w:rsid w:val="0D984ECC"/>
    <w:rsid w:val="0DC363ED"/>
    <w:rsid w:val="0DED5218"/>
    <w:rsid w:val="0E666D78"/>
    <w:rsid w:val="0EB67D00"/>
    <w:rsid w:val="0EDF1F46"/>
    <w:rsid w:val="0EF31021"/>
    <w:rsid w:val="0EFA56E7"/>
    <w:rsid w:val="0F005196"/>
    <w:rsid w:val="0F1D38DB"/>
    <w:rsid w:val="0F2E3930"/>
    <w:rsid w:val="0F3D40B4"/>
    <w:rsid w:val="0F3D5D2B"/>
    <w:rsid w:val="0F653FFD"/>
    <w:rsid w:val="0F661726"/>
    <w:rsid w:val="0F8C280E"/>
    <w:rsid w:val="0FB05739"/>
    <w:rsid w:val="0FB35FED"/>
    <w:rsid w:val="101747CE"/>
    <w:rsid w:val="101925BD"/>
    <w:rsid w:val="102D3FF1"/>
    <w:rsid w:val="10507CE0"/>
    <w:rsid w:val="1066305F"/>
    <w:rsid w:val="109B53FF"/>
    <w:rsid w:val="10A818CA"/>
    <w:rsid w:val="10B4026F"/>
    <w:rsid w:val="10E741A0"/>
    <w:rsid w:val="11405FA6"/>
    <w:rsid w:val="114C04A7"/>
    <w:rsid w:val="115B06EA"/>
    <w:rsid w:val="11692E07"/>
    <w:rsid w:val="11940D4C"/>
    <w:rsid w:val="11D72467"/>
    <w:rsid w:val="11E53012"/>
    <w:rsid w:val="11FC0B91"/>
    <w:rsid w:val="121D7C09"/>
    <w:rsid w:val="12274A70"/>
    <w:rsid w:val="12413D84"/>
    <w:rsid w:val="12505D75"/>
    <w:rsid w:val="12662EA4"/>
    <w:rsid w:val="12747CB6"/>
    <w:rsid w:val="127F48AC"/>
    <w:rsid w:val="1293358D"/>
    <w:rsid w:val="12D737E7"/>
    <w:rsid w:val="12F64B6E"/>
    <w:rsid w:val="13345697"/>
    <w:rsid w:val="1356560D"/>
    <w:rsid w:val="13815942"/>
    <w:rsid w:val="139323BD"/>
    <w:rsid w:val="13CC0182"/>
    <w:rsid w:val="13DF5603"/>
    <w:rsid w:val="13E0137B"/>
    <w:rsid w:val="13E07386"/>
    <w:rsid w:val="13F84916"/>
    <w:rsid w:val="14074B59"/>
    <w:rsid w:val="14212E00"/>
    <w:rsid w:val="143C4803"/>
    <w:rsid w:val="14465682"/>
    <w:rsid w:val="145C4EA5"/>
    <w:rsid w:val="14863CD0"/>
    <w:rsid w:val="14AA3E63"/>
    <w:rsid w:val="14AD74AF"/>
    <w:rsid w:val="14BC097D"/>
    <w:rsid w:val="14D47131"/>
    <w:rsid w:val="14D56A06"/>
    <w:rsid w:val="14EC2CFE"/>
    <w:rsid w:val="15007F26"/>
    <w:rsid w:val="156F0C08"/>
    <w:rsid w:val="1574621E"/>
    <w:rsid w:val="15B019C3"/>
    <w:rsid w:val="15BB5BFB"/>
    <w:rsid w:val="15DC6292"/>
    <w:rsid w:val="15E909BB"/>
    <w:rsid w:val="15EB4733"/>
    <w:rsid w:val="161A6DC6"/>
    <w:rsid w:val="1646699B"/>
    <w:rsid w:val="1647748F"/>
    <w:rsid w:val="1655402F"/>
    <w:rsid w:val="165F0C7D"/>
    <w:rsid w:val="16670DD1"/>
    <w:rsid w:val="16AB6471"/>
    <w:rsid w:val="16BF34C9"/>
    <w:rsid w:val="16C014C0"/>
    <w:rsid w:val="16C01C74"/>
    <w:rsid w:val="16E55626"/>
    <w:rsid w:val="16E92F74"/>
    <w:rsid w:val="16EF2001"/>
    <w:rsid w:val="17483B66"/>
    <w:rsid w:val="174D4F79"/>
    <w:rsid w:val="17AC1CA0"/>
    <w:rsid w:val="17B9667A"/>
    <w:rsid w:val="17E56F60"/>
    <w:rsid w:val="182A0E16"/>
    <w:rsid w:val="18644328"/>
    <w:rsid w:val="187346D8"/>
    <w:rsid w:val="18817952"/>
    <w:rsid w:val="18A744CB"/>
    <w:rsid w:val="18AB01A9"/>
    <w:rsid w:val="18B013BD"/>
    <w:rsid w:val="18C22E3E"/>
    <w:rsid w:val="18E86D07"/>
    <w:rsid w:val="18FE652B"/>
    <w:rsid w:val="19094ED0"/>
    <w:rsid w:val="190E2B38"/>
    <w:rsid w:val="194859F8"/>
    <w:rsid w:val="197B7B7C"/>
    <w:rsid w:val="199B5D57"/>
    <w:rsid w:val="19AA0461"/>
    <w:rsid w:val="19B8240F"/>
    <w:rsid w:val="19D379B8"/>
    <w:rsid w:val="19E25E4D"/>
    <w:rsid w:val="1A4E703E"/>
    <w:rsid w:val="1A7F369B"/>
    <w:rsid w:val="1A9367B7"/>
    <w:rsid w:val="1AAE21D3"/>
    <w:rsid w:val="1ADB206A"/>
    <w:rsid w:val="1AE91480"/>
    <w:rsid w:val="1AF2027B"/>
    <w:rsid w:val="1AF23E6D"/>
    <w:rsid w:val="1B012302"/>
    <w:rsid w:val="1B097409"/>
    <w:rsid w:val="1B283D33"/>
    <w:rsid w:val="1B3D753A"/>
    <w:rsid w:val="1B430B6D"/>
    <w:rsid w:val="1B4B485D"/>
    <w:rsid w:val="1B634D6B"/>
    <w:rsid w:val="1B866CAC"/>
    <w:rsid w:val="1BB6133F"/>
    <w:rsid w:val="1BC72610"/>
    <w:rsid w:val="1BEA394A"/>
    <w:rsid w:val="1BF41E67"/>
    <w:rsid w:val="1C1D3529"/>
    <w:rsid w:val="1C281B11"/>
    <w:rsid w:val="1C33473D"/>
    <w:rsid w:val="1C424981"/>
    <w:rsid w:val="1C634636"/>
    <w:rsid w:val="1CAB69CA"/>
    <w:rsid w:val="1CD13F56"/>
    <w:rsid w:val="1CE65173"/>
    <w:rsid w:val="1D0B0F30"/>
    <w:rsid w:val="1D660B43"/>
    <w:rsid w:val="1D70376F"/>
    <w:rsid w:val="1D9B6A3E"/>
    <w:rsid w:val="1DAB47A7"/>
    <w:rsid w:val="1DE65F64"/>
    <w:rsid w:val="1DEB1048"/>
    <w:rsid w:val="1DF61EC7"/>
    <w:rsid w:val="1E0A5972"/>
    <w:rsid w:val="1E0B5246"/>
    <w:rsid w:val="1E2B2E7F"/>
    <w:rsid w:val="1E3B5B2B"/>
    <w:rsid w:val="1E6D3574"/>
    <w:rsid w:val="1E933BB9"/>
    <w:rsid w:val="1E9C2BD2"/>
    <w:rsid w:val="1EA336D1"/>
    <w:rsid w:val="1EDF5B0B"/>
    <w:rsid w:val="1F123EC2"/>
    <w:rsid w:val="1F2F6E86"/>
    <w:rsid w:val="1F332CA6"/>
    <w:rsid w:val="1F6F0182"/>
    <w:rsid w:val="1F777037"/>
    <w:rsid w:val="1F7A6B27"/>
    <w:rsid w:val="1F7D5B80"/>
    <w:rsid w:val="1F8E3483"/>
    <w:rsid w:val="1FBF453A"/>
    <w:rsid w:val="1FD93693"/>
    <w:rsid w:val="1FDE2C12"/>
    <w:rsid w:val="1FE04BDC"/>
    <w:rsid w:val="1FE12702"/>
    <w:rsid w:val="1FE30229"/>
    <w:rsid w:val="1FF22B62"/>
    <w:rsid w:val="1FFC753C"/>
    <w:rsid w:val="200D34F7"/>
    <w:rsid w:val="20176124"/>
    <w:rsid w:val="20E96EF6"/>
    <w:rsid w:val="20ED4F99"/>
    <w:rsid w:val="20F16975"/>
    <w:rsid w:val="21025026"/>
    <w:rsid w:val="210743EB"/>
    <w:rsid w:val="211F1734"/>
    <w:rsid w:val="212032C8"/>
    <w:rsid w:val="214238A9"/>
    <w:rsid w:val="21442F49"/>
    <w:rsid w:val="21472A39"/>
    <w:rsid w:val="215238B8"/>
    <w:rsid w:val="217F21D3"/>
    <w:rsid w:val="21AF0DFB"/>
    <w:rsid w:val="21F77FBB"/>
    <w:rsid w:val="22031056"/>
    <w:rsid w:val="222D60D3"/>
    <w:rsid w:val="222F3BF9"/>
    <w:rsid w:val="22590C76"/>
    <w:rsid w:val="22A31EF1"/>
    <w:rsid w:val="22A7378F"/>
    <w:rsid w:val="22CD0DA1"/>
    <w:rsid w:val="22F64645"/>
    <w:rsid w:val="23160915"/>
    <w:rsid w:val="23244AEC"/>
    <w:rsid w:val="23356FED"/>
    <w:rsid w:val="235A4CA6"/>
    <w:rsid w:val="23623B5A"/>
    <w:rsid w:val="236B0C61"/>
    <w:rsid w:val="23757D31"/>
    <w:rsid w:val="23BC14BC"/>
    <w:rsid w:val="23BF71FF"/>
    <w:rsid w:val="23E97DD8"/>
    <w:rsid w:val="23FB492A"/>
    <w:rsid w:val="241C01AD"/>
    <w:rsid w:val="245E4322"/>
    <w:rsid w:val="246224AC"/>
    <w:rsid w:val="248144B4"/>
    <w:rsid w:val="24925FCD"/>
    <w:rsid w:val="24EC5DD1"/>
    <w:rsid w:val="2513335E"/>
    <w:rsid w:val="252A68FA"/>
    <w:rsid w:val="25392365"/>
    <w:rsid w:val="25A466AC"/>
    <w:rsid w:val="25B032A3"/>
    <w:rsid w:val="25BD151C"/>
    <w:rsid w:val="25C91C6F"/>
    <w:rsid w:val="25CC5D1B"/>
    <w:rsid w:val="25CD5C03"/>
    <w:rsid w:val="261F28BC"/>
    <w:rsid w:val="26355556"/>
    <w:rsid w:val="267267AA"/>
    <w:rsid w:val="269009DE"/>
    <w:rsid w:val="26B741BD"/>
    <w:rsid w:val="26C13A60"/>
    <w:rsid w:val="26E36D60"/>
    <w:rsid w:val="26F87F9C"/>
    <w:rsid w:val="26FE1DEC"/>
    <w:rsid w:val="270052C5"/>
    <w:rsid w:val="270A69E3"/>
    <w:rsid w:val="270D202F"/>
    <w:rsid w:val="274F1A8E"/>
    <w:rsid w:val="276F4A98"/>
    <w:rsid w:val="27767BD4"/>
    <w:rsid w:val="279462AC"/>
    <w:rsid w:val="279E3F73"/>
    <w:rsid w:val="27A209C9"/>
    <w:rsid w:val="27A72484"/>
    <w:rsid w:val="27BC59F5"/>
    <w:rsid w:val="27D25752"/>
    <w:rsid w:val="27E70AD2"/>
    <w:rsid w:val="27F84A8D"/>
    <w:rsid w:val="282C4737"/>
    <w:rsid w:val="282D781F"/>
    <w:rsid w:val="284657F9"/>
    <w:rsid w:val="28582BCB"/>
    <w:rsid w:val="285A13AE"/>
    <w:rsid w:val="28681C13"/>
    <w:rsid w:val="289447B6"/>
    <w:rsid w:val="289E73E3"/>
    <w:rsid w:val="28A16ED3"/>
    <w:rsid w:val="28C36E49"/>
    <w:rsid w:val="28FD626C"/>
    <w:rsid w:val="290A2CCA"/>
    <w:rsid w:val="291D29FD"/>
    <w:rsid w:val="29283150"/>
    <w:rsid w:val="292875F4"/>
    <w:rsid w:val="294A1318"/>
    <w:rsid w:val="2955244F"/>
    <w:rsid w:val="296028EA"/>
    <w:rsid w:val="29657F00"/>
    <w:rsid w:val="296E14AB"/>
    <w:rsid w:val="29752839"/>
    <w:rsid w:val="29EE439A"/>
    <w:rsid w:val="29FB0865"/>
    <w:rsid w:val="2A0A52DC"/>
    <w:rsid w:val="2A0D0CC4"/>
    <w:rsid w:val="2A954815"/>
    <w:rsid w:val="2AAA4765"/>
    <w:rsid w:val="2ACD4EFA"/>
    <w:rsid w:val="2AE8528D"/>
    <w:rsid w:val="2AEF6621"/>
    <w:rsid w:val="2AF50EB8"/>
    <w:rsid w:val="2AFA52AB"/>
    <w:rsid w:val="2B0879A1"/>
    <w:rsid w:val="2B177920"/>
    <w:rsid w:val="2B3202B6"/>
    <w:rsid w:val="2B683CD8"/>
    <w:rsid w:val="2B6B6ABC"/>
    <w:rsid w:val="2BA3290D"/>
    <w:rsid w:val="2BAF5D67"/>
    <w:rsid w:val="2BDB2559"/>
    <w:rsid w:val="2BE710A1"/>
    <w:rsid w:val="2BEA293F"/>
    <w:rsid w:val="2C155C0E"/>
    <w:rsid w:val="2C493AB2"/>
    <w:rsid w:val="2C5A5D16"/>
    <w:rsid w:val="2C816967"/>
    <w:rsid w:val="2C840FE5"/>
    <w:rsid w:val="2C98683F"/>
    <w:rsid w:val="2CAC1704"/>
    <w:rsid w:val="2CB216AE"/>
    <w:rsid w:val="2CDA0C05"/>
    <w:rsid w:val="2CF37C00"/>
    <w:rsid w:val="2D095047"/>
    <w:rsid w:val="2D104627"/>
    <w:rsid w:val="2D241E80"/>
    <w:rsid w:val="2D9E4B1F"/>
    <w:rsid w:val="2D9F2C77"/>
    <w:rsid w:val="2DAD1E76"/>
    <w:rsid w:val="2DD756D7"/>
    <w:rsid w:val="2DE65351"/>
    <w:rsid w:val="2DF47AA5"/>
    <w:rsid w:val="2E114AFB"/>
    <w:rsid w:val="2E132038"/>
    <w:rsid w:val="2E410146"/>
    <w:rsid w:val="2E8928E3"/>
    <w:rsid w:val="2E892EF9"/>
    <w:rsid w:val="2E954DE4"/>
    <w:rsid w:val="2EF64AAC"/>
    <w:rsid w:val="2EFA10EB"/>
    <w:rsid w:val="2F4E3836"/>
    <w:rsid w:val="2F8F5CD7"/>
    <w:rsid w:val="2F990904"/>
    <w:rsid w:val="2FA63021"/>
    <w:rsid w:val="2FC00586"/>
    <w:rsid w:val="2FCB685D"/>
    <w:rsid w:val="2FEA115F"/>
    <w:rsid w:val="2FEF6776"/>
    <w:rsid w:val="300E12F2"/>
    <w:rsid w:val="3023712D"/>
    <w:rsid w:val="305E17D7"/>
    <w:rsid w:val="306E3B3E"/>
    <w:rsid w:val="307224BB"/>
    <w:rsid w:val="308275EA"/>
    <w:rsid w:val="308415B4"/>
    <w:rsid w:val="308E655F"/>
    <w:rsid w:val="30A6777C"/>
    <w:rsid w:val="30CA416A"/>
    <w:rsid w:val="310224D9"/>
    <w:rsid w:val="3115220C"/>
    <w:rsid w:val="311A5A74"/>
    <w:rsid w:val="313F54DB"/>
    <w:rsid w:val="31774C75"/>
    <w:rsid w:val="31837ABD"/>
    <w:rsid w:val="31864EB8"/>
    <w:rsid w:val="31927E7D"/>
    <w:rsid w:val="31A17F44"/>
    <w:rsid w:val="31A812D2"/>
    <w:rsid w:val="31B42C22"/>
    <w:rsid w:val="31D76FBB"/>
    <w:rsid w:val="321D581C"/>
    <w:rsid w:val="321E50D6"/>
    <w:rsid w:val="322F72FD"/>
    <w:rsid w:val="32327383"/>
    <w:rsid w:val="3240150B"/>
    <w:rsid w:val="324F1C81"/>
    <w:rsid w:val="328E2C30"/>
    <w:rsid w:val="32AE7C54"/>
    <w:rsid w:val="32C57C62"/>
    <w:rsid w:val="32DC7265"/>
    <w:rsid w:val="32E0684A"/>
    <w:rsid w:val="32F6606D"/>
    <w:rsid w:val="33172C22"/>
    <w:rsid w:val="3337290D"/>
    <w:rsid w:val="335214F5"/>
    <w:rsid w:val="33654EA5"/>
    <w:rsid w:val="336D2C94"/>
    <w:rsid w:val="33870D38"/>
    <w:rsid w:val="33AA7583"/>
    <w:rsid w:val="33ED5F3F"/>
    <w:rsid w:val="340842AA"/>
    <w:rsid w:val="340C5B48"/>
    <w:rsid w:val="342C4B4E"/>
    <w:rsid w:val="342F7A89"/>
    <w:rsid w:val="343E7CCC"/>
    <w:rsid w:val="345B6AD0"/>
    <w:rsid w:val="345F0BA7"/>
    <w:rsid w:val="34A10F3F"/>
    <w:rsid w:val="34A77126"/>
    <w:rsid w:val="34CB7535"/>
    <w:rsid w:val="34EA580F"/>
    <w:rsid w:val="35044A71"/>
    <w:rsid w:val="351B0D6C"/>
    <w:rsid w:val="351D5B33"/>
    <w:rsid w:val="353D39C8"/>
    <w:rsid w:val="3542559A"/>
    <w:rsid w:val="35472BB0"/>
    <w:rsid w:val="354C01C6"/>
    <w:rsid w:val="35772E4B"/>
    <w:rsid w:val="35BB1FB7"/>
    <w:rsid w:val="35C3492C"/>
    <w:rsid w:val="35D408E8"/>
    <w:rsid w:val="35D7382A"/>
    <w:rsid w:val="363921AC"/>
    <w:rsid w:val="36560FD0"/>
    <w:rsid w:val="36657792"/>
    <w:rsid w:val="36767BF1"/>
    <w:rsid w:val="367C5871"/>
    <w:rsid w:val="36B97FA3"/>
    <w:rsid w:val="36D87F64"/>
    <w:rsid w:val="37065A65"/>
    <w:rsid w:val="375C0B95"/>
    <w:rsid w:val="376C68FE"/>
    <w:rsid w:val="3795001A"/>
    <w:rsid w:val="379F0A81"/>
    <w:rsid w:val="38237904"/>
    <w:rsid w:val="382F0057"/>
    <w:rsid w:val="38312021"/>
    <w:rsid w:val="383218F5"/>
    <w:rsid w:val="383F6E5E"/>
    <w:rsid w:val="38AF73EA"/>
    <w:rsid w:val="38DB6B03"/>
    <w:rsid w:val="38E01351"/>
    <w:rsid w:val="3914549F"/>
    <w:rsid w:val="39243934"/>
    <w:rsid w:val="396D4413"/>
    <w:rsid w:val="397845BB"/>
    <w:rsid w:val="39A45EA8"/>
    <w:rsid w:val="39C24EFB"/>
    <w:rsid w:val="39C96289"/>
    <w:rsid w:val="39CB0253"/>
    <w:rsid w:val="39ED1F78"/>
    <w:rsid w:val="39F3366F"/>
    <w:rsid w:val="39F50E2C"/>
    <w:rsid w:val="3A041B43"/>
    <w:rsid w:val="3AAD7959"/>
    <w:rsid w:val="3ACC6031"/>
    <w:rsid w:val="3ACC7DDF"/>
    <w:rsid w:val="3B1A3241"/>
    <w:rsid w:val="3B317231"/>
    <w:rsid w:val="3B54447B"/>
    <w:rsid w:val="3B5B1163"/>
    <w:rsid w:val="3B653D90"/>
    <w:rsid w:val="3B824E55"/>
    <w:rsid w:val="3B8701AA"/>
    <w:rsid w:val="3B995D49"/>
    <w:rsid w:val="3BAA5C47"/>
    <w:rsid w:val="3BB32D4D"/>
    <w:rsid w:val="3BCC2061"/>
    <w:rsid w:val="3C254AF6"/>
    <w:rsid w:val="3C30439E"/>
    <w:rsid w:val="3C5D6B1C"/>
    <w:rsid w:val="3C702DC5"/>
    <w:rsid w:val="3C97441D"/>
    <w:rsid w:val="3CB7686D"/>
    <w:rsid w:val="3CE63D33"/>
    <w:rsid w:val="3CFE449C"/>
    <w:rsid w:val="3D0A4BEF"/>
    <w:rsid w:val="3D65276D"/>
    <w:rsid w:val="3D746A85"/>
    <w:rsid w:val="3DAA270F"/>
    <w:rsid w:val="3DBB0C34"/>
    <w:rsid w:val="3DC470E2"/>
    <w:rsid w:val="3DD678F8"/>
    <w:rsid w:val="3DDD2303"/>
    <w:rsid w:val="3E567043"/>
    <w:rsid w:val="3E80785E"/>
    <w:rsid w:val="3EAA452C"/>
    <w:rsid w:val="3EAD7F28"/>
    <w:rsid w:val="3EE055EC"/>
    <w:rsid w:val="3EE64B6B"/>
    <w:rsid w:val="3EEA117C"/>
    <w:rsid w:val="3EF06066"/>
    <w:rsid w:val="3F370FC5"/>
    <w:rsid w:val="3F3B3785"/>
    <w:rsid w:val="3FA56E51"/>
    <w:rsid w:val="3FA74991"/>
    <w:rsid w:val="3FC27A03"/>
    <w:rsid w:val="3FC7326B"/>
    <w:rsid w:val="3FFD6F49"/>
    <w:rsid w:val="40041DC9"/>
    <w:rsid w:val="401F09B1"/>
    <w:rsid w:val="401F30A7"/>
    <w:rsid w:val="4033445D"/>
    <w:rsid w:val="40445AEE"/>
    <w:rsid w:val="407D1B7C"/>
    <w:rsid w:val="40842F0A"/>
    <w:rsid w:val="40A13D96"/>
    <w:rsid w:val="40AB66E9"/>
    <w:rsid w:val="40B27A77"/>
    <w:rsid w:val="40E02836"/>
    <w:rsid w:val="40E1210B"/>
    <w:rsid w:val="417E5BAB"/>
    <w:rsid w:val="418A4550"/>
    <w:rsid w:val="41C367BE"/>
    <w:rsid w:val="41D43A07"/>
    <w:rsid w:val="41DD6D76"/>
    <w:rsid w:val="41E9396D"/>
    <w:rsid w:val="41FB053A"/>
    <w:rsid w:val="42192E90"/>
    <w:rsid w:val="423A7D24"/>
    <w:rsid w:val="424F5204"/>
    <w:rsid w:val="4278084D"/>
    <w:rsid w:val="427D40B5"/>
    <w:rsid w:val="42845443"/>
    <w:rsid w:val="42884F34"/>
    <w:rsid w:val="42A96C58"/>
    <w:rsid w:val="42BD4CFC"/>
    <w:rsid w:val="42D00689"/>
    <w:rsid w:val="42D11933"/>
    <w:rsid w:val="42E47DA6"/>
    <w:rsid w:val="43010842"/>
    <w:rsid w:val="434B5F61"/>
    <w:rsid w:val="43657023"/>
    <w:rsid w:val="436F1C50"/>
    <w:rsid w:val="43762FDE"/>
    <w:rsid w:val="437C611B"/>
    <w:rsid w:val="43A85162"/>
    <w:rsid w:val="43AA712C"/>
    <w:rsid w:val="43CC2BFE"/>
    <w:rsid w:val="43D16466"/>
    <w:rsid w:val="43EA7528"/>
    <w:rsid w:val="43F07532"/>
    <w:rsid w:val="44224F14"/>
    <w:rsid w:val="443A225E"/>
    <w:rsid w:val="44586B88"/>
    <w:rsid w:val="445D419E"/>
    <w:rsid w:val="447137A5"/>
    <w:rsid w:val="44792984"/>
    <w:rsid w:val="447B63D2"/>
    <w:rsid w:val="447F5EC2"/>
    <w:rsid w:val="44827761"/>
    <w:rsid w:val="448E1545"/>
    <w:rsid w:val="449C6A74"/>
    <w:rsid w:val="44A45929"/>
    <w:rsid w:val="44F71EFD"/>
    <w:rsid w:val="44FF5255"/>
    <w:rsid w:val="45633A36"/>
    <w:rsid w:val="456450B8"/>
    <w:rsid w:val="45701CAF"/>
    <w:rsid w:val="45985868"/>
    <w:rsid w:val="459E6DC6"/>
    <w:rsid w:val="46380F7A"/>
    <w:rsid w:val="468A0B4E"/>
    <w:rsid w:val="468A6DA0"/>
    <w:rsid w:val="469D0882"/>
    <w:rsid w:val="46A3401E"/>
    <w:rsid w:val="46A440B6"/>
    <w:rsid w:val="46BB51AC"/>
    <w:rsid w:val="46E75FA1"/>
    <w:rsid w:val="47136D96"/>
    <w:rsid w:val="47261624"/>
    <w:rsid w:val="474358CD"/>
    <w:rsid w:val="475853EE"/>
    <w:rsid w:val="478163F5"/>
    <w:rsid w:val="47857C94"/>
    <w:rsid w:val="47953C4F"/>
    <w:rsid w:val="47AD0F98"/>
    <w:rsid w:val="47C63E08"/>
    <w:rsid w:val="47CA38F8"/>
    <w:rsid w:val="47E349BA"/>
    <w:rsid w:val="47E5427B"/>
    <w:rsid w:val="481739CE"/>
    <w:rsid w:val="48AC1250"/>
    <w:rsid w:val="48B40105"/>
    <w:rsid w:val="48CE7418"/>
    <w:rsid w:val="48D34A2F"/>
    <w:rsid w:val="491A440C"/>
    <w:rsid w:val="491A7CC5"/>
    <w:rsid w:val="49267254"/>
    <w:rsid w:val="49530F1E"/>
    <w:rsid w:val="497955D6"/>
    <w:rsid w:val="49AB1508"/>
    <w:rsid w:val="49AD5280"/>
    <w:rsid w:val="49D071C0"/>
    <w:rsid w:val="49F325D7"/>
    <w:rsid w:val="49F80EAA"/>
    <w:rsid w:val="4A235542"/>
    <w:rsid w:val="4A2D016F"/>
    <w:rsid w:val="4A4D25BF"/>
    <w:rsid w:val="4A5F76AA"/>
    <w:rsid w:val="4A7364C9"/>
    <w:rsid w:val="4A745D9D"/>
    <w:rsid w:val="4AD93E52"/>
    <w:rsid w:val="4B323A8F"/>
    <w:rsid w:val="4B326936"/>
    <w:rsid w:val="4B517E8D"/>
    <w:rsid w:val="4B5F07FC"/>
    <w:rsid w:val="4B616A86"/>
    <w:rsid w:val="4BEA27BB"/>
    <w:rsid w:val="4BEB161D"/>
    <w:rsid w:val="4BF278C2"/>
    <w:rsid w:val="4C0B72BE"/>
    <w:rsid w:val="4C0D0258"/>
    <w:rsid w:val="4C207F8B"/>
    <w:rsid w:val="4C281DB9"/>
    <w:rsid w:val="4C4D68A6"/>
    <w:rsid w:val="4C6D31AE"/>
    <w:rsid w:val="4C79769B"/>
    <w:rsid w:val="4C940979"/>
    <w:rsid w:val="4CAC181F"/>
    <w:rsid w:val="4CB9218D"/>
    <w:rsid w:val="4CC052CA"/>
    <w:rsid w:val="4CCE0966"/>
    <w:rsid w:val="4D1511CD"/>
    <w:rsid w:val="4D5123C6"/>
    <w:rsid w:val="4D537EEC"/>
    <w:rsid w:val="4DA93FB0"/>
    <w:rsid w:val="4DAC584E"/>
    <w:rsid w:val="4DCD6F24"/>
    <w:rsid w:val="4DDD3C5A"/>
    <w:rsid w:val="4DEF212F"/>
    <w:rsid w:val="4DFC55A5"/>
    <w:rsid w:val="4E311045"/>
    <w:rsid w:val="4E8D742E"/>
    <w:rsid w:val="4EA03605"/>
    <w:rsid w:val="4EAC3628"/>
    <w:rsid w:val="4EEC23A6"/>
    <w:rsid w:val="4EED611E"/>
    <w:rsid w:val="4EF456FF"/>
    <w:rsid w:val="4F310701"/>
    <w:rsid w:val="4F367AC5"/>
    <w:rsid w:val="4F4E12B3"/>
    <w:rsid w:val="4F504598"/>
    <w:rsid w:val="4F5F701C"/>
    <w:rsid w:val="4F710AFD"/>
    <w:rsid w:val="4FD572DE"/>
    <w:rsid w:val="4FF52A98"/>
    <w:rsid w:val="4FF534DD"/>
    <w:rsid w:val="5015592D"/>
    <w:rsid w:val="504F0E3F"/>
    <w:rsid w:val="50593A6B"/>
    <w:rsid w:val="507E1724"/>
    <w:rsid w:val="50874A7C"/>
    <w:rsid w:val="50BB0282"/>
    <w:rsid w:val="50C17863"/>
    <w:rsid w:val="50D21A70"/>
    <w:rsid w:val="51085492"/>
    <w:rsid w:val="5116195C"/>
    <w:rsid w:val="5119144D"/>
    <w:rsid w:val="511E2E37"/>
    <w:rsid w:val="5169043C"/>
    <w:rsid w:val="51735001"/>
    <w:rsid w:val="51844B18"/>
    <w:rsid w:val="51960CEF"/>
    <w:rsid w:val="51AB259B"/>
    <w:rsid w:val="51AE55E7"/>
    <w:rsid w:val="51E11F6A"/>
    <w:rsid w:val="51E8779D"/>
    <w:rsid w:val="521A36CE"/>
    <w:rsid w:val="52497B10"/>
    <w:rsid w:val="52BA27BB"/>
    <w:rsid w:val="52CB1C5F"/>
    <w:rsid w:val="52CD6993"/>
    <w:rsid w:val="52E02222"/>
    <w:rsid w:val="52E066C6"/>
    <w:rsid w:val="53227B62"/>
    <w:rsid w:val="53312A7E"/>
    <w:rsid w:val="535C2C63"/>
    <w:rsid w:val="53603363"/>
    <w:rsid w:val="537444F6"/>
    <w:rsid w:val="53931BF8"/>
    <w:rsid w:val="53990008"/>
    <w:rsid w:val="53AC65A8"/>
    <w:rsid w:val="53E43F94"/>
    <w:rsid w:val="53F43A7C"/>
    <w:rsid w:val="540957A8"/>
    <w:rsid w:val="543C792C"/>
    <w:rsid w:val="543F40EB"/>
    <w:rsid w:val="544D51AE"/>
    <w:rsid w:val="544D7D8B"/>
    <w:rsid w:val="54684BC5"/>
    <w:rsid w:val="548121B1"/>
    <w:rsid w:val="54980C95"/>
    <w:rsid w:val="54D2203E"/>
    <w:rsid w:val="54E65AEA"/>
    <w:rsid w:val="551435F4"/>
    <w:rsid w:val="55200FFC"/>
    <w:rsid w:val="5553094A"/>
    <w:rsid w:val="55713605"/>
    <w:rsid w:val="55943798"/>
    <w:rsid w:val="559C444B"/>
    <w:rsid w:val="55B911A1"/>
    <w:rsid w:val="55C37BD9"/>
    <w:rsid w:val="55D460DD"/>
    <w:rsid w:val="564725B8"/>
    <w:rsid w:val="564927D4"/>
    <w:rsid w:val="564B20A8"/>
    <w:rsid w:val="566F4FFD"/>
    <w:rsid w:val="56713EB5"/>
    <w:rsid w:val="568A338C"/>
    <w:rsid w:val="56A21752"/>
    <w:rsid w:val="56A96DCF"/>
    <w:rsid w:val="56C67981"/>
    <w:rsid w:val="56CC240A"/>
    <w:rsid w:val="56CD51B3"/>
    <w:rsid w:val="56CF0F2B"/>
    <w:rsid w:val="56F40992"/>
    <w:rsid w:val="571131DB"/>
    <w:rsid w:val="57142366"/>
    <w:rsid w:val="571B0325"/>
    <w:rsid w:val="57234DD3"/>
    <w:rsid w:val="57364B06"/>
    <w:rsid w:val="57405985"/>
    <w:rsid w:val="577B5297"/>
    <w:rsid w:val="57811AFA"/>
    <w:rsid w:val="57875362"/>
    <w:rsid w:val="57893781"/>
    <w:rsid w:val="578C014A"/>
    <w:rsid w:val="578C2157"/>
    <w:rsid w:val="579A712D"/>
    <w:rsid w:val="57BD0D84"/>
    <w:rsid w:val="57C6484E"/>
    <w:rsid w:val="57D91936"/>
    <w:rsid w:val="57DC00A8"/>
    <w:rsid w:val="57F4051E"/>
    <w:rsid w:val="57FD73D2"/>
    <w:rsid w:val="58022C3B"/>
    <w:rsid w:val="580249E9"/>
    <w:rsid w:val="58041153"/>
    <w:rsid w:val="580E15DF"/>
    <w:rsid w:val="5822508B"/>
    <w:rsid w:val="583550B4"/>
    <w:rsid w:val="58434C8C"/>
    <w:rsid w:val="584621A3"/>
    <w:rsid w:val="586D09FC"/>
    <w:rsid w:val="588B2C30"/>
    <w:rsid w:val="58F46A27"/>
    <w:rsid w:val="58FC1D80"/>
    <w:rsid w:val="590D5D3B"/>
    <w:rsid w:val="59101387"/>
    <w:rsid w:val="591C5F7E"/>
    <w:rsid w:val="59215573"/>
    <w:rsid w:val="5943350B"/>
    <w:rsid w:val="5965120B"/>
    <w:rsid w:val="596671F9"/>
    <w:rsid w:val="597A4A53"/>
    <w:rsid w:val="599B6EA3"/>
    <w:rsid w:val="59A57D21"/>
    <w:rsid w:val="59C4289D"/>
    <w:rsid w:val="59D6612D"/>
    <w:rsid w:val="5A1E1882"/>
    <w:rsid w:val="5A33357F"/>
    <w:rsid w:val="5A3612C1"/>
    <w:rsid w:val="5A455061"/>
    <w:rsid w:val="5A662197"/>
    <w:rsid w:val="5A75671F"/>
    <w:rsid w:val="5A7F0E38"/>
    <w:rsid w:val="5A851901"/>
    <w:rsid w:val="5AAC50E0"/>
    <w:rsid w:val="5AB46D8F"/>
    <w:rsid w:val="5AB95250"/>
    <w:rsid w:val="5AC10B8B"/>
    <w:rsid w:val="5AD004F7"/>
    <w:rsid w:val="5AD32747"/>
    <w:rsid w:val="5AE20B01"/>
    <w:rsid w:val="5AEE74A6"/>
    <w:rsid w:val="5AF076C2"/>
    <w:rsid w:val="5AFA7190"/>
    <w:rsid w:val="5B0647F0"/>
    <w:rsid w:val="5B340130"/>
    <w:rsid w:val="5B345801"/>
    <w:rsid w:val="5B3A26EB"/>
    <w:rsid w:val="5B631C42"/>
    <w:rsid w:val="5BA858A7"/>
    <w:rsid w:val="5BF056A8"/>
    <w:rsid w:val="5BF22FC6"/>
    <w:rsid w:val="5BFB00CD"/>
    <w:rsid w:val="5C3D2493"/>
    <w:rsid w:val="5C50666A"/>
    <w:rsid w:val="5C7560D1"/>
    <w:rsid w:val="5C9D0241"/>
    <w:rsid w:val="5CBF559E"/>
    <w:rsid w:val="5CC606DB"/>
    <w:rsid w:val="5CD66444"/>
    <w:rsid w:val="5D1155CB"/>
    <w:rsid w:val="5D3235C5"/>
    <w:rsid w:val="5D7E4035"/>
    <w:rsid w:val="5D804D2D"/>
    <w:rsid w:val="5D8F79AC"/>
    <w:rsid w:val="5DA87DE0"/>
    <w:rsid w:val="5DB06C95"/>
    <w:rsid w:val="5DBA7B13"/>
    <w:rsid w:val="5DBE7604"/>
    <w:rsid w:val="5DCA16D5"/>
    <w:rsid w:val="5E2C6C63"/>
    <w:rsid w:val="5E396ADC"/>
    <w:rsid w:val="5E4A0E97"/>
    <w:rsid w:val="5E59732C"/>
    <w:rsid w:val="5E622685"/>
    <w:rsid w:val="5E8C5954"/>
    <w:rsid w:val="5EAA5DDA"/>
    <w:rsid w:val="5EB32EE1"/>
    <w:rsid w:val="5EE035AA"/>
    <w:rsid w:val="5F011E9E"/>
    <w:rsid w:val="5F48187B"/>
    <w:rsid w:val="5F5F0972"/>
    <w:rsid w:val="5F953E29"/>
    <w:rsid w:val="5FC829BC"/>
    <w:rsid w:val="5FD942BC"/>
    <w:rsid w:val="600C0AFA"/>
    <w:rsid w:val="601259E5"/>
    <w:rsid w:val="606A5821"/>
    <w:rsid w:val="608E59B3"/>
    <w:rsid w:val="60932FCA"/>
    <w:rsid w:val="609603C4"/>
    <w:rsid w:val="60AF76D8"/>
    <w:rsid w:val="60D45000"/>
    <w:rsid w:val="60D809DC"/>
    <w:rsid w:val="60E930B4"/>
    <w:rsid w:val="617C57AE"/>
    <w:rsid w:val="61BD7BD2"/>
    <w:rsid w:val="61D42E1E"/>
    <w:rsid w:val="62051EC0"/>
    <w:rsid w:val="6230137D"/>
    <w:rsid w:val="623A301B"/>
    <w:rsid w:val="626F5370"/>
    <w:rsid w:val="62AC2121"/>
    <w:rsid w:val="62AD7C47"/>
    <w:rsid w:val="62D53B0B"/>
    <w:rsid w:val="62D60F4C"/>
    <w:rsid w:val="62F15D85"/>
    <w:rsid w:val="62FB4E56"/>
    <w:rsid w:val="632779F9"/>
    <w:rsid w:val="6329551F"/>
    <w:rsid w:val="632A1297"/>
    <w:rsid w:val="633A772C"/>
    <w:rsid w:val="634B792A"/>
    <w:rsid w:val="636C7B02"/>
    <w:rsid w:val="63703281"/>
    <w:rsid w:val="63716EC6"/>
    <w:rsid w:val="63C27722"/>
    <w:rsid w:val="63DC3778"/>
    <w:rsid w:val="63FE4BFE"/>
    <w:rsid w:val="640B5D18"/>
    <w:rsid w:val="64195594"/>
    <w:rsid w:val="644D16E1"/>
    <w:rsid w:val="64540CC2"/>
    <w:rsid w:val="64B74DAD"/>
    <w:rsid w:val="64B80D02"/>
    <w:rsid w:val="64C80D68"/>
    <w:rsid w:val="64D21BE7"/>
    <w:rsid w:val="64EE6A20"/>
    <w:rsid w:val="65273CE0"/>
    <w:rsid w:val="654536E6"/>
    <w:rsid w:val="65527516"/>
    <w:rsid w:val="65772508"/>
    <w:rsid w:val="65924C20"/>
    <w:rsid w:val="65B17A4E"/>
    <w:rsid w:val="65D025CA"/>
    <w:rsid w:val="65DA6FA5"/>
    <w:rsid w:val="66061B48"/>
    <w:rsid w:val="661A55F3"/>
    <w:rsid w:val="666D7E19"/>
    <w:rsid w:val="66797C0C"/>
    <w:rsid w:val="66815672"/>
    <w:rsid w:val="66860EDB"/>
    <w:rsid w:val="66DB4D83"/>
    <w:rsid w:val="66E55C01"/>
    <w:rsid w:val="6703077D"/>
    <w:rsid w:val="67242BCD"/>
    <w:rsid w:val="67892A30"/>
    <w:rsid w:val="679A2E90"/>
    <w:rsid w:val="67B53825"/>
    <w:rsid w:val="67BD26DA"/>
    <w:rsid w:val="67DE3A99"/>
    <w:rsid w:val="682518DE"/>
    <w:rsid w:val="68C1444C"/>
    <w:rsid w:val="68C161FA"/>
    <w:rsid w:val="68E36170"/>
    <w:rsid w:val="68F64180"/>
    <w:rsid w:val="68FD36D6"/>
    <w:rsid w:val="693E5A9D"/>
    <w:rsid w:val="697B284D"/>
    <w:rsid w:val="69872FA0"/>
    <w:rsid w:val="698C05B6"/>
    <w:rsid w:val="699738D1"/>
    <w:rsid w:val="69B47B0D"/>
    <w:rsid w:val="69D6205D"/>
    <w:rsid w:val="69DF08DC"/>
    <w:rsid w:val="6A026ACA"/>
    <w:rsid w:val="6A070584"/>
    <w:rsid w:val="6A097E59"/>
    <w:rsid w:val="6A170387"/>
    <w:rsid w:val="6A3C1FDC"/>
    <w:rsid w:val="6A3E2857"/>
    <w:rsid w:val="6A701C86"/>
    <w:rsid w:val="6ADE7537"/>
    <w:rsid w:val="6AF61974"/>
    <w:rsid w:val="6B2343A2"/>
    <w:rsid w:val="6B256F14"/>
    <w:rsid w:val="6B3D425E"/>
    <w:rsid w:val="6B43383E"/>
    <w:rsid w:val="6B4A24D7"/>
    <w:rsid w:val="6B923E7E"/>
    <w:rsid w:val="6BAA11C7"/>
    <w:rsid w:val="6BCB7ABB"/>
    <w:rsid w:val="6BCF057E"/>
    <w:rsid w:val="6BFD39ED"/>
    <w:rsid w:val="6C360CAD"/>
    <w:rsid w:val="6C4E4249"/>
    <w:rsid w:val="6C526017"/>
    <w:rsid w:val="6C691082"/>
    <w:rsid w:val="6C761CC5"/>
    <w:rsid w:val="6C7D4B2E"/>
    <w:rsid w:val="6C847C6A"/>
    <w:rsid w:val="6C9C6D62"/>
    <w:rsid w:val="6CAE4CE7"/>
    <w:rsid w:val="6CB26586"/>
    <w:rsid w:val="6CBA368C"/>
    <w:rsid w:val="6CCB7647"/>
    <w:rsid w:val="6CDC7AA6"/>
    <w:rsid w:val="6CF91F19"/>
    <w:rsid w:val="6D162FB8"/>
    <w:rsid w:val="6D17288C"/>
    <w:rsid w:val="6D350F65"/>
    <w:rsid w:val="6D441B79"/>
    <w:rsid w:val="6D57712D"/>
    <w:rsid w:val="6D910891"/>
    <w:rsid w:val="6DBD1686"/>
    <w:rsid w:val="6DE5298B"/>
    <w:rsid w:val="6E02353D"/>
    <w:rsid w:val="6E1F7C4B"/>
    <w:rsid w:val="6E3403AE"/>
    <w:rsid w:val="6E427DDD"/>
    <w:rsid w:val="6E480DE6"/>
    <w:rsid w:val="6E4E22DE"/>
    <w:rsid w:val="6E4F3EB2"/>
    <w:rsid w:val="6E5A5127"/>
    <w:rsid w:val="6E623FDB"/>
    <w:rsid w:val="6E8D2F05"/>
    <w:rsid w:val="6E9114B9"/>
    <w:rsid w:val="6EB94461"/>
    <w:rsid w:val="6ED36C87"/>
    <w:rsid w:val="6F4831D1"/>
    <w:rsid w:val="6F5830C4"/>
    <w:rsid w:val="6F5D70F8"/>
    <w:rsid w:val="6F7E6BF3"/>
    <w:rsid w:val="6FAF14A2"/>
    <w:rsid w:val="6FC54822"/>
    <w:rsid w:val="6FCF56A0"/>
    <w:rsid w:val="6FE74798"/>
    <w:rsid w:val="701F03D6"/>
    <w:rsid w:val="7023779A"/>
    <w:rsid w:val="702F7EED"/>
    <w:rsid w:val="705A140E"/>
    <w:rsid w:val="70C920F0"/>
    <w:rsid w:val="70CB0C14"/>
    <w:rsid w:val="70D171F6"/>
    <w:rsid w:val="70DB7D1A"/>
    <w:rsid w:val="712D08D1"/>
    <w:rsid w:val="71333A0D"/>
    <w:rsid w:val="715440AF"/>
    <w:rsid w:val="716A38D3"/>
    <w:rsid w:val="71706ED6"/>
    <w:rsid w:val="717E112C"/>
    <w:rsid w:val="7189187F"/>
    <w:rsid w:val="719426FE"/>
    <w:rsid w:val="71A768D5"/>
    <w:rsid w:val="71A861A9"/>
    <w:rsid w:val="71EF5B86"/>
    <w:rsid w:val="71F72C8D"/>
    <w:rsid w:val="72165809"/>
    <w:rsid w:val="72477770"/>
    <w:rsid w:val="727F05EF"/>
    <w:rsid w:val="728E539F"/>
    <w:rsid w:val="728E5A53"/>
    <w:rsid w:val="7292340F"/>
    <w:rsid w:val="72932198"/>
    <w:rsid w:val="72CA1512"/>
    <w:rsid w:val="72EF791F"/>
    <w:rsid w:val="72F82486"/>
    <w:rsid w:val="73090EC9"/>
    <w:rsid w:val="730C2768"/>
    <w:rsid w:val="7318110C"/>
    <w:rsid w:val="733E4038"/>
    <w:rsid w:val="736B2B87"/>
    <w:rsid w:val="73744ADD"/>
    <w:rsid w:val="737F73DD"/>
    <w:rsid w:val="73927111"/>
    <w:rsid w:val="739764D5"/>
    <w:rsid w:val="739F538A"/>
    <w:rsid w:val="73AA6208"/>
    <w:rsid w:val="73BA21C4"/>
    <w:rsid w:val="73F178DF"/>
    <w:rsid w:val="742A7349"/>
    <w:rsid w:val="74500D4F"/>
    <w:rsid w:val="746A5998"/>
    <w:rsid w:val="74C0380A"/>
    <w:rsid w:val="75183646"/>
    <w:rsid w:val="75226272"/>
    <w:rsid w:val="75300083"/>
    <w:rsid w:val="754937FF"/>
    <w:rsid w:val="75680129"/>
    <w:rsid w:val="758363A5"/>
    <w:rsid w:val="7590142E"/>
    <w:rsid w:val="75EB48B6"/>
    <w:rsid w:val="75ED7181"/>
    <w:rsid w:val="75F25C45"/>
    <w:rsid w:val="75FE0A8D"/>
    <w:rsid w:val="75FE283B"/>
    <w:rsid w:val="760B27DF"/>
    <w:rsid w:val="761402B1"/>
    <w:rsid w:val="76143E0D"/>
    <w:rsid w:val="76203217"/>
    <w:rsid w:val="762D4ECF"/>
    <w:rsid w:val="7630676D"/>
    <w:rsid w:val="76393874"/>
    <w:rsid w:val="763E532E"/>
    <w:rsid w:val="76584F17"/>
    <w:rsid w:val="765C57B4"/>
    <w:rsid w:val="76621F3A"/>
    <w:rsid w:val="76C27D0D"/>
    <w:rsid w:val="76EC4D8A"/>
    <w:rsid w:val="770E081C"/>
    <w:rsid w:val="77163BB5"/>
    <w:rsid w:val="771C552E"/>
    <w:rsid w:val="772C33D8"/>
    <w:rsid w:val="778154D2"/>
    <w:rsid w:val="77A075CE"/>
    <w:rsid w:val="77AD62C7"/>
    <w:rsid w:val="77C47AB5"/>
    <w:rsid w:val="77E872FF"/>
    <w:rsid w:val="780D20B9"/>
    <w:rsid w:val="781E7D5E"/>
    <w:rsid w:val="785250C1"/>
    <w:rsid w:val="785C1A9B"/>
    <w:rsid w:val="787D3439"/>
    <w:rsid w:val="78941235"/>
    <w:rsid w:val="78AD18CD"/>
    <w:rsid w:val="78AD22F7"/>
    <w:rsid w:val="78BB0EB8"/>
    <w:rsid w:val="78CB31BF"/>
    <w:rsid w:val="78DA7590"/>
    <w:rsid w:val="791365FE"/>
    <w:rsid w:val="793D367B"/>
    <w:rsid w:val="7953497D"/>
    <w:rsid w:val="7955387A"/>
    <w:rsid w:val="798D4602"/>
    <w:rsid w:val="79BC0A44"/>
    <w:rsid w:val="79F075F4"/>
    <w:rsid w:val="7A073D1F"/>
    <w:rsid w:val="7A0A40F4"/>
    <w:rsid w:val="7A0A5C53"/>
    <w:rsid w:val="7A6510DB"/>
    <w:rsid w:val="7A861051"/>
    <w:rsid w:val="7A990A80"/>
    <w:rsid w:val="7A9E639B"/>
    <w:rsid w:val="7AE2272C"/>
    <w:rsid w:val="7AF10BC1"/>
    <w:rsid w:val="7B3C2FDA"/>
    <w:rsid w:val="7B690757"/>
    <w:rsid w:val="7B713AB0"/>
    <w:rsid w:val="7BA913FB"/>
    <w:rsid w:val="7BC97448"/>
    <w:rsid w:val="7BD06A28"/>
    <w:rsid w:val="7BF32717"/>
    <w:rsid w:val="7BF87D2D"/>
    <w:rsid w:val="7C885555"/>
    <w:rsid w:val="7C8A4E29"/>
    <w:rsid w:val="7CB73744"/>
    <w:rsid w:val="7CBC3BCC"/>
    <w:rsid w:val="7D1316BA"/>
    <w:rsid w:val="7D3354C1"/>
    <w:rsid w:val="7D344D95"/>
    <w:rsid w:val="7D393756"/>
    <w:rsid w:val="7D571FF7"/>
    <w:rsid w:val="7D6A6A08"/>
    <w:rsid w:val="7D7653AD"/>
    <w:rsid w:val="7DA54507"/>
    <w:rsid w:val="7DAF1007"/>
    <w:rsid w:val="7DAF266D"/>
    <w:rsid w:val="7DB36601"/>
    <w:rsid w:val="7DD6409E"/>
    <w:rsid w:val="7DE40569"/>
    <w:rsid w:val="7E4E1E86"/>
    <w:rsid w:val="7E837D82"/>
    <w:rsid w:val="7E843AFA"/>
    <w:rsid w:val="7EE36A72"/>
    <w:rsid w:val="7EE84089"/>
    <w:rsid w:val="7EE94B21"/>
    <w:rsid w:val="7EFC0CFC"/>
    <w:rsid w:val="7F6D61B6"/>
    <w:rsid w:val="7FA77AA0"/>
    <w:rsid w:val="7FE900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40"/>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qFormat/>
    <w:uiPriority w:val="99"/>
    <w:pPr>
      <w:keepNext/>
      <w:keepLines/>
      <w:spacing w:before="260" w:after="260" w:line="415" w:lineRule="auto"/>
      <w:outlineLvl w:val="1"/>
    </w:pPr>
    <w:rPr>
      <w:rFonts w:ascii="Arial" w:hAnsi="Arial" w:eastAsia="黑体"/>
      <w:b/>
      <w:bCs/>
      <w:sz w:val="32"/>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qFormat/>
    <w:uiPriority w:val="99"/>
    <w:pPr>
      <w:keepNext/>
      <w:tabs>
        <w:tab w:val="left" w:pos="1140"/>
      </w:tabs>
      <w:ind w:left="540"/>
      <w:outlineLvl w:val="4"/>
    </w:pPr>
    <w:rPr>
      <w:sz w:val="24"/>
      <w:szCs w:val="20"/>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Copperplate Gothic Bold" w:hAnsi="Copperplate Gothic Bold"/>
      <w:sz w:val="28"/>
    </w:rPr>
  </w:style>
  <w:style w:type="paragraph" w:styleId="7">
    <w:name w:val="Normal Indent"/>
    <w:basedOn w:val="1"/>
    <w:next w:val="8"/>
    <w:qFormat/>
    <w:uiPriority w:val="0"/>
    <w:pPr>
      <w:spacing w:line="300" w:lineRule="auto"/>
      <w:ind w:firstLine="420" w:firstLineChars="200"/>
    </w:pPr>
    <w:rPr>
      <w:rFonts w:ascii="Times New Roman"/>
      <w:kern w:val="2"/>
      <w:sz w:val="21"/>
      <w:szCs w:val="24"/>
    </w:rPr>
  </w:style>
  <w:style w:type="paragraph" w:styleId="8">
    <w:name w:val="header"/>
    <w:basedOn w:val="1"/>
    <w:link w:val="73"/>
    <w:qFormat/>
    <w:uiPriority w:val="0"/>
    <w:pPr>
      <w:pBdr>
        <w:bottom w:val="single" w:color="000000" w:sz="6" w:space="1"/>
      </w:pBdr>
      <w:tabs>
        <w:tab w:val="center" w:pos="4153"/>
        <w:tab w:val="right" w:pos="8306"/>
      </w:tabs>
      <w:snapToGrid w:val="0"/>
      <w:jc w:val="center"/>
      <w:textAlignment w:val="baseline"/>
    </w:pPr>
    <w:rPr>
      <w:kern w:val="2"/>
      <w:sz w:val="18"/>
      <w:szCs w:val="18"/>
      <w:lang w:val="en-US" w:eastAsia="zh-CN" w:bidi="ar-SA"/>
    </w:rPr>
  </w:style>
  <w:style w:type="paragraph" w:styleId="9">
    <w:name w:val="caption"/>
    <w:basedOn w:val="1"/>
    <w:next w:val="1"/>
    <w:qFormat/>
    <w:uiPriority w:val="0"/>
    <w:pPr>
      <w:spacing w:before="152" w:after="160"/>
      <w:jc w:val="both"/>
      <w:textAlignment w:val="baseline"/>
    </w:pPr>
    <w:rPr>
      <w:rFonts w:ascii="Arial" w:hAnsi="Arial" w:eastAsia="黑体"/>
      <w:kern w:val="2"/>
      <w:sz w:val="20"/>
      <w:szCs w:val="20"/>
      <w:lang w:val="en-US" w:eastAsia="zh-CN" w:bidi="ar-SA"/>
    </w:rPr>
  </w:style>
  <w:style w:type="paragraph" w:styleId="10">
    <w:name w:val="toa heading"/>
    <w:basedOn w:val="1"/>
    <w:next w:val="1"/>
    <w:qFormat/>
    <w:uiPriority w:val="0"/>
    <w:pPr>
      <w:spacing w:before="120"/>
    </w:pPr>
    <w:rPr>
      <w:rFonts w:ascii="Cambria" w:hAnsi="Cambria" w:eastAsia="宋体" w:cs="Times New Roman"/>
      <w:sz w:val="24"/>
    </w:rPr>
  </w:style>
  <w:style w:type="paragraph" w:styleId="11">
    <w:name w:val="annotation text"/>
    <w:basedOn w:val="1"/>
    <w:semiHidden/>
    <w:qFormat/>
    <w:uiPriority w:val="0"/>
    <w:pPr>
      <w:jc w:val="left"/>
    </w:pPr>
  </w:style>
  <w:style w:type="paragraph" w:styleId="12">
    <w:name w:val="Salutation"/>
    <w:basedOn w:val="1"/>
    <w:next w:val="1"/>
    <w:link w:val="58"/>
    <w:qFormat/>
    <w:uiPriority w:val="0"/>
    <w:pPr>
      <w:jc w:val="both"/>
      <w:textAlignment w:val="baseline"/>
    </w:pPr>
    <w:rPr>
      <w:kern w:val="2"/>
      <w:sz w:val="24"/>
      <w:szCs w:val="20"/>
      <w:lang w:val="en-US" w:eastAsia="zh-CN" w:bidi="ar-SA"/>
    </w:rPr>
  </w:style>
  <w:style w:type="paragraph" w:styleId="13">
    <w:name w:val="Body Text Indent"/>
    <w:basedOn w:val="1"/>
    <w:next w:val="1"/>
    <w:qFormat/>
    <w:uiPriority w:val="0"/>
    <w:pPr>
      <w:spacing w:line="700" w:lineRule="exact"/>
      <w:ind w:firstLine="560" w:firstLineChars="200"/>
    </w:pPr>
    <w:rPr>
      <w:rFonts w:ascii="仿宋_GB2312" w:eastAsia="仿宋_GB2312"/>
      <w:sz w:val="28"/>
    </w:rPr>
  </w:style>
  <w:style w:type="paragraph" w:styleId="14">
    <w:name w:val="Date"/>
    <w:basedOn w:val="1"/>
    <w:next w:val="1"/>
    <w:link w:val="67"/>
    <w:qFormat/>
    <w:uiPriority w:val="0"/>
    <w:pPr>
      <w:ind w:left="100" w:leftChars="2500"/>
      <w:jc w:val="both"/>
      <w:textAlignment w:val="baseline"/>
    </w:pPr>
    <w:rPr>
      <w:rFonts w:ascii="宋体" w:hAnsi="宋体"/>
      <w:kern w:val="2"/>
      <w:sz w:val="21"/>
      <w:szCs w:val="24"/>
      <w:lang w:val="en-US" w:eastAsia="zh-CN" w:bidi="ar-SA"/>
    </w:rPr>
  </w:style>
  <w:style w:type="paragraph" w:styleId="15">
    <w:name w:val="footer"/>
    <w:basedOn w:val="1"/>
    <w:link w:val="72"/>
    <w:qFormat/>
    <w:uiPriority w:val="0"/>
    <w:pPr>
      <w:tabs>
        <w:tab w:val="center" w:pos="4153"/>
        <w:tab w:val="right" w:pos="8306"/>
      </w:tabs>
      <w:snapToGrid w:val="0"/>
      <w:jc w:val="left"/>
      <w:textAlignment w:val="baseline"/>
    </w:pPr>
    <w:rPr>
      <w:kern w:val="2"/>
      <w:sz w:val="18"/>
      <w:szCs w:val="18"/>
      <w:lang w:val="en-US" w:eastAsia="zh-CN" w:bidi="ar-SA"/>
    </w:rPr>
  </w:style>
  <w:style w:type="paragraph" w:styleId="16">
    <w:name w:val="toc 1"/>
    <w:basedOn w:val="1"/>
    <w:next w:val="1"/>
    <w:qFormat/>
    <w:uiPriority w:val="0"/>
  </w:style>
  <w:style w:type="paragraph" w:styleId="17">
    <w:name w:val="Body Text 2"/>
    <w:basedOn w:val="1"/>
    <w:qFormat/>
    <w:uiPriority w:val="0"/>
    <w:pPr>
      <w:jc w:val="center"/>
    </w:pPr>
    <w:rPr>
      <w:b/>
      <w:spacing w:val="-20"/>
      <w:w w:val="130"/>
      <w:sz w:val="48"/>
    </w:rPr>
  </w:style>
  <w:style w:type="paragraph" w:styleId="18">
    <w:name w:val="HTML Preformatted"/>
    <w:basedOn w:val="1"/>
    <w:qFormat/>
    <w:uiPriority w:val="99"/>
    <w:rPr>
      <w:rFonts w:ascii="Courier New" w:hAnsi="Courier New"/>
      <w:kern w:val="0"/>
      <w:sz w:val="20"/>
      <w:szCs w:val="20"/>
    </w:rPr>
  </w:style>
  <w:style w:type="paragraph" w:styleId="19">
    <w:name w:val="Normal (Web)"/>
    <w:basedOn w:val="1"/>
    <w:qFormat/>
    <w:uiPriority w:val="0"/>
    <w:pPr>
      <w:spacing w:before="0" w:beforeAutospacing="0" w:after="0" w:afterAutospacing="0"/>
      <w:ind w:left="0" w:right="0"/>
      <w:jc w:val="left"/>
    </w:pPr>
    <w:rPr>
      <w:kern w:val="0"/>
      <w:sz w:val="24"/>
      <w:lang w:val="en-US" w:eastAsia="zh-CN" w:bidi="ar"/>
    </w:rPr>
  </w:style>
  <w:style w:type="paragraph" w:styleId="20">
    <w:name w:val="Title"/>
    <w:basedOn w:val="1"/>
    <w:next w:val="1"/>
    <w:link w:val="83"/>
    <w:qFormat/>
    <w:uiPriority w:val="0"/>
    <w:pPr>
      <w:jc w:val="center"/>
      <w:textAlignment w:val="baseline"/>
    </w:pPr>
    <w:rPr>
      <w:rFonts w:ascii="Calibri" w:hAnsi="Calibri"/>
      <w:kern w:val="2"/>
      <w:sz w:val="30"/>
      <w:szCs w:val="24"/>
      <w:lang w:val="en-US" w:eastAsia="zh-CN" w:bidi="ar-SA"/>
    </w:rPr>
  </w:style>
  <w:style w:type="paragraph" w:styleId="21">
    <w:name w:val="annotation subject"/>
    <w:basedOn w:val="11"/>
    <w:next w:val="11"/>
    <w:qFormat/>
    <w:uiPriority w:val="0"/>
    <w:rPr>
      <w:rFonts w:ascii="Times New Roman" w:hAnsi="Times New Roman" w:eastAsia="宋体" w:cs="Times New Roman"/>
      <w:b/>
      <w:bCs/>
      <w:lang w:val="en-US" w:eastAsia="zh-CN"/>
    </w:rPr>
  </w:style>
  <w:style w:type="paragraph" w:styleId="22">
    <w:name w:val="Body Text First Indent"/>
    <w:basedOn w:val="2"/>
    <w:unhideWhenUsed/>
    <w:qFormat/>
    <w:uiPriority w:val="99"/>
    <w:pPr>
      <w:ind w:firstLine="420" w:firstLineChars="100"/>
    </w:pPr>
    <w:rPr>
      <w:szCs w:val="24"/>
    </w:rPr>
  </w:style>
  <w:style w:type="paragraph" w:styleId="23">
    <w:name w:val="Body Text First Indent 2"/>
    <w:basedOn w:val="13"/>
    <w:unhideWhenUsed/>
    <w:qFormat/>
    <w:uiPriority w:val="99"/>
    <w:pPr>
      <w:widowControl/>
      <w:ind w:firstLine="420"/>
      <w:jc w:val="left"/>
    </w:pPr>
    <w:rPr>
      <w:rFonts w:ascii="宋体" w:hAnsi="宋体" w:cs="宋体"/>
      <w:sz w:val="21"/>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8"/>
    <w:link w:val="1"/>
    <w:qFormat/>
    <w:uiPriority w:val="0"/>
    <w:rPr>
      <w:rFonts w:cs="Times New Roman"/>
      <w:b/>
      <w:bCs/>
    </w:rPr>
  </w:style>
  <w:style w:type="character" w:customStyle="1" w:styleId="28">
    <w:name w:val="NormalCharacter"/>
    <w:link w:val="1"/>
    <w:qFormat/>
    <w:uiPriority w:val="0"/>
  </w:style>
  <w:style w:type="character" w:styleId="29">
    <w:name w:val="FollowedHyperlink"/>
    <w:basedOn w:val="28"/>
    <w:link w:val="1"/>
    <w:qFormat/>
    <w:uiPriority w:val="0"/>
    <w:rPr>
      <w:rFonts w:ascii="宋体" w:hAnsi="宋体" w:eastAsia="宋体"/>
      <w:color w:val="000000"/>
      <w:sz w:val="18"/>
      <w:szCs w:val="18"/>
    </w:rPr>
  </w:style>
  <w:style w:type="character" w:styleId="30">
    <w:name w:val="Emphasis"/>
    <w:basedOn w:val="28"/>
    <w:link w:val="1"/>
    <w:qFormat/>
    <w:uiPriority w:val="0"/>
  </w:style>
  <w:style w:type="character" w:styleId="31">
    <w:name w:val="Hyperlink"/>
    <w:basedOn w:val="28"/>
    <w:link w:val="1"/>
    <w:qFormat/>
    <w:uiPriority w:val="0"/>
    <w:rPr>
      <w:rFonts w:ascii="宋体" w:hAnsi="宋体" w:eastAsia="宋体"/>
      <w:color w:val="000000"/>
      <w:sz w:val="18"/>
      <w:szCs w:val="18"/>
    </w:rPr>
  </w:style>
  <w:style w:type="paragraph" w:customStyle="1" w:styleId="32">
    <w:name w:val="列出段落1"/>
    <w:basedOn w:val="1"/>
    <w:qFormat/>
    <w:uiPriority w:val="99"/>
    <w:pPr>
      <w:ind w:firstLine="420" w:firstLineChars="200"/>
    </w:pPr>
  </w:style>
  <w:style w:type="paragraph" w:customStyle="1" w:styleId="33">
    <w:name w:val="UserStyle_0"/>
    <w:basedOn w:val="1"/>
    <w:qFormat/>
    <w:uiPriority w:val="0"/>
    <w:pPr>
      <w:ind w:firstLine="420" w:firstLineChars="200"/>
      <w:jc w:val="both"/>
      <w:textAlignment w:val="baseline"/>
    </w:pPr>
    <w:rPr>
      <w:rFonts w:ascii="Calibri" w:hAnsi="Calibri"/>
      <w:kern w:val="2"/>
      <w:sz w:val="21"/>
      <w:szCs w:val="22"/>
      <w:lang w:val="en-US" w:eastAsia="zh-CN" w:bidi="ar-SA"/>
    </w:rPr>
  </w:style>
  <w:style w:type="paragraph" w:customStyle="1" w:styleId="34">
    <w:name w:val="Heading1"/>
    <w:basedOn w:val="1"/>
    <w:next w:val="1"/>
    <w:link w:val="44"/>
    <w:qFormat/>
    <w:uiPriority w:val="0"/>
    <w:pPr>
      <w:keepNext/>
      <w:keepLines/>
      <w:spacing w:before="10" w:after="10" w:line="240" w:lineRule="auto"/>
      <w:jc w:val="center"/>
      <w:textAlignment w:val="baseline"/>
    </w:pPr>
    <w:rPr>
      <w:rFonts w:eastAsia="宋体" w:cs="Times New Roman"/>
      <w:b/>
      <w:bCs/>
      <w:kern w:val="44"/>
      <w:sz w:val="32"/>
      <w:szCs w:val="44"/>
      <w:lang w:val="en-US" w:eastAsia="zh-CN" w:bidi="ar-SA"/>
    </w:rPr>
  </w:style>
  <w:style w:type="paragraph" w:customStyle="1" w:styleId="35">
    <w:name w:val="Heading2"/>
    <w:basedOn w:val="1"/>
    <w:next w:val="1"/>
    <w:link w:val="45"/>
    <w:qFormat/>
    <w:uiPriority w:val="0"/>
    <w:pPr>
      <w:keepNext/>
      <w:keepLines/>
      <w:spacing w:before="260" w:after="260" w:line="413" w:lineRule="auto"/>
      <w:jc w:val="both"/>
      <w:textAlignment w:val="baseline"/>
    </w:pPr>
    <w:rPr>
      <w:rFonts w:ascii="Arial" w:hAnsi="Arial" w:eastAsia="黑体" w:cs="Times New Roman"/>
      <w:b/>
      <w:bCs/>
      <w:kern w:val="2"/>
      <w:sz w:val="32"/>
      <w:szCs w:val="32"/>
      <w:lang w:val="en-US" w:eastAsia="zh-CN" w:bidi="ar-SA"/>
    </w:rPr>
  </w:style>
  <w:style w:type="paragraph" w:customStyle="1" w:styleId="36">
    <w:name w:val="Heading3"/>
    <w:basedOn w:val="1"/>
    <w:next w:val="1"/>
    <w:link w:val="46"/>
    <w:qFormat/>
    <w:uiPriority w:val="0"/>
    <w:pPr>
      <w:keepNext/>
      <w:keepLines/>
      <w:spacing w:before="260" w:after="260" w:line="413" w:lineRule="auto"/>
      <w:jc w:val="both"/>
      <w:textAlignment w:val="baseline"/>
    </w:pPr>
    <w:rPr>
      <w:rFonts w:cs="Times New Roman"/>
      <w:b/>
      <w:bCs/>
      <w:kern w:val="2"/>
      <w:sz w:val="32"/>
      <w:szCs w:val="32"/>
      <w:lang w:val="en-US" w:eastAsia="zh-CN" w:bidi="ar-SA"/>
    </w:rPr>
  </w:style>
  <w:style w:type="paragraph" w:customStyle="1" w:styleId="37">
    <w:name w:val="Heading4"/>
    <w:basedOn w:val="1"/>
    <w:next w:val="1"/>
    <w:link w:val="47"/>
    <w:qFormat/>
    <w:uiPriority w:val="0"/>
    <w:pPr>
      <w:keepNext/>
      <w:keepLines/>
      <w:spacing w:before="280" w:after="290" w:line="376" w:lineRule="atLeast"/>
      <w:jc w:val="both"/>
      <w:textAlignment w:val="baseline"/>
    </w:pPr>
    <w:rPr>
      <w:rFonts w:ascii="Arial" w:hAnsi="Arial"/>
      <w:b/>
      <w:spacing w:val="20"/>
      <w:kern w:val="2"/>
      <w:sz w:val="28"/>
      <w:szCs w:val="20"/>
      <w:lang w:val="en-US" w:eastAsia="zh-CN" w:bidi="ar-SA"/>
    </w:rPr>
  </w:style>
  <w:style w:type="paragraph" w:customStyle="1" w:styleId="38">
    <w:name w:val="Heading5"/>
    <w:basedOn w:val="1"/>
    <w:next w:val="1"/>
    <w:link w:val="48"/>
    <w:qFormat/>
    <w:uiPriority w:val="0"/>
    <w:pPr>
      <w:keepNext/>
      <w:keepLines/>
      <w:spacing w:before="280" w:after="290" w:line="376" w:lineRule="atLeast"/>
      <w:jc w:val="both"/>
      <w:textAlignment w:val="baseline"/>
    </w:pPr>
    <w:rPr>
      <w:b/>
      <w:spacing w:val="20"/>
      <w:kern w:val="2"/>
      <w:sz w:val="28"/>
      <w:szCs w:val="20"/>
      <w:lang w:val="en-US" w:eastAsia="zh-CN" w:bidi="ar-SA"/>
    </w:rPr>
  </w:style>
  <w:style w:type="paragraph" w:customStyle="1" w:styleId="39">
    <w:name w:val="Heading6"/>
    <w:basedOn w:val="1"/>
    <w:next w:val="1"/>
    <w:link w:val="49"/>
    <w:qFormat/>
    <w:uiPriority w:val="0"/>
    <w:pPr>
      <w:keepNext/>
      <w:keepLines/>
      <w:spacing w:before="240" w:after="64" w:line="320" w:lineRule="atLeast"/>
      <w:jc w:val="both"/>
      <w:textAlignment w:val="baseline"/>
    </w:pPr>
    <w:rPr>
      <w:rFonts w:ascii="黑体" w:hAnsi="Tms Rmn" w:eastAsia="黑体"/>
      <w:b/>
      <w:spacing w:val="20"/>
      <w:kern w:val="0"/>
      <w:sz w:val="24"/>
      <w:szCs w:val="20"/>
      <w:lang w:val="en-US" w:eastAsia="zh-CN" w:bidi="ar-SA"/>
    </w:rPr>
  </w:style>
  <w:style w:type="paragraph" w:customStyle="1" w:styleId="40">
    <w:name w:val="Heading7"/>
    <w:basedOn w:val="1"/>
    <w:next w:val="1"/>
    <w:link w:val="50"/>
    <w:qFormat/>
    <w:uiPriority w:val="0"/>
    <w:pPr>
      <w:keepNext/>
      <w:keepLines/>
      <w:spacing w:before="240" w:after="64" w:line="320" w:lineRule="atLeast"/>
      <w:jc w:val="both"/>
      <w:textAlignment w:val="baseline"/>
    </w:pPr>
    <w:rPr>
      <w:b/>
      <w:spacing w:val="20"/>
      <w:kern w:val="0"/>
      <w:sz w:val="24"/>
      <w:szCs w:val="20"/>
      <w:lang w:val="en-US" w:eastAsia="zh-CN" w:bidi="ar-SA"/>
    </w:rPr>
  </w:style>
  <w:style w:type="paragraph" w:customStyle="1" w:styleId="41">
    <w:name w:val="Heading8"/>
    <w:basedOn w:val="1"/>
    <w:next w:val="1"/>
    <w:link w:val="51"/>
    <w:qFormat/>
    <w:uiPriority w:val="0"/>
    <w:pPr>
      <w:keepNext/>
      <w:keepLines/>
      <w:spacing w:before="240" w:after="64" w:line="320" w:lineRule="atLeast"/>
      <w:jc w:val="both"/>
      <w:textAlignment w:val="baseline"/>
    </w:pPr>
    <w:rPr>
      <w:rFonts w:ascii="Arial" w:hAnsi="Arial" w:eastAsia="黑体"/>
      <w:spacing w:val="20"/>
      <w:kern w:val="0"/>
      <w:sz w:val="24"/>
      <w:szCs w:val="20"/>
      <w:lang w:val="en-US" w:eastAsia="zh-CN" w:bidi="ar-SA"/>
    </w:rPr>
  </w:style>
  <w:style w:type="paragraph" w:customStyle="1" w:styleId="42">
    <w:name w:val="Heading9"/>
    <w:basedOn w:val="1"/>
    <w:next w:val="1"/>
    <w:link w:val="52"/>
    <w:qFormat/>
    <w:uiPriority w:val="0"/>
    <w:pPr>
      <w:keepNext/>
      <w:keepLines/>
      <w:spacing w:before="240" w:after="64" w:line="320" w:lineRule="atLeast"/>
      <w:jc w:val="both"/>
      <w:textAlignment w:val="baseline"/>
    </w:pPr>
    <w:rPr>
      <w:rFonts w:ascii="Arial" w:hAnsi="Arial" w:eastAsia="黑体"/>
      <w:spacing w:val="20"/>
      <w:kern w:val="0"/>
      <w:sz w:val="24"/>
      <w:szCs w:val="20"/>
      <w:lang w:val="en-US" w:eastAsia="zh-CN" w:bidi="ar-SA"/>
    </w:rPr>
  </w:style>
  <w:style w:type="table" w:customStyle="1" w:styleId="43">
    <w:name w:val="TableNormal"/>
    <w:qFormat/>
    <w:uiPriority w:val="0"/>
  </w:style>
  <w:style w:type="character" w:customStyle="1" w:styleId="44">
    <w:name w:val="UserStyle_1"/>
    <w:basedOn w:val="28"/>
    <w:link w:val="34"/>
    <w:qFormat/>
    <w:uiPriority w:val="0"/>
    <w:rPr>
      <w:rFonts w:ascii="Times New Roman" w:hAnsi="Times New Roman" w:eastAsia="宋体" w:cs="Times New Roman"/>
      <w:b/>
      <w:bCs/>
      <w:kern w:val="44"/>
      <w:sz w:val="32"/>
      <w:szCs w:val="44"/>
    </w:rPr>
  </w:style>
  <w:style w:type="character" w:customStyle="1" w:styleId="45">
    <w:name w:val="UserStyle_2"/>
    <w:basedOn w:val="28"/>
    <w:link w:val="35"/>
    <w:qFormat/>
    <w:uiPriority w:val="0"/>
    <w:rPr>
      <w:rFonts w:ascii="Arial" w:hAnsi="Arial" w:eastAsia="黑体" w:cs="Times New Roman"/>
      <w:b/>
      <w:bCs/>
      <w:sz w:val="32"/>
      <w:szCs w:val="32"/>
    </w:rPr>
  </w:style>
  <w:style w:type="character" w:customStyle="1" w:styleId="46">
    <w:name w:val="UserStyle_3"/>
    <w:basedOn w:val="28"/>
    <w:link w:val="36"/>
    <w:qFormat/>
    <w:uiPriority w:val="0"/>
    <w:rPr>
      <w:rFonts w:ascii="Times New Roman" w:hAnsi="Times New Roman" w:eastAsia="宋体" w:cs="Times New Roman"/>
      <w:b/>
      <w:bCs/>
      <w:sz w:val="32"/>
      <w:szCs w:val="32"/>
    </w:rPr>
  </w:style>
  <w:style w:type="character" w:customStyle="1" w:styleId="47">
    <w:name w:val="UserStyle_4"/>
    <w:basedOn w:val="28"/>
    <w:link w:val="37"/>
    <w:qFormat/>
    <w:uiPriority w:val="0"/>
    <w:rPr>
      <w:rFonts w:ascii="Arial" w:hAnsi="Arial" w:eastAsia="宋体"/>
      <w:b/>
      <w:spacing w:val="20"/>
      <w:sz w:val="28"/>
      <w:szCs w:val="20"/>
    </w:rPr>
  </w:style>
  <w:style w:type="character" w:customStyle="1" w:styleId="48">
    <w:name w:val="UserStyle_5"/>
    <w:basedOn w:val="28"/>
    <w:link w:val="38"/>
    <w:qFormat/>
    <w:uiPriority w:val="0"/>
    <w:rPr>
      <w:rFonts w:ascii="Times New Roman" w:hAnsi="Times New Roman" w:eastAsia="宋体"/>
      <w:b/>
      <w:spacing w:val="20"/>
      <w:sz w:val="28"/>
      <w:szCs w:val="20"/>
    </w:rPr>
  </w:style>
  <w:style w:type="character" w:customStyle="1" w:styleId="49">
    <w:name w:val="UserStyle_6"/>
    <w:basedOn w:val="28"/>
    <w:link w:val="39"/>
    <w:qFormat/>
    <w:uiPriority w:val="0"/>
    <w:rPr>
      <w:rFonts w:ascii="黑体" w:hAnsi="Tms Rmn" w:eastAsia="黑体"/>
      <w:b/>
      <w:spacing w:val="20"/>
      <w:kern w:val="0"/>
      <w:sz w:val="24"/>
      <w:szCs w:val="20"/>
    </w:rPr>
  </w:style>
  <w:style w:type="character" w:customStyle="1" w:styleId="50">
    <w:name w:val="UserStyle_7"/>
    <w:basedOn w:val="28"/>
    <w:link w:val="40"/>
    <w:qFormat/>
    <w:uiPriority w:val="0"/>
    <w:rPr>
      <w:rFonts w:ascii="Times New Roman" w:hAnsi="Times New Roman" w:eastAsia="宋体"/>
      <w:b/>
      <w:spacing w:val="20"/>
      <w:kern w:val="0"/>
      <w:sz w:val="24"/>
      <w:szCs w:val="20"/>
    </w:rPr>
  </w:style>
  <w:style w:type="character" w:customStyle="1" w:styleId="51">
    <w:name w:val="UserStyle_8"/>
    <w:basedOn w:val="28"/>
    <w:link w:val="41"/>
    <w:qFormat/>
    <w:uiPriority w:val="0"/>
    <w:rPr>
      <w:rFonts w:ascii="Arial" w:hAnsi="Arial" w:eastAsia="黑体"/>
      <w:spacing w:val="20"/>
      <w:kern w:val="0"/>
      <w:sz w:val="24"/>
      <w:szCs w:val="20"/>
    </w:rPr>
  </w:style>
  <w:style w:type="character" w:customStyle="1" w:styleId="52">
    <w:name w:val="UserStyle_9"/>
    <w:basedOn w:val="28"/>
    <w:link w:val="42"/>
    <w:qFormat/>
    <w:uiPriority w:val="0"/>
    <w:rPr>
      <w:rFonts w:ascii="Arial" w:hAnsi="Arial" w:eastAsia="黑体"/>
      <w:spacing w:val="20"/>
      <w:kern w:val="0"/>
      <w:sz w:val="24"/>
      <w:szCs w:val="20"/>
    </w:rPr>
  </w:style>
  <w:style w:type="paragraph" w:customStyle="1" w:styleId="53">
    <w:name w:val="NormalIndent"/>
    <w:basedOn w:val="1"/>
    <w:qFormat/>
    <w:uiPriority w:val="0"/>
    <w:pPr>
      <w:spacing w:line="640" w:lineRule="exact"/>
      <w:ind w:firstLine="585"/>
      <w:jc w:val="both"/>
      <w:textAlignment w:val="baseline"/>
    </w:pPr>
    <w:rPr>
      <w:rFonts w:ascii="楷体_GB2312" w:eastAsia="楷体_GB2312"/>
      <w:kern w:val="0"/>
      <w:sz w:val="32"/>
      <w:szCs w:val="32"/>
      <w:lang w:val="en-US" w:eastAsia="zh-CN" w:bidi="ar-SA"/>
    </w:rPr>
  </w:style>
  <w:style w:type="paragraph" w:customStyle="1" w:styleId="54">
    <w:name w:val="NavPane"/>
    <w:basedOn w:val="1"/>
    <w:link w:val="55"/>
    <w:qFormat/>
    <w:uiPriority w:val="0"/>
    <w:pPr>
      <w:shd w:val="clear" w:color="auto" w:fill="000080"/>
      <w:jc w:val="both"/>
      <w:textAlignment w:val="baseline"/>
    </w:pPr>
    <w:rPr>
      <w:rFonts w:ascii="Calibri" w:hAnsi="Calibri"/>
      <w:kern w:val="2"/>
      <w:sz w:val="21"/>
      <w:szCs w:val="24"/>
      <w:lang w:val="en-US" w:eastAsia="zh-CN" w:bidi="ar-SA"/>
    </w:rPr>
  </w:style>
  <w:style w:type="character" w:customStyle="1" w:styleId="55">
    <w:name w:val="UserStyle_10"/>
    <w:basedOn w:val="28"/>
    <w:link w:val="54"/>
    <w:qFormat/>
    <w:uiPriority w:val="0"/>
    <w:rPr>
      <w:rFonts w:eastAsia="宋体"/>
      <w:szCs w:val="24"/>
      <w:shd w:val="clear" w:color="auto" w:fill="000080"/>
    </w:rPr>
  </w:style>
  <w:style w:type="paragraph" w:customStyle="1" w:styleId="56">
    <w:name w:val="AnnotationText"/>
    <w:basedOn w:val="1"/>
    <w:link w:val="57"/>
    <w:qFormat/>
    <w:uiPriority w:val="0"/>
    <w:pPr>
      <w:jc w:val="left"/>
      <w:textAlignment w:val="baseline"/>
    </w:pPr>
  </w:style>
  <w:style w:type="character" w:customStyle="1" w:styleId="57">
    <w:name w:val="UserStyle_11"/>
    <w:basedOn w:val="28"/>
    <w:link w:val="56"/>
    <w:semiHidden/>
    <w:qFormat/>
    <w:uiPriority w:val="0"/>
    <w:rPr>
      <w:rFonts w:ascii="Times New Roman" w:hAnsi="Times New Roman" w:eastAsia="宋体"/>
      <w:szCs w:val="24"/>
    </w:rPr>
  </w:style>
  <w:style w:type="character" w:customStyle="1" w:styleId="58">
    <w:name w:val="UserStyle_12"/>
    <w:basedOn w:val="28"/>
    <w:link w:val="12"/>
    <w:qFormat/>
    <w:uiPriority w:val="0"/>
    <w:rPr>
      <w:rFonts w:ascii="Times New Roman" w:hAnsi="Times New Roman" w:eastAsia="宋体"/>
      <w:sz w:val="24"/>
      <w:szCs w:val="20"/>
    </w:rPr>
  </w:style>
  <w:style w:type="paragraph" w:customStyle="1" w:styleId="59">
    <w:name w:val="BodyText3"/>
    <w:basedOn w:val="1"/>
    <w:link w:val="60"/>
    <w:qFormat/>
    <w:uiPriority w:val="0"/>
    <w:pPr>
      <w:spacing w:after="120"/>
      <w:jc w:val="both"/>
      <w:textAlignment w:val="baseline"/>
    </w:pPr>
    <w:rPr>
      <w:kern w:val="2"/>
      <w:sz w:val="16"/>
      <w:szCs w:val="16"/>
      <w:lang w:val="en-US" w:eastAsia="zh-CN" w:bidi="ar-SA"/>
    </w:rPr>
  </w:style>
  <w:style w:type="character" w:customStyle="1" w:styleId="60">
    <w:name w:val="UserStyle_13"/>
    <w:basedOn w:val="28"/>
    <w:link w:val="59"/>
    <w:qFormat/>
    <w:uiPriority w:val="0"/>
    <w:rPr>
      <w:rFonts w:ascii="Times New Roman" w:hAnsi="Times New Roman" w:eastAsia="宋体"/>
      <w:sz w:val="16"/>
      <w:szCs w:val="16"/>
    </w:rPr>
  </w:style>
  <w:style w:type="paragraph" w:customStyle="1" w:styleId="61">
    <w:name w:val="BodyText"/>
    <w:basedOn w:val="1"/>
    <w:next w:val="1"/>
    <w:link w:val="62"/>
    <w:qFormat/>
    <w:uiPriority w:val="0"/>
    <w:pPr>
      <w:spacing w:after="120"/>
      <w:jc w:val="both"/>
      <w:textAlignment w:val="baseline"/>
    </w:pPr>
    <w:rPr>
      <w:rFonts w:ascii="Calibri" w:hAnsi="Calibri"/>
      <w:kern w:val="2"/>
      <w:sz w:val="21"/>
      <w:szCs w:val="24"/>
      <w:lang w:val="en-US" w:eastAsia="zh-CN" w:bidi="ar-SA"/>
    </w:rPr>
  </w:style>
  <w:style w:type="character" w:customStyle="1" w:styleId="62">
    <w:name w:val="UserStyle_14"/>
    <w:basedOn w:val="28"/>
    <w:link w:val="61"/>
    <w:qFormat/>
    <w:uiPriority w:val="0"/>
    <w:rPr>
      <w:rFonts w:eastAsia="宋体"/>
      <w:szCs w:val="24"/>
    </w:rPr>
  </w:style>
  <w:style w:type="paragraph" w:customStyle="1" w:styleId="63">
    <w:name w:val="BodyTextIndent"/>
    <w:basedOn w:val="1"/>
    <w:link w:val="64"/>
    <w:qFormat/>
    <w:uiPriority w:val="0"/>
    <w:pPr>
      <w:spacing w:line="360" w:lineRule="exact"/>
      <w:ind w:firstLine="480" w:firstLineChars="200"/>
      <w:jc w:val="both"/>
      <w:textAlignment w:val="baseline"/>
    </w:pPr>
    <w:rPr>
      <w:rFonts w:ascii="宋体" w:hAnsi="宋体"/>
      <w:kern w:val="2"/>
      <w:sz w:val="24"/>
      <w:szCs w:val="24"/>
      <w:lang w:val="en-US" w:eastAsia="zh-CN" w:bidi="ar-SA"/>
    </w:rPr>
  </w:style>
  <w:style w:type="character" w:customStyle="1" w:styleId="64">
    <w:name w:val="UserStyle_15"/>
    <w:basedOn w:val="28"/>
    <w:link w:val="63"/>
    <w:qFormat/>
    <w:uiPriority w:val="0"/>
    <w:rPr>
      <w:rFonts w:ascii="宋体" w:hAnsi="宋体" w:eastAsia="宋体"/>
      <w:sz w:val="24"/>
      <w:szCs w:val="24"/>
    </w:rPr>
  </w:style>
  <w:style w:type="paragraph" w:customStyle="1" w:styleId="65">
    <w:name w:val="PlainText"/>
    <w:basedOn w:val="1"/>
    <w:link w:val="66"/>
    <w:qFormat/>
    <w:uiPriority w:val="0"/>
    <w:pPr>
      <w:jc w:val="both"/>
      <w:textAlignment w:val="baseline"/>
    </w:pPr>
    <w:rPr>
      <w:rFonts w:ascii="宋体" w:hAnsi="Courier New"/>
      <w:kern w:val="2"/>
      <w:sz w:val="21"/>
      <w:szCs w:val="21"/>
      <w:lang w:val="en-US" w:eastAsia="zh-CN" w:bidi="ar-SA"/>
    </w:rPr>
  </w:style>
  <w:style w:type="character" w:customStyle="1" w:styleId="66">
    <w:name w:val="UserStyle_16"/>
    <w:basedOn w:val="28"/>
    <w:link w:val="65"/>
    <w:qFormat/>
    <w:uiPriority w:val="0"/>
    <w:rPr>
      <w:rFonts w:ascii="宋体" w:hAnsi="Courier New" w:eastAsia="宋体"/>
      <w:szCs w:val="21"/>
    </w:rPr>
  </w:style>
  <w:style w:type="character" w:customStyle="1" w:styleId="67">
    <w:name w:val="UserStyle_17"/>
    <w:basedOn w:val="28"/>
    <w:link w:val="14"/>
    <w:qFormat/>
    <w:uiPriority w:val="0"/>
    <w:rPr>
      <w:rFonts w:ascii="宋体" w:hAnsi="宋体" w:eastAsia="宋体"/>
      <w:szCs w:val="24"/>
    </w:rPr>
  </w:style>
  <w:style w:type="paragraph" w:customStyle="1" w:styleId="68">
    <w:name w:val="BodyTextIndent2"/>
    <w:basedOn w:val="1"/>
    <w:link w:val="69"/>
    <w:qFormat/>
    <w:uiPriority w:val="0"/>
    <w:pPr>
      <w:spacing w:line="560" w:lineRule="exact"/>
      <w:ind w:firstLine="560"/>
      <w:jc w:val="both"/>
      <w:textAlignment w:val="baseline"/>
    </w:pPr>
    <w:rPr>
      <w:rFonts w:ascii="仿宋_GB2312" w:hAnsi="宋体" w:eastAsia="仿宋_GB2312"/>
      <w:color w:val="000000"/>
      <w:kern w:val="2"/>
      <w:sz w:val="28"/>
      <w:szCs w:val="22"/>
      <w:lang w:val="en-US" w:eastAsia="zh-CN" w:bidi="ar-SA"/>
    </w:rPr>
  </w:style>
  <w:style w:type="character" w:customStyle="1" w:styleId="69">
    <w:name w:val="UserStyle_18"/>
    <w:basedOn w:val="28"/>
    <w:link w:val="68"/>
    <w:qFormat/>
    <w:uiPriority w:val="0"/>
    <w:rPr>
      <w:rFonts w:ascii="仿宋_GB2312" w:hAnsi="宋体" w:eastAsia="仿宋_GB2312"/>
      <w:color w:val="000000"/>
      <w:sz w:val="28"/>
    </w:rPr>
  </w:style>
  <w:style w:type="paragraph" w:customStyle="1" w:styleId="70">
    <w:name w:val="Acetate"/>
    <w:basedOn w:val="1"/>
    <w:link w:val="71"/>
    <w:qFormat/>
    <w:uiPriority w:val="0"/>
    <w:pPr>
      <w:jc w:val="both"/>
      <w:textAlignment w:val="baseline"/>
    </w:pPr>
    <w:rPr>
      <w:kern w:val="2"/>
      <w:sz w:val="18"/>
      <w:szCs w:val="18"/>
      <w:lang w:val="en-US" w:eastAsia="zh-CN" w:bidi="ar-SA"/>
    </w:rPr>
  </w:style>
  <w:style w:type="character" w:customStyle="1" w:styleId="71">
    <w:name w:val="UserStyle_19"/>
    <w:basedOn w:val="28"/>
    <w:link w:val="70"/>
    <w:qFormat/>
    <w:uiPriority w:val="0"/>
    <w:rPr>
      <w:rFonts w:ascii="Times New Roman" w:hAnsi="Times New Roman" w:eastAsia="宋体"/>
      <w:sz w:val="18"/>
      <w:szCs w:val="18"/>
    </w:rPr>
  </w:style>
  <w:style w:type="character" w:customStyle="1" w:styleId="72">
    <w:name w:val="UserStyle_20"/>
    <w:basedOn w:val="28"/>
    <w:link w:val="15"/>
    <w:qFormat/>
    <w:uiPriority w:val="0"/>
    <w:rPr>
      <w:sz w:val="18"/>
      <w:szCs w:val="18"/>
    </w:rPr>
  </w:style>
  <w:style w:type="character" w:customStyle="1" w:styleId="73">
    <w:name w:val="UserStyle_21"/>
    <w:basedOn w:val="28"/>
    <w:link w:val="8"/>
    <w:qFormat/>
    <w:uiPriority w:val="0"/>
    <w:rPr>
      <w:sz w:val="18"/>
      <w:szCs w:val="18"/>
    </w:rPr>
  </w:style>
  <w:style w:type="paragraph" w:customStyle="1" w:styleId="74">
    <w:name w:val="TOC1"/>
    <w:basedOn w:val="1"/>
    <w:next w:val="1"/>
    <w:qFormat/>
    <w:uiPriority w:val="0"/>
    <w:pPr>
      <w:tabs>
        <w:tab w:val="right" w:leader="middleDot" w:pos="8760"/>
      </w:tabs>
      <w:spacing w:line="700" w:lineRule="exact"/>
      <w:jc w:val="both"/>
      <w:textAlignment w:val="baseline"/>
    </w:pPr>
  </w:style>
  <w:style w:type="paragraph" w:customStyle="1" w:styleId="75">
    <w:name w:val="BodyTextIndent3"/>
    <w:basedOn w:val="1"/>
    <w:link w:val="76"/>
    <w:qFormat/>
    <w:uiPriority w:val="0"/>
    <w:pPr>
      <w:spacing w:line="440" w:lineRule="exact"/>
      <w:ind w:firstLine="480" w:firstLineChars="200"/>
      <w:jc w:val="both"/>
      <w:textAlignment w:val="baseline"/>
    </w:pPr>
    <w:rPr>
      <w:rFonts w:ascii="宋体" w:hAnsi="宋体"/>
      <w:color w:val="000000"/>
      <w:kern w:val="2"/>
      <w:sz w:val="24"/>
      <w:szCs w:val="24"/>
      <w:lang w:val="en-US" w:eastAsia="zh-CN" w:bidi="ar-SA"/>
    </w:rPr>
  </w:style>
  <w:style w:type="character" w:customStyle="1" w:styleId="76">
    <w:name w:val="UserStyle_22"/>
    <w:basedOn w:val="28"/>
    <w:link w:val="75"/>
    <w:qFormat/>
    <w:uiPriority w:val="0"/>
    <w:rPr>
      <w:rFonts w:ascii="宋体" w:hAnsi="宋体" w:eastAsia="宋体"/>
      <w:color w:val="000000"/>
      <w:sz w:val="24"/>
      <w:szCs w:val="24"/>
    </w:rPr>
  </w:style>
  <w:style w:type="paragraph" w:customStyle="1" w:styleId="77">
    <w:name w:val="TOC2"/>
    <w:basedOn w:val="1"/>
    <w:next w:val="1"/>
    <w:qFormat/>
    <w:uiPriority w:val="0"/>
    <w:pPr>
      <w:ind w:left="420" w:leftChars="200"/>
      <w:jc w:val="both"/>
      <w:textAlignment w:val="baseline"/>
    </w:pPr>
  </w:style>
  <w:style w:type="paragraph" w:customStyle="1" w:styleId="78">
    <w:name w:val="BodyText2"/>
    <w:basedOn w:val="1"/>
    <w:link w:val="79"/>
    <w:qFormat/>
    <w:uiPriority w:val="0"/>
    <w:pPr>
      <w:spacing w:line="440" w:lineRule="exact"/>
      <w:jc w:val="both"/>
      <w:textAlignment w:val="baseline"/>
    </w:pPr>
    <w:rPr>
      <w:kern w:val="2"/>
      <w:sz w:val="24"/>
      <w:szCs w:val="24"/>
      <w:lang w:val="en-US" w:eastAsia="zh-CN" w:bidi="ar-SA"/>
    </w:rPr>
  </w:style>
  <w:style w:type="character" w:customStyle="1" w:styleId="79">
    <w:name w:val="UserStyle_23"/>
    <w:basedOn w:val="28"/>
    <w:link w:val="78"/>
    <w:qFormat/>
    <w:uiPriority w:val="0"/>
    <w:rPr>
      <w:rFonts w:ascii="Times New Roman" w:hAnsi="Times New Roman" w:eastAsia="宋体"/>
      <w:sz w:val="24"/>
      <w:szCs w:val="24"/>
    </w:rPr>
  </w:style>
  <w:style w:type="paragraph" w:customStyle="1" w:styleId="80">
    <w:name w:val="HtmlPre"/>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baseline"/>
    </w:pPr>
    <w:rPr>
      <w:rFonts w:ascii="黑体" w:hAnsi="Courier New" w:eastAsia="黑体"/>
      <w:kern w:val="2"/>
      <w:sz w:val="21"/>
      <w:szCs w:val="22"/>
      <w:lang w:val="en-US" w:eastAsia="zh-CN" w:bidi="ar-SA"/>
    </w:rPr>
  </w:style>
  <w:style w:type="character" w:customStyle="1" w:styleId="81">
    <w:name w:val="UserStyle_24"/>
    <w:basedOn w:val="28"/>
    <w:link w:val="80"/>
    <w:qFormat/>
    <w:uiPriority w:val="0"/>
    <w:rPr>
      <w:rFonts w:ascii="黑体" w:hAnsi="Courier New" w:eastAsia="黑体"/>
    </w:rPr>
  </w:style>
  <w:style w:type="paragraph" w:customStyle="1" w:styleId="82">
    <w:name w:val="HtmlNormal"/>
    <w:basedOn w:val="1"/>
    <w:qFormat/>
    <w:uiPriority w:val="0"/>
    <w:pPr>
      <w:widowControl/>
      <w:spacing w:before="100" w:beforeAutospacing="1" w:after="100" w:afterAutospacing="1"/>
      <w:jc w:val="left"/>
      <w:textAlignment w:val="baseline"/>
    </w:pPr>
    <w:rPr>
      <w:rFonts w:ascii="宋体" w:hAnsi="宋体"/>
      <w:kern w:val="2"/>
      <w:sz w:val="24"/>
      <w:szCs w:val="24"/>
      <w:lang w:val="en-US" w:eastAsia="zh-CN" w:bidi="ar-SA"/>
    </w:rPr>
  </w:style>
  <w:style w:type="character" w:customStyle="1" w:styleId="83">
    <w:name w:val="UserStyle_25"/>
    <w:basedOn w:val="28"/>
    <w:link w:val="20"/>
    <w:qFormat/>
    <w:uiPriority w:val="0"/>
    <w:rPr>
      <w:rFonts w:eastAsia="宋体"/>
      <w:sz w:val="30"/>
      <w:szCs w:val="24"/>
    </w:rPr>
  </w:style>
  <w:style w:type="paragraph" w:customStyle="1" w:styleId="84">
    <w:name w:val="AnnotationSubject"/>
    <w:basedOn w:val="56"/>
    <w:next w:val="56"/>
    <w:link w:val="85"/>
    <w:qFormat/>
    <w:uiPriority w:val="0"/>
    <w:pPr>
      <w:jc w:val="left"/>
      <w:textAlignment w:val="baseline"/>
    </w:pPr>
    <w:rPr>
      <w:rFonts w:ascii="Calibri" w:hAnsi="Calibri" w:cs="Times New Roman"/>
      <w:b/>
      <w:bCs/>
      <w:sz w:val="24"/>
    </w:rPr>
  </w:style>
  <w:style w:type="character" w:customStyle="1" w:styleId="85">
    <w:name w:val="UserStyle_26"/>
    <w:basedOn w:val="86"/>
    <w:link w:val="84"/>
    <w:qFormat/>
    <w:uiPriority w:val="0"/>
    <w:rPr>
      <w:rFonts w:eastAsia="宋体" w:cs="Times New Roman"/>
      <w:b/>
      <w:bCs/>
      <w:sz w:val="24"/>
      <w:szCs w:val="24"/>
      <w:lang w:val="en-US" w:eastAsia="zh-CN" w:bidi="ar-SA"/>
    </w:rPr>
  </w:style>
  <w:style w:type="character" w:customStyle="1" w:styleId="86">
    <w:name w:val="UserStyle_27"/>
    <w:basedOn w:val="28"/>
    <w:link w:val="1"/>
    <w:qFormat/>
    <w:uiPriority w:val="0"/>
    <w:rPr>
      <w:rFonts w:eastAsia="宋体"/>
      <w:sz w:val="24"/>
      <w:lang w:val="en-US" w:eastAsia="zh-CN" w:bidi="ar-SA"/>
    </w:rPr>
  </w:style>
  <w:style w:type="paragraph" w:customStyle="1" w:styleId="87">
    <w:name w:val="BodyText1I"/>
    <w:basedOn w:val="61"/>
    <w:qFormat/>
    <w:uiPriority w:val="0"/>
    <w:pPr>
      <w:spacing w:after="120"/>
      <w:ind w:firstLine="420" w:firstLineChars="100"/>
      <w:jc w:val="both"/>
      <w:textAlignment w:val="baseline"/>
    </w:pPr>
    <w:rPr>
      <w:rFonts w:ascii="Calibri" w:hAnsi="Calibri"/>
      <w:kern w:val="2"/>
      <w:sz w:val="21"/>
      <w:szCs w:val="24"/>
      <w:lang w:val="en-US" w:eastAsia="zh-CN" w:bidi="ar-SA"/>
    </w:rPr>
  </w:style>
  <w:style w:type="paragraph" w:customStyle="1" w:styleId="88">
    <w:name w:val="BodyText1I2"/>
    <w:basedOn w:val="63"/>
    <w:qFormat/>
    <w:uiPriority w:val="0"/>
    <w:pPr>
      <w:spacing w:after="120" w:line="324" w:lineRule="auto"/>
      <w:ind w:left="420" w:leftChars="200" w:firstLine="420" w:firstLineChars="200"/>
      <w:jc w:val="both"/>
      <w:textAlignment w:val="baseline"/>
    </w:pPr>
    <w:rPr>
      <w:rFonts w:ascii="Times New Roman" w:hAnsi="Times New Roman"/>
      <w:kern w:val="2"/>
      <w:sz w:val="21"/>
      <w:szCs w:val="24"/>
      <w:lang w:val="en-US" w:eastAsia="zh-CN" w:bidi="ar-SA"/>
    </w:rPr>
  </w:style>
  <w:style w:type="table" w:customStyle="1" w:styleId="89">
    <w:name w:val="TableGrid"/>
    <w:basedOn w:val="43"/>
    <w:qFormat/>
    <w:uiPriority w:val="0"/>
  </w:style>
  <w:style w:type="character" w:customStyle="1" w:styleId="90">
    <w:name w:val="PageNumber"/>
    <w:basedOn w:val="28"/>
    <w:link w:val="1"/>
    <w:qFormat/>
    <w:uiPriority w:val="0"/>
  </w:style>
  <w:style w:type="character" w:customStyle="1" w:styleId="91">
    <w:name w:val="HtmlDfn"/>
    <w:basedOn w:val="28"/>
    <w:link w:val="1"/>
    <w:qFormat/>
    <w:uiPriority w:val="0"/>
    <w:rPr>
      <w:i/>
    </w:rPr>
  </w:style>
  <w:style w:type="character" w:customStyle="1" w:styleId="92">
    <w:name w:val="HtmlCode"/>
    <w:basedOn w:val="28"/>
    <w:link w:val="1"/>
    <w:qFormat/>
    <w:uiPriority w:val="0"/>
    <w:rPr>
      <w:rFonts w:ascii="Consolas" w:hAnsi="Consolas" w:eastAsia="Consolas"/>
      <w:color w:val="C7254E"/>
      <w:sz w:val="21"/>
      <w:szCs w:val="21"/>
      <w:shd w:val="clear" w:color="auto" w:fill="F9F2F4"/>
    </w:rPr>
  </w:style>
  <w:style w:type="character" w:customStyle="1" w:styleId="93">
    <w:name w:val="HtmlKbd"/>
    <w:basedOn w:val="28"/>
    <w:link w:val="1"/>
    <w:qFormat/>
    <w:uiPriority w:val="0"/>
    <w:rPr>
      <w:rFonts w:ascii="Consolas" w:hAnsi="Consolas" w:eastAsia="Consolas"/>
      <w:color w:val="FFFFFF"/>
      <w:sz w:val="21"/>
      <w:szCs w:val="21"/>
      <w:shd w:val="clear" w:color="auto" w:fill="333333"/>
    </w:rPr>
  </w:style>
  <w:style w:type="character" w:customStyle="1" w:styleId="94">
    <w:name w:val="htmlSamp"/>
    <w:basedOn w:val="28"/>
    <w:link w:val="1"/>
    <w:qFormat/>
    <w:uiPriority w:val="0"/>
    <w:rPr>
      <w:rFonts w:ascii="Consolas" w:hAnsi="Consolas" w:eastAsia="Consolas"/>
      <w:sz w:val="21"/>
      <w:szCs w:val="21"/>
    </w:rPr>
  </w:style>
  <w:style w:type="paragraph" w:customStyle="1" w:styleId="95">
    <w:name w:val="UserStyle_28"/>
    <w:qFormat/>
    <w:uiPriority w:val="0"/>
    <w:pPr>
      <w:jc w:val="both"/>
      <w:textAlignment w:val="baseline"/>
    </w:pPr>
    <w:rPr>
      <w:rFonts w:ascii="Times New Roman" w:hAnsi="Times New Roman" w:eastAsia="宋体" w:cstheme="minorBidi"/>
      <w:kern w:val="2"/>
      <w:sz w:val="21"/>
      <w:szCs w:val="24"/>
      <w:lang w:val="en-US" w:eastAsia="zh-CN" w:bidi="ar-SA"/>
    </w:rPr>
  </w:style>
  <w:style w:type="character" w:customStyle="1" w:styleId="96">
    <w:name w:val="UserStyle_29"/>
    <w:link w:val="1"/>
    <w:qFormat/>
    <w:uiPriority w:val="0"/>
    <w:rPr>
      <w:kern w:val="2"/>
      <w:sz w:val="21"/>
      <w:szCs w:val="24"/>
      <w:lang w:val="en-US" w:eastAsia="zh-CN" w:bidi="ar-SA"/>
    </w:rPr>
  </w:style>
  <w:style w:type="paragraph" w:customStyle="1" w:styleId="97">
    <w:name w:val="UserStyle_30"/>
    <w:basedOn w:val="1"/>
    <w:next w:val="1"/>
    <w:qFormat/>
    <w:uiPriority w:val="0"/>
    <w:pPr>
      <w:jc w:val="left"/>
      <w:textAlignment w:val="baseline"/>
    </w:pPr>
    <w:rPr>
      <w:rFonts w:ascii="Copperplate Gothic Bold" w:hAnsi="Copperplate Gothic Bold"/>
      <w:kern w:val="2"/>
      <w:sz w:val="28"/>
      <w:szCs w:val="24"/>
      <w:lang w:val="en-US" w:eastAsia="zh-CN" w:bidi="ar-SA"/>
    </w:rPr>
  </w:style>
  <w:style w:type="character" w:customStyle="1" w:styleId="98">
    <w:name w:val="UserStyle_31"/>
    <w:link w:val="1"/>
    <w:qFormat/>
    <w:uiPriority w:val="0"/>
    <w:rPr>
      <w:rFonts w:ascii="Arial" w:hAnsi="Arial" w:eastAsia="黑体"/>
      <w:b/>
      <w:kern w:val="2"/>
      <w:sz w:val="32"/>
      <w:lang w:val="en-US" w:eastAsia="zh-CN" w:bidi="ar-SA"/>
    </w:rPr>
  </w:style>
  <w:style w:type="character" w:customStyle="1" w:styleId="99">
    <w:name w:val="UserStyle_32"/>
    <w:basedOn w:val="28"/>
    <w:link w:val="1"/>
    <w:qFormat/>
    <w:uiPriority w:val="0"/>
    <w:rPr>
      <w:rFonts w:ascii="Cambria" w:hAnsi="Cambria" w:eastAsia="宋体" w:cs="Times New Roman"/>
      <w:b/>
      <w:bCs/>
      <w:sz w:val="32"/>
      <w:szCs w:val="32"/>
    </w:rPr>
  </w:style>
  <w:style w:type="character" w:customStyle="1" w:styleId="100">
    <w:name w:val="UserStyle_33"/>
    <w:basedOn w:val="28"/>
    <w:link w:val="101"/>
    <w:qFormat/>
    <w:uiPriority w:val="0"/>
    <w:rPr>
      <w:rFonts w:ascii="Calibri" w:hAnsi="Calibri" w:eastAsia="宋体"/>
      <w:sz w:val="24"/>
      <w:szCs w:val="24"/>
    </w:rPr>
  </w:style>
  <w:style w:type="paragraph" w:customStyle="1" w:styleId="101">
    <w:name w:val="UserStyle_34"/>
    <w:basedOn w:val="1"/>
    <w:link w:val="100"/>
    <w:qFormat/>
    <w:uiPriority w:val="0"/>
    <w:pPr>
      <w:snapToGrid w:val="0"/>
      <w:spacing w:line="360" w:lineRule="auto"/>
      <w:ind w:firstLine="480" w:firstLineChars="200"/>
      <w:jc w:val="both"/>
      <w:textAlignment w:val="baseline"/>
    </w:pPr>
    <w:rPr>
      <w:rFonts w:ascii="Calibri" w:hAnsi="Calibri"/>
      <w:kern w:val="2"/>
      <w:sz w:val="24"/>
      <w:szCs w:val="24"/>
      <w:lang w:val="en-US" w:eastAsia="zh-CN" w:bidi="ar-SA"/>
    </w:rPr>
  </w:style>
  <w:style w:type="character" w:customStyle="1" w:styleId="102">
    <w:name w:val="UserStyle_35"/>
    <w:link w:val="1"/>
    <w:qFormat/>
    <w:uiPriority w:val="0"/>
    <w:rPr>
      <w:rFonts w:ascii="宋体" w:hAnsi="宋体" w:eastAsia="宋体"/>
      <w:kern w:val="2"/>
      <w:sz w:val="21"/>
      <w:szCs w:val="21"/>
      <w:lang w:val="zh-CN" w:bidi="ar-SA"/>
    </w:rPr>
  </w:style>
  <w:style w:type="character" w:customStyle="1" w:styleId="103">
    <w:name w:val="UserStyle_36"/>
    <w:basedOn w:val="28"/>
    <w:link w:val="1"/>
    <w:semiHidden/>
    <w:qFormat/>
    <w:uiPriority w:val="0"/>
    <w:rPr>
      <w:rFonts w:ascii="Times New Roman" w:hAnsi="Times New Roman" w:eastAsia="宋体"/>
      <w:sz w:val="16"/>
      <w:szCs w:val="16"/>
    </w:rPr>
  </w:style>
  <w:style w:type="character" w:customStyle="1" w:styleId="104">
    <w:name w:val="UserStyle_37"/>
    <w:link w:val="1"/>
    <w:qFormat/>
    <w:uiPriority w:val="0"/>
    <w:rPr>
      <w:rFonts w:ascii="Arial" w:hAnsi="Arial" w:eastAsia="黑体"/>
      <w:b/>
      <w:kern w:val="2"/>
      <w:sz w:val="32"/>
      <w:lang w:val="en-US" w:eastAsia="zh-CN" w:bidi="ar-SA"/>
    </w:rPr>
  </w:style>
  <w:style w:type="character" w:customStyle="1" w:styleId="105">
    <w:name w:val="UserStyle_38"/>
    <w:basedOn w:val="28"/>
    <w:link w:val="1"/>
    <w:qFormat/>
    <w:uiPriority w:val="0"/>
  </w:style>
  <w:style w:type="character" w:customStyle="1" w:styleId="106">
    <w:name w:val="UserStyle_39"/>
    <w:basedOn w:val="28"/>
    <w:link w:val="1"/>
    <w:semiHidden/>
    <w:qFormat/>
    <w:uiPriority w:val="0"/>
    <w:rPr>
      <w:rFonts w:ascii="Times New Roman" w:hAnsi="Times New Roman" w:eastAsia="宋体"/>
      <w:szCs w:val="24"/>
    </w:rPr>
  </w:style>
  <w:style w:type="character" w:customStyle="1" w:styleId="107">
    <w:name w:val="UserStyle_40"/>
    <w:basedOn w:val="28"/>
    <w:link w:val="1"/>
    <w:semiHidden/>
    <w:qFormat/>
    <w:uiPriority w:val="0"/>
    <w:rPr>
      <w:rFonts w:ascii="Times New Roman" w:hAnsi="Times New Roman" w:eastAsia="宋体"/>
      <w:szCs w:val="24"/>
    </w:rPr>
  </w:style>
  <w:style w:type="character" w:customStyle="1" w:styleId="108">
    <w:name w:val="UserStyle_41"/>
    <w:basedOn w:val="28"/>
    <w:link w:val="1"/>
    <w:semiHidden/>
    <w:qFormat/>
    <w:uiPriority w:val="0"/>
    <w:rPr>
      <w:rFonts w:ascii="宋体" w:hAnsi="Times New Roman" w:eastAsia="宋体"/>
      <w:sz w:val="18"/>
      <w:szCs w:val="18"/>
    </w:rPr>
  </w:style>
  <w:style w:type="character" w:customStyle="1" w:styleId="109">
    <w:name w:val="UserStyle_42"/>
    <w:basedOn w:val="28"/>
    <w:link w:val="1"/>
    <w:semiHidden/>
    <w:qFormat/>
    <w:uiPriority w:val="0"/>
    <w:rPr>
      <w:rFonts w:ascii="Times New Roman" w:hAnsi="Times New Roman" w:eastAsia="宋体"/>
      <w:sz w:val="16"/>
      <w:szCs w:val="16"/>
    </w:rPr>
  </w:style>
  <w:style w:type="character" w:customStyle="1" w:styleId="110">
    <w:name w:val="UserStyle_43"/>
    <w:basedOn w:val="28"/>
    <w:link w:val="1"/>
    <w:semiHidden/>
    <w:qFormat/>
    <w:uiPriority w:val="0"/>
    <w:rPr>
      <w:rFonts w:ascii="Times New Roman" w:hAnsi="Times New Roman" w:eastAsia="宋体"/>
      <w:sz w:val="18"/>
      <w:szCs w:val="18"/>
    </w:rPr>
  </w:style>
  <w:style w:type="character" w:customStyle="1" w:styleId="111">
    <w:name w:val="UserStyle_44"/>
    <w:basedOn w:val="28"/>
    <w:link w:val="112"/>
    <w:qFormat/>
    <w:uiPriority w:val="0"/>
    <w:rPr>
      <w:rFonts w:eastAsia="宋体"/>
      <w:sz w:val="24"/>
    </w:rPr>
  </w:style>
  <w:style w:type="paragraph" w:customStyle="1" w:styleId="112">
    <w:name w:val="UserStyle_45"/>
    <w:basedOn w:val="1"/>
    <w:link w:val="111"/>
    <w:qFormat/>
    <w:uiPriority w:val="0"/>
    <w:pPr>
      <w:spacing w:line="360" w:lineRule="auto"/>
      <w:jc w:val="both"/>
      <w:textAlignment w:val="baseline"/>
    </w:pPr>
    <w:rPr>
      <w:rFonts w:ascii="Calibri" w:hAnsi="Calibri"/>
      <w:kern w:val="2"/>
      <w:sz w:val="24"/>
      <w:szCs w:val="22"/>
      <w:lang w:val="en-US" w:eastAsia="zh-CN" w:bidi="ar-SA"/>
    </w:rPr>
  </w:style>
  <w:style w:type="character" w:customStyle="1" w:styleId="113">
    <w:name w:val="UserStyle_46"/>
    <w:basedOn w:val="28"/>
    <w:link w:val="1"/>
    <w:qFormat/>
    <w:uiPriority w:val="0"/>
    <w:rPr>
      <w:color w:val="999999"/>
    </w:rPr>
  </w:style>
  <w:style w:type="character" w:customStyle="1" w:styleId="114">
    <w:name w:val="UserStyle_47"/>
    <w:basedOn w:val="28"/>
    <w:link w:val="1"/>
    <w:qFormat/>
    <w:uiPriority w:val="0"/>
  </w:style>
  <w:style w:type="character" w:customStyle="1" w:styleId="115">
    <w:name w:val="UserStyle_48"/>
    <w:basedOn w:val="28"/>
    <w:link w:val="1"/>
    <w:semiHidden/>
    <w:qFormat/>
    <w:uiPriority w:val="0"/>
    <w:rPr>
      <w:rFonts w:ascii="Courier New" w:hAnsi="Courier New" w:eastAsia="宋体"/>
      <w:sz w:val="20"/>
      <w:szCs w:val="20"/>
    </w:rPr>
  </w:style>
  <w:style w:type="character" w:customStyle="1" w:styleId="116">
    <w:name w:val="UserStyle_49"/>
    <w:basedOn w:val="28"/>
    <w:link w:val="1"/>
    <w:semiHidden/>
    <w:qFormat/>
    <w:uiPriority w:val="0"/>
    <w:rPr>
      <w:rFonts w:ascii="Times New Roman" w:hAnsi="Times New Roman" w:eastAsia="宋体"/>
      <w:szCs w:val="24"/>
    </w:rPr>
  </w:style>
  <w:style w:type="character" w:customStyle="1" w:styleId="117">
    <w:name w:val="UserStyle_50"/>
    <w:basedOn w:val="28"/>
    <w:link w:val="1"/>
    <w:semiHidden/>
    <w:qFormat/>
    <w:uiPriority w:val="0"/>
    <w:rPr>
      <w:rFonts w:ascii="宋体" w:hAnsi="Courier New" w:eastAsia="宋体"/>
      <w:szCs w:val="21"/>
    </w:rPr>
  </w:style>
  <w:style w:type="character" w:customStyle="1" w:styleId="118">
    <w:name w:val="UserStyle_51"/>
    <w:basedOn w:val="28"/>
    <w:link w:val="1"/>
    <w:qFormat/>
    <w:uiPriority w:val="0"/>
  </w:style>
  <w:style w:type="character" w:customStyle="1" w:styleId="119">
    <w:name w:val="UserStyle_52"/>
    <w:basedOn w:val="28"/>
    <w:link w:val="1"/>
    <w:qFormat/>
    <w:uiPriority w:val="0"/>
  </w:style>
  <w:style w:type="character" w:customStyle="1" w:styleId="120">
    <w:name w:val="UserStyle_53"/>
    <w:basedOn w:val="28"/>
    <w:link w:val="1"/>
    <w:semiHidden/>
    <w:qFormat/>
    <w:uiPriority w:val="0"/>
    <w:rPr>
      <w:rFonts w:ascii="Times New Roman" w:hAnsi="Times New Roman" w:eastAsia="宋体"/>
      <w:szCs w:val="24"/>
    </w:rPr>
  </w:style>
  <w:style w:type="character" w:customStyle="1" w:styleId="121">
    <w:name w:val="UserStyle_54"/>
    <w:basedOn w:val="28"/>
    <w:link w:val="1"/>
    <w:semiHidden/>
    <w:qFormat/>
    <w:uiPriority w:val="0"/>
    <w:rPr>
      <w:rFonts w:ascii="Times New Roman" w:hAnsi="Times New Roman" w:eastAsia="宋体"/>
      <w:szCs w:val="24"/>
    </w:rPr>
  </w:style>
  <w:style w:type="character" w:customStyle="1" w:styleId="122">
    <w:name w:val="UserStyle_55"/>
    <w:basedOn w:val="28"/>
    <w:link w:val="1"/>
    <w:qFormat/>
    <w:uiPriority w:val="0"/>
  </w:style>
  <w:style w:type="character" w:customStyle="1" w:styleId="123">
    <w:name w:val="UserStyle_56"/>
    <w:basedOn w:val="28"/>
    <w:link w:val="1"/>
    <w:semiHidden/>
    <w:qFormat/>
    <w:uiPriority w:val="0"/>
    <w:rPr>
      <w:rFonts w:ascii="Times New Roman" w:hAnsi="Times New Roman" w:eastAsia="宋体"/>
      <w:szCs w:val="24"/>
    </w:rPr>
  </w:style>
  <w:style w:type="character" w:customStyle="1" w:styleId="124">
    <w:name w:val="UserStyle_57"/>
    <w:basedOn w:val="28"/>
    <w:link w:val="1"/>
    <w:qFormat/>
    <w:uiPriority w:val="0"/>
  </w:style>
  <w:style w:type="character" w:customStyle="1" w:styleId="125">
    <w:name w:val="UserStyle_58"/>
    <w:basedOn w:val="57"/>
    <w:link w:val="1"/>
    <w:semiHidden/>
    <w:qFormat/>
    <w:uiPriority w:val="0"/>
    <w:rPr>
      <w:rFonts w:ascii="Times New Roman" w:hAnsi="Times New Roman" w:eastAsia="宋体" w:cs="Times New Roman"/>
      <w:b/>
      <w:bCs/>
      <w:szCs w:val="24"/>
    </w:rPr>
  </w:style>
  <w:style w:type="character" w:customStyle="1" w:styleId="126">
    <w:name w:val="UserStyle_59"/>
    <w:link w:val="127"/>
    <w:qFormat/>
    <w:uiPriority w:val="0"/>
    <w:rPr>
      <w:sz w:val="24"/>
      <w:szCs w:val="24"/>
    </w:rPr>
  </w:style>
  <w:style w:type="paragraph" w:customStyle="1" w:styleId="127">
    <w:name w:val="UserStyle_60"/>
    <w:basedOn w:val="1"/>
    <w:link w:val="126"/>
    <w:qFormat/>
    <w:uiPriority w:val="0"/>
    <w:pPr>
      <w:spacing w:line="360" w:lineRule="auto"/>
      <w:ind w:firstLine="480" w:firstLineChars="200"/>
      <w:jc w:val="both"/>
      <w:textAlignment w:val="baseline"/>
    </w:pPr>
    <w:rPr>
      <w:kern w:val="0"/>
      <w:sz w:val="24"/>
      <w:szCs w:val="24"/>
      <w:lang w:val="en-US" w:eastAsia="zh-CN" w:bidi="ar-SA"/>
    </w:rPr>
  </w:style>
  <w:style w:type="character" w:customStyle="1" w:styleId="128">
    <w:name w:val="UserStyle_61"/>
    <w:basedOn w:val="28"/>
    <w:link w:val="129"/>
    <w:qFormat/>
    <w:uiPriority w:val="0"/>
    <w:rPr>
      <w:rFonts w:ascii="宋体" w:hAnsi="宋体"/>
      <w:sz w:val="24"/>
      <w:szCs w:val="24"/>
    </w:rPr>
  </w:style>
  <w:style w:type="paragraph" w:customStyle="1" w:styleId="129">
    <w:name w:val="UserStyle_62"/>
    <w:basedOn w:val="1"/>
    <w:link w:val="128"/>
    <w:qFormat/>
    <w:uiPriority w:val="0"/>
    <w:pPr>
      <w:snapToGrid w:val="0"/>
      <w:spacing w:line="360" w:lineRule="auto"/>
      <w:ind w:firstLine="480" w:firstLineChars="200"/>
      <w:jc w:val="both"/>
      <w:textAlignment w:val="baseline"/>
    </w:pPr>
    <w:rPr>
      <w:rFonts w:ascii="宋体" w:hAnsi="宋体" w:eastAsia="宋体"/>
      <w:kern w:val="2"/>
      <w:sz w:val="24"/>
      <w:szCs w:val="24"/>
      <w:lang w:val="en-US" w:eastAsia="zh-CN" w:bidi="ar-SA"/>
    </w:rPr>
  </w:style>
  <w:style w:type="character" w:customStyle="1" w:styleId="130">
    <w:name w:val="UserStyle_63"/>
    <w:link w:val="1"/>
    <w:qFormat/>
    <w:uiPriority w:val="0"/>
    <w:rPr>
      <w:rFonts w:eastAsia="宋体"/>
      <w:kern w:val="2"/>
      <w:sz w:val="18"/>
      <w:szCs w:val="18"/>
      <w:lang w:val="en-US" w:eastAsia="zh-CN" w:bidi="ar-SA"/>
    </w:rPr>
  </w:style>
  <w:style w:type="character" w:customStyle="1" w:styleId="131">
    <w:name w:val="UserStyle_64"/>
    <w:basedOn w:val="28"/>
    <w:link w:val="132"/>
    <w:qFormat/>
    <w:locked/>
    <w:uiPriority w:val="0"/>
    <w:rPr>
      <w:rFonts w:eastAsia="宋体"/>
    </w:rPr>
  </w:style>
  <w:style w:type="paragraph" w:customStyle="1" w:styleId="132">
    <w:name w:val="UserStyle_65"/>
    <w:basedOn w:val="1"/>
    <w:next w:val="1"/>
    <w:link w:val="131"/>
    <w:qFormat/>
    <w:uiPriority w:val="0"/>
    <w:pPr>
      <w:jc w:val="both"/>
      <w:textAlignment w:val="baseline"/>
    </w:pPr>
    <w:rPr>
      <w:rFonts w:ascii="Calibri" w:hAnsi="Calibri"/>
      <w:kern w:val="2"/>
      <w:sz w:val="21"/>
      <w:szCs w:val="22"/>
      <w:lang w:val="en-US" w:eastAsia="zh-CN" w:bidi="ar-SA"/>
    </w:rPr>
  </w:style>
  <w:style w:type="character" w:customStyle="1" w:styleId="133">
    <w:name w:val="UserStyle_66"/>
    <w:basedOn w:val="28"/>
    <w:link w:val="1"/>
    <w:qFormat/>
    <w:uiPriority w:val="0"/>
  </w:style>
  <w:style w:type="character" w:customStyle="1" w:styleId="134">
    <w:name w:val="UserStyle_67"/>
    <w:basedOn w:val="28"/>
    <w:link w:val="1"/>
    <w:qFormat/>
    <w:uiPriority w:val="0"/>
  </w:style>
  <w:style w:type="character" w:customStyle="1" w:styleId="135">
    <w:name w:val="UserStyle_68"/>
    <w:link w:val="136"/>
    <w:qFormat/>
    <w:uiPriority w:val="0"/>
    <w:rPr>
      <w:rFonts w:eastAsia="宋体"/>
      <w:szCs w:val="24"/>
    </w:rPr>
  </w:style>
  <w:style w:type="paragraph" w:customStyle="1" w:styleId="136">
    <w:name w:val="179"/>
    <w:basedOn w:val="1"/>
    <w:link w:val="135"/>
    <w:qFormat/>
    <w:uiPriority w:val="0"/>
    <w:pPr>
      <w:ind w:firstLine="420" w:firstLineChars="200"/>
      <w:jc w:val="both"/>
      <w:textAlignment w:val="baseline"/>
    </w:pPr>
    <w:rPr>
      <w:kern w:val="0"/>
      <w:sz w:val="20"/>
      <w:szCs w:val="24"/>
      <w:lang w:val="en-US" w:eastAsia="zh-CN" w:bidi="ar-SA"/>
    </w:rPr>
  </w:style>
  <w:style w:type="character" w:customStyle="1" w:styleId="137">
    <w:name w:val="UserStyle_69"/>
    <w:link w:val="1"/>
    <w:qFormat/>
    <w:uiPriority w:val="0"/>
    <w:rPr>
      <w:kern w:val="2"/>
      <w:sz w:val="24"/>
      <w:szCs w:val="24"/>
    </w:rPr>
  </w:style>
  <w:style w:type="character" w:customStyle="1" w:styleId="138">
    <w:name w:val="UserStyle_70"/>
    <w:basedOn w:val="73"/>
    <w:link w:val="139"/>
    <w:qFormat/>
    <w:uiPriority w:val="0"/>
    <w:rPr>
      <w:rFonts w:ascii="宋体" w:hAnsi="宋体" w:eastAsia="宋体"/>
      <w:b/>
      <w:sz w:val="18"/>
      <w:szCs w:val="21"/>
    </w:rPr>
  </w:style>
  <w:style w:type="paragraph" w:customStyle="1" w:styleId="139">
    <w:name w:val="UserStyle_71"/>
    <w:basedOn w:val="8"/>
    <w:link w:val="138"/>
    <w:qFormat/>
    <w:uiPriority w:val="0"/>
    <w:pPr>
      <w:pBdr>
        <w:bottom w:val="single" w:color="000000" w:sz="6" w:space="1"/>
      </w:pBdr>
      <w:snapToGrid w:val="0"/>
      <w:jc w:val="both"/>
      <w:textAlignment w:val="baseline"/>
    </w:pPr>
    <w:rPr>
      <w:rFonts w:ascii="宋体" w:hAnsi="宋体" w:eastAsia="宋体"/>
      <w:b/>
      <w:kern w:val="2"/>
      <w:sz w:val="18"/>
      <w:szCs w:val="21"/>
      <w:lang w:val="en-US" w:eastAsia="zh-CN" w:bidi="ar-SA"/>
    </w:rPr>
  </w:style>
  <w:style w:type="character" w:customStyle="1" w:styleId="140">
    <w:name w:val="UserStyle_72"/>
    <w:basedOn w:val="28"/>
    <w:link w:val="1"/>
    <w:qFormat/>
    <w:uiPriority w:val="0"/>
    <w:rPr>
      <w:shd w:val="clear" w:color="auto" w:fill="EEEEEE"/>
    </w:rPr>
  </w:style>
  <w:style w:type="paragraph" w:customStyle="1" w:styleId="141">
    <w:name w:val="UserStyle_7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textAlignment w:val="center"/>
    </w:pPr>
    <w:rPr>
      <w:rFonts w:ascii="宋体" w:hAnsi="宋体"/>
      <w:kern w:val="0"/>
      <w:sz w:val="20"/>
      <w:szCs w:val="20"/>
      <w:lang w:val="en-US" w:eastAsia="zh-CN" w:bidi="ar-SA"/>
    </w:rPr>
  </w:style>
  <w:style w:type="paragraph" w:customStyle="1" w:styleId="142">
    <w:name w:val="UserStyle_74"/>
    <w:basedOn w:val="1"/>
    <w:qFormat/>
    <w:uiPriority w:val="0"/>
    <w:pPr>
      <w:spacing w:line="360" w:lineRule="exact"/>
      <w:ind w:firstLine="200" w:firstLineChars="200"/>
      <w:jc w:val="both"/>
      <w:textAlignment w:val="baseline"/>
    </w:pPr>
    <w:rPr>
      <w:rFonts w:cs="宋体"/>
      <w:b/>
      <w:bCs/>
      <w:color w:val="000000"/>
      <w:kern w:val="20"/>
      <w:sz w:val="24"/>
      <w:szCs w:val="24"/>
      <w:lang w:val="en-US" w:eastAsia="zh-CN" w:bidi="ar-SA"/>
    </w:rPr>
  </w:style>
  <w:style w:type="paragraph" w:customStyle="1" w:styleId="143">
    <w:name w:val="UserStyle_75"/>
    <w:basedOn w:val="1"/>
    <w:qFormat/>
    <w:uiPriority w:val="0"/>
    <w:pPr>
      <w:snapToGrid w:val="0"/>
      <w:spacing w:before="50" w:after="50"/>
      <w:ind w:left="22" w:leftChars="8"/>
      <w:jc w:val="center"/>
      <w:textAlignment w:val="baseline"/>
    </w:pPr>
    <w:rPr>
      <w:rFonts w:cs="Times New Roman"/>
      <w:b/>
      <w:bCs/>
      <w:color w:val="000000"/>
      <w:kern w:val="2"/>
      <w:sz w:val="32"/>
      <w:szCs w:val="32"/>
      <w:lang w:val="en-US" w:eastAsia="zh-CN" w:bidi="ar-SA"/>
    </w:rPr>
  </w:style>
  <w:style w:type="paragraph" w:customStyle="1" w:styleId="144">
    <w:name w:val="UserStyle_76"/>
    <w:basedOn w:val="1"/>
    <w:qFormat/>
    <w:uiPriority w:val="0"/>
    <w:pPr>
      <w:snapToGrid w:val="0"/>
      <w:spacing w:line="300" w:lineRule="auto"/>
      <w:ind w:left="350" w:hanging="350" w:hangingChars="350"/>
      <w:jc w:val="both"/>
      <w:textAlignment w:val="baseline"/>
    </w:pPr>
    <w:rPr>
      <w:rFonts w:eastAsia="仿宋_GB2312" w:cs="Times New Roman"/>
      <w:bCs/>
      <w:color w:val="000000"/>
      <w:kern w:val="2"/>
      <w:sz w:val="21"/>
      <w:szCs w:val="24"/>
      <w:lang w:val="en-US" w:eastAsia="zh-CN" w:bidi="ar-SA"/>
    </w:rPr>
  </w:style>
  <w:style w:type="paragraph" w:customStyle="1" w:styleId="145">
    <w:name w:val="UserStyle_77"/>
    <w:basedOn w:val="1"/>
    <w:qFormat/>
    <w:uiPriority w:val="0"/>
    <w:pPr>
      <w:spacing w:line="312" w:lineRule="atLeast"/>
      <w:ind w:firstLine="567"/>
      <w:jc w:val="both"/>
      <w:textAlignment w:val="baseline"/>
    </w:pPr>
    <w:rPr>
      <w:rFonts w:ascii="长城仿宋" w:eastAsia="长城仿宋"/>
      <w:kern w:val="0"/>
      <w:sz w:val="28"/>
      <w:szCs w:val="20"/>
      <w:lang w:val="en-US" w:eastAsia="zh-CN" w:bidi="ar-SA"/>
    </w:rPr>
  </w:style>
  <w:style w:type="paragraph" w:customStyle="1" w:styleId="146">
    <w:name w:val="UserStyle_78"/>
    <w:basedOn w:val="1"/>
    <w:qFormat/>
    <w:uiPriority w:val="0"/>
    <w:pPr>
      <w:jc w:val="both"/>
      <w:textAlignment w:val="baseline"/>
    </w:pPr>
    <w:rPr>
      <w:rFonts w:ascii="宋体" w:hAnsi="宋体" w:eastAsia="宋体"/>
      <w:kern w:val="2"/>
      <w:sz w:val="21"/>
      <w:szCs w:val="24"/>
      <w:lang w:val="en-US" w:eastAsia="zh-CN" w:bidi="ar-SA"/>
    </w:rPr>
  </w:style>
  <w:style w:type="paragraph" w:customStyle="1" w:styleId="147">
    <w:name w:val="UserStyle_79"/>
    <w:qFormat/>
    <w:uiPriority w:val="0"/>
    <w:pPr>
      <w:widowControl/>
      <w:spacing w:line="300" w:lineRule="auto"/>
      <w:ind w:firstLine="200" w:firstLineChars="200"/>
      <w:jc w:val="both"/>
      <w:textAlignment w:val="baseline"/>
    </w:pPr>
    <w:rPr>
      <w:rFonts w:ascii="Times New Roman" w:hAnsi="Times New Roman" w:eastAsia="宋体" w:cstheme="minorBidi"/>
      <w:sz w:val="28"/>
      <w:szCs w:val="22"/>
      <w:lang w:val="en-US" w:eastAsia="zh-CN" w:bidi="ar-SA"/>
    </w:rPr>
  </w:style>
  <w:style w:type="paragraph" w:customStyle="1" w:styleId="148">
    <w:name w:val="UserStyle_80"/>
    <w:basedOn w:val="1"/>
    <w:qFormat/>
    <w:uiPriority w:val="0"/>
    <w:pPr>
      <w:widowControl/>
      <w:shd w:val="clear" w:color="auto" w:fill="FFFFFF"/>
      <w:spacing w:before="100" w:beforeAutospacing="1" w:after="100" w:afterAutospacing="1"/>
      <w:jc w:val="left"/>
      <w:textAlignment w:val="baseline"/>
    </w:pPr>
    <w:rPr>
      <w:rFonts w:ascii="宋体" w:hAnsi="宋体"/>
      <w:kern w:val="0"/>
      <w:sz w:val="20"/>
      <w:szCs w:val="20"/>
      <w:lang w:val="en-US" w:eastAsia="zh-CN" w:bidi="ar-SA"/>
    </w:rPr>
  </w:style>
  <w:style w:type="paragraph" w:customStyle="1" w:styleId="149">
    <w:name w:val="Null"/>
    <w:qFormat/>
    <w:uiPriority w:val="0"/>
    <w:pPr>
      <w:jc w:val="both"/>
      <w:textAlignment w:val="baseline"/>
    </w:pPr>
    <w:rPr>
      <w:rFonts w:ascii="Times New Roman" w:hAnsi="Times New Roman" w:eastAsia="宋体" w:cstheme="minorBidi"/>
      <w:kern w:val="2"/>
      <w:sz w:val="21"/>
      <w:szCs w:val="22"/>
      <w:lang w:val="en-US" w:eastAsia="zh-CN" w:bidi="ar-SA"/>
    </w:rPr>
  </w:style>
  <w:style w:type="paragraph" w:customStyle="1" w:styleId="150">
    <w:name w:val="UserStyle_81"/>
    <w:basedOn w:val="1"/>
    <w:qFormat/>
    <w:uiPriority w:val="0"/>
    <w:pPr>
      <w:widowControl/>
      <w:shd w:val="clear" w:color="auto" w:fill="FFFFFF"/>
      <w:spacing w:before="100" w:beforeAutospacing="1" w:after="100" w:afterAutospacing="1"/>
      <w:jc w:val="right"/>
      <w:textAlignment w:val="baseline"/>
    </w:pPr>
    <w:rPr>
      <w:rFonts w:ascii="宋体" w:hAnsi="宋体"/>
      <w:kern w:val="0"/>
      <w:sz w:val="20"/>
      <w:szCs w:val="20"/>
      <w:lang w:val="en-US" w:eastAsia="zh-CN" w:bidi="ar-SA"/>
    </w:rPr>
  </w:style>
  <w:style w:type="paragraph" w:customStyle="1" w:styleId="151">
    <w:name w:val="UserStyle_82"/>
    <w:qFormat/>
    <w:uiPriority w:val="0"/>
    <w:pPr>
      <w:widowControl/>
      <w:textAlignment w:val="baseline"/>
    </w:pPr>
    <w:rPr>
      <w:rFonts w:ascii="Times New Roman" w:hAnsi="Times New Roman" w:eastAsia="宋体" w:cstheme="minorBidi"/>
      <w:lang w:val="en-US" w:eastAsia="zh-CN" w:bidi="ar-SA"/>
    </w:rPr>
  </w:style>
  <w:style w:type="paragraph" w:customStyle="1" w:styleId="152">
    <w:name w:val="UserStyle_83"/>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jc w:val="left"/>
      <w:textAlignment w:val="center"/>
    </w:pPr>
    <w:rPr>
      <w:rFonts w:ascii="宋体" w:hAnsi="宋体"/>
      <w:kern w:val="0"/>
      <w:sz w:val="20"/>
      <w:szCs w:val="20"/>
      <w:lang w:val="en-US" w:eastAsia="zh-CN" w:bidi="ar-SA"/>
    </w:rPr>
  </w:style>
  <w:style w:type="paragraph" w:customStyle="1" w:styleId="153">
    <w:name w:val="UserStyle_84"/>
    <w:basedOn w:val="1"/>
    <w:qFormat/>
    <w:uiPriority w:val="0"/>
    <w:pPr>
      <w:widowControl/>
      <w:shd w:val="clear" w:color="auto" w:fill="FFFFFF"/>
      <w:spacing w:before="100" w:beforeAutospacing="1" w:after="100" w:afterAutospacing="1"/>
      <w:jc w:val="center"/>
      <w:textAlignment w:val="center"/>
    </w:pPr>
    <w:rPr>
      <w:rFonts w:ascii="宋体" w:hAnsi="宋体" w:cs="宋体"/>
      <w:b/>
      <w:bCs/>
      <w:kern w:val="0"/>
      <w:sz w:val="40"/>
      <w:szCs w:val="40"/>
      <w:lang w:val="en-US" w:eastAsia="zh-CN" w:bidi="ar-SA"/>
    </w:rPr>
  </w:style>
  <w:style w:type="paragraph" w:customStyle="1" w:styleId="154">
    <w:name w:val="UserStyle_85"/>
    <w:basedOn w:val="1"/>
    <w:qFormat/>
    <w:uiPriority w:val="0"/>
    <w:pPr>
      <w:widowControl/>
      <w:jc w:val="center"/>
      <w:textAlignment w:val="baseline"/>
    </w:pPr>
    <w:rPr>
      <w:rFonts w:ascii="宋体"/>
      <w:b/>
      <w:kern w:val="0"/>
      <w:sz w:val="36"/>
      <w:szCs w:val="20"/>
      <w:lang w:val="en-US" w:eastAsia="zh-CN" w:bidi="ar-SA"/>
    </w:rPr>
  </w:style>
  <w:style w:type="paragraph" w:customStyle="1" w:styleId="155">
    <w:name w:val="UserStyle_86"/>
    <w:qFormat/>
    <w:uiPriority w:val="0"/>
    <w:pPr>
      <w:spacing w:line="315" w:lineRule="atLeast"/>
      <w:textAlignment w:val="baseline"/>
    </w:pPr>
    <w:rPr>
      <w:rFonts w:ascii="宋体" w:hAnsi="Times New Roman" w:eastAsia="宋体" w:cstheme="minorBidi"/>
      <w:sz w:val="24"/>
      <w:lang w:val="en-US" w:eastAsia="zh-CN" w:bidi="ar-SA"/>
    </w:rPr>
  </w:style>
  <w:style w:type="paragraph" w:customStyle="1" w:styleId="156">
    <w:name w:val="UserStyle_87"/>
    <w:basedOn w:val="1"/>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57">
    <w:name w:val="UserStyle_88"/>
    <w:basedOn w:val="1"/>
    <w:qFormat/>
    <w:uiPriority w:val="0"/>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58">
    <w:name w:val="UserStyle_89"/>
    <w:basedOn w:val="1"/>
    <w:qFormat/>
    <w:uiPriority w:val="0"/>
    <w:pPr>
      <w:snapToGrid w:val="0"/>
      <w:ind w:left="22" w:leftChars="8"/>
      <w:jc w:val="center"/>
      <w:textAlignment w:val="baseline"/>
    </w:pPr>
    <w:rPr>
      <w:kern w:val="0"/>
      <w:sz w:val="21"/>
      <w:szCs w:val="24"/>
      <w:lang w:val="en-US" w:eastAsia="zh-CN" w:bidi="ar-SA"/>
    </w:rPr>
  </w:style>
  <w:style w:type="paragraph" w:customStyle="1" w:styleId="159">
    <w:name w:val="UserStyle_90"/>
    <w:basedOn w:val="1"/>
    <w:qFormat/>
    <w:uiPriority w:val="0"/>
    <w:pPr>
      <w:widowControl/>
      <w:spacing w:line="480" w:lineRule="auto"/>
      <w:jc w:val="left"/>
      <w:textAlignment w:val="baseline"/>
    </w:pPr>
    <w:rPr>
      <w:rFonts w:ascii="宋体" w:hAnsi="宋体"/>
      <w:kern w:val="0"/>
      <w:sz w:val="24"/>
      <w:szCs w:val="20"/>
      <w:lang w:val="en-US" w:eastAsia="zh-CN" w:bidi="ar-SA"/>
    </w:rPr>
  </w:style>
  <w:style w:type="paragraph" w:customStyle="1" w:styleId="160">
    <w:name w:val="UserStyle_91"/>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1">
    <w:name w:val="UserStyle_92"/>
    <w:basedOn w:val="1"/>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2">
    <w:name w:val="UserStyle_93"/>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3">
    <w:name w:val="UserStyle_94"/>
    <w:qFormat/>
    <w:uiPriority w:val="0"/>
    <w:pPr>
      <w:textAlignment w:val="baseline"/>
    </w:pPr>
    <w:rPr>
      <w:rFonts w:ascii="宋体" w:hAnsi="宋体" w:eastAsia="宋体" w:cstheme="minorBidi"/>
      <w:sz w:val="24"/>
      <w:szCs w:val="24"/>
      <w:lang w:val="en-US" w:eastAsia="zh-CN" w:bidi="ar-SA"/>
    </w:rPr>
  </w:style>
  <w:style w:type="paragraph" w:customStyle="1" w:styleId="164">
    <w:name w:val="UserStyle_95"/>
    <w:basedOn w:val="1"/>
    <w:qFormat/>
    <w:uiPriority w:val="0"/>
    <w:pPr>
      <w:widowControl/>
      <w:shd w:val="clear" w:color="auto" w:fill="FFFFFF"/>
      <w:spacing w:before="100" w:beforeAutospacing="1" w:after="100" w:afterAutospacing="1"/>
      <w:jc w:val="left"/>
      <w:textAlignment w:val="baseline"/>
    </w:pPr>
    <w:rPr>
      <w:rFonts w:ascii="宋体" w:hAnsi="宋体"/>
      <w:kern w:val="0"/>
      <w:sz w:val="20"/>
      <w:szCs w:val="20"/>
      <w:lang w:val="en-US" w:eastAsia="zh-CN" w:bidi="ar-SA"/>
    </w:rPr>
  </w:style>
  <w:style w:type="paragraph" w:customStyle="1" w:styleId="165">
    <w:name w:val="UserStyle_9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6">
    <w:name w:val="UserStyle_97"/>
    <w:qFormat/>
    <w:uiPriority w:val="0"/>
    <w:pPr>
      <w:framePr w:wrap="around" w:vAnchor="margin" w:hAnchor="text" w:yAlign="inline"/>
      <w:jc w:val="both"/>
      <w:textAlignment w:val="baseline"/>
    </w:pPr>
    <w:rPr>
      <w:rFonts w:ascii="Times New Roman" w:hAnsi="Times New Roman" w:eastAsia="Arial Unicode MS" w:cstheme="minorBidi"/>
      <w:color w:val="000000"/>
      <w:kern w:val="2"/>
      <w:sz w:val="21"/>
      <w:szCs w:val="21"/>
      <w:lang w:val="en-US" w:eastAsia="zh-CN" w:bidi="ar-SA"/>
    </w:rPr>
  </w:style>
  <w:style w:type="paragraph" w:customStyle="1" w:styleId="167">
    <w:name w:val="UserStyle_98"/>
    <w:basedOn w:val="1"/>
    <w:qFormat/>
    <w:uiPriority w:val="0"/>
    <w:pPr>
      <w:widowControl/>
      <w:pBdr>
        <w:top w:val="single" w:color="000000" w:sz="8" w:space="0"/>
        <w:left w:val="single" w:color="000000" w:sz="4" w:space="0"/>
        <w:bottom w:val="single" w:color="000000" w:sz="4"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8">
    <w:name w:val="UserStyle_99"/>
    <w:basedOn w:val="1"/>
    <w:qFormat/>
    <w:uiPriority w:val="0"/>
    <w:pPr>
      <w:widowControl/>
      <w:pBdr>
        <w:top w:val="single" w:color="000000" w:sz="8" w:space="0"/>
        <w:left w:val="single" w:color="000000" w:sz="8" w:space="0"/>
        <w:bottom w:val="single" w:color="000000" w:sz="4" w:space="0"/>
        <w:right w:val="single" w:color="000000" w:sz="4"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69">
    <w:name w:val="UserStyle_100"/>
    <w:qFormat/>
    <w:uiPriority w:val="0"/>
    <w:pPr>
      <w:textAlignment w:val="baseline"/>
    </w:pPr>
    <w:rPr>
      <w:rFonts w:ascii="Arial" w:hAnsi="Arial" w:eastAsia="宋体" w:cstheme="minorBidi"/>
      <w:color w:val="000000"/>
      <w:sz w:val="24"/>
      <w:szCs w:val="24"/>
      <w:lang w:val="en-US" w:eastAsia="zh-CN" w:bidi="ar-SA"/>
    </w:rPr>
  </w:style>
  <w:style w:type="paragraph" w:customStyle="1" w:styleId="170">
    <w:name w:val="UserStyle_101"/>
    <w:basedOn w:val="1"/>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jc w:val="left"/>
      <w:textAlignment w:val="center"/>
    </w:pPr>
    <w:rPr>
      <w:rFonts w:ascii="宋体" w:hAnsi="宋体"/>
      <w:kern w:val="0"/>
      <w:sz w:val="20"/>
      <w:szCs w:val="20"/>
      <w:lang w:val="en-US" w:eastAsia="zh-CN" w:bidi="ar-SA"/>
    </w:rPr>
  </w:style>
  <w:style w:type="paragraph" w:customStyle="1" w:styleId="171">
    <w:name w:val="UserStyle_102"/>
    <w:basedOn w:val="1"/>
    <w:qFormat/>
    <w:uiPriority w:val="0"/>
    <w:pPr>
      <w:widowControl/>
      <w:spacing w:line="360" w:lineRule="auto"/>
      <w:jc w:val="left"/>
      <w:textAlignment w:val="baseline"/>
    </w:pPr>
    <w:rPr>
      <w:kern w:val="0"/>
      <w:sz w:val="24"/>
      <w:szCs w:val="24"/>
      <w:lang w:val="en-US" w:eastAsia="zh-CN" w:bidi="ar-SA"/>
    </w:rPr>
  </w:style>
  <w:style w:type="paragraph" w:customStyle="1" w:styleId="172">
    <w:name w:val="UserStyle_103"/>
    <w:basedOn w:val="1"/>
    <w:qFormat/>
    <w:uiPriority w:val="0"/>
    <w:pPr>
      <w:widowControl/>
      <w:pBdr>
        <w:top w:val="single" w:color="000000" w:sz="8" w:space="0"/>
        <w:left w:val="single" w:color="000000" w:sz="4" w:space="0"/>
        <w:bottom w:val="single" w:color="000000" w:sz="4" w:space="0"/>
        <w:right w:val="single" w:color="000000" w:sz="8" w:space="0"/>
      </w:pBdr>
      <w:shd w:val="clear" w:color="auto" w:fill="FFFFFF"/>
      <w:spacing w:before="100" w:beforeAutospacing="1" w:after="100" w:afterAutospacing="1"/>
      <w:jc w:val="center"/>
      <w:textAlignment w:val="center"/>
    </w:pPr>
    <w:rPr>
      <w:rFonts w:ascii="宋体" w:hAnsi="宋体"/>
      <w:kern w:val="0"/>
      <w:sz w:val="20"/>
      <w:szCs w:val="20"/>
      <w:lang w:val="en-US" w:eastAsia="zh-CN" w:bidi="ar-SA"/>
    </w:rPr>
  </w:style>
  <w:style w:type="paragraph" w:customStyle="1" w:styleId="173">
    <w:name w:val="UserStyle_104"/>
    <w:basedOn w:val="1"/>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jc w:val="left"/>
      <w:textAlignment w:val="center"/>
    </w:pPr>
    <w:rPr>
      <w:rFonts w:ascii="宋体" w:hAnsi="宋体"/>
      <w:kern w:val="0"/>
      <w:sz w:val="20"/>
      <w:szCs w:val="20"/>
      <w:lang w:val="en-US" w:eastAsia="zh-CN" w:bidi="ar-SA"/>
    </w:rPr>
  </w:style>
  <w:style w:type="paragraph" w:customStyle="1" w:styleId="174">
    <w:name w:val="UserStyle_105"/>
    <w:basedOn w:val="1"/>
    <w:next w:val="1"/>
    <w:qFormat/>
    <w:uiPriority w:val="0"/>
    <w:pPr>
      <w:keepNext/>
      <w:keepLines/>
      <w:spacing w:line="360" w:lineRule="auto"/>
      <w:jc w:val="both"/>
      <w:textAlignment w:val="baseline"/>
    </w:pPr>
    <w:rPr>
      <w:b/>
      <w:kern w:val="44"/>
      <w:sz w:val="32"/>
      <w:szCs w:val="24"/>
      <w:lang w:val="en-US" w:eastAsia="zh-CN" w:bidi="ar-SA"/>
    </w:rPr>
  </w:style>
  <w:style w:type="paragraph" w:customStyle="1" w:styleId="175">
    <w:name w:val="UserStyle_106"/>
    <w:qFormat/>
    <w:uiPriority w:val="0"/>
    <w:pPr>
      <w:widowControl/>
      <w:spacing w:before="100" w:beforeAutospacing="1" w:after="100" w:afterAutospacing="1"/>
      <w:textAlignment w:val="baseline"/>
    </w:pPr>
    <w:rPr>
      <w:rFonts w:ascii="宋体" w:hAnsi="Times New Roman" w:eastAsia="宋体" w:cstheme="minorBidi"/>
      <w:kern w:val="2"/>
      <w:sz w:val="24"/>
      <w:lang w:val="en-US" w:eastAsia="zh-CN" w:bidi="ar-SA"/>
    </w:rPr>
  </w:style>
  <w:style w:type="paragraph" w:customStyle="1" w:styleId="176">
    <w:name w:val="UserStyle_107"/>
    <w:basedOn w:val="1"/>
    <w:qFormat/>
    <w:uiPriority w:val="0"/>
    <w:pPr>
      <w:spacing w:after="140" w:line="406" w:lineRule="auto"/>
      <w:ind w:firstLine="400"/>
      <w:jc w:val="both"/>
      <w:textAlignment w:val="baseline"/>
    </w:pPr>
    <w:rPr>
      <w:rFonts w:ascii="宋体" w:hAnsi="宋体" w:eastAsia="宋体"/>
      <w:kern w:val="2"/>
      <w:sz w:val="20"/>
      <w:szCs w:val="20"/>
      <w:lang w:val="zh-TW" w:eastAsia="zh-TW" w:bidi="zh-TW"/>
    </w:rPr>
  </w:style>
  <w:style w:type="paragraph" w:customStyle="1" w:styleId="177">
    <w:name w:val="List Paragraph"/>
    <w:basedOn w:val="1"/>
    <w:qFormat/>
    <w:uiPriority w:val="34"/>
    <w:pPr>
      <w:ind w:firstLine="420" w:firstLineChars="200"/>
    </w:pPr>
  </w:style>
  <w:style w:type="paragraph" w:customStyle="1" w:styleId="178">
    <w:name w:val="WPSOffice手动目录 1"/>
    <w:qFormat/>
    <w:uiPriority w:val="0"/>
    <w:pPr>
      <w:ind w:leftChars="0"/>
    </w:pPr>
    <w:rPr>
      <w:rFonts w:ascii="Times New Roman" w:hAnsi="Times New Roman" w:eastAsia="宋体" w:cs="Times New Roman"/>
      <w:sz w:val="20"/>
      <w:szCs w:val="20"/>
    </w:rPr>
  </w:style>
  <w:style w:type="table" w:customStyle="1" w:styleId="179">
    <w:name w:val="Table Normal"/>
    <w:semiHidden/>
    <w:unhideWhenUsed/>
    <w:qFormat/>
    <w:uiPriority w:val="0"/>
    <w:tblPr>
      <w:tblCellMar>
        <w:top w:w="0" w:type="dxa"/>
        <w:left w:w="0" w:type="dxa"/>
        <w:bottom w:w="0" w:type="dxa"/>
        <w:right w:w="0" w:type="dxa"/>
      </w:tblCellMar>
    </w:tblPr>
  </w:style>
  <w:style w:type="paragraph" w:customStyle="1" w:styleId="180">
    <w:name w:val="Other|1"/>
    <w:basedOn w:val="1"/>
    <w:qFormat/>
    <w:uiPriority w:val="0"/>
    <w:pPr>
      <w:spacing w:line="434" w:lineRule="auto"/>
      <w:ind w:firstLine="400"/>
      <w:jc w:val="left"/>
    </w:pPr>
    <w:rPr>
      <w:rFonts w:ascii="宋体" w:hAnsi="宋体" w:cs="宋体"/>
      <w:color w:val="000000"/>
      <w:kern w:val="0"/>
      <w:sz w:val="28"/>
      <w:szCs w:val="28"/>
      <w:lang w:val="zh-TW" w:eastAsia="zh-TW" w:bidi="zh-TW"/>
    </w:rPr>
  </w:style>
  <w:style w:type="paragraph" w:customStyle="1" w:styleId="181">
    <w:name w:val="Table Text"/>
    <w:basedOn w:val="1"/>
    <w:semiHidden/>
    <w:qFormat/>
    <w:uiPriority w:val="0"/>
    <w:rPr>
      <w:rFonts w:ascii="宋体" w:hAnsi="宋体" w:eastAsia="宋体" w:cs="宋体"/>
      <w:sz w:val="24"/>
      <w:szCs w:val="24"/>
      <w:lang w:val="en-US" w:eastAsia="en-US" w:bidi="ar-SA"/>
    </w:rPr>
  </w:style>
  <w:style w:type="paragraph" w:customStyle="1" w:styleId="182">
    <w:name w:val="_Style 5"/>
    <w:basedOn w:val="3"/>
    <w:next w:val="1"/>
    <w:qFormat/>
    <w:uiPriority w:val="0"/>
    <w:pPr>
      <w:tabs>
        <w:tab w:val="left" w:pos="432"/>
      </w:tabs>
      <w:outlineLvl w:val="9"/>
    </w:pPr>
  </w:style>
  <w:style w:type="paragraph" w:customStyle="1" w:styleId="183">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18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99</Pages>
  <Words>38159</Words>
  <Characters>39874</Characters>
  <TotalTime>14</TotalTime>
  <ScaleCrop>false</ScaleCrop>
  <LinksUpToDate>false</LinksUpToDate>
  <CharactersWithSpaces>40690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2021-06-21T01:35:00Z</dcterms:created>
  <dc:creator>Administrator</dc:creator>
  <cp:lastModifiedBy>晚风。</cp:lastModifiedBy>
  <cp:lastPrinted>2026-09-04T06:34:00Z</cp:lastPrinted>
  <dcterms:modified xsi:type="dcterms:W3CDTF">2026-09-20T03:50:56Z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19171DC0A9554CE893FAF8A94CE3692A_13</vt:lpwstr>
  </property>
  <property fmtid="{D5CDD505-2E9C-101B-9397-08002B2CF9AE}" pid="4" name="KSOTemplateDocerSaveRecord">
    <vt:lpwstr>eyJoZGlkIjoiZGE5OWRjODc1MTU2MGZhZDBjNzNhN2EyMWExMWFlNmQiLCJ1c2VySWQiOiIzMzczMjk0NjQifQ==</vt:lpwstr>
  </property>
</Properties>
</file>