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7D411E">
      <w:pPr>
        <w:numPr>
          <w:ilvl w:val="0"/>
          <w:numId w:val="1"/>
        </w:numPr>
        <w:snapToGrid w:val="0"/>
        <w:spacing w:line="300" w:lineRule="auto"/>
        <w:jc w:val="center"/>
        <w:rPr>
          <w:rFonts w:ascii="仿宋" w:hAnsi="仿宋" w:eastAsia="仿宋" w:cs="Times New Roman"/>
          <w:b/>
          <w:sz w:val="32"/>
          <w:szCs w:val="32"/>
        </w:rPr>
      </w:pPr>
      <w:r>
        <w:rPr>
          <w:rFonts w:ascii="仿宋" w:hAnsi="仿宋" w:eastAsia="仿宋" w:cs="Times New Roman"/>
          <w:b/>
          <w:sz w:val="32"/>
          <w:szCs w:val="32"/>
        </w:rPr>
        <w:t>采购</w:t>
      </w:r>
      <w:r>
        <w:rPr>
          <w:rFonts w:hint="eastAsia" w:ascii="仿宋" w:hAnsi="仿宋" w:eastAsia="仿宋" w:cs="Times New Roman"/>
          <w:b/>
          <w:sz w:val="32"/>
          <w:szCs w:val="32"/>
        </w:rPr>
        <w:t>需</w:t>
      </w:r>
      <w:r>
        <w:rPr>
          <w:rFonts w:ascii="仿宋" w:hAnsi="仿宋" w:eastAsia="仿宋" w:cs="Times New Roman"/>
          <w:b/>
          <w:sz w:val="32"/>
          <w:szCs w:val="32"/>
        </w:rPr>
        <w:t>求</w:t>
      </w:r>
    </w:p>
    <w:p w14:paraId="66D7B74B">
      <w:pPr>
        <w:keepNext w:val="0"/>
        <w:keepLines w:val="0"/>
        <w:pageBreakBefore w:val="0"/>
        <w:widowControl w:val="0"/>
        <w:numPr>
          <w:ilvl w:val="0"/>
          <w:numId w:val="0"/>
        </w:numPr>
        <w:wordWrap/>
        <w:overflowPunct/>
        <w:topLinePunct w:val="0"/>
        <w:bidi w:val="0"/>
        <w:spacing w:line="240" w:lineRule="auto"/>
        <w:ind w:right="0" w:rightChars="0"/>
        <w:jc w:val="left"/>
        <w:rPr>
          <w:rFonts w:hint="eastAsia" w:ascii="仿宋" w:hAnsi="仿宋" w:eastAsia="仿宋" w:cs="仿宋"/>
          <w:b/>
          <w:bCs/>
          <w:sz w:val="32"/>
          <w:szCs w:val="32"/>
          <w:lang w:eastAsia="zh-CN"/>
        </w:rPr>
      </w:pPr>
      <w:r>
        <w:rPr>
          <w:rFonts w:hint="eastAsia" w:ascii="仿宋" w:hAnsi="仿宋" w:eastAsia="仿宋" w:cs="Times New Roman"/>
          <w:b/>
          <w:sz w:val="32"/>
          <w:szCs w:val="32"/>
          <w:lang w:val="en-US" w:eastAsia="zh-CN"/>
        </w:rPr>
        <w:t>一、</w:t>
      </w:r>
      <w:r>
        <w:rPr>
          <w:rFonts w:hint="eastAsia" w:ascii="仿宋" w:hAnsi="仿宋" w:eastAsia="仿宋" w:cs="Times New Roman"/>
          <w:b/>
          <w:sz w:val="32"/>
          <w:szCs w:val="32"/>
        </w:rPr>
        <w:t>项目采购内容及技术要求</w:t>
      </w:r>
    </w:p>
    <w:tbl>
      <w:tblPr>
        <w:tblStyle w:val="4"/>
        <w:tblW w:w="5000" w:type="pct"/>
        <w:tblInd w:w="0" w:type="dxa"/>
        <w:tblLayout w:type="autofit"/>
        <w:tblCellMar>
          <w:top w:w="0" w:type="dxa"/>
          <w:left w:w="108" w:type="dxa"/>
          <w:bottom w:w="0" w:type="dxa"/>
          <w:right w:w="108" w:type="dxa"/>
        </w:tblCellMar>
      </w:tblPr>
      <w:tblGrid>
        <w:gridCol w:w="431"/>
        <w:gridCol w:w="579"/>
        <w:gridCol w:w="431"/>
        <w:gridCol w:w="539"/>
        <w:gridCol w:w="7306"/>
      </w:tblGrid>
      <w:tr w14:paraId="53FBE48E">
        <w:tblPrEx>
          <w:tblCellMar>
            <w:top w:w="0" w:type="dxa"/>
            <w:left w:w="108" w:type="dxa"/>
            <w:bottom w:w="0" w:type="dxa"/>
            <w:right w:w="108" w:type="dxa"/>
          </w:tblCellMar>
        </w:tblPrEx>
        <w:trPr>
          <w:trHeight w:val="480" w:hRule="atLeast"/>
        </w:trPr>
        <w:tc>
          <w:tcPr>
            <w:tcW w:w="232" w:type="pct"/>
            <w:tcBorders>
              <w:top w:val="single" w:color="auto" w:sz="4" w:space="0"/>
              <w:left w:val="single" w:color="auto" w:sz="4" w:space="0"/>
              <w:bottom w:val="single" w:color="auto" w:sz="4" w:space="0"/>
              <w:right w:val="single" w:color="000000" w:sz="4" w:space="0"/>
            </w:tcBorders>
            <w:noWrap w:val="0"/>
            <w:vAlign w:val="center"/>
          </w:tcPr>
          <w:p w14:paraId="22D5CCBB">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序号</w:t>
            </w:r>
          </w:p>
        </w:tc>
        <w:tc>
          <w:tcPr>
            <w:tcW w:w="312" w:type="pct"/>
            <w:tcBorders>
              <w:top w:val="single" w:color="auto" w:sz="4" w:space="0"/>
              <w:left w:val="single" w:color="000000" w:sz="4" w:space="0"/>
              <w:bottom w:val="single" w:color="auto" w:sz="4" w:space="0"/>
              <w:right w:val="single" w:color="000000" w:sz="4" w:space="0"/>
            </w:tcBorders>
            <w:noWrap w:val="0"/>
            <w:vAlign w:val="center"/>
          </w:tcPr>
          <w:p w14:paraId="0C4418B2">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名称</w:t>
            </w:r>
          </w:p>
        </w:tc>
        <w:tc>
          <w:tcPr>
            <w:tcW w:w="232" w:type="pct"/>
            <w:tcBorders>
              <w:top w:val="single" w:color="auto" w:sz="4" w:space="0"/>
              <w:left w:val="single" w:color="000000" w:sz="4" w:space="0"/>
              <w:bottom w:val="single" w:color="auto" w:sz="4" w:space="0"/>
              <w:right w:val="single" w:color="000000" w:sz="4" w:space="0"/>
            </w:tcBorders>
            <w:noWrap w:val="0"/>
            <w:vAlign w:val="center"/>
          </w:tcPr>
          <w:p w14:paraId="65DB3D37">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单位</w:t>
            </w:r>
          </w:p>
        </w:tc>
        <w:tc>
          <w:tcPr>
            <w:tcW w:w="290" w:type="pct"/>
            <w:tcBorders>
              <w:top w:val="single" w:color="auto" w:sz="4" w:space="0"/>
              <w:left w:val="single" w:color="000000" w:sz="4" w:space="0"/>
              <w:bottom w:val="single" w:color="auto" w:sz="4" w:space="0"/>
              <w:right w:val="single" w:color="000000" w:sz="4" w:space="0"/>
            </w:tcBorders>
            <w:noWrap w:val="0"/>
            <w:vAlign w:val="center"/>
          </w:tcPr>
          <w:p w14:paraId="1F8F29BA">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数量</w:t>
            </w:r>
          </w:p>
        </w:tc>
        <w:tc>
          <w:tcPr>
            <w:tcW w:w="3932" w:type="pct"/>
            <w:tcBorders>
              <w:top w:val="single" w:color="auto" w:sz="4" w:space="0"/>
              <w:left w:val="single" w:color="000000" w:sz="4" w:space="0"/>
              <w:bottom w:val="single" w:color="auto" w:sz="4" w:space="0"/>
              <w:right w:val="single" w:color="auto" w:sz="4" w:space="0"/>
            </w:tcBorders>
            <w:noWrap w:val="0"/>
            <w:vAlign w:val="center"/>
          </w:tcPr>
          <w:p w14:paraId="5CAF1F04">
            <w:pPr>
              <w:widowControl/>
              <w:jc w:val="center"/>
              <w:textAlignment w:val="center"/>
              <w:rPr>
                <w:rFonts w:ascii="微软雅黑" w:hAnsi="微软雅黑" w:eastAsia="微软雅黑" w:cs="微软雅黑"/>
                <w:b/>
                <w:bCs/>
                <w:color w:val="000000"/>
                <w:sz w:val="18"/>
                <w:szCs w:val="18"/>
              </w:rPr>
            </w:pPr>
            <w:r>
              <w:rPr>
                <w:rFonts w:hint="eastAsia" w:ascii="微软雅黑" w:hAnsi="微软雅黑" w:eastAsia="微软雅黑" w:cs="微软雅黑"/>
                <w:b/>
                <w:bCs/>
                <w:color w:val="000000"/>
                <w:kern w:val="0"/>
                <w:sz w:val="18"/>
                <w:szCs w:val="18"/>
                <w:lang w:bidi="ar"/>
              </w:rPr>
              <w:t>具体参数</w:t>
            </w:r>
          </w:p>
        </w:tc>
      </w:tr>
      <w:tr w14:paraId="78363D2F">
        <w:tblPrEx>
          <w:tblCellMar>
            <w:top w:w="0" w:type="dxa"/>
            <w:left w:w="108" w:type="dxa"/>
            <w:bottom w:w="0" w:type="dxa"/>
            <w:right w:w="108" w:type="dxa"/>
          </w:tblCellMar>
        </w:tblPrEx>
        <w:trPr>
          <w:trHeight w:val="4440" w:hRule="atLeast"/>
        </w:trPr>
        <w:tc>
          <w:tcPr>
            <w:tcW w:w="232" w:type="pct"/>
            <w:tcBorders>
              <w:top w:val="single" w:color="auto" w:sz="4" w:space="0"/>
              <w:left w:val="single" w:color="000000" w:sz="4" w:space="0"/>
              <w:bottom w:val="single" w:color="000000" w:sz="4" w:space="0"/>
              <w:right w:val="single" w:color="000000" w:sz="4" w:space="0"/>
            </w:tcBorders>
            <w:noWrap w:val="0"/>
            <w:vAlign w:val="center"/>
          </w:tcPr>
          <w:p w14:paraId="5A03B5E1">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1 </w:t>
            </w:r>
          </w:p>
        </w:tc>
        <w:tc>
          <w:tcPr>
            <w:tcW w:w="312" w:type="pct"/>
            <w:tcBorders>
              <w:top w:val="single" w:color="auto" w:sz="4" w:space="0"/>
              <w:left w:val="single" w:color="000000" w:sz="4" w:space="0"/>
              <w:bottom w:val="single" w:color="000000" w:sz="4" w:space="0"/>
              <w:right w:val="single" w:color="000000" w:sz="4" w:space="0"/>
            </w:tcBorders>
            <w:noWrap w:val="0"/>
            <w:vAlign w:val="center"/>
          </w:tcPr>
          <w:p w14:paraId="1048F880">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计算机</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（学生机）（核心产品）</w:t>
            </w:r>
          </w:p>
        </w:tc>
        <w:tc>
          <w:tcPr>
            <w:tcW w:w="232" w:type="pct"/>
            <w:tcBorders>
              <w:top w:val="single" w:color="auto" w:sz="4" w:space="0"/>
              <w:left w:val="single" w:color="000000" w:sz="4" w:space="0"/>
              <w:bottom w:val="single" w:color="000000" w:sz="4" w:space="0"/>
              <w:right w:val="single" w:color="000000" w:sz="4" w:space="0"/>
            </w:tcBorders>
            <w:noWrap w:val="0"/>
            <w:vAlign w:val="center"/>
          </w:tcPr>
          <w:p w14:paraId="68C6F06E">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台</w:t>
            </w:r>
          </w:p>
        </w:tc>
        <w:tc>
          <w:tcPr>
            <w:tcW w:w="290" w:type="pct"/>
            <w:tcBorders>
              <w:top w:val="single" w:color="auto" w:sz="4" w:space="0"/>
              <w:left w:val="single" w:color="000000" w:sz="4" w:space="0"/>
              <w:bottom w:val="single" w:color="000000" w:sz="4" w:space="0"/>
              <w:right w:val="single" w:color="000000" w:sz="4" w:space="0"/>
            </w:tcBorders>
            <w:noWrap w:val="0"/>
            <w:vAlign w:val="center"/>
          </w:tcPr>
          <w:p w14:paraId="54B3F600">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180 </w:t>
            </w:r>
          </w:p>
        </w:tc>
        <w:tc>
          <w:tcPr>
            <w:tcW w:w="3932" w:type="pct"/>
            <w:tcBorders>
              <w:top w:val="single" w:color="auto" w:sz="4" w:space="0"/>
              <w:left w:val="single" w:color="000000" w:sz="4" w:space="0"/>
              <w:bottom w:val="single" w:color="000000" w:sz="4" w:space="0"/>
              <w:right w:val="single" w:color="000000" w:sz="4" w:space="0"/>
            </w:tcBorders>
            <w:noWrap w:val="0"/>
            <w:vAlign w:val="center"/>
          </w:tcPr>
          <w:p w14:paraId="6DF24691">
            <w:pPr>
              <w:widowControl/>
              <w:jc w:val="left"/>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1、处理器：国产处理器 ，核心数≥8 核 ，主频≥2.7GHz；100%全固态电容主板；</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2、硬盘：≥512 固态硬盘 ，支持最高 2TB 7200 机械硬盘扩展；</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3、内存：≥16GB DDR4 MHz；支持 2 根内存插槽 ，最大可支持 32GB；</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4、显卡：集成显卡；</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5、电源：≥200W 电源适配器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6、网卡：集成 10/100/1000Mbps 自适应网卡；</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7、I/0 支持：整机 USB 接口≥10 个（其中后置 USB3.0 ≥6 个），原生显示接口≥3 个（支持三屏输出），PS2 接口*2 ，原生 COM 口*1（需提供相关证明材料：不限于官网截图、测试报告、产品彩页、技术白皮书等）；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8、扩展槽：≥3 个 PCIE（其中 PCIEx16≥2 个）；</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9、</w:t>
            </w:r>
            <w:bookmarkStart w:id="0" w:name="_GoBack"/>
            <w:bookmarkEnd w:id="0"/>
            <w:r>
              <w:rPr>
                <w:rFonts w:hint="eastAsia" w:ascii="微软雅黑" w:hAnsi="微软雅黑" w:eastAsia="微软雅黑" w:cs="微软雅黑"/>
                <w:color w:val="000000"/>
                <w:kern w:val="0"/>
                <w:sz w:val="16"/>
                <w:szCs w:val="16"/>
                <w:lang w:bidi="ar"/>
              </w:rPr>
              <w:t>键鼠：提供与整机配套的防水抗菌键盘，光电鼠标；BIOS 支持：USB 屏蔽功能（需提供相关证明材料：不限于官网截图、测试报告、产品彩页、技术白皮书等）；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10、显示器：≥24.5 寸高清屏 ，分辨率≥1920x 1080 ，刷新率≥100Hz ，对比度≥4000:1(非动态) ，具备低蓝光认证 ，要求与主机配套（需提供相关证明材料：不限于官网截图、测试报告、产品彩页、技术白皮书等）；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 xml:space="preserve"> 11、不大于 9L 标准立式机箱，机器噪声不高于 10 分贝（需提供国家认可的检测机构出具的检测报告），三年原厂质保及上门；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12、操作系统：设备本身支持统信、麒麟、  中科方德、Windows 等系统 ，并支持在以上任何版本操作系统下的硬盘保护、  网络同传；</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w:t>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、相关认证：国家强制性 CCC 认证，中国节能认证，环境认证；ISO9001，ISO14001，ISO20000，ISO28000， ISO22301，ISO45001，ISO27001，平均无故障时间的 MTBF 值不低于 120 万小时（需提供国家认可的检测机构出具的检测报告）；</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 xml:space="preserve"> 1</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、出厂自带正版国产操作系统。提供正版国产办公软件、 正版国产PDF；</w:t>
            </w:r>
          </w:p>
        </w:tc>
      </w:tr>
      <w:tr w14:paraId="5F41EC7E">
        <w:tblPrEx>
          <w:tblCellMar>
            <w:top w:w="0" w:type="dxa"/>
            <w:left w:w="108" w:type="dxa"/>
            <w:bottom w:w="0" w:type="dxa"/>
            <w:right w:w="108" w:type="dxa"/>
          </w:tblCellMar>
        </w:tblPrEx>
        <w:trPr>
          <w:trHeight w:val="1934"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39EE22B8">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2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58BF3885">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计算机</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（教师机）</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1885CED1">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台</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23453578">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3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19AE33AB">
            <w:pPr>
              <w:widowControl/>
              <w:jc w:val="left"/>
              <w:textAlignment w:val="center"/>
              <w:rPr>
                <w:rFonts w:ascii="微软雅黑" w:hAnsi="微软雅黑" w:eastAsia="微软雅黑" w:cs="微软雅黑"/>
                <w:color w:val="000000"/>
                <w:sz w:val="16"/>
                <w:szCs w:val="16"/>
              </w:rPr>
            </w:pP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、处理器：国产处理器，核心数≥8 核 ，主频≥2.7GHz，100%全固态电容主板；</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、硬盘：≥1TB 固态硬盘 ，支持最高 2TB 7200 机械硬盘扩展；</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、内存：≥32GB DDR4 MHz；支持 2 根内存插槽 ，最大可支持 32GB；</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1</w:t>
            </w:r>
            <w:r>
              <w:rPr>
                <w:rFonts w:ascii="微软雅黑" w:hAnsi="微软雅黑" w:eastAsia="微软雅黑" w:cs="微软雅黑"/>
                <w:color w:val="000000"/>
                <w:kern w:val="0"/>
                <w:sz w:val="16"/>
                <w:szCs w:val="16"/>
                <w:lang w:bidi="ar"/>
              </w:rPr>
              <w:t>8</w:t>
            </w:r>
            <w:r>
              <w:rPr>
                <w:rFonts w:hint="eastAsia" w:ascii="微软雅黑" w:hAnsi="微软雅黑" w:eastAsia="微软雅黑" w:cs="微软雅黑"/>
                <w:color w:val="000000"/>
                <w:kern w:val="0"/>
                <w:sz w:val="16"/>
                <w:szCs w:val="16"/>
                <w:lang w:bidi="ar"/>
              </w:rPr>
              <w:t>、显卡：集成显卡；</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19</w:t>
            </w:r>
            <w:r>
              <w:rPr>
                <w:rFonts w:hint="eastAsia" w:ascii="微软雅黑" w:hAnsi="微软雅黑" w:eastAsia="微软雅黑" w:cs="微软雅黑"/>
                <w:color w:val="000000"/>
                <w:kern w:val="0"/>
                <w:sz w:val="16"/>
                <w:szCs w:val="16"/>
                <w:lang w:bidi="ar"/>
              </w:rPr>
              <w:t>、电源：≥200W 电源适配器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、网卡：集成 10/100/1000Mbps 自适应网卡；</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1</w:t>
            </w:r>
            <w:r>
              <w:rPr>
                <w:rFonts w:hint="eastAsia" w:ascii="微软雅黑" w:hAnsi="微软雅黑" w:eastAsia="微软雅黑" w:cs="微软雅黑"/>
                <w:color w:val="000000"/>
                <w:kern w:val="0"/>
                <w:sz w:val="16"/>
                <w:szCs w:val="16"/>
                <w:lang w:bidi="ar"/>
              </w:rPr>
              <w:t>、I/0 支持：整机 USB 接口≥10 个（其中后置 USB3.0 ≥6 个），原生显示接口≥3 个（支持三屏输出），PS2 接口*2 ，原生 COM 口*1（需提供相关证明材料：不限于官网截图、测试报告、产品彩页、技术白皮书等）；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2</w:t>
            </w:r>
            <w:r>
              <w:rPr>
                <w:rFonts w:hint="eastAsia" w:ascii="微软雅黑" w:hAnsi="微软雅黑" w:eastAsia="微软雅黑" w:cs="微软雅黑"/>
                <w:color w:val="000000"/>
                <w:kern w:val="0"/>
                <w:sz w:val="16"/>
                <w:szCs w:val="16"/>
                <w:lang w:bidi="ar"/>
              </w:rPr>
              <w:t>、扩展槽：≥3 个 PCIE（其中 PCIEx16≥2 个）；</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、键鼠：提供与整机配套的防水抗菌键盘，光电鼠标；BIOS 支持：USB 屏蔽功能（需提供相关证明材料：不限于官网截图、测试报告、产品彩页、技术白皮书等）；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、显示器：≥24.5 寸高清屏 ，分辨率≥1920x 1080 ，刷新率≥100Hz ，对比度≥4000:1(非动态) ，具备低蓝光认证 ，要求与主机配套（需提供相关证明材料：不限于官网截图、测试报告、产品彩页、技术白皮书等）。</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、不大于 9L 标准立式机箱；机器噪声不高于 10 分贝（需提供国家认可的检测机构出具的检测报告），三年原厂质保及上门；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、操作系统：设备本身支持统信、麒麟、中科方德、Windows 等系统 ，并支持在以上任何版本操作系统下的硬盘保护、网络同传</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2</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、相关认证：国家强制性 CCC 认证，中国节能认证，环境认证；ISO9001，ISO14001，ISO20000，ISO28000， ISO22301，ISO45001，ISO27001，平均无故障时间MTBF 值不低于 120 万小时（需提供国家认可的检测机构出具的检测报告）；</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28</w:t>
            </w:r>
            <w:r>
              <w:rPr>
                <w:rFonts w:hint="eastAsia" w:ascii="微软雅黑" w:hAnsi="微软雅黑" w:eastAsia="微软雅黑" w:cs="微软雅黑"/>
                <w:color w:val="000000"/>
                <w:kern w:val="0"/>
                <w:sz w:val="16"/>
                <w:szCs w:val="16"/>
                <w:lang w:bidi="ar"/>
              </w:rPr>
              <w:t>、出厂自带正版国产操作系统。提供正版国产办公软件、 正版国产PDF；</w:t>
            </w:r>
          </w:p>
        </w:tc>
      </w:tr>
      <w:tr w14:paraId="3018E67D">
        <w:tblPrEx>
          <w:tblCellMar>
            <w:top w:w="0" w:type="dxa"/>
            <w:left w:w="108" w:type="dxa"/>
            <w:bottom w:w="0" w:type="dxa"/>
            <w:right w:w="108" w:type="dxa"/>
          </w:tblCellMar>
        </w:tblPrEx>
        <w:trPr>
          <w:trHeight w:val="602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6D751548">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3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6BA4A05F">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云桌面管理系统</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35AFF571">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套</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11921982">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183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0032D36B">
            <w:pPr>
              <w:widowControl/>
              <w:jc w:val="left"/>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包括但不仅限于以下功能：</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29</w:t>
            </w:r>
            <w:r>
              <w:rPr>
                <w:rFonts w:hint="eastAsia" w:ascii="微软雅黑" w:hAnsi="微软雅黑" w:eastAsia="微软雅黑" w:cs="微软雅黑"/>
                <w:color w:val="000000"/>
                <w:kern w:val="0"/>
                <w:sz w:val="16"/>
                <w:szCs w:val="16"/>
                <w:lang w:bidi="ar"/>
              </w:rPr>
              <w:t>. 系统采用集中存储，分布运算的系统架构，支持跨 VLan、NAT 甚至互联网的不同组网方式交付，开机自动交付服务器上的操作系统桌面；</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 服务器 CPU 支持飞腾、龙芯、兆芯、海光国产芯片 ，服务器操作系统支持 Kylin、UOS 等国产操作系统；</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1</w:t>
            </w:r>
            <w:r>
              <w:rPr>
                <w:rFonts w:hint="eastAsia" w:ascii="微软雅黑" w:hAnsi="微软雅黑" w:eastAsia="微软雅黑" w:cs="微软雅黑"/>
                <w:color w:val="000000"/>
                <w:kern w:val="0"/>
                <w:sz w:val="16"/>
                <w:szCs w:val="16"/>
                <w:lang w:bidi="ar"/>
              </w:rPr>
              <w:t>. 终端 CPU 支持龙芯(3A4000/3A5000)、飞腾(FT-2000+)、兆芯、海光国产芯片 ，终端操作系统支持 Kylin、  UOS 等国产操作系统；</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2</w:t>
            </w:r>
            <w:r>
              <w:rPr>
                <w:rFonts w:hint="eastAsia" w:ascii="微软雅黑" w:hAnsi="微软雅黑" w:eastAsia="微软雅黑" w:cs="微软雅黑"/>
                <w:color w:val="000000"/>
                <w:kern w:val="0"/>
                <w:sz w:val="16"/>
                <w:szCs w:val="16"/>
                <w:lang w:bidi="ar"/>
              </w:rPr>
              <w:t>.  若终端 CPU 为兆芯、海光等 x86 架构 ，需支持 Windows 和方德操等作系统 ，若终端 CPU 为MIPS ，支持 Fedora等系统；</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 系统采用 B/S 架构 ，具备概况总览、终端管理、用户管理、镜像管理和系统设置模块 ，可根据用户业务需要 ，具备扩展系统运维平台和全国产应用虚拟化子模块；</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 为保证系统的安全 ，防止系统感染病毒，镜像格式采用加密的文件格式，而非是通用的 VHD 和IMG 格式。创建的镜像不能在微软系统下用磁盘工具挂载成磁盘浏览和修改 ，防止数据泄露；</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  为方便安装软件和回溯 ，镜像支持快照 ，终端开机既能选择不同的操作系统镜像或者快照 ，也能选择同一个镜像的不同快照 ，  自动进入相应的系统桌面和应用环境；</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 系统镜像和缓存支持 4K 扇区对齐 ，提高磁盘性能 ，开机就实现系统还原；</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3</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 采用操作系统流式交付 ，支持无盘启动方式；</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38</w:t>
            </w:r>
            <w:r>
              <w:rPr>
                <w:rFonts w:hint="eastAsia" w:ascii="微软雅黑" w:hAnsi="微软雅黑" w:eastAsia="微软雅黑" w:cs="微软雅黑"/>
                <w:color w:val="000000"/>
                <w:kern w:val="0"/>
                <w:sz w:val="16"/>
                <w:szCs w:val="16"/>
                <w:lang w:bidi="ar"/>
              </w:rPr>
              <w:t>. 禁止使用主板 pxe 引导方式启动客户端 ，采用独立编写的 preboot 启动插件 ，支持自定义 IP地址、  PNS 服务器 DHCP 提供、外部环境 DHCP 提供、本地离线启动延续等四种获取 IP 地址的启动方式；</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39</w:t>
            </w:r>
            <w:r>
              <w:rPr>
                <w:rFonts w:hint="eastAsia" w:ascii="微软雅黑" w:hAnsi="微软雅黑" w:eastAsia="微软雅黑" w:cs="微软雅黑"/>
                <w:color w:val="000000"/>
                <w:kern w:val="0"/>
                <w:sz w:val="16"/>
                <w:szCs w:val="16"/>
                <w:lang w:bidi="ar"/>
              </w:rPr>
              <w:t>. 新接入系统的终端无需在管理端添加 IP、  MAC 等参数 ，开机后自动加入到管理端列表中。允 许在管理端对管理的终端集中修改机器名、  IP 地址、子网掩码和DNS；</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 为了防止无关终端登入系统 ，服务器端可以设置禁用其他客户端登陆；</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1</w:t>
            </w:r>
            <w:r>
              <w:rPr>
                <w:rFonts w:hint="eastAsia" w:ascii="微软雅黑" w:hAnsi="微软雅黑" w:eastAsia="微软雅黑" w:cs="微软雅黑"/>
                <w:color w:val="000000"/>
                <w:kern w:val="0"/>
                <w:sz w:val="16"/>
                <w:szCs w:val="16"/>
                <w:lang w:bidi="ar"/>
              </w:rPr>
              <w:t>. 对于已经误登入系统的客户端 ，服务器端可以锁定客户端 ，让其下次启动时无法登入服务器；</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2</w:t>
            </w:r>
            <w:r>
              <w:rPr>
                <w:rFonts w:hint="eastAsia" w:ascii="微软雅黑" w:hAnsi="微软雅黑" w:eastAsia="微软雅黑" w:cs="微软雅黑"/>
                <w:color w:val="000000"/>
                <w:kern w:val="0"/>
                <w:sz w:val="16"/>
                <w:szCs w:val="16"/>
                <w:lang w:bidi="ar"/>
              </w:rPr>
              <w:t>. 服务器端可以随时对系统的服务进行开启或者关闭；</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 镜像系统更新后 ，终端重启后直接进入桌面 ，具有 P2P 部署终端系统的功能 ，在离线部署过程中 ，可以在管理端随时设定停止离线或继续离线 ，并具有断线续传的功能。</w:t>
            </w:r>
          </w:p>
        </w:tc>
      </w:tr>
      <w:tr w14:paraId="0CF162AE">
        <w:tblPrEx>
          <w:tblCellMar>
            <w:top w:w="0" w:type="dxa"/>
            <w:left w:w="108" w:type="dxa"/>
            <w:bottom w:w="0" w:type="dxa"/>
            <w:right w:w="108" w:type="dxa"/>
          </w:tblCellMar>
        </w:tblPrEx>
        <w:trPr>
          <w:trHeight w:val="5544"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06F661B1">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4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724733ED">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多媒体教学软件</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5FDD4165">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套</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1C0406EA">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183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149D9FB2">
            <w:pPr>
              <w:widowControl/>
              <w:jc w:val="left"/>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包括但不限于以下功能：</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 屏幕广播 ：将教师机屏幕和教师讲话实时广播给单一、部分或全体学生 ，可选择全屏或窗口方式。窗口模式下或教师机与学生机分辨率不同情况下 ，学生机可以以不同的窗口方式接收广播。</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 扩展屏广播模式 ：教师机连接两个显示器 ，可在广播时选择将任意一个显示器的内容广播到学生机。</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 屏幕广播速度增强 ：屏幕广播时支持多种画面质量的调节 ，根据网络的不同选择最好的效果进行教学。</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4</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 屏幕笔 ：教师教学使用的辅助工具 ，突出显示项目、添加注释 ，添加批注等等。</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48</w:t>
            </w:r>
            <w:r>
              <w:rPr>
                <w:rFonts w:hint="eastAsia" w:ascii="微软雅黑" w:hAnsi="微软雅黑" w:eastAsia="微软雅黑" w:cs="微软雅黑"/>
                <w:color w:val="000000"/>
                <w:kern w:val="0"/>
                <w:sz w:val="16"/>
                <w:szCs w:val="16"/>
                <w:lang w:bidi="ar"/>
              </w:rPr>
              <w:t>.  网络影院 ：实现教师机播放的视频同步广播到学生机。</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ascii="微软雅黑" w:hAnsi="微软雅黑" w:eastAsia="微软雅黑" w:cs="微软雅黑"/>
                <w:color w:val="000000"/>
                <w:kern w:val="0"/>
                <w:sz w:val="16"/>
                <w:szCs w:val="16"/>
                <w:lang w:bidi="ar"/>
              </w:rPr>
              <w:t>49</w:t>
            </w:r>
            <w:r>
              <w:rPr>
                <w:rFonts w:hint="eastAsia" w:ascii="微软雅黑" w:hAnsi="微软雅黑" w:eastAsia="微软雅黑" w:cs="微软雅黑"/>
                <w:color w:val="000000"/>
                <w:kern w:val="0"/>
                <w:sz w:val="16"/>
                <w:szCs w:val="16"/>
                <w:lang w:bidi="ar"/>
              </w:rPr>
              <w:t>. 视频直播 ：通过 USB 摄像头将教师的画面实时广播到学生机 ，达到更形象的教学效果 ，具有引导客户选择视频设备的提示画面 ，以便客户快速完成摄像头设备的设置。</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 学生演示：教师可选定一台学生机作为示范 ，  由此学生代替教师进行示范教学。</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1</w:t>
            </w:r>
            <w:r>
              <w:rPr>
                <w:rFonts w:hint="eastAsia" w:ascii="微软雅黑" w:hAnsi="微软雅黑" w:eastAsia="微软雅黑" w:cs="微软雅黑"/>
                <w:color w:val="000000"/>
                <w:kern w:val="0"/>
                <w:sz w:val="16"/>
                <w:szCs w:val="16"/>
                <w:lang w:bidi="ar"/>
              </w:rPr>
              <w:t>. 屏幕录制 ：教师机可以将本地的操作和讲解过程录制为 mp4 录像文件 ，可以用 操作系统自带的  Media Player 直接播放。</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2</w:t>
            </w:r>
            <w:r>
              <w:rPr>
                <w:rFonts w:hint="eastAsia" w:ascii="微软雅黑" w:hAnsi="微软雅黑" w:eastAsia="微软雅黑" w:cs="微软雅黑"/>
                <w:color w:val="000000"/>
                <w:kern w:val="0"/>
                <w:sz w:val="16"/>
                <w:szCs w:val="16"/>
                <w:lang w:bidi="ar"/>
              </w:rPr>
              <w:t>. 学生端屏幕录制、回放 ：学生端接收教师端广播的时候可以自动录制教师机广播教学的过程，课后可以重复观看学习。</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3</w:t>
            </w:r>
            <w:r>
              <w:rPr>
                <w:rFonts w:hint="eastAsia" w:ascii="微软雅黑" w:hAnsi="微软雅黑" w:eastAsia="微软雅黑" w:cs="微软雅黑"/>
                <w:color w:val="000000"/>
                <w:kern w:val="0"/>
                <w:sz w:val="16"/>
                <w:szCs w:val="16"/>
                <w:lang w:bidi="ar"/>
              </w:rPr>
              <w:t>. 文件分发：允许教师将教师机不同盘符中的目录或文件一起发送至生机的某目录下。目录不存在自动新建此目录；盘符不存在或路径非法不允许分发；文件已存在选择自动覆盖或保留原始文件。</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4</w:t>
            </w:r>
            <w:r>
              <w:rPr>
                <w:rFonts w:hint="eastAsia" w:ascii="微软雅黑" w:hAnsi="微软雅黑" w:eastAsia="微软雅黑" w:cs="微软雅黑"/>
                <w:color w:val="000000"/>
                <w:kern w:val="0"/>
                <w:sz w:val="16"/>
                <w:szCs w:val="16"/>
                <w:lang w:bidi="ar"/>
              </w:rPr>
              <w:t>. 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5</w:t>
            </w:r>
            <w:r>
              <w:rPr>
                <w:rFonts w:hint="eastAsia" w:ascii="微软雅黑" w:hAnsi="微软雅黑" w:eastAsia="微软雅黑" w:cs="微软雅黑"/>
                <w:color w:val="000000"/>
                <w:kern w:val="0"/>
                <w:sz w:val="16"/>
                <w:szCs w:val="16"/>
                <w:lang w:bidi="ar"/>
              </w:rPr>
              <w:t>.  网络快照 ：教师可以在监控学生的时候 ，对学生画面拍快照 ，保存学生画面的截图。</w:t>
            </w:r>
            <w:r>
              <w:rPr>
                <w:rFonts w:hint="eastAsia" w:ascii="微软雅黑" w:hAnsi="微软雅黑" w:eastAsia="微软雅黑" w:cs="微软雅黑"/>
                <w:color w:val="000000"/>
                <w:kern w:val="0"/>
                <w:sz w:val="16"/>
                <w:szCs w:val="16"/>
                <w:lang w:bidi="ar"/>
              </w:rPr>
              <w:br w:type="textWrapping"/>
            </w:r>
            <w:r>
              <w:rPr>
                <w:rFonts w:hint="eastAsia" w:ascii="仿宋" w:hAnsi="仿宋" w:eastAsia="仿宋" w:cs="仿宋"/>
                <w:color w:val="FF0000"/>
                <w:szCs w:val="21"/>
              </w:rPr>
              <w:t>▲</w:t>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6</w:t>
            </w:r>
            <w:r>
              <w:rPr>
                <w:rFonts w:hint="eastAsia" w:ascii="微软雅黑" w:hAnsi="微软雅黑" w:eastAsia="微软雅黑" w:cs="微软雅黑"/>
                <w:color w:val="000000"/>
                <w:kern w:val="0"/>
                <w:sz w:val="16"/>
                <w:szCs w:val="16"/>
                <w:lang w:bidi="ar"/>
              </w:rPr>
              <w:t>. 屏幕监视：教师机可以监视单一、部分、全体学生机的屏幕 ，教师机每屏可监视多个学生屏幕（最多 36 个）。可以控制教师机监控的同屏幕各窗口间、屏幕与屏幕间的切换速度。可手动或自动循环监视。</w:t>
            </w:r>
            <w:r>
              <w:rPr>
                <w:rFonts w:hint="eastAsia" w:ascii="微软雅黑" w:hAnsi="微软雅黑" w:eastAsia="微软雅黑" w:cs="微软雅黑"/>
                <w:color w:val="000000"/>
                <w:kern w:val="0"/>
                <w:sz w:val="16"/>
                <w:szCs w:val="16"/>
                <w:lang w:bidi="ar"/>
              </w:rPr>
              <w:br w:type="textWrapping"/>
            </w:r>
            <w:r>
              <w:rPr>
                <w:rFonts w:hint="eastAsia" w:ascii="微软雅黑" w:hAnsi="微软雅黑" w:eastAsia="微软雅黑" w:cs="微软雅黑"/>
                <w:color w:val="000000"/>
                <w:kern w:val="0"/>
                <w:sz w:val="16"/>
                <w:szCs w:val="16"/>
                <w:lang w:bidi="ar"/>
              </w:rPr>
              <w:t>5</w:t>
            </w:r>
            <w:r>
              <w:rPr>
                <w:rFonts w:ascii="微软雅黑" w:hAnsi="微软雅黑" w:eastAsia="微软雅黑" w:cs="微软雅黑"/>
                <w:color w:val="000000"/>
                <w:kern w:val="0"/>
                <w:sz w:val="16"/>
                <w:szCs w:val="16"/>
                <w:lang w:bidi="ar"/>
              </w:rPr>
              <w:t>7</w:t>
            </w:r>
            <w:r>
              <w:rPr>
                <w:rFonts w:hint="eastAsia" w:ascii="微软雅黑" w:hAnsi="微软雅黑" w:eastAsia="微软雅黑" w:cs="微软雅黑"/>
                <w:color w:val="000000"/>
                <w:kern w:val="0"/>
                <w:sz w:val="16"/>
                <w:szCs w:val="16"/>
                <w:lang w:bidi="ar"/>
              </w:rPr>
              <w:t>. 多频道教学 ：支持多达 32 个频道的划分 ，一个教师可对单个班级或多个班级同时上课；多个教师可同时对多个班级进行不同内容的教学。</w:t>
            </w:r>
            <w:r>
              <w:rPr>
                <w:rFonts w:hint="eastAsia" w:ascii="微软雅黑" w:hAnsi="微软雅黑" w:eastAsia="微软雅黑" w:cs="微软雅黑"/>
                <w:color w:val="000000"/>
                <w:kern w:val="0"/>
                <w:sz w:val="16"/>
                <w:szCs w:val="16"/>
                <w:lang w:bidi="ar"/>
              </w:rPr>
              <w:br w:type="textWrapping"/>
            </w:r>
            <w:r>
              <w:rPr>
                <w:rFonts w:ascii="微软雅黑" w:hAnsi="微软雅黑" w:eastAsia="微软雅黑" w:cs="微软雅黑"/>
                <w:color w:val="000000"/>
                <w:kern w:val="0"/>
                <w:sz w:val="16"/>
                <w:szCs w:val="16"/>
                <w:lang w:bidi="ar"/>
              </w:rPr>
              <w:t>58</w:t>
            </w:r>
            <w:r>
              <w:rPr>
                <w:rFonts w:hint="eastAsia" w:ascii="微软雅黑" w:hAnsi="微软雅黑" w:eastAsia="微软雅黑" w:cs="微软雅黑"/>
                <w:color w:val="000000"/>
                <w:kern w:val="0"/>
                <w:sz w:val="16"/>
                <w:szCs w:val="16"/>
                <w:lang w:bidi="ar"/>
              </w:rPr>
              <w:t>. 登录模式 ：支持频道登录和选择教师登录。</w:t>
            </w:r>
          </w:p>
        </w:tc>
      </w:tr>
      <w:tr w14:paraId="2A91E913">
        <w:tblPrEx>
          <w:tblCellMar>
            <w:top w:w="0" w:type="dxa"/>
            <w:left w:w="108" w:type="dxa"/>
            <w:bottom w:w="0" w:type="dxa"/>
            <w:right w:w="108" w:type="dxa"/>
          </w:tblCellMar>
        </w:tblPrEx>
        <w:trPr>
          <w:trHeight w:val="54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4D758B6C">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5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0BA82340">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耳麦</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4B3E6014">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套</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3C415099">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180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6046A30B">
            <w:pPr>
              <w:widowControl/>
              <w:jc w:val="left"/>
              <w:textAlignment w:val="center"/>
              <w:rPr>
                <w:rFonts w:ascii="微软雅黑" w:hAnsi="微软雅黑" w:eastAsia="微软雅黑" w:cs="微软雅黑"/>
                <w:color w:val="000000"/>
                <w:sz w:val="16"/>
                <w:szCs w:val="16"/>
              </w:rPr>
            </w:pPr>
            <w:r>
              <w:rPr>
                <w:rFonts w:ascii="微软雅黑" w:hAnsi="微软雅黑" w:eastAsia="微软雅黑" w:cs="微软雅黑"/>
                <w:color w:val="000000"/>
                <w:kern w:val="0"/>
                <w:sz w:val="16"/>
                <w:szCs w:val="16"/>
                <w:lang w:bidi="ar"/>
              </w:rPr>
              <w:t>59</w:t>
            </w:r>
            <w:r>
              <w:rPr>
                <w:rFonts w:hint="eastAsia" w:ascii="微软雅黑" w:hAnsi="微软雅黑" w:eastAsia="微软雅黑" w:cs="微软雅黑"/>
                <w:color w:val="000000"/>
                <w:kern w:val="0"/>
                <w:sz w:val="16"/>
                <w:szCs w:val="16"/>
                <w:lang w:bidi="ar"/>
              </w:rPr>
              <w:t>.头戴式耳麦。</w:t>
            </w:r>
          </w:p>
        </w:tc>
      </w:tr>
      <w:tr w14:paraId="1C091324">
        <w:tblPrEx>
          <w:tblCellMar>
            <w:top w:w="0" w:type="dxa"/>
            <w:left w:w="108" w:type="dxa"/>
            <w:bottom w:w="0" w:type="dxa"/>
            <w:right w:w="108" w:type="dxa"/>
          </w:tblCellMar>
        </w:tblPrEx>
        <w:trPr>
          <w:trHeight w:val="420" w:hRule="atLeast"/>
        </w:trPr>
        <w:tc>
          <w:tcPr>
            <w:tcW w:w="232" w:type="pct"/>
            <w:tcBorders>
              <w:top w:val="single" w:color="000000" w:sz="4" w:space="0"/>
              <w:left w:val="single" w:color="000000" w:sz="4" w:space="0"/>
              <w:bottom w:val="single" w:color="000000" w:sz="4" w:space="0"/>
              <w:right w:val="single" w:color="000000" w:sz="4" w:space="0"/>
            </w:tcBorders>
            <w:noWrap w:val="0"/>
            <w:vAlign w:val="center"/>
          </w:tcPr>
          <w:p w14:paraId="6DE1FBC3">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     6 </w:t>
            </w:r>
          </w:p>
        </w:tc>
        <w:tc>
          <w:tcPr>
            <w:tcW w:w="312" w:type="pct"/>
            <w:tcBorders>
              <w:top w:val="single" w:color="000000" w:sz="4" w:space="0"/>
              <w:left w:val="single" w:color="000000" w:sz="4" w:space="0"/>
              <w:bottom w:val="single" w:color="000000" w:sz="4" w:space="0"/>
              <w:right w:val="single" w:color="000000" w:sz="4" w:space="0"/>
            </w:tcBorders>
            <w:noWrap w:val="0"/>
            <w:vAlign w:val="center"/>
          </w:tcPr>
          <w:p w14:paraId="3034C550">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安装调试</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24269924">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项</w:t>
            </w:r>
          </w:p>
        </w:tc>
        <w:tc>
          <w:tcPr>
            <w:tcW w:w="290" w:type="pct"/>
            <w:tcBorders>
              <w:top w:val="single" w:color="000000" w:sz="4" w:space="0"/>
              <w:left w:val="single" w:color="000000" w:sz="4" w:space="0"/>
              <w:bottom w:val="single" w:color="000000" w:sz="4" w:space="0"/>
              <w:right w:val="single" w:color="000000" w:sz="4" w:space="0"/>
            </w:tcBorders>
            <w:noWrap w:val="0"/>
            <w:vAlign w:val="center"/>
          </w:tcPr>
          <w:p w14:paraId="7B505F11">
            <w:pPr>
              <w:widowControl/>
              <w:jc w:val="center"/>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 xml:space="preserve">1 </w:t>
            </w:r>
          </w:p>
        </w:tc>
        <w:tc>
          <w:tcPr>
            <w:tcW w:w="3932" w:type="pct"/>
            <w:tcBorders>
              <w:top w:val="single" w:color="000000" w:sz="4" w:space="0"/>
              <w:left w:val="single" w:color="000000" w:sz="4" w:space="0"/>
              <w:bottom w:val="single" w:color="000000" w:sz="4" w:space="0"/>
              <w:right w:val="single" w:color="000000" w:sz="4" w:space="0"/>
            </w:tcBorders>
            <w:noWrap w:val="0"/>
            <w:vAlign w:val="center"/>
          </w:tcPr>
          <w:p w14:paraId="257ACA8F">
            <w:pPr>
              <w:widowControl/>
              <w:jc w:val="left"/>
              <w:textAlignment w:val="center"/>
              <w:rPr>
                <w:rFonts w:ascii="微软雅黑" w:hAnsi="微软雅黑" w:eastAsia="微软雅黑" w:cs="微软雅黑"/>
                <w:color w:val="000000"/>
                <w:sz w:val="16"/>
                <w:szCs w:val="16"/>
              </w:rPr>
            </w:pPr>
            <w:r>
              <w:rPr>
                <w:rFonts w:hint="eastAsia" w:ascii="微软雅黑" w:hAnsi="微软雅黑" w:eastAsia="微软雅黑" w:cs="微软雅黑"/>
                <w:color w:val="000000"/>
                <w:kern w:val="0"/>
                <w:sz w:val="16"/>
                <w:szCs w:val="16"/>
                <w:lang w:bidi="ar"/>
              </w:rPr>
              <w:t>6</w:t>
            </w:r>
            <w:r>
              <w:rPr>
                <w:rFonts w:ascii="微软雅黑" w:hAnsi="微软雅黑" w:eastAsia="微软雅黑" w:cs="微软雅黑"/>
                <w:color w:val="000000"/>
                <w:kern w:val="0"/>
                <w:sz w:val="16"/>
                <w:szCs w:val="16"/>
                <w:lang w:bidi="ar"/>
              </w:rPr>
              <w:t>0</w:t>
            </w:r>
            <w:r>
              <w:rPr>
                <w:rFonts w:hint="eastAsia" w:ascii="微软雅黑" w:hAnsi="微软雅黑" w:eastAsia="微软雅黑" w:cs="微软雅黑"/>
                <w:color w:val="000000"/>
                <w:kern w:val="0"/>
                <w:sz w:val="16"/>
                <w:szCs w:val="16"/>
                <w:lang w:bidi="ar"/>
              </w:rPr>
              <w:t>.本次招标所有产品包含运输及安装</w:t>
            </w:r>
          </w:p>
        </w:tc>
      </w:tr>
      <w:tr w14:paraId="3A9BBE5B">
        <w:tblPrEx>
          <w:tblCellMar>
            <w:top w:w="0" w:type="dxa"/>
            <w:left w:w="108" w:type="dxa"/>
            <w:bottom w:w="0" w:type="dxa"/>
            <w:right w:w="108" w:type="dxa"/>
          </w:tblCellMar>
        </w:tblPrEx>
        <w:trPr>
          <w:trHeight w:val="420"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756CFC0B">
            <w:pPr>
              <w:widowControl/>
              <w:jc w:val="left"/>
              <w:textAlignment w:val="center"/>
              <w:rPr>
                <w:rFonts w:ascii="微软雅黑" w:hAnsi="微软雅黑" w:eastAsia="微软雅黑" w:cs="微软雅黑"/>
                <w:color w:val="000000"/>
                <w:kern w:val="0"/>
                <w:sz w:val="16"/>
                <w:szCs w:val="16"/>
                <w:lang w:bidi="ar"/>
              </w:rPr>
            </w:pPr>
            <w:r>
              <w:rPr>
                <w:rFonts w:hint="eastAsia" w:ascii="微软雅黑" w:hAnsi="微软雅黑" w:eastAsia="微软雅黑" w:cs="微软雅黑"/>
                <w:color w:val="000000"/>
                <w:kern w:val="0"/>
                <w:sz w:val="16"/>
                <w:szCs w:val="16"/>
                <w:lang w:bidi="ar"/>
              </w:rPr>
              <w:t>备注：1、本项目</w:t>
            </w:r>
            <w:r>
              <w:rPr>
                <w:rFonts w:hint="eastAsia" w:ascii="微软雅黑" w:hAnsi="微软雅黑" w:eastAsia="微软雅黑" w:cs="微软雅黑"/>
                <w:color w:val="000000"/>
                <w:kern w:val="0"/>
                <w:sz w:val="16"/>
                <w:szCs w:val="16"/>
                <w:lang w:val="en-US" w:eastAsia="zh-CN" w:bidi="ar"/>
              </w:rPr>
              <w:t>序号</w:t>
            </w:r>
            <w:r>
              <w:rPr>
                <w:rFonts w:hint="eastAsia" w:ascii="微软雅黑" w:hAnsi="微软雅黑" w:eastAsia="微软雅黑" w:cs="微软雅黑"/>
                <w:color w:val="000000"/>
                <w:kern w:val="0"/>
                <w:sz w:val="16"/>
                <w:szCs w:val="16"/>
                <w:lang w:bidi="ar"/>
              </w:rPr>
              <w:t>3、4、</w:t>
            </w:r>
            <w:r>
              <w:rPr>
                <w:rFonts w:hint="eastAsia" w:ascii="微软雅黑" w:hAnsi="微软雅黑" w:eastAsia="微软雅黑" w:cs="微软雅黑"/>
                <w:color w:val="000000"/>
                <w:kern w:val="0"/>
                <w:sz w:val="16"/>
                <w:szCs w:val="16"/>
                <w:lang w:val="en-US" w:eastAsia="zh-CN" w:bidi="ar"/>
              </w:rPr>
              <w:t>6、</w:t>
            </w:r>
            <w:r>
              <w:rPr>
                <w:rFonts w:hint="eastAsia" w:ascii="微软雅黑" w:hAnsi="微软雅黑" w:eastAsia="微软雅黑" w:cs="微软雅黑"/>
                <w:color w:val="000000"/>
                <w:kern w:val="0"/>
                <w:sz w:val="16"/>
                <w:szCs w:val="16"/>
                <w:lang w:bidi="ar"/>
              </w:rPr>
              <w:t>项不需要中小企业声明函进行声明。</w:t>
            </w:r>
          </w:p>
          <w:p w14:paraId="30CD2388">
            <w:pPr>
              <w:widowControl/>
              <w:jc w:val="left"/>
              <w:textAlignment w:val="center"/>
              <w:rPr>
                <w:rFonts w:ascii="微软雅黑" w:hAnsi="微软雅黑" w:eastAsia="微软雅黑" w:cs="微软雅黑"/>
                <w:color w:val="000000"/>
                <w:kern w:val="0"/>
                <w:sz w:val="16"/>
                <w:szCs w:val="16"/>
                <w:lang w:bidi="ar"/>
              </w:rPr>
            </w:pPr>
            <w:r>
              <w:rPr>
                <w:rFonts w:hint="eastAsia" w:ascii="微软雅黑" w:hAnsi="微软雅黑" w:eastAsia="微软雅黑" w:cs="微软雅黑"/>
                <w:color w:val="000000"/>
                <w:kern w:val="0"/>
                <w:sz w:val="16"/>
                <w:szCs w:val="16"/>
                <w:lang w:bidi="ar"/>
              </w:rPr>
              <w:t>2、本项目计算机（学生机）为核心产品。</w:t>
            </w:r>
          </w:p>
        </w:tc>
      </w:tr>
    </w:tbl>
    <w:p w14:paraId="07BDF2B3">
      <w:pPr>
        <w:widowControl w:val="0"/>
        <w:numPr>
          <w:ilvl w:val="0"/>
          <w:numId w:val="0"/>
        </w:numPr>
        <w:spacing w:line="0" w:lineRule="atLeast"/>
        <w:ind w:leftChars="0"/>
        <w:rPr>
          <w:rFonts w:hint="eastAsia" w:ascii="仿宋" w:hAnsi="仿宋" w:eastAsia="仿宋" w:cs="仿宋"/>
          <w:b/>
          <w:bCs/>
          <w:sz w:val="32"/>
          <w:szCs w:val="32"/>
          <w:lang w:eastAsia="zh-CN"/>
        </w:rPr>
        <w:sectPr>
          <w:headerReference r:id="rId5" w:type="default"/>
          <w:footerReference r:id="rId6" w:type="default"/>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p>
    <w:p w14:paraId="50EA240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UI Semilight">
    <w:panose1 w:val="020B0402040204020203"/>
    <w:charset w:val="00"/>
    <w:family w:val="auto"/>
    <w:pitch w:val="default"/>
    <w:sig w:usb0="E4002EFF" w:usb1="C000E47F" w:usb2="00000009" w:usb3="00000000" w:csb0="200001FF" w:csb1="00000000"/>
  </w:font>
  <w:font w:name="KSOF4FB7C026">
    <w:panose1 w:val="020B0402040204020203"/>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68048">
    <w:pPr>
      <w:pStyle w:val="2"/>
      <w:jc w:val="right"/>
      <w:rPr>
        <w:rFonts w:hint="default"/>
        <w:lang w:val="en-US"/>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311518">
                          <w:pPr>
                            <w:pStyle w:val="2"/>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w:t>
                          </w:r>
                          <w:r>
                            <w:rPr>
                              <w:rFonts w:hint="eastAsia" w:eastAsia="华文仿宋"/>
                              <w:lang w:eastAsia="zh-CN"/>
                            </w:rPr>
                            <w:fldChar w:fldCharType="end"/>
                          </w:r>
                          <w:r>
                            <w:rPr>
                              <w:rFonts w:hint="eastAsia" w:eastAsia="华文仿宋"/>
                              <w:lang w:eastAsia="zh-CN"/>
                            </w:rPr>
                            <w:t xml:space="preserve"> 页 共 </w:t>
                          </w:r>
                          <w:r>
                            <w:rPr>
                              <w:rFonts w:hint="eastAsia" w:eastAsia="华文仿宋"/>
                              <w:lang w:eastAsia="zh-CN"/>
                            </w:rPr>
                            <w:fldChar w:fldCharType="begin"/>
                          </w:r>
                          <w:r>
                            <w:rPr>
                              <w:rFonts w:hint="eastAsia" w:eastAsia="华文仿宋"/>
                              <w:lang w:eastAsia="zh-CN"/>
                            </w:rPr>
                            <w:instrText xml:space="preserve"> NUMPAGES  \* MERGEFORMAT </w:instrText>
                          </w:r>
                          <w:r>
                            <w:rPr>
                              <w:rFonts w:hint="eastAsia" w:eastAsia="华文仿宋"/>
                              <w:lang w:eastAsia="zh-CN"/>
                            </w:rPr>
                            <w:fldChar w:fldCharType="separate"/>
                          </w:r>
                          <w:r>
                            <w:rPr>
                              <w:rFonts w:hint="eastAsia" w:eastAsia="华文仿宋"/>
                              <w:lang w:eastAsia="zh-CN"/>
                            </w:rPr>
                            <w:t>70</w:t>
                          </w:r>
                          <w:r>
                            <w:rPr>
                              <w:rFonts w:hint="eastAsia" w:eastAsia="华文仿宋"/>
                              <w:lang w:eastAsia="zh-CN"/>
                            </w:rPr>
                            <w:fldChar w:fldCharType="end"/>
                          </w:r>
                          <w:r>
                            <w:rPr>
                              <w:rFonts w:hint="eastAsia" w:eastAsia="华文仿宋"/>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JWO7QAAAABQEAAA8AAAAAAAAAAQAgAAAAIgAA&#10;AGRycy9kb3ducmV2LnhtbFBLAQIUABQAAAAIAIdO4kD0bKFe1wEAALADAAAOAAAAAAAAAAEAIAAA&#10;AB8BAABkcnMvZTJvRG9jLnhtbFBLBQYAAAAABgAGAFkBAABoBQAAAAA=&#10;">
              <v:fill on="f" focussize="0,0"/>
              <v:stroke on="f" weight="0.5pt"/>
              <v:imagedata o:title=""/>
              <o:lock v:ext="edit" aspectratio="f"/>
              <v:textbox inset="0mm,0mm,0mm,0mm" style="mso-fit-shape-to-text:t;">
                <w:txbxContent>
                  <w:p w14:paraId="51311518">
                    <w:pPr>
                      <w:pStyle w:val="2"/>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w:t>
                    </w:r>
                    <w:r>
                      <w:rPr>
                        <w:rFonts w:hint="eastAsia" w:eastAsia="华文仿宋"/>
                        <w:lang w:eastAsia="zh-CN"/>
                      </w:rPr>
                      <w:fldChar w:fldCharType="end"/>
                    </w:r>
                    <w:r>
                      <w:rPr>
                        <w:rFonts w:hint="eastAsia" w:eastAsia="华文仿宋"/>
                        <w:lang w:eastAsia="zh-CN"/>
                      </w:rPr>
                      <w:t xml:space="preserve"> 页 共 </w:t>
                    </w:r>
                    <w:r>
                      <w:rPr>
                        <w:rFonts w:hint="eastAsia" w:eastAsia="华文仿宋"/>
                        <w:lang w:eastAsia="zh-CN"/>
                      </w:rPr>
                      <w:fldChar w:fldCharType="begin"/>
                    </w:r>
                    <w:r>
                      <w:rPr>
                        <w:rFonts w:hint="eastAsia" w:eastAsia="华文仿宋"/>
                        <w:lang w:eastAsia="zh-CN"/>
                      </w:rPr>
                      <w:instrText xml:space="preserve"> NUMPAGES  \* MERGEFORMAT </w:instrText>
                    </w:r>
                    <w:r>
                      <w:rPr>
                        <w:rFonts w:hint="eastAsia" w:eastAsia="华文仿宋"/>
                        <w:lang w:eastAsia="zh-CN"/>
                      </w:rPr>
                      <w:fldChar w:fldCharType="separate"/>
                    </w:r>
                    <w:r>
                      <w:rPr>
                        <w:rFonts w:hint="eastAsia" w:eastAsia="华文仿宋"/>
                        <w:lang w:eastAsia="zh-CN"/>
                      </w:rPr>
                      <w:t>70</w:t>
                    </w:r>
                    <w:r>
                      <w:rPr>
                        <w:rFonts w:hint="eastAsia" w:eastAsia="华文仿宋"/>
                        <w:lang w:eastAsia="zh-CN"/>
                      </w:rPr>
                      <w:fldChar w:fldCharType="end"/>
                    </w:r>
                    <w:r>
                      <w:rPr>
                        <w:rFonts w:hint="eastAsia" w:eastAsia="华文仿宋"/>
                        <w:lang w:eastAsia="zh-CN"/>
                      </w:rPr>
                      <w:t xml:space="preserve"> 页</w:t>
                    </w:r>
                  </w:p>
                </w:txbxContent>
              </v:textbox>
            </v:shape>
          </w:pict>
        </mc:Fallback>
      </mc:AlternateContent>
    </w:r>
    <w:r>
      <w:rPr>
        <w:rFonts w:hint="eastAsia"/>
        <w:lang w:val="en-US" w:eastAsia="zh-CN"/>
      </w:rPr>
      <w:t>神木市政府采购中心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377FB">
    <w:pPr>
      <w:pStyle w:val="3"/>
      <w:jc w:val="center"/>
      <w:rPr>
        <w:rFonts w:hint="default" w:eastAsia="宋体"/>
        <w:i/>
        <w:sz w:val="21"/>
        <w:szCs w:val="21"/>
        <w:lang w:val="en-US" w:eastAsia="zh-CN"/>
      </w:rPr>
    </w:pPr>
    <w:r>
      <w:rPr>
        <w:rFonts w:hint="eastAsia" w:ascii="仿宋" w:hAnsi="仿宋" w:eastAsia="仿宋" w:cs="Times New Roman"/>
        <w:color w:val="000000"/>
        <w:sz w:val="18"/>
        <w:szCs w:val="18"/>
        <w:lang w:val="en-US" w:eastAsia="zh-CN"/>
      </w:rPr>
      <w:t>神木市第七中学计算机设备及配套软件采购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104304"/>
    <w:multiLevelType w:val="singleLevel"/>
    <w:tmpl w:val="9B104304"/>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0F001C"/>
    <w:rsid w:val="5A5907CA"/>
    <w:rsid w:val="640F00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3">
    <w:name w:val="header"/>
    <w:basedOn w:val="1"/>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2026-09-24T05:26:00Z</dcterms:created>
  <dc:creator>肆伍</dc:creator>
  <cp:lastModifiedBy>肆伍</cp:lastModifiedBy>
  <dcterms:modified xsi:type="dcterms:W3CDTF">2026-09-24T05:30:12Z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223BD2DA9F424285994A2E84402480A1_11</vt:lpwstr>
  </property>
  <property fmtid="{D5CDD505-2E9C-101B-9397-08002B2CF9AE}" pid="4" name="KSOTemplateDocerSaveRecord">
    <vt:lpwstr>eyJoZGlkIjoiMDQ3ZjFhY2Y2MWU5M2I3NDNiYjM5ZDM2NTE3MGYyYWMiLCJ1c2VySWQiOiIzNzE0MTY3NzEifQ==</vt:lpwstr>
  </property>
</Properties>
</file>