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01B5C">
      <w:pPr>
        <w:rPr>
          <w:rFonts w:hint="eastAsia" w:ascii="宋体" w:hAnsi="宋体" w:eastAsia="宋体" w:cs="宋体"/>
          <w:b/>
          <w:color w:val="auto"/>
          <w:sz w:val="36"/>
          <w:highlight w:val="none"/>
          <w:lang w:val="en-US" w:eastAsia="zh-CN"/>
        </w:rPr>
      </w:pP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val="en-US" w:eastAsia="zh-CN"/>
        </w:rPr>
        <w:t>ZYHCG20260909</w:t>
      </w:r>
    </w:p>
    <w:p w14:paraId="51C42B77">
      <w:pP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36"/>
          <w:highlight w:val="none"/>
        </w:rPr>
        <w:t xml:space="preserve"> </w:t>
      </w:r>
    </w:p>
    <w:p w14:paraId="0D8374FA">
      <w:pPr>
        <w:pStyle w:val="8"/>
        <w:rPr>
          <w:rFonts w:hint="eastAsia" w:ascii="宋体" w:hAnsi="宋体" w:eastAsia="宋体" w:cs="宋体"/>
          <w:color w:val="auto"/>
          <w:lang w:eastAsia="zh-CN"/>
        </w:rPr>
      </w:pPr>
    </w:p>
    <w:p w14:paraId="74A51B33">
      <w:pPr>
        <w:jc w:val="center"/>
        <w:rPr>
          <w:rFonts w:hint="eastAsia" w:hAnsi="宋体" w:cs="宋体"/>
          <w:b/>
          <w:color w:val="auto"/>
          <w:sz w:val="44"/>
          <w:szCs w:val="44"/>
          <w:highlight w:val="none"/>
          <w:lang w:val="en-US" w:eastAsia="zh-CN"/>
        </w:rPr>
      </w:pPr>
      <w:bookmarkStart w:id="0" w:name="_Toc363463325"/>
    </w:p>
    <w:p w14:paraId="0D99F991">
      <w:pPr>
        <w:jc w:val="center"/>
        <w:rPr>
          <w:rFonts w:hint="eastAsia" w:ascii="宋体" w:hAnsi="宋体" w:eastAsia="宋体" w:cs="宋体"/>
          <w:color w:val="auto"/>
          <w:lang w:val="en-US" w:eastAsia="zh-CN"/>
        </w:rPr>
      </w:pPr>
      <w:r>
        <w:rPr>
          <w:rFonts w:hint="eastAsia" w:hAnsi="宋体" w:cs="宋体"/>
          <w:b/>
          <w:bCs/>
          <w:i w:val="0"/>
          <w:iCs w:val="0"/>
          <w:caps w:val="0"/>
          <w:color w:val="auto"/>
          <w:spacing w:val="0"/>
          <w:sz w:val="44"/>
          <w:szCs w:val="44"/>
          <w:shd w:val="clear" w:fill="FFFFFF"/>
          <w:vertAlign w:val="baseline"/>
          <w:lang w:eastAsia="zh-CN"/>
        </w:rPr>
        <w:t>牛家梁镇常乐堡村煤矸石清理处置项目</w:t>
      </w:r>
    </w:p>
    <w:p w14:paraId="2A789DFE">
      <w:pPr>
        <w:pStyle w:val="21"/>
        <w:rPr>
          <w:rFonts w:hint="eastAsia" w:ascii="宋体" w:hAnsi="宋体" w:eastAsia="宋体" w:cs="宋体"/>
          <w:color w:val="auto"/>
          <w:lang w:val="en-US" w:eastAsia="zh-CN"/>
        </w:rPr>
      </w:pPr>
    </w:p>
    <w:p w14:paraId="120DE993">
      <w:pPr>
        <w:pStyle w:val="21"/>
        <w:rPr>
          <w:rFonts w:hint="eastAsia" w:ascii="宋体" w:hAnsi="宋体" w:eastAsia="宋体" w:cs="宋体"/>
          <w:color w:val="auto"/>
          <w:lang w:val="en-US" w:eastAsia="zh-CN"/>
        </w:rPr>
      </w:pPr>
    </w:p>
    <w:p w14:paraId="6EC5E1D6">
      <w:pPr>
        <w:pStyle w:val="21"/>
        <w:rPr>
          <w:rFonts w:hint="eastAsia" w:ascii="宋体" w:hAnsi="宋体" w:eastAsia="宋体" w:cs="宋体"/>
          <w:color w:val="auto"/>
          <w:lang w:val="en-US" w:eastAsia="zh-CN"/>
        </w:rPr>
      </w:pPr>
    </w:p>
    <w:p w14:paraId="3F97D805">
      <w:pPr>
        <w:pStyle w:val="21"/>
        <w:rPr>
          <w:rFonts w:hint="eastAsia" w:ascii="宋体" w:hAnsi="宋体" w:eastAsia="宋体" w:cs="宋体"/>
          <w:color w:val="auto"/>
          <w:lang w:val="en-US" w:eastAsia="zh-CN"/>
        </w:rPr>
      </w:pPr>
    </w:p>
    <w:p w14:paraId="59B108CA">
      <w:pPr>
        <w:pStyle w:val="21"/>
        <w:rPr>
          <w:rFonts w:hint="eastAsia" w:ascii="宋体" w:hAnsi="宋体" w:eastAsia="宋体" w:cs="宋体"/>
          <w:color w:val="auto"/>
          <w:lang w:val="en-US" w:eastAsia="zh-CN"/>
        </w:rPr>
      </w:pPr>
    </w:p>
    <w:p w14:paraId="33BD3D4E">
      <w:pPr>
        <w:rPr>
          <w:rFonts w:hint="eastAsia" w:ascii="宋体" w:hAnsi="宋体" w:eastAsia="宋体" w:cs="宋体"/>
          <w:color w:val="auto"/>
          <w:lang w:eastAsia="zh-CN"/>
        </w:rPr>
      </w:pPr>
    </w:p>
    <w:p w14:paraId="0041EB0F">
      <w:pPr>
        <w:jc w:val="center"/>
        <w:rPr>
          <w:rFonts w:hint="eastAsia" w:ascii="宋体" w:hAnsi="宋体" w:eastAsia="宋体" w:cs="宋体"/>
          <w:color w:val="auto"/>
          <w:sz w:val="28"/>
          <w:szCs w:val="21"/>
          <w:highlight w:val="none"/>
          <w:lang w:val="en-US"/>
        </w:rPr>
      </w:pPr>
      <w:r>
        <w:rPr>
          <w:rFonts w:hint="eastAsia" w:ascii="宋体" w:hAnsi="宋体" w:eastAsia="宋体" w:cs="宋体"/>
          <w:b/>
          <w:color w:val="auto"/>
          <w:sz w:val="96"/>
          <w:szCs w:val="96"/>
          <w:highlight w:val="none"/>
          <w:lang w:val="en-US" w:eastAsia="zh-CN"/>
        </w:rPr>
        <w:t>公开</w:t>
      </w:r>
      <w:r>
        <w:rPr>
          <w:rFonts w:hint="eastAsia" w:ascii="宋体" w:hAnsi="宋体" w:eastAsia="宋体" w:cs="宋体"/>
          <w:b/>
          <w:color w:val="auto"/>
          <w:sz w:val="96"/>
          <w:szCs w:val="96"/>
          <w:highlight w:val="none"/>
          <w:lang w:eastAsia="zh-CN"/>
        </w:rPr>
        <w:t>招标文件</w:t>
      </w:r>
      <w:r>
        <w:rPr>
          <w:rFonts w:hint="eastAsia" w:ascii="宋体" w:hAnsi="宋体" w:eastAsia="宋体" w:cs="宋体"/>
          <w:b/>
          <w:color w:val="auto"/>
          <w:sz w:val="96"/>
          <w:szCs w:val="96"/>
          <w:highlight w:val="none"/>
          <w:lang w:val="en-US" w:eastAsia="zh-CN"/>
        </w:rPr>
        <w:t xml:space="preserve">   </w:t>
      </w:r>
    </w:p>
    <w:p w14:paraId="4BAA4B51">
      <w:pPr>
        <w:rPr>
          <w:rFonts w:hint="eastAsia" w:ascii="宋体" w:hAnsi="宋体" w:eastAsia="宋体" w:cs="宋体"/>
          <w:color w:val="auto"/>
          <w:highlight w:val="none"/>
        </w:rPr>
      </w:pPr>
    </w:p>
    <w:p w14:paraId="018FE42E">
      <w:pPr>
        <w:rPr>
          <w:rFonts w:hint="eastAsia" w:ascii="宋体" w:hAnsi="宋体" w:eastAsia="宋体" w:cs="宋体"/>
          <w:color w:val="auto"/>
          <w:highlight w:val="none"/>
        </w:rPr>
      </w:pPr>
    </w:p>
    <w:bookmarkEnd w:id="0"/>
    <w:p w14:paraId="7CDE9CFA">
      <w:pPr>
        <w:rPr>
          <w:rFonts w:hint="eastAsia" w:ascii="宋体" w:hAnsi="宋体" w:eastAsia="宋体" w:cs="宋体"/>
          <w:b/>
          <w:bCs/>
          <w:color w:val="auto"/>
          <w:sz w:val="32"/>
          <w:szCs w:val="32"/>
        </w:rPr>
      </w:pPr>
    </w:p>
    <w:p w14:paraId="5659FA63">
      <w:pPr>
        <w:rPr>
          <w:rFonts w:hint="eastAsia" w:ascii="宋体" w:hAnsi="宋体" w:eastAsia="宋体" w:cs="宋体"/>
          <w:b/>
          <w:bCs/>
          <w:color w:val="auto"/>
          <w:sz w:val="32"/>
          <w:szCs w:val="32"/>
        </w:rPr>
      </w:pPr>
    </w:p>
    <w:p w14:paraId="097C83FB">
      <w:pPr>
        <w:pStyle w:val="3"/>
        <w:rPr>
          <w:rFonts w:hint="eastAsia" w:ascii="宋体" w:hAnsi="宋体" w:eastAsia="宋体" w:cs="宋体"/>
          <w:color w:val="auto"/>
        </w:rPr>
      </w:pPr>
    </w:p>
    <w:p w14:paraId="3FC91955">
      <w:pPr>
        <w:jc w:val="center"/>
        <w:rPr>
          <w:rFonts w:hint="eastAsia" w:ascii="宋体" w:hAnsi="宋体" w:eastAsia="宋体" w:cs="宋体"/>
          <w:b/>
          <w:bCs/>
          <w:color w:val="auto"/>
          <w:sz w:val="32"/>
          <w:szCs w:val="32"/>
        </w:rPr>
      </w:pPr>
      <w:r>
        <w:drawing>
          <wp:anchor distT="0" distB="0" distL="114300" distR="114300" simplePos="0" relativeHeight="251662336" behindDoc="0" locked="0" layoutInCell="1" allowOverlap="1">
            <wp:simplePos x="0" y="0"/>
            <wp:positionH relativeFrom="column">
              <wp:posOffset>2192020</wp:posOffset>
            </wp:positionH>
            <wp:positionV relativeFrom="paragraph">
              <wp:posOffset>332105</wp:posOffset>
            </wp:positionV>
            <wp:extent cx="1584325" cy="1505585"/>
            <wp:effectExtent l="0" t="0" r="0" b="1841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1584325" cy="1505585"/>
                    </a:xfrm>
                    <a:prstGeom prst="rect">
                      <a:avLst/>
                    </a:prstGeom>
                    <a:noFill/>
                    <a:ln>
                      <a:noFill/>
                    </a:ln>
                  </pic:spPr>
                </pic:pic>
              </a:graphicData>
            </a:graphic>
          </wp:anchor>
        </w:drawing>
      </w:r>
    </w:p>
    <w:p w14:paraId="0F0143A0">
      <w:pPr>
        <w:ind w:firstLine="643" w:firstLineChars="200"/>
        <w:jc w:val="both"/>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采   购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 人：</w:t>
      </w:r>
      <w:r>
        <w:rPr>
          <w:rFonts w:hint="eastAsia" w:hAnsi="宋体" w:cs="宋体"/>
          <w:b/>
          <w:bCs/>
          <w:color w:val="auto"/>
          <w:sz w:val="32"/>
          <w:szCs w:val="32"/>
          <w:lang w:val="en-US" w:eastAsia="zh-CN"/>
        </w:rPr>
        <w:t>榆阳区牛家梁镇人民政府</w:t>
      </w:r>
    </w:p>
    <w:p w14:paraId="50F1673C">
      <w:pPr>
        <w:ind w:firstLine="643" w:firstLineChars="200"/>
        <w:jc w:val="both"/>
        <w:rPr>
          <w:rFonts w:hint="eastAsia" w:ascii="宋体" w:hAnsi="宋体" w:eastAsia="宋体" w:cs="宋体"/>
          <w:b/>
          <w:bCs/>
          <w:color w:val="auto"/>
          <w:sz w:val="32"/>
          <w:szCs w:val="32"/>
          <w:lang w:val="en-US" w:eastAsia="zh-CN"/>
        </w:rPr>
      </w:pPr>
    </w:p>
    <w:p w14:paraId="54B01C07">
      <w:pPr>
        <w:ind w:firstLine="643" w:firstLineChars="2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采购代理机构：</w:t>
      </w:r>
      <w:r>
        <w:rPr>
          <w:rFonts w:hint="eastAsia" w:ascii="宋体" w:hAnsi="宋体" w:eastAsia="宋体" w:cs="宋体"/>
          <w:b/>
          <w:bCs/>
          <w:color w:val="auto"/>
          <w:sz w:val="32"/>
          <w:szCs w:val="32"/>
          <w:lang w:val="en-US" w:eastAsia="zh-CN"/>
        </w:rPr>
        <w:t>榆林市正源恒项目管理有限公司</w:t>
      </w:r>
    </w:p>
    <w:p w14:paraId="4B12BA1E">
      <w:pPr>
        <w:ind w:firstLine="643" w:firstLineChars="200"/>
        <w:jc w:val="both"/>
        <w:rPr>
          <w:rFonts w:hint="eastAsia" w:ascii="宋体" w:hAnsi="宋体" w:eastAsia="宋体" w:cs="宋体"/>
          <w:b/>
          <w:bCs/>
          <w:color w:val="auto"/>
          <w:sz w:val="32"/>
          <w:szCs w:val="32"/>
          <w:lang w:eastAsia="zh-CN"/>
        </w:rPr>
      </w:pPr>
    </w:p>
    <w:p w14:paraId="7D03BC0F">
      <w:pPr>
        <w:jc w:val="center"/>
        <w:rPr>
          <w:rFonts w:hint="eastAsia" w:ascii="宋体" w:hAnsi="宋体" w:eastAsia="宋体" w:cs="宋体"/>
          <w:b/>
          <w:bCs/>
          <w:color w:val="auto"/>
          <w:sz w:val="32"/>
          <w:szCs w:val="32"/>
          <w:lang w:val="en-US" w:eastAsia="zh-CN"/>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sz w:val="32"/>
          <w:szCs w:val="32"/>
          <w:lang w:val="en-US" w:eastAsia="zh-CN"/>
        </w:rPr>
        <w:t>202</w:t>
      </w:r>
      <w:r>
        <w:rPr>
          <w:rFonts w:hint="eastAsia" w:hAnsi="宋体" w:cs="宋体"/>
          <w:b/>
          <w:bCs/>
          <w:color w:val="auto"/>
          <w:sz w:val="32"/>
          <w:szCs w:val="32"/>
          <w:lang w:val="en-US" w:eastAsia="zh-CN"/>
        </w:rPr>
        <w:t>6</w:t>
      </w:r>
      <w:r>
        <w:rPr>
          <w:rFonts w:hint="eastAsia" w:ascii="宋体" w:hAnsi="宋体" w:eastAsia="宋体" w:cs="宋体"/>
          <w:b/>
          <w:bCs/>
          <w:color w:val="auto"/>
          <w:sz w:val="32"/>
          <w:szCs w:val="32"/>
        </w:rPr>
        <w:t>年</w:t>
      </w:r>
      <w:r>
        <w:rPr>
          <w:rFonts w:hint="eastAsia" w:hAnsi="宋体" w:cs="宋体"/>
          <w:b/>
          <w:bCs/>
          <w:color w:val="auto"/>
          <w:sz w:val="32"/>
          <w:szCs w:val="32"/>
          <w:lang w:val="en-US" w:eastAsia="zh-CN"/>
        </w:rPr>
        <w:t>09</w:t>
      </w:r>
      <w:r>
        <w:rPr>
          <w:rFonts w:hint="eastAsia" w:ascii="宋体" w:hAnsi="宋体" w:eastAsia="宋体" w:cs="宋体"/>
          <w:b/>
          <w:bCs/>
          <w:color w:val="auto"/>
          <w:sz w:val="32"/>
          <w:szCs w:val="32"/>
          <w:lang w:eastAsia="zh-CN"/>
        </w:rPr>
        <w:t>月</w:t>
      </w:r>
      <w:r>
        <w:rPr>
          <w:rFonts w:hint="eastAsia" w:ascii="宋体" w:hAnsi="宋体" w:eastAsia="宋体" w:cs="宋体"/>
          <w:b/>
          <w:bCs/>
          <w:color w:val="auto"/>
          <w:sz w:val="32"/>
          <w:szCs w:val="32"/>
          <w:lang w:val="en-US" w:eastAsia="zh-CN"/>
        </w:rPr>
        <w:t>编制</w:t>
      </w:r>
    </w:p>
    <w:sdt>
      <w:sdtPr>
        <w:rPr>
          <w:rFonts w:hint="eastAsia" w:ascii="宋体" w:hAnsi="宋体" w:eastAsia="宋体" w:cs="宋体"/>
          <w:color w:val="auto"/>
          <w:sz w:val="21"/>
          <w:lang w:val="en-US" w:eastAsia="zh-CN" w:bidi="ar-SA"/>
        </w:rPr>
        <w:id w:val="147469764"/>
        <w15:color w:val="DBDBDB"/>
        <w:docPartObj>
          <w:docPartGallery w:val="Table of Contents"/>
          <w:docPartUnique/>
        </w:docPartObj>
      </w:sdtPr>
      <w:sdtEndPr>
        <w:rPr>
          <w:rFonts w:hint="eastAsia" w:ascii="宋体" w:hAnsi="宋体" w:eastAsia="宋体" w:cs="宋体"/>
          <w:color w:val="auto"/>
          <w:kern w:val="2"/>
          <w:sz w:val="21"/>
          <w:lang w:val="en-US" w:eastAsia="zh-CN" w:bidi="ar-SA"/>
        </w:rPr>
      </w:sdtEndPr>
      <w:sdtContent>
        <w:p w14:paraId="5132CD8F">
          <w:pPr>
            <w:spacing w:before="0" w:beforeLines="0" w:after="0" w:afterLines="0" w:line="720" w:lineRule="auto"/>
            <w:ind w:left="0" w:leftChars="0" w:right="0" w:rightChars="0" w:firstLine="0" w:firstLineChars="0"/>
            <w:jc w:val="center"/>
            <w:rPr>
              <w:rFonts w:hint="eastAsia" w:ascii="宋体" w:hAnsi="宋体" w:eastAsia="宋体" w:cs="宋体"/>
              <w:color w:val="auto"/>
              <w:sz w:val="44"/>
              <w:szCs w:val="32"/>
            </w:rPr>
          </w:pPr>
          <w:r>
            <w:rPr>
              <w:rFonts w:hint="eastAsia" w:ascii="宋体" w:hAnsi="宋体" w:eastAsia="宋体" w:cs="宋体"/>
              <w:b/>
              <w:bCs/>
              <w:color w:val="auto"/>
              <w:sz w:val="36"/>
              <w:szCs w:val="32"/>
            </w:rPr>
            <w:t>目</w:t>
          </w:r>
          <w:r>
            <w:rPr>
              <w:rFonts w:hint="eastAsia" w:ascii="宋体" w:hAnsi="宋体" w:eastAsia="宋体" w:cs="宋体"/>
              <w:b/>
              <w:bCs/>
              <w:color w:val="auto"/>
              <w:sz w:val="36"/>
              <w:szCs w:val="32"/>
              <w:lang w:val="en-US" w:eastAsia="zh-CN"/>
            </w:rPr>
            <w:t xml:space="preserve">  </w:t>
          </w:r>
          <w:r>
            <w:rPr>
              <w:rFonts w:hint="eastAsia" w:ascii="宋体" w:hAnsi="宋体" w:eastAsia="宋体" w:cs="宋体"/>
              <w:b/>
              <w:bCs/>
              <w:color w:val="auto"/>
              <w:sz w:val="36"/>
              <w:szCs w:val="32"/>
            </w:rPr>
            <w:t>录</w:t>
          </w:r>
        </w:p>
        <w:p w14:paraId="23E813B7">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TOC \o "1-1" \h \u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_Toc18650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第一章  </w:t>
          </w:r>
          <w:r>
            <w:rPr>
              <w:rFonts w:hint="eastAsia" w:ascii="宋体" w:hAnsi="宋体" w:eastAsia="宋体" w:cs="宋体"/>
              <w:b/>
              <w:bCs/>
              <w:color w:val="auto"/>
              <w:sz w:val="30"/>
              <w:szCs w:val="30"/>
              <w:lang w:eastAsia="zh-CN"/>
            </w:rPr>
            <w:t>招标公告</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_Toc18650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1</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75761BB5">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_Toc17799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第</w:t>
          </w:r>
          <w:r>
            <w:rPr>
              <w:rFonts w:hint="eastAsia" w:ascii="宋体" w:hAnsi="宋体" w:eastAsia="宋体" w:cs="宋体"/>
              <w:b/>
              <w:bCs/>
              <w:color w:val="auto"/>
              <w:sz w:val="30"/>
              <w:szCs w:val="30"/>
              <w:lang w:eastAsia="zh-CN"/>
            </w:rPr>
            <w:t>二</w:t>
          </w:r>
          <w:r>
            <w:rPr>
              <w:rFonts w:hint="eastAsia" w:ascii="宋体" w:hAnsi="宋体" w:eastAsia="宋体" w:cs="宋体"/>
              <w:b/>
              <w:bCs/>
              <w:color w:val="auto"/>
              <w:sz w:val="30"/>
              <w:szCs w:val="30"/>
            </w:rPr>
            <w:t xml:space="preserve">章  </w:t>
          </w:r>
          <w:r>
            <w:rPr>
              <w:rFonts w:hint="eastAsia" w:ascii="宋体" w:hAnsi="宋体" w:eastAsia="宋体" w:cs="宋体"/>
              <w:b/>
              <w:bCs/>
              <w:color w:val="auto"/>
              <w:sz w:val="30"/>
              <w:szCs w:val="30"/>
              <w:lang w:eastAsia="zh-CN"/>
            </w:rPr>
            <w:t>投标人须知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_Toc17799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36CA005A">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_Toc10526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第三章  评审办法及标准</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_Toc10526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32</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080C1104">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_Toc12275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第四章  招标内容及采购</w:t>
          </w:r>
          <w:r>
            <w:rPr>
              <w:rFonts w:hint="eastAsia" w:ascii="宋体" w:hAnsi="宋体" w:eastAsia="宋体" w:cs="宋体"/>
              <w:b/>
              <w:bCs/>
              <w:color w:val="auto"/>
              <w:sz w:val="30"/>
              <w:szCs w:val="30"/>
              <w:lang w:val="en-US" w:eastAsia="zh-CN"/>
            </w:rPr>
            <w:t>要</w:t>
          </w:r>
          <w:r>
            <w:rPr>
              <w:rFonts w:hint="eastAsia" w:ascii="宋体" w:hAnsi="宋体" w:eastAsia="宋体" w:cs="宋体"/>
              <w:b/>
              <w:bCs/>
              <w:color w:val="auto"/>
              <w:sz w:val="30"/>
              <w:szCs w:val="30"/>
            </w:rPr>
            <w:t>求</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_Toc12275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41</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1F5230B8">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_Toc2904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第五章  </w:t>
          </w:r>
          <w:r>
            <w:rPr>
              <w:rFonts w:hint="eastAsia" w:ascii="宋体" w:hAnsi="宋体" w:eastAsia="宋体" w:cs="宋体"/>
              <w:b/>
              <w:bCs/>
              <w:color w:val="auto"/>
              <w:sz w:val="30"/>
              <w:szCs w:val="30"/>
              <w:lang w:val="en-US" w:eastAsia="zh-CN"/>
            </w:rPr>
            <w:t>商务要求及</w:t>
          </w:r>
          <w:r>
            <w:rPr>
              <w:rFonts w:hint="eastAsia" w:ascii="宋体" w:hAnsi="宋体" w:eastAsia="宋体" w:cs="宋体"/>
              <w:b/>
              <w:bCs/>
              <w:color w:val="auto"/>
              <w:sz w:val="30"/>
              <w:szCs w:val="30"/>
            </w:rPr>
            <w:t>合同基本条款</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_Toc2904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43</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3A95650D">
          <w:pPr>
            <w:pStyle w:val="16"/>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_Toc23405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第六章  投标文件构成及格式</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_Toc23405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47</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p>
        <w:p w14:paraId="42326933">
          <w:pPr>
            <w:pStyle w:val="8"/>
            <w:keepNext w:val="0"/>
            <w:keepLines w:val="0"/>
            <w:pageBreakBefore w:val="0"/>
            <w:widowControl w:val="0"/>
            <w:kinsoku/>
            <w:wordWrap/>
            <w:overflowPunct/>
            <w:topLinePunct w:val="0"/>
            <w:autoSpaceDE/>
            <w:autoSpaceDN/>
            <w:bidi w:val="0"/>
            <w:adjustRightInd/>
            <w:snapToGrid/>
            <w:spacing w:after="0" w:afterLines="0" w:line="720" w:lineRule="auto"/>
            <w:textAlignment w:val="auto"/>
            <w:rPr>
              <w:rFonts w:hint="eastAsia" w:ascii="宋体" w:hAnsi="宋体" w:eastAsia="宋体" w:cs="宋体"/>
              <w:color w:val="auto"/>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sz w:val="30"/>
              <w:szCs w:val="30"/>
            </w:rPr>
            <w:fldChar w:fldCharType="end"/>
          </w:r>
        </w:p>
      </w:sdtContent>
    </w:sdt>
    <w:p w14:paraId="3F2D97AC">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lang w:eastAsia="zh-CN"/>
        </w:rPr>
      </w:pPr>
      <w:bookmarkStart w:id="1" w:name="_Toc4757"/>
      <w:bookmarkStart w:id="2" w:name="_Toc423973071"/>
      <w:bookmarkStart w:id="3" w:name="_Toc3976"/>
      <w:bookmarkStart w:id="4" w:name="_Toc19241"/>
      <w:bookmarkStart w:id="5" w:name="_Toc18650"/>
      <w:r>
        <w:rPr>
          <w:rFonts w:hint="eastAsia" w:ascii="宋体" w:hAnsi="宋体" w:eastAsia="宋体" w:cs="宋体"/>
          <w:color w:val="auto"/>
        </w:rPr>
        <w:t xml:space="preserve">第一章  </w:t>
      </w:r>
      <w:bookmarkEnd w:id="1"/>
      <w:bookmarkEnd w:id="2"/>
      <w:r>
        <w:rPr>
          <w:rFonts w:hint="eastAsia" w:ascii="宋体" w:hAnsi="宋体" w:eastAsia="宋体" w:cs="宋体"/>
          <w:color w:val="auto"/>
          <w:lang w:eastAsia="zh-CN"/>
        </w:rPr>
        <w:t>招标公告</w:t>
      </w:r>
      <w:bookmarkEnd w:id="3"/>
      <w:bookmarkEnd w:id="4"/>
      <w:bookmarkEnd w:id="5"/>
    </w:p>
    <w:p w14:paraId="7CB57EE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25"/>
          <w:rFonts w:hint="eastAsia" w:ascii="宋体" w:hAnsi="宋体" w:eastAsia="宋体" w:cs="宋体"/>
          <w:b/>
          <w:bCs/>
          <w:i w:val="0"/>
          <w:iCs w:val="0"/>
          <w:caps w:val="0"/>
          <w:color w:val="auto"/>
          <w:spacing w:val="0"/>
          <w:sz w:val="24"/>
          <w:szCs w:val="24"/>
          <w:shd w:val="clear" w:fill="FFFFFF"/>
        </w:rPr>
        <w:t>项目概况</w:t>
      </w:r>
    </w:p>
    <w:p w14:paraId="3B2F976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牛家梁镇常乐堡村煤矸石清理处置项目招标项目的潜在投标人应在全国公共资源交易中心平台（陕西省）使用CA锁报名后自行下载获取招标文件，并于 2026年10月12日 13时30分 （北京时间）前递交投标文件。</w:t>
      </w:r>
    </w:p>
    <w:p w14:paraId="3632BA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一、项目基本情况</w:t>
      </w:r>
    </w:p>
    <w:p w14:paraId="22F1FCB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项目编号：ZYHCG20260909</w:t>
      </w:r>
    </w:p>
    <w:p w14:paraId="629E462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项目名称：牛家梁镇常乐堡村煤矸石清理处置项目</w:t>
      </w:r>
    </w:p>
    <w:p w14:paraId="1A850C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4296B4A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预算金额：3,503,265.90元</w:t>
      </w:r>
    </w:p>
    <w:p w14:paraId="78824DD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73442E3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合同包1(牛家梁镇常乐堡村煤矸石清理处置项目):</w:t>
      </w:r>
    </w:p>
    <w:p w14:paraId="6381697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合同包预算金额：3,503,265.90元</w:t>
      </w:r>
    </w:p>
    <w:p w14:paraId="690C04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合同包最高限价：3,503,265.90元</w:t>
      </w:r>
    </w:p>
    <w:tbl>
      <w:tblPr>
        <w:tblStyle w:val="22"/>
        <w:tblW w:w="98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98"/>
        <w:gridCol w:w="1969"/>
        <w:gridCol w:w="2101"/>
        <w:gridCol w:w="1425"/>
        <w:gridCol w:w="1701"/>
        <w:gridCol w:w="1702"/>
      </w:tblGrid>
      <w:tr w14:paraId="70FFE2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8" w:hRule="atLeast"/>
          <w:tblHeader/>
          <w:jc w:val="center"/>
        </w:trPr>
        <w:tc>
          <w:tcPr>
            <w:tcW w:w="9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E7E9D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9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DD2F1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1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E129C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4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1EC1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7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78A89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EDA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104B2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54" w:hRule="atLeast"/>
          <w:jc w:val="center"/>
        </w:trPr>
        <w:tc>
          <w:tcPr>
            <w:tcW w:w="9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E33F4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9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780FF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无害固体废物处理服务</w:t>
            </w:r>
          </w:p>
        </w:tc>
        <w:tc>
          <w:tcPr>
            <w:tcW w:w="21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30FA4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煤矸石清理处置</w:t>
            </w:r>
          </w:p>
        </w:tc>
        <w:tc>
          <w:tcPr>
            <w:tcW w:w="14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7400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AE53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8B206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3,503,265.90</w:t>
            </w:r>
          </w:p>
        </w:tc>
      </w:tr>
    </w:tbl>
    <w:p w14:paraId="07BEBB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F5825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合同履行期限：50天</w:t>
      </w:r>
    </w:p>
    <w:p w14:paraId="7B6919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二、申请人的资格要求：</w:t>
      </w:r>
    </w:p>
    <w:p w14:paraId="208AD3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08C0D8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297B5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合同包1(牛家梁镇常乐堡村煤矸石清理处置项目)落实政府采购政策需满足的资格要求如下:</w:t>
      </w:r>
    </w:p>
    <w:p w14:paraId="3F86C5B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w:t>
      </w:r>
      <w:r>
        <w:rPr>
          <w:rFonts w:hint="eastAsia" w:hAnsi="宋体" w:cs="宋体"/>
          <w:i w:val="0"/>
          <w:iCs w:val="0"/>
          <w:caps w:val="0"/>
          <w:color w:val="auto"/>
          <w:spacing w:val="0"/>
          <w:sz w:val="24"/>
          <w:szCs w:val="24"/>
          <w:shd w:val="clear" w:fill="FFFFFF"/>
          <w:lang w:val="en-US" w:eastAsia="zh-CN"/>
        </w:rPr>
        <w:t>入</w:t>
      </w:r>
      <w:r>
        <w:rPr>
          <w:rFonts w:hint="eastAsia" w:ascii="宋体" w:hAnsi="宋体" w:eastAsia="宋体" w:cs="宋体"/>
          <w:i w:val="0"/>
          <w:iCs w:val="0"/>
          <w:caps w:val="0"/>
          <w:color w:val="auto"/>
          <w:spacing w:val="0"/>
          <w:sz w:val="24"/>
          <w:szCs w:val="24"/>
          <w:shd w:val="clear" w:fill="FFFFFF"/>
        </w:rPr>
        <w:t>推进政府采购信用融资业务的通知》（陕财办采〔2023]5号）。</w:t>
      </w:r>
    </w:p>
    <w:p w14:paraId="13F020A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681D93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合同包1(牛家梁镇常乐堡村煤矸石清理处置项目)特定资格要求如下:</w:t>
      </w:r>
    </w:p>
    <w:p w14:paraId="4460E2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2、供应商必须具备地质灾害治理工程乙级或环保工程专业承包资质三级及以上资质（提供环保资质同时还应提供有效的安全生产许可证），并在人员、设备、资金等方面具备相应的处置服务能力；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供应商拟派本项目的负责人必须为本单位的在职人员，具备资源与环境类、土木水利类等相关专业中级及以上技术职称或二级及以上注册建造师执业资格（建筑工程或市政公用工程，提供建造师注册证书同时还应提供有效的安全生产考核合格证书（建安B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企业2026年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6、社会保障资金缴纳证明：提供企业202</w:t>
      </w:r>
      <w:r>
        <w:rPr>
          <w:rFonts w:hint="eastAsia"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09032F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三、获取招标文件</w:t>
      </w:r>
    </w:p>
    <w:p w14:paraId="4899678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2026年09月20日 至 2026年09月24日 ，每天上午 08:00:00 至 12:00:00 ，下午 12:00:00 至 17:00:00 （北京时间）</w:t>
      </w:r>
    </w:p>
    <w:p w14:paraId="1FE1D7B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697D05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426DB16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333553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四、提交投标文件截止时间、开标时间和地点</w:t>
      </w:r>
    </w:p>
    <w:p w14:paraId="68CB4F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2026年10月12日 13时30分00秒 （北京时间）</w:t>
      </w:r>
    </w:p>
    <w:p w14:paraId="34D92EC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提交投标文件地点：全国公共资源交易平台（陕西省·榆林市）网站进行提交</w:t>
      </w:r>
    </w:p>
    <w:p w14:paraId="3CDA1FB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开标地点：全国公共资源交易平台（陕西省·榆林市）网站不见面开标系统</w:t>
      </w:r>
    </w:p>
    <w:p w14:paraId="4F4B10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五、公告期限</w:t>
      </w:r>
    </w:p>
    <w:p w14:paraId="09EB2B6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12948D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六、其他补充事宜</w:t>
      </w:r>
    </w:p>
    <w:p w14:paraId="154154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7284B9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677D338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015C70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3A26CE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5"/>
          <w:rFonts w:hint="eastAsia" w:ascii="宋体" w:hAnsi="宋体" w:eastAsia="宋体" w:cs="宋体"/>
          <w:b/>
          <w:bCs/>
          <w:i w:val="0"/>
          <w:iCs w:val="0"/>
          <w:caps w:val="0"/>
          <w:color w:val="auto"/>
          <w:spacing w:val="0"/>
          <w:sz w:val="24"/>
          <w:szCs w:val="24"/>
          <w:shd w:val="clear" w:fill="FFFFFF"/>
        </w:rPr>
        <w:t>七、对本次招标提出询问，请按以下方式联系。</w:t>
      </w:r>
    </w:p>
    <w:p w14:paraId="25B4CD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2FE456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名称：榆阳区牛家梁镇人民政府</w:t>
      </w:r>
    </w:p>
    <w:p w14:paraId="6147BD1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地址：榆阳区牛家梁镇</w:t>
      </w:r>
    </w:p>
    <w:p w14:paraId="03D1391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联系方式：18329422261</w:t>
      </w:r>
    </w:p>
    <w:p w14:paraId="0AE590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9001C0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13DF06A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地址：陕西省榆林市榆阳区榆林大道灏安星河城4号商业楼5层</w:t>
      </w:r>
    </w:p>
    <w:p w14:paraId="63FBFE4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098E0CB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8FD2FA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1FF6478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7292FE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1548E14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2026年0</w:t>
      </w:r>
      <w:r>
        <w:rPr>
          <w:rFonts w:hint="eastAsia" w:hAnsi="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月19日</w:t>
      </w:r>
    </w:p>
    <w:p w14:paraId="0857B346">
      <w:pPr>
        <w:keepNext w:val="0"/>
        <w:keepLines w:val="0"/>
        <w:pageBreakBefore w:val="0"/>
        <w:kinsoku/>
        <w:overflowPunct/>
        <w:topLinePunct w:val="0"/>
        <w:autoSpaceDE/>
        <w:autoSpaceDN/>
        <w:bidi w:val="0"/>
        <w:adjustRightInd/>
        <w:snapToGrid/>
        <w:spacing w:line="460" w:lineRule="exact"/>
        <w:ind w:firstLine="6075" w:firstLineChars="2500"/>
        <w:textAlignment w:val="auto"/>
        <w:rPr>
          <w:rFonts w:hint="eastAsia" w:ascii="宋体" w:hAnsi="宋体" w:eastAsia="宋体" w:cs="宋体"/>
          <w:i w:val="0"/>
          <w:iCs w:val="0"/>
          <w:caps w:val="0"/>
          <w:color w:val="auto"/>
          <w:spacing w:val="0"/>
          <w:sz w:val="24"/>
          <w:szCs w:val="24"/>
          <w:shd w:val="clear" w:fill="FFFFFF"/>
          <w:lang w:val="en-US" w:eastAsia="zh-CN"/>
        </w:rPr>
      </w:pPr>
    </w:p>
    <w:p w14:paraId="4C24676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eastAsia" w:ascii="宋体" w:hAnsi="宋体" w:eastAsia="宋体" w:cs="宋体"/>
          <w:i w:val="0"/>
          <w:iCs w:val="0"/>
          <w:caps w:val="0"/>
          <w:color w:val="auto"/>
          <w:spacing w:val="0"/>
          <w:sz w:val="21"/>
          <w:szCs w:val="21"/>
          <w:shd w:val="clear" w:fill="FFFFFF"/>
          <w:lang w:val="en-US" w:eastAsia="zh-CN"/>
        </w:rPr>
      </w:pPr>
    </w:p>
    <w:p w14:paraId="28C8A42D">
      <w:pPr>
        <w:pStyle w:val="14"/>
        <w:rPr>
          <w:rFonts w:hint="eastAsia" w:ascii="宋体" w:hAnsi="宋体" w:eastAsia="宋体" w:cs="宋体"/>
          <w:i w:val="0"/>
          <w:iCs w:val="0"/>
          <w:caps w:val="0"/>
          <w:color w:val="auto"/>
          <w:spacing w:val="0"/>
          <w:sz w:val="21"/>
          <w:szCs w:val="21"/>
          <w:shd w:val="clear" w:fill="FFFFFF"/>
          <w:lang w:val="en-US" w:eastAsia="zh-CN"/>
        </w:rPr>
      </w:pPr>
    </w:p>
    <w:p w14:paraId="50B2D72F">
      <w:pPr>
        <w:pStyle w:val="2"/>
        <w:bidi w:val="0"/>
        <w:rPr>
          <w:rFonts w:hint="eastAsia" w:ascii="宋体" w:hAnsi="宋体" w:eastAsia="宋体" w:cs="宋体"/>
          <w:color w:val="auto"/>
          <w:lang w:eastAsia="zh-CN"/>
        </w:rPr>
      </w:pPr>
      <w:bookmarkStart w:id="6" w:name="_Toc9865"/>
      <w:bookmarkStart w:id="7" w:name="_Toc17799"/>
      <w:r>
        <w:rPr>
          <w:rFonts w:hint="eastAsia" w:ascii="宋体" w:hAnsi="宋体" w:eastAsia="宋体" w:cs="宋体"/>
          <w:color w:val="auto"/>
        </w:rPr>
        <w:t>第</w:t>
      </w:r>
      <w:r>
        <w:rPr>
          <w:rFonts w:hint="eastAsia" w:ascii="宋体" w:hAnsi="宋体" w:eastAsia="宋体" w:cs="宋体"/>
          <w:color w:val="auto"/>
          <w:lang w:eastAsia="zh-CN"/>
        </w:rPr>
        <w:t>二</w:t>
      </w:r>
      <w:r>
        <w:rPr>
          <w:rFonts w:hint="eastAsia" w:ascii="宋体" w:hAnsi="宋体" w:eastAsia="宋体" w:cs="宋体"/>
          <w:color w:val="auto"/>
        </w:rPr>
        <w:t xml:space="preserve">章  </w:t>
      </w:r>
      <w:r>
        <w:rPr>
          <w:rFonts w:hint="eastAsia" w:ascii="宋体" w:hAnsi="宋体" w:eastAsia="宋体" w:cs="宋体"/>
          <w:color w:val="auto"/>
          <w:lang w:eastAsia="zh-CN"/>
        </w:rPr>
        <w:t>投标人须知</w:t>
      </w:r>
      <w:bookmarkEnd w:id="6"/>
      <w:bookmarkEnd w:id="7"/>
    </w:p>
    <w:p w14:paraId="5B06F676">
      <w:pPr>
        <w:jc w:val="center"/>
        <w:rPr>
          <w:rFonts w:hint="eastAsia" w:ascii="宋体" w:hAnsi="宋体" w:eastAsia="宋体" w:cs="宋体"/>
          <w:b/>
          <w:bCs/>
          <w:color w:val="auto"/>
          <w:sz w:val="28"/>
          <w:szCs w:val="21"/>
          <w:lang w:eastAsia="zh-CN"/>
        </w:rPr>
      </w:pPr>
      <w:r>
        <w:rPr>
          <w:rFonts w:hint="eastAsia" w:ascii="宋体" w:hAnsi="宋体" w:eastAsia="宋体" w:cs="宋体"/>
          <w:b/>
          <w:bCs/>
          <w:color w:val="auto"/>
          <w:sz w:val="28"/>
          <w:szCs w:val="21"/>
          <w:lang w:eastAsia="zh-CN"/>
        </w:rPr>
        <w:t>投标人须知前附表</w:t>
      </w:r>
    </w:p>
    <w:p w14:paraId="6F400BC9">
      <w:pPr>
        <w:rPr>
          <w:rFonts w:hint="eastAsia" w:ascii="宋体" w:hAnsi="宋体" w:eastAsia="宋体" w:cs="宋体"/>
          <w:b/>
          <w:color w:val="auto"/>
          <w:sz w:val="24"/>
          <w:szCs w:val="24"/>
          <w:lang w:eastAsia="zh-CN"/>
        </w:rPr>
      </w:pPr>
      <w:bookmarkStart w:id="8" w:name="_Toc48834086"/>
      <w:bookmarkStart w:id="9" w:name="_Toc48834283"/>
      <w:bookmarkStart w:id="10" w:name="_Toc32331"/>
      <w:bookmarkStart w:id="11" w:name="_Toc48834445"/>
      <w:bookmarkStart w:id="12" w:name="_Toc48834156"/>
      <w:bookmarkStart w:id="13" w:name="_Toc48834524"/>
    </w:p>
    <w:tbl>
      <w:tblPr>
        <w:tblStyle w:val="22"/>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770"/>
        <w:gridCol w:w="7367"/>
      </w:tblGrid>
      <w:tr w14:paraId="3260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760C162C">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1770" w:type="dxa"/>
            <w:noWrap w:val="0"/>
            <w:vAlign w:val="center"/>
          </w:tcPr>
          <w:p w14:paraId="3A0A5B31">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color w:val="auto"/>
                <w:szCs w:val="21"/>
              </w:rPr>
            </w:pPr>
            <w:r>
              <w:rPr>
                <w:rFonts w:hint="eastAsia" w:ascii="宋体" w:hAnsi="宋体" w:eastAsia="宋体" w:cs="宋体"/>
                <w:b/>
                <w:color w:val="auto"/>
                <w:szCs w:val="21"/>
              </w:rPr>
              <w:t>条款名称</w:t>
            </w:r>
          </w:p>
        </w:tc>
        <w:tc>
          <w:tcPr>
            <w:tcW w:w="7367" w:type="dxa"/>
            <w:noWrap w:val="0"/>
            <w:vAlign w:val="center"/>
          </w:tcPr>
          <w:p w14:paraId="57A89732">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color w:val="auto"/>
                <w:szCs w:val="21"/>
              </w:rPr>
            </w:pPr>
            <w:r>
              <w:rPr>
                <w:rFonts w:hint="eastAsia" w:ascii="宋体" w:hAnsi="宋体" w:eastAsia="宋体" w:cs="宋体"/>
                <w:b/>
                <w:color w:val="auto"/>
                <w:szCs w:val="21"/>
              </w:rPr>
              <w:t>说明和要求</w:t>
            </w:r>
          </w:p>
        </w:tc>
      </w:tr>
      <w:tr w14:paraId="2303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310F71D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770" w:type="dxa"/>
            <w:noWrap w:val="0"/>
            <w:vAlign w:val="center"/>
          </w:tcPr>
          <w:p w14:paraId="31F3E9D1">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采购人</w:t>
            </w:r>
          </w:p>
        </w:tc>
        <w:tc>
          <w:tcPr>
            <w:tcW w:w="7367" w:type="dxa"/>
            <w:noWrap w:val="0"/>
            <w:vAlign w:val="center"/>
          </w:tcPr>
          <w:p w14:paraId="188ABF05">
            <w:pPr>
              <w:pageBreakBefore w:val="0"/>
              <w:kinsoku/>
              <w:wordWrap/>
              <w:overflowPunct/>
              <w:autoSpaceDE/>
              <w:autoSpaceDN/>
              <w:bidi w:val="0"/>
              <w:adjustRightInd w:val="0"/>
              <w:snapToGrid w:val="0"/>
              <w:spacing w:before="120" w:line="288" w:lineRule="auto"/>
              <w:jc w:val="left"/>
              <w:rPr>
                <w:rFonts w:hint="eastAsia" w:ascii="宋体" w:hAnsi="宋体" w:eastAsia="宋体" w:cs="宋体"/>
                <w:color w:val="auto"/>
                <w:szCs w:val="21"/>
                <w:lang w:eastAsia="zh-CN"/>
              </w:rPr>
            </w:pPr>
            <w:r>
              <w:rPr>
                <w:rFonts w:hint="eastAsia" w:hAnsi="宋体" w:cs="宋体"/>
                <w:color w:val="auto"/>
                <w:szCs w:val="21"/>
                <w:lang w:val="en-US" w:eastAsia="zh-CN"/>
              </w:rPr>
              <w:t>榆阳区牛家梁镇人民政府</w:t>
            </w:r>
          </w:p>
        </w:tc>
      </w:tr>
      <w:tr w14:paraId="78DD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4E58D36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770" w:type="dxa"/>
            <w:noWrap w:val="0"/>
            <w:vAlign w:val="center"/>
          </w:tcPr>
          <w:p w14:paraId="02A6840E">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采购代理机构</w:t>
            </w:r>
          </w:p>
        </w:tc>
        <w:tc>
          <w:tcPr>
            <w:tcW w:w="7367" w:type="dxa"/>
            <w:noWrap w:val="0"/>
            <w:vAlign w:val="center"/>
          </w:tcPr>
          <w:p w14:paraId="3E6D8FE6">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lang w:eastAsia="zh-CN"/>
              </w:rPr>
              <w:t>榆林市正源恒项目管理有限公司</w:t>
            </w:r>
          </w:p>
        </w:tc>
      </w:tr>
      <w:tr w14:paraId="1F05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3BC0F055">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770" w:type="dxa"/>
            <w:noWrap w:val="0"/>
            <w:vAlign w:val="center"/>
          </w:tcPr>
          <w:p w14:paraId="3331DBB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监督管理机构</w:t>
            </w:r>
          </w:p>
        </w:tc>
        <w:tc>
          <w:tcPr>
            <w:tcW w:w="7367" w:type="dxa"/>
            <w:noWrap w:val="0"/>
            <w:vAlign w:val="center"/>
          </w:tcPr>
          <w:p w14:paraId="5BBBEE03">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pacing w:val="0"/>
                <w:sz w:val="24"/>
                <w:szCs w:val="24"/>
                <w:lang w:eastAsia="zh-CN"/>
              </w:rPr>
              <w:t>榆林市榆阳区财政局采购管理股</w:t>
            </w:r>
          </w:p>
        </w:tc>
      </w:tr>
      <w:tr w14:paraId="4316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3EE8345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1770" w:type="dxa"/>
            <w:noWrap w:val="0"/>
            <w:vAlign w:val="center"/>
          </w:tcPr>
          <w:p w14:paraId="230817B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项目名称</w:t>
            </w:r>
          </w:p>
        </w:tc>
        <w:tc>
          <w:tcPr>
            <w:tcW w:w="7367" w:type="dxa"/>
            <w:noWrap w:val="0"/>
            <w:vAlign w:val="center"/>
          </w:tcPr>
          <w:p w14:paraId="19F74F5F">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lang w:val="en-US" w:eastAsia="zh-CN"/>
              </w:rPr>
            </w:pPr>
            <w:r>
              <w:rPr>
                <w:rFonts w:hint="eastAsia" w:hAnsi="宋体" w:cs="宋体"/>
                <w:color w:val="auto"/>
                <w:szCs w:val="21"/>
                <w:lang w:val="en-US" w:eastAsia="zh-CN"/>
              </w:rPr>
              <w:t>牛家梁镇常乐堡村煤矸石清理处置项目</w:t>
            </w:r>
          </w:p>
        </w:tc>
      </w:tr>
      <w:tr w14:paraId="5E89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9" w:type="dxa"/>
            <w:noWrap w:val="0"/>
            <w:vAlign w:val="center"/>
          </w:tcPr>
          <w:p w14:paraId="12FB53FC">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1770" w:type="dxa"/>
            <w:noWrap w:val="0"/>
            <w:vAlign w:val="center"/>
          </w:tcPr>
          <w:p w14:paraId="22DBD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项目编号</w:t>
            </w:r>
          </w:p>
        </w:tc>
        <w:tc>
          <w:tcPr>
            <w:tcW w:w="7367" w:type="dxa"/>
            <w:noWrap w:val="0"/>
            <w:vAlign w:val="center"/>
          </w:tcPr>
          <w:p w14:paraId="4CBA4AE0">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lang w:val="en-US" w:eastAsia="zh-CN"/>
              </w:rPr>
            </w:pPr>
            <w:r>
              <w:rPr>
                <w:rFonts w:hint="eastAsia" w:hAnsi="宋体" w:cs="宋体"/>
                <w:color w:val="auto"/>
                <w:szCs w:val="21"/>
                <w:lang w:val="en-US" w:eastAsia="zh-CN"/>
              </w:rPr>
              <w:t>ZYHCG20260909</w:t>
            </w:r>
          </w:p>
        </w:tc>
      </w:tr>
      <w:tr w14:paraId="3192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49" w:type="dxa"/>
            <w:noWrap w:val="0"/>
            <w:vAlign w:val="center"/>
          </w:tcPr>
          <w:p w14:paraId="558BABC7">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1770" w:type="dxa"/>
            <w:noWrap w:val="0"/>
            <w:vAlign w:val="center"/>
          </w:tcPr>
          <w:p w14:paraId="25F4F49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采购内容</w:t>
            </w:r>
          </w:p>
          <w:p w14:paraId="15C53B7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和要求</w:t>
            </w:r>
          </w:p>
        </w:tc>
        <w:tc>
          <w:tcPr>
            <w:tcW w:w="7367" w:type="dxa"/>
            <w:noWrap w:val="0"/>
            <w:vAlign w:val="center"/>
          </w:tcPr>
          <w:p w14:paraId="73C79FF1">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hAnsi="宋体" w:cs="宋体"/>
                <w:i w:val="0"/>
                <w:iCs w:val="0"/>
                <w:caps w:val="0"/>
                <w:color w:val="auto"/>
                <w:spacing w:val="0"/>
                <w:sz w:val="24"/>
                <w:szCs w:val="24"/>
                <w:shd w:val="clear" w:fill="FFFFFF"/>
                <w:vertAlign w:val="baseline"/>
                <w:lang w:eastAsia="zh-CN"/>
              </w:rPr>
              <w:t>牛家梁镇常乐堡村煤矸石清理处置项目</w:t>
            </w:r>
            <w:r>
              <w:rPr>
                <w:rFonts w:hint="eastAsia" w:ascii="宋体" w:hAnsi="宋体" w:eastAsia="宋体" w:cs="宋体"/>
                <w:color w:val="auto"/>
                <w:szCs w:val="21"/>
              </w:rPr>
              <w:t>（详见</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文件第四章）</w:t>
            </w:r>
          </w:p>
        </w:tc>
      </w:tr>
      <w:tr w14:paraId="379B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4" w:hRule="atLeast"/>
          <w:jc w:val="center"/>
        </w:trPr>
        <w:tc>
          <w:tcPr>
            <w:tcW w:w="749" w:type="dxa"/>
            <w:noWrap w:val="0"/>
            <w:vAlign w:val="center"/>
          </w:tcPr>
          <w:p w14:paraId="2179DC1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1770" w:type="dxa"/>
            <w:noWrap w:val="0"/>
            <w:vAlign w:val="center"/>
          </w:tcPr>
          <w:p w14:paraId="77FD0B8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投标人</w:t>
            </w:r>
          </w:p>
          <w:p w14:paraId="027FA47F">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资格要求</w:t>
            </w:r>
          </w:p>
          <w:p w14:paraId="51A5E0C3">
            <w:pPr>
              <w:pStyle w:val="38"/>
              <w:ind w:left="0" w:leftChars="0" w:firstLine="0" w:firstLineChars="0"/>
              <w:rPr>
                <w:rFonts w:hint="default" w:eastAsia="宋体"/>
                <w:lang w:val="en-US" w:eastAsia="zh-CN"/>
              </w:rPr>
            </w:pPr>
          </w:p>
        </w:tc>
        <w:tc>
          <w:tcPr>
            <w:tcW w:w="7367" w:type="dxa"/>
            <w:noWrap w:val="0"/>
            <w:vAlign w:val="top"/>
          </w:tcPr>
          <w:p w14:paraId="1A2991C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基本资格条件：符合《中华人民共和国政</w:t>
            </w:r>
            <w:r>
              <w:rPr>
                <w:rFonts w:hint="eastAsia" w:ascii="宋体" w:hAnsi="宋体" w:eastAsia="宋体" w:cs="宋体"/>
                <w:color w:val="auto"/>
                <w:sz w:val="24"/>
                <w:szCs w:val="24"/>
              </w:rPr>
              <w:t>府采购法》第二十二条的规定；</w:t>
            </w:r>
          </w:p>
          <w:p w14:paraId="43B0F7A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本项目的特定资格要求：</w:t>
            </w:r>
          </w:p>
          <w:p w14:paraId="39B14D66">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leftChars="0" w:right="0" w:rightChars="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2、供应商必须具备地质灾害治理工程乙级或环保工程专业承包资质三级及以上资质（提供环保资质同时还应提供有效的安全生产许可证），并在人员、设备、资金等方面具备相应的处置服务能力；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供应商拟派本项目的负责人必须为本单位的在职人员，具备资源与环境类、土木水利类等相关专业中级及以上技术职称或二级及以上注册建造师执业资格（建筑工程或市政公用工程，提供建造师注册证书同时还应提供有效的安全生产考核合格证书（建安B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企业2026年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6、社会保障资金缴纳证明：提供企业202</w:t>
            </w:r>
            <w:r>
              <w:rPr>
                <w:rFonts w:hint="eastAsia"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4A23388F">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leftChars="0" w:right="0" w:rightChars="0"/>
              <w:jc w:val="both"/>
              <w:textAlignment w:val="baseline"/>
              <w:rPr>
                <w:rFonts w:hint="eastAsia" w:ascii="宋体" w:hAnsi="宋体" w:eastAsia="宋体" w:cs="宋体"/>
                <w:color w:val="auto"/>
                <w:sz w:val="24"/>
                <w:szCs w:val="24"/>
              </w:rPr>
            </w:pPr>
          </w:p>
          <w:p w14:paraId="58598F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以上为必备资质，缺一项或某项达不到要求，按无效处理。</w:t>
            </w:r>
          </w:p>
        </w:tc>
      </w:tr>
      <w:tr w14:paraId="0246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exact"/>
          <w:jc w:val="center"/>
        </w:trPr>
        <w:tc>
          <w:tcPr>
            <w:tcW w:w="749" w:type="dxa"/>
            <w:noWrap w:val="0"/>
            <w:vAlign w:val="center"/>
          </w:tcPr>
          <w:p w14:paraId="345618A1">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8</w:t>
            </w:r>
          </w:p>
        </w:tc>
        <w:tc>
          <w:tcPr>
            <w:tcW w:w="1770" w:type="dxa"/>
            <w:noWrap w:val="0"/>
            <w:vAlign w:val="center"/>
          </w:tcPr>
          <w:p w14:paraId="1C407707">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服务期</w:t>
            </w:r>
          </w:p>
        </w:tc>
        <w:tc>
          <w:tcPr>
            <w:tcW w:w="7367" w:type="dxa"/>
            <w:noWrap w:val="0"/>
            <w:vAlign w:val="center"/>
          </w:tcPr>
          <w:p w14:paraId="41B4914D">
            <w:pPr>
              <w:pageBreakBefore w:val="0"/>
              <w:kinsoku/>
              <w:wordWrap/>
              <w:overflowPunct/>
              <w:autoSpaceDE/>
              <w:autoSpaceDN/>
              <w:bidi w:val="0"/>
              <w:adjustRightInd w:val="0"/>
              <w:snapToGrid w:val="0"/>
              <w:spacing w:before="120" w:line="288" w:lineRule="auto"/>
              <w:jc w:val="both"/>
              <w:rPr>
                <w:rFonts w:hint="default" w:ascii="宋体" w:hAnsi="宋体" w:eastAsia="宋体" w:cs="宋体"/>
                <w:color w:val="auto"/>
                <w:lang w:val="en-US" w:eastAsia="zh-CN"/>
              </w:rPr>
            </w:pPr>
            <w:r>
              <w:rPr>
                <w:rFonts w:hint="eastAsia" w:hAnsi="宋体" w:cs="宋体"/>
                <w:color w:val="auto"/>
                <w:lang w:val="en-US" w:eastAsia="zh-CN"/>
              </w:rPr>
              <w:t>50天</w:t>
            </w:r>
          </w:p>
        </w:tc>
      </w:tr>
      <w:tr w14:paraId="220A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749" w:type="dxa"/>
            <w:noWrap w:val="0"/>
            <w:vAlign w:val="center"/>
          </w:tcPr>
          <w:p w14:paraId="18F18F1F">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9</w:t>
            </w:r>
          </w:p>
        </w:tc>
        <w:tc>
          <w:tcPr>
            <w:tcW w:w="1770" w:type="dxa"/>
            <w:noWrap w:val="0"/>
            <w:vAlign w:val="center"/>
          </w:tcPr>
          <w:p w14:paraId="4BF9759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b w:val="0"/>
                <w:bCs w:val="0"/>
                <w:color w:val="auto"/>
                <w:szCs w:val="21"/>
                <w:lang w:val="en-US" w:eastAsia="zh-CN"/>
              </w:rPr>
              <w:t>投标文件</w:t>
            </w:r>
            <w:r>
              <w:rPr>
                <w:rFonts w:hint="eastAsia" w:ascii="宋体" w:hAnsi="宋体" w:eastAsia="宋体" w:cs="宋体"/>
                <w:b w:val="0"/>
                <w:bCs w:val="0"/>
                <w:color w:val="auto"/>
                <w:szCs w:val="21"/>
              </w:rPr>
              <w:t>递交截止时间</w:t>
            </w:r>
          </w:p>
        </w:tc>
        <w:tc>
          <w:tcPr>
            <w:tcW w:w="7367" w:type="dxa"/>
            <w:noWrap w:val="0"/>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电子</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文件（*.SXSTF）可于文件</w:t>
            </w:r>
            <w:r>
              <w:rPr>
                <w:rFonts w:hint="eastAsia" w:ascii="宋体" w:hAnsi="宋体" w:eastAsia="宋体" w:cs="宋体"/>
                <w:b w:val="0"/>
                <w:bCs w:val="0"/>
                <w:color w:val="auto"/>
                <w:szCs w:val="21"/>
                <w:highlight w:val="none"/>
                <w:lang w:eastAsia="zh-CN"/>
              </w:rPr>
              <w:t>递</w:t>
            </w:r>
            <w:r>
              <w:rPr>
                <w:rFonts w:hint="eastAsia" w:ascii="宋体" w:hAnsi="宋体" w:eastAsia="宋体" w:cs="宋体"/>
                <w:b w:val="0"/>
                <w:bCs w:val="0"/>
                <w:color w:val="auto"/>
                <w:szCs w:val="21"/>
                <w:highlight w:val="none"/>
              </w:rPr>
              <w:t>交截止时间前任意时间段登录全国公共资源交易平台（陕西省）网站进行提交，逾期系统将拒绝接收。</w:t>
            </w:r>
          </w:p>
          <w:p w14:paraId="70514DDD">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hAnsi="宋体" w:cs="宋体"/>
                <w:b w:val="0"/>
                <w:bCs w:val="0"/>
                <w:color w:val="auto"/>
                <w:szCs w:val="21"/>
                <w:highlight w:val="none"/>
                <w:lang w:val="en-US" w:eastAsia="zh-CN"/>
              </w:rPr>
              <w:t>10</w:t>
            </w:r>
            <w:r>
              <w:rPr>
                <w:rFonts w:hint="eastAsia" w:ascii="宋体" w:hAnsi="宋体" w:eastAsia="宋体" w:cs="宋体"/>
                <w:b w:val="0"/>
                <w:bCs w:val="0"/>
                <w:color w:val="auto"/>
                <w:szCs w:val="21"/>
                <w:highlight w:val="none"/>
                <w:lang w:val="en-US" w:eastAsia="zh-CN"/>
              </w:rPr>
              <w:t>-</w:t>
            </w:r>
            <w:r>
              <w:rPr>
                <w:rFonts w:hint="eastAsia" w:hAnsi="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lang w:val="en-US" w:eastAsia="zh-CN"/>
              </w:rPr>
              <w:t xml:space="preserve">  </w:t>
            </w:r>
            <w:r>
              <w:rPr>
                <w:rFonts w:hint="eastAsia" w:hAnsi="宋体"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:30:00。</w:t>
            </w:r>
          </w:p>
        </w:tc>
      </w:tr>
      <w:tr w14:paraId="3BECB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749" w:type="dxa"/>
            <w:noWrap w:val="0"/>
            <w:vAlign w:val="center"/>
          </w:tcPr>
          <w:p w14:paraId="6D0D4953">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10</w:t>
            </w:r>
          </w:p>
        </w:tc>
        <w:tc>
          <w:tcPr>
            <w:tcW w:w="1770" w:type="dxa"/>
            <w:noWrap w:val="0"/>
            <w:vAlign w:val="center"/>
          </w:tcPr>
          <w:p w14:paraId="7B61974F">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时间和地点</w:t>
            </w:r>
          </w:p>
        </w:tc>
        <w:tc>
          <w:tcPr>
            <w:tcW w:w="7367" w:type="dxa"/>
            <w:noWrap w:val="0"/>
            <w:vAlign w:val="center"/>
          </w:tcPr>
          <w:p w14:paraId="034F13C5">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时间：</w:t>
            </w:r>
            <w:r>
              <w:rPr>
                <w:rFonts w:hint="eastAsia" w:ascii="宋体" w:hAnsi="宋体" w:eastAsia="宋体" w:cs="宋体"/>
                <w:b w:val="0"/>
                <w:bCs w:val="0"/>
                <w:color w:val="auto"/>
                <w:szCs w:val="21"/>
                <w:highlight w:val="none"/>
                <w:lang w:val="en-US" w:eastAsia="zh-CN"/>
              </w:rPr>
              <w:t>202</w:t>
            </w:r>
            <w:r>
              <w:rPr>
                <w:rFonts w:hint="eastAsia"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hAnsi="宋体" w:cs="宋体"/>
                <w:b w:val="0"/>
                <w:bCs w:val="0"/>
                <w:color w:val="auto"/>
                <w:szCs w:val="21"/>
                <w:highlight w:val="none"/>
                <w:lang w:val="en-US" w:eastAsia="zh-CN"/>
              </w:rPr>
              <w:t>10</w:t>
            </w:r>
            <w:r>
              <w:rPr>
                <w:rFonts w:hint="eastAsia" w:ascii="宋体" w:hAnsi="宋体" w:eastAsia="宋体" w:cs="宋体"/>
                <w:b w:val="0"/>
                <w:bCs w:val="0"/>
                <w:color w:val="auto"/>
                <w:szCs w:val="21"/>
                <w:highlight w:val="none"/>
                <w:lang w:val="en-US" w:eastAsia="zh-CN"/>
              </w:rPr>
              <w:t>-</w:t>
            </w:r>
            <w:r>
              <w:rPr>
                <w:rFonts w:hint="eastAsia" w:hAnsi="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lang w:val="en-US" w:eastAsia="zh-CN"/>
              </w:rPr>
              <w:t xml:space="preserve">  </w:t>
            </w:r>
            <w:r>
              <w:rPr>
                <w:rFonts w:hint="eastAsia" w:hAnsi="宋体"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:30:00</w:t>
            </w:r>
            <w:r>
              <w:rPr>
                <w:rFonts w:hint="eastAsia" w:ascii="宋体" w:hAnsi="宋体" w:eastAsia="宋体" w:cs="宋体"/>
                <w:color w:val="auto"/>
                <w:szCs w:val="21"/>
                <w:highlight w:val="none"/>
              </w:rPr>
              <w:t>（同</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截止时间）</w:t>
            </w:r>
          </w:p>
          <w:p w14:paraId="2111EB06">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地点：</w:t>
            </w:r>
            <w:r>
              <w:rPr>
                <w:rFonts w:hint="eastAsia" w:ascii="宋体" w:hAnsi="宋体" w:eastAsia="宋体" w:cs="宋体"/>
                <w:b w:val="0"/>
                <w:bCs w:val="0"/>
                <w:color w:val="auto"/>
                <w:kern w:val="0"/>
                <w:sz w:val="24"/>
                <w:szCs w:val="24"/>
                <w:lang w:val="en-US" w:eastAsia="zh-CN" w:bidi="ar-SA"/>
              </w:rPr>
              <w:t>陕西省榆林市公共资源交易中心（榆林市民大厦十楼）不见面开标</w:t>
            </w:r>
          </w:p>
        </w:tc>
      </w:tr>
      <w:tr w14:paraId="1B5A1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49" w:type="dxa"/>
            <w:noWrap w:val="0"/>
            <w:vAlign w:val="center"/>
          </w:tcPr>
          <w:p w14:paraId="29B740B3">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11</w:t>
            </w:r>
          </w:p>
        </w:tc>
        <w:tc>
          <w:tcPr>
            <w:tcW w:w="1770" w:type="dxa"/>
            <w:noWrap w:val="0"/>
            <w:vAlign w:val="center"/>
          </w:tcPr>
          <w:p w14:paraId="5D9CF49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有效期</w:t>
            </w:r>
          </w:p>
        </w:tc>
        <w:tc>
          <w:tcPr>
            <w:tcW w:w="7367" w:type="dxa"/>
            <w:noWrap w:val="0"/>
            <w:vAlign w:val="center"/>
          </w:tcPr>
          <w:p w14:paraId="1DF09254">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rPr>
              <w:t>自</w:t>
            </w:r>
            <w:r>
              <w:rPr>
                <w:rFonts w:hint="eastAsia" w:ascii="宋体" w:hAnsi="宋体" w:eastAsia="宋体" w:cs="宋体"/>
                <w:color w:val="auto"/>
                <w:szCs w:val="21"/>
                <w:lang w:eastAsia="zh-CN"/>
              </w:rPr>
              <w:t>递</w:t>
            </w:r>
            <w:r>
              <w:rPr>
                <w:rFonts w:hint="eastAsia" w:ascii="宋体" w:hAnsi="宋体" w:eastAsia="宋体" w:cs="宋体"/>
                <w:color w:val="auto"/>
                <w:szCs w:val="21"/>
              </w:rPr>
              <w:t>交</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文件截止之日起不少于90个日历日</w:t>
            </w:r>
          </w:p>
        </w:tc>
      </w:tr>
      <w:tr w14:paraId="5AAC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49" w:type="dxa"/>
            <w:noWrap w:val="0"/>
            <w:vAlign w:val="center"/>
          </w:tcPr>
          <w:p w14:paraId="3A4248A6">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12</w:t>
            </w:r>
          </w:p>
        </w:tc>
        <w:tc>
          <w:tcPr>
            <w:tcW w:w="1770" w:type="dxa"/>
            <w:noWrap w:val="0"/>
            <w:vAlign w:val="center"/>
          </w:tcPr>
          <w:p w14:paraId="600BBD6C">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联合体投标</w:t>
            </w:r>
          </w:p>
        </w:tc>
        <w:tc>
          <w:tcPr>
            <w:tcW w:w="7367" w:type="dxa"/>
            <w:noWrap w:val="0"/>
            <w:vAlign w:val="center"/>
          </w:tcPr>
          <w:p w14:paraId="4AA56728">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rPr>
              <w:t>不接受</w:t>
            </w:r>
          </w:p>
        </w:tc>
      </w:tr>
      <w:tr w14:paraId="10D3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49" w:type="dxa"/>
            <w:noWrap w:val="0"/>
            <w:vAlign w:val="center"/>
          </w:tcPr>
          <w:p w14:paraId="68467E0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13</w:t>
            </w:r>
          </w:p>
        </w:tc>
        <w:tc>
          <w:tcPr>
            <w:tcW w:w="1770" w:type="dxa"/>
            <w:noWrap w:val="0"/>
            <w:vAlign w:val="center"/>
          </w:tcPr>
          <w:p w14:paraId="3697857B">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现场勘查、标前答疑会</w:t>
            </w:r>
          </w:p>
        </w:tc>
        <w:tc>
          <w:tcPr>
            <w:tcW w:w="7367" w:type="dxa"/>
            <w:noWrap w:val="0"/>
            <w:vAlign w:val="center"/>
          </w:tcPr>
          <w:p w14:paraId="6C84B4E9">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lang w:eastAsia="zh-CN"/>
              </w:rPr>
            </w:pPr>
            <w:r>
              <w:rPr>
                <w:rFonts w:hint="eastAsia" w:ascii="宋体" w:hAnsi="宋体" w:eastAsia="宋体" w:cs="宋体"/>
                <w:color w:val="auto"/>
                <w:szCs w:val="21"/>
              </w:rPr>
              <w:t>不组织</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自行勘察</w:t>
            </w:r>
            <w:r>
              <w:rPr>
                <w:rFonts w:hint="eastAsia" w:ascii="宋体" w:hAnsi="宋体" w:eastAsia="宋体" w:cs="宋体"/>
                <w:color w:val="auto"/>
                <w:szCs w:val="21"/>
                <w:lang w:eastAsia="zh-CN"/>
              </w:rPr>
              <w:t>）</w:t>
            </w:r>
          </w:p>
        </w:tc>
      </w:tr>
      <w:tr w14:paraId="1556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749" w:type="dxa"/>
            <w:noWrap w:val="0"/>
            <w:vAlign w:val="center"/>
          </w:tcPr>
          <w:p w14:paraId="360A509E">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14</w:t>
            </w:r>
          </w:p>
        </w:tc>
        <w:tc>
          <w:tcPr>
            <w:tcW w:w="1770" w:type="dxa"/>
            <w:noWrap w:val="0"/>
            <w:vAlign w:val="center"/>
          </w:tcPr>
          <w:p w14:paraId="587862F7">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对</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文件提出质疑的时间</w:t>
            </w:r>
          </w:p>
        </w:tc>
        <w:tc>
          <w:tcPr>
            <w:tcW w:w="7367" w:type="dxa"/>
            <w:noWrap w:val="0"/>
            <w:vAlign w:val="center"/>
          </w:tcPr>
          <w:p w14:paraId="4F08B5E1">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认为</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文件使自己的权益受到损害的，在收到</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文件之日起</w:t>
            </w:r>
            <w:r>
              <w:rPr>
                <w:rFonts w:hint="eastAsia" w:ascii="宋体" w:hAnsi="宋体" w:eastAsia="宋体" w:cs="宋体"/>
                <w:color w:val="auto"/>
                <w:szCs w:val="21"/>
                <w:lang w:val="en-US" w:eastAsia="zh-CN"/>
              </w:rPr>
              <w:t>7</w:t>
            </w:r>
            <w:r>
              <w:rPr>
                <w:rFonts w:hint="eastAsia" w:ascii="宋体" w:hAnsi="宋体" w:eastAsia="宋体" w:cs="宋体"/>
                <w:color w:val="auto"/>
                <w:szCs w:val="21"/>
              </w:rPr>
              <w:t>个工作日内，以书面形式向采购代理机构提出质疑，逾期提出的无效，因此带来的一切不利后果由供应商自负。</w:t>
            </w:r>
          </w:p>
        </w:tc>
      </w:tr>
      <w:tr w14:paraId="7560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749" w:type="dxa"/>
            <w:noWrap w:val="0"/>
            <w:vAlign w:val="center"/>
          </w:tcPr>
          <w:p w14:paraId="6C48D2A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15</w:t>
            </w:r>
          </w:p>
        </w:tc>
        <w:tc>
          <w:tcPr>
            <w:tcW w:w="1770" w:type="dxa"/>
            <w:noWrap w:val="0"/>
            <w:vAlign w:val="center"/>
          </w:tcPr>
          <w:p w14:paraId="7F335403">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构成</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文件的其他文件</w:t>
            </w:r>
          </w:p>
        </w:tc>
        <w:tc>
          <w:tcPr>
            <w:tcW w:w="7367" w:type="dxa"/>
            <w:noWrap w:val="0"/>
            <w:vAlign w:val="center"/>
          </w:tcPr>
          <w:p w14:paraId="15CB5B70">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文件的澄清、修改书及有关补充通知为</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文件的有效组成部分。</w:t>
            </w:r>
          </w:p>
        </w:tc>
      </w:tr>
      <w:tr w14:paraId="7D05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749" w:type="dxa"/>
            <w:noWrap w:val="0"/>
            <w:vAlign w:val="center"/>
          </w:tcPr>
          <w:p w14:paraId="45DE8B79">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16</w:t>
            </w:r>
          </w:p>
        </w:tc>
        <w:tc>
          <w:tcPr>
            <w:tcW w:w="1770" w:type="dxa"/>
            <w:noWrap w:val="0"/>
            <w:vAlign w:val="center"/>
          </w:tcPr>
          <w:p w14:paraId="5E2712A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投标保证金 </w:t>
            </w:r>
          </w:p>
        </w:tc>
        <w:tc>
          <w:tcPr>
            <w:tcW w:w="7367" w:type="dxa"/>
            <w:noWrap w:val="0"/>
            <w:vAlign w:val="center"/>
          </w:tcPr>
          <w:p w14:paraId="71EAEC6A">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本项目以“投标信用承诺书”代替投标保证金。</w:t>
            </w:r>
          </w:p>
        </w:tc>
      </w:tr>
      <w:tr w14:paraId="4EAA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49" w:type="dxa"/>
            <w:noWrap w:val="0"/>
            <w:vAlign w:val="center"/>
          </w:tcPr>
          <w:p w14:paraId="6F8FE6D5">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17</w:t>
            </w:r>
          </w:p>
        </w:tc>
        <w:tc>
          <w:tcPr>
            <w:tcW w:w="1770" w:type="dxa"/>
            <w:noWrap w:val="0"/>
            <w:vAlign w:val="center"/>
          </w:tcPr>
          <w:p w14:paraId="04845C9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备选投标方案</w:t>
            </w:r>
          </w:p>
          <w:p w14:paraId="38A8DF0F">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和报价</w:t>
            </w:r>
          </w:p>
        </w:tc>
        <w:tc>
          <w:tcPr>
            <w:tcW w:w="7367" w:type="dxa"/>
            <w:noWrap w:val="0"/>
            <w:vAlign w:val="center"/>
          </w:tcPr>
          <w:p w14:paraId="72C00336">
            <w:pPr>
              <w:pageBreakBefore w:val="0"/>
              <w:tabs>
                <w:tab w:val="left" w:pos="7013"/>
              </w:tabs>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rPr>
              <w:t>不接受备选投标方案和多个报价。</w:t>
            </w:r>
          </w:p>
        </w:tc>
      </w:tr>
      <w:tr w14:paraId="1276F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749" w:type="dxa"/>
            <w:noWrap w:val="0"/>
            <w:vAlign w:val="center"/>
          </w:tcPr>
          <w:p w14:paraId="0526FA4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18</w:t>
            </w:r>
          </w:p>
        </w:tc>
        <w:tc>
          <w:tcPr>
            <w:tcW w:w="1770" w:type="dxa"/>
            <w:noWrap w:val="0"/>
            <w:vAlign w:val="center"/>
          </w:tcPr>
          <w:p w14:paraId="57720CF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文件签字</w:t>
            </w:r>
            <w:r>
              <w:rPr>
                <w:rFonts w:hint="eastAsia" w:ascii="宋体" w:hAnsi="宋体" w:eastAsia="宋体" w:cs="宋体"/>
                <w:color w:val="auto"/>
                <w:szCs w:val="21"/>
                <w:lang w:eastAsia="zh-CN"/>
              </w:rPr>
              <w:t>和</w:t>
            </w:r>
            <w:r>
              <w:rPr>
                <w:rFonts w:hint="eastAsia" w:ascii="宋体" w:hAnsi="宋体" w:eastAsia="宋体" w:cs="宋体"/>
                <w:color w:val="auto"/>
                <w:szCs w:val="21"/>
              </w:rPr>
              <w:t>盖章</w:t>
            </w:r>
          </w:p>
        </w:tc>
        <w:tc>
          <w:tcPr>
            <w:tcW w:w="7367" w:type="dxa"/>
            <w:noWrap w:val="0"/>
            <w:vAlign w:val="center"/>
          </w:tcPr>
          <w:p w14:paraId="25363DD8">
            <w:pPr>
              <w:pageBreakBefore w:val="0"/>
              <w:tabs>
                <w:tab w:val="left" w:pos="7013"/>
              </w:tabs>
              <w:kinsoku/>
              <w:wordWrap/>
              <w:overflowPunct/>
              <w:autoSpaceDE/>
              <w:autoSpaceDN/>
              <w:bidi w:val="0"/>
              <w:adjustRightInd w:val="0"/>
              <w:snapToGrid w:val="0"/>
              <w:spacing w:before="120" w:line="288" w:lineRule="auto"/>
              <w:rPr>
                <w:rFonts w:hint="eastAsia" w:ascii="宋体" w:hAnsi="宋体" w:eastAsia="宋体" w:cs="宋体"/>
                <w:b/>
                <w:color w:val="auto"/>
                <w:szCs w:val="21"/>
                <w:lang w:eastAsia="zh-CN"/>
              </w:rPr>
            </w:pPr>
            <w:r>
              <w:rPr>
                <w:rFonts w:hint="eastAsia" w:ascii="宋体" w:hAnsi="宋体" w:eastAsia="宋体" w:cs="宋体"/>
                <w:b w:val="0"/>
                <w:bCs/>
                <w:color w:val="auto"/>
                <w:szCs w:val="21"/>
                <w:lang w:eastAsia="zh-CN"/>
              </w:rPr>
              <w:t>详见本须知“</w:t>
            </w:r>
            <w:r>
              <w:rPr>
                <w:rFonts w:hint="eastAsia" w:ascii="宋体" w:hAnsi="宋体" w:eastAsia="宋体" w:cs="宋体"/>
                <w:b w:val="0"/>
                <w:bCs/>
                <w:color w:val="auto"/>
                <w:szCs w:val="21"/>
                <w:lang w:val="en-US" w:eastAsia="zh-CN"/>
              </w:rPr>
              <w:t>六</w:t>
            </w:r>
            <w:r>
              <w:rPr>
                <w:rFonts w:hint="eastAsia" w:ascii="宋体" w:hAnsi="宋体" w:eastAsia="宋体" w:cs="宋体"/>
                <w:b w:val="0"/>
                <w:bCs/>
                <w:color w:val="auto"/>
                <w:szCs w:val="21"/>
              </w:rPr>
              <w:t>、</w:t>
            </w:r>
            <w:r>
              <w:rPr>
                <w:rFonts w:hint="eastAsia" w:ascii="宋体" w:hAnsi="宋体" w:eastAsia="宋体" w:cs="宋体"/>
                <w:b w:val="0"/>
                <w:bCs/>
                <w:color w:val="auto"/>
                <w:szCs w:val="21"/>
                <w:lang w:val="en-US" w:eastAsia="zh-CN"/>
              </w:rPr>
              <w:t>投标</w:t>
            </w:r>
            <w:r>
              <w:rPr>
                <w:rFonts w:hint="eastAsia" w:ascii="宋体" w:hAnsi="宋体" w:eastAsia="宋体" w:cs="宋体"/>
                <w:b w:val="0"/>
                <w:bCs/>
                <w:color w:val="auto"/>
                <w:szCs w:val="21"/>
              </w:rPr>
              <w:t>文件</w:t>
            </w:r>
            <w:r>
              <w:rPr>
                <w:rFonts w:hint="eastAsia" w:hAnsi="宋体" w:cs="宋体"/>
                <w:b w:val="0"/>
                <w:bCs/>
                <w:color w:val="auto"/>
                <w:szCs w:val="21"/>
                <w:lang w:eastAsia="zh-CN"/>
              </w:rPr>
              <w:t>”</w:t>
            </w:r>
            <w:r>
              <w:rPr>
                <w:rFonts w:hint="eastAsia" w:ascii="宋体" w:hAnsi="宋体" w:eastAsia="宋体" w:cs="宋体"/>
                <w:b w:val="0"/>
                <w:bCs/>
                <w:color w:val="auto"/>
                <w:szCs w:val="21"/>
              </w:rPr>
              <w:t>编制要求</w:t>
            </w:r>
            <w:r>
              <w:rPr>
                <w:rFonts w:hint="eastAsia" w:hAnsi="宋体" w:cs="宋体"/>
                <w:b w:val="0"/>
                <w:bCs/>
                <w:color w:val="auto"/>
                <w:szCs w:val="21"/>
                <w:lang w:eastAsia="zh-CN"/>
              </w:rPr>
              <w:t>。</w:t>
            </w:r>
          </w:p>
        </w:tc>
      </w:tr>
      <w:tr w14:paraId="4A67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749" w:type="dxa"/>
            <w:noWrap w:val="0"/>
            <w:vAlign w:val="center"/>
          </w:tcPr>
          <w:p w14:paraId="17CF891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19</w:t>
            </w:r>
          </w:p>
        </w:tc>
        <w:tc>
          <w:tcPr>
            <w:tcW w:w="1770" w:type="dxa"/>
            <w:noWrap w:val="0"/>
            <w:vAlign w:val="center"/>
          </w:tcPr>
          <w:p w14:paraId="707F76D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文件数量</w:t>
            </w:r>
          </w:p>
        </w:tc>
        <w:tc>
          <w:tcPr>
            <w:tcW w:w="7367" w:type="dxa"/>
            <w:noWrap w:val="0"/>
            <w:vAlign w:val="center"/>
          </w:tcPr>
          <w:p w14:paraId="01A694D5">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商补交一正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0A854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1" w:hRule="atLeast"/>
          <w:jc w:val="center"/>
        </w:trPr>
        <w:tc>
          <w:tcPr>
            <w:tcW w:w="749" w:type="dxa"/>
            <w:noWrap w:val="0"/>
            <w:vAlign w:val="center"/>
          </w:tcPr>
          <w:p w14:paraId="213E90F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20</w:t>
            </w:r>
          </w:p>
        </w:tc>
        <w:tc>
          <w:tcPr>
            <w:tcW w:w="1770" w:type="dxa"/>
            <w:noWrap w:val="0"/>
            <w:vAlign w:val="center"/>
          </w:tcPr>
          <w:p w14:paraId="4346D2DC">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w:t>
            </w:r>
          </w:p>
        </w:tc>
        <w:tc>
          <w:tcPr>
            <w:tcW w:w="7367" w:type="dxa"/>
            <w:noWrap w:val="0"/>
            <w:vAlign w:val="center"/>
          </w:tcPr>
          <w:p w14:paraId="43B76A5A">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报价是</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响应招标项目要求的全部工作内容的价格体现，包括完成采购内容所需的直接费、间接费、利润、税金及其它相关的一切费用。</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在报价时应充分考虑所有可能发生的费用，</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文件未列明，而</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认为应当计取的费用均应列入报价中。报价时不论是否计取，采购人均按已计取对待。</w:t>
            </w:r>
          </w:p>
          <w:p w14:paraId="38EBDD98">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szCs w:val="21"/>
              </w:rPr>
            </w:pPr>
            <w:r>
              <w:rPr>
                <w:rFonts w:hint="eastAsia" w:ascii="宋体" w:hAnsi="宋体" w:eastAsia="宋体" w:cs="宋体"/>
                <w:color w:val="auto"/>
                <w:szCs w:val="21"/>
              </w:rPr>
              <w:t>（一）</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应严格按照《</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文件构成及格式》中《开标一览表》中的相关要求填写分类报价及其他需要响应的内容。</w:t>
            </w:r>
          </w:p>
          <w:p w14:paraId="50E1CEC5">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szCs w:val="21"/>
              </w:rPr>
            </w:pPr>
            <w:r>
              <w:rPr>
                <w:rFonts w:hint="eastAsia" w:ascii="宋体" w:hAnsi="宋体" w:eastAsia="宋体" w:cs="宋体"/>
                <w:color w:val="auto"/>
                <w:szCs w:val="21"/>
              </w:rPr>
              <w:t>（二）</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报价货币：人民币；单位：元。</w:t>
            </w:r>
          </w:p>
          <w:p w14:paraId="235A5132">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szCs w:val="21"/>
              </w:rPr>
            </w:pPr>
            <w:r>
              <w:rPr>
                <w:rFonts w:hint="eastAsia" w:ascii="宋体" w:hAnsi="宋体" w:eastAsia="宋体" w:cs="宋体"/>
                <w:color w:val="auto"/>
                <w:szCs w:val="21"/>
              </w:rPr>
              <w:t>（三）</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报价只能提交唯一报价，并且在合同履行过程中是固定不变的，任何有选择的报价将不予接受，按无效投标处理。</w:t>
            </w:r>
          </w:p>
          <w:p w14:paraId="54BB357E">
            <w:pPr>
              <w:pageBreakBefore w:val="0"/>
              <w:kinsoku/>
              <w:wordWrap/>
              <w:overflowPunct/>
              <w:autoSpaceDE/>
              <w:autoSpaceDN/>
              <w:bidi w:val="0"/>
              <w:adjustRightInd w:val="0"/>
              <w:snapToGrid w:val="0"/>
              <w:spacing w:before="120" w:line="288" w:lineRule="auto"/>
              <w:ind w:firstLine="486" w:firstLineChars="200"/>
              <w:rPr>
                <w:rFonts w:hint="eastAsia" w:ascii="宋体" w:hAnsi="宋体" w:eastAsia="宋体" w:cs="宋体"/>
                <w:color w:val="auto"/>
                <w:szCs w:val="21"/>
              </w:rPr>
            </w:pPr>
            <w:r>
              <w:rPr>
                <w:rFonts w:hint="eastAsia" w:ascii="宋体" w:hAnsi="宋体" w:eastAsia="宋体" w:cs="宋体"/>
                <w:color w:val="auto"/>
                <w:szCs w:val="21"/>
              </w:rPr>
              <w:t>（四）</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报价应遵守《中华人民共和国价格法》，</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不得以低于成本的报价参与</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w:t>
            </w:r>
          </w:p>
        </w:tc>
      </w:tr>
      <w:tr w14:paraId="2561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49" w:type="dxa"/>
            <w:noWrap w:val="0"/>
            <w:vAlign w:val="center"/>
          </w:tcPr>
          <w:p w14:paraId="375E3B73">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21</w:t>
            </w:r>
          </w:p>
        </w:tc>
        <w:tc>
          <w:tcPr>
            <w:tcW w:w="1770" w:type="dxa"/>
            <w:noWrap w:val="0"/>
            <w:vAlign w:val="center"/>
          </w:tcPr>
          <w:p w14:paraId="3B44AFEF">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评标办法</w:t>
            </w:r>
          </w:p>
          <w:p w14:paraId="72752515">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及标准</w:t>
            </w:r>
          </w:p>
        </w:tc>
        <w:tc>
          <w:tcPr>
            <w:tcW w:w="7367" w:type="dxa"/>
            <w:noWrap w:val="0"/>
            <w:vAlign w:val="center"/>
          </w:tcPr>
          <w:p w14:paraId="59E7C952">
            <w:pPr>
              <w:pStyle w:val="50"/>
              <w:pageBreakBefore w:val="0"/>
              <w:kinsoku/>
              <w:wordWrap/>
              <w:overflowPunct/>
              <w:autoSpaceDE/>
              <w:autoSpaceDN/>
              <w:bidi w:val="0"/>
              <w:adjustRightInd w:val="0"/>
              <w:snapToGrid w:val="0"/>
              <w:spacing w:before="120" w:line="288" w:lineRule="auto"/>
              <w:rPr>
                <w:rFonts w:hint="eastAsia" w:ascii="宋体" w:hAnsi="宋体" w:eastAsia="宋体" w:cs="宋体"/>
                <w:color w:val="auto"/>
              </w:rPr>
            </w:pPr>
            <w:r>
              <w:rPr>
                <w:rFonts w:hint="eastAsia" w:ascii="宋体" w:hAnsi="宋体" w:eastAsia="宋体" w:cs="宋体"/>
                <w:color w:val="auto"/>
                <w:sz w:val="24"/>
                <w:szCs w:val="24"/>
              </w:rPr>
              <w:t>详见</w:t>
            </w:r>
            <w:r>
              <w:rPr>
                <w:rFonts w:hint="eastAsia" w:ascii="宋体" w:hAnsi="宋体" w:eastAsia="宋体" w:cs="宋体"/>
                <w:color w:val="auto"/>
                <w:sz w:val="24"/>
                <w:szCs w:val="24"/>
                <w:lang w:eastAsia="zh-CN"/>
              </w:rPr>
              <w:t>投标人须知</w:t>
            </w:r>
            <w:r>
              <w:rPr>
                <w:rFonts w:hint="eastAsia" w:ascii="宋体" w:hAnsi="宋体" w:eastAsia="宋体" w:cs="宋体"/>
                <w:color w:val="auto"/>
                <w:sz w:val="24"/>
                <w:szCs w:val="24"/>
                <w:lang w:val="en-US" w:eastAsia="zh-CN"/>
              </w:rPr>
              <w:t>第三章</w:t>
            </w:r>
            <w:r>
              <w:rPr>
                <w:rFonts w:hint="eastAsia" w:ascii="宋体" w:hAnsi="宋体" w:eastAsia="宋体" w:cs="宋体"/>
                <w:color w:val="auto"/>
                <w:sz w:val="24"/>
                <w:szCs w:val="24"/>
                <w:lang w:eastAsia="zh-CN"/>
              </w:rPr>
              <w:t>评审办法</w:t>
            </w:r>
          </w:p>
        </w:tc>
      </w:tr>
      <w:tr w14:paraId="08CF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dxa"/>
            <w:noWrap w:val="0"/>
            <w:vAlign w:val="center"/>
          </w:tcPr>
          <w:p w14:paraId="028EBDC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22</w:t>
            </w:r>
          </w:p>
        </w:tc>
        <w:tc>
          <w:tcPr>
            <w:tcW w:w="1770" w:type="dxa"/>
            <w:noWrap w:val="0"/>
            <w:vAlign w:val="center"/>
          </w:tcPr>
          <w:p w14:paraId="25569F1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其它事项</w:t>
            </w:r>
          </w:p>
        </w:tc>
        <w:tc>
          <w:tcPr>
            <w:tcW w:w="7367" w:type="dxa"/>
            <w:noWrap w:val="0"/>
            <w:vAlign w:val="center"/>
          </w:tcPr>
          <w:p w14:paraId="75EE517C">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rPr>
              <w:t>本次采购、</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报价、评审和合同授予均以项目为单位，</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必须就一个完整项目进行响应。</w:t>
            </w:r>
            <w:r>
              <w:rPr>
                <w:rFonts w:hint="eastAsia" w:ascii="宋体" w:hAnsi="宋体" w:eastAsia="宋体" w:cs="宋体"/>
                <w:color w:val="auto"/>
                <w:szCs w:val="21"/>
                <w:lang w:val="en-US" w:eastAsia="zh-CN"/>
              </w:rPr>
              <w:t>中标投标人</w:t>
            </w:r>
            <w:r>
              <w:rPr>
                <w:rFonts w:hint="eastAsia" w:ascii="宋体" w:hAnsi="宋体" w:eastAsia="宋体" w:cs="宋体"/>
                <w:color w:val="auto"/>
                <w:szCs w:val="21"/>
              </w:rPr>
              <w:t>与采购人在</w:t>
            </w:r>
            <w:r>
              <w:rPr>
                <w:rFonts w:hint="eastAsia" w:ascii="宋体" w:hAnsi="宋体" w:eastAsia="宋体" w:cs="宋体"/>
                <w:color w:val="auto"/>
                <w:szCs w:val="21"/>
                <w:lang w:val="en-US" w:eastAsia="zh-CN"/>
              </w:rPr>
              <w:t>中标</w:t>
            </w:r>
            <w:r>
              <w:rPr>
                <w:rFonts w:hint="eastAsia" w:ascii="宋体" w:hAnsi="宋体" w:eastAsia="宋体" w:cs="宋体"/>
                <w:color w:val="auto"/>
                <w:szCs w:val="21"/>
              </w:rPr>
              <w:t>通知书发出</w:t>
            </w:r>
            <w:r>
              <w:rPr>
                <w:rFonts w:hint="eastAsia" w:hAnsi="宋体" w:cs="宋体"/>
                <w:b/>
                <w:bCs/>
                <w:color w:val="auto"/>
                <w:szCs w:val="21"/>
                <w:lang w:val="en-US" w:eastAsia="zh-CN"/>
              </w:rPr>
              <w:t>25</w:t>
            </w:r>
            <w:r>
              <w:rPr>
                <w:rFonts w:hint="eastAsia" w:ascii="宋体" w:hAnsi="宋体" w:eastAsia="宋体" w:cs="宋体"/>
                <w:b/>
                <w:bCs/>
                <w:color w:val="auto"/>
                <w:szCs w:val="21"/>
                <w:lang w:val="en-US" w:eastAsia="zh-CN"/>
              </w:rPr>
              <w:t>日</w:t>
            </w:r>
            <w:r>
              <w:rPr>
                <w:rFonts w:hint="eastAsia" w:ascii="宋体" w:hAnsi="宋体" w:eastAsia="宋体" w:cs="宋体"/>
                <w:color w:val="auto"/>
                <w:szCs w:val="21"/>
              </w:rPr>
              <w:t>内签订合同，不及时签订视为自动放弃。非经采购人同意，本项目不允许成交后另行转包或者分包。</w:t>
            </w:r>
            <w:r>
              <w:rPr>
                <w:rFonts w:hint="eastAsia" w:ascii="宋体" w:hAnsi="宋体" w:eastAsia="宋体" w:cs="宋体"/>
                <w:color w:val="auto"/>
                <w:kern w:val="0"/>
                <w:szCs w:val="21"/>
              </w:rPr>
              <w:t>成交人无正当理由不得放弃成交。</w:t>
            </w:r>
            <w:r>
              <w:rPr>
                <w:rFonts w:hint="eastAsia" w:ascii="宋体" w:hAnsi="宋体" w:eastAsia="宋体" w:cs="宋体"/>
                <w:color w:val="auto"/>
                <w:szCs w:val="21"/>
              </w:rPr>
              <w:t>因自身原因拒绝签订政府采购合同的或者未按合同约定进行履约的成交人不得参加对该项目重新开展的招标活动。</w:t>
            </w:r>
          </w:p>
        </w:tc>
      </w:tr>
      <w:tr w14:paraId="7B03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49" w:type="dxa"/>
            <w:noWrap w:val="0"/>
            <w:vAlign w:val="center"/>
          </w:tcPr>
          <w:p w14:paraId="7B94CE27">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23</w:t>
            </w:r>
          </w:p>
        </w:tc>
        <w:tc>
          <w:tcPr>
            <w:tcW w:w="1770" w:type="dxa"/>
            <w:noWrap w:val="0"/>
            <w:vAlign w:val="center"/>
          </w:tcPr>
          <w:p w14:paraId="04E292C8">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代理服务费</w:t>
            </w:r>
          </w:p>
        </w:tc>
        <w:tc>
          <w:tcPr>
            <w:tcW w:w="7367" w:type="dxa"/>
            <w:noWrap w:val="0"/>
            <w:vAlign w:val="center"/>
          </w:tcPr>
          <w:p w14:paraId="01206E30">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1、本次招标代理服务费按{国家计委[计价格（2002）1980]号}办法计算。</w:t>
            </w:r>
          </w:p>
          <w:p w14:paraId="51C035C6">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w:t>
            </w:r>
            <w:r>
              <w:rPr>
                <w:rFonts w:hint="eastAsia" w:hAnsi="宋体" w:cs="宋体"/>
                <w:color w:val="auto"/>
                <w:szCs w:val="21"/>
                <w:lang w:val="en-US" w:eastAsia="zh-CN"/>
              </w:rPr>
              <w:t>采购</w:t>
            </w:r>
            <w:r>
              <w:rPr>
                <w:rFonts w:hint="eastAsia" w:ascii="宋体" w:hAnsi="宋体" w:eastAsia="宋体" w:cs="宋体"/>
                <w:color w:val="auto"/>
                <w:szCs w:val="21"/>
                <w:lang w:val="en-US" w:eastAsia="zh-CN"/>
              </w:rPr>
              <w:t>单位支付代理服务费。</w:t>
            </w:r>
          </w:p>
          <w:p w14:paraId="73A9384E">
            <w:pPr>
              <w:pStyle w:val="38"/>
              <w:ind w:left="0" w:leftChars="0" w:firstLine="0" w:firstLineChars="0"/>
              <w:rPr>
                <w:rFonts w:hint="eastAsia" w:ascii="宋体" w:hAnsi="宋体" w:eastAsia="宋体" w:cs="宋体"/>
                <w:color w:val="auto"/>
              </w:rPr>
            </w:pPr>
            <w:r>
              <w:rPr>
                <w:rFonts w:hint="eastAsia" w:ascii="宋体" w:hAnsi="宋体" w:eastAsia="宋体" w:cs="宋体"/>
                <w:color w:val="auto"/>
                <w:spacing w:val="-2"/>
                <w:lang w:val="en-US" w:eastAsia="zh-CN"/>
              </w:rPr>
              <w:t>3、</w:t>
            </w:r>
            <w:r>
              <w:rPr>
                <w:rFonts w:hint="eastAsia" w:ascii="宋体" w:hAnsi="宋体" w:eastAsia="宋体" w:cs="宋体"/>
                <w:color w:val="auto"/>
                <w:spacing w:val="-2"/>
              </w:rPr>
              <w:t>本项目项目属性：</w:t>
            </w:r>
            <w:r>
              <w:rPr>
                <w:rFonts w:hint="eastAsia" w:ascii="宋体" w:hAnsi="宋体" w:eastAsia="宋体" w:cs="宋体"/>
                <w:color w:val="auto"/>
                <w:spacing w:val="-2"/>
                <w:lang w:val="en-US" w:eastAsia="zh-CN"/>
              </w:rPr>
              <w:t>服务</w:t>
            </w:r>
            <w:r>
              <w:rPr>
                <w:rFonts w:hint="eastAsia" w:ascii="宋体" w:hAnsi="宋体" w:eastAsia="宋体" w:cs="宋体"/>
                <w:color w:val="auto"/>
                <w:spacing w:val="-2"/>
              </w:rPr>
              <w:t>招标。</w:t>
            </w:r>
          </w:p>
        </w:tc>
      </w:tr>
      <w:tr w14:paraId="5380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49" w:type="dxa"/>
            <w:noWrap w:val="0"/>
            <w:vAlign w:val="center"/>
          </w:tcPr>
          <w:p w14:paraId="26263A6A">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24</w:t>
            </w:r>
          </w:p>
        </w:tc>
        <w:tc>
          <w:tcPr>
            <w:tcW w:w="1770" w:type="dxa"/>
            <w:noWrap w:val="0"/>
            <w:vAlign w:val="center"/>
          </w:tcPr>
          <w:p w14:paraId="751269BE">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最高限价</w:t>
            </w:r>
          </w:p>
        </w:tc>
        <w:tc>
          <w:tcPr>
            <w:tcW w:w="7367" w:type="dxa"/>
            <w:noWrap w:val="0"/>
            <w:vAlign w:val="center"/>
          </w:tcPr>
          <w:p w14:paraId="75AF1895">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right="0"/>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最高限价：</w:t>
            </w:r>
            <w:r>
              <w:rPr>
                <w:rFonts w:hint="eastAsia" w:hAnsi="宋体" w:cs="宋体"/>
                <w:b/>
                <w:bCs/>
                <w:color w:val="auto"/>
                <w:lang w:val="en-US" w:eastAsia="zh-CN"/>
              </w:rPr>
              <w:t>3,503,265.9</w:t>
            </w:r>
            <w:r>
              <w:rPr>
                <w:rFonts w:hint="eastAsia" w:ascii="宋体" w:hAnsi="宋体" w:eastAsia="宋体" w:cs="宋体"/>
                <w:b/>
                <w:bCs/>
                <w:color w:val="auto"/>
                <w:lang w:val="en-US" w:eastAsia="zh-CN"/>
              </w:rPr>
              <w:t>元；</w:t>
            </w:r>
          </w:p>
          <w:p w14:paraId="5C62ABEF">
            <w:pPr>
              <w:pStyle w:val="14"/>
              <w:rPr>
                <w:rFonts w:hint="eastAsia"/>
                <w:lang w:val="en-US" w:eastAsia="zh-CN"/>
              </w:rPr>
            </w:pPr>
          </w:p>
          <w:p w14:paraId="1F735741">
            <w:pPr>
              <w:pageBreakBefore w:val="0"/>
              <w:kinsoku/>
              <w:wordWrap/>
              <w:overflowPunct/>
              <w:autoSpaceDE/>
              <w:autoSpaceDN/>
              <w:bidi w:val="0"/>
              <w:adjustRightInd w:val="0"/>
              <w:snapToGrid w:val="0"/>
              <w:spacing w:before="120" w:line="288" w:lineRule="auto"/>
              <w:rPr>
                <w:rFonts w:hint="eastAsia" w:ascii="宋体" w:hAnsi="宋体" w:eastAsia="宋体" w:cs="宋体"/>
                <w:color w:val="auto"/>
                <w:szCs w:val="21"/>
              </w:rPr>
            </w:pPr>
            <w:r>
              <w:rPr>
                <w:rFonts w:hint="eastAsia" w:ascii="宋体" w:hAnsi="宋体" w:eastAsia="宋体" w:cs="宋体"/>
                <w:b/>
                <w:bCs/>
                <w:i w:val="0"/>
                <w:iCs w:val="0"/>
                <w:caps w:val="0"/>
                <w:color w:val="auto"/>
                <w:spacing w:val="0"/>
                <w:kern w:val="0"/>
                <w:sz w:val="24"/>
                <w:szCs w:val="24"/>
                <w:shd w:val="clear" w:fill="FFFFFF"/>
                <w:lang w:val="en-US" w:eastAsia="zh-CN" w:bidi="ar"/>
              </w:rPr>
              <w:t>备注：</w:t>
            </w:r>
            <w:r>
              <w:rPr>
                <w:rFonts w:hint="eastAsia" w:ascii="宋体" w:hAnsi="宋体" w:eastAsia="宋体" w:cs="宋体"/>
                <w:b/>
                <w:bCs/>
                <w:color w:val="auto"/>
                <w:szCs w:val="21"/>
                <w:lang w:val="en-US" w:eastAsia="zh-CN"/>
              </w:rPr>
              <w:t>投标</w:t>
            </w:r>
            <w:r>
              <w:rPr>
                <w:rFonts w:hint="eastAsia" w:ascii="宋体" w:hAnsi="宋体" w:eastAsia="宋体" w:cs="宋体"/>
                <w:b/>
                <w:bCs/>
                <w:color w:val="auto"/>
                <w:szCs w:val="21"/>
              </w:rPr>
              <w:t>报价超过最高限价按无效标处理。</w:t>
            </w:r>
          </w:p>
        </w:tc>
      </w:tr>
      <w:tr w14:paraId="775D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2238CAA3">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25</w:t>
            </w:r>
          </w:p>
        </w:tc>
        <w:tc>
          <w:tcPr>
            <w:tcW w:w="1770" w:type="dxa"/>
            <w:noWrap w:val="0"/>
            <w:vAlign w:val="center"/>
          </w:tcPr>
          <w:p w14:paraId="2DE93DAE">
            <w:pPr>
              <w:pageBreakBefore w:val="0"/>
              <w:widowControl/>
              <w:kinsoku/>
              <w:wordWrap/>
              <w:overflowPunct/>
              <w:autoSpaceDE/>
              <w:autoSpaceDN/>
              <w:bidi w:val="0"/>
              <w:adjustRightInd w:val="0"/>
              <w:snapToGrid w:val="0"/>
              <w:spacing w:before="120" w:line="288" w:lineRule="auto"/>
              <w:jc w:val="center"/>
              <w:textAlignment w:val="center"/>
              <w:rPr>
                <w:rStyle w:val="47"/>
                <w:rFonts w:hint="eastAsia" w:ascii="宋体" w:hAnsi="宋体" w:eastAsia="宋体" w:cs="宋体"/>
                <w:color w:val="auto"/>
                <w:szCs w:val="21"/>
                <w:highlight w:val="none"/>
              </w:rPr>
            </w:pPr>
            <w:r>
              <w:rPr>
                <w:rStyle w:val="47"/>
                <w:rFonts w:hint="eastAsia" w:ascii="宋体" w:hAnsi="宋体" w:eastAsia="宋体" w:cs="宋体"/>
                <w:color w:val="auto"/>
                <w:szCs w:val="21"/>
                <w:highlight w:val="none"/>
                <w:lang w:val="en-US" w:eastAsia="zh-CN"/>
              </w:rPr>
              <w:t>投标人</w:t>
            </w:r>
            <w:r>
              <w:rPr>
                <w:rStyle w:val="47"/>
                <w:rFonts w:hint="eastAsia" w:ascii="宋体" w:hAnsi="宋体" w:eastAsia="宋体" w:cs="宋体"/>
                <w:color w:val="auto"/>
                <w:szCs w:val="21"/>
                <w:highlight w:val="none"/>
              </w:rPr>
              <w:t>代表</w:t>
            </w:r>
          </w:p>
          <w:p w14:paraId="4C0B8499">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highlight w:val="none"/>
              </w:rPr>
            </w:pPr>
            <w:r>
              <w:rPr>
                <w:rStyle w:val="47"/>
                <w:rFonts w:hint="eastAsia" w:ascii="宋体" w:hAnsi="宋体" w:eastAsia="宋体" w:cs="宋体"/>
                <w:color w:val="auto"/>
                <w:szCs w:val="21"/>
                <w:highlight w:val="none"/>
              </w:rPr>
              <w:t>身份核验</w:t>
            </w:r>
          </w:p>
        </w:tc>
        <w:tc>
          <w:tcPr>
            <w:tcW w:w="7367" w:type="dxa"/>
            <w:noWrap w:val="0"/>
            <w:vAlign w:val="center"/>
          </w:tcPr>
          <w:p w14:paraId="4432DCF1">
            <w:pPr>
              <w:pageBreakBefore w:val="0"/>
              <w:kinsoku/>
              <w:wordWrap/>
              <w:overflowPunct/>
              <w:autoSpaceDE/>
              <w:autoSpaceDN/>
              <w:bidi w:val="0"/>
              <w:adjustRightInd w:val="0"/>
              <w:snapToGrid w:val="0"/>
              <w:spacing w:before="120" w:line="288" w:lineRule="auto"/>
              <w:rPr>
                <w:rFonts w:hint="eastAsia" w:ascii="宋体" w:hAnsi="宋体" w:eastAsia="宋体" w:cs="宋体"/>
                <w:b/>
                <w:bCs/>
                <w:color w:val="auto"/>
                <w:szCs w:val="21"/>
                <w:highlight w:val="none"/>
              </w:rPr>
            </w:pPr>
            <w:r>
              <w:rPr>
                <w:rFonts w:hint="eastAsia" w:ascii="宋体" w:hAnsi="宋体" w:eastAsia="宋体" w:cs="宋体"/>
                <w:color w:val="auto"/>
                <w:sz w:val="24"/>
              </w:rPr>
              <w:t>1、</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color w:val="auto"/>
                <w:spacing w:val="-4"/>
                <w:sz w:val="24"/>
              </w:rPr>
              <w:t xml:space="preserve">签到时间为投标截止时间前 </w:t>
            </w:r>
            <w:r>
              <w:rPr>
                <w:rFonts w:hint="eastAsia" w:ascii="宋体" w:hAnsi="宋体" w:eastAsia="宋体" w:cs="宋体"/>
                <w:color w:val="auto"/>
                <w:sz w:val="24"/>
              </w:rPr>
              <w:t>1</w:t>
            </w:r>
            <w:r>
              <w:rPr>
                <w:rFonts w:hint="eastAsia" w:ascii="宋体" w:hAnsi="宋体" w:eastAsia="宋体" w:cs="宋体"/>
                <w:color w:val="auto"/>
                <w:spacing w:val="-17"/>
                <w:sz w:val="24"/>
              </w:rPr>
              <w:t xml:space="preserve"> 小时</w:t>
            </w:r>
            <w:r>
              <w:rPr>
                <w:rFonts w:hint="eastAsia" w:ascii="宋体" w:hAnsi="宋体" w:eastAsia="宋体" w:cs="宋体"/>
                <w:color w:val="auto"/>
                <w:spacing w:val="-7"/>
                <w:sz w:val="24"/>
              </w:rPr>
              <w:t>内，如果未签到将视为放弃投标资格</w:t>
            </w:r>
            <w:r>
              <w:rPr>
                <w:rFonts w:hint="eastAsia" w:ascii="宋体" w:hAnsi="宋体" w:eastAsia="宋体" w:cs="宋体"/>
                <w:color w:val="auto"/>
                <w:spacing w:val="-23"/>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6"/>
                <w:sz w:val="24"/>
              </w:rPr>
              <w:t>可能会就某些问题要求</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6"/>
                <w:sz w:val="24"/>
              </w:rPr>
              <w:t>进行在线澄清，请</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6"/>
                <w:sz w:val="24"/>
              </w:rPr>
              <w:t>保持在线直</w:t>
            </w:r>
            <w:r>
              <w:rPr>
                <w:rFonts w:hint="eastAsia" w:ascii="宋体" w:hAnsi="宋体" w:eastAsia="宋体" w:cs="宋体"/>
                <w:color w:val="auto"/>
                <w:sz w:val="24"/>
              </w:rPr>
              <w:t>到评审结束；</w:t>
            </w:r>
          </w:p>
        </w:tc>
      </w:tr>
      <w:tr w14:paraId="5DF0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35844F29">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26</w:t>
            </w:r>
          </w:p>
        </w:tc>
        <w:tc>
          <w:tcPr>
            <w:tcW w:w="1770" w:type="dxa"/>
            <w:noWrap w:val="0"/>
            <w:vAlign w:val="center"/>
          </w:tcPr>
          <w:p w14:paraId="2E7F6FA1">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rPr>
            </w:pPr>
            <w:r>
              <w:rPr>
                <w:rFonts w:hint="eastAsia" w:ascii="宋体" w:hAnsi="宋体" w:eastAsia="宋体" w:cs="宋体"/>
                <w:color w:val="auto"/>
                <w:szCs w:val="21"/>
              </w:rPr>
              <w:t>特别提示</w:t>
            </w:r>
          </w:p>
        </w:tc>
        <w:tc>
          <w:tcPr>
            <w:tcW w:w="7367" w:type="dxa"/>
            <w:noWrap w:val="0"/>
            <w:vAlign w:val="center"/>
          </w:tcPr>
          <w:p w14:paraId="1D230E42">
            <w:pPr>
              <w:pStyle w:val="41"/>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35F9D1B">
            <w:pPr>
              <w:pStyle w:val="41"/>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13A7E628">
            <w:pPr>
              <w:pStyle w:val="41"/>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43C4D6B0">
            <w:pPr>
              <w:pStyle w:val="41"/>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22F1B664">
            <w:pPr>
              <w:pStyle w:val="41"/>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587B76B1">
            <w:pPr>
              <w:pStyle w:val="41"/>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5628B140">
            <w:pPr>
              <w:pStyle w:val="41"/>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4D71765D">
            <w:pPr>
              <w:pStyle w:val="41"/>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6FAEB46E">
            <w:pPr>
              <w:pStyle w:val="41"/>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47"/>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062F5496">
            <w:pPr>
              <w:pStyle w:val="41"/>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4E03FDF4">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69A7684F">
            <w:pPr>
              <w:pageBreakBefore w:val="0"/>
              <w:kinsoku/>
              <w:wordWrap/>
              <w:overflowPunct/>
              <w:topLinePunct/>
              <w:autoSpaceDE/>
              <w:autoSpaceDN/>
              <w:bidi w:val="0"/>
              <w:adjustRightInd w:val="0"/>
              <w:snapToGrid w:val="0"/>
              <w:spacing w:before="120" w:line="288" w:lineRule="auto"/>
              <w:ind w:firstLine="243" w:firstLineChars="100"/>
              <w:rPr>
                <w:rFonts w:hint="eastAsia" w:ascii="宋体" w:hAnsi="宋体" w:eastAsia="宋体" w:cs="宋体"/>
                <w:color w:val="auto"/>
                <w:szCs w:val="21"/>
                <w:lang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38B29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9" w:type="dxa"/>
            <w:noWrap w:val="0"/>
            <w:vAlign w:val="center"/>
          </w:tcPr>
          <w:p w14:paraId="36E9323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27</w:t>
            </w:r>
          </w:p>
        </w:tc>
        <w:tc>
          <w:tcPr>
            <w:tcW w:w="1770" w:type="dxa"/>
            <w:noWrap w:val="0"/>
            <w:vAlign w:val="center"/>
          </w:tcPr>
          <w:p w14:paraId="04002584">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w:t>
            </w:r>
          </w:p>
        </w:tc>
        <w:tc>
          <w:tcPr>
            <w:tcW w:w="7367" w:type="dxa"/>
            <w:noWrap w:val="0"/>
            <w:vAlign w:val="center"/>
          </w:tcPr>
          <w:p w14:paraId="4AEDE61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所有响应供应商按照《榆林市公共资源交易中心关于公共资源交易信用承诺网上公示的通知》（榆交易函〔2021〕19号）文件要求，于响应文件递交截止时间前自主申报信用承诺，具体操作流程详见招标文件附件1。自主上报信用承诺书具体事项如下：</w:t>
            </w:r>
          </w:p>
          <w:p w14:paraId="74908C4A">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承诺事项名称：选择《榆林市政府采购工程类/货物类/服务类项目供应商信用承诺书》；承诺事由：填写项目名称及项目编号标段号；承诺附件：按招标文件第六章第三部分给定的格式填写，需上传至承诺附件；受理部门为榆林市财政局采购科；承诺有效期为1年。</w:t>
            </w:r>
          </w:p>
          <w:p w14:paraId="60F59B3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承诺事项名称：《投标人信用承诺》；承诺事由：填写项目名称及项目编号标段号；承诺附件：按招标文件第六章第三部分给定的格式填写，需上传至承诺附件；受理部门为榆林市公共资源交易中心；承诺有效期同投标有效期。</w:t>
            </w:r>
          </w:p>
          <w:p w14:paraId="7C2E30A1">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承诺事项名称：《投标人委托代理人员信用承诺书》；承诺事由：填写项目名称及项目编号标段号；承诺附件：按招标文件第六章第三部分给定的格式填写，需上传至承诺附件；受理部门为榆林市公共资源交易中心；承诺有效期同投标有效期。4.承诺事项名称：《投标信用承诺书》；选择《投标保证金信用承诺》；承诺事由：填写项目名称及项目编号标段号；承诺附件：按招标文件第六章第三部分给定的格式填写，需上传至承诺附件；受理部门为榆林市公共资源交易中心；承诺有效期同投标有效期。</w:t>
            </w:r>
          </w:p>
          <w:p w14:paraId="14C3AB6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注：①法人直接参与投标无须上报《投标人委托代理人员信用承诺书》和提供授权委托人信用承诺</w:t>
            </w:r>
          </w:p>
          <w:p w14:paraId="28DCB569">
            <w:pPr>
              <w:pageBreakBefore w:val="0"/>
              <w:kinsoku/>
              <w:wordWrap/>
              <w:overflowPunct/>
              <w:autoSpaceDE/>
              <w:autoSpaceDN/>
              <w:bidi w:val="0"/>
              <w:adjustRightInd w:val="0"/>
              <w:snapToGrid w:val="0"/>
              <w:spacing w:before="120" w:line="288" w:lineRule="auto"/>
              <w:jc w:val="left"/>
              <w:rPr>
                <w:rFonts w:hint="eastAsia" w:ascii="宋体" w:hAnsi="宋体" w:eastAsia="宋体" w:cs="宋体"/>
                <w:b w:val="0"/>
                <w:bCs w:val="0"/>
                <w:color w:val="auto"/>
                <w:lang w:val="en-US" w:eastAsia="zh-CN"/>
              </w:rPr>
            </w:pPr>
            <w:r>
              <w:rPr>
                <w:rFonts w:hint="eastAsia" w:ascii="宋体" w:hAnsi="宋体" w:eastAsia="宋体" w:cs="宋体"/>
                <w:b w:val="0"/>
                <w:bCs w:val="0"/>
                <w:color w:val="auto"/>
                <w:sz w:val="24"/>
                <w:szCs w:val="24"/>
                <w:lang w:val="en-US" w:eastAsia="zh-CN"/>
              </w:rPr>
              <w:t>②不见面开标开始后采购代理机构将通过平台进行核实查验，未按上述要求在“信用中国（陕西榆林）”网站进行上报将否决投标。</w:t>
            </w:r>
          </w:p>
        </w:tc>
      </w:tr>
      <w:tr w14:paraId="0A01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9" w:type="dxa"/>
            <w:noWrap w:val="0"/>
            <w:vAlign w:val="center"/>
          </w:tcPr>
          <w:p w14:paraId="089B686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28</w:t>
            </w:r>
          </w:p>
        </w:tc>
        <w:tc>
          <w:tcPr>
            <w:tcW w:w="1770" w:type="dxa"/>
            <w:noWrap w:val="0"/>
            <w:vAlign w:val="center"/>
          </w:tcPr>
          <w:p w14:paraId="220B32F2">
            <w:pPr>
              <w:pageBreakBefore w:val="0"/>
              <w:kinsoku/>
              <w:wordWrap/>
              <w:overflowPunct/>
              <w:autoSpaceDE/>
              <w:autoSpaceDN/>
              <w:bidi w:val="0"/>
              <w:adjustRightInd w:val="0"/>
              <w:snapToGrid w:val="0"/>
              <w:spacing w:before="120" w:line="360" w:lineRule="auto"/>
              <w:jc w:val="center"/>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sz w:val="24"/>
              </w:rPr>
              <w:t>支持中小企业发展</w:t>
            </w:r>
          </w:p>
        </w:tc>
        <w:tc>
          <w:tcPr>
            <w:tcW w:w="7367" w:type="dxa"/>
            <w:noWrap w:val="0"/>
            <w:vAlign w:val="center"/>
          </w:tcPr>
          <w:p w14:paraId="67CE5B5C">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5BF23E2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30810" cy="151765"/>
                  <wp:effectExtent l="0" t="0" r="2540" b="635"/>
                  <wp:docPr id="5" name="IM 2"/>
                  <wp:cNvGraphicFramePr/>
                  <a:graphic xmlns:a="http://schemas.openxmlformats.org/drawingml/2006/main">
                    <a:graphicData uri="http://schemas.openxmlformats.org/drawingml/2006/picture">
                      <pic:pic xmlns:pic="http://schemas.openxmlformats.org/drawingml/2006/picture">
                        <pic:nvPicPr>
                          <pic:cNvPr id="5" name="IM 2"/>
                          <pic:cNvPicPr/>
                        </pic:nvPicPr>
                        <pic:blipFill>
                          <a:blip r:embed="rId10"/>
                          <a:stretch>
                            <a:fillRect/>
                          </a:stretch>
                        </pic:blipFill>
                        <pic:spPr>
                          <a:xfrm>
                            <a:off x="0" y="0"/>
                            <a:ext cx="130911" cy="152247"/>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hAnsi="宋体" w:cs="宋体"/>
                <w:i w:val="0"/>
                <w:iCs w:val="0"/>
                <w:caps w:val="0"/>
                <w:color w:val="auto"/>
                <w:spacing w:val="0"/>
                <w:sz w:val="24"/>
                <w:szCs w:val="24"/>
                <w:shd w:val="clear" w:fill="FFFFFF"/>
                <w:lang w:val="en-US" w:eastAsia="zh-CN"/>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5DD8436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hAnsi="宋体" w:cs="宋体"/>
                <w:i w:val="0"/>
                <w:iCs w:val="0"/>
                <w:caps w:val="0"/>
                <w:color w:val="auto"/>
                <w:spacing w:val="0"/>
                <w:sz w:val="24"/>
                <w:szCs w:val="24"/>
                <w:shd w:val="clear" w:fill="FFFFFF"/>
                <w:lang w:val="en-US" w:eastAsia="zh-CN"/>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28926DAC">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w:t>
            </w:r>
            <w:r>
              <w:rPr>
                <w:rFonts w:hint="eastAsia" w:hAnsi="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企业采购项目（价格扣除）：</w:t>
            </w:r>
          </w:p>
          <w:p w14:paraId="15DFA11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hAnsi="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4BEBCF62">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hAnsi="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351745F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1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hAnsi="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 同金额 30%以上的，可给予联合体 4%-6%的扣除，用扣除后的价格参与评审。项目的扣除比例为：6%。</w:t>
            </w:r>
          </w:p>
          <w:p w14:paraId="170F072E">
            <w:pPr>
              <w:pStyle w:val="8"/>
              <w:rPr>
                <w:rFonts w:hint="eastAsia" w:ascii="宋体" w:hAnsi="宋体" w:eastAsia="宋体" w:cs="宋体"/>
                <w:color w:val="auto"/>
                <w:lang w:val="en-US" w:eastAsia="zh-CN"/>
              </w:rPr>
            </w:pPr>
            <w:r>
              <w:rPr>
                <w:rFonts w:hint="eastAsia" w:ascii="宋体" w:hAnsi="宋体" w:eastAsia="宋体" w:cs="宋体"/>
                <w:b/>
                <w:bCs/>
                <w:color w:val="auto"/>
                <w:sz w:val="24"/>
                <w:szCs w:val="24"/>
              </w:rPr>
              <w:t>采购标的对应的中小企业划分标准所属行业：其他未列明行业</w:t>
            </w:r>
          </w:p>
        </w:tc>
      </w:tr>
      <w:tr w14:paraId="6221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9" w:type="dxa"/>
            <w:noWrap w:val="0"/>
            <w:vAlign w:val="center"/>
          </w:tcPr>
          <w:p w14:paraId="049D3670">
            <w:pPr>
              <w:pageBreakBefore w:val="0"/>
              <w:kinsoku/>
              <w:wordWrap/>
              <w:overflowPunct/>
              <w:autoSpaceDE/>
              <w:autoSpaceDN/>
              <w:bidi w:val="0"/>
              <w:adjustRightInd w:val="0"/>
              <w:snapToGrid w:val="0"/>
              <w:spacing w:before="120" w:line="288"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29</w:t>
            </w:r>
          </w:p>
        </w:tc>
        <w:tc>
          <w:tcPr>
            <w:tcW w:w="1770" w:type="dxa"/>
            <w:noWrap w:val="0"/>
            <w:vAlign w:val="top"/>
          </w:tcPr>
          <w:p w14:paraId="3551A6A0">
            <w:pPr>
              <w:spacing w:line="360" w:lineRule="auto"/>
              <w:rPr>
                <w:rFonts w:hint="eastAsia" w:ascii="宋体" w:hAnsi="宋体" w:eastAsia="宋体" w:cs="宋体"/>
                <w:color w:val="auto"/>
                <w:sz w:val="24"/>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7367" w:type="dxa"/>
            <w:noWrap w:val="0"/>
            <w:vAlign w:val="top"/>
          </w:tcPr>
          <w:p w14:paraId="06133FDB">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7BC3AE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7E94C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137712">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4F8C49A">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CF06CE">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C3AD5E">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1854D0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E61A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9F72BB">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0EA50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ABA64D">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6B4FB7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2BB99FE">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21F62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AC70C5C">
            <w:pPr>
              <w:spacing w:line="360" w:lineRule="auto"/>
              <w:rPr>
                <w:rFonts w:hint="eastAsia" w:ascii="宋体" w:hAnsi="宋体" w:eastAsia="宋体" w:cs="宋体"/>
                <w:color w:val="auto"/>
                <w:lang w:val="en-US" w:eastAsia="zh-CN"/>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bl>
    <w:p w14:paraId="78B1855E">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0A2178E3">
      <w:pPr>
        <w:pStyle w:val="20"/>
        <w:spacing w:line="500" w:lineRule="exact"/>
        <w:ind w:left="181" w:firstLine="486" w:firstLineChars="200"/>
        <w:jc w:val="center"/>
        <w:outlineLvl w:val="1"/>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总则</w:t>
      </w:r>
    </w:p>
    <w:p w14:paraId="4EB3102F">
      <w:pPr>
        <w:pStyle w:val="20"/>
        <w:spacing w:line="500" w:lineRule="exact"/>
        <w:jc w:val="left"/>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一、定义</w:t>
      </w:r>
      <w:bookmarkEnd w:id="8"/>
      <w:bookmarkEnd w:id="9"/>
      <w:bookmarkEnd w:id="10"/>
      <w:bookmarkEnd w:id="11"/>
      <w:bookmarkEnd w:id="12"/>
      <w:bookmarkEnd w:id="13"/>
    </w:p>
    <w:p w14:paraId="235B5FB6">
      <w:pPr>
        <w:pStyle w:val="20"/>
        <w:spacing w:line="500" w:lineRule="exact"/>
        <w:jc w:val="left"/>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（一）采购人：</w:t>
      </w:r>
      <w:r>
        <w:rPr>
          <w:rFonts w:hint="eastAsia" w:ascii="宋体" w:hAnsi="宋体" w:cs="宋体"/>
          <w:color w:val="auto"/>
          <w:sz w:val="24"/>
          <w:lang w:val="en-US" w:eastAsia="zh-CN"/>
        </w:rPr>
        <w:t>榆阳区牛家梁镇人民政府</w:t>
      </w:r>
    </w:p>
    <w:p w14:paraId="17BDE91A">
      <w:pPr>
        <w:spacing w:line="500" w:lineRule="exact"/>
        <w:ind w:firstLine="243"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（二）监管部门：</w:t>
      </w:r>
      <w:r>
        <w:rPr>
          <w:rFonts w:hint="eastAsia" w:ascii="宋体" w:hAnsi="宋体" w:eastAsia="宋体" w:cs="宋体"/>
          <w:color w:val="auto"/>
          <w:spacing w:val="0"/>
          <w:sz w:val="24"/>
          <w:szCs w:val="24"/>
          <w:lang w:eastAsia="zh-CN"/>
        </w:rPr>
        <w:t>榆林市榆阳区财政局采购管理股</w:t>
      </w:r>
    </w:p>
    <w:p w14:paraId="78020A5D">
      <w:pPr>
        <w:spacing w:line="500" w:lineRule="exact"/>
        <w:ind w:firstLine="243" w:firstLineChars="100"/>
        <w:rPr>
          <w:rFonts w:hint="eastAsia" w:ascii="宋体" w:hAnsi="宋体" w:eastAsia="宋体" w:cs="宋体"/>
          <w:color w:val="auto"/>
          <w:sz w:val="24"/>
          <w:szCs w:val="24"/>
        </w:rPr>
      </w:pPr>
      <w:r>
        <w:rPr>
          <w:rFonts w:hint="eastAsia" w:ascii="宋体" w:hAnsi="宋体" w:eastAsia="宋体" w:cs="宋体"/>
          <w:color w:val="auto"/>
          <w:sz w:val="24"/>
          <w:szCs w:val="24"/>
        </w:rPr>
        <w:t>（三）采购代理机构：</w:t>
      </w:r>
      <w:r>
        <w:rPr>
          <w:rFonts w:hint="eastAsia" w:ascii="宋体" w:hAnsi="宋体" w:eastAsia="宋体" w:cs="宋体"/>
          <w:color w:val="auto"/>
          <w:sz w:val="24"/>
          <w:szCs w:val="24"/>
          <w:lang w:val="en-US" w:eastAsia="zh-CN"/>
        </w:rPr>
        <w:t>榆林市正源恒项目管理有限公司</w:t>
      </w:r>
    </w:p>
    <w:p w14:paraId="66142FA5">
      <w:pPr>
        <w:spacing w:line="500" w:lineRule="exact"/>
        <w:ind w:firstLine="243" w:firstLineChars="100"/>
        <w:rPr>
          <w:rFonts w:hint="eastAsia" w:ascii="宋体" w:hAnsi="宋体" w:eastAsia="宋体" w:cs="宋体"/>
          <w:color w:val="auto"/>
          <w:sz w:val="24"/>
          <w:szCs w:val="24"/>
        </w:rPr>
      </w:pPr>
      <w:r>
        <w:rPr>
          <w:rFonts w:hint="eastAsia" w:ascii="宋体" w:hAnsi="宋体" w:eastAsia="宋体" w:cs="宋体"/>
          <w:color w:val="auto"/>
          <w:sz w:val="24"/>
          <w:szCs w:val="24"/>
        </w:rPr>
        <w:t>（四）投标人：拟向采购人提供货物、工程或者服务的法人、其他组织或者自然人</w:t>
      </w:r>
    </w:p>
    <w:p w14:paraId="3C6F09BB">
      <w:pPr>
        <w:pStyle w:val="20"/>
        <w:spacing w:line="500" w:lineRule="exact"/>
        <w:outlineLvl w:val="1"/>
        <w:rPr>
          <w:rFonts w:hint="eastAsia" w:ascii="宋体" w:hAnsi="宋体" w:eastAsia="宋体" w:cs="宋体"/>
          <w:b/>
          <w:color w:val="auto"/>
          <w:sz w:val="24"/>
          <w:szCs w:val="24"/>
        </w:rPr>
      </w:pPr>
      <w:bookmarkStart w:id="14" w:name="_Toc48834157"/>
      <w:bookmarkStart w:id="15" w:name="_Toc48834446"/>
      <w:bookmarkStart w:id="16" w:name="_Toc48834087"/>
      <w:bookmarkStart w:id="17" w:name="_Toc1840"/>
      <w:bookmarkStart w:id="18" w:name="_Toc48834525"/>
      <w:bookmarkStart w:id="19" w:name="_Toc48834284"/>
      <w:r>
        <w:rPr>
          <w:rFonts w:hint="eastAsia" w:ascii="宋体" w:hAnsi="宋体" w:eastAsia="宋体" w:cs="宋体"/>
          <w:b/>
          <w:color w:val="auto"/>
          <w:sz w:val="24"/>
          <w:szCs w:val="24"/>
        </w:rPr>
        <w:t>二、投标人注意事项</w:t>
      </w:r>
      <w:bookmarkEnd w:id="14"/>
      <w:bookmarkEnd w:id="15"/>
      <w:bookmarkEnd w:id="16"/>
      <w:bookmarkEnd w:id="17"/>
      <w:bookmarkEnd w:id="18"/>
      <w:bookmarkEnd w:id="19"/>
    </w:p>
    <w:p w14:paraId="3FD8022B">
      <w:pPr>
        <w:spacing w:line="500" w:lineRule="exact"/>
        <w:ind w:firstLine="243" w:firstLineChars="100"/>
        <w:outlineLvl w:val="2"/>
        <w:rPr>
          <w:rFonts w:hint="eastAsia" w:ascii="宋体" w:hAnsi="宋体" w:eastAsia="宋体" w:cs="宋体"/>
          <w:b/>
          <w:color w:val="auto"/>
          <w:sz w:val="24"/>
          <w:szCs w:val="24"/>
        </w:rPr>
      </w:pPr>
      <w:bookmarkStart w:id="20" w:name="_Toc24852"/>
      <w:bookmarkStart w:id="21" w:name="_Toc23045"/>
      <w:bookmarkStart w:id="22" w:name="_Toc734"/>
      <w:bookmarkStart w:id="23" w:name="_Toc30368"/>
      <w:r>
        <w:rPr>
          <w:rFonts w:hint="eastAsia" w:ascii="宋体" w:hAnsi="宋体" w:eastAsia="宋体" w:cs="宋体"/>
          <w:b/>
          <w:color w:val="auto"/>
          <w:sz w:val="24"/>
          <w:szCs w:val="24"/>
        </w:rPr>
        <w:t>（一）询问</w:t>
      </w:r>
      <w:bookmarkEnd w:id="20"/>
      <w:bookmarkEnd w:id="21"/>
      <w:bookmarkEnd w:id="22"/>
      <w:bookmarkEnd w:id="23"/>
    </w:p>
    <w:p w14:paraId="2C1AB288">
      <w:pPr>
        <w:spacing w:line="500" w:lineRule="exact"/>
        <w:ind w:firstLine="486" w:firstLineChars="200"/>
        <w:outlineLvl w:val="2"/>
        <w:rPr>
          <w:rFonts w:hint="eastAsia" w:ascii="宋体" w:hAnsi="宋体" w:eastAsia="宋体" w:cs="宋体"/>
          <w:color w:val="auto"/>
          <w:sz w:val="24"/>
          <w:szCs w:val="24"/>
        </w:rPr>
      </w:pPr>
      <w:bookmarkStart w:id="24" w:name="_Toc7423"/>
      <w:bookmarkStart w:id="25" w:name="_Toc26397"/>
      <w:bookmarkStart w:id="26" w:name="_Toc16663"/>
      <w:bookmarkStart w:id="27" w:name="_Toc11418"/>
      <w:r>
        <w:rPr>
          <w:rFonts w:hint="eastAsia" w:ascii="宋体" w:hAnsi="宋体" w:eastAsia="宋体" w:cs="宋体"/>
          <w:color w:val="auto"/>
          <w:sz w:val="24"/>
          <w:szCs w:val="24"/>
        </w:rPr>
        <w:t>投标人对政府采购活动事项有疑问的，可以向采购人提出询问，采购人应当及时作出答复，但答复的内容不得涉及商业秘密。</w:t>
      </w:r>
    </w:p>
    <w:p w14:paraId="5C88BE30">
      <w:pPr>
        <w:spacing w:line="500" w:lineRule="exact"/>
        <w:ind w:firstLine="243" w:firstLineChars="1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（二）</w:t>
      </w:r>
      <w:bookmarkEnd w:id="24"/>
      <w:bookmarkEnd w:id="25"/>
      <w:bookmarkEnd w:id="26"/>
      <w:bookmarkEnd w:id="27"/>
      <w:r>
        <w:rPr>
          <w:rFonts w:hint="eastAsia" w:ascii="宋体" w:hAnsi="宋体" w:eastAsia="宋体" w:cs="宋体"/>
          <w:b/>
          <w:color w:val="auto"/>
          <w:sz w:val="24"/>
          <w:szCs w:val="24"/>
        </w:rPr>
        <w:t>质疑和投诉</w:t>
      </w:r>
    </w:p>
    <w:p w14:paraId="361A16F7">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投标人如果认为招标文件中涉及的采购需求（包括投标人资格条件、评审要素及分值设置、采购内容和要求、合同条款等）使自身的合法权益受到损害，可以在招标文件公告期限届满之日起7个工作日内，以书面形式向</w:t>
      </w:r>
      <w:r>
        <w:rPr>
          <w:rFonts w:hint="eastAsia" w:ascii="宋体" w:hAnsi="宋体" w:eastAsia="宋体" w:cs="宋体"/>
          <w:b/>
          <w:bCs/>
          <w:color w:val="auto"/>
          <w:kern w:val="2"/>
          <w:sz w:val="24"/>
          <w:szCs w:val="24"/>
        </w:rPr>
        <w:t>采购人</w:t>
      </w:r>
      <w:r>
        <w:rPr>
          <w:rFonts w:hint="eastAsia" w:ascii="宋体" w:hAnsi="宋体" w:eastAsia="宋体" w:cs="宋体"/>
          <w:bCs/>
          <w:color w:val="auto"/>
          <w:kern w:val="2"/>
          <w:sz w:val="24"/>
          <w:szCs w:val="24"/>
        </w:rPr>
        <w:t>提出质疑；</w:t>
      </w:r>
    </w:p>
    <w:p w14:paraId="61202C7E">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投标人如果认为采购程序、采购过程或成交结果使自身的合法权益受到损害，可以在知道或应知其权益受到损害之日起7个工作日内，以书面形式向</w:t>
      </w:r>
      <w:r>
        <w:rPr>
          <w:rFonts w:hint="eastAsia" w:ascii="宋体" w:hAnsi="宋体" w:eastAsia="宋体" w:cs="宋体"/>
          <w:b/>
          <w:bCs w:val="0"/>
          <w:color w:val="auto"/>
          <w:kern w:val="2"/>
          <w:sz w:val="24"/>
          <w:szCs w:val="24"/>
          <w:lang w:val="en-US" w:eastAsia="zh-CN"/>
        </w:rPr>
        <w:t>采购代理机构</w:t>
      </w:r>
      <w:r>
        <w:rPr>
          <w:rFonts w:hint="eastAsia" w:ascii="宋体" w:hAnsi="宋体" w:eastAsia="宋体" w:cs="宋体"/>
          <w:bCs/>
          <w:color w:val="auto"/>
          <w:kern w:val="2"/>
          <w:sz w:val="24"/>
          <w:szCs w:val="24"/>
        </w:rPr>
        <w:t>提出质疑。</w:t>
      </w:r>
    </w:p>
    <w:p w14:paraId="55BCB580">
      <w:pPr>
        <w:pStyle w:val="19"/>
        <w:spacing w:beforeAutospacing="0" w:afterAutospacing="0" w:line="440" w:lineRule="exact"/>
        <w:jc w:val="both"/>
        <w:rPr>
          <w:rFonts w:hint="eastAsia" w:ascii="宋体" w:hAnsi="宋体" w:eastAsia="宋体" w:cs="宋体"/>
          <w:bCs/>
          <w:color w:val="auto"/>
          <w:spacing w:val="-10"/>
          <w:kern w:val="2"/>
          <w:sz w:val="24"/>
          <w:szCs w:val="24"/>
        </w:rPr>
      </w:pPr>
      <w:r>
        <w:rPr>
          <w:rFonts w:hint="eastAsia" w:ascii="宋体" w:hAnsi="宋体" w:eastAsia="宋体" w:cs="宋体"/>
          <w:bCs/>
          <w:color w:val="auto"/>
          <w:kern w:val="2"/>
          <w:sz w:val="24"/>
          <w:szCs w:val="24"/>
        </w:rPr>
        <w:t xml:space="preserve">    </w:t>
      </w:r>
      <w:r>
        <w:rPr>
          <w:rFonts w:hint="eastAsia" w:ascii="宋体" w:hAnsi="宋体" w:eastAsia="宋体" w:cs="宋体"/>
          <w:bCs/>
          <w:color w:val="auto"/>
          <w:spacing w:val="-10"/>
          <w:kern w:val="2"/>
          <w:sz w:val="24"/>
          <w:szCs w:val="24"/>
        </w:rPr>
        <w:t>采购人、</w:t>
      </w:r>
      <w:r>
        <w:rPr>
          <w:rFonts w:hint="eastAsia" w:ascii="宋体" w:hAnsi="宋体" w:eastAsia="宋体" w:cs="宋体"/>
          <w:bCs/>
          <w:color w:val="auto"/>
          <w:spacing w:val="-10"/>
          <w:kern w:val="2"/>
          <w:sz w:val="24"/>
          <w:szCs w:val="24"/>
          <w:lang w:val="en-US" w:eastAsia="zh-CN"/>
        </w:rPr>
        <w:t>采购代理机构</w:t>
      </w:r>
      <w:r>
        <w:rPr>
          <w:rFonts w:hint="eastAsia" w:ascii="宋体" w:hAnsi="宋体" w:eastAsia="宋体" w:cs="宋体"/>
          <w:bCs/>
          <w:color w:val="auto"/>
          <w:spacing w:val="-10"/>
          <w:kern w:val="2"/>
          <w:sz w:val="24"/>
          <w:szCs w:val="24"/>
        </w:rPr>
        <w:t>将在收到书面质疑后7个工作日内做出答复，并以书面形式通知质疑人和其他有关投标人。</w:t>
      </w:r>
    </w:p>
    <w:p w14:paraId="63D35CAC">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1、投标人提出质疑应当提交质疑函和必要的证明材料，并按财政部《质疑函范本》给定的格式进行填写，范本下载详见【财政部国库司（gks.mof.gov.cn）】网站〖首页•〉政府采购管理〗栏目中的《政府采购投标人质疑函范本》。</w:t>
      </w:r>
    </w:p>
    <w:p w14:paraId="284A56CB">
      <w:pPr>
        <w:pStyle w:val="19"/>
        <w:spacing w:beforeAutospacing="0" w:afterAutospacing="0" w:line="500" w:lineRule="exact"/>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《政府采购投标人质疑函范本》链接地址：</w:t>
      </w:r>
    </w:p>
    <w:p w14:paraId="10FC3FE4">
      <w:pPr>
        <w:pStyle w:val="19"/>
        <w:spacing w:beforeAutospacing="0" w:afterAutospacing="0" w:line="500" w:lineRule="exact"/>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http://gks.mof.gov.cn/zhengfucaigouguanli/201802/t20180201_2804589.html</w:t>
      </w:r>
    </w:p>
    <w:p w14:paraId="41D4B090">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2、质疑人为自然人的，应当由本人</w:t>
      </w:r>
      <w:r>
        <w:rPr>
          <w:rFonts w:hint="eastAsia" w:ascii="宋体" w:hAnsi="宋体" w:eastAsia="宋体" w:cs="宋体"/>
          <w:bCs/>
          <w:color w:val="auto"/>
          <w:spacing w:val="-10"/>
          <w:kern w:val="2"/>
          <w:sz w:val="24"/>
          <w:szCs w:val="24"/>
        </w:rPr>
        <w:t>在《质疑函》上</w:t>
      </w:r>
      <w:r>
        <w:rPr>
          <w:rFonts w:hint="eastAsia" w:ascii="宋体" w:hAnsi="宋体" w:eastAsia="宋体" w:cs="宋体"/>
          <w:bCs/>
          <w:color w:val="auto"/>
          <w:kern w:val="2"/>
          <w:sz w:val="24"/>
          <w:szCs w:val="24"/>
        </w:rPr>
        <w:t>签字；质疑人为法人或者其他组织的，应当由法定代表人、主要负责人，或者其授权代表</w:t>
      </w:r>
      <w:r>
        <w:rPr>
          <w:rFonts w:hint="eastAsia" w:ascii="宋体" w:hAnsi="宋体" w:eastAsia="宋体" w:cs="宋体"/>
          <w:bCs/>
          <w:color w:val="auto"/>
          <w:spacing w:val="-10"/>
          <w:kern w:val="2"/>
          <w:sz w:val="24"/>
          <w:szCs w:val="24"/>
        </w:rPr>
        <w:t>在《质疑函》上</w:t>
      </w:r>
      <w:r>
        <w:rPr>
          <w:rFonts w:hint="eastAsia" w:ascii="宋体" w:hAnsi="宋体" w:eastAsia="宋体" w:cs="宋体"/>
          <w:bCs/>
          <w:color w:val="auto"/>
          <w:kern w:val="2"/>
          <w:sz w:val="24"/>
          <w:szCs w:val="24"/>
        </w:rPr>
        <w:t>签字或者盖章，并加盖公章。授权代表办理质疑事项时，除提交《质疑函》外，还应当提交《授权委托书》及授权代表的有效身份证明，《授权委托书》应当载明委托代理的具体权限和事项。</w:t>
      </w:r>
    </w:p>
    <w:p w14:paraId="5125DAB7">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在法定质疑期内，针对同一采购程序环节的质疑应当一次性提出</w:t>
      </w:r>
      <w:r>
        <w:rPr>
          <w:rFonts w:hint="eastAsia" w:ascii="宋体" w:hAnsi="宋体" w:eastAsia="宋体" w:cs="宋体"/>
          <w:bCs/>
          <w:color w:val="auto"/>
          <w:kern w:val="2"/>
          <w:sz w:val="24"/>
          <w:szCs w:val="24"/>
          <w:lang w:eastAsia="zh-CN"/>
        </w:rPr>
        <w:t>。</w:t>
      </w:r>
    </w:p>
    <w:p w14:paraId="17131AD1">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3、有下列情形之一的，属于无效质疑，采购人、</w:t>
      </w:r>
      <w:r>
        <w:rPr>
          <w:rFonts w:hint="eastAsia" w:ascii="宋体" w:hAnsi="宋体" w:eastAsia="宋体" w:cs="宋体"/>
          <w:bCs/>
          <w:color w:val="auto"/>
          <w:kern w:val="2"/>
          <w:sz w:val="24"/>
          <w:szCs w:val="24"/>
          <w:lang w:val="en-US" w:eastAsia="zh-CN"/>
        </w:rPr>
        <w:t>采购代理机构</w:t>
      </w:r>
      <w:r>
        <w:rPr>
          <w:rFonts w:hint="eastAsia" w:ascii="宋体" w:hAnsi="宋体" w:eastAsia="宋体" w:cs="宋体"/>
          <w:bCs/>
          <w:color w:val="auto"/>
          <w:kern w:val="2"/>
          <w:sz w:val="24"/>
          <w:szCs w:val="24"/>
        </w:rPr>
        <w:t>不予受理：</w:t>
      </w:r>
    </w:p>
    <w:p w14:paraId="42E3FEE1">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（1）质疑人不是参与本次采购项目的投标人或潜在投标人；</w:t>
      </w:r>
    </w:p>
    <w:p w14:paraId="749E3243">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（2）质疑人与质疑事项不存在利害关系的；</w:t>
      </w:r>
    </w:p>
    <w:p w14:paraId="5A4F9A0A">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（3）未在法定期限内提出质疑的；</w:t>
      </w:r>
    </w:p>
    <w:p w14:paraId="317F84F8">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（4）质疑未以书面形式提出，或《质疑函》主要内容构成不完整的，或缺乏必要的证明材料及证明材料不完整的；</w:t>
      </w:r>
    </w:p>
    <w:p w14:paraId="4AB62D96">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（5）《质疑函》没有合法有效的签字、盖章或授权的；</w:t>
      </w:r>
    </w:p>
    <w:p w14:paraId="3A3E26DC">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（6）以非法手段取得证据、材料的；</w:t>
      </w:r>
    </w:p>
    <w:p w14:paraId="795412EB">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（7）质疑答复后，同一质疑人就同一事项再次提出质疑的；</w:t>
      </w:r>
    </w:p>
    <w:p w14:paraId="4C031709">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4、质疑人对</w:t>
      </w:r>
      <w:r>
        <w:rPr>
          <w:rFonts w:hint="eastAsia" w:ascii="宋体" w:hAnsi="宋体" w:eastAsia="宋体" w:cs="宋体"/>
          <w:bCs/>
          <w:color w:val="auto"/>
          <w:kern w:val="2"/>
          <w:sz w:val="24"/>
          <w:szCs w:val="24"/>
          <w:lang w:val="en-US" w:eastAsia="zh-CN"/>
        </w:rPr>
        <w:t>采购代理机构</w:t>
      </w:r>
      <w:r>
        <w:rPr>
          <w:rFonts w:hint="eastAsia" w:ascii="宋体" w:hAnsi="宋体" w:eastAsia="宋体" w:cs="宋体"/>
          <w:bCs/>
          <w:color w:val="auto"/>
          <w:kern w:val="2"/>
          <w:sz w:val="24"/>
          <w:szCs w:val="24"/>
        </w:rPr>
        <w:t>或采购人的答复不满意，以及采购人、</w:t>
      </w:r>
      <w:r>
        <w:rPr>
          <w:rFonts w:hint="eastAsia" w:ascii="宋体" w:hAnsi="宋体" w:eastAsia="宋体" w:cs="宋体"/>
          <w:bCs/>
          <w:color w:val="auto"/>
          <w:kern w:val="2"/>
          <w:sz w:val="24"/>
          <w:szCs w:val="24"/>
          <w:lang w:val="en-US" w:eastAsia="zh-CN"/>
        </w:rPr>
        <w:t>采购代理机构</w:t>
      </w:r>
      <w:r>
        <w:rPr>
          <w:rFonts w:hint="eastAsia" w:ascii="宋体" w:hAnsi="宋体" w:eastAsia="宋体" w:cs="宋体"/>
          <w:bCs/>
          <w:color w:val="auto"/>
          <w:kern w:val="2"/>
          <w:sz w:val="24"/>
          <w:szCs w:val="24"/>
        </w:rPr>
        <w:t>未在规定时间内做出答复的，可以在答复期满后15个工作日内向</w:t>
      </w:r>
      <w:r>
        <w:rPr>
          <w:rFonts w:hint="eastAsia" w:hAnsi="宋体" w:cs="宋体"/>
          <w:bCs/>
          <w:color w:val="auto"/>
          <w:kern w:val="2"/>
          <w:sz w:val="24"/>
          <w:szCs w:val="24"/>
          <w:lang w:val="en-US" w:eastAsia="zh-CN"/>
        </w:rPr>
        <w:t>榆林市榆阳区财政局采购管理股</w:t>
      </w:r>
      <w:r>
        <w:rPr>
          <w:rFonts w:hint="eastAsia" w:ascii="宋体" w:hAnsi="宋体" w:eastAsia="宋体" w:cs="宋体"/>
          <w:bCs/>
          <w:color w:val="auto"/>
          <w:kern w:val="2"/>
          <w:sz w:val="24"/>
          <w:szCs w:val="24"/>
        </w:rPr>
        <w:t>提出投诉。</w:t>
      </w:r>
    </w:p>
    <w:p w14:paraId="491CEC2A">
      <w:pPr>
        <w:pStyle w:val="19"/>
        <w:spacing w:beforeAutospacing="0" w:afterAutospacing="0" w:line="500" w:lineRule="exact"/>
        <w:ind w:firstLine="486" w:firstLineChars="200"/>
        <w:jc w:val="both"/>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5、投标人投诉的事项不得超出已质疑事项的范围。</w:t>
      </w:r>
    </w:p>
    <w:p w14:paraId="55086232">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6、对捏造事实、提供虚假材料进行质疑、投诉的行为予以严肃处理。</w:t>
      </w:r>
    </w:p>
    <w:p w14:paraId="22087BA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241D8A17">
      <w:pPr>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②</w:t>
      </w:r>
      <w:r>
        <w:rPr>
          <w:rFonts w:hint="eastAsia" w:ascii="宋体" w:hAnsi="宋体" w:eastAsia="宋体" w:cs="宋体"/>
          <w:bCs/>
          <w:color w:val="auto"/>
          <w:sz w:val="24"/>
          <w:szCs w:val="24"/>
        </w:rPr>
        <w:t>投诉人在全国范围内十二个月内三次以上投诉查无实据的，由财政部门列入不良行为记录名单。</w:t>
      </w:r>
    </w:p>
    <w:p w14:paraId="18CF6F0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③</w:t>
      </w:r>
      <w:r>
        <w:rPr>
          <w:rFonts w:hint="eastAsia" w:ascii="宋体" w:hAnsi="宋体" w:eastAsia="宋体" w:cs="宋体"/>
          <w:color w:val="auto"/>
          <w:sz w:val="24"/>
          <w:szCs w:val="24"/>
        </w:rPr>
        <w:t>捏造事实、提供虚假材料或者以非法手段取得证明材料的投诉将被驳回，并将提出投诉的投标人列入不良行为记录名单，禁止其一至三年内参加政府采购活动。</w:t>
      </w:r>
    </w:p>
    <w:p w14:paraId="0E26BFF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7、依法严惩捏造事实诬告陷害、诽谤他人的行为。</w:t>
      </w:r>
    </w:p>
    <w:p w14:paraId="0CDA5B9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①《中华人民共和国刑法》第243条【诬告陷害罪】捏造事实诬告陷害他人，意图使他人受刑事追究，情节严重的，处三年以下有期徒刑、拘役或者管制；造成严重后果的，处三年以上十年以下有期徒刑。</w:t>
      </w:r>
    </w:p>
    <w:p w14:paraId="1132427D">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②《中华人民共和国刑法》第246条【侮辱罪、诽谤罪】以暴力或者其他方法公然侮辱他人或者捏造事实诽谤他人，情节严重的，处三年以下有期徒刑、拘役、管制或者剥夺政治权利。</w:t>
      </w:r>
    </w:p>
    <w:p w14:paraId="61537059">
      <w:pPr>
        <w:spacing w:line="500" w:lineRule="exact"/>
        <w:ind w:firstLine="486" w:firstLineChars="200"/>
        <w:rPr>
          <w:rFonts w:hint="eastAsia" w:ascii="宋体" w:hAnsi="宋体" w:eastAsia="宋体" w:cs="宋体"/>
          <w:color w:val="auto"/>
          <w:sz w:val="24"/>
          <w:szCs w:val="24"/>
        </w:rPr>
      </w:pPr>
      <w:bookmarkStart w:id="28" w:name="_Toc26247"/>
      <w:bookmarkStart w:id="29" w:name="_Toc32437"/>
      <w:bookmarkStart w:id="30" w:name="_Toc13334"/>
      <w:bookmarkStart w:id="31" w:name="_Toc16384"/>
      <w:r>
        <w:rPr>
          <w:rFonts w:hint="eastAsia" w:ascii="宋体" w:hAnsi="宋体" w:eastAsia="宋体" w:cs="宋体"/>
          <w:color w:val="auto"/>
          <w:sz w:val="24"/>
          <w:szCs w:val="24"/>
        </w:rPr>
        <w:t>8、质疑函递交地址：</w:t>
      </w:r>
    </w:p>
    <w:p w14:paraId="13A3D14B">
      <w:pPr>
        <w:spacing w:line="440" w:lineRule="exact"/>
        <w:ind w:firstLine="446" w:firstLineChars="200"/>
        <w:rPr>
          <w:rFonts w:hint="eastAsia" w:ascii="宋体" w:hAnsi="宋体" w:eastAsia="宋体" w:cs="宋体"/>
          <w:color w:val="auto"/>
          <w:spacing w:val="-10"/>
          <w:sz w:val="24"/>
          <w:szCs w:val="24"/>
          <w:lang w:val="en-US" w:eastAsia="zh-CN"/>
        </w:rPr>
      </w:pPr>
      <w:r>
        <w:rPr>
          <w:rFonts w:hint="eastAsia" w:ascii="宋体" w:hAnsi="宋体" w:eastAsia="宋体" w:cs="宋体"/>
          <w:color w:val="auto"/>
          <w:spacing w:val="-10"/>
          <w:sz w:val="24"/>
          <w:szCs w:val="24"/>
          <w:lang w:eastAsia="zh-CN"/>
        </w:rPr>
        <w:t>采购</w:t>
      </w:r>
      <w:r>
        <w:rPr>
          <w:rFonts w:hint="eastAsia" w:ascii="宋体" w:hAnsi="宋体" w:eastAsia="宋体" w:cs="宋体"/>
          <w:color w:val="auto"/>
          <w:spacing w:val="-10"/>
          <w:sz w:val="24"/>
          <w:szCs w:val="24"/>
        </w:rPr>
        <w:t>代理机构：</w:t>
      </w:r>
      <w:r>
        <w:rPr>
          <w:rFonts w:hint="eastAsia" w:ascii="宋体" w:hAnsi="宋体" w:eastAsia="宋体" w:cs="宋体"/>
          <w:color w:val="auto"/>
          <w:spacing w:val="-10"/>
          <w:sz w:val="24"/>
          <w:szCs w:val="24"/>
          <w:lang w:eastAsia="zh-CN"/>
        </w:rPr>
        <w:t>榆林市正源恒项目管理有限公司</w:t>
      </w: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pacing w:val="-10"/>
          <w:sz w:val="24"/>
          <w:szCs w:val="24"/>
        </w:rPr>
        <w:t>联系电话：</w:t>
      </w:r>
      <w:r>
        <w:rPr>
          <w:rFonts w:hint="eastAsia" w:hAnsi="宋体" w:cs="宋体"/>
          <w:color w:val="auto"/>
          <w:spacing w:val="-10"/>
          <w:sz w:val="24"/>
          <w:szCs w:val="24"/>
          <w:lang w:val="en-US" w:eastAsia="zh-CN"/>
        </w:rPr>
        <w:t>15591220311</w:t>
      </w:r>
    </w:p>
    <w:p w14:paraId="04126401">
      <w:pPr>
        <w:spacing w:line="440" w:lineRule="exact"/>
        <w:ind w:firstLine="486" w:firstLineChars="200"/>
        <w:rPr>
          <w:rFonts w:hint="eastAsia" w:ascii="宋体" w:hAnsi="宋体" w:eastAsia="宋体" w:cs="宋体"/>
          <w:color w:val="auto"/>
          <w:spacing w:val="-10"/>
          <w:sz w:val="24"/>
          <w:szCs w:val="24"/>
          <w:lang w:eastAsia="zh-CN"/>
        </w:rPr>
      </w:pPr>
      <w:r>
        <w:rPr>
          <w:rFonts w:hint="eastAsia" w:ascii="宋体" w:hAnsi="宋体" w:eastAsia="宋体" w:cs="宋体"/>
          <w:color w:val="auto"/>
          <w:sz w:val="24"/>
          <w:szCs w:val="24"/>
        </w:rPr>
        <w:t>递交</w:t>
      </w:r>
      <w:r>
        <w:rPr>
          <w:rFonts w:hint="eastAsia" w:ascii="宋体" w:hAnsi="宋体" w:eastAsia="宋体" w:cs="宋体"/>
          <w:color w:val="auto"/>
          <w:spacing w:val="-10"/>
          <w:sz w:val="24"/>
          <w:szCs w:val="24"/>
          <w:lang w:eastAsia="zh-CN"/>
        </w:rPr>
        <w:t>地址：</w:t>
      </w:r>
      <w:r>
        <w:rPr>
          <w:rFonts w:hint="eastAsia" w:hAnsi="宋体" w:cs="宋体"/>
          <w:color w:val="auto"/>
          <w:sz w:val="24"/>
          <w:szCs w:val="24"/>
          <w:lang w:eastAsia="zh-CN"/>
        </w:rPr>
        <w:t>陕西省榆林市榆阳区榆林大道灏安星河城4号商业楼5层</w:t>
      </w:r>
    </w:p>
    <w:p w14:paraId="68AD671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9、投诉书递交地址：</w:t>
      </w:r>
    </w:p>
    <w:p w14:paraId="6F69E188">
      <w:pPr>
        <w:spacing w:line="440" w:lineRule="exact"/>
        <w:ind w:firstLine="486" w:firstLineChars="200"/>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lang w:eastAsia="zh-CN"/>
        </w:rPr>
        <w:t>榆林市榆阳区财政局采购管理股         联系电话：0912-3518955</w:t>
      </w:r>
    </w:p>
    <w:p w14:paraId="0E1EC259">
      <w:pPr>
        <w:spacing w:line="500" w:lineRule="exact"/>
        <w:ind w:firstLine="486" w:firstLineChars="2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（四）关于信用记录的查询和使用</w:t>
      </w:r>
    </w:p>
    <w:p w14:paraId="1C4CB54A">
      <w:pPr>
        <w:spacing w:line="500" w:lineRule="exact"/>
        <w:ind w:firstLine="972" w:firstLineChars="400"/>
        <w:rPr>
          <w:rFonts w:hint="eastAsia" w:ascii="宋体" w:hAnsi="宋体" w:eastAsia="宋体" w:cs="宋体"/>
          <w:color w:val="auto"/>
          <w:sz w:val="24"/>
          <w:szCs w:val="24"/>
        </w:rPr>
      </w:pPr>
      <w:r>
        <w:rPr>
          <w:rFonts w:hint="eastAsia" w:ascii="宋体" w:hAnsi="宋体" w:eastAsia="宋体" w:cs="宋体"/>
          <w:color w:val="auto"/>
          <w:sz w:val="24"/>
          <w:szCs w:val="24"/>
        </w:rPr>
        <w:t>1、采购人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在资格审查阶段通过【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"http://www.creditchina.gov.cn" </w:instrText>
      </w:r>
      <w:r>
        <w:rPr>
          <w:rFonts w:hint="eastAsia" w:ascii="宋体" w:hAnsi="宋体" w:eastAsia="宋体" w:cs="宋体"/>
          <w:color w:val="auto"/>
          <w:sz w:val="24"/>
          <w:szCs w:val="24"/>
        </w:rPr>
        <w:fldChar w:fldCharType="separate"/>
      </w:r>
      <w:r>
        <w:rPr>
          <w:rStyle w:val="32"/>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"http://www.ccgp.gov.cn/cr/list" </w:instrText>
      </w:r>
      <w:r>
        <w:rPr>
          <w:rFonts w:hint="eastAsia" w:ascii="宋体" w:hAnsi="宋体" w:eastAsia="宋体" w:cs="宋体"/>
          <w:color w:val="auto"/>
          <w:sz w:val="24"/>
          <w:szCs w:val="24"/>
        </w:rPr>
        <w:fldChar w:fldCharType="separate"/>
      </w:r>
      <w:r>
        <w:rPr>
          <w:rStyle w:val="32"/>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（www.ccgp.gov.cn）】网站对单独封装</w:t>
      </w:r>
      <w:r>
        <w:rPr>
          <w:rFonts w:hint="eastAsia" w:ascii="宋体" w:hAnsi="宋体" w:eastAsia="宋体" w:cs="宋体"/>
          <w:color w:val="auto"/>
          <w:sz w:val="24"/>
          <w:szCs w:val="24"/>
          <w:lang w:eastAsia="zh-CN"/>
        </w:rPr>
        <w:t>的</w:t>
      </w:r>
      <w:r>
        <w:rPr>
          <w:rFonts w:hint="eastAsia" w:ascii="宋体" w:hAnsi="宋体" w:eastAsia="宋体" w:cs="宋体"/>
          <w:color w:val="auto"/>
          <w:sz w:val="24"/>
          <w:szCs w:val="24"/>
        </w:rPr>
        <w:t>资格证明文件中的《参加政府采购活动前三年内，在经营活动中没有重大违法记录的书面声明》的信用情况进行甄别。</w:t>
      </w:r>
      <w:r>
        <w:rPr>
          <w:rFonts w:hint="eastAsia" w:ascii="宋体" w:hAnsi="宋体" w:eastAsia="宋体" w:cs="宋体"/>
          <w:color w:val="auto"/>
          <w:spacing w:val="-10"/>
          <w:kern w:val="0"/>
          <w:sz w:val="24"/>
          <w:szCs w:val="24"/>
        </w:rPr>
        <w:t>对列入失信被执行人、重大税收违法案件当事人名单、政府采购严重违法失信行为记录名单及其他不符合《中华人民共和国政府采购法》第二十二条规定条件的投标人，拒绝其参本次投标活动。</w:t>
      </w:r>
    </w:p>
    <w:p w14:paraId="507EEC4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2、投标人在参加政府采购活动前3年内因违法经营被禁止在一定期限内参加政府采购活动，期限届满的，可以参加政府采购活动的，但投标人应提供相关证明材料。</w:t>
      </w:r>
    </w:p>
    <w:p w14:paraId="7073626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人信用记录查询的时间段为“招标公告发布之日（含当日）至提交投标文件截止之日（不含当日）”。信用记录查询的结果，将以纸质截图或将截图保存至电子介质的形式留存。投标人未如实填报《参加政府采购活动前三年内，在经营活动中没有重大违法记录的书面声明》的，视为“投标人提供虚假材料谋取中标、成交的”行为，</w:t>
      </w:r>
      <w:r>
        <w:rPr>
          <w:rFonts w:hint="eastAsia" w:ascii="宋体" w:hAnsi="宋体" w:eastAsia="宋体" w:cs="宋体"/>
          <w:color w:val="auto"/>
          <w:spacing w:val="-10"/>
          <w:kern w:val="0"/>
          <w:sz w:val="24"/>
          <w:szCs w:val="24"/>
        </w:rPr>
        <w:t>拒绝其参本次投标活动。</w:t>
      </w:r>
    </w:p>
    <w:bookmarkEnd w:id="28"/>
    <w:bookmarkEnd w:id="29"/>
    <w:bookmarkEnd w:id="30"/>
    <w:bookmarkEnd w:id="31"/>
    <w:p w14:paraId="29858240">
      <w:pPr>
        <w:spacing w:line="500" w:lineRule="exact"/>
        <w:rPr>
          <w:rFonts w:hint="eastAsia" w:ascii="宋体" w:hAnsi="宋体" w:eastAsia="宋体" w:cs="宋体"/>
          <w:b/>
          <w:bCs/>
          <w:color w:val="auto"/>
          <w:sz w:val="24"/>
          <w:szCs w:val="24"/>
        </w:rPr>
      </w:pPr>
      <w:bookmarkStart w:id="32" w:name="_Toc15976"/>
      <w:bookmarkStart w:id="33" w:name="_Toc30404"/>
      <w:bookmarkStart w:id="34" w:name="_Toc4945"/>
      <w:bookmarkStart w:id="35" w:name="_Toc4661"/>
      <w:r>
        <w:rPr>
          <w:rFonts w:hint="eastAsia" w:ascii="宋体" w:hAnsi="宋体" w:eastAsia="宋体" w:cs="宋体"/>
          <w:bCs/>
          <w:color w:val="auto"/>
          <w:sz w:val="24"/>
          <w:szCs w:val="24"/>
        </w:rPr>
        <w:t xml:space="preserve">    </w:t>
      </w:r>
      <w:r>
        <w:rPr>
          <w:rFonts w:hint="eastAsia" w:ascii="宋体" w:hAnsi="宋体" w:eastAsia="宋体" w:cs="宋体"/>
          <w:b/>
          <w:bCs/>
          <w:color w:val="auto"/>
          <w:sz w:val="24"/>
          <w:szCs w:val="24"/>
        </w:rPr>
        <w:t>（五）执行优惠政策</w:t>
      </w:r>
    </w:p>
    <w:p w14:paraId="20C949D2">
      <w:pPr>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对于小微企业（含小型、微型企业）、监狱企业、残疾人福利性单位参与本次投标，以及节能产品、环保产品的采购，执行国务院办公厅以及国家部委有关文件。</w:t>
      </w:r>
    </w:p>
    <w:p w14:paraId="3A3E8C5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政府采购促进小微企业发展暂行办法》（财库〔2011〕181号）、《关于政府采购支持监狱企业发展有关问题的通知》（财库〔2014〕68号）以及《关于促进残疾人就业政府采购政策的通知》（财库〔2017〕141号）。</w:t>
      </w:r>
    </w:p>
    <w:p w14:paraId="14A6504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32"/>
    <w:bookmarkEnd w:id="33"/>
    <w:bookmarkEnd w:id="34"/>
    <w:bookmarkEnd w:id="35"/>
    <w:p w14:paraId="6C3F9742">
      <w:pPr>
        <w:spacing w:line="500" w:lineRule="exact"/>
        <w:ind w:firstLine="486" w:firstLineChars="200"/>
        <w:rPr>
          <w:rFonts w:hint="eastAsia" w:ascii="宋体" w:hAnsi="宋体" w:eastAsia="宋体" w:cs="宋体"/>
          <w:b/>
          <w:bCs/>
          <w:color w:val="auto"/>
          <w:sz w:val="24"/>
          <w:szCs w:val="24"/>
        </w:rPr>
      </w:pPr>
      <w:bookmarkStart w:id="36" w:name="_Toc16492"/>
      <w:bookmarkStart w:id="37" w:name="_Toc16749"/>
      <w:bookmarkStart w:id="38" w:name="_Toc22982"/>
      <w:bookmarkStart w:id="39" w:name="_Toc1993"/>
      <w:r>
        <w:rPr>
          <w:rFonts w:hint="eastAsia" w:ascii="宋体" w:hAnsi="宋体" w:eastAsia="宋体" w:cs="宋体"/>
          <w:b/>
          <w:color w:val="auto"/>
          <w:sz w:val="24"/>
          <w:szCs w:val="24"/>
        </w:rPr>
        <w:t>（六）关于知识产权与保密事项</w:t>
      </w:r>
      <w:bookmarkEnd w:id="36"/>
      <w:bookmarkEnd w:id="37"/>
      <w:bookmarkEnd w:id="38"/>
      <w:bookmarkEnd w:id="39"/>
    </w:p>
    <w:p w14:paraId="27B5FF7F">
      <w:pPr>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1、所有涉及知识产权的产品及设计，投标人必须确保采购人拥有其合法的、不受限制的无偿使用权，并免受任何侵权诉讼或索偿，否则，由此产生的一切经济损失和法律责任由投标人承担。</w:t>
      </w:r>
    </w:p>
    <w:p w14:paraId="77EFE1CF">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firstLine="486"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向投标人提供的所有资料，投标人不得向第三方透露或将其用于本次投标以外的任何用途。开标后，若采购人有要求，投标人须归还采购人认为需保密的文件和资料，并销毁所有相应的备份文件及资料。</w:t>
      </w:r>
    </w:p>
    <w:p w14:paraId="4FFB3D1F">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firstLine="486"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（七）政采贷业务</w:t>
      </w:r>
    </w:p>
    <w:p w14:paraId="60B95232">
      <w:pPr>
        <w:keepNext w:val="0"/>
        <w:keepLines w:val="0"/>
        <w:pageBreakBefore w:val="0"/>
        <w:kinsoku/>
        <w:wordWrap/>
        <w:overflowPunct/>
        <w:topLinePunct w:val="0"/>
        <w:autoSpaceDE/>
        <w:autoSpaceDN/>
        <w:bidi w:val="0"/>
        <w:adjustRightInd/>
        <w:snapToGrid/>
        <w:spacing w:line="360" w:lineRule="auto"/>
        <w:ind w:firstLine="486" w:firstLineChars="200"/>
        <w:rPr>
          <w:rFonts w:hint="eastAsia" w:ascii="宋体" w:hAnsi="宋体" w:eastAsia="宋体" w:cs="宋体"/>
          <w:b/>
          <w:bCs/>
          <w:sz w:val="24"/>
          <w:szCs w:val="24"/>
        </w:rPr>
      </w:pPr>
      <w:bookmarkStart w:id="40" w:name="_Toc24866"/>
      <w:bookmarkStart w:id="41" w:name="_Toc19023"/>
      <w:bookmarkStart w:id="42" w:name="_Toc18387"/>
      <w:bookmarkStart w:id="43" w:name="_Toc2340"/>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22"/>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8892"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51D3F6DE">
      <w:pPr>
        <w:keepNext w:val="0"/>
        <w:keepLines w:val="0"/>
        <w:pageBreakBefore w:val="0"/>
        <w:kinsoku/>
        <w:wordWrap/>
        <w:overflowPunct/>
        <w:topLinePunct w:val="0"/>
        <w:autoSpaceDE/>
        <w:autoSpaceDN/>
        <w:bidi w:val="0"/>
        <w:adjustRightInd/>
        <w:snapToGrid/>
        <w:spacing w:line="360" w:lineRule="auto"/>
        <w:ind w:firstLine="486" w:firstLineChars="200"/>
        <w:outlineLvl w:val="2"/>
        <w:rPr>
          <w:rFonts w:hint="eastAsia" w:ascii="宋体" w:hAnsi="宋体" w:eastAsia="宋体" w:cs="宋体"/>
          <w:b w:val="0"/>
          <w:bCs w:val="0"/>
          <w:i w:val="0"/>
          <w:iCs w:val="0"/>
          <w:color w:val="auto"/>
          <w:kern w:val="0"/>
          <w:sz w:val="24"/>
          <w:szCs w:val="24"/>
          <w:u w:val="none"/>
          <w:lang w:val="en-US" w:eastAsia="zh-CN" w:bidi="ar"/>
        </w:rPr>
      </w:pPr>
    </w:p>
    <w:p w14:paraId="1F374632">
      <w:pPr>
        <w:keepNext w:val="0"/>
        <w:keepLines w:val="0"/>
        <w:pageBreakBefore w:val="0"/>
        <w:kinsoku/>
        <w:wordWrap/>
        <w:overflowPunct/>
        <w:topLinePunct w:val="0"/>
        <w:autoSpaceDE/>
        <w:autoSpaceDN/>
        <w:bidi w:val="0"/>
        <w:adjustRightInd/>
        <w:snapToGrid/>
        <w:spacing w:line="360" w:lineRule="auto"/>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八</w:t>
      </w:r>
      <w:r>
        <w:rPr>
          <w:rFonts w:hint="eastAsia" w:ascii="宋体" w:hAnsi="宋体" w:eastAsia="宋体" w:cs="宋体"/>
          <w:b/>
          <w:color w:val="auto"/>
          <w:sz w:val="24"/>
          <w:szCs w:val="24"/>
        </w:rPr>
        <w:t>）投标人的投标费用自理</w:t>
      </w:r>
      <w:bookmarkEnd w:id="40"/>
      <w:bookmarkEnd w:id="41"/>
      <w:bookmarkEnd w:id="42"/>
      <w:bookmarkEnd w:id="43"/>
    </w:p>
    <w:p w14:paraId="23B32273">
      <w:pPr>
        <w:pStyle w:val="20"/>
        <w:spacing w:line="500" w:lineRule="exact"/>
        <w:ind w:firstLine="486" w:firstLineChars="200"/>
        <w:outlineLvl w:val="1"/>
        <w:rPr>
          <w:rFonts w:hint="eastAsia" w:ascii="宋体" w:hAnsi="宋体" w:eastAsia="宋体" w:cs="宋体"/>
          <w:b/>
          <w:color w:val="auto"/>
          <w:sz w:val="24"/>
          <w:szCs w:val="24"/>
        </w:rPr>
      </w:pPr>
      <w:bookmarkStart w:id="44" w:name="_Toc48834158"/>
      <w:bookmarkStart w:id="45" w:name="_Toc48834088"/>
      <w:bookmarkStart w:id="46" w:name="_Toc25185"/>
      <w:bookmarkStart w:id="47" w:name="_Toc48834447"/>
      <w:bookmarkStart w:id="48" w:name="_Toc48834285"/>
      <w:bookmarkStart w:id="49" w:name="_Toc48834526"/>
      <w:r>
        <w:rPr>
          <w:rFonts w:hint="eastAsia" w:ascii="宋体" w:hAnsi="宋体" w:eastAsia="宋体" w:cs="宋体"/>
          <w:b/>
          <w:color w:val="auto"/>
          <w:sz w:val="24"/>
          <w:szCs w:val="24"/>
        </w:rPr>
        <w:t>三、招标文件</w:t>
      </w:r>
      <w:bookmarkEnd w:id="44"/>
      <w:bookmarkEnd w:id="45"/>
      <w:bookmarkEnd w:id="46"/>
      <w:bookmarkEnd w:id="47"/>
      <w:bookmarkEnd w:id="48"/>
      <w:bookmarkEnd w:id="49"/>
    </w:p>
    <w:p w14:paraId="580EB056">
      <w:pPr>
        <w:spacing w:line="500" w:lineRule="exact"/>
        <w:ind w:firstLine="486" w:firstLineChars="200"/>
        <w:outlineLvl w:val="2"/>
        <w:rPr>
          <w:rFonts w:hint="eastAsia" w:ascii="宋体" w:hAnsi="宋体" w:eastAsia="宋体" w:cs="宋体"/>
          <w:b/>
          <w:color w:val="auto"/>
          <w:sz w:val="24"/>
          <w:szCs w:val="24"/>
        </w:rPr>
      </w:pPr>
      <w:bookmarkStart w:id="50" w:name="_Toc5972"/>
      <w:bookmarkStart w:id="51" w:name="_Toc19555"/>
      <w:bookmarkStart w:id="52" w:name="_Toc7620"/>
      <w:bookmarkStart w:id="53" w:name="_Toc20323"/>
      <w:r>
        <w:rPr>
          <w:rFonts w:hint="eastAsia" w:ascii="宋体" w:hAnsi="宋体" w:eastAsia="宋体" w:cs="宋体"/>
          <w:b/>
          <w:color w:val="auto"/>
          <w:sz w:val="24"/>
          <w:szCs w:val="24"/>
        </w:rPr>
        <w:t>（一）招标文件包括下列内容</w:t>
      </w:r>
      <w:bookmarkEnd w:id="50"/>
      <w:bookmarkEnd w:id="51"/>
      <w:bookmarkEnd w:id="52"/>
      <w:bookmarkEnd w:id="53"/>
    </w:p>
    <w:p w14:paraId="5EA2267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第一章　招标公告</w:t>
      </w:r>
    </w:p>
    <w:p w14:paraId="06672E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第二章　投标人须知</w:t>
      </w:r>
    </w:p>
    <w:p w14:paraId="1D94590B">
      <w:pPr>
        <w:spacing w:line="500" w:lineRule="exact"/>
        <w:ind w:firstLine="486" w:firstLineChars="200"/>
        <w:rPr>
          <w:rFonts w:hint="eastAsia" w:ascii="宋体" w:hAnsi="宋体" w:eastAsia="宋体" w:cs="宋体"/>
          <w:color w:val="auto"/>
          <w:sz w:val="24"/>
          <w:szCs w:val="24"/>
        </w:rPr>
      </w:pPr>
      <w:bookmarkStart w:id="54" w:name="_Toc32645"/>
      <w:bookmarkStart w:id="55" w:name="_Toc7448"/>
      <w:bookmarkStart w:id="56" w:name="_Toc4199"/>
      <w:bookmarkStart w:id="57" w:name="_Toc18777"/>
      <w:r>
        <w:rPr>
          <w:rFonts w:hint="eastAsia" w:ascii="宋体" w:hAnsi="宋体" w:eastAsia="宋体" w:cs="宋体"/>
          <w:color w:val="auto"/>
          <w:sz w:val="24"/>
          <w:szCs w:val="24"/>
        </w:rPr>
        <w:t>第三章　评审办法及标准</w:t>
      </w:r>
    </w:p>
    <w:p w14:paraId="6212DD1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第四章  招标内容及采购要求</w:t>
      </w:r>
    </w:p>
    <w:p w14:paraId="0B107C7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w:t>
      </w:r>
      <w:r>
        <w:rPr>
          <w:rFonts w:hint="eastAsia" w:hAnsi="宋体" w:cs="宋体"/>
          <w:color w:val="auto"/>
          <w:sz w:val="24"/>
          <w:szCs w:val="24"/>
          <w:lang w:val="en-US" w:eastAsia="zh-CN"/>
        </w:rPr>
        <w:t>商务要求及</w:t>
      </w:r>
      <w:r>
        <w:rPr>
          <w:rFonts w:hint="eastAsia" w:ascii="宋体" w:hAnsi="宋体" w:eastAsia="宋体" w:cs="宋体"/>
          <w:color w:val="auto"/>
          <w:sz w:val="24"/>
          <w:szCs w:val="24"/>
        </w:rPr>
        <w:t>合同基本条款</w:t>
      </w:r>
    </w:p>
    <w:p w14:paraId="2EB368E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第六章  投标文件构成及格式</w:t>
      </w:r>
    </w:p>
    <w:p w14:paraId="73D8F3C6">
      <w:pPr>
        <w:spacing w:line="500" w:lineRule="exact"/>
        <w:ind w:firstLine="486" w:firstLineChars="2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（二）招标文件的检查及阅读</w:t>
      </w:r>
      <w:bookmarkEnd w:id="54"/>
      <w:bookmarkEnd w:id="55"/>
      <w:bookmarkEnd w:id="56"/>
      <w:bookmarkEnd w:id="57"/>
    </w:p>
    <w:p w14:paraId="7BE4724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投标人下载招标文件后应仔细阅读检查招标文件中的所有内容，按照招标文件中所列事项、条款、规范要求及格式，在投标文件中对招标文件做出全面的响应，并按招标文件的要求提交全部资料。</w:t>
      </w:r>
    </w:p>
    <w:p w14:paraId="06994BC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如本项目废标后需重新组织招标，</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将重新编制、发布新版招标文件，投标人应按新版招标文件重新编制投标文件。原招标文件及投标文件失效。</w:t>
      </w:r>
    </w:p>
    <w:p w14:paraId="567EB237">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投标文件封面、投标函以及法定代表人授权委托书三处的项目名称、项目编号、应当与最新发布的招标文件保持一致，否则将被视为无效投标文件。</w:t>
      </w:r>
    </w:p>
    <w:p w14:paraId="27D4490D">
      <w:pPr>
        <w:spacing w:line="500" w:lineRule="exact"/>
        <w:ind w:firstLine="486" w:firstLineChars="200"/>
        <w:outlineLvl w:val="2"/>
        <w:rPr>
          <w:rFonts w:hint="eastAsia" w:ascii="宋体" w:hAnsi="宋体" w:eastAsia="宋体" w:cs="宋体"/>
          <w:b/>
          <w:color w:val="auto"/>
          <w:sz w:val="24"/>
          <w:szCs w:val="24"/>
        </w:rPr>
      </w:pPr>
      <w:bookmarkStart w:id="58" w:name="_Toc25748"/>
      <w:bookmarkStart w:id="59" w:name="_Toc21665"/>
      <w:bookmarkStart w:id="60" w:name="_Toc6302"/>
      <w:bookmarkStart w:id="61" w:name="_Toc27301"/>
      <w:r>
        <w:rPr>
          <w:rFonts w:hint="eastAsia" w:ascii="宋体" w:hAnsi="宋体" w:eastAsia="宋体" w:cs="宋体"/>
          <w:b/>
          <w:color w:val="auto"/>
          <w:sz w:val="24"/>
          <w:szCs w:val="24"/>
        </w:rPr>
        <w:t>（三）招标文件的修改、澄清</w:t>
      </w:r>
      <w:bookmarkEnd w:id="58"/>
      <w:bookmarkEnd w:id="59"/>
      <w:bookmarkEnd w:id="60"/>
      <w:bookmarkEnd w:id="61"/>
    </w:p>
    <w:p w14:paraId="7C60CA8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采购代理</w:t>
      </w:r>
      <w:r>
        <w:rPr>
          <w:rFonts w:hint="eastAsia" w:ascii="宋体" w:hAnsi="宋体" w:eastAsia="宋体" w:cs="宋体"/>
          <w:color w:val="auto"/>
          <w:sz w:val="24"/>
          <w:szCs w:val="24"/>
        </w:rPr>
        <w:t>可以对已发出的招标文件进行必要的澄清或者修改，</w:t>
      </w:r>
      <w:r>
        <w:rPr>
          <w:rFonts w:hint="eastAsia" w:ascii="宋体" w:hAnsi="宋体" w:eastAsia="宋体" w:cs="宋体"/>
          <w:b w:val="0"/>
          <w:bCs/>
          <w:color w:val="auto"/>
          <w:sz w:val="24"/>
          <w:szCs w:val="24"/>
        </w:rPr>
        <w:t>但不得改变采购标的资格条件。</w:t>
      </w:r>
      <w:r>
        <w:rPr>
          <w:rFonts w:hint="eastAsia" w:ascii="宋体" w:hAnsi="宋体" w:eastAsia="宋体" w:cs="宋体"/>
          <w:color w:val="auto"/>
          <w:sz w:val="24"/>
          <w:szCs w:val="24"/>
        </w:rPr>
        <w:t>澄清或者修改应将在原公告发布媒体上发布澄清公告，其内容为招标文件的组成部分。</w:t>
      </w:r>
    </w:p>
    <w:p w14:paraId="21B504C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2、澄清或者修改的内容可能影响投标文件编制的，</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将在投标截止时间至少15日前，在</w:t>
      </w:r>
      <w:r>
        <w:rPr>
          <w:rFonts w:hint="eastAsia" w:ascii="宋体" w:hAnsi="宋体" w:eastAsia="宋体" w:cs="宋体"/>
          <w:color w:val="auto"/>
          <w:spacing w:val="-10"/>
          <w:sz w:val="24"/>
          <w:szCs w:val="24"/>
        </w:rPr>
        <w:t>原公告</w:t>
      </w:r>
      <w:r>
        <w:rPr>
          <w:rFonts w:hint="eastAsia" w:ascii="宋体" w:hAnsi="宋体" w:eastAsia="宋体" w:cs="宋体"/>
          <w:color w:val="auto"/>
          <w:sz w:val="24"/>
          <w:szCs w:val="24"/>
        </w:rPr>
        <w:t>发布媒体上</w:t>
      </w:r>
      <w:r>
        <w:rPr>
          <w:rFonts w:hint="eastAsia" w:ascii="宋体" w:hAnsi="宋体" w:eastAsia="宋体" w:cs="宋体"/>
          <w:b w:val="0"/>
          <w:bCs/>
          <w:color w:val="auto"/>
          <w:sz w:val="24"/>
          <w:szCs w:val="24"/>
        </w:rPr>
        <w:t>发布更正公告；</w:t>
      </w:r>
      <w:r>
        <w:rPr>
          <w:rFonts w:hint="eastAsia" w:ascii="宋体" w:hAnsi="宋体" w:eastAsia="宋体" w:cs="宋体"/>
          <w:color w:val="auto"/>
          <w:sz w:val="24"/>
          <w:szCs w:val="24"/>
        </w:rPr>
        <w:t>不足15日，</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将顺延提交投标文件的截止时间。</w:t>
      </w:r>
    </w:p>
    <w:p w14:paraId="3EF0ECB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3、投标人对招标文件提出质疑的，应在招标文件公告期限届满之日起7个工作日内以书面形式提出，采购人或</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以书面形式予以答复；在此之后提出的针对招标文件的质疑为无效质疑。答复的内容可能影响投标文件编制的，</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将在财政部门指定的政府采购信息发布媒体上</w:t>
      </w:r>
      <w:r>
        <w:rPr>
          <w:rFonts w:hint="eastAsia" w:ascii="宋体" w:hAnsi="宋体" w:eastAsia="宋体" w:cs="宋体"/>
          <w:b w:val="0"/>
          <w:bCs/>
          <w:color w:val="auto"/>
          <w:sz w:val="24"/>
          <w:szCs w:val="24"/>
        </w:rPr>
        <w:t>发布更正公告。</w:t>
      </w:r>
    </w:p>
    <w:p w14:paraId="6AFCE5D9">
      <w:pPr>
        <w:spacing w:line="500" w:lineRule="exact"/>
        <w:ind w:firstLine="486" w:firstLineChars="200"/>
        <w:rPr>
          <w:rFonts w:hint="eastAsia" w:ascii="宋体" w:hAnsi="宋体" w:eastAsia="宋体" w:cs="宋体"/>
          <w:b w:val="0"/>
          <w:bCs/>
          <w:color w:val="auto"/>
          <w:sz w:val="24"/>
          <w:szCs w:val="24"/>
        </w:rPr>
      </w:pPr>
      <w:r>
        <w:rPr>
          <w:rFonts w:hint="eastAsia" w:ascii="宋体" w:hAnsi="宋体" w:eastAsia="宋体" w:cs="宋体"/>
          <w:color w:val="auto"/>
          <w:sz w:val="24"/>
          <w:szCs w:val="24"/>
        </w:rPr>
        <w:t>4、各投标人在提交投标文件截止时间之前，应随时关注下列地址发布的变更公告，也可登录全国公共资源交易平台（陕西省）政府采购交易系统查看左上角的信息提醒，</w:t>
      </w:r>
      <w:r>
        <w:rPr>
          <w:rFonts w:hint="eastAsia" w:ascii="宋体" w:hAnsi="宋体" w:eastAsia="宋体" w:cs="宋体"/>
          <w:color w:val="auto"/>
          <w:sz w:val="24"/>
          <w:szCs w:val="24"/>
          <w:lang w:eastAsia="zh-CN"/>
        </w:rPr>
        <w:t>采购代理机构</w:t>
      </w:r>
      <w:r>
        <w:rPr>
          <w:rFonts w:hint="eastAsia" w:ascii="宋体" w:hAnsi="宋体" w:eastAsia="宋体" w:cs="宋体"/>
          <w:b w:val="0"/>
          <w:bCs/>
          <w:color w:val="auto"/>
          <w:sz w:val="24"/>
          <w:szCs w:val="24"/>
        </w:rPr>
        <w:t>不再单独通知，因投标人未及时关注所造成的一切后果由投标人自行承担：</w:t>
      </w:r>
    </w:p>
    <w:p w14:paraId="6081A54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32"/>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（www.ccgp-shaanxi.gov.cn）】中的〖首页·〉省级公告·〉更正公告〗；</w:t>
      </w:r>
    </w:p>
    <w:p w14:paraId="3A89702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（2）【全国公共资源交易平台（陕西省）（http://www.sxggzyjy.cn/）】中的〖首页·〉交易大厅·〉政府采购〗。</w:t>
      </w:r>
    </w:p>
    <w:p w14:paraId="7BBDF9F3">
      <w:pPr>
        <w:spacing w:line="500" w:lineRule="exact"/>
        <w:ind w:firstLine="486" w:firstLineChars="200"/>
        <w:outlineLvl w:val="2"/>
        <w:rPr>
          <w:rFonts w:hint="eastAsia" w:ascii="宋体" w:hAnsi="宋体" w:eastAsia="宋体" w:cs="宋体"/>
          <w:b/>
          <w:color w:val="auto"/>
          <w:sz w:val="24"/>
          <w:szCs w:val="24"/>
        </w:rPr>
      </w:pPr>
      <w:bookmarkStart w:id="62" w:name="_Toc6095"/>
      <w:bookmarkStart w:id="63" w:name="_Toc9044"/>
      <w:bookmarkStart w:id="64" w:name="_Toc4045"/>
      <w:bookmarkStart w:id="65" w:name="_Toc27379"/>
      <w:r>
        <w:rPr>
          <w:rFonts w:hint="eastAsia" w:ascii="宋体" w:hAnsi="宋体" w:eastAsia="宋体" w:cs="宋体"/>
          <w:b/>
          <w:color w:val="auto"/>
          <w:sz w:val="24"/>
          <w:szCs w:val="24"/>
        </w:rPr>
        <w:t>（四）招标文件的解释权归</w:t>
      </w:r>
      <w:r>
        <w:rPr>
          <w:rFonts w:hint="eastAsia" w:ascii="宋体" w:hAnsi="宋体" w:eastAsia="宋体" w:cs="宋体"/>
          <w:b/>
          <w:color w:val="auto"/>
          <w:sz w:val="24"/>
          <w:szCs w:val="24"/>
          <w:lang w:eastAsia="zh-CN"/>
        </w:rPr>
        <w:t>采购代理机构</w:t>
      </w:r>
      <w:r>
        <w:rPr>
          <w:rFonts w:hint="eastAsia" w:ascii="宋体" w:hAnsi="宋体" w:eastAsia="宋体" w:cs="宋体"/>
          <w:b/>
          <w:color w:val="auto"/>
          <w:sz w:val="24"/>
          <w:szCs w:val="24"/>
        </w:rPr>
        <w:t>。</w:t>
      </w:r>
      <w:bookmarkEnd w:id="62"/>
      <w:bookmarkEnd w:id="63"/>
      <w:bookmarkEnd w:id="64"/>
      <w:bookmarkEnd w:id="65"/>
    </w:p>
    <w:p w14:paraId="72C37B17">
      <w:pPr>
        <w:pStyle w:val="20"/>
        <w:spacing w:line="500" w:lineRule="exact"/>
        <w:ind w:firstLine="486" w:firstLineChars="200"/>
        <w:outlineLvl w:val="1"/>
        <w:rPr>
          <w:rFonts w:hint="eastAsia" w:ascii="宋体" w:hAnsi="宋体" w:eastAsia="宋体" w:cs="宋体"/>
          <w:b/>
          <w:color w:val="auto"/>
          <w:sz w:val="24"/>
          <w:szCs w:val="24"/>
        </w:rPr>
      </w:pPr>
      <w:bookmarkStart w:id="66" w:name="_Toc48834527"/>
      <w:bookmarkStart w:id="67" w:name="_Toc48834089"/>
      <w:bookmarkStart w:id="68" w:name="_Toc23774"/>
      <w:bookmarkStart w:id="69" w:name="_Toc48834286"/>
      <w:bookmarkStart w:id="70" w:name="_Toc48834159"/>
      <w:bookmarkStart w:id="71" w:name="_Toc48834448"/>
    </w:p>
    <w:p w14:paraId="2606E47A">
      <w:pPr>
        <w:pStyle w:val="20"/>
        <w:spacing w:line="500" w:lineRule="exact"/>
        <w:ind w:firstLine="486"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四、投标保证金</w:t>
      </w:r>
      <w:bookmarkEnd w:id="66"/>
      <w:bookmarkEnd w:id="67"/>
      <w:bookmarkEnd w:id="68"/>
      <w:bookmarkEnd w:id="69"/>
      <w:bookmarkEnd w:id="70"/>
      <w:bookmarkEnd w:id="71"/>
    </w:p>
    <w:p w14:paraId="2A666A41">
      <w:pPr>
        <w:pStyle w:val="20"/>
        <w:spacing w:line="500" w:lineRule="exact"/>
        <w:ind w:firstLine="486" w:firstLineChars="200"/>
        <w:outlineLvl w:val="1"/>
        <w:rPr>
          <w:rFonts w:hint="eastAsia" w:ascii="宋体" w:hAnsi="宋体" w:eastAsia="宋体" w:cs="宋体"/>
          <w:color w:val="auto"/>
          <w:sz w:val="24"/>
          <w:szCs w:val="24"/>
          <w:lang w:val="en-US" w:eastAsia="zh-CN"/>
        </w:rPr>
      </w:pPr>
      <w:bookmarkStart w:id="72" w:name="_Toc16421"/>
      <w:bookmarkStart w:id="73" w:name="_Toc48834090"/>
      <w:bookmarkStart w:id="74" w:name="_Toc48834449"/>
      <w:bookmarkStart w:id="75" w:name="_Toc48834160"/>
      <w:bookmarkStart w:id="76" w:name="_Toc48834287"/>
      <w:bookmarkStart w:id="77" w:name="_Toc48834528"/>
      <w:r>
        <w:rPr>
          <w:rFonts w:hint="eastAsia" w:ascii="宋体" w:hAnsi="宋体" w:eastAsia="宋体" w:cs="宋体"/>
          <w:color w:val="auto"/>
          <w:sz w:val="24"/>
          <w:szCs w:val="24"/>
          <w:lang w:val="en-US" w:eastAsia="zh-CN"/>
        </w:rPr>
        <w:t>本项目以“投标信用承诺书”代替投标保证金。</w:t>
      </w:r>
    </w:p>
    <w:p w14:paraId="62D52BDE">
      <w:pPr>
        <w:pStyle w:val="20"/>
        <w:spacing w:line="500" w:lineRule="exact"/>
        <w:ind w:firstLine="486"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五、投标报价</w:t>
      </w:r>
      <w:bookmarkEnd w:id="72"/>
      <w:bookmarkEnd w:id="73"/>
      <w:bookmarkEnd w:id="74"/>
      <w:bookmarkEnd w:id="75"/>
      <w:bookmarkEnd w:id="76"/>
      <w:bookmarkEnd w:id="77"/>
    </w:p>
    <w:p w14:paraId="2A8B649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5112202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（一）投标人应严格按照《投标文件构成及格式》中《开标一览表》中的相关要求填写分类报价及其他需要响应的内容。</w:t>
      </w:r>
    </w:p>
    <w:p w14:paraId="15C5C42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（二）投标报价货币</w:t>
      </w:r>
      <w:r>
        <w:rPr>
          <w:rFonts w:hint="eastAsia" w:ascii="宋体" w:hAnsi="宋体" w:eastAsia="宋体" w:cs="宋体"/>
          <w:b w:val="0"/>
          <w:bCs w:val="0"/>
          <w:color w:val="auto"/>
          <w:sz w:val="24"/>
          <w:szCs w:val="24"/>
        </w:rPr>
        <w:t>：人民币；单位：元。</w:t>
      </w:r>
    </w:p>
    <w:p w14:paraId="07EAB3F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（三）投标报价只能提交唯一报价，并且在合同履行过程中是固定不变的，任何有选择的报价将不予接受，按无效投标处理。</w:t>
      </w:r>
    </w:p>
    <w:p w14:paraId="22D5AE0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（四）投标报价应遵守《中华人民共和国价格法》，投标人不得以低于成本的报价参与投标。</w:t>
      </w:r>
    </w:p>
    <w:p w14:paraId="4F4F0DE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（五）投标文件报价出现前后不一致的，除招标文件另有规定外，按照下列规定修正：</w:t>
      </w:r>
    </w:p>
    <w:p w14:paraId="3365D532">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1、投标文件中开标一览表内容与投标文件中相应内容不一致的，以开标一览表为准；</w:t>
      </w:r>
    </w:p>
    <w:p w14:paraId="6FDAFB8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2、大写金额和小写金额不一致的，以大写金额为准；</w:t>
      </w:r>
    </w:p>
    <w:p w14:paraId="0EB092CB">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3、单价金额小数点或者百分比有明显错位的，以开标一览表的总价为准，并修改单价；</w:t>
      </w:r>
    </w:p>
    <w:p w14:paraId="5406762F">
      <w:pPr>
        <w:spacing w:line="500" w:lineRule="exact"/>
        <w:ind w:firstLine="486" w:firstLineChars="200"/>
        <w:rPr>
          <w:rFonts w:hint="eastAsia" w:ascii="宋体" w:hAnsi="宋体" w:eastAsia="宋体" w:cs="宋体"/>
          <w:b w:val="0"/>
          <w:bCs/>
          <w:color w:val="auto"/>
          <w:sz w:val="24"/>
          <w:szCs w:val="24"/>
        </w:rPr>
      </w:pPr>
      <w:r>
        <w:rPr>
          <w:rFonts w:hint="eastAsia" w:ascii="宋体" w:hAnsi="宋体" w:eastAsia="宋体" w:cs="宋体"/>
          <w:color w:val="auto"/>
          <w:sz w:val="24"/>
          <w:szCs w:val="24"/>
        </w:rPr>
        <w:t>4、总价金额与按单价汇总金额不一致的，以单价金额计算结果为准；同时出现两种以上不一致的，按照前款规定的顺序修正。</w:t>
      </w:r>
      <w:r>
        <w:rPr>
          <w:rFonts w:hint="eastAsia" w:ascii="宋体" w:hAnsi="宋体" w:eastAsia="宋体" w:cs="宋体"/>
          <w:b w:val="0"/>
          <w:bCs/>
          <w:color w:val="auto"/>
          <w:sz w:val="24"/>
          <w:szCs w:val="24"/>
        </w:rPr>
        <w:t>修正后的报价经投标人确认后产生约束力，投标人不确认的，其投标无效。</w:t>
      </w:r>
    </w:p>
    <w:p w14:paraId="7689464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（六）因投标人对招标文件理解不透、误解、疏漏或对市场行情了解不清造成的后果和风险，均由投标人自己负责。</w:t>
      </w:r>
    </w:p>
    <w:p w14:paraId="6C983036">
      <w:pPr>
        <w:spacing w:line="500" w:lineRule="exact"/>
        <w:ind w:firstLine="486" w:firstLineChars="200"/>
        <w:rPr>
          <w:rFonts w:hint="eastAsia" w:ascii="宋体" w:hAnsi="宋体" w:eastAsia="宋体" w:cs="宋体"/>
          <w:b/>
          <w:color w:val="auto"/>
          <w:sz w:val="24"/>
          <w:szCs w:val="24"/>
        </w:rPr>
      </w:pPr>
      <w:bookmarkStart w:id="78" w:name="_Toc48834529"/>
      <w:bookmarkStart w:id="79" w:name="_Toc48834288"/>
      <w:bookmarkStart w:id="80" w:name="_Toc48834450"/>
      <w:bookmarkStart w:id="81" w:name="_Toc31048"/>
      <w:bookmarkStart w:id="82" w:name="_Toc48834161"/>
      <w:bookmarkStart w:id="83" w:name="_Toc48834091"/>
      <w:r>
        <w:rPr>
          <w:rFonts w:hint="eastAsia" w:ascii="宋体" w:hAnsi="宋体" w:eastAsia="宋体" w:cs="宋体"/>
          <w:b/>
          <w:color w:val="auto"/>
          <w:sz w:val="24"/>
          <w:szCs w:val="24"/>
        </w:rPr>
        <w:t>六、投标文件</w:t>
      </w:r>
      <w:bookmarkEnd w:id="78"/>
      <w:bookmarkEnd w:id="79"/>
      <w:bookmarkEnd w:id="80"/>
      <w:bookmarkEnd w:id="81"/>
      <w:bookmarkEnd w:id="82"/>
      <w:bookmarkEnd w:id="83"/>
    </w:p>
    <w:p w14:paraId="6B8C173A">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（一）投标文件的式样</w:t>
      </w:r>
    </w:p>
    <w:p w14:paraId="09778B6C">
      <w:pPr>
        <w:pStyle w:val="20"/>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本项目采用电子投标文件的形式。</w:t>
      </w:r>
    </w:p>
    <w:p w14:paraId="7BB7A64C">
      <w:pPr>
        <w:pStyle w:val="20"/>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编制电子投标文件时，应使用最新发布的电子招标文件及专用制作工具进行编制。并使用数字认证证书（CA 锁）对电子投标文件进行签章、加密、递交及开标时解密等相关招投标事宜。</w:t>
      </w:r>
    </w:p>
    <w:p w14:paraId="64E0F91C">
      <w:pPr>
        <w:pStyle w:val="20"/>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1、电子招标文件下载。投标人登录全国公共资源交易平台（陕西省） 网站〖首页·〉电子交易平台·〉企业端〗后，在〖招标公告/出让公告〗 模块中选择项目点击“我要投标”，参与投标活动。然后即可在〖我的项目〗中点击“项目流程&gt;交易文件下载”下载电子招标文件。 </w:t>
      </w:r>
    </w:p>
    <w:p w14:paraId="45524E9D">
      <w:pPr>
        <w:pStyle w:val="20"/>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2、电子招标文件需要使用专用软件打开、浏览。投标人可在全国公共 资源交易平台（陕西省）网站〖首页·〉服务指南·〉下载专区〗免费下载“陕西省公共资源交易平台政府采购电子标书制作工具(V8.0.0.</w:t>
      </w:r>
      <w:r>
        <w:rPr>
          <w:rFonts w:hint="eastAsia" w:ascii="宋体" w:hAnsi="宋体" w:eastAsia="宋体" w:cs="宋体"/>
          <w:bCs/>
          <w:color w:val="auto"/>
          <w:sz w:val="24"/>
          <w:szCs w:val="24"/>
          <w:lang w:val="en-US" w:eastAsia="zh-CN"/>
        </w:rPr>
        <w:t>44</w:t>
      </w:r>
      <w:r>
        <w:rPr>
          <w:rFonts w:hint="eastAsia" w:ascii="宋体" w:hAnsi="宋体" w:eastAsia="宋体" w:cs="宋体"/>
          <w:bCs/>
          <w:color w:val="auto"/>
          <w:sz w:val="24"/>
          <w:szCs w:val="24"/>
        </w:rPr>
        <w:t>)”，并升级至最新版本，使用该客户端可以打开电子招标文件。软件操作手册详见全国公共资源交易平台（陕西省）网站〖首页·〉服务指南·〉下载专区〗中的《陕西省公共资源交易（政府采购类）投标文件制作软件操作手册》。</w:t>
      </w:r>
    </w:p>
    <w:p w14:paraId="77687FCF">
      <w:pPr>
        <w:pStyle w:val="20"/>
        <w:spacing w:line="500" w:lineRule="exact"/>
        <w:ind w:firstLine="486"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3、制作电子投标文件。电子投标文件同样需要使用上述软件进行编制。在编制过程中，如有技术性问题，请先翻阅操作手册，或致电软件开发商。 </w:t>
      </w:r>
    </w:p>
    <w:p w14:paraId="063823E9">
      <w:pPr>
        <w:pStyle w:val="20"/>
        <w:spacing w:line="500" w:lineRule="exact"/>
        <w:ind w:left="181" w:firstLine="0" w:firstLineChars="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技术支持热线：</w:t>
      </w:r>
      <w:r>
        <w:rPr>
          <w:rFonts w:hint="eastAsia" w:ascii="宋体" w:hAnsi="宋体" w:eastAsia="宋体" w:cs="宋体"/>
          <w:i w:val="0"/>
          <w:iCs w:val="0"/>
          <w:caps w:val="0"/>
          <w:color w:val="auto"/>
          <w:spacing w:val="0"/>
          <w:kern w:val="0"/>
          <w:sz w:val="24"/>
          <w:szCs w:val="24"/>
          <w:shd w:val="clear" w:fill="FFFFFF"/>
          <w:lang w:val="en-US" w:eastAsia="zh-CN" w:bidi="ar"/>
        </w:rPr>
        <w:t>029-88661298或4006-369-888（陕西CA联系电话）</w:t>
      </w:r>
      <w:r>
        <w:rPr>
          <w:rFonts w:hint="eastAsia" w:ascii="宋体" w:hAnsi="宋体" w:eastAsia="宋体" w:cs="宋体"/>
          <w:bCs/>
          <w:color w:val="auto"/>
          <w:sz w:val="24"/>
          <w:szCs w:val="24"/>
        </w:rPr>
        <w:t xml:space="preserve"> </w:t>
      </w:r>
    </w:p>
    <w:p w14:paraId="5882F9C1">
      <w:pPr>
        <w:pStyle w:val="20"/>
        <w:spacing w:line="500" w:lineRule="exact"/>
        <w:ind w:left="181" w:firstLine="0" w:firstLineChars="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CA锁购买：榆林市市民大厦</w:t>
      </w:r>
      <w:r>
        <w:rPr>
          <w:rFonts w:hint="eastAsia" w:ascii="宋体" w:hAnsi="宋体" w:eastAsia="宋体" w:cs="宋体"/>
          <w:bCs/>
          <w:color w:val="auto"/>
          <w:sz w:val="24"/>
          <w:szCs w:val="24"/>
          <w:lang w:val="en-US" w:eastAsia="zh-CN"/>
        </w:rPr>
        <w:t>三</w:t>
      </w:r>
      <w:r>
        <w:rPr>
          <w:rFonts w:hint="eastAsia" w:ascii="宋体" w:hAnsi="宋体" w:eastAsia="宋体" w:cs="宋体"/>
          <w:bCs/>
          <w:color w:val="auto"/>
          <w:sz w:val="24"/>
          <w:szCs w:val="24"/>
        </w:rPr>
        <w:t>楼</w:t>
      </w:r>
      <w:r>
        <w:rPr>
          <w:rFonts w:hint="eastAsia" w:ascii="宋体" w:hAnsi="宋体" w:eastAsia="宋体" w:cs="宋体"/>
          <w:i w:val="0"/>
          <w:iCs w:val="0"/>
          <w:caps w:val="0"/>
          <w:color w:val="auto"/>
          <w:spacing w:val="0"/>
          <w:kern w:val="0"/>
          <w:sz w:val="24"/>
          <w:szCs w:val="24"/>
          <w:shd w:val="clear" w:fill="FFFFFF"/>
          <w:lang w:val="en-US" w:eastAsia="zh-CN" w:bidi="ar"/>
        </w:rPr>
        <w:t>E18、E19</w:t>
      </w:r>
      <w:r>
        <w:rPr>
          <w:rFonts w:hint="eastAsia" w:ascii="宋体" w:hAnsi="宋体" w:eastAsia="宋体" w:cs="宋体"/>
          <w:bCs/>
          <w:color w:val="auto"/>
          <w:sz w:val="24"/>
          <w:szCs w:val="24"/>
        </w:rPr>
        <w:t>窗口,电话：</w:t>
      </w:r>
      <w:r>
        <w:rPr>
          <w:rFonts w:hint="eastAsia" w:ascii="宋体" w:hAnsi="宋体" w:eastAsia="宋体" w:cs="宋体"/>
          <w:i w:val="0"/>
          <w:iCs w:val="0"/>
          <w:caps w:val="0"/>
          <w:color w:val="auto"/>
          <w:spacing w:val="0"/>
          <w:kern w:val="0"/>
          <w:sz w:val="24"/>
          <w:szCs w:val="24"/>
          <w:shd w:val="clear" w:fill="FFFFFF"/>
          <w:lang w:val="en-US" w:eastAsia="zh-CN" w:bidi="ar"/>
        </w:rPr>
        <w:t>0912-3452148</w:t>
      </w:r>
    </w:p>
    <w:p w14:paraId="75B903BE">
      <w:pPr>
        <w:spacing w:line="500" w:lineRule="exact"/>
        <w:ind w:firstLine="486" w:firstLineChars="2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（二）投标文件有效期</w:t>
      </w:r>
    </w:p>
    <w:p w14:paraId="1FB8CE3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投标文件有效期为</w:t>
      </w:r>
      <w:r>
        <w:rPr>
          <w:rFonts w:hint="eastAsia" w:ascii="宋体" w:hAnsi="宋体" w:eastAsia="宋体" w:cs="宋体"/>
          <w:b/>
          <w:color w:val="auto"/>
          <w:sz w:val="24"/>
          <w:szCs w:val="24"/>
        </w:rPr>
        <w:t>自开标之日起90个日历日</w:t>
      </w:r>
      <w:r>
        <w:rPr>
          <w:rFonts w:hint="eastAsia" w:ascii="宋体" w:hAnsi="宋体" w:eastAsia="宋体" w:cs="宋体"/>
          <w:color w:val="auto"/>
          <w:sz w:val="24"/>
          <w:szCs w:val="24"/>
        </w:rPr>
        <w:t>。如中标，延长至合同执行完毕时止。</w:t>
      </w:r>
    </w:p>
    <w:p w14:paraId="03663E4F">
      <w:pPr>
        <w:spacing w:line="500" w:lineRule="exact"/>
        <w:ind w:firstLine="486" w:firstLineChars="2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（三）投标文件的提交</w:t>
      </w:r>
    </w:p>
    <w:p w14:paraId="224C732E">
      <w:pPr>
        <w:spacing w:line="36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03453BE8">
      <w:pPr>
        <w:spacing w:line="500" w:lineRule="exact"/>
        <w:ind w:firstLine="486" w:firstLineChars="200"/>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（四）投标文件的补充、修改和撤回</w:t>
      </w:r>
    </w:p>
    <w:p w14:paraId="422DAC2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1、投标人在</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rPr>
        <w:t>投标文件后，且在提交投标文件截止时间前，可以对所提交的投标文件进行补充、修改或撤回。</w:t>
      </w:r>
    </w:p>
    <w:p w14:paraId="725C60F0">
      <w:pPr>
        <w:pStyle w:val="40"/>
        <w:numPr>
          <w:ilvl w:val="0"/>
          <w:numId w:val="3"/>
        </w:numPr>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对电子投标文件进行补充、修改的，应先从电子交易平台上撤回旧版，再重新提交新版</w:t>
      </w:r>
      <w:r>
        <w:rPr>
          <w:rFonts w:hint="eastAsia" w:ascii="宋体" w:hAnsi="宋体" w:eastAsia="宋体" w:cs="宋体"/>
          <w:color w:val="auto"/>
          <w:sz w:val="24"/>
          <w:szCs w:val="24"/>
          <w:lang w:eastAsia="zh-CN"/>
        </w:rPr>
        <w:t>的同时提供与新版电子投标文件内容一致的纸质投标文件</w:t>
      </w:r>
      <w:r>
        <w:rPr>
          <w:rFonts w:hint="eastAsia" w:ascii="宋体" w:hAnsi="宋体" w:eastAsia="宋体" w:cs="宋体"/>
          <w:color w:val="auto"/>
          <w:sz w:val="24"/>
          <w:szCs w:val="24"/>
        </w:rPr>
        <w:t>。</w:t>
      </w:r>
    </w:p>
    <w:p w14:paraId="39B91BF1">
      <w:pPr>
        <w:pStyle w:val="40"/>
        <w:numPr>
          <w:ilvl w:val="0"/>
          <w:numId w:val="3"/>
        </w:numPr>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投标文件提交截止时间后，投标人不得对其投标文件做任何修改。</w:t>
      </w:r>
    </w:p>
    <w:p w14:paraId="485FD5F3">
      <w:pPr>
        <w:spacing w:line="500" w:lineRule="exact"/>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（五）投标人出现下列情况之一的，其投标文件视为无效文件：</w:t>
      </w:r>
    </w:p>
    <w:p w14:paraId="32192C3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1、逾期提交电子投标文件；</w:t>
      </w:r>
    </w:p>
    <w:p w14:paraId="68DD663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2、提交的投标文件与本项目不相符；</w:t>
      </w:r>
    </w:p>
    <w:p w14:paraId="5519B5C2">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3、投标人拒绝对电子投标文件进行解密；</w:t>
      </w:r>
    </w:p>
    <w:p w14:paraId="3249BC5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4、因投标人自身原因（如未带CA锁、或所带CA锁与制作电子投标文件使用的CA锁不一致、或沿用旧版招标文件编制投标文件等情形），导致在规定时间内无法解密投标文件；</w:t>
      </w:r>
    </w:p>
    <w:p w14:paraId="742DD8B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5、上传的电子投标文件无法打开。</w:t>
      </w:r>
    </w:p>
    <w:p w14:paraId="67038937">
      <w:pPr>
        <w:pStyle w:val="20"/>
        <w:spacing w:line="500" w:lineRule="exact"/>
        <w:ind w:firstLine="486" w:firstLineChars="200"/>
        <w:outlineLvl w:val="1"/>
        <w:rPr>
          <w:rFonts w:hint="eastAsia" w:ascii="宋体" w:hAnsi="宋体" w:eastAsia="宋体" w:cs="宋体"/>
          <w:b/>
          <w:color w:val="auto"/>
          <w:sz w:val="24"/>
          <w:szCs w:val="24"/>
        </w:rPr>
      </w:pPr>
      <w:bookmarkStart w:id="84" w:name="_Toc21349"/>
      <w:bookmarkStart w:id="85" w:name="_Toc48834289"/>
      <w:bookmarkStart w:id="86" w:name="_Toc14082125"/>
      <w:bookmarkStart w:id="87" w:name="_Toc48834162"/>
      <w:bookmarkStart w:id="88" w:name="_Toc48834092"/>
      <w:bookmarkStart w:id="89" w:name="_Toc48834451"/>
      <w:bookmarkStart w:id="90" w:name="_Toc48834530"/>
      <w:r>
        <w:rPr>
          <w:rFonts w:hint="eastAsia" w:ascii="宋体" w:hAnsi="宋体" w:eastAsia="宋体" w:cs="宋体"/>
          <w:b/>
          <w:color w:val="auto"/>
          <w:sz w:val="24"/>
          <w:szCs w:val="24"/>
        </w:rPr>
        <w:t>七、组织开标</w:t>
      </w:r>
      <w:bookmarkEnd w:id="84"/>
      <w:bookmarkEnd w:id="85"/>
      <w:bookmarkEnd w:id="86"/>
      <w:bookmarkEnd w:id="87"/>
      <w:bookmarkEnd w:id="88"/>
      <w:bookmarkEnd w:id="89"/>
      <w:bookmarkEnd w:id="90"/>
    </w:p>
    <w:p w14:paraId="237931F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组织招标、开标、评标工作，整个过程受政府采购监管机构的监督、管理。</w:t>
      </w:r>
    </w:p>
    <w:p w14:paraId="6EEFD4DB">
      <w:pPr>
        <w:spacing w:line="500" w:lineRule="exact"/>
        <w:ind w:firstLine="486"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（二）</w:t>
      </w:r>
      <w:r>
        <w:rPr>
          <w:rFonts w:hint="eastAsia" w:ascii="宋体" w:hAnsi="宋体" w:eastAsia="宋体" w:cs="宋体"/>
          <w:b/>
          <w:bCs/>
          <w:color w:val="auto"/>
          <w:sz w:val="24"/>
          <w:szCs w:val="24"/>
          <w:lang w:eastAsia="zh-CN"/>
        </w:rPr>
        <w:t>采购代理机构</w:t>
      </w:r>
      <w:r>
        <w:rPr>
          <w:rFonts w:hint="eastAsia" w:ascii="宋体" w:hAnsi="宋体" w:eastAsia="宋体" w:cs="宋体"/>
          <w:b/>
          <w:bCs/>
          <w:color w:val="auto"/>
          <w:sz w:val="24"/>
          <w:szCs w:val="24"/>
        </w:rPr>
        <w:t>在招标文件规定的时间和地点组织开标，投标人必须</w:t>
      </w:r>
      <w:r>
        <w:rPr>
          <w:rFonts w:hint="eastAsia" w:ascii="宋体" w:hAnsi="宋体" w:eastAsia="宋体" w:cs="宋体"/>
          <w:b/>
          <w:bCs/>
          <w:color w:val="auto"/>
          <w:sz w:val="24"/>
          <w:szCs w:val="24"/>
          <w:lang w:val="en-US" w:eastAsia="zh-CN"/>
        </w:rPr>
        <w:t>按时签到</w:t>
      </w:r>
      <w:r>
        <w:rPr>
          <w:rFonts w:hint="eastAsia" w:ascii="宋体" w:hAnsi="宋体" w:eastAsia="宋体" w:cs="宋体"/>
          <w:b/>
          <w:bCs/>
          <w:color w:val="auto"/>
          <w:sz w:val="24"/>
          <w:szCs w:val="24"/>
        </w:rPr>
        <w:t>。</w:t>
      </w:r>
    </w:p>
    <w:p w14:paraId="1BF899D4">
      <w:pPr>
        <w:spacing w:line="500" w:lineRule="exact"/>
        <w:ind w:firstLine="486"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投标人不足3家的，不得开标。</w:t>
      </w:r>
    </w:p>
    <w:p w14:paraId="0D5A35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（三）开标时，投标人应在规定时间内，使用电子投标文件加密时所用的数字认证证书（CA锁）在</w:t>
      </w:r>
      <w:r>
        <w:rPr>
          <w:rFonts w:hint="eastAsia" w:ascii="宋体" w:hAnsi="宋体" w:eastAsia="宋体" w:cs="宋体"/>
          <w:color w:val="auto"/>
          <w:sz w:val="24"/>
          <w:szCs w:val="24"/>
          <w:lang w:val="en-US" w:eastAsia="zh-CN"/>
        </w:rPr>
        <w:t>不见面开标会议中</w:t>
      </w:r>
      <w:r>
        <w:rPr>
          <w:rFonts w:hint="eastAsia" w:ascii="宋体" w:hAnsi="宋体" w:eastAsia="宋体" w:cs="宋体"/>
          <w:color w:val="auto"/>
          <w:sz w:val="24"/>
          <w:szCs w:val="24"/>
        </w:rPr>
        <w:t>自行解密电子投标文件。</w:t>
      </w:r>
    </w:p>
    <w:p w14:paraId="2F2624A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（四）开标会议记录由</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工作人员记录，参加开标的采购人及</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工作人员签到，所有资料随招标文件一并存档。</w:t>
      </w:r>
    </w:p>
    <w:p w14:paraId="0D648B9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（五）投标人对</w:t>
      </w:r>
      <w:r>
        <w:rPr>
          <w:rFonts w:hint="eastAsia" w:ascii="宋体" w:hAnsi="宋体" w:eastAsia="宋体" w:cs="宋体"/>
          <w:color w:val="auto"/>
          <w:sz w:val="24"/>
          <w:szCs w:val="24"/>
          <w:lang w:val="en-US" w:eastAsia="zh-CN"/>
        </w:rPr>
        <w:t>不见面</w:t>
      </w:r>
      <w:r>
        <w:rPr>
          <w:rFonts w:hint="eastAsia" w:ascii="宋体" w:hAnsi="宋体" w:eastAsia="宋体" w:cs="宋体"/>
          <w:color w:val="auto"/>
          <w:sz w:val="24"/>
          <w:szCs w:val="24"/>
        </w:rPr>
        <w:t>开标过程和开标记录有疑义，以及认为采购人、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相关工作人员有需要回避情形的，应在</w:t>
      </w:r>
      <w:r>
        <w:rPr>
          <w:rFonts w:hint="eastAsia" w:ascii="宋体" w:hAnsi="宋体" w:eastAsia="宋体" w:cs="宋体"/>
          <w:color w:val="auto"/>
          <w:sz w:val="24"/>
          <w:szCs w:val="24"/>
          <w:lang w:val="en-US" w:eastAsia="zh-CN"/>
        </w:rPr>
        <w:t>不见面开标会议中及时</w:t>
      </w:r>
      <w:r>
        <w:rPr>
          <w:rFonts w:hint="eastAsia" w:ascii="宋体" w:hAnsi="宋体" w:eastAsia="宋体" w:cs="宋体"/>
          <w:color w:val="auto"/>
          <w:sz w:val="24"/>
          <w:szCs w:val="24"/>
        </w:rPr>
        <w:t>提出询问或回避申请，采购人、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应当及时处理。</w:t>
      </w:r>
    </w:p>
    <w:p w14:paraId="245BBE2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（六）投标人未参加开标的，视同认可开标结果。</w:t>
      </w:r>
    </w:p>
    <w:p w14:paraId="223268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（七）特殊情形下的应急处置：</w:t>
      </w:r>
    </w:p>
    <w:p w14:paraId="73E3B8E1">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在开标、评审过程中，如因停电、断网、电子化系统故障等特殊原因导致电子化开、评标无法正常进行时，视具体情况确定是否停止开评标活动。 </w:t>
      </w:r>
    </w:p>
    <w:p w14:paraId="22FA11CE">
      <w:pPr>
        <w:pStyle w:val="20"/>
        <w:keepNext w:val="0"/>
        <w:keepLines w:val="0"/>
        <w:pageBreakBefore w:val="0"/>
        <w:widowControl w:val="0"/>
        <w:kinsoku/>
        <w:wordWrap/>
        <w:overflowPunct/>
        <w:topLinePunct w:val="0"/>
        <w:autoSpaceDE/>
        <w:autoSpaceDN/>
        <w:bidi w:val="0"/>
        <w:adjustRightInd/>
        <w:snapToGrid/>
        <w:spacing w:after="0" w:afterLines="0" w:line="360" w:lineRule="auto"/>
        <w:ind w:firstLine="486" w:firstLineChars="200"/>
        <w:textAlignment w:val="auto"/>
        <w:outlineLvl w:val="1"/>
        <w:rPr>
          <w:rFonts w:hint="eastAsia" w:ascii="宋体" w:hAnsi="宋体" w:eastAsia="宋体" w:cs="宋体"/>
          <w:b/>
          <w:color w:val="auto"/>
          <w:sz w:val="24"/>
          <w:szCs w:val="24"/>
        </w:rPr>
      </w:pPr>
      <w:bookmarkStart w:id="91" w:name="_Toc48834290"/>
      <w:bookmarkStart w:id="92" w:name="_Toc14082126"/>
      <w:bookmarkStart w:id="93" w:name="_Toc48834531"/>
      <w:bookmarkStart w:id="94" w:name="_Toc48834163"/>
      <w:bookmarkStart w:id="95" w:name="_Toc48834093"/>
      <w:bookmarkStart w:id="96" w:name="_Toc48834452"/>
      <w:bookmarkStart w:id="97" w:name="_Toc26927"/>
      <w:bookmarkStart w:id="98" w:name="_Toc48834454"/>
      <w:bookmarkStart w:id="99" w:name="_Toc48834292"/>
      <w:bookmarkStart w:id="100" w:name="_Toc48834165"/>
      <w:bookmarkStart w:id="101" w:name="_Toc14917"/>
      <w:bookmarkStart w:id="102" w:name="_Toc48834533"/>
      <w:bookmarkStart w:id="103" w:name="_Toc48834095"/>
      <w:r>
        <w:rPr>
          <w:rFonts w:hint="eastAsia" w:ascii="宋体" w:hAnsi="宋体" w:eastAsia="宋体" w:cs="宋体"/>
          <w:b/>
          <w:color w:val="auto"/>
          <w:sz w:val="24"/>
          <w:szCs w:val="24"/>
        </w:rPr>
        <w:t>八、资格审查</w:t>
      </w:r>
      <w:bookmarkEnd w:id="91"/>
      <w:bookmarkEnd w:id="92"/>
      <w:bookmarkEnd w:id="93"/>
      <w:bookmarkEnd w:id="94"/>
      <w:bookmarkEnd w:id="95"/>
      <w:bookmarkEnd w:id="96"/>
      <w:bookmarkEnd w:id="97"/>
    </w:p>
    <w:p w14:paraId="7BE57E82">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0D9BB72E">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根据</w:t>
      </w:r>
      <w:r>
        <w:rPr>
          <w:rFonts w:hint="eastAsia" w:ascii="宋体" w:hAnsi="宋体" w:eastAsia="宋体" w:cs="宋体"/>
          <w:color w:val="auto"/>
          <w:sz w:val="24"/>
          <w:szCs w:val="24"/>
        </w:rPr>
        <w:t>财库〔2019〕38号文件第三条规定，</w:t>
      </w:r>
      <w:r>
        <w:rPr>
          <w:rFonts w:hint="eastAsia" w:ascii="宋体" w:hAnsi="宋体" w:eastAsia="宋体" w:cs="宋体"/>
          <w:color w:val="auto"/>
          <w:sz w:val="24"/>
          <w:szCs w:val="24"/>
          <w:lang w:val="zh-CN"/>
        </w:rPr>
        <w:t>投标人注册情况、</w:t>
      </w:r>
      <w:r>
        <w:rPr>
          <w:rFonts w:hint="eastAsia" w:ascii="宋体" w:hAnsi="宋体" w:eastAsia="宋体" w:cs="宋体"/>
          <w:color w:val="auto"/>
          <w:sz w:val="24"/>
          <w:szCs w:val="24"/>
        </w:rPr>
        <w:t>近期</w:t>
      </w:r>
      <w:r>
        <w:rPr>
          <w:rFonts w:hint="eastAsia" w:ascii="宋体" w:hAnsi="宋体" w:eastAsia="宋体" w:cs="宋体"/>
          <w:color w:val="auto"/>
          <w:sz w:val="24"/>
          <w:szCs w:val="24"/>
          <w:lang w:val="zh-CN"/>
        </w:rPr>
        <w:t>依法缴纳税收情况和社会保障资金情况、信用记录情况、</w:t>
      </w:r>
      <w:r>
        <w:rPr>
          <w:rFonts w:hint="eastAsia" w:ascii="宋体" w:hAnsi="宋体" w:eastAsia="宋体" w:cs="宋体"/>
          <w:color w:val="auto"/>
          <w:sz w:val="24"/>
          <w:szCs w:val="24"/>
        </w:rPr>
        <w:t>是否被</w:t>
      </w:r>
      <w:r>
        <w:rPr>
          <w:rFonts w:hint="eastAsia" w:ascii="宋体" w:hAnsi="宋体" w:eastAsia="宋体" w:cs="宋体"/>
          <w:color w:val="auto"/>
          <w:kern w:val="28"/>
          <w:sz w:val="24"/>
          <w:szCs w:val="24"/>
        </w:rPr>
        <w:t>采购管理部门限制参加政府采购活动</w:t>
      </w:r>
      <w:r>
        <w:rPr>
          <w:rFonts w:hint="eastAsia" w:ascii="宋体" w:hAnsi="宋体" w:eastAsia="宋体" w:cs="宋体"/>
          <w:color w:val="auto"/>
          <w:sz w:val="24"/>
          <w:szCs w:val="24"/>
          <w:lang w:val="zh-CN"/>
        </w:rPr>
        <w:t>由资格审查人在现场通过网络查询，</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需提复印件加盖公章或可查询的官方网站网址。</w:t>
      </w:r>
    </w:p>
    <w:p w14:paraId="6691A3A1">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rPr>
        <w:t>本项目的特定资格要求，投标人应</w:t>
      </w:r>
      <w:r>
        <w:rPr>
          <w:rFonts w:hint="eastAsia" w:ascii="宋体" w:hAnsi="宋体" w:eastAsia="宋体" w:cs="宋体"/>
          <w:color w:val="auto"/>
          <w:sz w:val="24"/>
          <w:szCs w:val="24"/>
          <w:lang w:eastAsia="zh-CN"/>
        </w:rPr>
        <w:t>按需</w:t>
      </w:r>
      <w:r>
        <w:rPr>
          <w:rFonts w:hint="eastAsia" w:ascii="宋体" w:hAnsi="宋体" w:eastAsia="宋体" w:cs="宋体"/>
          <w:color w:val="auto"/>
          <w:sz w:val="24"/>
          <w:szCs w:val="24"/>
        </w:rPr>
        <w:t>提供材料：</w:t>
      </w:r>
      <w:r>
        <w:rPr>
          <w:rFonts w:hint="eastAsia" w:hAnsi="宋体" w:cs="宋体"/>
          <w:color w:val="auto"/>
          <w:sz w:val="24"/>
          <w:szCs w:val="24"/>
          <w:lang w:val="en-US" w:eastAsia="zh-CN"/>
        </w:rPr>
        <w:t>以</w:t>
      </w:r>
      <w:r>
        <w:rPr>
          <w:rFonts w:hint="eastAsia" w:ascii="宋体" w:hAnsi="宋体" w:eastAsia="宋体" w:cs="宋体"/>
          <w:color w:val="auto"/>
          <w:sz w:val="24"/>
          <w:szCs w:val="24"/>
          <w:lang w:eastAsia="zh-CN"/>
        </w:rPr>
        <w:t>投标人须知前附表</w:t>
      </w:r>
      <w:r>
        <w:rPr>
          <w:rFonts w:hint="eastAsia" w:hAnsi="宋体" w:cs="宋体"/>
          <w:color w:val="auto"/>
          <w:sz w:val="24"/>
          <w:szCs w:val="24"/>
          <w:lang w:val="en-US" w:eastAsia="zh-CN"/>
        </w:rPr>
        <w:t>所列为准。</w:t>
      </w:r>
    </w:p>
    <w:p w14:paraId="51BE4449">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开标</w:t>
      </w:r>
      <w:r>
        <w:rPr>
          <w:rFonts w:hint="eastAsia" w:ascii="宋体" w:hAnsi="宋体" w:eastAsia="宋体" w:cs="宋体"/>
          <w:color w:val="auto"/>
          <w:sz w:val="24"/>
          <w:szCs w:val="24"/>
          <w:lang w:val="en-US" w:eastAsia="zh-CN"/>
        </w:rPr>
        <w:t>后</w:t>
      </w:r>
      <w:r>
        <w:rPr>
          <w:rFonts w:hint="eastAsia" w:ascii="宋体" w:hAnsi="宋体" w:eastAsia="宋体" w:cs="宋体"/>
          <w:color w:val="auto"/>
          <w:sz w:val="24"/>
          <w:szCs w:val="24"/>
        </w:rPr>
        <w:t>，按采购人与</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签订的《委托协议》，由</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lang w:val="en-US" w:eastAsia="zh-CN"/>
        </w:rPr>
        <w:t>协助</w:t>
      </w:r>
      <w:r>
        <w:rPr>
          <w:rFonts w:hint="eastAsia" w:ascii="宋体" w:hAnsi="宋体" w:eastAsia="宋体" w:cs="宋体"/>
          <w:color w:val="auto"/>
          <w:sz w:val="24"/>
          <w:szCs w:val="24"/>
        </w:rPr>
        <w:t>采购人共同依法对投标人的资格证明文件进行审查。未通过资格审查的投标人其投标文件将被视为无效</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w:t>
      </w:r>
    </w:p>
    <w:p w14:paraId="2A1AFE19">
      <w:pPr>
        <w:keepNext w:val="0"/>
        <w:keepLines w:val="0"/>
        <w:pageBreakBefore w:val="0"/>
        <w:widowControl w:val="0"/>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通过资格审查的投标人不足3家的，不得评标。</w:t>
      </w:r>
    </w:p>
    <w:p w14:paraId="0AF33161">
      <w:pPr>
        <w:pStyle w:val="20"/>
        <w:spacing w:line="500" w:lineRule="exact"/>
        <w:ind w:firstLine="486" w:firstLineChars="200"/>
        <w:outlineLvl w:val="1"/>
        <w:rPr>
          <w:rFonts w:hint="eastAsia" w:ascii="宋体" w:hAnsi="宋体" w:eastAsia="宋体" w:cs="宋体"/>
          <w:b/>
          <w:color w:val="auto"/>
          <w:sz w:val="24"/>
          <w:szCs w:val="24"/>
        </w:rPr>
      </w:pPr>
      <w:bookmarkStart w:id="104" w:name="_Toc48834453"/>
      <w:bookmarkStart w:id="105" w:name="_Toc48834094"/>
      <w:bookmarkStart w:id="106" w:name="_Toc23906"/>
      <w:bookmarkStart w:id="107" w:name="_Toc48834532"/>
      <w:bookmarkStart w:id="108" w:name="_Toc48834291"/>
      <w:bookmarkStart w:id="109" w:name="_Toc48834164"/>
      <w:r>
        <w:rPr>
          <w:rFonts w:hint="eastAsia" w:ascii="宋体" w:hAnsi="宋体" w:eastAsia="宋体" w:cs="宋体"/>
          <w:b/>
          <w:color w:val="auto"/>
          <w:sz w:val="24"/>
          <w:szCs w:val="24"/>
        </w:rPr>
        <w:t>九、组织评标</w:t>
      </w:r>
      <w:bookmarkEnd w:id="104"/>
      <w:bookmarkEnd w:id="105"/>
      <w:bookmarkEnd w:id="106"/>
      <w:bookmarkEnd w:id="107"/>
      <w:bookmarkEnd w:id="108"/>
      <w:bookmarkEnd w:id="109"/>
    </w:p>
    <w:p w14:paraId="4B2CDCCE">
      <w:pPr>
        <w:spacing w:line="500" w:lineRule="exact"/>
        <w:ind w:firstLine="486" w:firstLineChars="200"/>
        <w:outlineLvl w:val="2"/>
        <w:rPr>
          <w:rFonts w:hint="eastAsia" w:ascii="宋体" w:hAnsi="宋体" w:eastAsia="宋体" w:cs="宋体"/>
          <w:b/>
          <w:color w:val="auto"/>
          <w:sz w:val="24"/>
          <w:szCs w:val="24"/>
        </w:rPr>
      </w:pPr>
      <w:bookmarkStart w:id="110" w:name="_Toc19349"/>
      <w:bookmarkStart w:id="111" w:name="_Toc31809"/>
      <w:bookmarkStart w:id="112" w:name="_Toc30503"/>
      <w:bookmarkStart w:id="113" w:name="_Toc9950"/>
      <w:r>
        <w:rPr>
          <w:rFonts w:hint="eastAsia" w:ascii="宋体" w:hAnsi="宋体" w:eastAsia="宋体" w:cs="宋体"/>
          <w:b/>
          <w:color w:val="auto"/>
          <w:sz w:val="24"/>
          <w:szCs w:val="24"/>
        </w:rPr>
        <w:t>（一）组织评标工作，并履行下列职责：</w:t>
      </w:r>
      <w:bookmarkEnd w:id="110"/>
      <w:bookmarkEnd w:id="111"/>
      <w:bookmarkEnd w:id="112"/>
      <w:bookmarkEnd w:id="113"/>
    </w:p>
    <w:p w14:paraId="545B7415">
      <w:pPr>
        <w:spacing w:line="360" w:lineRule="auto"/>
        <w:ind w:firstLine="486" w:firstLineChars="200"/>
        <w:rPr>
          <w:rFonts w:hint="eastAsia" w:ascii="宋体" w:hAnsi="宋体" w:eastAsia="宋体" w:cs="宋体"/>
          <w:color w:val="auto"/>
          <w:sz w:val="24"/>
          <w:szCs w:val="24"/>
          <w:highlight w:val="none"/>
        </w:rPr>
      </w:pPr>
      <w:bookmarkStart w:id="114" w:name="_Toc6679"/>
      <w:bookmarkStart w:id="115" w:name="_Toc14136"/>
      <w:bookmarkStart w:id="116" w:name="_Toc21732"/>
      <w:bookmarkStart w:id="117" w:name="_Toc27001"/>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按照《中华人民共和国招标投标法》、《中华人民共和国政府采购法》和中华人民共和国财政部第87号部长令--《政府采购货物和服务招标投标管理办法》的规定，依法组建评标委员会。</w:t>
      </w:r>
    </w:p>
    <w:p w14:paraId="478C4EB7">
      <w:pPr>
        <w:spacing w:line="360" w:lineRule="auto"/>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招标文件和投标文件是评标的依据。在评标中，不得改变招标文件中规定的评标标准、方法和中标条件。投标人不得在开标后使用任何方式对投标文件的实质性内容做任何更改。</w:t>
      </w:r>
    </w:p>
    <w:p w14:paraId="1F611A20">
      <w:pPr>
        <w:spacing w:line="360" w:lineRule="auto"/>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评标期间，对投标文件中含义不明确、同类问题表述不一致或者有明显文字和计算错误的内容，评标委员会可以书面形式（由评标委员会专家签字）要求投标人作出必要的澄清、说明或者纠正。投标人的澄清、说明或者补正应当采用书面形式，由其授权的代表签字，并不得超出投标文件的范围或者改变投标文件的实质性内容。</w:t>
      </w:r>
    </w:p>
    <w:p w14:paraId="62EB62BB">
      <w:pPr>
        <w:spacing w:line="360" w:lineRule="auto"/>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如果投标人在澄清规定期限内，未能答复或拒绝答复评委会提出的澄清要求，将由评委会根据其投标文件按最大风险进行评标。</w:t>
      </w:r>
    </w:p>
    <w:p w14:paraId="2363A5FC">
      <w:pPr>
        <w:spacing w:line="500" w:lineRule="exact"/>
        <w:ind w:firstLine="486" w:firstLineChars="200"/>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（二）评标委员会负责具体评标事务，并独立履行下列职责：</w:t>
      </w:r>
      <w:bookmarkEnd w:id="114"/>
      <w:bookmarkEnd w:id="115"/>
      <w:bookmarkEnd w:id="116"/>
      <w:bookmarkEnd w:id="117"/>
    </w:p>
    <w:p w14:paraId="28DFC2E9">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1、严格遵守评审工作纪律，按照客观、公正、审慎的原则，根据招标文件规定的评审程序、评审方法和评审标准进行独立评审；</w:t>
      </w:r>
    </w:p>
    <w:p w14:paraId="5EA16C0F">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2、发现招标文件内容违反国家有关强制性规定或者招标文件存在歧义、重大缺陷导致评审工作无法进行时，应当停止评审并向采购人或者采购代理机构书面说明情况；</w:t>
      </w:r>
    </w:p>
    <w:p w14:paraId="46038D91">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3、审查、评价投标文件是否符合招标文件的商务、技术等实质性要求；</w:t>
      </w:r>
    </w:p>
    <w:p w14:paraId="0F34F233">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4、要求投标人对投标文件有关事项做出澄清或者说明；</w:t>
      </w:r>
    </w:p>
    <w:p w14:paraId="74E42F9B">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5、对投标文件进行比较和评价；</w:t>
      </w:r>
    </w:p>
    <w:p w14:paraId="1AC845C5">
      <w:pPr>
        <w:pStyle w:val="19"/>
        <w:spacing w:beforeAutospacing="0" w:afterAutospacing="0" w:line="500" w:lineRule="exact"/>
        <w:ind w:firstLine="486" w:firstLineChars="200"/>
        <w:jc w:val="both"/>
        <w:rPr>
          <w:rFonts w:hint="eastAsia" w:ascii="宋体" w:hAnsi="宋体" w:eastAsia="宋体" w:cs="宋体"/>
          <w:color w:val="auto"/>
          <w:sz w:val="24"/>
          <w:szCs w:val="24"/>
          <w:highlight w:val="yellow"/>
          <w:shd w:val="clear" w:color="auto" w:fill="FFFFFF"/>
        </w:rPr>
      </w:pPr>
      <w:r>
        <w:rPr>
          <w:rFonts w:hint="eastAsia" w:ascii="宋体" w:hAnsi="宋体" w:eastAsia="宋体" w:cs="宋体"/>
          <w:color w:val="auto"/>
          <w:sz w:val="24"/>
          <w:szCs w:val="24"/>
          <w:shd w:val="clear" w:color="auto" w:fill="FFFFFF"/>
        </w:rPr>
        <w:t>6、确定中标候选人名单；</w:t>
      </w:r>
    </w:p>
    <w:p w14:paraId="5D3EE813">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7、配合答复投标人的询问、质疑和投诉等事项,不得泄露评审文件、评审情况和在评审过程中获悉的商业秘密；</w:t>
      </w:r>
    </w:p>
    <w:p w14:paraId="6C3C9B22">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8、向采购人、采购代理机构或者有关部门报告评标中发现的违法行为。审查、评价投标文件是否符合招标文件的商务、技术等实质性要求。</w:t>
      </w:r>
    </w:p>
    <w:p w14:paraId="0DBFAFBA">
      <w:pPr>
        <w:pStyle w:val="19"/>
        <w:spacing w:beforeAutospacing="0" w:afterAutospacing="0" w:line="500" w:lineRule="exact"/>
        <w:ind w:firstLine="486"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9、编写评标报告。</w:t>
      </w:r>
    </w:p>
    <w:p w14:paraId="03BE24A9">
      <w:pPr>
        <w:spacing w:line="500" w:lineRule="exact"/>
        <w:ind w:firstLine="486" w:firstLineChars="200"/>
        <w:outlineLvl w:val="2"/>
        <w:rPr>
          <w:rFonts w:hint="eastAsia" w:ascii="宋体" w:hAnsi="宋体" w:eastAsia="宋体" w:cs="宋体"/>
          <w:color w:val="auto"/>
          <w:sz w:val="24"/>
          <w:szCs w:val="24"/>
        </w:rPr>
      </w:pPr>
      <w:bookmarkStart w:id="118" w:name="_Toc4951"/>
      <w:bookmarkStart w:id="119" w:name="_Toc29039"/>
      <w:bookmarkStart w:id="120" w:name="_Toc932"/>
      <w:bookmarkStart w:id="121" w:name="_Toc4434"/>
      <w:r>
        <w:rPr>
          <w:rFonts w:hint="eastAsia" w:ascii="宋体" w:hAnsi="宋体" w:eastAsia="宋体" w:cs="宋体"/>
          <w:b/>
          <w:color w:val="auto"/>
          <w:sz w:val="24"/>
          <w:szCs w:val="24"/>
        </w:rPr>
        <w:t>（三）组建评标委员会</w:t>
      </w:r>
      <w:bookmarkEnd w:id="118"/>
      <w:bookmarkEnd w:id="119"/>
      <w:bookmarkEnd w:id="120"/>
      <w:bookmarkEnd w:id="121"/>
    </w:p>
    <w:p w14:paraId="414914D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1、为了确保评标工作的公平、公正，依据政府采购法和政府采购相关法规、规章，成立评标委员会。</w:t>
      </w:r>
    </w:p>
    <w:p w14:paraId="1DC85CCF">
      <w:pPr>
        <w:spacing w:line="5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2、评标专家从政府采购评审专家库内相关专业的专家名单中随机抽取。</w:t>
      </w:r>
      <w:r>
        <w:rPr>
          <w:rFonts w:hint="eastAsia" w:ascii="宋体" w:hAnsi="宋体" w:eastAsia="宋体" w:cs="宋体"/>
          <w:color w:val="auto"/>
          <w:sz w:val="24"/>
          <w:szCs w:val="24"/>
          <w:highlight w:val="none"/>
        </w:rPr>
        <w:t>评标委员会由采购人代表和评审专家组成，成员人数应当为5人以上单数（符合下列情形之一的，评标委员会成员人数应当为7人以上单数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采购预算金额在1000万元以上；技术复杂；社会影响较大。）其中采购人代表须持有专家授权函。评标委员会按照招标文件规定的评标方法独立进行评标工作。</w:t>
      </w:r>
    </w:p>
    <w:p w14:paraId="28C8C79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3、评标中因评标委员会成员缺席、回避或者健康等特殊原因导致评标委员会组成不符合规定的，</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应当依法补足后继续评标。被更换的评标委员会成员所做出的评标意见无效。无法及时补足评标委员会成员的，</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应当停止评标活动，封存所有投标文件和开标、评标资料，依法重新组建评标委员会进行评标。原评标委员会所做出的评标意见无效。</w:t>
      </w:r>
    </w:p>
    <w:p w14:paraId="0EEE9F9E">
      <w:pPr>
        <w:spacing w:line="500" w:lineRule="exact"/>
        <w:ind w:firstLine="486" w:firstLineChars="200"/>
        <w:outlineLvl w:val="2"/>
        <w:rPr>
          <w:rFonts w:hint="eastAsia" w:ascii="宋体" w:hAnsi="宋体" w:eastAsia="宋体" w:cs="宋体"/>
          <w:color w:val="auto"/>
          <w:sz w:val="24"/>
          <w:szCs w:val="24"/>
        </w:rPr>
      </w:pPr>
      <w:bookmarkStart w:id="122" w:name="_Toc23735"/>
      <w:bookmarkStart w:id="123" w:name="_Toc21681"/>
      <w:bookmarkStart w:id="124" w:name="_Toc19340"/>
      <w:bookmarkStart w:id="125" w:name="_Toc3980"/>
      <w:r>
        <w:rPr>
          <w:rFonts w:hint="eastAsia" w:ascii="宋体" w:hAnsi="宋体" w:eastAsia="宋体" w:cs="宋体"/>
          <w:b/>
          <w:color w:val="auto"/>
          <w:sz w:val="24"/>
          <w:szCs w:val="24"/>
        </w:rPr>
        <w:t>（四）评标方法：本次评审采用综合评分法</w:t>
      </w:r>
      <w:bookmarkEnd w:id="122"/>
      <w:bookmarkEnd w:id="123"/>
      <w:bookmarkEnd w:id="124"/>
      <w:bookmarkEnd w:id="125"/>
    </w:p>
    <w:p w14:paraId="489D0D6D">
      <w:pPr>
        <w:spacing w:line="500" w:lineRule="exact"/>
        <w:ind w:firstLine="446" w:firstLineChars="200"/>
        <w:rPr>
          <w:rFonts w:hint="eastAsia" w:ascii="宋体" w:hAnsi="宋体" w:eastAsia="宋体" w:cs="宋体"/>
          <w:color w:val="auto"/>
          <w:sz w:val="24"/>
          <w:szCs w:val="24"/>
        </w:rPr>
      </w:pPr>
      <w:r>
        <w:rPr>
          <w:rFonts w:hint="eastAsia" w:ascii="宋体" w:hAnsi="宋体" w:eastAsia="宋体" w:cs="宋体"/>
          <w:color w:val="auto"/>
          <w:spacing w:val="-10"/>
          <w:sz w:val="24"/>
          <w:szCs w:val="24"/>
        </w:rPr>
        <w:t>采用</w:t>
      </w:r>
      <w:r>
        <w:rPr>
          <w:rFonts w:hint="eastAsia" w:ascii="宋体" w:hAnsi="宋体" w:eastAsia="宋体" w:cs="宋体"/>
          <w:bCs/>
          <w:color w:val="auto"/>
          <w:sz w:val="24"/>
          <w:szCs w:val="24"/>
        </w:rPr>
        <w:t>综合评分法</w:t>
      </w:r>
      <w:r>
        <w:rPr>
          <w:rFonts w:hint="eastAsia" w:ascii="宋体" w:hAnsi="宋体" w:eastAsia="宋体" w:cs="宋体"/>
          <w:color w:val="auto"/>
          <w:sz w:val="24"/>
          <w:szCs w:val="24"/>
        </w:rPr>
        <w:t>，是指</w:t>
      </w:r>
      <w:r>
        <w:rPr>
          <w:rFonts w:hint="eastAsia" w:ascii="宋体" w:hAnsi="宋体" w:eastAsia="宋体" w:cs="宋体"/>
          <w:color w:val="auto"/>
          <w:spacing w:val="-10"/>
          <w:sz w:val="24"/>
          <w:szCs w:val="24"/>
        </w:rPr>
        <w:t>即</w:t>
      </w:r>
      <w:r>
        <w:rPr>
          <w:rFonts w:hint="eastAsia" w:ascii="宋体" w:hAnsi="宋体" w:eastAsia="宋体" w:cs="宋体"/>
          <w:color w:val="auto"/>
          <w:sz w:val="24"/>
          <w:szCs w:val="24"/>
        </w:rPr>
        <w:t>投标文件满足招标文件全部实质性要求，且按照评审因素的量化指标评审得分最高的投标人为中标候选人的评标方法。</w:t>
      </w:r>
    </w:p>
    <w:p w14:paraId="331CC670">
      <w:pPr>
        <w:spacing w:line="500" w:lineRule="exact"/>
        <w:ind w:firstLine="486" w:firstLineChars="200"/>
        <w:outlineLvl w:val="2"/>
        <w:rPr>
          <w:rFonts w:hint="eastAsia" w:ascii="宋体" w:hAnsi="宋体" w:eastAsia="宋体" w:cs="宋体"/>
          <w:b/>
          <w:color w:val="auto"/>
          <w:sz w:val="24"/>
          <w:szCs w:val="24"/>
        </w:rPr>
      </w:pPr>
      <w:bookmarkStart w:id="126" w:name="_Toc15709"/>
      <w:bookmarkStart w:id="127" w:name="_Toc25401"/>
      <w:bookmarkStart w:id="128" w:name="_Toc27146"/>
      <w:bookmarkStart w:id="129" w:name="_Toc52"/>
      <w:r>
        <w:rPr>
          <w:rFonts w:hint="eastAsia" w:ascii="宋体" w:hAnsi="宋体" w:eastAsia="宋体" w:cs="宋体"/>
          <w:b/>
          <w:color w:val="auto"/>
          <w:sz w:val="24"/>
          <w:szCs w:val="24"/>
        </w:rPr>
        <w:t>（五）评标程序</w:t>
      </w:r>
      <w:bookmarkEnd w:id="126"/>
      <w:bookmarkEnd w:id="127"/>
      <w:bookmarkEnd w:id="128"/>
      <w:bookmarkEnd w:id="129"/>
    </w:p>
    <w:p w14:paraId="2903D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分步评审，每一步评审不符合招标文件要求者，不得进入下一步评审，全部评审合格的投标人，进入最后的打分，最后按得分由高向低排序，推荐中标候选投标人。</w:t>
      </w:r>
    </w:p>
    <w:p w14:paraId="7B613DC6">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1、投标文件的符合性审查</w:t>
      </w:r>
    </w:p>
    <w:p w14:paraId="2B0B3D3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评标委员会应依据招标文件的规定，对投标文件的有效性、完整性和对招标文件的响应程度进行审查，以确定是否对招标文件的全部实质性要求做出响应。</w:t>
      </w:r>
    </w:p>
    <w:p w14:paraId="38FA2B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应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508CDC28">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2、投标文件的澄清</w:t>
      </w:r>
    </w:p>
    <w:p w14:paraId="3FB1DFBD">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（1）评标委员会在对投标文件的有效性、完整性和响应程度进行审查时，可以要求投标人对投标文件中含义不明确、同类问题表述不一致或者有明显文字和计算错误的内容等做出必要的澄清、说明或者补正。</w:t>
      </w:r>
    </w:p>
    <w:p w14:paraId="0837616D">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（2）依照民法中的过失责任原则，澄清、说明或补正前评标委员会将按最不利于投标投标人的原则对投标文件做出评判。</w:t>
      </w:r>
    </w:p>
    <w:p w14:paraId="6E50FBE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标委员会要求投标人澄清、说明或者补正投标文件应通过书面形式做出。投标人应当在规定的澄清时限内按评标委员会要求的方式提交，投标人的澄清、说明或者补正应当由法定代表人或其授权代表签字或者加盖公章。</w:t>
      </w:r>
    </w:p>
    <w:p w14:paraId="4E28418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（4）投标人的澄清、说明或者补正不得超出投标文件的范围或者改变投标文件的实质性内容。澄清、说明或者补正的内容将作为</w:t>
      </w:r>
      <w:r>
        <w:rPr>
          <w:rFonts w:hint="eastAsia" w:ascii="宋体" w:hAnsi="宋体" w:eastAsia="宋体" w:cs="宋体"/>
          <w:color w:val="auto"/>
          <w:kern w:val="0"/>
          <w:sz w:val="24"/>
          <w:szCs w:val="24"/>
        </w:rPr>
        <w:t>合同</w:t>
      </w:r>
      <w:r>
        <w:rPr>
          <w:rFonts w:hint="eastAsia" w:ascii="宋体" w:hAnsi="宋体" w:eastAsia="宋体" w:cs="宋体"/>
          <w:color w:val="auto"/>
          <w:sz w:val="24"/>
          <w:szCs w:val="24"/>
        </w:rPr>
        <w:t>履行的重要依据。</w:t>
      </w:r>
    </w:p>
    <w:p w14:paraId="5B4996EB">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3、综合比较与评价</w:t>
      </w:r>
    </w:p>
    <w:p w14:paraId="43E02CE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评标委员会应按“评审要素及分值一览表”中规定的评标标准，对通过符合性和响应性审查的投标文件进行商务和技术评估，综合比较与评价。</w:t>
      </w:r>
    </w:p>
    <w:p w14:paraId="35842ED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w:t>
      </w:r>
      <w:r>
        <w:rPr>
          <w:rFonts w:hint="eastAsia" w:ascii="宋体" w:hAnsi="宋体" w:eastAsia="宋体" w:cs="宋体"/>
          <w:bCs/>
          <w:color w:val="auto"/>
          <w:sz w:val="24"/>
          <w:szCs w:val="24"/>
        </w:rPr>
        <w:t>小微企业（含小型、微型企业）、监狱企业、残疾人福利性单位</w:t>
      </w:r>
      <w:r>
        <w:rPr>
          <w:rFonts w:hint="eastAsia" w:ascii="宋体" w:hAnsi="宋体" w:eastAsia="宋体" w:cs="宋体"/>
          <w:color w:val="auto"/>
          <w:sz w:val="24"/>
          <w:szCs w:val="24"/>
        </w:rPr>
        <w:t>（参照第二章《投标人须知》（五）落实的政府采购政策）提供的投标报价给予</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 xml:space="preserve">%的价格扣除，用扣除后的价格参与评审排序，除此之外的其他情形均不适用本款规定。 </w:t>
      </w:r>
    </w:p>
    <w:p w14:paraId="314B542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评标委员会应审查投标人是否具备“落实政府采购政策”的资格，如不符合相关文件要求或投标人未提供相关声明或证明材料，投标人不可以享受价格折扣优惠政策。</w:t>
      </w:r>
    </w:p>
    <w:p w14:paraId="6C6A6AD2">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4、推荐中标候选投标人</w:t>
      </w:r>
    </w:p>
    <w:p w14:paraId="1951FE2B">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F0A011B">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5、编写评标报告</w:t>
      </w:r>
    </w:p>
    <w:p w14:paraId="44A1F79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（1）评标委员会应根据全体评标成员签字的原始评标记录和评标结果编写评标报告。</w:t>
      </w:r>
    </w:p>
    <w:p w14:paraId="02FF77F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评标委员会成员对需要共同认定的事项存在争议的，应当按照少数服从多数的原则做出结论。持不同意见的评标委员会成员应当在评标报告上签署不同意见及理由，否则视为同意评标报告。对拒绝说明理由的，报市财政局处理，并将其评审情况如实计入考核表。</w:t>
      </w:r>
    </w:p>
    <w:p w14:paraId="62E48D3D">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除出现分值汇总计算错误、分项评分超出评分标准范围、评标委员会成员对客观评审因素评分不一致、经评标委员会认定评分畸高畸低的四种情况之一的以外，任何人不得修改评标结果。出现上述情形的处理方法：</w:t>
      </w:r>
    </w:p>
    <w:p w14:paraId="4E2A60F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评标结果汇总完成，评标报告签署前，评标委员会应当当场修改评标结果，并在评标报告中记载。</w:t>
      </w:r>
    </w:p>
    <w:p w14:paraId="4EB202A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评标结果汇总完成，评标报告签署后，应当组织原评标委员会进行重新评审，重新评审改变评标结果的，书面报告</w:t>
      </w:r>
      <w:r>
        <w:rPr>
          <w:rFonts w:hint="eastAsia" w:ascii="宋体" w:hAnsi="宋体" w:eastAsia="宋体" w:cs="宋体"/>
          <w:color w:val="auto"/>
          <w:sz w:val="24"/>
          <w:szCs w:val="24"/>
          <w:lang w:val="en-US" w:eastAsia="zh-CN"/>
        </w:rPr>
        <w:t>区</w:t>
      </w:r>
      <w:r>
        <w:rPr>
          <w:rFonts w:hint="eastAsia" w:ascii="宋体" w:hAnsi="宋体" w:eastAsia="宋体" w:cs="宋体"/>
          <w:color w:val="auto"/>
          <w:sz w:val="24"/>
          <w:szCs w:val="24"/>
        </w:rPr>
        <w:t xml:space="preserve">财政局。 </w:t>
      </w:r>
    </w:p>
    <w:p w14:paraId="4F78EE33">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十、无效投标情形</w:t>
      </w:r>
    </w:p>
    <w:p w14:paraId="3AB14997">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（一）投标人存在下列情况之一的，投标无效:</w:t>
      </w:r>
    </w:p>
    <w:p w14:paraId="3BC4A8A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1、未按照招标文件的规定提交投标</w:t>
      </w:r>
      <w:r>
        <w:rPr>
          <w:rFonts w:hint="eastAsia" w:ascii="宋体" w:hAnsi="宋体" w:eastAsia="宋体" w:cs="宋体"/>
          <w:color w:val="auto"/>
          <w:sz w:val="24"/>
          <w:szCs w:val="24"/>
          <w:lang w:val="en-US" w:eastAsia="zh-CN"/>
        </w:rPr>
        <w:t>信用承诺书</w:t>
      </w:r>
      <w:r>
        <w:rPr>
          <w:rFonts w:hint="eastAsia" w:ascii="宋体" w:hAnsi="宋体" w:eastAsia="宋体" w:cs="宋体"/>
          <w:color w:val="auto"/>
          <w:sz w:val="24"/>
          <w:szCs w:val="24"/>
        </w:rPr>
        <w:t>;</w:t>
      </w:r>
    </w:p>
    <w:p w14:paraId="6C08CF5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2、投标文件未按招标文件要求签署、盖章;</w:t>
      </w:r>
    </w:p>
    <w:p w14:paraId="142267E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3、不具备招标文件中规定的资格要求;</w:t>
      </w:r>
    </w:p>
    <w:p w14:paraId="1C76C0E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4、报价超过招标文件中规定的预算金额或者最高限价;</w:t>
      </w:r>
    </w:p>
    <w:p w14:paraId="7A08245B">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5、投标文件含有采购人不能接受的附加条件;</w:t>
      </w:r>
    </w:p>
    <w:p w14:paraId="7B0E2C9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6、有选择的报价将不予接受，按无效投标处理；</w:t>
      </w:r>
    </w:p>
    <w:p w14:paraId="1F8CD1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7、按《政府采购货物和服务招标投标管理办法》（财政部令第87号）修正后的报价经投标人确认后产生约束力，投标人不确认的，其投标无效。</w:t>
      </w:r>
    </w:p>
    <w:p w14:paraId="2D3AAC4A">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（二）投标人存在下列情形之一的，视为串通投标，其投标无效：</w:t>
      </w:r>
    </w:p>
    <w:p w14:paraId="396787ED">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1、不同投标人的投标文件由同一单位或者个人编制；</w:t>
      </w:r>
    </w:p>
    <w:p w14:paraId="123DBDB8">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2、不同投标人委托同一单位或者个人办理投标事宜；</w:t>
      </w:r>
    </w:p>
    <w:p w14:paraId="6B29F4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3、不同投标人的投标文件载明的项目管理成员或者联系人员为同一人；</w:t>
      </w:r>
    </w:p>
    <w:p w14:paraId="2C5D3FD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4、不同投标人的投标文件异常一致或者投标报价呈规律性差异；</w:t>
      </w:r>
    </w:p>
    <w:p w14:paraId="68CE135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5、不同投标人的投标文件</w:t>
      </w:r>
      <w:r>
        <w:rPr>
          <w:rFonts w:hint="eastAsia" w:ascii="宋体" w:hAnsi="宋体" w:eastAsia="宋体" w:cs="宋体"/>
          <w:color w:val="auto"/>
          <w:sz w:val="24"/>
          <w:szCs w:val="24"/>
          <w:lang w:val="en-US" w:eastAsia="zh-CN"/>
        </w:rPr>
        <w:t>信息、内容</w:t>
      </w:r>
      <w:r>
        <w:rPr>
          <w:rFonts w:hint="eastAsia" w:ascii="宋体" w:hAnsi="宋体" w:eastAsia="宋体" w:cs="宋体"/>
          <w:color w:val="auto"/>
          <w:sz w:val="24"/>
          <w:szCs w:val="24"/>
        </w:rPr>
        <w:t>相互</w:t>
      </w:r>
      <w:r>
        <w:rPr>
          <w:rFonts w:hint="eastAsia" w:ascii="宋体" w:hAnsi="宋体" w:eastAsia="宋体" w:cs="宋体"/>
          <w:color w:val="auto"/>
          <w:sz w:val="24"/>
          <w:szCs w:val="24"/>
          <w:lang w:val="en-US" w:eastAsia="zh-CN"/>
        </w:rPr>
        <w:t>混淆</w:t>
      </w:r>
      <w:r>
        <w:rPr>
          <w:rFonts w:hint="eastAsia" w:ascii="宋体" w:hAnsi="宋体" w:eastAsia="宋体" w:cs="宋体"/>
          <w:color w:val="auto"/>
          <w:sz w:val="24"/>
          <w:szCs w:val="24"/>
        </w:rPr>
        <w:t>；</w:t>
      </w:r>
    </w:p>
    <w:p w14:paraId="3572A93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6、不同投标人的投标</w:t>
      </w:r>
      <w:r>
        <w:rPr>
          <w:rFonts w:hint="eastAsia" w:ascii="宋体" w:hAnsi="宋体" w:eastAsia="宋体" w:cs="宋体"/>
          <w:color w:val="auto"/>
          <w:sz w:val="24"/>
          <w:szCs w:val="24"/>
          <w:lang w:val="en-US" w:eastAsia="zh-CN"/>
        </w:rPr>
        <w:t>信用承诺书从同一账号承诺的、投标人信息相同的</w:t>
      </w:r>
      <w:r>
        <w:rPr>
          <w:rFonts w:hint="eastAsia" w:ascii="宋体" w:hAnsi="宋体" w:eastAsia="宋体" w:cs="宋体"/>
          <w:color w:val="auto"/>
          <w:sz w:val="24"/>
          <w:szCs w:val="24"/>
        </w:rPr>
        <w:t>。</w:t>
      </w:r>
    </w:p>
    <w:p w14:paraId="6C9BDD82">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（三）投标人不得以低于成本的报价参加本次采购项目。</w:t>
      </w:r>
    </w:p>
    <w:p w14:paraId="6363B53F">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评标委员会认为投标人的报价明显低于其他通过符合性审查投标人的报价，有可能影响</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14:paraId="5D2E0E2A">
      <w:pPr>
        <w:pStyle w:val="20"/>
        <w:spacing w:line="500" w:lineRule="exact"/>
        <w:ind w:firstLine="486"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十一、中标</w:t>
      </w:r>
      <w:bookmarkEnd w:id="98"/>
      <w:bookmarkEnd w:id="99"/>
      <w:bookmarkEnd w:id="100"/>
      <w:bookmarkEnd w:id="101"/>
      <w:bookmarkEnd w:id="102"/>
      <w:bookmarkEnd w:id="103"/>
    </w:p>
    <w:p w14:paraId="592897F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在评标工作结束后2个工作日内将评标报告送采购人。</w:t>
      </w:r>
    </w:p>
    <w:p w14:paraId="4DF4370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（二）采购人在收到评标报告之日起5个工作日内，在评标报告确定的中标候选人名单中按顺序确定中标投标人。</w:t>
      </w:r>
    </w:p>
    <w:p w14:paraId="6A9F266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采购人在收到评标报告5个工作日内未按评标报告推荐的中标候选人顺序确定中标投标人，又不能说明合法理由的，视同按评标报告推荐的顺序确定中标投标人，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将发布中标公告。</w:t>
      </w:r>
    </w:p>
    <w:p w14:paraId="6997026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将在中标投标人确定之日起2个工作日内，发布媒体为【</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w:t>
      </w:r>
      <w:r>
        <w:rPr>
          <w:rStyle w:val="32"/>
          <w:rFonts w:hint="eastAsia" w:ascii="宋体" w:hAnsi="宋体" w:eastAsia="宋体" w:cs="宋体"/>
          <w:color w:val="auto"/>
          <w:sz w:val="24"/>
          <w:szCs w:val="24"/>
        </w:rPr>
        <w:t>、</w:t>
      </w:r>
      <w:r>
        <w:rPr>
          <w:rFonts w:hint="eastAsia" w:ascii="宋体" w:hAnsi="宋体" w:eastAsia="宋体" w:cs="宋体"/>
          <w:color w:val="auto"/>
          <w:sz w:val="24"/>
          <w:szCs w:val="24"/>
        </w:rPr>
        <w:t>【</w:t>
      </w:r>
      <w:r>
        <w:rPr>
          <w:rFonts w:hint="eastAsia" w:ascii="宋体" w:hAnsi="宋体" w:eastAsia="宋体" w:cs="宋体"/>
          <w:bCs/>
          <w:color w:val="auto"/>
          <w:sz w:val="24"/>
          <w:szCs w:val="24"/>
        </w:rPr>
        <w:t>全国公共资源交易平台（陕西省）（http://www.sxggzyjy.cn/）</w:t>
      </w:r>
      <w:r>
        <w:rPr>
          <w:rFonts w:hint="eastAsia" w:ascii="宋体" w:hAnsi="宋体" w:eastAsia="宋体" w:cs="宋体"/>
          <w:color w:val="auto"/>
          <w:sz w:val="24"/>
          <w:szCs w:val="24"/>
        </w:rPr>
        <w:t>】上公告中标结果。</w:t>
      </w:r>
    </w:p>
    <w:p w14:paraId="42331EA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中标公告期限为1个工作日。</w:t>
      </w:r>
    </w:p>
    <w:p w14:paraId="29CB313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（四）在公告中标结果的同时，</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向中标投标人发出中标通知书。</w:t>
      </w:r>
    </w:p>
    <w:p w14:paraId="69310A66">
      <w:pPr>
        <w:spacing w:line="500" w:lineRule="exact"/>
        <w:ind w:firstLine="486"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（五）中标通知书发出后，采购人不得违法改变中标结果，中标投标人无正当理由不得放弃中标。</w:t>
      </w:r>
      <w:bookmarkStart w:id="130" w:name="_Toc48834166"/>
      <w:bookmarkStart w:id="131" w:name="_Toc48834455"/>
      <w:bookmarkStart w:id="132" w:name="_Toc48834096"/>
      <w:bookmarkStart w:id="133" w:name="_Toc48834293"/>
      <w:bookmarkStart w:id="134" w:name="_Toc10388"/>
      <w:bookmarkStart w:id="135" w:name="_Toc48834534"/>
    </w:p>
    <w:p w14:paraId="1F18CE1F">
      <w:pPr>
        <w:pStyle w:val="20"/>
        <w:spacing w:line="500" w:lineRule="exact"/>
        <w:ind w:firstLine="486"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十二、签订政府采购合同</w:t>
      </w:r>
      <w:bookmarkEnd w:id="130"/>
      <w:bookmarkEnd w:id="131"/>
      <w:bookmarkEnd w:id="132"/>
      <w:bookmarkEnd w:id="133"/>
      <w:bookmarkEnd w:id="134"/>
      <w:bookmarkEnd w:id="135"/>
    </w:p>
    <w:p w14:paraId="437A400A">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4"/>
        </w:rPr>
        <w:t>（一）自中标通知书发出之日起</w:t>
      </w:r>
      <w:r>
        <w:rPr>
          <w:rFonts w:hint="eastAsia" w:hAnsi="宋体" w:cs="宋体"/>
          <w:color w:val="auto"/>
          <w:sz w:val="24"/>
          <w:szCs w:val="24"/>
          <w:lang w:val="en-US" w:eastAsia="zh-CN"/>
        </w:rPr>
        <w:t>25</w:t>
      </w:r>
      <w:r>
        <w:rPr>
          <w:rFonts w:hint="eastAsia" w:ascii="宋体" w:hAnsi="宋体" w:eastAsia="宋体" w:cs="宋体"/>
          <w:color w:val="auto"/>
          <w:sz w:val="24"/>
          <w:szCs w:val="24"/>
        </w:rPr>
        <w:t>日内，</w:t>
      </w:r>
      <w:r>
        <w:rPr>
          <w:rFonts w:hint="eastAsia" w:ascii="宋体" w:hAnsi="宋体" w:eastAsia="宋体" w:cs="宋体"/>
          <w:color w:val="auto"/>
          <w:kern w:val="0"/>
          <w:sz w:val="24"/>
          <w:szCs w:val="24"/>
        </w:rPr>
        <w:t>采购人与中标投标人应按招标文件和中标投标人投标文件的规定，签订书面合同。所签订的政府采购合同不得对招标文件和中标投标人的投标文件内容作实质性修改。</w:t>
      </w:r>
    </w:p>
    <w:p w14:paraId="4123FC3D">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采购人不得向中标投标人提出任何不合理的要求作为签订合同的条件。</w:t>
      </w:r>
    </w:p>
    <w:p w14:paraId="6F9D522C">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kern w:val="0"/>
          <w:sz w:val="24"/>
          <w:szCs w:val="24"/>
        </w:rPr>
        <w:t>中标投标人拒绝与采购人签订合同的，采购人可以按照评标报告推荐的中标候选人名单排序，确定下一候选人为中标投标人，也可以重新开展政府采购活动。</w:t>
      </w:r>
    </w:p>
    <w:p w14:paraId="4E27B473">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4"/>
        </w:rPr>
        <w:t>（三）招标文件、中标投标人的投标文件、《中标通知书》及其澄清、说明文件、承诺等，均为签订采购合同的依据，作为采购合同的组成部分。</w:t>
      </w:r>
    </w:p>
    <w:p w14:paraId="47DCE548">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（四）政府采购合同应当包括采购人与中标投标人的名称和住所、标的、数量、质量、价款或者报酬、履行期限及地点和方式、验收要求、违约责任、解决争议的方法等内容。</w:t>
      </w:r>
    </w:p>
    <w:p w14:paraId="7EA85C44">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（五）采购人与中标投标人应当根据合同的约定依法履行合同义务。政府采购合同的履行、违约责任和解决争议的方法等适用《中华人民共和国</w:t>
      </w:r>
      <w:r>
        <w:rPr>
          <w:rFonts w:hint="eastAsia" w:ascii="宋体" w:hAnsi="宋体" w:eastAsia="宋体" w:cs="宋体"/>
          <w:color w:val="auto"/>
          <w:kern w:val="0"/>
          <w:sz w:val="24"/>
          <w:szCs w:val="24"/>
          <w:lang w:val="en-US" w:eastAsia="zh-CN"/>
        </w:rPr>
        <w:t>民法典</w:t>
      </w:r>
      <w:r>
        <w:rPr>
          <w:rFonts w:hint="eastAsia" w:ascii="宋体" w:hAnsi="宋体" w:eastAsia="宋体" w:cs="宋体"/>
          <w:color w:val="auto"/>
          <w:kern w:val="0"/>
          <w:sz w:val="24"/>
          <w:szCs w:val="24"/>
        </w:rPr>
        <w:t>》。</w:t>
      </w:r>
    </w:p>
    <w:p w14:paraId="1ED0450A">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（六）采购人应及时对采购项目进行验收。采购人可以邀请参加本项目的其他投标投标人或者第三方机构参与验收。参与验收的投标投标人或者第三方机构的意见作为验收书的参考资料一并存档。</w:t>
      </w:r>
    </w:p>
    <w:p w14:paraId="47E5FF19">
      <w:pPr>
        <w:spacing w:line="500" w:lineRule="exact"/>
        <w:ind w:firstLine="486"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（七）采购人应当加强对中标投标人的履约管理，并按照采购合同约定，及时向中标投标人支付采购资金。对于中标投标人违反采购合同约定的行为，采购人应当及时处理，依法追究其违约责任。</w:t>
      </w:r>
    </w:p>
    <w:p w14:paraId="65092869">
      <w:pPr>
        <w:pStyle w:val="20"/>
        <w:spacing w:line="500" w:lineRule="exact"/>
        <w:ind w:firstLine="486" w:firstLineChars="200"/>
        <w:outlineLvl w:val="1"/>
        <w:rPr>
          <w:rFonts w:hint="eastAsia" w:ascii="宋体" w:hAnsi="宋体" w:eastAsia="宋体" w:cs="宋体"/>
          <w:b/>
          <w:color w:val="auto"/>
          <w:sz w:val="24"/>
          <w:szCs w:val="24"/>
        </w:rPr>
      </w:pPr>
      <w:bookmarkStart w:id="136" w:name="_Toc48834097"/>
      <w:bookmarkStart w:id="137" w:name="_Toc48834456"/>
      <w:bookmarkStart w:id="138" w:name="_Toc31345"/>
      <w:bookmarkStart w:id="139" w:name="_Toc48834294"/>
      <w:bookmarkStart w:id="140" w:name="_Toc48834167"/>
      <w:bookmarkStart w:id="141" w:name="_Toc48834535"/>
      <w:r>
        <w:rPr>
          <w:rFonts w:hint="eastAsia" w:ascii="宋体" w:hAnsi="宋体" w:eastAsia="宋体" w:cs="宋体"/>
          <w:b/>
          <w:color w:val="auto"/>
          <w:sz w:val="24"/>
          <w:szCs w:val="24"/>
        </w:rPr>
        <w:t>十三、</w:t>
      </w:r>
      <w:bookmarkEnd w:id="136"/>
      <w:bookmarkEnd w:id="137"/>
      <w:bookmarkEnd w:id="138"/>
      <w:bookmarkEnd w:id="139"/>
      <w:bookmarkEnd w:id="140"/>
      <w:bookmarkEnd w:id="141"/>
      <w:r>
        <w:rPr>
          <w:rFonts w:hint="eastAsia" w:ascii="宋体" w:hAnsi="宋体" w:eastAsia="宋体" w:cs="宋体"/>
          <w:b/>
          <w:color w:val="auto"/>
          <w:sz w:val="24"/>
          <w:szCs w:val="24"/>
        </w:rPr>
        <w:t>废标情形</w:t>
      </w:r>
    </w:p>
    <w:p w14:paraId="11A8111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（一）评标委员会发现招标文件存在歧义、重大缺陷导致评标工作无法进行，或者招标文件内容违反国家有关强制性规定的，应当停止评标工作，与采购人或者市</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沟通并作书面记录。采购人或者</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确认后，应当修改招标文件，重新组织采购活动。</w:t>
      </w:r>
    </w:p>
    <w:p w14:paraId="0359C5D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（二）根据《政府采购法》第三十六条规定，在招标采购中，出现下列情形之一的，本项目按废标处理：</w:t>
      </w:r>
    </w:p>
    <w:p w14:paraId="346AA32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1、出现影响采购公正的违法、违规行为；</w:t>
      </w:r>
    </w:p>
    <w:p w14:paraId="5C93287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2、投标人的报价均超过了采购预算，采购人不能支付；</w:t>
      </w:r>
    </w:p>
    <w:p w14:paraId="28013B3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3、因重大变故，采购任务取消。</w:t>
      </w:r>
    </w:p>
    <w:p w14:paraId="02881F6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废标后，由</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发布废标公告。</w:t>
      </w:r>
    </w:p>
    <w:p w14:paraId="6309733F">
      <w:pPr>
        <w:pStyle w:val="2"/>
        <w:bidi w:val="0"/>
        <w:outlineLvl w:val="9"/>
        <w:rPr>
          <w:rFonts w:hint="eastAsia" w:ascii="宋体" w:hAnsi="宋体" w:eastAsia="宋体" w:cs="宋体"/>
          <w:color w:val="auto"/>
        </w:rPr>
      </w:pPr>
      <w:bookmarkStart w:id="142" w:name="_Toc48834170"/>
      <w:bookmarkStart w:id="143" w:name="_Toc48834297"/>
      <w:bookmarkStart w:id="144" w:name="_Toc48834100"/>
      <w:bookmarkStart w:id="145" w:name="_Toc48834459"/>
      <w:bookmarkStart w:id="146" w:name="_Toc48834538"/>
    </w:p>
    <w:p w14:paraId="7703E932">
      <w:pPr>
        <w:rPr>
          <w:rFonts w:hint="eastAsia" w:ascii="宋体" w:hAnsi="宋体" w:eastAsia="宋体" w:cs="宋体"/>
          <w:color w:val="auto"/>
        </w:rPr>
      </w:pPr>
      <w:r>
        <w:rPr>
          <w:rFonts w:hint="eastAsia" w:ascii="宋体" w:hAnsi="宋体" w:eastAsia="宋体" w:cs="宋体"/>
          <w:color w:val="auto"/>
        </w:rPr>
        <w:br w:type="page"/>
      </w:r>
    </w:p>
    <w:p w14:paraId="488BC790">
      <w:pPr>
        <w:pStyle w:val="2"/>
        <w:bidi w:val="0"/>
        <w:rPr>
          <w:rFonts w:hint="eastAsia" w:ascii="宋体" w:hAnsi="宋体" w:eastAsia="宋体" w:cs="宋体"/>
          <w:color w:val="auto"/>
        </w:rPr>
      </w:pPr>
      <w:bookmarkStart w:id="147" w:name="_Toc491"/>
      <w:bookmarkStart w:id="148" w:name="_Toc10526"/>
      <w:r>
        <w:rPr>
          <w:rFonts w:hint="eastAsia" w:ascii="宋体" w:hAnsi="宋体" w:eastAsia="宋体" w:cs="宋体"/>
          <w:color w:val="auto"/>
        </w:rPr>
        <w:t>第三章  评审办法及标准</w:t>
      </w:r>
      <w:bookmarkEnd w:id="147"/>
      <w:bookmarkEnd w:id="148"/>
    </w:p>
    <w:bookmarkEnd w:id="142"/>
    <w:bookmarkEnd w:id="143"/>
    <w:bookmarkEnd w:id="144"/>
    <w:bookmarkEnd w:id="145"/>
    <w:bookmarkEnd w:id="146"/>
    <w:p w14:paraId="3A58DA1E">
      <w:pPr>
        <w:spacing w:line="360" w:lineRule="auto"/>
        <w:ind w:firstLine="243" w:firstLineChars="100"/>
        <w:rPr>
          <w:rFonts w:hint="eastAsia" w:ascii="宋体" w:hAnsi="宋体" w:eastAsia="宋体" w:cs="宋体"/>
          <w:b/>
          <w:bCs/>
          <w:color w:val="auto"/>
          <w:sz w:val="24"/>
        </w:rPr>
      </w:pPr>
      <w:bookmarkStart w:id="149" w:name="_Toc48834171"/>
      <w:bookmarkStart w:id="150" w:name="_Toc48834539"/>
      <w:bookmarkStart w:id="151" w:name="_Toc48834101"/>
      <w:bookmarkStart w:id="152" w:name="_Toc48834460"/>
      <w:bookmarkStart w:id="153" w:name="_Toc48834298"/>
      <w:r>
        <w:rPr>
          <w:rFonts w:hint="eastAsia" w:ascii="宋体" w:hAnsi="宋体" w:eastAsia="宋体" w:cs="宋体"/>
          <w:b/>
          <w:color w:val="auto"/>
          <w:sz w:val="24"/>
          <w:szCs w:val="24"/>
        </w:rPr>
        <w:t>一、</w:t>
      </w:r>
      <w:r>
        <w:rPr>
          <w:rFonts w:hint="eastAsia" w:ascii="宋体" w:hAnsi="宋体" w:eastAsia="宋体" w:cs="宋体"/>
          <w:b/>
          <w:bCs/>
          <w:color w:val="auto"/>
          <w:sz w:val="24"/>
        </w:rPr>
        <w:t>资格审查一览表</w:t>
      </w:r>
    </w:p>
    <w:tbl>
      <w:tblPr>
        <w:tblStyle w:val="22"/>
        <w:tblW w:w="10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5031"/>
        <w:gridCol w:w="1376"/>
        <w:gridCol w:w="1781"/>
        <w:gridCol w:w="1491"/>
      </w:tblGrid>
      <w:tr w14:paraId="4602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exact"/>
          <w:jc w:val="center"/>
        </w:trPr>
        <w:tc>
          <w:tcPr>
            <w:tcW w:w="998" w:type="dxa"/>
            <w:noWrap w:val="0"/>
            <w:vAlign w:val="center"/>
          </w:tcPr>
          <w:p w14:paraId="3B9CB323">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031" w:type="dxa"/>
            <w:noWrap w:val="0"/>
            <w:vAlign w:val="center"/>
          </w:tcPr>
          <w:p w14:paraId="748245F6">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评审内容</w:t>
            </w:r>
          </w:p>
        </w:tc>
        <w:tc>
          <w:tcPr>
            <w:tcW w:w="1376" w:type="dxa"/>
            <w:noWrap w:val="0"/>
            <w:vAlign w:val="center"/>
          </w:tcPr>
          <w:p w14:paraId="2FF448D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c>
          <w:tcPr>
            <w:tcW w:w="1781" w:type="dxa"/>
            <w:noWrap w:val="0"/>
            <w:vAlign w:val="center"/>
          </w:tcPr>
          <w:p w14:paraId="732F6E5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评审结果</w:t>
            </w:r>
          </w:p>
        </w:tc>
        <w:tc>
          <w:tcPr>
            <w:tcW w:w="1491" w:type="dxa"/>
            <w:noWrap w:val="0"/>
            <w:vAlign w:val="center"/>
          </w:tcPr>
          <w:p w14:paraId="0F34D77F">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是否核验</w:t>
            </w:r>
            <w:r>
              <w:rPr>
                <w:rFonts w:hint="eastAsia" w:ascii="宋体" w:hAnsi="宋体" w:eastAsia="宋体" w:cs="宋体"/>
                <w:color w:val="auto"/>
                <w:sz w:val="24"/>
                <w:szCs w:val="24"/>
                <w:lang w:val="en-US" w:eastAsia="zh-CN"/>
              </w:rPr>
              <w:t>复印件</w:t>
            </w:r>
          </w:p>
        </w:tc>
      </w:tr>
      <w:tr w14:paraId="55C7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exact"/>
          <w:jc w:val="center"/>
        </w:trPr>
        <w:tc>
          <w:tcPr>
            <w:tcW w:w="998" w:type="dxa"/>
            <w:noWrap w:val="0"/>
            <w:vAlign w:val="center"/>
          </w:tcPr>
          <w:p w14:paraId="017BF403">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031" w:type="dxa"/>
            <w:noWrap w:val="0"/>
            <w:vAlign w:val="center"/>
          </w:tcPr>
          <w:p w14:paraId="4644DE88">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投标人具有独立承担民事责任能力的法人、其他组织或自然人，并出具合法有效的营业执照或事业单位法人证书等国家规定的相关证明，自然人参与的提供其身份证明；</w:t>
            </w:r>
          </w:p>
        </w:tc>
        <w:tc>
          <w:tcPr>
            <w:tcW w:w="1376" w:type="dxa"/>
            <w:noWrap w:val="0"/>
            <w:vAlign w:val="center"/>
          </w:tcPr>
          <w:p w14:paraId="103CB655">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5EA4887C">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6DA4D424">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674A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exact"/>
          <w:jc w:val="center"/>
        </w:trPr>
        <w:tc>
          <w:tcPr>
            <w:tcW w:w="998" w:type="dxa"/>
            <w:noWrap w:val="0"/>
            <w:vAlign w:val="center"/>
          </w:tcPr>
          <w:p w14:paraId="3BF3FB9C">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5031" w:type="dxa"/>
            <w:noWrap w:val="0"/>
            <w:vAlign w:val="center"/>
          </w:tcPr>
          <w:p w14:paraId="59B2A66D">
            <w:pPr>
              <w:spacing w:line="240" w:lineRule="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供应商必须具备地质灾害治理工程乙级或环保工程专业承包资质三级及以上资质（提供环保资质同时还应提供有效的安全生产许可证），并在人员、设备、资金等方面具备相应的</w:t>
            </w:r>
            <w:r>
              <w:rPr>
                <w:rFonts w:hint="eastAsia" w:hAnsi="宋体" w:cs="宋体"/>
                <w:i w:val="0"/>
                <w:iCs w:val="0"/>
                <w:caps w:val="0"/>
                <w:color w:val="auto"/>
                <w:spacing w:val="0"/>
                <w:sz w:val="24"/>
                <w:szCs w:val="24"/>
                <w:shd w:val="clear" w:fill="FFFFFF"/>
                <w:vertAlign w:val="baseline"/>
                <w:lang w:val="en-US" w:eastAsia="zh-CN"/>
              </w:rPr>
              <w:t>处置</w:t>
            </w:r>
            <w:r>
              <w:rPr>
                <w:rFonts w:hint="eastAsia" w:ascii="宋体" w:hAnsi="宋体" w:eastAsia="宋体" w:cs="宋体"/>
                <w:i w:val="0"/>
                <w:iCs w:val="0"/>
                <w:caps w:val="0"/>
                <w:color w:val="auto"/>
                <w:spacing w:val="0"/>
                <w:sz w:val="24"/>
                <w:szCs w:val="24"/>
                <w:shd w:val="clear" w:fill="FFFFFF"/>
                <w:vertAlign w:val="baseline"/>
              </w:rPr>
              <w:t>服务能力；</w:t>
            </w:r>
          </w:p>
        </w:tc>
        <w:tc>
          <w:tcPr>
            <w:tcW w:w="1376" w:type="dxa"/>
            <w:noWrap w:val="0"/>
            <w:vAlign w:val="center"/>
          </w:tcPr>
          <w:p w14:paraId="59C91C23">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6D6E043B">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7F356211">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是</w:t>
            </w:r>
          </w:p>
        </w:tc>
      </w:tr>
      <w:tr w14:paraId="30A9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2" w:hRule="exact"/>
          <w:jc w:val="center"/>
        </w:trPr>
        <w:tc>
          <w:tcPr>
            <w:tcW w:w="998" w:type="dxa"/>
            <w:noWrap w:val="0"/>
            <w:vAlign w:val="center"/>
          </w:tcPr>
          <w:p w14:paraId="651FAD49">
            <w:pPr>
              <w:spacing w:line="240" w:lineRule="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3</w:t>
            </w:r>
          </w:p>
        </w:tc>
        <w:tc>
          <w:tcPr>
            <w:tcW w:w="5031" w:type="dxa"/>
            <w:noWrap w:val="0"/>
            <w:vAlign w:val="center"/>
          </w:tcPr>
          <w:p w14:paraId="04380A30">
            <w:pPr>
              <w:rPr>
                <w:rFonts w:hint="eastAsia" w:eastAsia="宋体"/>
                <w:lang w:eastAsia="zh-CN"/>
              </w:rPr>
            </w:pPr>
            <w:r>
              <w:rPr>
                <w:rFonts w:hint="eastAsia"/>
              </w:rPr>
              <w:t>供应商拟派本项目的负责人必须为本单位的在职人员，具备资源与环境类、土木水利类等相关专业中级及以上技术职称或二级及以上注册建造师执业资格（建筑工程或市政公用工程，提供建造师注册证书同时还应提供有效的安全生产考核合格证书（建安B证））</w:t>
            </w:r>
            <w:r>
              <w:rPr>
                <w:rFonts w:hint="eastAsia"/>
                <w:lang w:eastAsia="zh-CN"/>
              </w:rPr>
              <w:t>；</w:t>
            </w:r>
          </w:p>
          <w:p w14:paraId="635FF4A0">
            <w:pPr>
              <w:rPr>
                <w:rFonts w:hint="eastAsia"/>
              </w:rPr>
            </w:pPr>
          </w:p>
        </w:tc>
        <w:tc>
          <w:tcPr>
            <w:tcW w:w="1376" w:type="dxa"/>
            <w:noWrap w:val="0"/>
            <w:vAlign w:val="center"/>
          </w:tcPr>
          <w:p w14:paraId="14F66150">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7C1A11C0">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1BA83C2E">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7AE3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5" w:hRule="exact"/>
          <w:jc w:val="center"/>
        </w:trPr>
        <w:tc>
          <w:tcPr>
            <w:tcW w:w="998" w:type="dxa"/>
            <w:noWrap w:val="0"/>
            <w:vAlign w:val="center"/>
          </w:tcPr>
          <w:p w14:paraId="191D05DB">
            <w:pPr>
              <w:spacing w:line="240" w:lineRule="auto"/>
              <w:rPr>
                <w:rFonts w:hint="eastAsia" w:ascii="宋体" w:hAnsi="宋体" w:eastAsia="宋体" w:cs="宋体"/>
                <w:color w:val="auto"/>
                <w:sz w:val="24"/>
                <w:szCs w:val="24"/>
                <w:lang w:eastAsia="zh-CN"/>
              </w:rPr>
            </w:pPr>
            <w:r>
              <w:rPr>
                <w:rFonts w:hint="eastAsia" w:hAnsi="宋体" w:cs="宋体"/>
                <w:color w:val="auto"/>
                <w:sz w:val="24"/>
                <w:szCs w:val="24"/>
                <w:lang w:val="en-US" w:eastAsia="zh-CN"/>
              </w:rPr>
              <w:t>4</w:t>
            </w:r>
          </w:p>
        </w:tc>
        <w:tc>
          <w:tcPr>
            <w:tcW w:w="5031" w:type="dxa"/>
            <w:noWrap w:val="0"/>
            <w:vAlign w:val="center"/>
          </w:tcPr>
          <w:p w14:paraId="7A009959">
            <w:pPr>
              <w:spacing w:line="240" w:lineRule="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财务状况报告：</w:t>
            </w:r>
            <w:r>
              <w:rPr>
                <w:rFonts w:hint="eastAsia" w:ascii="宋体" w:hAnsi="宋体" w:eastAsia="宋体" w:cs="宋体"/>
                <w:snapToGrid w:val="0"/>
                <w:color w:val="000000"/>
                <w:spacing w:val="-1"/>
                <w:kern w:val="0"/>
                <w:sz w:val="24"/>
                <w:szCs w:val="24"/>
                <w:lang w:val="en-US" w:eastAsia="en-US" w:bidi="ar-SA"/>
              </w:rPr>
              <w:t>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p>
        </w:tc>
        <w:tc>
          <w:tcPr>
            <w:tcW w:w="1376" w:type="dxa"/>
            <w:noWrap w:val="0"/>
            <w:vAlign w:val="center"/>
          </w:tcPr>
          <w:p w14:paraId="4FD79DE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35314701">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3E90410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是</w:t>
            </w:r>
          </w:p>
        </w:tc>
      </w:tr>
      <w:tr w14:paraId="4869E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exact"/>
          <w:jc w:val="center"/>
        </w:trPr>
        <w:tc>
          <w:tcPr>
            <w:tcW w:w="998" w:type="dxa"/>
            <w:noWrap w:val="0"/>
            <w:vAlign w:val="center"/>
          </w:tcPr>
          <w:p w14:paraId="61B90198">
            <w:pPr>
              <w:spacing w:line="240" w:lineRule="auto"/>
              <w:rPr>
                <w:rFonts w:hint="eastAsia" w:ascii="宋体" w:hAnsi="宋体" w:eastAsia="宋体" w:cs="宋体"/>
                <w:color w:val="auto"/>
                <w:sz w:val="24"/>
                <w:szCs w:val="24"/>
                <w:lang w:eastAsia="zh-CN"/>
              </w:rPr>
            </w:pPr>
            <w:r>
              <w:rPr>
                <w:rFonts w:hint="eastAsia" w:hAnsi="宋体" w:cs="宋体"/>
                <w:color w:val="auto"/>
                <w:sz w:val="24"/>
                <w:szCs w:val="24"/>
                <w:lang w:val="en-US" w:eastAsia="zh-CN"/>
              </w:rPr>
              <w:t>5</w:t>
            </w:r>
          </w:p>
        </w:tc>
        <w:tc>
          <w:tcPr>
            <w:tcW w:w="5031" w:type="dxa"/>
            <w:noWrap w:val="0"/>
            <w:vAlign w:val="center"/>
          </w:tcPr>
          <w:p w14:paraId="526C2541">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税收缴纳证明：</w:t>
            </w:r>
            <w:r>
              <w:rPr>
                <w:rFonts w:hint="eastAsia" w:ascii="宋体" w:hAnsi="宋体" w:eastAsia="宋体" w:cs="宋体"/>
                <w:i w:val="0"/>
                <w:iCs w:val="0"/>
                <w:caps w:val="0"/>
                <w:color w:val="auto"/>
                <w:spacing w:val="0"/>
                <w:sz w:val="24"/>
                <w:szCs w:val="24"/>
                <w:shd w:val="clear" w:fill="FFFFFF"/>
              </w:rPr>
              <w:t>提供企业2026年至今已缴纳的至少一个月的纳税证明（银行缴费凭证）或完税证明（时间以税款所属日期为准、税种须包含增值税或企业所得税或营业税），依法免税的单位应提供相关证明材料；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color w:val="auto"/>
                <w:sz w:val="24"/>
                <w:szCs w:val="24"/>
              </w:rPr>
              <w:br w:type="textWrapping"/>
            </w:r>
          </w:p>
        </w:tc>
        <w:tc>
          <w:tcPr>
            <w:tcW w:w="1376" w:type="dxa"/>
            <w:noWrap w:val="0"/>
            <w:vAlign w:val="center"/>
          </w:tcPr>
          <w:p w14:paraId="560BF45D">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759D43B1">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2CC68D19">
            <w:pP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是</w:t>
            </w:r>
          </w:p>
        </w:tc>
      </w:tr>
      <w:tr w14:paraId="727D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exact"/>
          <w:jc w:val="center"/>
        </w:trPr>
        <w:tc>
          <w:tcPr>
            <w:tcW w:w="998" w:type="dxa"/>
            <w:noWrap w:val="0"/>
            <w:vAlign w:val="center"/>
          </w:tcPr>
          <w:p w14:paraId="285AA731">
            <w:pPr>
              <w:spacing w:line="240" w:lineRule="auto"/>
              <w:rPr>
                <w:rFonts w:hint="eastAsia" w:ascii="宋体" w:hAnsi="宋体" w:eastAsia="宋体" w:cs="宋体"/>
                <w:color w:val="auto"/>
                <w:sz w:val="24"/>
                <w:szCs w:val="24"/>
                <w:lang w:eastAsia="zh-CN"/>
              </w:rPr>
            </w:pPr>
            <w:r>
              <w:rPr>
                <w:rFonts w:hint="eastAsia" w:hAnsi="宋体" w:cs="宋体"/>
                <w:color w:val="auto"/>
                <w:sz w:val="24"/>
                <w:szCs w:val="24"/>
                <w:lang w:val="en-US" w:eastAsia="zh-CN"/>
              </w:rPr>
              <w:t>6</w:t>
            </w:r>
          </w:p>
        </w:tc>
        <w:tc>
          <w:tcPr>
            <w:tcW w:w="5031" w:type="dxa"/>
            <w:noWrap w:val="0"/>
            <w:vAlign w:val="center"/>
          </w:tcPr>
          <w:p w14:paraId="084CD79D">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社会保障资金缴纳证明：</w:t>
            </w:r>
            <w:r>
              <w:rPr>
                <w:rFonts w:hint="eastAsia" w:ascii="宋体" w:hAnsi="宋体" w:eastAsia="宋体" w:cs="宋体"/>
                <w:i w:val="0"/>
                <w:iCs w:val="0"/>
                <w:caps w:val="0"/>
                <w:color w:val="auto"/>
                <w:spacing w:val="0"/>
                <w:sz w:val="24"/>
                <w:szCs w:val="24"/>
                <w:shd w:val="clear" w:fill="FFFFFF"/>
              </w:rPr>
              <w:t>提供企业202</w:t>
            </w:r>
            <w:r>
              <w:rPr>
                <w:rFonts w:hint="eastAsia"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年至今已缴纳的至少一个月的社会保障资金银行缴费单据或社保机构开具的社会保险参保缴费情况证明，依法不需要缴纳社会保障资金的单位应提供相关证明材料；</w:t>
            </w:r>
          </w:p>
        </w:tc>
        <w:tc>
          <w:tcPr>
            <w:tcW w:w="1376" w:type="dxa"/>
            <w:noWrap w:val="0"/>
            <w:vAlign w:val="center"/>
          </w:tcPr>
          <w:p w14:paraId="54F4DA1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24D90ACA">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478A5C7F">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是</w:t>
            </w:r>
          </w:p>
        </w:tc>
      </w:tr>
      <w:tr w14:paraId="476C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exact"/>
          <w:jc w:val="center"/>
        </w:trPr>
        <w:tc>
          <w:tcPr>
            <w:tcW w:w="998" w:type="dxa"/>
            <w:noWrap w:val="0"/>
            <w:vAlign w:val="center"/>
          </w:tcPr>
          <w:p w14:paraId="3CB147BE">
            <w:pPr>
              <w:spacing w:line="240" w:lineRule="auto"/>
              <w:rPr>
                <w:rFonts w:hint="eastAsia" w:ascii="宋体" w:hAnsi="宋体" w:eastAsia="宋体" w:cs="宋体"/>
                <w:color w:val="auto"/>
                <w:sz w:val="24"/>
                <w:szCs w:val="24"/>
                <w:lang w:eastAsia="zh-CN"/>
              </w:rPr>
            </w:pPr>
            <w:r>
              <w:rPr>
                <w:rFonts w:hint="eastAsia" w:hAnsi="宋体" w:cs="宋体"/>
                <w:color w:val="auto"/>
                <w:sz w:val="24"/>
                <w:szCs w:val="24"/>
                <w:lang w:val="en-US" w:eastAsia="zh-CN"/>
              </w:rPr>
              <w:t>7</w:t>
            </w:r>
          </w:p>
        </w:tc>
        <w:tc>
          <w:tcPr>
            <w:tcW w:w="5031" w:type="dxa"/>
            <w:noWrap w:val="0"/>
            <w:vAlign w:val="center"/>
          </w:tcPr>
          <w:p w14:paraId="121A0003">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提供具有履行合同所必需的设备和专业技术能力的证明资料或承诺书；</w:t>
            </w:r>
          </w:p>
        </w:tc>
        <w:tc>
          <w:tcPr>
            <w:tcW w:w="1376" w:type="dxa"/>
            <w:noWrap w:val="0"/>
            <w:vAlign w:val="center"/>
          </w:tcPr>
          <w:p w14:paraId="417B8F6D">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45B30A5E">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3AF876B8">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是</w:t>
            </w:r>
          </w:p>
        </w:tc>
      </w:tr>
      <w:tr w14:paraId="4432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0" w:hRule="exact"/>
          <w:jc w:val="center"/>
        </w:trPr>
        <w:tc>
          <w:tcPr>
            <w:tcW w:w="998" w:type="dxa"/>
            <w:noWrap w:val="0"/>
            <w:vAlign w:val="center"/>
          </w:tcPr>
          <w:p w14:paraId="611CD236">
            <w:pPr>
              <w:spacing w:line="240" w:lineRule="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8</w:t>
            </w:r>
          </w:p>
        </w:tc>
        <w:tc>
          <w:tcPr>
            <w:tcW w:w="5031" w:type="dxa"/>
            <w:noWrap w:val="0"/>
            <w:vAlign w:val="center"/>
          </w:tcPr>
          <w:p w14:paraId="79DBC1E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信用记录：提供《书面声明函》（按给定格式填写），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加盖投标人公章（截图日期应在本项目所属投标有效期内）；</w:t>
            </w:r>
          </w:p>
        </w:tc>
        <w:tc>
          <w:tcPr>
            <w:tcW w:w="1376" w:type="dxa"/>
            <w:noWrap w:val="0"/>
            <w:vAlign w:val="center"/>
          </w:tcPr>
          <w:p w14:paraId="652DAAEC">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764D565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341ABE35">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5D2F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exact"/>
          <w:jc w:val="center"/>
        </w:trPr>
        <w:tc>
          <w:tcPr>
            <w:tcW w:w="998" w:type="dxa"/>
            <w:noWrap w:val="0"/>
            <w:vAlign w:val="center"/>
          </w:tcPr>
          <w:p w14:paraId="7349DA3C">
            <w:pPr>
              <w:spacing w:line="240" w:lineRule="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9</w:t>
            </w:r>
          </w:p>
        </w:tc>
        <w:tc>
          <w:tcPr>
            <w:tcW w:w="5031" w:type="dxa"/>
            <w:noWrap w:val="0"/>
            <w:vAlign w:val="center"/>
          </w:tcPr>
          <w:p w14:paraId="742F3379">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身份证明书：法定代表人参加投标的，提供法定代表人证明书；法定代表人授权他人参加投标的，提供法定代表人授权委托书；</w:t>
            </w:r>
          </w:p>
        </w:tc>
        <w:tc>
          <w:tcPr>
            <w:tcW w:w="1376" w:type="dxa"/>
            <w:noWrap w:val="0"/>
            <w:vAlign w:val="center"/>
          </w:tcPr>
          <w:p w14:paraId="50586809">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0F4998C5">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60875562">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08E5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exact"/>
          <w:jc w:val="center"/>
        </w:trPr>
        <w:tc>
          <w:tcPr>
            <w:tcW w:w="998" w:type="dxa"/>
            <w:noWrap w:val="0"/>
            <w:vAlign w:val="center"/>
          </w:tcPr>
          <w:p w14:paraId="07E34BA1">
            <w:pPr>
              <w:spacing w:line="240" w:lineRule="auto"/>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10</w:t>
            </w:r>
          </w:p>
        </w:tc>
        <w:tc>
          <w:tcPr>
            <w:tcW w:w="5031" w:type="dxa"/>
            <w:noWrap w:val="0"/>
            <w:vAlign w:val="center"/>
          </w:tcPr>
          <w:p w14:paraId="6A17CB5B">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保证金）承诺书》。（具体操作格式及要求详见采购文件）；</w:t>
            </w:r>
          </w:p>
        </w:tc>
        <w:tc>
          <w:tcPr>
            <w:tcW w:w="1376" w:type="dxa"/>
            <w:noWrap w:val="0"/>
            <w:vAlign w:val="center"/>
          </w:tcPr>
          <w:p w14:paraId="61D67B63">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6FF682A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10411C0A">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6F71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exact"/>
          <w:jc w:val="center"/>
        </w:trPr>
        <w:tc>
          <w:tcPr>
            <w:tcW w:w="998" w:type="dxa"/>
            <w:noWrap w:val="0"/>
            <w:vAlign w:val="center"/>
          </w:tcPr>
          <w:p w14:paraId="4AFE6F6D">
            <w:pPr>
              <w:spacing w:line="240" w:lineRule="auto"/>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11</w:t>
            </w:r>
          </w:p>
        </w:tc>
        <w:tc>
          <w:tcPr>
            <w:tcW w:w="5031" w:type="dxa"/>
            <w:noWrap w:val="0"/>
            <w:vAlign w:val="center"/>
          </w:tcPr>
          <w:p w14:paraId="23B4ADF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本项目专门面向</w:t>
            </w:r>
            <w:r>
              <w:rPr>
                <w:rFonts w:hint="eastAsia" w:hAnsi="宋体" w:cs="宋体"/>
                <w:bCs/>
                <w:color w:val="auto"/>
                <w:kern w:val="0"/>
                <w:sz w:val="24"/>
                <w:szCs w:val="24"/>
                <w:lang w:val="en-US" w:eastAsia="zh-CN"/>
              </w:rPr>
              <w:t>小微</w:t>
            </w:r>
            <w:r>
              <w:rPr>
                <w:rFonts w:hint="eastAsia" w:ascii="宋体" w:hAnsi="宋体" w:eastAsia="宋体" w:cs="宋体"/>
                <w:bCs/>
                <w:color w:val="auto"/>
                <w:kern w:val="0"/>
                <w:sz w:val="24"/>
                <w:szCs w:val="24"/>
              </w:rPr>
              <w:t>企业采购，满足要求的</w:t>
            </w:r>
            <w:r>
              <w:rPr>
                <w:rFonts w:hint="eastAsia" w:hAnsi="宋体" w:cs="宋体"/>
                <w:bCs/>
                <w:color w:val="auto"/>
                <w:kern w:val="0"/>
                <w:sz w:val="24"/>
                <w:szCs w:val="24"/>
                <w:lang w:val="en-US" w:eastAsia="zh-CN"/>
              </w:rPr>
              <w:t>小微</w:t>
            </w:r>
            <w:r>
              <w:rPr>
                <w:rFonts w:hint="eastAsia" w:ascii="宋体" w:hAnsi="宋体" w:eastAsia="宋体" w:cs="宋体"/>
                <w:bCs/>
                <w:color w:val="auto"/>
                <w:kern w:val="0"/>
                <w:sz w:val="24"/>
                <w:szCs w:val="24"/>
              </w:rPr>
              <w:t>企业须提供管理办法规定的《</w:t>
            </w:r>
            <w:r>
              <w:rPr>
                <w:rFonts w:hint="eastAsia" w:hAnsi="宋体" w:cs="宋体"/>
                <w:bCs/>
                <w:color w:val="auto"/>
                <w:kern w:val="0"/>
                <w:sz w:val="24"/>
                <w:szCs w:val="24"/>
                <w:lang w:val="en-US" w:eastAsia="zh-CN"/>
              </w:rPr>
              <w:t>小微</w:t>
            </w:r>
            <w:r>
              <w:rPr>
                <w:rFonts w:hint="eastAsia" w:ascii="宋体" w:hAnsi="宋体" w:eastAsia="宋体" w:cs="宋体"/>
                <w:bCs/>
                <w:color w:val="auto"/>
                <w:kern w:val="0"/>
                <w:sz w:val="24"/>
                <w:szCs w:val="24"/>
              </w:rPr>
              <w:t>企业声明函》并对真实性负责；</w:t>
            </w:r>
          </w:p>
        </w:tc>
        <w:tc>
          <w:tcPr>
            <w:tcW w:w="1376" w:type="dxa"/>
            <w:noWrap w:val="0"/>
            <w:vAlign w:val="center"/>
          </w:tcPr>
          <w:p w14:paraId="0910BE86">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5F6FE88E">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59F98CD1">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r w14:paraId="1005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exact"/>
          <w:jc w:val="center"/>
        </w:trPr>
        <w:tc>
          <w:tcPr>
            <w:tcW w:w="998" w:type="dxa"/>
            <w:noWrap w:val="0"/>
            <w:vAlign w:val="center"/>
          </w:tcPr>
          <w:p w14:paraId="00866BA5">
            <w:pPr>
              <w:spacing w:line="240" w:lineRule="auto"/>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12</w:t>
            </w:r>
          </w:p>
        </w:tc>
        <w:tc>
          <w:tcPr>
            <w:tcW w:w="5031" w:type="dxa"/>
            <w:noWrap w:val="0"/>
            <w:vAlign w:val="center"/>
          </w:tcPr>
          <w:p w14:paraId="541330E3">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本项目不接受联合体投标，须提供非联合体投标声明（单位负责人为同一人或者存在直接控股、管理关系的不同投标人，不得参加同一合同项下的政府采购活动）。</w:t>
            </w:r>
          </w:p>
        </w:tc>
        <w:tc>
          <w:tcPr>
            <w:tcW w:w="1376" w:type="dxa"/>
            <w:noWrap w:val="0"/>
            <w:vAlign w:val="center"/>
          </w:tcPr>
          <w:p w14:paraId="113EAC23">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合法有效</w:t>
            </w:r>
          </w:p>
        </w:tc>
        <w:tc>
          <w:tcPr>
            <w:tcW w:w="1781" w:type="dxa"/>
            <w:noWrap w:val="0"/>
            <w:vAlign w:val="center"/>
          </w:tcPr>
          <w:p w14:paraId="6A6514E9">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c>
          <w:tcPr>
            <w:tcW w:w="1491" w:type="dxa"/>
            <w:noWrap w:val="0"/>
            <w:vAlign w:val="center"/>
          </w:tcPr>
          <w:p w14:paraId="69FABBCB">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p>
        </w:tc>
      </w:tr>
    </w:tbl>
    <w:p w14:paraId="44357365">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06A16DD6">
      <w:pPr>
        <w:pStyle w:val="20"/>
        <w:spacing w:line="500" w:lineRule="exact"/>
        <w:ind w:firstLine="0" w:firstLineChars="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符合性审查</w:t>
      </w:r>
      <w:bookmarkEnd w:id="149"/>
      <w:bookmarkEnd w:id="150"/>
      <w:bookmarkEnd w:id="151"/>
      <w:bookmarkEnd w:id="152"/>
      <w:bookmarkEnd w:id="153"/>
    </w:p>
    <w:tbl>
      <w:tblPr>
        <w:tblStyle w:val="22"/>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681"/>
        <w:gridCol w:w="6469"/>
      </w:tblGrid>
      <w:tr w14:paraId="035D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9"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237C5666">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2681"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6427EAA8">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符合性审查项</w:t>
            </w:r>
          </w:p>
        </w:tc>
        <w:tc>
          <w:tcPr>
            <w:tcW w:w="6469"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294DE1EB">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通过条件</w:t>
            </w:r>
          </w:p>
        </w:tc>
      </w:tr>
      <w:tr w14:paraId="66FD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381C3BC6">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3959D43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投标文件语言</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092A811E">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投标文件语言符合招标文件要求。</w:t>
            </w:r>
          </w:p>
        </w:tc>
      </w:tr>
      <w:tr w14:paraId="65AA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55E5819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0E5D5BCE">
            <w:pPr>
              <w:spacing w:line="320" w:lineRule="exact"/>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rPr>
              <w:t>投标文件封面、投标函、法定代表人授权委托书三处的项目名称、项目编号</w:t>
            </w:r>
            <w:r>
              <w:rPr>
                <w:rFonts w:hint="eastAsia" w:ascii="宋体" w:hAnsi="宋体" w:eastAsia="宋体" w:cs="宋体"/>
                <w:bCs/>
                <w:color w:val="auto"/>
                <w:kern w:val="0"/>
                <w:sz w:val="24"/>
                <w:szCs w:val="24"/>
                <w:lang w:val="en-US" w:eastAsia="zh-CN"/>
              </w:rPr>
              <w:t>标段号（未分标段的除外）</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1E00821C">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三处均无遗漏，且与所投项目名称、项目编号</w:t>
            </w:r>
            <w:r>
              <w:rPr>
                <w:rFonts w:hint="eastAsia" w:ascii="宋体" w:hAnsi="宋体" w:eastAsia="宋体" w:cs="宋体"/>
                <w:bCs/>
                <w:color w:val="auto"/>
                <w:kern w:val="0"/>
                <w:sz w:val="24"/>
                <w:szCs w:val="24"/>
                <w:lang w:val="en-US" w:eastAsia="zh-CN"/>
              </w:rPr>
              <w:t>标段号</w:t>
            </w:r>
            <w:r>
              <w:rPr>
                <w:rFonts w:hint="eastAsia" w:ascii="宋体" w:hAnsi="宋体" w:eastAsia="宋体" w:cs="宋体"/>
                <w:bCs/>
                <w:color w:val="auto"/>
                <w:kern w:val="0"/>
                <w:sz w:val="24"/>
                <w:szCs w:val="24"/>
              </w:rPr>
              <w:t>一致。</w:t>
            </w:r>
          </w:p>
        </w:tc>
      </w:tr>
      <w:tr w14:paraId="7A9A3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242FA08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72123E85">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投标文件签署、盖章</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42A2F938">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color w:val="auto"/>
                <w:sz w:val="24"/>
                <w:szCs w:val="24"/>
              </w:rPr>
              <w:t>均按招标文件要求</w:t>
            </w:r>
            <w:r>
              <w:rPr>
                <w:rFonts w:hint="eastAsia" w:ascii="宋体" w:hAnsi="宋体" w:eastAsia="宋体" w:cs="宋体"/>
                <w:bCs/>
                <w:color w:val="auto"/>
                <w:kern w:val="0"/>
                <w:sz w:val="24"/>
                <w:szCs w:val="24"/>
              </w:rPr>
              <w:t>签署</w:t>
            </w:r>
            <w:r>
              <w:rPr>
                <w:rFonts w:hint="eastAsia" w:ascii="宋体" w:hAnsi="宋体" w:eastAsia="宋体" w:cs="宋体"/>
                <w:bCs/>
                <w:color w:val="auto"/>
                <w:kern w:val="0"/>
                <w:sz w:val="24"/>
                <w:szCs w:val="24"/>
                <w:lang w:eastAsia="zh-CN"/>
              </w:rPr>
              <w:t>、</w:t>
            </w:r>
            <w:r>
              <w:rPr>
                <w:rFonts w:hint="eastAsia" w:ascii="宋体" w:hAnsi="宋体" w:eastAsia="宋体" w:cs="宋体"/>
                <w:color w:val="auto"/>
                <w:sz w:val="24"/>
                <w:szCs w:val="24"/>
              </w:rPr>
              <w:t>盖章</w:t>
            </w:r>
            <w:r>
              <w:rPr>
                <w:rFonts w:hint="eastAsia" w:ascii="宋体" w:hAnsi="宋体" w:eastAsia="宋体" w:cs="宋体"/>
                <w:color w:val="auto"/>
                <w:sz w:val="24"/>
                <w:szCs w:val="24"/>
                <w:lang w:eastAsia="zh-CN"/>
              </w:rPr>
              <w:t>，由授权委托人签字的需具有法定代表人授权委托书。</w:t>
            </w:r>
          </w:p>
        </w:tc>
      </w:tr>
      <w:tr w14:paraId="663D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113D423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4</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5972C388">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投标文件组成</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07A91F51">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投标文件应包含以下内容：</w:t>
            </w:r>
          </w:p>
          <w:p w14:paraId="023FB0DC">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函；</w:t>
            </w:r>
          </w:p>
          <w:p w14:paraId="007C3DF6">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开标一览表</w:t>
            </w:r>
            <w:r>
              <w:rPr>
                <w:rFonts w:hint="eastAsia" w:ascii="宋体" w:hAnsi="宋体" w:eastAsia="宋体" w:cs="宋体"/>
                <w:color w:val="auto"/>
                <w:sz w:val="24"/>
                <w:szCs w:val="24"/>
              </w:rPr>
              <w:t>、分项报价表（</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文件未作要求的除外）；</w:t>
            </w:r>
          </w:p>
          <w:p w14:paraId="510E96C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（3）资格证明文件；</w:t>
            </w:r>
          </w:p>
          <w:p w14:paraId="36EA523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（4）供应商概况；</w:t>
            </w:r>
          </w:p>
          <w:p w14:paraId="4ACF7152">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参加政府采购活动承诺书；</w:t>
            </w:r>
          </w:p>
          <w:p w14:paraId="2235F9B3">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方案。</w:t>
            </w:r>
          </w:p>
        </w:tc>
      </w:tr>
      <w:tr w14:paraId="2BC5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78A4501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5</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5ED82437">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投标保证金的有效性</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193B0EF5">
            <w:pPr>
              <w:spacing w:line="320" w:lineRule="exact"/>
              <w:rPr>
                <w:rFonts w:hint="eastAsia" w:ascii="宋体" w:hAnsi="宋体" w:eastAsia="宋体" w:cs="宋体"/>
                <w:color w:val="auto"/>
                <w:sz w:val="24"/>
                <w:szCs w:val="24"/>
              </w:rPr>
            </w:pPr>
            <w:r>
              <w:rPr>
                <w:rFonts w:hint="eastAsia" w:ascii="宋体" w:hAnsi="宋体" w:eastAsia="宋体" w:cs="宋体"/>
                <w:color w:val="auto"/>
                <w:lang w:val="en-US" w:eastAsia="zh-CN"/>
              </w:rPr>
              <w:t>本项目以“投标信用承诺书”代替投标保证金。</w:t>
            </w:r>
          </w:p>
        </w:tc>
      </w:tr>
      <w:tr w14:paraId="275E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594CD44B">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6</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67319192">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投标有效期</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60162EC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投标有效期符合招标文件的要求。</w:t>
            </w:r>
          </w:p>
        </w:tc>
      </w:tr>
      <w:tr w14:paraId="6682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72A96158">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7</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1B9EA0EC">
            <w:pPr>
              <w:spacing w:line="320" w:lineRule="exac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投标报价</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622C3360">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（1）投标报价符合唯一性要求：</w:t>
            </w:r>
          </w:p>
          <w:p w14:paraId="5BBBA20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（2）开标一览表填写符合要求；</w:t>
            </w:r>
          </w:p>
          <w:p w14:paraId="0D9AF284">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（3）计量单位、报价货币均符合招标文件要求；</w:t>
            </w:r>
          </w:p>
          <w:p w14:paraId="51FA0AC3">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（4）未超出采购预算或招标文件规定的最高限价。</w:t>
            </w:r>
          </w:p>
        </w:tc>
      </w:tr>
      <w:tr w14:paraId="10E7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7BF5E1A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8</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02CE4CBC">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技术服务要求</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7A72B99E">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完全理解并接受对合格投标人、合格的服务要求，实质性要求没有负偏离。</w:t>
            </w:r>
          </w:p>
        </w:tc>
      </w:tr>
      <w:tr w14:paraId="4E7D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2BC04B3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9</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321E0881">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无其他招标文件或法规明确规定响应无效的事项</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5184E7E0">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没有不符合招标文件规定的被视为无效响应的其他条款。</w:t>
            </w:r>
          </w:p>
        </w:tc>
      </w:tr>
      <w:tr w14:paraId="1080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749" w:type="dxa"/>
            <w:tcBorders>
              <w:top w:val="single" w:color="auto" w:sz="4" w:space="0"/>
              <w:left w:val="single" w:color="auto" w:sz="4" w:space="0"/>
              <w:bottom w:val="single" w:color="auto" w:sz="4" w:space="0"/>
              <w:right w:val="single" w:color="auto" w:sz="4" w:space="0"/>
            </w:tcBorders>
            <w:noWrap w:val="0"/>
            <w:vAlign w:val="center"/>
          </w:tcPr>
          <w:p w14:paraId="3FED4A7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10</w:t>
            </w:r>
          </w:p>
        </w:tc>
        <w:tc>
          <w:tcPr>
            <w:tcW w:w="2681" w:type="dxa"/>
            <w:tcBorders>
              <w:top w:val="single" w:color="auto" w:sz="4" w:space="0"/>
              <w:left w:val="single" w:color="auto" w:sz="4" w:space="0"/>
              <w:bottom w:val="single" w:color="auto" w:sz="4" w:space="0"/>
              <w:right w:val="single" w:color="auto" w:sz="4" w:space="0"/>
            </w:tcBorders>
            <w:noWrap w:val="0"/>
            <w:vAlign w:val="center"/>
          </w:tcPr>
          <w:p w14:paraId="329073D3">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合同条款响应</w:t>
            </w:r>
          </w:p>
        </w:tc>
        <w:tc>
          <w:tcPr>
            <w:tcW w:w="6469" w:type="dxa"/>
            <w:tcBorders>
              <w:top w:val="single" w:color="auto" w:sz="4" w:space="0"/>
              <w:left w:val="single" w:color="auto" w:sz="4" w:space="0"/>
              <w:bottom w:val="single" w:color="auto" w:sz="4" w:space="0"/>
              <w:right w:val="single" w:color="auto" w:sz="4" w:space="0"/>
            </w:tcBorders>
            <w:noWrap w:val="0"/>
            <w:vAlign w:val="center"/>
          </w:tcPr>
          <w:p w14:paraId="37E219B6">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有完全理解并接受招标文件合同基本条款要求的描述。</w:t>
            </w:r>
          </w:p>
        </w:tc>
      </w:tr>
    </w:tbl>
    <w:p w14:paraId="651F184E">
      <w:pPr>
        <w:pStyle w:val="20"/>
        <w:numPr>
          <w:ilvl w:val="0"/>
          <w:numId w:val="0"/>
        </w:numPr>
        <w:spacing w:after="190" w:afterLines="50" w:line="500" w:lineRule="exact"/>
        <w:ind w:left="181" w:leftChars="0"/>
        <w:outlineLvl w:val="1"/>
        <w:rPr>
          <w:rFonts w:hint="eastAsia" w:ascii="宋体" w:hAnsi="宋体" w:eastAsia="宋体" w:cs="宋体"/>
          <w:b/>
          <w:color w:val="auto"/>
          <w:sz w:val="24"/>
          <w:szCs w:val="24"/>
        </w:rPr>
      </w:pPr>
      <w:bookmarkStart w:id="154" w:name="_Toc48834299"/>
      <w:bookmarkStart w:id="155" w:name="_Toc48834172"/>
      <w:bookmarkStart w:id="156" w:name="_Toc48834461"/>
      <w:bookmarkStart w:id="157" w:name="_Toc48834540"/>
      <w:bookmarkStart w:id="158" w:name="_Toc48834102"/>
      <w:bookmarkStart w:id="159" w:name="_Hlk49247072"/>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综合比较与评价</w:t>
      </w:r>
      <w:bookmarkEnd w:id="154"/>
      <w:bookmarkEnd w:id="155"/>
      <w:bookmarkEnd w:id="156"/>
      <w:bookmarkEnd w:id="157"/>
      <w:bookmarkEnd w:id="158"/>
      <w:bookmarkEnd w:id="159"/>
      <w:bookmarkStart w:id="160" w:name="_Toc424636365"/>
      <w:bookmarkStart w:id="161" w:name="_Toc48834103"/>
      <w:bookmarkStart w:id="162" w:name="_Toc48834173"/>
      <w:bookmarkStart w:id="163" w:name="_Toc445306493"/>
      <w:bookmarkStart w:id="164" w:name="_Toc495012821"/>
      <w:bookmarkStart w:id="165" w:name="_Toc48834541"/>
      <w:bookmarkStart w:id="166" w:name="_Toc495014920"/>
      <w:bookmarkStart w:id="167" w:name="_Toc495014585"/>
      <w:bookmarkStart w:id="168" w:name="_Toc495014954"/>
      <w:bookmarkStart w:id="169" w:name="_Toc495012771"/>
      <w:bookmarkStart w:id="170" w:name="_Toc495014611"/>
      <w:bookmarkStart w:id="171" w:name="_Toc2631"/>
      <w:bookmarkStart w:id="172" w:name="_Toc495014649"/>
      <w:bookmarkStart w:id="173" w:name="_Toc48834462"/>
      <w:bookmarkStart w:id="174" w:name="_Toc48834300"/>
    </w:p>
    <w:p w14:paraId="51BFB421">
      <w:pPr>
        <w:spacing w:line="360" w:lineRule="auto"/>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评审因素表</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8"/>
        <w:gridCol w:w="934"/>
        <w:gridCol w:w="7466"/>
      </w:tblGrid>
      <w:tr w14:paraId="1039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250" w:type="pct"/>
            <w:noWrap w:val="0"/>
            <w:vAlign w:val="center"/>
          </w:tcPr>
          <w:p w14:paraId="24C21EF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531" w:type="pct"/>
            <w:noWrap w:val="0"/>
            <w:vAlign w:val="center"/>
          </w:tcPr>
          <w:p w14:paraId="1FF7EDE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得分项目</w:t>
            </w:r>
          </w:p>
        </w:tc>
        <w:tc>
          <w:tcPr>
            <w:tcW w:w="469" w:type="pct"/>
            <w:noWrap w:val="0"/>
            <w:vAlign w:val="center"/>
          </w:tcPr>
          <w:p w14:paraId="5CA529F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最高分值</w:t>
            </w:r>
          </w:p>
        </w:tc>
        <w:tc>
          <w:tcPr>
            <w:tcW w:w="3748" w:type="pct"/>
            <w:noWrap w:val="0"/>
            <w:vAlign w:val="center"/>
          </w:tcPr>
          <w:p w14:paraId="2E70AF7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评分标准</w:t>
            </w:r>
          </w:p>
        </w:tc>
      </w:tr>
      <w:tr w14:paraId="265C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2" w:hRule="atLeast"/>
          <w:jc w:val="center"/>
        </w:trPr>
        <w:tc>
          <w:tcPr>
            <w:tcW w:w="250" w:type="pct"/>
            <w:noWrap w:val="0"/>
            <w:vAlign w:val="center"/>
          </w:tcPr>
          <w:p w14:paraId="17E74A4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531" w:type="pct"/>
            <w:noWrap w:val="0"/>
            <w:vAlign w:val="center"/>
          </w:tcPr>
          <w:p w14:paraId="6F5E282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价格</w:t>
            </w:r>
          </w:p>
          <w:p w14:paraId="0928D8E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部分</w:t>
            </w:r>
          </w:p>
        </w:tc>
        <w:tc>
          <w:tcPr>
            <w:tcW w:w="469" w:type="pct"/>
            <w:noWrap w:val="0"/>
            <w:vAlign w:val="center"/>
          </w:tcPr>
          <w:p w14:paraId="7BDBC81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hAnsi="宋体" w:cs="宋体"/>
                <w:color w:val="000000"/>
                <w:sz w:val="24"/>
                <w:szCs w:val="24"/>
                <w:lang w:val="en-US" w:eastAsia="zh-CN"/>
              </w:rPr>
              <w:t>10</w:t>
            </w:r>
            <w:r>
              <w:rPr>
                <w:rFonts w:hint="eastAsia" w:ascii="宋体" w:hAnsi="宋体" w:eastAsia="宋体" w:cs="宋体"/>
                <w:color w:val="000000"/>
                <w:sz w:val="24"/>
                <w:szCs w:val="24"/>
              </w:rPr>
              <w:t>分</w:t>
            </w:r>
          </w:p>
        </w:tc>
        <w:tc>
          <w:tcPr>
            <w:tcW w:w="3748" w:type="pct"/>
            <w:noWrap w:val="0"/>
            <w:vAlign w:val="center"/>
          </w:tcPr>
          <w:p w14:paraId="4BF81B21">
            <w:pPr>
              <w:pStyle w:val="63"/>
              <w:spacing w:before="1"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按照财政部《关于加强政府采购货物和服务项目价格评审管理的通知》（财库[2007]2 号）的有关规定：价格分采用低价优先法计算，即满足招标文件要求且投标报价最低的 投标报价为评标基准价，其价格分为满分。其他投标单位的价格分统一按照下列公式计算：</w:t>
            </w:r>
          </w:p>
          <w:p w14:paraId="3D6889D1">
            <w:pPr>
              <w:pStyle w:val="63"/>
              <w:spacing w:before="1"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投标报价=（评标基准价/投标报价）×价格权值</w:t>
            </w:r>
            <w:r>
              <w:rPr>
                <w:rFonts w:hint="eastAsia" w:ascii="宋体" w:hAnsi="宋体" w:eastAsia="宋体" w:cs="宋体"/>
                <w:b/>
                <w:bCs/>
                <w:color w:val="000000"/>
                <w:sz w:val="24"/>
                <w:szCs w:val="24"/>
                <w:lang w:eastAsia="zh-CN"/>
              </w:rPr>
              <w:t>（</w:t>
            </w:r>
            <w:r>
              <w:rPr>
                <w:rFonts w:hint="eastAsia" w:cs="宋体"/>
                <w:b/>
                <w:bCs/>
                <w:color w:val="000000"/>
                <w:sz w:val="24"/>
                <w:szCs w:val="24"/>
                <w:lang w:val="en-US" w:eastAsia="zh-CN"/>
              </w:rPr>
              <w:t>1</w:t>
            </w:r>
            <w:r>
              <w:rPr>
                <w:rFonts w:hint="eastAsia" w:ascii="宋体" w:hAnsi="宋体" w:eastAsia="宋体" w:cs="宋体"/>
                <w:b/>
                <w:bCs/>
                <w:color w:val="000000"/>
                <w:sz w:val="24"/>
                <w:szCs w:val="24"/>
                <w:lang w:val="en-US" w:eastAsia="zh-CN"/>
              </w:rPr>
              <w:t>0%</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 xml:space="preserve">×100 </w:t>
            </w:r>
          </w:p>
          <w:p w14:paraId="476C05B4">
            <w:pPr>
              <w:pStyle w:val="63"/>
              <w:spacing w:before="1" w:line="240" w:lineRule="auto"/>
              <w:rPr>
                <w:rFonts w:hint="eastAsia" w:ascii="宋体" w:hAnsi="宋体" w:eastAsia="宋体" w:cs="宋体"/>
                <w:b w:val="0"/>
                <w:bCs w:val="0"/>
                <w:color w:val="000000"/>
                <w:sz w:val="24"/>
                <w:szCs w:val="24"/>
              </w:rPr>
            </w:pPr>
          </w:p>
          <w:p w14:paraId="63BBE95E">
            <w:pPr>
              <w:pStyle w:val="63"/>
              <w:spacing w:before="1" w:line="240" w:lineRule="auto"/>
              <w:rPr>
                <w:rFonts w:hint="eastAsia" w:ascii="宋体" w:hAnsi="宋体" w:eastAsia="宋体" w:cs="宋体"/>
                <w:color w:val="auto"/>
                <w:spacing w:val="-1"/>
                <w:sz w:val="24"/>
                <w:szCs w:val="24"/>
                <w:lang w:eastAsia="zh-CN"/>
              </w:rPr>
            </w:pPr>
            <w:r>
              <w:rPr>
                <w:rFonts w:hint="eastAsia" w:ascii="宋体" w:hAnsi="宋体" w:eastAsia="宋体" w:cs="宋体"/>
                <w:b w:val="0"/>
                <w:bCs w:val="0"/>
                <w:color w:val="000000"/>
                <w:sz w:val="24"/>
                <w:szCs w:val="24"/>
              </w:rPr>
              <w:t>备注：</w:t>
            </w:r>
            <w:r>
              <w:rPr>
                <w:rFonts w:hint="eastAsia" w:ascii="宋体" w:hAnsi="宋体" w:eastAsia="宋体" w:cs="宋体"/>
                <w:spacing w:val="-1"/>
                <w:sz w:val="24"/>
                <w:szCs w:val="24"/>
              </w:rPr>
              <w:t>本项目专门面向</w:t>
            </w:r>
            <w:r>
              <w:rPr>
                <w:rFonts w:hint="eastAsia" w:ascii="宋体" w:hAnsi="宋体" w:eastAsia="宋体" w:cs="宋体"/>
                <w:spacing w:val="-1"/>
                <w:sz w:val="24"/>
                <w:szCs w:val="24"/>
                <w:lang w:val="en-US" w:eastAsia="zh-CN"/>
              </w:rPr>
              <w:t>小微</w:t>
            </w:r>
            <w:r>
              <w:rPr>
                <w:rFonts w:hint="eastAsia" w:ascii="宋体" w:hAnsi="宋体" w:eastAsia="宋体" w:cs="宋体"/>
                <w:spacing w:val="-1"/>
                <w:sz w:val="24"/>
                <w:szCs w:val="24"/>
              </w:rPr>
              <w:t>企业采购，故不再执行价格评审优</w:t>
            </w:r>
            <w:r>
              <w:rPr>
                <w:rFonts w:hint="eastAsia" w:ascii="宋体" w:hAnsi="宋体" w:eastAsia="宋体" w:cs="宋体"/>
                <w:color w:val="auto"/>
                <w:spacing w:val="-1"/>
                <w:sz w:val="24"/>
                <w:szCs w:val="24"/>
              </w:rPr>
              <w:t>惠</w:t>
            </w:r>
            <w:r>
              <w:rPr>
                <w:rFonts w:hint="eastAsia" w:ascii="宋体" w:hAnsi="宋体" w:eastAsia="宋体" w:cs="宋体"/>
                <w:color w:val="auto"/>
                <w:spacing w:val="-1"/>
                <w:sz w:val="24"/>
                <w:szCs w:val="24"/>
                <w:lang w:eastAsia="zh-CN"/>
              </w:rPr>
              <w:t>。</w:t>
            </w:r>
          </w:p>
          <w:p w14:paraId="705D04C8">
            <w:pPr>
              <w:pStyle w:val="63"/>
              <w:spacing w:before="1" w:line="240" w:lineRule="auto"/>
              <w:rPr>
                <w:rFonts w:hint="eastAsia" w:ascii="宋体" w:hAnsi="宋体" w:eastAsia="宋体" w:cs="宋体"/>
                <w:b w:val="0"/>
                <w:bCs w:val="0"/>
                <w:color w:val="000000"/>
                <w:sz w:val="24"/>
                <w:szCs w:val="24"/>
              </w:rPr>
            </w:pPr>
          </w:p>
          <w:p w14:paraId="0F51FCB6">
            <w:pPr>
              <w:pStyle w:val="63"/>
              <w:spacing w:before="1"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异常低价审查（财库〔2026〕2  号）：出现下列情形之一的，评审委员会应当启动异常低价投标（响应）审查程序：</w:t>
            </w:r>
          </w:p>
          <w:p w14:paraId="66CCEC1A">
            <w:pPr>
              <w:pStyle w:val="63"/>
              <w:spacing w:before="113" w:line="240" w:lineRule="auto"/>
              <w:ind w:right="111"/>
              <w:jc w:val="both"/>
              <w:rPr>
                <w:rFonts w:hint="eastAsia" w:ascii="宋体" w:hAnsi="宋体" w:eastAsia="宋体" w:cs="宋体"/>
                <w:spacing w:val="1"/>
                <w:sz w:val="24"/>
                <w:szCs w:val="24"/>
              </w:rPr>
            </w:pPr>
            <w:r>
              <w:rPr>
                <w:rFonts w:hint="eastAsia" w:ascii="宋体" w:hAnsi="宋体" w:eastAsia="宋体" w:cs="宋体"/>
                <w:spacing w:val="1"/>
                <w:sz w:val="24"/>
                <w:szCs w:val="24"/>
              </w:rPr>
              <w:t>1.投标（响应）报价低于全部通过符合性审查投标人投标（响应）报价平均值 50%的，即投标（响应）报价&lt;全部通过符合性审查投标人投标（响应）报价平均值×50%；</w:t>
            </w:r>
          </w:p>
          <w:p w14:paraId="664E4CE6">
            <w:pPr>
              <w:pStyle w:val="63"/>
              <w:spacing w:before="113" w:line="240" w:lineRule="auto"/>
              <w:ind w:right="111"/>
              <w:jc w:val="both"/>
              <w:rPr>
                <w:rFonts w:hint="eastAsia" w:ascii="宋体" w:hAnsi="宋体" w:eastAsia="宋体" w:cs="宋体"/>
                <w:spacing w:val="1"/>
                <w:sz w:val="24"/>
                <w:szCs w:val="24"/>
              </w:rPr>
            </w:pPr>
            <w:r>
              <w:rPr>
                <w:rFonts w:hint="eastAsia" w:ascii="宋体" w:hAnsi="宋体" w:eastAsia="宋体" w:cs="宋体"/>
                <w:spacing w:val="1"/>
                <w:sz w:val="24"/>
                <w:szCs w:val="24"/>
              </w:rPr>
              <w:t>2.投标（响应）报价低于通过符合性审查的次低报价投标人投标（响应）报价 50%的，即投标（响应）报价&lt;通过符合性审查的次低报价投标人  标（响应）报价×50%；</w:t>
            </w:r>
          </w:p>
          <w:p w14:paraId="5915595B">
            <w:pPr>
              <w:pStyle w:val="63"/>
              <w:spacing w:before="113" w:line="240" w:lineRule="auto"/>
              <w:ind w:right="111"/>
              <w:jc w:val="both"/>
              <w:rPr>
                <w:rFonts w:hint="eastAsia" w:ascii="宋体" w:hAnsi="宋体" w:eastAsia="宋体" w:cs="宋体"/>
                <w:spacing w:val="1"/>
                <w:sz w:val="24"/>
                <w:szCs w:val="24"/>
              </w:rPr>
            </w:pPr>
            <w:r>
              <w:rPr>
                <w:rFonts w:hint="eastAsia" w:ascii="宋体" w:hAnsi="宋体" w:eastAsia="宋体" w:cs="宋体"/>
                <w:spacing w:val="1"/>
                <w:sz w:val="24"/>
                <w:szCs w:val="24"/>
              </w:rPr>
              <w:t>3.投标（响应）报价低于采购项目最高限价 45%的，即投标（响应）报价&lt;采购项目最高限价×45%；</w:t>
            </w:r>
          </w:p>
          <w:p w14:paraId="05DB8064">
            <w:pPr>
              <w:pStyle w:val="63"/>
              <w:spacing w:before="113" w:line="240" w:lineRule="auto"/>
              <w:ind w:right="111"/>
              <w:jc w:val="both"/>
              <w:rPr>
                <w:rFonts w:hint="eastAsia" w:ascii="宋体" w:hAnsi="宋体" w:eastAsia="宋体" w:cs="宋体"/>
                <w:spacing w:val="1"/>
                <w:sz w:val="24"/>
                <w:szCs w:val="24"/>
              </w:rPr>
            </w:pPr>
            <w:r>
              <w:rPr>
                <w:rFonts w:hint="eastAsia" w:ascii="宋体" w:hAnsi="宋体" w:eastAsia="宋体" w:cs="宋体"/>
                <w:spacing w:val="1"/>
                <w:sz w:val="24"/>
                <w:szCs w:val="24"/>
              </w:rPr>
              <w:t>4.评审委员会基于专业判断，认为投标人报价过低，有可能影响产品质量或者不能诚信履约的其他情形。</w:t>
            </w:r>
          </w:p>
          <w:p w14:paraId="5343951B">
            <w:pPr>
              <w:keepNext w:val="0"/>
              <w:keepLines w:val="0"/>
              <w:pageBreakBefore w:val="0"/>
              <w:widowControl w:val="0"/>
              <w:kinsoku/>
              <w:wordWrap/>
              <w:overflowPunct/>
              <w:topLinePunct w:val="0"/>
              <w:autoSpaceDE/>
              <w:autoSpaceDN/>
              <w:bidi w:val="0"/>
              <w:adjustRightInd/>
              <w:snapToGrid/>
              <w:spacing w:line="240" w:lineRule="auto"/>
              <w:ind w:firstLine="490" w:firstLineChars="200"/>
              <w:textAlignment w:val="auto"/>
              <w:rPr>
                <w:rFonts w:hint="eastAsia" w:ascii="宋体" w:hAnsi="宋体" w:eastAsia="宋体" w:cs="宋体"/>
                <w:sz w:val="24"/>
                <w:szCs w:val="24"/>
                <w:lang w:val="en-US" w:eastAsia="zh-CN"/>
              </w:rPr>
            </w:pPr>
            <w:r>
              <w:rPr>
                <w:rFonts w:hint="eastAsia" w:ascii="宋体" w:hAnsi="宋体" w:eastAsia="宋体" w:cs="宋体"/>
                <w:spacing w:val="1"/>
                <w:sz w:val="24"/>
                <w:szCs w:val="24"/>
              </w:rPr>
              <w:t>评审委员会启动异常低价投标（响应）审查后，属于前述第 1  项至第 4  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 30分钟。其中，属于第 3  项情形，投标人已随投标（响应）文件一并提交相关书面说明及必要的证明材料的，在评审现场可不再重复提交。</w:t>
            </w:r>
          </w:p>
        </w:tc>
      </w:tr>
      <w:tr w14:paraId="182F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0" w:type="pct"/>
            <w:noWrap w:val="0"/>
            <w:vAlign w:val="center"/>
          </w:tcPr>
          <w:p w14:paraId="7A04380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531" w:type="pct"/>
            <w:noWrap w:val="0"/>
            <w:vAlign w:val="center"/>
          </w:tcPr>
          <w:p w14:paraId="6200B7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服务方案</w:t>
            </w:r>
          </w:p>
        </w:tc>
        <w:tc>
          <w:tcPr>
            <w:tcW w:w="469" w:type="pct"/>
            <w:noWrap w:val="0"/>
            <w:vAlign w:val="center"/>
          </w:tcPr>
          <w:p w14:paraId="471495B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40</w:t>
            </w:r>
            <w:r>
              <w:rPr>
                <w:rFonts w:hint="eastAsia" w:ascii="宋体" w:hAnsi="宋体" w:eastAsia="宋体" w:cs="宋体"/>
                <w:color w:val="000000"/>
                <w:sz w:val="24"/>
                <w:szCs w:val="24"/>
                <w:lang w:val="en-US" w:eastAsia="zh-CN"/>
              </w:rPr>
              <w:t>分</w:t>
            </w:r>
          </w:p>
        </w:tc>
        <w:tc>
          <w:tcPr>
            <w:tcW w:w="3748" w:type="pct"/>
            <w:noWrap w:val="0"/>
            <w:vAlign w:val="center"/>
          </w:tcPr>
          <w:p w14:paraId="29D9AC2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服务方案：服务方案内容符合招标文件要求，符合本项目特点，</w:t>
            </w:r>
            <w:r>
              <w:rPr>
                <w:rFonts w:hint="eastAsia" w:hAnsi="宋体" w:cs="宋体"/>
                <w:color w:val="000000"/>
                <w:sz w:val="24"/>
                <w:szCs w:val="24"/>
                <w:lang w:val="en-US" w:eastAsia="zh-CN"/>
              </w:rPr>
              <w:t>配备</w:t>
            </w:r>
            <w:r>
              <w:rPr>
                <w:rFonts w:ascii="宋体" w:hAnsi="宋体" w:eastAsia="宋体" w:cs="宋体"/>
                <w:kern w:val="0"/>
                <w:sz w:val="24"/>
                <w:szCs w:val="24"/>
                <w:lang w:val="en-US" w:eastAsia="zh-CN" w:bidi="ar"/>
              </w:rPr>
              <w:t>处置专项方案</w:t>
            </w:r>
            <w:r>
              <w:rPr>
                <w:rFonts w:hint="eastAsia" w:ascii="宋体" w:hAnsi="宋体" w:eastAsia="宋体" w:cs="宋体"/>
                <w:kern w:val="0"/>
                <w:sz w:val="24"/>
                <w:szCs w:val="24"/>
                <w:lang w:val="en-US" w:eastAsia="zh-CN" w:bidi="ar"/>
              </w:rPr>
              <w:t>，</w:t>
            </w:r>
            <w:r>
              <w:rPr>
                <w:rFonts w:ascii="宋体" w:hAnsi="宋体" w:cs="宋体"/>
                <w:color w:val="000000"/>
                <w:sz w:val="24"/>
                <w:szCs w:val="24"/>
              </w:rPr>
              <w:t xml:space="preserve">服务方案制定科学、详尽具体、合理优化的得 </w:t>
            </w:r>
            <w:r>
              <w:rPr>
                <w:rFonts w:hint="eastAsia" w:hAnsi="宋体" w:cs="宋体"/>
                <w:color w:val="000000"/>
                <w:sz w:val="24"/>
                <w:szCs w:val="24"/>
                <w:lang w:val="en-US" w:eastAsia="zh-CN"/>
              </w:rPr>
              <w:t>10</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rFonts w:hint="eastAsia"/>
                <w:spacing w:val="-3"/>
                <w:sz w:val="24"/>
                <w:szCs w:val="24"/>
                <w:lang w:val="en-US" w:eastAsia="zh-CN"/>
              </w:rPr>
              <w:t>1</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p w14:paraId="65840218">
            <w:pPr>
              <w:pStyle w:val="20"/>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spacing w:val="-3"/>
                <w:sz w:val="24"/>
                <w:szCs w:val="24"/>
              </w:rPr>
            </w:pPr>
            <w:r>
              <w:rPr>
                <w:rFonts w:hint="eastAsia" w:ascii="宋体" w:hAnsi="宋体" w:cs="宋体"/>
                <w:color w:val="000000"/>
                <w:sz w:val="24"/>
                <w:szCs w:val="24"/>
              </w:rPr>
              <w:t>2、</w:t>
            </w:r>
            <w:r>
              <w:rPr>
                <w:rFonts w:ascii="宋体" w:hAnsi="宋体" w:cs="宋体"/>
                <w:color w:val="000000"/>
                <w:sz w:val="24"/>
                <w:szCs w:val="24"/>
              </w:rPr>
              <w:t>服务质量管理措施：有具体的质量控制措施及完善的质量考核办法，且针对性强、措施得力并符合本项目</w:t>
            </w:r>
            <w:r>
              <w:rPr>
                <w:rFonts w:hint="eastAsia" w:ascii="宋体" w:hAnsi="宋体" w:cs="宋体"/>
                <w:color w:val="000000"/>
                <w:sz w:val="24"/>
                <w:szCs w:val="24"/>
                <w:lang w:val="en-US" w:eastAsia="zh-CN"/>
              </w:rPr>
              <w:t>实际</w:t>
            </w:r>
            <w:r>
              <w:rPr>
                <w:rFonts w:ascii="宋体" w:hAnsi="宋体" w:cs="宋体"/>
                <w:color w:val="000000"/>
                <w:sz w:val="24"/>
                <w:szCs w:val="24"/>
              </w:rPr>
              <w:t>情况</w:t>
            </w:r>
            <w:r>
              <w:rPr>
                <w:rFonts w:hint="eastAsia" w:ascii="宋体" w:hAnsi="宋体" w:cs="宋体"/>
                <w:color w:val="000000"/>
                <w:sz w:val="24"/>
                <w:szCs w:val="24"/>
                <w:lang w:val="en-US" w:eastAsia="zh-CN"/>
              </w:rPr>
              <w:t>的</w:t>
            </w:r>
            <w:r>
              <w:rPr>
                <w:rFonts w:ascii="宋体" w:hAnsi="宋体" w:cs="宋体"/>
                <w:color w:val="000000"/>
                <w:sz w:val="24"/>
                <w:szCs w:val="24"/>
              </w:rPr>
              <w:t>得</w:t>
            </w:r>
            <w:r>
              <w:rPr>
                <w:rFonts w:hint="eastAsia" w:ascii="宋体" w:hAnsi="宋体" w:cs="宋体"/>
                <w:color w:val="000000"/>
                <w:sz w:val="24"/>
                <w:szCs w:val="24"/>
                <w:lang w:val="en-US" w:eastAsia="zh-CN"/>
              </w:rPr>
              <w:t>6</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rFonts w:hint="eastAsia"/>
                <w:spacing w:val="-3"/>
                <w:sz w:val="24"/>
                <w:szCs w:val="24"/>
                <w:lang w:val="en-US" w:eastAsia="zh-CN"/>
              </w:rPr>
              <w:t>1</w:t>
            </w:r>
            <w:r>
              <w:rPr>
                <w:spacing w:val="-39"/>
                <w:sz w:val="24"/>
                <w:szCs w:val="24"/>
              </w:rPr>
              <w:t xml:space="preserve"> </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p w14:paraId="3F1720A1">
            <w:pPr>
              <w:pStyle w:val="20"/>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服务安全管理措施：有具体的安全管理措施，且针对性强、措施得力并符合本项目实际情况</w:t>
            </w:r>
            <w:r>
              <w:rPr>
                <w:rFonts w:hint="eastAsia" w:ascii="宋体" w:hAnsi="宋体" w:cs="宋体"/>
                <w:color w:val="000000"/>
                <w:sz w:val="24"/>
                <w:szCs w:val="24"/>
                <w:lang w:val="en-US" w:eastAsia="zh-CN"/>
              </w:rPr>
              <w:t>的</w:t>
            </w:r>
            <w:r>
              <w:rPr>
                <w:rFonts w:ascii="宋体" w:hAnsi="宋体" w:cs="宋体"/>
                <w:color w:val="000000"/>
                <w:sz w:val="24"/>
                <w:szCs w:val="24"/>
              </w:rPr>
              <w:t xml:space="preserve">得 </w:t>
            </w:r>
            <w:r>
              <w:rPr>
                <w:rFonts w:hint="eastAsia" w:ascii="宋体" w:hAnsi="宋体" w:cs="宋体"/>
                <w:color w:val="000000"/>
                <w:sz w:val="24"/>
                <w:szCs w:val="24"/>
                <w:lang w:val="en-US" w:eastAsia="zh-CN"/>
              </w:rPr>
              <w:t>6</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rFonts w:hint="eastAsia"/>
                <w:spacing w:val="-3"/>
                <w:sz w:val="24"/>
                <w:szCs w:val="24"/>
                <w:lang w:val="en-US" w:eastAsia="zh-CN"/>
              </w:rPr>
              <w:t>1</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p w14:paraId="1E98D69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针对突发事件有具体可行的应急预案 :在确保满足招标服务质量要求前提下，</w:t>
            </w:r>
            <w:r>
              <w:rPr>
                <w:rFonts w:ascii="宋体" w:hAnsi="宋体" w:cs="宋体"/>
                <w:color w:val="000000"/>
                <w:sz w:val="24"/>
                <w:szCs w:val="24"/>
              </w:rPr>
              <w:t>投标人针对本项目制定的重大活动保障方案、各项突发事件、恶劣天气的应急预案，方案全面、清晰 、准确</w:t>
            </w:r>
            <w:r>
              <w:rPr>
                <w:rFonts w:hint="eastAsia" w:ascii="宋体" w:hAnsi="宋体" w:cs="宋体"/>
                <w:color w:val="000000"/>
                <w:sz w:val="24"/>
                <w:szCs w:val="24"/>
                <w:lang w:val="en-US" w:eastAsia="zh-CN"/>
              </w:rPr>
              <w:t>的</w:t>
            </w:r>
            <w:r>
              <w:rPr>
                <w:rFonts w:ascii="宋体" w:hAnsi="宋体" w:cs="宋体"/>
                <w:color w:val="000000"/>
                <w:sz w:val="24"/>
                <w:szCs w:val="24"/>
              </w:rPr>
              <w:t>得</w:t>
            </w:r>
            <w:r>
              <w:rPr>
                <w:rFonts w:hint="eastAsia" w:hAnsi="宋体" w:cs="宋体"/>
                <w:color w:val="000000"/>
                <w:sz w:val="24"/>
                <w:szCs w:val="24"/>
                <w:lang w:val="en-US" w:eastAsia="zh-CN"/>
              </w:rPr>
              <w:t>6</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rFonts w:hint="eastAsia"/>
                <w:spacing w:val="-3"/>
                <w:sz w:val="24"/>
                <w:szCs w:val="24"/>
                <w:lang w:val="en-US" w:eastAsia="zh-CN"/>
              </w:rPr>
              <w:t>1</w:t>
            </w:r>
            <w:r>
              <w:rPr>
                <w:spacing w:val="-39"/>
                <w:sz w:val="24"/>
                <w:szCs w:val="24"/>
              </w:rPr>
              <w:t xml:space="preserve"> </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p w14:paraId="702D219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spacing w:val="-3"/>
                <w:sz w:val="24"/>
                <w:szCs w:val="24"/>
              </w:rPr>
            </w:pPr>
            <w:r>
              <w:rPr>
                <w:rFonts w:hint="eastAsia" w:ascii="宋体" w:hAnsi="宋体" w:cs="宋体"/>
                <w:color w:val="000000"/>
                <w:sz w:val="24"/>
                <w:szCs w:val="24"/>
                <w:lang w:val="en-US" w:eastAsia="zh-CN"/>
              </w:rPr>
              <w:t>5、</w:t>
            </w:r>
            <w:r>
              <w:t>项目组织管理</w:t>
            </w:r>
            <w:r>
              <w:rPr>
                <w:rFonts w:ascii="宋体" w:hAnsi="宋体" w:cs="宋体"/>
                <w:color w:val="000000"/>
                <w:sz w:val="24"/>
                <w:szCs w:val="24"/>
              </w:rPr>
              <w:t>:</w:t>
            </w:r>
            <w:r>
              <w:t>投标人根据本项目特点，提供项目组织管理</w:t>
            </w:r>
            <w:r>
              <w:rPr>
                <w:rFonts w:hint="eastAsia"/>
                <w:lang w:eastAsia="zh-CN"/>
              </w:rPr>
              <w:t>，</w:t>
            </w:r>
            <w:r>
              <w:rPr>
                <w:rFonts w:ascii="宋体" w:hAnsi="宋体" w:cs="宋体"/>
                <w:color w:val="000000"/>
                <w:sz w:val="24"/>
                <w:szCs w:val="24"/>
              </w:rPr>
              <w:t>组织机构设置完整、结构合理，</w:t>
            </w:r>
            <w:r>
              <w:t>岗位制度</w:t>
            </w:r>
            <w:r>
              <w:rPr>
                <w:rFonts w:hint="eastAsia"/>
                <w:lang w:eastAsia="zh-CN"/>
              </w:rPr>
              <w:t>、</w:t>
            </w:r>
            <w:r>
              <w:t>岗位职责</w:t>
            </w:r>
            <w:r>
              <w:rPr>
                <w:rFonts w:ascii="宋体" w:hAnsi="宋体" w:cs="宋体"/>
                <w:color w:val="000000"/>
                <w:sz w:val="24"/>
                <w:szCs w:val="24"/>
              </w:rPr>
              <w:t>职能配置明确、分工清晰</w:t>
            </w:r>
            <w:r>
              <w:rPr>
                <w:rFonts w:hint="eastAsia" w:ascii="宋体" w:hAnsi="宋体" w:cs="宋体"/>
                <w:color w:val="000000"/>
                <w:sz w:val="24"/>
                <w:szCs w:val="24"/>
                <w:lang w:eastAsia="zh-CN"/>
              </w:rPr>
              <w:t>，</w:t>
            </w:r>
            <w:r>
              <w:rPr>
                <w:rFonts w:ascii="宋体" w:hAnsi="宋体" w:cs="宋体"/>
                <w:color w:val="000000"/>
                <w:sz w:val="24"/>
                <w:szCs w:val="24"/>
              </w:rPr>
              <w:t>方案全面、清晰、准确</w:t>
            </w:r>
            <w:r>
              <w:rPr>
                <w:rFonts w:hint="eastAsia" w:ascii="宋体" w:hAnsi="宋体" w:cs="宋体"/>
                <w:color w:val="000000"/>
                <w:sz w:val="24"/>
                <w:szCs w:val="24"/>
                <w:lang w:val="en-US" w:eastAsia="zh-CN"/>
              </w:rPr>
              <w:t>的</w:t>
            </w:r>
            <w:r>
              <w:rPr>
                <w:rFonts w:ascii="宋体" w:hAnsi="宋体" w:cs="宋体"/>
                <w:color w:val="000000"/>
                <w:sz w:val="24"/>
                <w:szCs w:val="24"/>
              </w:rPr>
              <w:t xml:space="preserve">得 </w:t>
            </w:r>
            <w:r>
              <w:rPr>
                <w:rFonts w:hint="eastAsia" w:hAnsi="宋体" w:cs="宋体"/>
                <w:color w:val="000000"/>
                <w:sz w:val="24"/>
                <w:szCs w:val="24"/>
                <w:lang w:val="en-US" w:eastAsia="zh-CN"/>
              </w:rPr>
              <w:t>6</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rFonts w:hint="eastAsia"/>
                <w:spacing w:val="-3"/>
                <w:sz w:val="24"/>
                <w:szCs w:val="24"/>
                <w:lang w:val="en-US" w:eastAsia="zh-CN"/>
              </w:rPr>
              <w:t>1</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p w14:paraId="20D310D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eastAsia="宋体"/>
                <w:spacing w:val="-3"/>
                <w:sz w:val="24"/>
                <w:szCs w:val="24"/>
                <w:lang w:val="en-US" w:eastAsia="zh-CN"/>
              </w:rPr>
            </w:pPr>
            <w:r>
              <w:rPr>
                <w:rFonts w:hint="eastAsia"/>
                <w:spacing w:val="-3"/>
                <w:sz w:val="24"/>
                <w:szCs w:val="24"/>
                <w:lang w:val="en-US" w:eastAsia="zh-CN"/>
              </w:rPr>
              <w:t>6、</w:t>
            </w:r>
            <w:r>
              <w:rPr>
                <w:rFonts w:ascii="宋体" w:hAnsi="宋体" w:eastAsia="宋体" w:cs="宋体"/>
                <w:kern w:val="0"/>
                <w:sz w:val="24"/>
                <w:szCs w:val="24"/>
                <w:lang w:val="en-US" w:eastAsia="zh-CN" w:bidi="ar"/>
              </w:rPr>
              <w:t>环保措施</w:t>
            </w:r>
            <w:r>
              <w:rPr>
                <w:rFonts w:hint="eastAsia" w:ascii="宋体" w:hAnsi="宋体" w:eastAsia="宋体" w:cs="宋体"/>
                <w:kern w:val="0"/>
                <w:sz w:val="24"/>
                <w:szCs w:val="24"/>
                <w:lang w:val="en-US" w:eastAsia="zh-CN" w:bidi="ar"/>
              </w:rPr>
              <w:t>及服务进度</w:t>
            </w:r>
            <w:r>
              <w:rPr>
                <w:rFonts w:ascii="宋体" w:hAnsi="宋体" w:eastAsia="宋体" w:cs="宋体"/>
                <w:kern w:val="0"/>
                <w:sz w:val="24"/>
                <w:szCs w:val="24"/>
                <w:lang w:val="en-US" w:eastAsia="zh-CN" w:bidi="ar"/>
              </w:rPr>
              <w:t>保障</w:t>
            </w:r>
            <w:r>
              <w:rPr>
                <w:rFonts w:hint="eastAsia" w:ascii="宋体" w:hAnsi="宋体" w:eastAsia="宋体" w:cs="宋体"/>
                <w:kern w:val="0"/>
                <w:sz w:val="24"/>
                <w:szCs w:val="24"/>
                <w:lang w:val="en-US" w:eastAsia="zh-CN" w:bidi="ar"/>
              </w:rPr>
              <w:t>措施：</w:t>
            </w:r>
            <w:r>
              <w:rPr>
                <w:rFonts w:ascii="宋体" w:hAnsi="宋体" w:eastAsia="宋体" w:cs="宋体"/>
                <w:kern w:val="0"/>
                <w:sz w:val="24"/>
                <w:szCs w:val="24"/>
                <w:lang w:val="en-US" w:eastAsia="zh-CN" w:bidi="ar"/>
              </w:rPr>
              <w:t>制定详细</w:t>
            </w:r>
            <w:r>
              <w:rPr>
                <w:rFonts w:hint="eastAsia" w:ascii="宋体" w:hAnsi="宋体" w:eastAsia="宋体" w:cs="宋体"/>
                <w:kern w:val="0"/>
                <w:sz w:val="24"/>
                <w:szCs w:val="24"/>
                <w:lang w:val="en-US" w:eastAsia="zh-CN" w:bidi="ar"/>
              </w:rPr>
              <w:t>服务</w:t>
            </w:r>
            <w:r>
              <w:rPr>
                <w:rFonts w:ascii="宋体" w:hAnsi="宋体" w:eastAsia="宋体" w:cs="宋体"/>
                <w:kern w:val="0"/>
                <w:sz w:val="24"/>
                <w:szCs w:val="24"/>
                <w:lang w:val="en-US" w:eastAsia="zh-CN" w:bidi="ar"/>
              </w:rPr>
              <w:t>进度计划、进度管控措施</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人员机械调配方案</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满足环保管控要求</w:t>
            </w:r>
            <w:r>
              <w:rPr>
                <w:rFonts w:ascii="宋体" w:hAnsi="宋体" w:cs="宋体"/>
                <w:color w:val="000000"/>
                <w:sz w:val="24"/>
                <w:szCs w:val="24"/>
              </w:rPr>
              <w:t>方案全面、清晰、准确</w:t>
            </w:r>
            <w:r>
              <w:rPr>
                <w:rFonts w:hint="eastAsia" w:ascii="宋体" w:hAnsi="宋体" w:cs="宋体"/>
                <w:color w:val="000000"/>
                <w:sz w:val="24"/>
                <w:szCs w:val="24"/>
                <w:lang w:val="en-US" w:eastAsia="zh-CN"/>
              </w:rPr>
              <w:t>的</w:t>
            </w:r>
            <w:r>
              <w:rPr>
                <w:rFonts w:ascii="宋体" w:hAnsi="宋体" w:cs="宋体"/>
                <w:color w:val="000000"/>
                <w:sz w:val="24"/>
                <w:szCs w:val="24"/>
              </w:rPr>
              <w:t xml:space="preserve">得 </w:t>
            </w:r>
            <w:r>
              <w:rPr>
                <w:rFonts w:hint="eastAsia" w:hAnsi="宋体" w:cs="宋体"/>
                <w:color w:val="000000"/>
                <w:sz w:val="24"/>
                <w:szCs w:val="24"/>
                <w:lang w:val="en-US" w:eastAsia="zh-CN"/>
              </w:rPr>
              <w:t>6</w:t>
            </w:r>
            <w:r>
              <w:rPr>
                <w:rFonts w:ascii="宋体" w:hAnsi="宋体" w:cs="宋体"/>
                <w:color w:val="000000"/>
                <w:sz w:val="24"/>
                <w:szCs w:val="24"/>
              </w:rPr>
              <w:t xml:space="preserve"> 分</w:t>
            </w:r>
            <w:r>
              <w:rPr>
                <w:rFonts w:hint="eastAsia" w:ascii="宋体" w:hAnsi="宋体" w:cs="宋体"/>
                <w:color w:val="000000"/>
                <w:sz w:val="24"/>
                <w:szCs w:val="24"/>
                <w:lang w:eastAsia="zh-CN"/>
              </w:rPr>
              <w:t>，</w:t>
            </w:r>
            <w:r>
              <w:rPr>
                <w:spacing w:val="1"/>
                <w:sz w:val="24"/>
                <w:szCs w:val="24"/>
              </w:rPr>
              <w:t>方案中存在缺</w:t>
            </w:r>
            <w:r>
              <w:rPr>
                <w:spacing w:val="-3"/>
                <w:sz w:val="24"/>
                <w:szCs w:val="24"/>
              </w:rPr>
              <w:t>陷的，每有1</w:t>
            </w:r>
            <w:r>
              <w:rPr>
                <w:spacing w:val="-41"/>
                <w:sz w:val="24"/>
                <w:szCs w:val="24"/>
              </w:rPr>
              <w:t xml:space="preserve"> </w:t>
            </w:r>
            <w:r>
              <w:rPr>
                <w:spacing w:val="-3"/>
                <w:sz w:val="24"/>
                <w:szCs w:val="24"/>
              </w:rPr>
              <w:t>处扣</w:t>
            </w:r>
            <w:r>
              <w:rPr>
                <w:rFonts w:hint="eastAsia"/>
                <w:spacing w:val="-31"/>
                <w:sz w:val="24"/>
                <w:szCs w:val="24"/>
                <w:lang w:val="en-US" w:eastAsia="zh-CN"/>
              </w:rPr>
              <w:t>1</w:t>
            </w:r>
            <w:bookmarkStart w:id="221" w:name="_GoBack"/>
            <w:bookmarkEnd w:id="221"/>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tc>
      </w:tr>
      <w:tr w14:paraId="0A93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250" w:type="pct"/>
            <w:noWrap w:val="0"/>
            <w:vAlign w:val="center"/>
          </w:tcPr>
          <w:p w14:paraId="7A3B793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531" w:type="pct"/>
            <w:noWrap w:val="0"/>
            <w:vAlign w:val="center"/>
          </w:tcPr>
          <w:p w14:paraId="041EBCBF">
            <w:pPr>
              <w:keepNext w:val="0"/>
              <w:keepLines w:val="0"/>
              <w:widowControl/>
              <w:suppressLineNumbers w:val="0"/>
              <w:jc w:val="left"/>
            </w:pPr>
            <w:r>
              <w:rPr>
                <w:rFonts w:ascii="宋体" w:hAnsi="宋体" w:eastAsia="宋体" w:cs="宋体"/>
                <w:kern w:val="0"/>
                <w:sz w:val="24"/>
                <w:szCs w:val="24"/>
                <w:lang w:val="en-US" w:eastAsia="zh-CN" w:bidi="ar"/>
              </w:rPr>
              <w:t>专项履约承诺</w:t>
            </w:r>
          </w:p>
          <w:p w14:paraId="7CB1D08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宋体" w:hAnsi="宋体" w:eastAsia="宋体" w:cs="宋体"/>
                <w:color w:val="000000"/>
                <w:sz w:val="24"/>
                <w:szCs w:val="24"/>
                <w:lang w:val="en-US" w:eastAsia="zh-CN"/>
              </w:rPr>
            </w:pPr>
          </w:p>
        </w:tc>
        <w:tc>
          <w:tcPr>
            <w:tcW w:w="469" w:type="pct"/>
            <w:noWrap w:val="0"/>
            <w:vAlign w:val="center"/>
          </w:tcPr>
          <w:p w14:paraId="654C623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8</w:t>
            </w:r>
            <w:r>
              <w:rPr>
                <w:rFonts w:hint="eastAsia" w:ascii="宋体" w:hAnsi="宋体" w:eastAsia="宋体" w:cs="宋体"/>
                <w:color w:val="000000"/>
                <w:sz w:val="24"/>
                <w:szCs w:val="24"/>
                <w:lang w:val="en-US" w:eastAsia="zh-CN"/>
              </w:rPr>
              <w:t>分</w:t>
            </w:r>
          </w:p>
          <w:p w14:paraId="4DB441D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p>
        </w:tc>
        <w:tc>
          <w:tcPr>
            <w:tcW w:w="3748" w:type="pct"/>
            <w:noWrap w:val="0"/>
            <w:vAlign w:val="center"/>
          </w:tcPr>
          <w:p w14:paraId="793CF846">
            <w:pPr>
              <w:keepNext w:val="0"/>
              <w:keepLines w:val="0"/>
              <w:widowControl/>
              <w:suppressLineNumbers w:val="0"/>
              <w:jc w:val="left"/>
            </w:pPr>
            <w:r>
              <w:rPr>
                <w:rFonts w:ascii="宋体" w:hAnsi="宋体" w:eastAsia="宋体" w:cs="宋体"/>
                <w:kern w:val="0"/>
                <w:sz w:val="24"/>
                <w:szCs w:val="24"/>
                <w:lang w:val="en-US" w:eastAsia="zh-CN" w:bidi="ar"/>
              </w:rPr>
              <w:t>投标人提供以下四项书面承诺，每项承诺内容完整、真实有效、加盖投标单位公章得2分，缺项、内容虚假、未单独承诺不得分，本项满分8分：</w:t>
            </w:r>
          </w:p>
          <w:p w14:paraId="2EDCF225">
            <w:pPr>
              <w:keepNext w:val="0"/>
              <w:keepLines w:val="0"/>
              <w:widowControl/>
              <w:suppressLineNumbers w:val="0"/>
              <w:jc w:val="left"/>
            </w:pPr>
            <w:r>
              <w:rPr>
                <w:rStyle w:val="25"/>
                <w:rFonts w:ascii="宋体" w:hAnsi="宋体" w:eastAsia="宋体" w:cs="宋体"/>
                <w:kern w:val="0"/>
                <w:sz w:val="24"/>
                <w:szCs w:val="24"/>
                <w:lang w:val="en-US" w:eastAsia="zh-CN" w:bidi="ar"/>
              </w:rPr>
              <w:t>① 环保合规处置承诺：</w:t>
            </w:r>
            <w:r>
              <w:rPr>
                <w:rFonts w:ascii="宋体" w:hAnsi="宋体" w:eastAsia="宋体" w:cs="宋体"/>
                <w:kern w:val="0"/>
                <w:sz w:val="24"/>
                <w:szCs w:val="24"/>
                <w:lang w:val="en-US" w:eastAsia="zh-CN" w:bidi="ar"/>
              </w:rPr>
              <w:t>承诺严格按照生态环保及属地管理规定开展煤矸石清运、处置、场地整治工作，全程落实扬尘、噪声、固废污染防控措施，杜绝二次污染、违规倾倒等问题，若违反承诺自愿接受处罚并承担全部整改责任。</w:t>
            </w:r>
          </w:p>
          <w:p w14:paraId="3C235701">
            <w:pPr>
              <w:keepNext w:val="0"/>
              <w:keepLines w:val="0"/>
              <w:widowControl/>
              <w:suppressLineNumbers w:val="0"/>
              <w:jc w:val="left"/>
            </w:pPr>
            <w:r>
              <w:rPr>
                <w:rStyle w:val="25"/>
                <w:rFonts w:ascii="宋体" w:hAnsi="宋体" w:eastAsia="宋体" w:cs="宋体"/>
                <w:kern w:val="0"/>
                <w:sz w:val="24"/>
                <w:szCs w:val="24"/>
                <w:lang w:val="en-US" w:eastAsia="zh-CN" w:bidi="ar"/>
              </w:rPr>
              <w:t>② 工期保质保量承诺：</w:t>
            </w:r>
            <w:r>
              <w:rPr>
                <w:rFonts w:ascii="宋体" w:hAnsi="宋体" w:eastAsia="宋体" w:cs="宋体"/>
                <w:kern w:val="0"/>
                <w:sz w:val="24"/>
                <w:szCs w:val="24"/>
                <w:lang w:val="en-US" w:eastAsia="zh-CN" w:bidi="ar"/>
              </w:rPr>
              <w:t>承诺严格按照招标文件要求及投标施工计划完成全部</w:t>
            </w:r>
            <w:r>
              <w:rPr>
                <w:rFonts w:hint="eastAsia" w:ascii="宋体" w:hAnsi="宋体" w:eastAsia="宋体" w:cs="宋体"/>
                <w:kern w:val="0"/>
                <w:sz w:val="24"/>
                <w:szCs w:val="24"/>
                <w:lang w:val="en-US" w:eastAsia="zh-CN" w:bidi="ar"/>
              </w:rPr>
              <w:t>服务</w:t>
            </w:r>
            <w:r>
              <w:rPr>
                <w:rFonts w:ascii="宋体" w:hAnsi="宋体" w:eastAsia="宋体" w:cs="宋体"/>
                <w:kern w:val="0"/>
                <w:sz w:val="24"/>
                <w:szCs w:val="24"/>
                <w:lang w:val="en-US" w:eastAsia="zh-CN" w:bidi="ar"/>
              </w:rPr>
              <w:t>内容，按期完工、保质保量，不拖延工期、不偷工减料，若因自身原因造成工期延误、</w:t>
            </w:r>
            <w:r>
              <w:rPr>
                <w:rFonts w:hint="eastAsia" w:ascii="宋体" w:hAnsi="宋体" w:eastAsia="宋体" w:cs="宋体"/>
                <w:kern w:val="0"/>
                <w:sz w:val="24"/>
                <w:szCs w:val="24"/>
                <w:lang w:val="en-US" w:eastAsia="zh-CN" w:bidi="ar"/>
              </w:rPr>
              <w:t>治理项目</w:t>
            </w:r>
            <w:r>
              <w:rPr>
                <w:rFonts w:ascii="宋体" w:hAnsi="宋体" w:eastAsia="宋体" w:cs="宋体"/>
                <w:kern w:val="0"/>
                <w:sz w:val="24"/>
                <w:szCs w:val="24"/>
                <w:lang w:val="en-US" w:eastAsia="zh-CN" w:bidi="ar"/>
              </w:rPr>
              <w:t>质量不达标，自愿承担全部违约责任。</w:t>
            </w:r>
          </w:p>
          <w:p w14:paraId="2167239C">
            <w:pPr>
              <w:keepNext w:val="0"/>
              <w:keepLines w:val="0"/>
              <w:widowControl/>
              <w:suppressLineNumbers w:val="0"/>
              <w:jc w:val="left"/>
            </w:pPr>
            <w:r>
              <w:rPr>
                <w:rStyle w:val="25"/>
                <w:rFonts w:ascii="宋体" w:hAnsi="宋体" w:eastAsia="宋体" w:cs="宋体"/>
                <w:kern w:val="0"/>
                <w:sz w:val="24"/>
                <w:szCs w:val="24"/>
                <w:lang w:val="en-US" w:eastAsia="zh-CN" w:bidi="ar"/>
              </w:rPr>
              <w:t>③ 安全生产零事故承诺：</w:t>
            </w:r>
            <w:r>
              <w:rPr>
                <w:rFonts w:ascii="宋体" w:hAnsi="宋体" w:eastAsia="宋体" w:cs="宋体"/>
                <w:kern w:val="0"/>
                <w:sz w:val="24"/>
                <w:szCs w:val="24"/>
                <w:lang w:val="en-US" w:eastAsia="zh-CN" w:bidi="ar"/>
              </w:rPr>
              <w:t>承诺施工全过程严格落实安全生产责任制，规范机械作业、现场施工管理，配齐安全防护设施及人员，杜绝安全伤亡、设备故障、现场隐患事故发生，出现安全问题自行承担全部责任。</w:t>
            </w:r>
          </w:p>
          <w:p w14:paraId="4FDAD8CF">
            <w:pPr>
              <w:keepNext w:val="0"/>
              <w:keepLines w:val="0"/>
              <w:widowControl/>
              <w:suppressLineNumbers w:val="0"/>
              <w:jc w:val="left"/>
              <w:rPr>
                <w:rFonts w:hint="eastAsia" w:ascii="宋体" w:hAnsi="宋体" w:eastAsia="宋体" w:cs="宋体"/>
                <w:color w:val="000000"/>
                <w:sz w:val="24"/>
                <w:szCs w:val="24"/>
                <w:lang w:val="en-US" w:eastAsia="zh-CN"/>
              </w:rPr>
            </w:pPr>
            <w:r>
              <w:rPr>
                <w:rStyle w:val="25"/>
                <w:rFonts w:ascii="宋体" w:hAnsi="宋体" w:eastAsia="宋体" w:cs="宋体"/>
                <w:kern w:val="0"/>
                <w:sz w:val="24"/>
                <w:szCs w:val="24"/>
                <w:lang w:val="en-US" w:eastAsia="zh-CN" w:bidi="ar"/>
              </w:rPr>
              <w:t>④ 本地化服务及整改承诺：</w:t>
            </w:r>
            <w:r>
              <w:rPr>
                <w:rFonts w:ascii="宋体" w:hAnsi="宋体" w:eastAsia="宋体" w:cs="宋体"/>
                <w:kern w:val="0"/>
                <w:sz w:val="24"/>
                <w:szCs w:val="24"/>
                <w:lang w:val="en-US" w:eastAsia="zh-CN" w:bidi="ar"/>
              </w:rPr>
              <w:t>承诺项目施工全程常驻现场，配备足额人员机械，服从</w:t>
            </w:r>
            <w:r>
              <w:rPr>
                <w:rFonts w:hint="eastAsia" w:ascii="宋体" w:hAnsi="宋体" w:eastAsia="宋体" w:cs="宋体"/>
                <w:kern w:val="0"/>
                <w:sz w:val="24"/>
                <w:szCs w:val="24"/>
                <w:lang w:val="en-US" w:eastAsia="zh-CN" w:bidi="ar"/>
              </w:rPr>
              <w:t>采购人</w:t>
            </w:r>
            <w:r>
              <w:rPr>
                <w:rFonts w:ascii="宋体" w:hAnsi="宋体" w:eastAsia="宋体" w:cs="宋体"/>
                <w:kern w:val="0"/>
                <w:sz w:val="24"/>
                <w:szCs w:val="24"/>
                <w:lang w:val="en-US" w:eastAsia="zh-CN" w:bidi="ar"/>
              </w:rPr>
              <w:t>及属地村镇监管，对检查发现的问题第一时间完成整改，完工后提供长效售后排查服务，全力保障场地整治成效稳定达标。</w:t>
            </w:r>
          </w:p>
        </w:tc>
      </w:tr>
      <w:tr w14:paraId="0879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7" w:hRule="atLeast"/>
          <w:jc w:val="center"/>
        </w:trPr>
        <w:tc>
          <w:tcPr>
            <w:tcW w:w="250" w:type="pct"/>
            <w:noWrap w:val="0"/>
            <w:vAlign w:val="center"/>
          </w:tcPr>
          <w:p w14:paraId="0CD3742F">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5</w:t>
            </w:r>
          </w:p>
        </w:tc>
        <w:tc>
          <w:tcPr>
            <w:tcW w:w="531" w:type="pct"/>
            <w:noWrap w:val="0"/>
            <w:vAlign w:val="center"/>
          </w:tcPr>
          <w:p w14:paraId="7967D4D3">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人员配置</w:t>
            </w:r>
          </w:p>
        </w:tc>
        <w:tc>
          <w:tcPr>
            <w:tcW w:w="469" w:type="pct"/>
            <w:noWrap w:val="0"/>
            <w:vAlign w:val="center"/>
          </w:tcPr>
          <w:p w14:paraId="5E55B39C">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rPr>
            </w:pPr>
            <w:r>
              <w:rPr>
                <w:rFonts w:hint="eastAsia" w:hAnsi="宋体" w:cs="宋体"/>
                <w:color w:val="000000"/>
                <w:sz w:val="24"/>
                <w:szCs w:val="24"/>
                <w:lang w:val="en-US" w:eastAsia="zh-CN"/>
              </w:rPr>
              <w:t>25</w:t>
            </w:r>
            <w:r>
              <w:rPr>
                <w:rFonts w:hint="eastAsia" w:ascii="宋体" w:hAnsi="宋体" w:eastAsia="宋体" w:cs="宋体"/>
                <w:color w:val="000000"/>
                <w:sz w:val="24"/>
                <w:szCs w:val="24"/>
              </w:rPr>
              <w:t>分</w:t>
            </w:r>
          </w:p>
        </w:tc>
        <w:tc>
          <w:tcPr>
            <w:tcW w:w="3748" w:type="pct"/>
            <w:noWrap w:val="0"/>
            <w:vAlign w:val="center"/>
          </w:tcPr>
          <w:p w14:paraId="200106F9">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eastAsia" w:ascii="宋体" w:hAnsi="宋体" w:cs="宋体"/>
                <w:color w:val="000000"/>
                <w:sz w:val="24"/>
                <w:szCs w:val="24"/>
                <w:lang w:val="en-US" w:eastAsia="zh-CN"/>
              </w:rPr>
            </w:pPr>
            <w:r>
              <w:rPr>
                <w:rFonts w:hint="default" w:ascii="Calibri" w:hAnsi="Calibri" w:cs="Calibri"/>
                <w:color w:val="000000"/>
                <w:sz w:val="24"/>
                <w:szCs w:val="24"/>
              </w:rPr>
              <w:t>①</w:t>
            </w:r>
            <w:r>
              <w:rPr>
                <w:rFonts w:hint="eastAsia" w:ascii="宋体" w:hAnsi="宋体" w:cs="宋体"/>
                <w:color w:val="000000"/>
                <w:sz w:val="24"/>
                <w:szCs w:val="24"/>
              </w:rPr>
              <w:t>投标单位提供</w:t>
            </w:r>
            <w:r>
              <w:rPr>
                <w:spacing w:val="-2"/>
              </w:rPr>
              <w:t>除项目</w:t>
            </w:r>
            <w:r>
              <w:rPr>
                <w:rFonts w:hint="eastAsia"/>
                <w:spacing w:val="-2"/>
                <w:lang w:val="en-US" w:eastAsia="zh-CN"/>
              </w:rPr>
              <w:t>负责人以</w:t>
            </w:r>
            <w:r>
              <w:rPr>
                <w:spacing w:val="-2"/>
              </w:rPr>
              <w:t>外</w:t>
            </w:r>
            <w:r>
              <w:rPr>
                <w:rFonts w:hint="eastAsia" w:ascii="宋体" w:hAnsi="宋体" w:cs="宋体"/>
                <w:color w:val="000000"/>
                <w:sz w:val="24"/>
                <w:szCs w:val="24"/>
                <w:lang w:val="en-US" w:eastAsia="zh-CN"/>
              </w:rPr>
              <w:t>5名</w:t>
            </w:r>
            <w:r>
              <w:rPr>
                <w:rFonts w:hint="eastAsia" w:ascii="宋体" w:hAnsi="宋体" w:cs="宋体"/>
                <w:color w:val="000000"/>
                <w:sz w:val="24"/>
                <w:szCs w:val="24"/>
              </w:rPr>
              <w:t>及以上专业</w:t>
            </w:r>
            <w:r>
              <w:rPr>
                <w:rFonts w:hint="eastAsia" w:ascii="宋体" w:hAnsi="宋体" w:cs="宋体"/>
                <w:color w:val="000000"/>
                <w:sz w:val="24"/>
                <w:szCs w:val="24"/>
                <w:lang w:val="en-US" w:eastAsia="zh-CN"/>
              </w:rPr>
              <w:t>服务</w:t>
            </w:r>
            <w:r>
              <w:rPr>
                <w:rFonts w:hint="eastAsia" w:ascii="宋体" w:hAnsi="宋体" w:cs="宋体"/>
                <w:color w:val="000000"/>
                <w:sz w:val="24"/>
                <w:szCs w:val="24"/>
              </w:rPr>
              <w:t>人员的完整</w:t>
            </w:r>
            <w:r>
              <w:rPr>
                <w:rFonts w:hint="eastAsia" w:ascii="宋体" w:hAnsi="宋体" w:cs="宋体"/>
                <w:color w:val="000000"/>
                <w:sz w:val="24"/>
                <w:szCs w:val="24"/>
                <w:lang w:val="en-US" w:eastAsia="zh-CN"/>
              </w:rPr>
              <w:t>身份</w:t>
            </w:r>
            <w:r>
              <w:rPr>
                <w:rFonts w:hint="eastAsia" w:ascii="宋体" w:hAnsi="宋体" w:cs="宋体"/>
                <w:color w:val="000000"/>
                <w:sz w:val="24"/>
                <w:szCs w:val="24"/>
              </w:rPr>
              <w:t>证</w:t>
            </w:r>
            <w:r>
              <w:rPr>
                <w:rFonts w:hint="eastAsia" w:ascii="宋体" w:hAnsi="宋体" w:cs="宋体"/>
                <w:color w:val="000000"/>
                <w:sz w:val="24"/>
                <w:szCs w:val="24"/>
                <w:lang w:val="en-US" w:eastAsia="zh-CN"/>
              </w:rPr>
              <w:t>和</w:t>
            </w:r>
            <w:r>
              <w:rPr>
                <w:rFonts w:hint="eastAsia" w:ascii="宋体" w:hAnsi="宋体" w:cs="宋体"/>
                <w:color w:val="000000"/>
                <w:sz w:val="24"/>
                <w:szCs w:val="24"/>
              </w:rPr>
              <w:t>岗位资质证明文件，人员配置完全满足项目需求的</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得</w:t>
            </w:r>
            <w:r>
              <w:rPr>
                <w:rFonts w:hint="eastAsia" w:hAnsi="宋体" w:cs="宋体"/>
                <w:color w:val="000000"/>
                <w:sz w:val="24"/>
                <w:szCs w:val="24"/>
                <w:lang w:val="en-US" w:eastAsia="zh-CN"/>
              </w:rPr>
              <w:t>20</w:t>
            </w:r>
            <w:r>
              <w:rPr>
                <w:rFonts w:hint="eastAsia" w:ascii="宋体" w:hAnsi="宋体" w:cs="宋体"/>
                <w:color w:val="000000"/>
                <w:sz w:val="24"/>
                <w:szCs w:val="24"/>
                <w:lang w:val="en-US" w:eastAsia="zh-CN"/>
              </w:rPr>
              <w:t>分，每缺少一名或证件不齐全的扣</w:t>
            </w:r>
            <w:r>
              <w:rPr>
                <w:rFonts w:hint="eastAsia" w:hAnsi="宋体" w:cs="宋体"/>
                <w:color w:val="000000"/>
                <w:sz w:val="24"/>
                <w:szCs w:val="24"/>
                <w:lang w:val="en-US" w:eastAsia="zh-CN"/>
              </w:rPr>
              <w:t>4</w:t>
            </w:r>
            <w:r>
              <w:rPr>
                <w:rFonts w:hint="eastAsia" w:ascii="宋体" w:hAnsi="宋体" w:cs="宋体"/>
                <w:color w:val="000000"/>
                <w:sz w:val="24"/>
                <w:szCs w:val="24"/>
                <w:lang w:val="en-US" w:eastAsia="zh-CN"/>
              </w:rPr>
              <w:t>分，扣完为止。</w:t>
            </w:r>
          </w:p>
          <w:p w14:paraId="2D2ABEE2">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leftChars="0"/>
              <w:textAlignment w:val="auto"/>
              <w:rPr>
                <w:rFonts w:hint="default" w:ascii="宋体" w:hAnsi="宋体" w:cs="宋体"/>
                <w:color w:val="000000"/>
                <w:sz w:val="24"/>
                <w:szCs w:val="24"/>
                <w:lang w:val="en-US" w:eastAsia="zh-CN"/>
              </w:rPr>
            </w:pPr>
            <w:r>
              <w:rPr>
                <w:rFonts w:hint="default" w:ascii="Calibri" w:hAnsi="Calibri" w:cs="Calibri"/>
                <w:i w:val="0"/>
                <w:iCs w:val="0"/>
                <w:caps w:val="0"/>
                <w:color w:val="auto"/>
                <w:spacing w:val="0"/>
                <w:sz w:val="24"/>
                <w:szCs w:val="24"/>
                <w:shd w:val="clear" w:fill="FFFFFF"/>
                <w:lang w:val="en-US" w:eastAsia="zh-CN"/>
              </w:rPr>
              <w:t>②</w:t>
            </w:r>
            <w:r>
              <w:rPr>
                <w:rFonts w:hint="eastAsia" w:ascii="宋体" w:hAnsi="宋体" w:cs="宋体"/>
                <w:color w:val="000000"/>
                <w:sz w:val="24"/>
                <w:szCs w:val="24"/>
              </w:rPr>
              <w:t>投标单位提供</w:t>
            </w:r>
            <w:r>
              <w:rPr>
                <w:spacing w:val="-2"/>
              </w:rPr>
              <w:t>除项目</w:t>
            </w:r>
            <w:r>
              <w:rPr>
                <w:rFonts w:hint="eastAsia"/>
                <w:spacing w:val="-2"/>
                <w:lang w:val="en-US" w:eastAsia="zh-CN"/>
              </w:rPr>
              <w:t>负责人以</w:t>
            </w:r>
            <w:r>
              <w:rPr>
                <w:spacing w:val="-2"/>
              </w:rPr>
              <w:t>外</w:t>
            </w:r>
            <w:r>
              <w:rPr>
                <w:rFonts w:hint="eastAsia"/>
                <w:spacing w:val="-2"/>
                <w:lang w:val="en-US" w:eastAsia="zh-CN"/>
              </w:rPr>
              <w:t>1名</w:t>
            </w:r>
            <w:r>
              <w:rPr>
                <w:rFonts w:hint="eastAsia" w:hAnsi="宋体" w:cs="宋体"/>
                <w:i w:val="0"/>
                <w:iCs w:val="0"/>
                <w:caps w:val="0"/>
                <w:color w:val="auto"/>
                <w:spacing w:val="0"/>
                <w:sz w:val="24"/>
                <w:szCs w:val="24"/>
                <w:shd w:val="clear" w:fill="FFFFFF"/>
                <w:lang w:val="en-US" w:eastAsia="zh-CN"/>
              </w:rPr>
              <w:t>技术负责人：</w:t>
            </w:r>
            <w:r>
              <w:rPr>
                <w:rFonts w:hint="eastAsia" w:ascii="宋体" w:hAnsi="宋体" w:eastAsia="宋体" w:cs="宋体"/>
                <w:i w:val="0"/>
                <w:iCs w:val="0"/>
                <w:caps w:val="0"/>
                <w:color w:val="auto"/>
                <w:spacing w:val="0"/>
                <w:sz w:val="24"/>
                <w:szCs w:val="24"/>
                <w:shd w:val="clear" w:fill="FFFFFF"/>
              </w:rPr>
              <w:t>具备资源与环境类、土木水利类等相关专业中级及以上技术职称或二级及以上注册建造师执业资格（建筑工程或市政公用工程，提供建造师注册证书同时还应提供有效的安全生产考核合格证书（建安B证））</w:t>
            </w:r>
            <w:r>
              <w:rPr>
                <w:rFonts w:hint="eastAsia" w:hAnsi="宋体" w:cs="宋体"/>
                <w:i w:val="0"/>
                <w:iCs w:val="0"/>
                <w:caps w:val="0"/>
                <w:color w:val="auto"/>
                <w:spacing w:val="0"/>
                <w:sz w:val="24"/>
                <w:szCs w:val="24"/>
                <w:shd w:val="clear" w:fill="FFFFFF"/>
                <w:lang w:eastAsia="zh-CN"/>
              </w:rPr>
              <w:t>，</w:t>
            </w:r>
            <w:r>
              <w:rPr>
                <w:rFonts w:hint="eastAsia" w:hAnsi="宋体" w:cs="宋体"/>
                <w:i w:val="0"/>
                <w:iCs w:val="0"/>
                <w:caps w:val="0"/>
                <w:color w:val="auto"/>
                <w:spacing w:val="0"/>
                <w:sz w:val="24"/>
                <w:szCs w:val="24"/>
                <w:shd w:val="clear" w:fill="FFFFFF"/>
                <w:lang w:val="en-US" w:eastAsia="zh-CN"/>
              </w:rPr>
              <w:t>提供</w:t>
            </w:r>
            <w:r>
              <w:rPr>
                <w:rFonts w:hint="eastAsia" w:ascii="宋体" w:hAnsi="宋体" w:cs="宋体"/>
                <w:color w:val="000000"/>
                <w:sz w:val="24"/>
                <w:szCs w:val="24"/>
              </w:rPr>
              <w:t>完整</w:t>
            </w:r>
            <w:r>
              <w:rPr>
                <w:rFonts w:hint="eastAsia" w:ascii="宋体" w:hAnsi="宋体" w:cs="宋体"/>
                <w:color w:val="000000"/>
                <w:sz w:val="24"/>
                <w:szCs w:val="24"/>
                <w:lang w:val="en-US" w:eastAsia="zh-CN"/>
              </w:rPr>
              <w:t>身份</w:t>
            </w:r>
            <w:r>
              <w:rPr>
                <w:rFonts w:hint="eastAsia" w:ascii="宋体" w:hAnsi="宋体" w:cs="宋体"/>
                <w:color w:val="000000"/>
                <w:sz w:val="24"/>
                <w:szCs w:val="24"/>
              </w:rPr>
              <w:t>证</w:t>
            </w:r>
            <w:r>
              <w:rPr>
                <w:rFonts w:hint="eastAsia" w:ascii="宋体" w:hAnsi="宋体" w:cs="宋体"/>
                <w:color w:val="000000"/>
                <w:sz w:val="24"/>
                <w:szCs w:val="24"/>
                <w:lang w:val="en-US" w:eastAsia="zh-CN"/>
              </w:rPr>
              <w:t>和</w:t>
            </w:r>
            <w:r>
              <w:rPr>
                <w:rFonts w:hint="eastAsia" w:ascii="宋体" w:hAnsi="宋体" w:cs="宋体"/>
                <w:color w:val="000000"/>
                <w:sz w:val="24"/>
                <w:szCs w:val="24"/>
              </w:rPr>
              <w:t>岗位资质证明文件</w:t>
            </w:r>
            <w:r>
              <w:rPr>
                <w:rFonts w:hint="eastAsia" w:hAnsi="宋体" w:cs="宋体"/>
                <w:color w:val="000000"/>
                <w:sz w:val="24"/>
                <w:szCs w:val="24"/>
                <w:lang w:eastAsia="zh-CN"/>
              </w:rPr>
              <w:t>，</w:t>
            </w:r>
            <w:r>
              <w:rPr>
                <w:rFonts w:hint="eastAsia" w:hAnsi="宋体" w:cs="宋体"/>
                <w:color w:val="000000"/>
                <w:sz w:val="24"/>
                <w:szCs w:val="24"/>
                <w:lang w:val="en-US" w:eastAsia="zh-CN"/>
              </w:rPr>
              <w:t>得5分，</w:t>
            </w:r>
            <w:r>
              <w:rPr>
                <w:rFonts w:hint="eastAsia" w:ascii="宋体" w:hAnsi="宋体" w:cs="宋体"/>
                <w:color w:val="000000"/>
                <w:sz w:val="24"/>
                <w:szCs w:val="24"/>
                <w:lang w:val="en-US" w:eastAsia="zh-CN"/>
              </w:rPr>
              <w:t>证件不齐全的</w:t>
            </w:r>
            <w:r>
              <w:rPr>
                <w:rFonts w:hint="eastAsia" w:hAnsi="宋体" w:cs="宋体"/>
                <w:color w:val="000000"/>
                <w:sz w:val="24"/>
                <w:szCs w:val="24"/>
                <w:lang w:val="en-US" w:eastAsia="zh-CN"/>
              </w:rPr>
              <w:t>不得分。</w:t>
            </w:r>
          </w:p>
        </w:tc>
      </w:tr>
      <w:tr w14:paraId="6208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250" w:type="pct"/>
            <w:noWrap w:val="0"/>
            <w:vAlign w:val="center"/>
          </w:tcPr>
          <w:p w14:paraId="2B87A0F3">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531" w:type="pct"/>
            <w:noWrap w:val="0"/>
            <w:vAlign w:val="center"/>
          </w:tcPr>
          <w:p w14:paraId="67890950">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业绩</w:t>
            </w:r>
          </w:p>
        </w:tc>
        <w:tc>
          <w:tcPr>
            <w:tcW w:w="469" w:type="pct"/>
            <w:noWrap w:val="0"/>
            <w:vAlign w:val="center"/>
          </w:tcPr>
          <w:p w14:paraId="321779F4">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rPr>
            </w:pPr>
            <w:r>
              <w:rPr>
                <w:rFonts w:hint="eastAsia" w:hAnsi="宋体" w:cs="宋体"/>
                <w:color w:val="000000"/>
                <w:sz w:val="24"/>
                <w:szCs w:val="24"/>
                <w:lang w:val="en-US" w:eastAsia="zh-CN"/>
              </w:rPr>
              <w:t>9</w:t>
            </w:r>
            <w:r>
              <w:rPr>
                <w:rFonts w:hint="eastAsia" w:ascii="宋体" w:hAnsi="宋体" w:eastAsia="宋体" w:cs="宋体"/>
                <w:color w:val="000000"/>
                <w:sz w:val="24"/>
                <w:szCs w:val="24"/>
              </w:rPr>
              <w:t>分</w:t>
            </w:r>
          </w:p>
        </w:tc>
        <w:tc>
          <w:tcPr>
            <w:tcW w:w="3748" w:type="pct"/>
            <w:noWrap w:val="0"/>
            <w:vAlign w:val="center"/>
          </w:tcPr>
          <w:p w14:paraId="2CF1EBA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color w:val="000000"/>
                <w:sz w:val="24"/>
                <w:szCs w:val="24"/>
                <w:lang w:val="zh-CN"/>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w:t>
            </w:r>
            <w:r>
              <w:rPr>
                <w:rFonts w:hint="eastAsia"/>
                <w:spacing w:val="-5"/>
                <w:sz w:val="24"/>
                <w:szCs w:val="24"/>
                <w:lang w:val="en-US" w:eastAsia="zh-CN"/>
              </w:rPr>
              <w:t>煤矸石处理类或生态修复环保</w:t>
            </w:r>
            <w:r>
              <w:rPr>
                <w:spacing w:val="-5"/>
                <w:sz w:val="24"/>
                <w:szCs w:val="24"/>
              </w:rPr>
              <w:t>类</w:t>
            </w:r>
            <w:r>
              <w:rPr>
                <w:rFonts w:hint="eastAsia"/>
                <w:spacing w:val="-5"/>
                <w:sz w:val="24"/>
                <w:szCs w:val="24"/>
                <w:lang w:val="en-US" w:eastAsia="zh-CN"/>
              </w:rPr>
              <w:t>或地质灾害治理类的类</w:t>
            </w:r>
            <w:r>
              <w:rPr>
                <w:spacing w:val="-5"/>
                <w:sz w:val="24"/>
                <w:szCs w:val="24"/>
              </w:rPr>
              <w:t>似业绩</w:t>
            </w:r>
            <w:r>
              <w:rPr>
                <w:rFonts w:hint="eastAsia"/>
                <w:spacing w:val="-5"/>
                <w:sz w:val="24"/>
                <w:szCs w:val="24"/>
                <w:lang w:eastAsia="zh-CN"/>
              </w:rPr>
              <w:t>，</w:t>
            </w:r>
            <w:r>
              <w:rPr>
                <w:spacing w:val="-5"/>
                <w:sz w:val="24"/>
                <w:szCs w:val="24"/>
              </w:rPr>
              <w:t>每提供一个得</w:t>
            </w:r>
            <w:r>
              <w:rPr>
                <w:rFonts w:hint="eastAsia"/>
                <w:spacing w:val="-2"/>
                <w:sz w:val="24"/>
                <w:szCs w:val="24"/>
                <w:lang w:val="en-US" w:eastAsia="zh-CN"/>
              </w:rPr>
              <w:t>3</w:t>
            </w:r>
            <w:r>
              <w:rPr>
                <w:spacing w:val="-2"/>
                <w:sz w:val="24"/>
                <w:szCs w:val="24"/>
              </w:rPr>
              <w:t>分，最高不超过</w:t>
            </w:r>
            <w:r>
              <w:rPr>
                <w:rFonts w:hint="eastAsia"/>
                <w:spacing w:val="-46"/>
                <w:sz w:val="24"/>
                <w:szCs w:val="24"/>
                <w:lang w:val="en-US" w:eastAsia="zh-CN"/>
              </w:rPr>
              <w:t xml:space="preserve">9  </w:t>
            </w:r>
            <w:r>
              <w:rPr>
                <w:spacing w:val="-2"/>
                <w:sz w:val="24"/>
                <w:szCs w:val="24"/>
              </w:rPr>
              <w:t>分。需提供合同签订的首页、</w:t>
            </w:r>
            <w:r>
              <w:rPr>
                <w:spacing w:val="-3"/>
                <w:sz w:val="24"/>
                <w:szCs w:val="24"/>
              </w:rPr>
              <w:t>合同金额</w:t>
            </w:r>
            <w:r>
              <w:rPr>
                <w:spacing w:val="-1"/>
                <w:sz w:val="24"/>
                <w:szCs w:val="24"/>
              </w:rPr>
              <w:t>所在页、合同内容页、签字盖章页作为证明。</w:t>
            </w:r>
          </w:p>
        </w:tc>
      </w:tr>
      <w:tr w14:paraId="1351F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250" w:type="pct"/>
            <w:noWrap w:val="0"/>
            <w:vAlign w:val="center"/>
          </w:tcPr>
          <w:p w14:paraId="16CE19EB">
            <w:pPr>
              <w:keepNext w:val="0"/>
              <w:keepLines w:val="0"/>
              <w:pageBreakBefore w:val="0"/>
              <w:widowControl w:val="0"/>
              <w:kinsoku/>
              <w:wordWrap/>
              <w:overflowPunct/>
              <w:topLinePunct w:val="0"/>
              <w:autoSpaceDE/>
              <w:autoSpaceDN/>
              <w:bidi w:val="0"/>
              <w:adjustRightInd/>
              <w:snapToGrid/>
              <w:spacing w:line="0" w:lineRule="atLeast"/>
              <w:ind w:firstLine="0" w:firstLineChars="0"/>
              <w:jc w:val="center"/>
              <w:textAlignment w:val="auto"/>
              <w:rPr>
                <w:rFonts w:hint="eastAsia" w:ascii="宋体" w:hAnsi="宋体" w:eastAsia="宋体" w:cs="宋体"/>
                <w:color w:val="000000"/>
                <w:sz w:val="24"/>
                <w:szCs w:val="24"/>
                <w:lang w:val="en-US" w:eastAsia="zh-CN"/>
              </w:rPr>
            </w:pPr>
          </w:p>
        </w:tc>
        <w:tc>
          <w:tcPr>
            <w:tcW w:w="531" w:type="pct"/>
            <w:noWrap w:val="0"/>
            <w:vAlign w:val="center"/>
          </w:tcPr>
          <w:p w14:paraId="70E9E8F4">
            <w:pPr>
              <w:jc w:val="center"/>
              <w:rPr>
                <w:rFonts w:hint="eastAsia"/>
                <w:lang w:val="en-US" w:eastAsia="zh-CN"/>
              </w:rPr>
            </w:pPr>
            <w:r>
              <w:t>信</w:t>
            </w:r>
            <w:r>
              <w:rPr>
                <w:rFonts w:hint="eastAsia"/>
                <w:lang w:val="en-US" w:eastAsia="zh-CN"/>
              </w:rPr>
              <w:t>誉</w:t>
            </w:r>
          </w:p>
        </w:tc>
        <w:tc>
          <w:tcPr>
            <w:tcW w:w="469" w:type="pct"/>
            <w:noWrap w:val="0"/>
            <w:vAlign w:val="center"/>
          </w:tcPr>
          <w:p w14:paraId="68A0BC5B">
            <w:pPr>
              <w:jc w:val="center"/>
              <w:rPr>
                <w:rFonts w:hint="eastAsia"/>
                <w:lang w:val="en-US" w:eastAsia="zh-CN"/>
              </w:rPr>
            </w:pPr>
            <w:r>
              <w:rPr>
                <w:rFonts w:hint="eastAsia"/>
                <w:lang w:val="en-US" w:eastAsia="zh-CN"/>
              </w:rPr>
              <w:t>8</w:t>
            </w:r>
            <w:r>
              <w:t>分</w:t>
            </w:r>
          </w:p>
        </w:tc>
        <w:tc>
          <w:tcPr>
            <w:tcW w:w="3748" w:type="pct"/>
            <w:noWrap w:val="0"/>
            <w:vAlign w:val="center"/>
          </w:tcPr>
          <w:p w14:paraId="73451153">
            <w:pPr>
              <w:rPr>
                <w:rFonts w:hint="default"/>
                <w:lang w:val="en-US" w:eastAsia="zh-CN"/>
              </w:rPr>
            </w:pPr>
            <w:r>
              <w:rPr>
                <w:lang w:val="en-US" w:eastAsia="zh-CN"/>
              </w:rPr>
              <w:t>信用记录</w:t>
            </w:r>
            <w:r>
              <w:rPr>
                <w:rFonts w:hint="eastAsia"/>
                <w:lang w:val="en-US" w:eastAsia="zh-CN"/>
              </w:rPr>
              <w:t>：</w:t>
            </w:r>
            <w:r>
              <w:rPr>
                <w:lang w:val="en-US" w:eastAsia="zh-CN"/>
              </w:rPr>
              <w:t>投标人及拟派项目负责人无不良信用记录的得</w:t>
            </w:r>
            <w:r>
              <w:rPr>
                <w:rFonts w:hint="eastAsia"/>
                <w:lang w:val="en-US" w:eastAsia="zh-CN"/>
              </w:rPr>
              <w:t>8</w:t>
            </w:r>
            <w:r>
              <w:rPr>
                <w:lang w:val="en-US" w:eastAsia="zh-CN"/>
              </w:rPr>
              <w:t>分，被行政部门实施行政处罚但未限制其投标资格的，每有一个扣1分，扣完为止。注：依据评标时的信用中国报告查询记录为准打分。</w:t>
            </w:r>
          </w:p>
        </w:tc>
      </w:tr>
      <w:tr w14:paraId="07C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0" w:type="pct"/>
            <w:noWrap w:val="0"/>
            <w:vAlign w:val="center"/>
          </w:tcPr>
          <w:p w14:paraId="23CBD7F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531" w:type="pct"/>
            <w:noWrap w:val="0"/>
            <w:vAlign w:val="center"/>
          </w:tcPr>
          <w:p w14:paraId="48C8823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总分</w:t>
            </w:r>
          </w:p>
        </w:tc>
        <w:tc>
          <w:tcPr>
            <w:tcW w:w="469" w:type="pct"/>
            <w:noWrap w:val="0"/>
            <w:vAlign w:val="center"/>
          </w:tcPr>
          <w:p w14:paraId="52D2429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100分</w:t>
            </w:r>
          </w:p>
        </w:tc>
        <w:tc>
          <w:tcPr>
            <w:tcW w:w="3748" w:type="pct"/>
            <w:noWrap w:val="0"/>
            <w:vAlign w:val="center"/>
          </w:tcPr>
          <w:p w14:paraId="49D668E2">
            <w:pPr>
              <w:keepNext w:val="0"/>
              <w:keepLines w:val="0"/>
              <w:pageBreakBefore w:val="0"/>
              <w:widowControl w:val="0"/>
              <w:kinsoku/>
              <w:wordWrap/>
              <w:overflowPunct/>
              <w:topLinePunct w:val="0"/>
              <w:autoSpaceDE/>
              <w:autoSpaceDN/>
              <w:bidi w:val="0"/>
              <w:adjustRightInd/>
              <w:snapToGrid/>
              <w:spacing w:line="0" w:lineRule="atLeast"/>
              <w:ind w:firstLine="486" w:firstLineChars="200"/>
              <w:textAlignment w:val="auto"/>
              <w:rPr>
                <w:rFonts w:hint="eastAsia" w:ascii="宋体" w:hAnsi="宋体" w:eastAsia="宋体" w:cs="宋体"/>
                <w:color w:val="000000"/>
                <w:sz w:val="24"/>
                <w:szCs w:val="24"/>
                <w:lang w:val="en-US" w:eastAsia="zh-CN"/>
              </w:rPr>
            </w:pPr>
          </w:p>
          <w:p w14:paraId="06AF59F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color w:val="000000"/>
                <w:sz w:val="24"/>
                <w:szCs w:val="24"/>
              </w:rPr>
            </w:pPr>
          </w:p>
        </w:tc>
      </w:tr>
    </w:tbl>
    <w:p w14:paraId="7CE111A0">
      <w:pPr>
        <w:pStyle w:val="38"/>
        <w:rPr>
          <w:rFonts w:hint="eastAsia" w:ascii="宋体" w:hAnsi="宋体" w:eastAsia="宋体" w:cs="宋体"/>
          <w:b/>
          <w:color w:val="auto"/>
          <w:sz w:val="24"/>
          <w:szCs w:val="24"/>
          <w:lang w:eastAsia="zh-CN"/>
        </w:rPr>
      </w:pPr>
    </w:p>
    <w:p w14:paraId="75112FB1">
      <w:pPr>
        <w:rPr>
          <w:rFonts w:hint="eastAsia" w:ascii="宋体" w:hAnsi="宋体" w:eastAsia="宋体" w:cs="宋体"/>
          <w:color w:val="auto"/>
        </w:rPr>
      </w:pPr>
    </w:p>
    <w:p w14:paraId="18EC7C73">
      <w:pPr>
        <w:rPr>
          <w:rFonts w:hint="eastAsia" w:ascii="宋体" w:hAnsi="宋体" w:eastAsia="宋体" w:cs="宋体"/>
          <w:color w:val="auto"/>
        </w:rPr>
      </w:pPr>
    </w:p>
    <w:p w14:paraId="6D6699D8">
      <w:pPr>
        <w:widowControl/>
        <w:autoSpaceDE w:val="0"/>
        <w:autoSpaceDN w:val="0"/>
        <w:spacing w:line="360" w:lineRule="auto"/>
        <w:textAlignment w:val="bottom"/>
        <w:rPr>
          <w:rFonts w:hint="eastAsia" w:ascii="宋体" w:hAnsi="宋体" w:eastAsia="宋体" w:cs="宋体"/>
          <w:color w:val="auto"/>
        </w:rPr>
      </w:pPr>
      <w:r>
        <w:rPr>
          <w:rFonts w:hint="eastAsia" w:ascii="宋体" w:hAnsi="宋体" w:eastAsia="宋体" w:cs="宋体"/>
          <w:color w:val="auto"/>
        </w:rPr>
        <w:t>注：1）评委打分超过得分界限或未按本方法赋分时，该评委的打分按废票处理。</w:t>
      </w:r>
    </w:p>
    <w:p w14:paraId="35414E0B">
      <w:pPr>
        <w:widowControl/>
        <w:autoSpaceDE w:val="0"/>
        <w:autoSpaceDN w:val="0"/>
        <w:spacing w:line="360" w:lineRule="auto"/>
        <w:ind w:firstLine="486" w:firstLineChars="200"/>
        <w:textAlignment w:val="bottom"/>
        <w:rPr>
          <w:rFonts w:hint="eastAsia" w:ascii="宋体" w:hAnsi="宋体" w:eastAsia="宋体" w:cs="宋体"/>
          <w:color w:val="auto"/>
        </w:rPr>
      </w:pPr>
      <w:r>
        <w:rPr>
          <w:rFonts w:hint="eastAsia" w:ascii="宋体" w:hAnsi="宋体" w:eastAsia="宋体" w:cs="宋体"/>
          <w:color w:val="auto"/>
        </w:rPr>
        <w:t>2）各种计算数字均保留两位小数，第三位“四舍五入”。</w:t>
      </w:r>
    </w:p>
    <w:p w14:paraId="769296D0">
      <w:pPr>
        <w:spacing w:line="360" w:lineRule="auto"/>
        <w:ind w:firstLine="486" w:firstLineChars="200"/>
        <w:rPr>
          <w:rFonts w:hint="eastAsia" w:ascii="宋体" w:hAnsi="宋体" w:eastAsia="宋体" w:cs="宋体"/>
          <w:b w:val="0"/>
          <w:bCs w:val="0"/>
          <w:color w:val="auto"/>
        </w:rPr>
      </w:pPr>
      <w:r>
        <w:rPr>
          <w:rFonts w:hint="eastAsia" w:ascii="宋体" w:hAnsi="宋体" w:eastAsia="宋体" w:cs="宋体"/>
          <w:b w:val="0"/>
          <w:bCs w:val="0"/>
          <w:color w:val="auto"/>
        </w:rPr>
        <w:t>3）特殊情况处理：</w:t>
      </w:r>
    </w:p>
    <w:p w14:paraId="0C2F5BD1">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a、当</w:t>
      </w:r>
      <w:r>
        <w:rPr>
          <w:rFonts w:hint="eastAsia" w:ascii="宋体" w:hAnsi="宋体" w:eastAsia="宋体" w:cs="宋体"/>
          <w:color w:val="auto"/>
          <w:lang w:eastAsia="zh-CN"/>
        </w:rPr>
        <w:t>投标人</w:t>
      </w:r>
      <w:r>
        <w:rPr>
          <w:rFonts w:hint="eastAsia" w:ascii="宋体" w:hAnsi="宋体" w:eastAsia="宋体" w:cs="宋体"/>
          <w:color w:val="auto"/>
        </w:rPr>
        <w:t>某评分项出现未报、漏报，该分项得零分，零报价时不参与</w:t>
      </w:r>
      <w:r>
        <w:rPr>
          <w:rFonts w:hint="eastAsia" w:ascii="宋体" w:hAnsi="宋体" w:eastAsia="宋体" w:cs="宋体"/>
          <w:color w:val="auto"/>
          <w:lang w:eastAsia="zh-CN"/>
        </w:rPr>
        <w:t>投标</w:t>
      </w:r>
      <w:r>
        <w:rPr>
          <w:rFonts w:hint="eastAsia" w:ascii="宋体" w:hAnsi="宋体" w:eastAsia="宋体" w:cs="宋体"/>
          <w:color w:val="auto"/>
        </w:rPr>
        <w:t>报价分的计算。</w:t>
      </w:r>
    </w:p>
    <w:p w14:paraId="71027173">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b、</w:t>
      </w:r>
      <w:r>
        <w:rPr>
          <w:rFonts w:hint="eastAsia" w:ascii="宋体" w:hAnsi="宋体" w:eastAsia="宋体" w:cs="宋体"/>
          <w:color w:val="auto"/>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5A3D67C">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c、评议过程中，若出现本评分方法以外的特殊情况时，将暂停评审，待</w:t>
      </w:r>
      <w:r>
        <w:rPr>
          <w:rFonts w:hint="eastAsia" w:ascii="宋体" w:hAnsi="宋体" w:eastAsia="宋体" w:cs="宋体"/>
          <w:color w:val="auto"/>
          <w:lang w:eastAsia="zh-CN"/>
        </w:rPr>
        <w:t>评标委员会</w:t>
      </w:r>
      <w:r>
        <w:rPr>
          <w:rFonts w:hint="eastAsia" w:ascii="宋体" w:hAnsi="宋体" w:eastAsia="宋体" w:cs="宋体"/>
          <w:color w:val="auto"/>
        </w:rPr>
        <w:t>商榷后再进行复会。</w:t>
      </w:r>
    </w:p>
    <w:p w14:paraId="3E92E9D3">
      <w:pPr>
        <w:spacing w:line="360" w:lineRule="auto"/>
        <w:ind w:firstLine="486" w:firstLineChars="200"/>
        <w:rPr>
          <w:rFonts w:hint="eastAsia" w:ascii="宋体" w:hAnsi="宋体" w:eastAsia="宋体" w:cs="宋体"/>
          <w:b w:val="0"/>
          <w:bCs/>
          <w:color w:val="auto"/>
        </w:rPr>
      </w:pPr>
      <w:r>
        <w:rPr>
          <w:rFonts w:hint="eastAsia" w:ascii="宋体" w:hAnsi="宋体" w:eastAsia="宋体" w:cs="宋体"/>
          <w:b w:val="0"/>
          <w:bCs/>
          <w:color w:val="auto"/>
        </w:rPr>
        <w:t>4）、政府采购政策评分标准</w:t>
      </w:r>
    </w:p>
    <w:p w14:paraId="0E6DE390">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4-1、</w:t>
      </w:r>
      <w:r>
        <w:rPr>
          <w:rFonts w:hint="eastAsia" w:hAnsi="宋体" w:cs="宋体"/>
          <w:color w:val="auto"/>
          <w:lang w:val="en-US" w:eastAsia="zh-CN"/>
        </w:rPr>
        <w:t>中小</w:t>
      </w:r>
      <w:r>
        <w:rPr>
          <w:rFonts w:hint="eastAsia" w:ascii="宋体" w:hAnsi="宋体" w:eastAsia="宋体" w:cs="宋体"/>
          <w:color w:val="auto"/>
        </w:rPr>
        <w:t>企业的价格评分标准</w:t>
      </w:r>
    </w:p>
    <w:p w14:paraId="76E75F99">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（1）对</w:t>
      </w:r>
      <w:r>
        <w:rPr>
          <w:rFonts w:hint="eastAsia" w:hAnsi="宋体" w:cs="宋体"/>
          <w:color w:val="auto"/>
          <w:lang w:val="en-US" w:eastAsia="zh-CN"/>
        </w:rPr>
        <w:t>中型、</w:t>
      </w:r>
      <w:r>
        <w:rPr>
          <w:rFonts w:hint="eastAsia" w:ascii="宋体" w:hAnsi="宋体" w:eastAsia="宋体" w:cs="宋体"/>
          <w:color w:val="auto"/>
        </w:rPr>
        <w:t>小型和微型企业产品的价格给予</w:t>
      </w:r>
      <w:r>
        <w:rPr>
          <w:rFonts w:hint="eastAsia" w:ascii="宋体" w:hAnsi="宋体" w:eastAsia="宋体" w:cs="宋体"/>
          <w:color w:val="auto"/>
          <w:lang w:val="en-US" w:eastAsia="zh-CN"/>
        </w:rPr>
        <w:t>20</w:t>
      </w:r>
      <w:r>
        <w:rPr>
          <w:rFonts w:hint="eastAsia" w:ascii="宋体" w:hAnsi="宋体" w:eastAsia="宋体" w:cs="宋体"/>
          <w:color w:val="auto"/>
        </w:rPr>
        <w:t>%的扣除，用扣除后的价格参与评审。</w:t>
      </w:r>
    </w:p>
    <w:p w14:paraId="08E31F4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（2）联合体共同参加非专门面向中小企业的政府采购活动，联合协议中约定，</w:t>
      </w:r>
      <w:r>
        <w:rPr>
          <w:rFonts w:hint="eastAsia" w:hAnsi="宋体" w:cs="宋体"/>
          <w:color w:val="auto"/>
          <w:lang w:val="en-US" w:eastAsia="zh-CN"/>
        </w:rPr>
        <w:t>中型、</w:t>
      </w:r>
      <w:r>
        <w:rPr>
          <w:rFonts w:hint="eastAsia" w:ascii="宋体" w:hAnsi="宋体" w:eastAsia="宋体" w:cs="宋体"/>
          <w:color w:val="auto"/>
        </w:rPr>
        <w:t>小型和微型企业的协议合同金额占到联合体协议合同金额的30%以上的，可给予联合体2%的价格扣除，用扣除后的价格参与评审。</w:t>
      </w:r>
    </w:p>
    <w:p w14:paraId="577AD522">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（3）参加本项目的</w:t>
      </w:r>
      <w:r>
        <w:rPr>
          <w:rFonts w:hint="eastAsia" w:hAnsi="宋体" w:cs="宋体"/>
          <w:color w:val="auto"/>
          <w:lang w:val="en-US" w:eastAsia="zh-CN"/>
        </w:rPr>
        <w:t>中小</w:t>
      </w:r>
      <w:r>
        <w:rPr>
          <w:rFonts w:hint="eastAsia" w:ascii="宋体" w:hAnsi="宋体" w:eastAsia="宋体" w:cs="宋体"/>
          <w:color w:val="auto"/>
        </w:rPr>
        <w:t>企业须提供《</w:t>
      </w:r>
      <w:r>
        <w:rPr>
          <w:rFonts w:hint="eastAsia" w:hAnsi="宋体" w:cs="宋体"/>
          <w:color w:val="auto"/>
          <w:lang w:val="en-US" w:eastAsia="zh-CN"/>
        </w:rPr>
        <w:t>中小</w:t>
      </w:r>
      <w:r>
        <w:rPr>
          <w:rFonts w:hint="eastAsia" w:ascii="宋体" w:hAnsi="宋体" w:eastAsia="宋体" w:cs="宋体"/>
          <w:color w:val="auto"/>
        </w:rPr>
        <w:t>企业声明函》（附件）、</w:t>
      </w:r>
      <w:r>
        <w:rPr>
          <w:rFonts w:hint="eastAsia" w:ascii="宋体" w:hAnsi="宋体" w:eastAsia="宋体" w:cs="宋体"/>
          <w:color w:val="auto"/>
          <w:lang w:eastAsia="zh-CN"/>
        </w:rPr>
        <w:t>投标人</w:t>
      </w:r>
      <w:r>
        <w:rPr>
          <w:rFonts w:hint="eastAsia" w:ascii="宋体" w:hAnsi="宋体" w:eastAsia="宋体" w:cs="宋体"/>
          <w:color w:val="auto"/>
        </w:rPr>
        <w:t>须作出承诺，保证真实性，如有虚假，将依法承担相应责任。未提供的不视为</w:t>
      </w:r>
      <w:r>
        <w:rPr>
          <w:rFonts w:hint="eastAsia" w:hAnsi="宋体" w:cs="宋体"/>
          <w:color w:val="auto"/>
          <w:lang w:val="en-US" w:eastAsia="zh-CN"/>
        </w:rPr>
        <w:t>中小</w:t>
      </w:r>
      <w:r>
        <w:rPr>
          <w:rFonts w:hint="eastAsia" w:ascii="宋体" w:hAnsi="宋体" w:eastAsia="宋体" w:cs="宋体"/>
          <w:color w:val="auto"/>
        </w:rPr>
        <w:t>企业。</w:t>
      </w:r>
    </w:p>
    <w:p w14:paraId="615BF72D">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w:t>
      </w:r>
      <w:r>
        <w:rPr>
          <w:rFonts w:hint="eastAsia" w:ascii="宋体" w:hAnsi="宋体" w:eastAsia="宋体" w:cs="宋体"/>
          <w:color w:val="auto"/>
          <w:lang w:val="en-US" w:eastAsia="zh-CN"/>
        </w:rPr>
        <w:t>《政府采购促进中小企业发展管理办法》（财库【2020】46号）</w:t>
      </w:r>
      <w:r>
        <w:rPr>
          <w:rFonts w:hint="eastAsia" w:ascii="宋体" w:hAnsi="宋体" w:eastAsia="宋体" w:cs="宋体"/>
          <w:color w:val="auto"/>
        </w:rPr>
        <w:t>和《工业和信息化部、国家统计局、国家发展和改革委员会、财政部关于印发&lt;中小企业划型标准规定&gt;的通知》（工信部联企业【2011】300号）文件规定标准确认。</w:t>
      </w:r>
    </w:p>
    <w:p w14:paraId="0B150D1F">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4-2、监狱企业的价格评分标准</w:t>
      </w:r>
    </w:p>
    <w:p w14:paraId="0E2FC32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（1）在政府采购活动中，监狱企业视同</w:t>
      </w:r>
      <w:r>
        <w:rPr>
          <w:rFonts w:hint="eastAsia" w:hAnsi="宋体" w:cs="宋体"/>
          <w:color w:val="auto"/>
          <w:lang w:val="en-US" w:eastAsia="zh-CN"/>
        </w:rPr>
        <w:t>中型、</w:t>
      </w:r>
      <w:r>
        <w:rPr>
          <w:rFonts w:hint="eastAsia" w:ascii="宋体" w:hAnsi="宋体" w:eastAsia="宋体" w:cs="宋体"/>
          <w:color w:val="auto"/>
        </w:rPr>
        <w:t>小型、微型企业，享受预留份额、评审中价格扣除等政府采购促进中小企业发展的政府采购政策。对监狱企业产品的价格给予</w:t>
      </w:r>
      <w:r>
        <w:rPr>
          <w:rFonts w:hint="eastAsia" w:ascii="宋体" w:hAnsi="宋体" w:eastAsia="宋体" w:cs="宋体"/>
          <w:color w:val="auto"/>
          <w:lang w:val="en-US" w:eastAsia="zh-CN"/>
        </w:rPr>
        <w:t>6</w:t>
      </w:r>
      <w:r>
        <w:rPr>
          <w:rFonts w:hint="eastAsia" w:ascii="宋体" w:hAnsi="宋体" w:eastAsia="宋体" w:cs="宋体"/>
          <w:color w:val="auto"/>
        </w:rPr>
        <w:t>%的扣除，用扣除后的价格参与评审。</w:t>
      </w:r>
    </w:p>
    <w:p w14:paraId="3B1B2B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（2）监狱企业参加政府采购活动时，应当提供由省级以上监狱管理局、戒毒管理局（含新疆生产建设兵团）出具的属于监狱企业的证明文件。</w:t>
      </w:r>
    </w:p>
    <w:p w14:paraId="2F7B56CC">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（3）监狱企业按《财政部、司法部关于政府采购支持监狱企业发展有关问题的通知》（财库〔2014〕68号）文件规定标准执行。</w:t>
      </w:r>
    </w:p>
    <w:p w14:paraId="49BE3185">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（4）监狱企业属于</w:t>
      </w:r>
      <w:r>
        <w:rPr>
          <w:rFonts w:hint="eastAsia" w:hAnsi="宋体" w:cs="宋体"/>
          <w:color w:val="auto"/>
          <w:lang w:val="en-US" w:eastAsia="zh-CN"/>
        </w:rPr>
        <w:t>中型、</w:t>
      </w:r>
      <w:r>
        <w:rPr>
          <w:rFonts w:hint="eastAsia" w:ascii="宋体" w:hAnsi="宋体" w:eastAsia="宋体" w:cs="宋体"/>
          <w:color w:val="auto"/>
        </w:rPr>
        <w:t>小型、微型企业的，不重复享受政策。</w:t>
      </w:r>
    </w:p>
    <w:p w14:paraId="6C86C211">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4-3、残疾人福利性单位的价格评分标准</w:t>
      </w:r>
    </w:p>
    <w:p w14:paraId="49311CC7">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（1）在政府采购活动中，残疾人福利性单位视同</w:t>
      </w:r>
      <w:r>
        <w:rPr>
          <w:rFonts w:hint="eastAsia" w:hAnsi="宋体" w:cs="宋体"/>
          <w:color w:val="auto"/>
          <w:lang w:val="en-US" w:eastAsia="zh-CN"/>
        </w:rPr>
        <w:t>中型、</w:t>
      </w:r>
      <w:r>
        <w:rPr>
          <w:rFonts w:hint="eastAsia" w:ascii="宋体" w:hAnsi="宋体" w:eastAsia="宋体" w:cs="宋体"/>
          <w:color w:val="auto"/>
        </w:rPr>
        <w:t>小型、微型企业，享受预留份额、评审中价格扣除等政府采购促进中小企业发展的政府采购政策。对残疾人福利性单位产品的价格给予</w:t>
      </w:r>
      <w:r>
        <w:rPr>
          <w:rFonts w:hint="eastAsia" w:ascii="宋体" w:hAnsi="宋体" w:eastAsia="宋体" w:cs="宋体"/>
          <w:color w:val="auto"/>
          <w:lang w:val="en-US" w:eastAsia="zh-CN"/>
        </w:rPr>
        <w:t>6</w:t>
      </w:r>
      <w:r>
        <w:rPr>
          <w:rFonts w:hint="eastAsia" w:ascii="宋体" w:hAnsi="宋体" w:eastAsia="宋体" w:cs="宋体"/>
          <w:color w:val="auto"/>
        </w:rPr>
        <w:t>%的扣除，用扣除后的价格参与评审。</w:t>
      </w:r>
    </w:p>
    <w:p w14:paraId="760D2028">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（2）残疾人福利性单位属于</w:t>
      </w:r>
      <w:r>
        <w:rPr>
          <w:rFonts w:hint="eastAsia" w:hAnsi="宋体" w:cs="宋体"/>
          <w:color w:val="auto"/>
          <w:lang w:val="en-US" w:eastAsia="zh-CN"/>
        </w:rPr>
        <w:t>中型、</w:t>
      </w:r>
      <w:r>
        <w:rPr>
          <w:rFonts w:hint="eastAsia" w:ascii="宋体" w:hAnsi="宋体" w:eastAsia="宋体" w:cs="宋体"/>
          <w:color w:val="auto"/>
        </w:rPr>
        <w:t>小型、微型企业的，不重复享受政策。</w:t>
      </w:r>
    </w:p>
    <w:p w14:paraId="10EF0854">
      <w:pPr>
        <w:pStyle w:val="39"/>
        <w:rPr>
          <w:rFonts w:hint="eastAsia" w:ascii="宋体" w:hAnsi="宋体" w:eastAsia="宋体" w:cs="宋体"/>
          <w:color w:val="auto"/>
        </w:rPr>
        <w:sectPr>
          <w:headerReference r:id="rId5" w:type="default"/>
          <w:footerReference r:id="rId6" w:type="default"/>
          <w:pgSz w:w="11906" w:h="16838"/>
          <w:pgMar w:top="1440" w:right="1080" w:bottom="1440" w:left="1080" w:header="851" w:footer="850" w:gutter="0"/>
          <w:pgBorders>
            <w:top w:val="none" w:sz="0" w:space="0"/>
            <w:left w:val="none" w:sz="0" w:space="0"/>
            <w:bottom w:val="none" w:sz="0" w:space="0"/>
            <w:right w:val="none" w:sz="0" w:space="0"/>
          </w:pgBorders>
          <w:pgNumType w:fmt="decimal" w:start="1"/>
          <w:cols w:space="720" w:num="1"/>
          <w:docGrid w:type="linesAndChars" w:linePitch="381" w:charSpace="704"/>
        </w:sectPr>
      </w:pPr>
      <w:r>
        <w:rPr>
          <w:rFonts w:hint="eastAsia" w:ascii="宋体" w:hAnsi="宋体" w:eastAsia="宋体" w:cs="宋体"/>
          <w:color w:val="auto"/>
        </w:rPr>
        <w:t>（3）符合条件的残疾人福利性单位在参加政府采购活动时，应当提供本通知规定的《残疾人福利性单位声明函》（见附件）、提供市级以上民政局、财政局、残联部门出具的福利性企业的证明文件，并对声明的真实性负责，未提供的不视为残疾人福利性单位。</w:t>
      </w:r>
    </w:p>
    <w:p w14:paraId="0A4DD584">
      <w:pPr>
        <w:pStyle w:val="2"/>
        <w:bidi w:val="0"/>
        <w:rPr>
          <w:rFonts w:hint="eastAsia" w:ascii="宋体" w:hAnsi="宋体" w:eastAsia="宋体" w:cs="宋体"/>
          <w:color w:val="auto"/>
        </w:rPr>
      </w:pPr>
      <w:bookmarkStart w:id="175" w:name="_Toc12275"/>
      <w:bookmarkStart w:id="176" w:name="_Toc8519"/>
      <w:r>
        <w:rPr>
          <w:rFonts w:hint="eastAsia" w:ascii="宋体" w:hAnsi="宋体" w:eastAsia="宋体" w:cs="宋体"/>
          <w:color w:val="auto"/>
        </w:rPr>
        <w:t>第四章  招标内容及采购</w:t>
      </w:r>
      <w:r>
        <w:rPr>
          <w:rFonts w:hint="eastAsia" w:ascii="宋体" w:hAnsi="宋体" w:eastAsia="宋体" w:cs="宋体"/>
          <w:color w:val="auto"/>
          <w:lang w:val="en-US" w:eastAsia="zh-CN"/>
        </w:rPr>
        <w:t>要</w:t>
      </w:r>
      <w:r>
        <w:rPr>
          <w:rFonts w:hint="eastAsia" w:ascii="宋体" w:hAnsi="宋体" w:eastAsia="宋体" w:cs="宋体"/>
          <w:color w:val="auto"/>
        </w:rPr>
        <w:t>求</w:t>
      </w:r>
      <w:bookmarkEnd w:id="175"/>
      <w:bookmarkEnd w:id="176"/>
    </w:p>
    <w:p w14:paraId="1D322BB9">
      <w:pPr>
        <w:pStyle w:val="7"/>
        <w:rPr>
          <w:rFonts w:hint="default" w:ascii="宋体" w:hAnsi="宋体" w:eastAsia="宋体" w:cs="宋体"/>
          <w:color w:val="auto"/>
          <w:lang w:val="en-US" w:eastAsia="zh-CN"/>
        </w:rPr>
      </w:pPr>
      <w:bookmarkStart w:id="177" w:name="_Toc13982"/>
      <w:r>
        <w:rPr>
          <w:rFonts w:hint="eastAsia" w:hAnsi="宋体" w:cs="宋体"/>
          <w:color w:val="auto"/>
          <w:lang w:val="en-US" w:eastAsia="zh-CN"/>
        </w:rPr>
        <w:t>采购内容：</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2234"/>
        <w:gridCol w:w="1116"/>
        <w:gridCol w:w="767"/>
        <w:gridCol w:w="4679"/>
      </w:tblGrid>
      <w:tr w14:paraId="18211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954" w:type="dxa"/>
            <w:gridSpan w:val="5"/>
          </w:tcPr>
          <w:p w14:paraId="57B3A619">
            <w:pPr>
              <w:pStyle w:val="7"/>
              <w:ind w:left="0" w:leftChars="0" w:firstLine="0" w:firstLineChars="0"/>
              <w:jc w:val="center"/>
              <w:rPr>
                <w:rFonts w:hint="eastAsia" w:ascii="宋体" w:hAnsi="宋体" w:eastAsia="宋体" w:cs="宋体"/>
                <w:color w:val="auto"/>
                <w:vertAlign w:val="baseline"/>
              </w:rPr>
            </w:pPr>
            <w:r>
              <w:rPr>
                <w:rFonts w:hint="eastAsia" w:ascii="宋体" w:hAnsi="宋体" w:eastAsia="宋体" w:cs="宋体"/>
                <w:color w:val="auto"/>
                <w:vertAlign w:val="baseline"/>
              </w:rPr>
              <w:t>牛家梁镇常乐堡村上河湖羊场西侧乱弃煤矸石综合处置</w:t>
            </w:r>
          </w:p>
        </w:tc>
      </w:tr>
      <w:tr w14:paraId="5C45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vAlign w:val="center"/>
          </w:tcPr>
          <w:p w14:paraId="3722194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2234" w:type="dxa"/>
            <w:vAlign w:val="center"/>
          </w:tcPr>
          <w:p w14:paraId="59B3C0A5">
            <w:pPr>
              <w:keepNext w:val="0"/>
              <w:keepLines w:val="0"/>
              <w:widowControl/>
              <w:suppressLineNumbers w:val="0"/>
              <w:jc w:val="center"/>
              <w:textAlignment w:val="center"/>
              <w:rPr>
                <w:rFonts w:hint="eastAsia" w:ascii="宋体" w:hAnsi="宋体" w:eastAsia="宋体" w:cs="宋体"/>
                <w:color w:val="auto"/>
                <w:vertAlign w:val="baseline"/>
              </w:rPr>
            </w:pPr>
            <w:r>
              <w:rPr>
                <w:rFonts w:hint="eastAsia" w:ascii="宋体" w:hAnsi="宋体" w:eastAsia="宋体" w:cs="宋体"/>
                <w:i w:val="0"/>
                <w:iCs w:val="0"/>
                <w:color w:val="000000"/>
                <w:kern w:val="0"/>
                <w:sz w:val="24"/>
                <w:szCs w:val="24"/>
                <w:u w:val="none"/>
                <w:lang w:val="en-US" w:eastAsia="zh-CN" w:bidi="ar"/>
              </w:rPr>
              <w:t>项目名称</w:t>
            </w:r>
          </w:p>
        </w:tc>
        <w:tc>
          <w:tcPr>
            <w:tcW w:w="1116" w:type="dxa"/>
            <w:vAlign w:val="center"/>
          </w:tcPr>
          <w:p w14:paraId="6384AD29">
            <w:pPr>
              <w:keepNext w:val="0"/>
              <w:keepLines w:val="0"/>
              <w:widowControl/>
              <w:suppressLineNumbers w:val="0"/>
              <w:jc w:val="center"/>
              <w:textAlignment w:val="center"/>
              <w:rPr>
                <w:rFonts w:hint="eastAsia" w:ascii="宋体" w:hAnsi="宋体" w:eastAsia="宋体" w:cs="宋体"/>
                <w:color w:val="auto"/>
                <w:vertAlign w:val="baseline"/>
              </w:rPr>
            </w:pPr>
            <w:r>
              <w:rPr>
                <w:rFonts w:hint="eastAsia" w:ascii="宋体" w:hAnsi="宋体" w:eastAsia="宋体" w:cs="宋体"/>
                <w:i w:val="0"/>
                <w:iCs w:val="0"/>
                <w:color w:val="000000"/>
                <w:kern w:val="0"/>
                <w:sz w:val="24"/>
                <w:szCs w:val="24"/>
                <w:u w:val="none"/>
                <w:lang w:val="en-US" w:eastAsia="zh-CN" w:bidi="ar"/>
              </w:rPr>
              <w:t>单位</w:t>
            </w:r>
          </w:p>
        </w:tc>
        <w:tc>
          <w:tcPr>
            <w:tcW w:w="767" w:type="dxa"/>
            <w:vAlign w:val="center"/>
          </w:tcPr>
          <w:p w14:paraId="23A45BD7">
            <w:pPr>
              <w:keepNext w:val="0"/>
              <w:keepLines w:val="0"/>
              <w:widowControl/>
              <w:suppressLineNumbers w:val="0"/>
              <w:jc w:val="center"/>
              <w:textAlignment w:val="center"/>
              <w:rPr>
                <w:rFonts w:hint="eastAsia" w:ascii="宋体" w:hAnsi="宋体" w:eastAsia="宋体" w:cs="宋体"/>
                <w:color w:val="auto"/>
                <w:vertAlign w:val="baseline"/>
              </w:rPr>
            </w:pPr>
            <w:r>
              <w:rPr>
                <w:rFonts w:hint="eastAsia" w:ascii="宋体" w:hAnsi="宋体" w:eastAsia="宋体" w:cs="宋体"/>
                <w:i w:val="0"/>
                <w:iCs w:val="0"/>
                <w:color w:val="000000"/>
                <w:kern w:val="0"/>
                <w:sz w:val="24"/>
                <w:szCs w:val="24"/>
                <w:u w:val="none"/>
                <w:lang w:val="en-US" w:eastAsia="zh-CN" w:bidi="ar"/>
              </w:rPr>
              <w:t>数量</w:t>
            </w:r>
          </w:p>
        </w:tc>
        <w:tc>
          <w:tcPr>
            <w:tcW w:w="4679" w:type="dxa"/>
            <w:vAlign w:val="center"/>
          </w:tcPr>
          <w:p w14:paraId="2783D88F">
            <w:pPr>
              <w:keepNext w:val="0"/>
              <w:keepLines w:val="0"/>
              <w:widowControl/>
              <w:suppressLineNumbers w:val="0"/>
              <w:jc w:val="center"/>
              <w:textAlignment w:val="center"/>
              <w:rPr>
                <w:rFonts w:hint="eastAsia" w:ascii="宋体" w:hAnsi="宋体" w:eastAsia="宋体" w:cs="宋体"/>
                <w:color w:val="auto"/>
                <w:vertAlign w:val="baseline"/>
              </w:rPr>
            </w:pPr>
            <w:r>
              <w:rPr>
                <w:rFonts w:hint="eastAsia" w:ascii="宋体" w:hAnsi="宋体" w:eastAsia="宋体" w:cs="宋体"/>
                <w:i w:val="0"/>
                <w:iCs w:val="0"/>
                <w:color w:val="000000"/>
                <w:kern w:val="0"/>
                <w:sz w:val="24"/>
                <w:szCs w:val="24"/>
                <w:u w:val="none"/>
                <w:lang w:val="en-US" w:eastAsia="zh-CN" w:bidi="ar"/>
              </w:rPr>
              <w:t>备注</w:t>
            </w:r>
          </w:p>
        </w:tc>
      </w:tr>
      <w:tr w14:paraId="042E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tcPr>
          <w:p w14:paraId="0076AB9B">
            <w:pPr>
              <w:pStyle w:val="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234" w:type="dxa"/>
          </w:tcPr>
          <w:p w14:paraId="7E8F4AE1">
            <w:pPr>
              <w:pStyle w:val="7"/>
              <w:ind w:left="0" w:leftChars="0" w:firstLine="0" w:firstLineChars="0"/>
              <w:rPr>
                <w:rFonts w:hint="eastAsia" w:ascii="宋体" w:hAnsi="宋体" w:eastAsia="宋体" w:cs="宋体"/>
                <w:color w:val="auto"/>
                <w:vertAlign w:val="baseline"/>
              </w:rPr>
            </w:pPr>
            <w:r>
              <w:rPr>
                <w:rFonts w:hint="eastAsia" w:ascii="宋体" w:hAnsi="宋体" w:eastAsia="宋体" w:cs="宋体"/>
                <w:color w:val="auto"/>
                <w:sz w:val="24"/>
                <w:szCs w:val="24"/>
              </w:rPr>
              <w:t>煤矸石清理处置</w:t>
            </w:r>
          </w:p>
        </w:tc>
        <w:tc>
          <w:tcPr>
            <w:tcW w:w="1116" w:type="dxa"/>
          </w:tcPr>
          <w:p w14:paraId="00B38D87">
            <w:pPr>
              <w:pStyle w:val="7"/>
              <w:rPr>
                <w:rFonts w:hint="default" w:ascii="宋体" w:hAnsi="宋体" w:eastAsia="宋体" w:cs="宋体"/>
                <w:color w:val="auto"/>
                <w:vertAlign w:val="baseline"/>
                <w:lang w:val="en-US" w:eastAsia="zh-CN"/>
              </w:rPr>
            </w:pPr>
            <w:r>
              <w:rPr>
                <w:rFonts w:hint="eastAsia" w:hAnsi="宋体" w:cs="宋体"/>
                <w:color w:val="auto"/>
                <w:vertAlign w:val="baseline"/>
                <w:lang w:val="en-US" w:eastAsia="zh-CN"/>
              </w:rPr>
              <w:t>项</w:t>
            </w:r>
          </w:p>
        </w:tc>
        <w:tc>
          <w:tcPr>
            <w:tcW w:w="767" w:type="dxa"/>
          </w:tcPr>
          <w:p w14:paraId="71B4316B">
            <w:pPr>
              <w:pStyle w:val="7"/>
              <w:rPr>
                <w:rFonts w:hint="eastAsia" w:ascii="宋体" w:hAnsi="宋体" w:eastAsia="宋体" w:cs="宋体"/>
                <w:color w:val="auto"/>
                <w:vertAlign w:val="baseline"/>
                <w:lang w:val="en-US" w:eastAsia="zh-CN"/>
              </w:rPr>
            </w:pPr>
            <w:r>
              <w:rPr>
                <w:rFonts w:hint="eastAsia" w:hAnsi="宋体" w:cs="宋体"/>
                <w:color w:val="auto"/>
                <w:vertAlign w:val="baseline"/>
                <w:lang w:val="en-US" w:eastAsia="zh-CN"/>
              </w:rPr>
              <w:t>1</w:t>
            </w:r>
          </w:p>
        </w:tc>
        <w:tc>
          <w:tcPr>
            <w:tcW w:w="4679" w:type="dxa"/>
          </w:tcPr>
          <w:p w14:paraId="41439A66">
            <w:pPr>
              <w:pStyle w:val="7"/>
              <w:rPr>
                <w:rFonts w:hint="default" w:ascii="宋体" w:hAnsi="宋体" w:eastAsia="宋体" w:cs="宋体"/>
                <w:color w:val="auto"/>
                <w:vertAlign w:val="baseline"/>
                <w:lang w:val="en-US" w:eastAsia="zh-CN"/>
              </w:rPr>
            </w:pPr>
            <w:r>
              <w:rPr>
                <w:rFonts w:hint="eastAsia" w:hAnsi="宋体" w:cs="宋体"/>
                <w:color w:val="auto"/>
                <w:lang w:val="en-US" w:eastAsia="zh-CN"/>
              </w:rPr>
              <w:t>对</w:t>
            </w:r>
            <w:r>
              <w:rPr>
                <w:rFonts w:hint="eastAsia" w:ascii="宋体" w:hAnsi="宋体" w:eastAsia="宋体" w:cs="宋体"/>
                <w:color w:val="auto"/>
              </w:rPr>
              <w:t>牛家梁镇常乐堡村上河湖羊场西侧乱弃煤矸石</w:t>
            </w:r>
            <w:r>
              <w:rPr>
                <w:rFonts w:hint="eastAsia" w:hAnsi="宋体" w:cs="宋体"/>
                <w:color w:val="auto"/>
                <w:lang w:val="en-US" w:eastAsia="zh-CN"/>
              </w:rPr>
              <w:t>约60245.82吨进行</w:t>
            </w:r>
            <w:r>
              <w:rPr>
                <w:rFonts w:hint="eastAsia" w:ascii="宋体" w:hAnsi="宋体" w:eastAsia="宋体" w:cs="宋体"/>
                <w:color w:val="auto"/>
              </w:rPr>
              <w:t>综合处置</w:t>
            </w:r>
            <w:r>
              <w:rPr>
                <w:rFonts w:hint="eastAsia" w:ascii="宋体" w:hAnsi="宋体" w:eastAsia="宋体" w:cs="宋体"/>
                <w:color w:val="auto"/>
                <w:lang w:eastAsia="zh-CN"/>
              </w:rPr>
              <w:t>，</w:t>
            </w:r>
            <w:r>
              <w:rPr>
                <w:rFonts w:hint="eastAsia" w:ascii="宋体" w:hAnsi="宋体" w:eastAsia="宋体" w:cs="宋体"/>
                <w:color w:val="auto"/>
                <w:vertAlign w:val="baseline"/>
              </w:rPr>
              <w:t>现场用360挖掘机装煤矸石</w:t>
            </w:r>
            <w:r>
              <w:rPr>
                <w:rFonts w:hint="eastAsia" w:hAnsi="宋体" w:cs="宋体"/>
                <w:color w:val="auto"/>
                <w:vertAlign w:val="baseline"/>
                <w:lang w:eastAsia="zh-CN"/>
              </w:rPr>
              <w:t>、</w:t>
            </w:r>
            <w:r>
              <w:rPr>
                <w:rFonts w:hint="eastAsia" w:hAnsi="宋体" w:cs="宋体"/>
                <w:color w:val="auto"/>
                <w:vertAlign w:val="baseline"/>
                <w:lang w:val="en-US" w:eastAsia="zh-CN"/>
              </w:rPr>
              <w:t>黏土，使用水车洒水降尘，</w:t>
            </w:r>
            <w:r>
              <w:rPr>
                <w:rFonts w:hint="eastAsia" w:hAnsi="宋体" w:cs="宋体"/>
                <w:color w:val="auto"/>
                <w:lang w:val="en-US" w:eastAsia="zh-CN"/>
              </w:rPr>
              <w:t>负责村民道路协调，</w:t>
            </w:r>
            <w:r>
              <w:rPr>
                <w:rFonts w:hint="eastAsia" w:hAnsi="宋体" w:cs="宋体"/>
                <w:color w:val="auto"/>
                <w:vertAlign w:val="baseline"/>
                <w:lang w:val="en-US" w:eastAsia="zh-CN"/>
              </w:rPr>
              <w:t>使用运输车运送至合规固废处置地点进行合理处置。使用运输车、装载机械设备必须合法合规，人员管理配置充足，严控安全、文明、环保质量，确保在服务期内保质保量完成处置任务。</w:t>
            </w:r>
          </w:p>
        </w:tc>
      </w:tr>
    </w:tbl>
    <w:p w14:paraId="28D8099B">
      <w:pPr>
        <w:pStyle w:val="7"/>
        <w:rPr>
          <w:rFonts w:hint="eastAsia" w:ascii="宋体" w:hAnsi="宋体" w:eastAsia="宋体" w:cs="宋体"/>
          <w:color w:val="auto"/>
        </w:rPr>
      </w:pPr>
    </w:p>
    <w:p w14:paraId="0CA128FF">
      <w:pPr>
        <w:pStyle w:val="7"/>
        <w:rPr>
          <w:rFonts w:hint="eastAsia" w:ascii="宋体" w:hAnsi="宋体" w:eastAsia="宋体" w:cs="宋体"/>
          <w:color w:val="auto"/>
        </w:rPr>
      </w:pPr>
    </w:p>
    <w:tbl>
      <w:tblPr>
        <w:tblStyle w:val="22"/>
        <w:tblW w:w="98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0"/>
        <w:gridCol w:w="1560"/>
        <w:gridCol w:w="2012"/>
        <w:gridCol w:w="967"/>
        <w:gridCol w:w="950"/>
        <w:gridCol w:w="3700"/>
      </w:tblGrid>
      <w:tr w14:paraId="63F6E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984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20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牛家梁镇常乐堡村上河湖羊场西侧乱弃煤矸石综合处置绿化</w:t>
            </w:r>
          </w:p>
        </w:tc>
      </w:tr>
      <w:tr w14:paraId="10FE2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B8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57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A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65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2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3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592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w:t>
            </w:r>
          </w:p>
        </w:tc>
      </w:tr>
      <w:tr w14:paraId="0470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2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5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5F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栽植樟子松（H≥1.5m，G≥0.5m，保留轮层≥4层，土球21×26cm钵）</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6C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株</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F7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599</w:t>
            </w:r>
          </w:p>
        </w:tc>
        <w:tc>
          <w:tcPr>
            <w:tcW w:w="3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5D8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单价执行榆绿委发[2024]6号文件榆林市2025年度生态修复工程苗木指导价文件，综合价包含苗木、起苗、运输、打坑、养护等费用，不含换土、基肥及陡坡立洼等特殊地段整地（如垒石坑、填埋坑等）</w:t>
            </w:r>
          </w:p>
        </w:tc>
      </w:tr>
      <w:tr w14:paraId="1E9D0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11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0937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播种草穴</w:t>
            </w:r>
          </w:p>
          <w:p w14:paraId="4825FA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行距30cm</w:t>
            </w:r>
          </w:p>
        </w:tc>
        <w:tc>
          <w:tcPr>
            <w:tcW w:w="20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5CA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沙打旺草木犀草籽</w:t>
            </w:r>
          </w:p>
        </w:tc>
        <w:tc>
          <w:tcPr>
            <w:tcW w:w="9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10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9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4A5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3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46571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草木犀、沙打旺种子费</w:t>
            </w:r>
          </w:p>
        </w:tc>
      </w:tr>
      <w:tr w14:paraId="1EA92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224B">
            <w:pPr>
              <w:jc w:val="center"/>
              <w:rPr>
                <w:rFonts w:hint="eastAsia" w:ascii="宋体" w:hAnsi="宋体" w:eastAsia="宋体" w:cs="宋体"/>
                <w:i w:val="0"/>
                <w:iCs w:val="0"/>
                <w:color w:val="000000"/>
                <w:sz w:val="24"/>
                <w:szCs w:val="24"/>
                <w:u w:val="none"/>
              </w:rPr>
            </w:pP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AA5A3">
            <w:pPr>
              <w:jc w:val="center"/>
              <w:rPr>
                <w:rFonts w:hint="eastAsia" w:ascii="宋体" w:hAnsi="宋体" w:eastAsia="宋体" w:cs="宋体"/>
                <w:i w:val="0"/>
                <w:iCs w:val="0"/>
                <w:color w:val="000000"/>
                <w:sz w:val="24"/>
                <w:szCs w:val="24"/>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37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人工种植沙打旺草木犀</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8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0D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AC4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人工种植草木犀和沙打旺，株距行距均为30cm。</w:t>
            </w:r>
          </w:p>
        </w:tc>
      </w:tr>
      <w:tr w14:paraId="5E967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4DF40">
            <w:pPr>
              <w:jc w:val="center"/>
              <w:rPr>
                <w:rFonts w:hint="eastAsia" w:ascii="宋体" w:hAnsi="宋体" w:eastAsia="宋体" w:cs="宋体"/>
                <w:i w:val="0"/>
                <w:iCs w:val="0"/>
                <w:color w:val="000000"/>
                <w:sz w:val="24"/>
                <w:szCs w:val="24"/>
                <w:u w:val="none"/>
              </w:rPr>
            </w:pP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0783C">
            <w:pPr>
              <w:jc w:val="center"/>
              <w:rPr>
                <w:rFonts w:hint="eastAsia" w:ascii="宋体" w:hAnsi="宋体" w:eastAsia="宋体" w:cs="宋体"/>
                <w:i w:val="0"/>
                <w:iCs w:val="0"/>
                <w:color w:val="000000"/>
                <w:sz w:val="24"/>
                <w:szCs w:val="24"/>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50B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后期浇水养护</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D1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1E4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3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D448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种植后3年内不定期配2名工人进行人工浇水养护，确保成活率达到90%要求。</w:t>
            </w:r>
          </w:p>
        </w:tc>
      </w:tr>
    </w:tbl>
    <w:p w14:paraId="5243DA72">
      <w:pPr>
        <w:pStyle w:val="7"/>
        <w:rPr>
          <w:rFonts w:hint="eastAsia" w:ascii="宋体" w:hAnsi="宋体" w:eastAsia="宋体" w:cs="宋体"/>
          <w:color w:val="auto"/>
        </w:rPr>
      </w:pPr>
    </w:p>
    <w:p w14:paraId="51689F98">
      <w:pPr>
        <w:pStyle w:val="7"/>
        <w:rPr>
          <w:rFonts w:hint="eastAsia" w:ascii="宋体" w:hAnsi="宋体" w:eastAsia="宋体" w:cs="宋体"/>
          <w:color w:val="auto"/>
        </w:rPr>
      </w:pPr>
    </w:p>
    <w:p w14:paraId="11408ACB">
      <w:pPr>
        <w:pStyle w:val="7"/>
        <w:rPr>
          <w:rFonts w:hint="eastAsia" w:ascii="宋体" w:hAnsi="宋体" w:eastAsia="宋体" w:cs="宋体"/>
          <w:color w:val="auto"/>
        </w:rPr>
      </w:pPr>
    </w:p>
    <w:p w14:paraId="0F454071">
      <w:pPr>
        <w:pStyle w:val="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技术要求：</w:t>
      </w:r>
    </w:p>
    <w:p w14:paraId="0ED0508E">
      <w:pPr>
        <w:pStyle w:val="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1"/>
          <w:lang w:val="en-US" w:eastAsia="zh-CN" w:bidi="ar-SA"/>
        </w:rPr>
      </w:pPr>
      <w:r>
        <w:rPr>
          <w:rFonts w:hint="default" w:ascii="Calibri" w:hAnsi="Calibri" w:eastAsia="宋体" w:cs="Calibri"/>
          <w:color w:val="auto"/>
          <w:sz w:val="24"/>
          <w:szCs w:val="21"/>
          <w:lang w:val="en-US" w:eastAsia="zh-CN" w:bidi="ar-SA"/>
        </w:rPr>
        <w:t>①</w:t>
      </w:r>
      <w:r>
        <w:rPr>
          <w:rFonts w:hint="eastAsia" w:ascii="宋体" w:hAnsi="宋体" w:eastAsia="宋体" w:cs="宋体"/>
          <w:color w:val="auto"/>
          <w:sz w:val="24"/>
          <w:szCs w:val="21"/>
          <w:lang w:val="en-US" w:eastAsia="zh-CN" w:bidi="ar-SA"/>
        </w:rPr>
        <w:t>煤矸石清理：针对乱弃煤矸石的开挖、分拣、清运、合规处置、堆放整治制定专项施工方案，工艺流程清晰、处置方式符合环保及属地管理要求，能有效解决现场乱堆乱象、杜绝二次污染及乱倾倒问题。</w:t>
      </w:r>
    </w:p>
    <w:p w14:paraId="552606CF">
      <w:pPr>
        <w:pStyle w:val="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1"/>
          <w:lang w:val="en-US" w:eastAsia="zh-CN" w:bidi="ar-SA"/>
        </w:rPr>
      </w:pPr>
      <w:r>
        <w:rPr>
          <w:rFonts w:hint="default" w:ascii="Calibri" w:hAnsi="Calibri" w:eastAsia="宋体" w:cs="Calibri"/>
          <w:color w:val="auto"/>
          <w:sz w:val="24"/>
          <w:szCs w:val="21"/>
          <w:lang w:val="en-US" w:eastAsia="zh-CN" w:bidi="ar-SA"/>
        </w:rPr>
        <w:t>②场地平整及生态恢复</w:t>
      </w:r>
      <w:r>
        <w:rPr>
          <w:rFonts w:hint="eastAsia" w:ascii="Calibri" w:hAnsi="Calibri" w:eastAsia="宋体" w:cs="Calibri"/>
          <w:color w:val="auto"/>
          <w:sz w:val="24"/>
          <w:szCs w:val="21"/>
          <w:lang w:val="en-US" w:eastAsia="zh-CN" w:bidi="ar-SA"/>
        </w:rPr>
        <w:t>：</w:t>
      </w:r>
      <w:r>
        <w:rPr>
          <w:rFonts w:hint="eastAsia" w:ascii="宋体" w:hAnsi="宋体" w:eastAsia="宋体" w:cs="宋体"/>
          <w:color w:val="auto"/>
          <w:sz w:val="24"/>
          <w:szCs w:val="21"/>
          <w:lang w:val="en-US" w:eastAsia="zh-CN" w:bidi="ar-SA"/>
        </w:rPr>
        <w:t>清理后场地平整、地貌恢复、覆土整治、植被保护、水土保持等内容，方案贴合榆林场地治理要求，可有效改善现场生态环境、消除地质及环境隐患。</w:t>
      </w:r>
    </w:p>
    <w:p w14:paraId="278A620D">
      <w:pPr>
        <w:pStyle w:val="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1"/>
          <w:lang w:val="en-US" w:eastAsia="zh-CN" w:bidi="ar-SA"/>
        </w:rPr>
        <w:sectPr>
          <w:pgSz w:w="11906" w:h="16838"/>
          <w:pgMar w:top="1440" w:right="1083" w:bottom="1440" w:left="1083" w:header="851" w:footer="850" w:gutter="0"/>
          <w:pgBorders>
            <w:top w:val="none" w:sz="0" w:space="0"/>
            <w:left w:val="none" w:sz="0" w:space="0"/>
            <w:bottom w:val="none" w:sz="0" w:space="0"/>
            <w:right w:val="none" w:sz="0" w:space="0"/>
          </w:pgBorders>
          <w:pgNumType w:fmt="decimal"/>
          <w:cols w:space="0" w:num="1"/>
          <w:rtlGutter w:val="0"/>
          <w:docGrid w:type="linesAndChars" w:linePitch="389" w:charSpace="819"/>
        </w:sectPr>
      </w:pPr>
      <w:r>
        <w:rPr>
          <w:rFonts w:hint="default" w:ascii="Calibri" w:hAnsi="Calibri" w:eastAsia="宋体" w:cs="Calibri"/>
          <w:color w:val="auto"/>
          <w:sz w:val="24"/>
          <w:szCs w:val="21"/>
          <w:lang w:val="en-US" w:eastAsia="zh-CN" w:bidi="ar-SA"/>
        </w:rPr>
        <w:t>③</w:t>
      </w:r>
      <w:r>
        <w:rPr>
          <w:rFonts w:hint="eastAsia" w:ascii="宋体" w:hAnsi="宋体" w:eastAsia="宋体" w:cs="宋体"/>
          <w:color w:val="auto"/>
          <w:sz w:val="24"/>
          <w:szCs w:val="21"/>
          <w:lang w:val="en-US" w:eastAsia="zh-CN" w:bidi="ar-SA"/>
        </w:rPr>
        <w:t>未尽事宜执行国家、行业、地方现行最新标准;供应商所供服务质量不得低于本文件要求，规范标准冲突时以最新高标准为准。</w:t>
      </w:r>
    </w:p>
    <w:p w14:paraId="75FDBBCE">
      <w:pPr>
        <w:pStyle w:val="2"/>
        <w:bidi w:val="0"/>
        <w:rPr>
          <w:rFonts w:hint="eastAsia" w:ascii="宋体" w:hAnsi="宋体" w:eastAsia="宋体" w:cs="宋体"/>
          <w:color w:val="auto"/>
        </w:rPr>
      </w:pPr>
      <w:bookmarkStart w:id="178" w:name="_Toc2904"/>
      <w:r>
        <w:rPr>
          <w:rFonts w:hint="eastAsia" w:ascii="宋体" w:hAnsi="宋体" w:eastAsia="宋体" w:cs="宋体"/>
          <w:color w:val="auto"/>
        </w:rPr>
        <w:t xml:space="preserve">第五章  </w:t>
      </w:r>
      <w:r>
        <w:rPr>
          <w:rFonts w:hint="eastAsia" w:ascii="宋体" w:hAnsi="宋体" w:eastAsia="宋体" w:cs="宋体"/>
          <w:color w:val="auto"/>
          <w:lang w:val="en-US" w:eastAsia="zh-CN"/>
        </w:rPr>
        <w:t>商务要求及</w:t>
      </w:r>
      <w:r>
        <w:rPr>
          <w:rFonts w:hint="eastAsia" w:ascii="宋体" w:hAnsi="宋体" w:eastAsia="宋体" w:cs="宋体"/>
          <w:color w:val="auto"/>
        </w:rPr>
        <w:t>合同基本条款</w:t>
      </w:r>
      <w:bookmarkEnd w:id="177"/>
      <w:bookmarkEnd w:id="178"/>
    </w:p>
    <w:p w14:paraId="22F757C1">
      <w:pPr>
        <w:pStyle w:val="3"/>
        <w:spacing w:line="360" w:lineRule="auto"/>
        <w:jc w:val="center"/>
        <w:rPr>
          <w:rFonts w:hint="eastAsia" w:ascii="宋体" w:hAnsi="宋体" w:eastAsia="宋体" w:cs="宋体"/>
          <w:color w:val="auto"/>
          <w:sz w:val="32"/>
        </w:rPr>
      </w:pPr>
      <w:bookmarkStart w:id="179" w:name="_Toc11329"/>
      <w:bookmarkStart w:id="180" w:name="_Toc15015"/>
      <w:bookmarkStart w:id="181" w:name="_Toc3464"/>
      <w:bookmarkStart w:id="182" w:name="_Toc11567"/>
      <w:bookmarkStart w:id="183" w:name="_Toc25615"/>
      <w:bookmarkStart w:id="184" w:name="_Toc20386"/>
      <w:bookmarkStart w:id="185" w:name="_Toc13390"/>
      <w:bookmarkStart w:id="186" w:name="_Toc22215"/>
      <w:bookmarkStart w:id="187" w:name="_Toc22022"/>
      <w:bookmarkStart w:id="188" w:name="_Toc5386"/>
      <w:bookmarkStart w:id="189" w:name="_Toc22707"/>
      <w:r>
        <w:rPr>
          <w:rFonts w:hint="eastAsia" w:ascii="宋体" w:hAnsi="宋体" w:eastAsia="宋体" w:cs="宋体"/>
          <w:color w:val="auto"/>
          <w:sz w:val="32"/>
        </w:rPr>
        <w:t>商务要求</w:t>
      </w:r>
      <w:bookmarkEnd w:id="179"/>
      <w:bookmarkEnd w:id="180"/>
      <w:bookmarkEnd w:id="181"/>
      <w:bookmarkEnd w:id="182"/>
      <w:bookmarkEnd w:id="183"/>
      <w:bookmarkEnd w:id="184"/>
      <w:bookmarkEnd w:id="185"/>
      <w:bookmarkEnd w:id="186"/>
      <w:bookmarkEnd w:id="187"/>
      <w:bookmarkEnd w:id="188"/>
      <w:bookmarkEnd w:id="189"/>
    </w:p>
    <w:p w14:paraId="49F35A11">
      <w:pPr>
        <w:spacing w:line="360" w:lineRule="auto"/>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本表是对合同条款的具体补充和修改，如有矛盾，应以本资料表为准。</w:t>
      </w:r>
    </w:p>
    <w:tbl>
      <w:tblPr>
        <w:tblStyle w:val="22"/>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9"/>
        <w:gridCol w:w="1243"/>
        <w:gridCol w:w="7734"/>
      </w:tblGrid>
      <w:tr w14:paraId="429BD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69" w:type="dxa"/>
            <w:noWrap w:val="0"/>
            <w:vAlign w:val="center"/>
          </w:tcPr>
          <w:p w14:paraId="7A011DF6">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43" w:type="dxa"/>
            <w:noWrap w:val="0"/>
            <w:vAlign w:val="center"/>
          </w:tcPr>
          <w:p w14:paraId="6FF84864">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2ABFCB31">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2BDEF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123F06F5">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43" w:type="dxa"/>
            <w:noWrap w:val="0"/>
            <w:vAlign w:val="center"/>
          </w:tcPr>
          <w:p w14:paraId="2B56ACD6">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32EE8C23">
            <w:pPr>
              <w:pStyle w:val="13"/>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cs="宋体"/>
                <w:b w:val="0"/>
                <w:bCs w:val="0"/>
                <w:color w:val="auto"/>
                <w:kern w:val="0"/>
                <w:sz w:val="24"/>
                <w:szCs w:val="24"/>
                <w:lang w:val="en-US" w:eastAsia="zh-CN" w:bidi="ar-SA"/>
              </w:rPr>
              <w:t>榆阳区牛家梁镇人民政府</w:t>
            </w:r>
          </w:p>
          <w:p w14:paraId="428E846E">
            <w:pPr>
              <w:pStyle w:val="13"/>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cs="宋体"/>
                <w:i w:val="0"/>
                <w:iCs w:val="0"/>
                <w:caps w:val="0"/>
                <w:color w:val="auto"/>
                <w:spacing w:val="0"/>
                <w:sz w:val="24"/>
                <w:szCs w:val="24"/>
                <w:shd w:val="clear" w:fill="FFFFFF"/>
                <w:lang w:eastAsia="zh-CN"/>
              </w:rPr>
              <w:t>榆林市榆阳区牛家梁镇</w:t>
            </w:r>
            <w:r>
              <w:rPr>
                <w:rFonts w:hint="eastAsia" w:ascii="宋体" w:hAnsi="宋体" w:eastAsia="宋体" w:cs="宋体"/>
                <w:color w:val="auto"/>
                <w:sz w:val="24"/>
                <w:szCs w:val="24"/>
                <w:lang w:val="en-US" w:eastAsia="zh-CN"/>
              </w:rPr>
              <w:t xml:space="preserve"> </w:t>
            </w:r>
          </w:p>
          <w:p w14:paraId="398D4836">
            <w:pPr>
              <w:pStyle w:val="13"/>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cs="宋体"/>
                <w:color w:val="auto"/>
                <w:sz w:val="24"/>
                <w:szCs w:val="24"/>
                <w:lang w:val="en-US" w:eastAsia="zh-CN"/>
              </w:rPr>
              <w:t>牛家梁镇常乐堡村煤矸石清理处置项目</w:t>
            </w:r>
          </w:p>
          <w:p w14:paraId="24163754">
            <w:pPr>
              <w:pStyle w:val="13"/>
              <w:spacing w:line="360" w:lineRule="auto"/>
              <w:jc w:val="left"/>
              <w:rPr>
                <w:rFonts w:hint="default" w:ascii="宋体" w:hAnsi="宋体" w:eastAsia="宋体" w:cs="宋体"/>
                <w:color w:val="auto"/>
                <w:sz w:val="24"/>
                <w:szCs w:val="24"/>
                <w:lang w:val="en-US"/>
              </w:rPr>
            </w:pPr>
            <w:r>
              <w:rPr>
                <w:rFonts w:hint="eastAsia" w:ascii="宋体" w:hAnsi="宋体" w:eastAsia="宋体" w:cs="宋体"/>
                <w:color w:val="auto"/>
                <w:sz w:val="24"/>
                <w:szCs w:val="24"/>
              </w:rPr>
              <w:t>资金来源：</w:t>
            </w:r>
            <w:r>
              <w:rPr>
                <w:rFonts w:hint="eastAsia" w:ascii="宋体" w:hAnsi="宋体" w:cs="宋体"/>
                <w:color w:val="auto"/>
                <w:sz w:val="24"/>
                <w:szCs w:val="24"/>
                <w:lang w:val="en-US" w:eastAsia="zh-CN"/>
              </w:rPr>
              <w:t>财政</w:t>
            </w:r>
            <w:r>
              <w:rPr>
                <w:rFonts w:hint="eastAsia" w:ascii="宋体" w:hAnsi="宋体" w:eastAsia="宋体" w:cs="宋体"/>
                <w:color w:val="auto"/>
                <w:sz w:val="24"/>
                <w:szCs w:val="24"/>
                <w:lang w:val="en-US" w:eastAsia="zh-CN"/>
              </w:rPr>
              <w:t>资金</w:t>
            </w:r>
          </w:p>
        </w:tc>
      </w:tr>
      <w:tr w14:paraId="18113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69" w:type="dxa"/>
            <w:noWrap w:val="0"/>
            <w:vAlign w:val="center"/>
          </w:tcPr>
          <w:p w14:paraId="27B26BE7">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43" w:type="dxa"/>
            <w:noWrap w:val="0"/>
            <w:vAlign w:val="center"/>
          </w:tcPr>
          <w:p w14:paraId="4E7160D8">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地点</w:t>
            </w:r>
          </w:p>
        </w:tc>
        <w:tc>
          <w:tcPr>
            <w:tcW w:w="7734" w:type="dxa"/>
            <w:noWrap w:val="0"/>
            <w:vAlign w:val="center"/>
          </w:tcPr>
          <w:p w14:paraId="314CC184">
            <w:pPr>
              <w:pStyle w:val="13"/>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地点：</w:t>
            </w:r>
            <w:r>
              <w:rPr>
                <w:rFonts w:hint="eastAsia" w:ascii="宋体" w:hAnsi="宋体" w:eastAsia="宋体" w:cs="宋体"/>
                <w:b w:val="0"/>
                <w:bCs w:val="0"/>
                <w:color w:val="auto"/>
                <w:kern w:val="0"/>
                <w:sz w:val="24"/>
                <w:szCs w:val="24"/>
                <w:lang w:val="en-US" w:eastAsia="zh-CN" w:bidi="ar-SA"/>
              </w:rPr>
              <w:t>采购人指定地点。</w:t>
            </w:r>
          </w:p>
        </w:tc>
      </w:tr>
      <w:tr w14:paraId="59D3B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69" w:type="dxa"/>
            <w:noWrap w:val="0"/>
            <w:vAlign w:val="center"/>
          </w:tcPr>
          <w:p w14:paraId="53A18431">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43" w:type="dxa"/>
            <w:noWrap w:val="0"/>
            <w:vAlign w:val="center"/>
          </w:tcPr>
          <w:p w14:paraId="390E4DB2">
            <w:pPr>
              <w:pStyle w:val="13"/>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w:t>
            </w:r>
          </w:p>
        </w:tc>
        <w:tc>
          <w:tcPr>
            <w:tcW w:w="7734" w:type="dxa"/>
            <w:noWrap w:val="0"/>
            <w:vAlign w:val="center"/>
          </w:tcPr>
          <w:p w14:paraId="03CB1F25">
            <w:pPr>
              <w:pStyle w:val="13"/>
              <w:spacing w:line="360" w:lineRule="auto"/>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50天</w:t>
            </w:r>
          </w:p>
        </w:tc>
      </w:tr>
      <w:tr w14:paraId="431E0B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69" w:type="dxa"/>
            <w:vMerge w:val="restart"/>
            <w:noWrap w:val="0"/>
            <w:vAlign w:val="center"/>
          </w:tcPr>
          <w:p w14:paraId="0C65C7B9">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43" w:type="dxa"/>
            <w:tcBorders>
              <w:bottom w:val="single" w:color="auto" w:sz="4" w:space="0"/>
            </w:tcBorders>
            <w:noWrap w:val="0"/>
            <w:vAlign w:val="center"/>
          </w:tcPr>
          <w:p w14:paraId="6C25CFE8">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7D39F76">
            <w:pPr>
              <w:pStyle w:val="13"/>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合同价即</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所要求的服务验收合格的所有费用，包括</w:t>
            </w:r>
            <w:r>
              <w:rPr>
                <w:rFonts w:hint="eastAsia" w:ascii="宋体" w:hAnsi="宋体" w:eastAsia="宋体" w:cs="宋体"/>
                <w:color w:val="auto"/>
                <w:sz w:val="24"/>
                <w:szCs w:val="24"/>
                <w:lang w:eastAsia="zh-CN"/>
              </w:rPr>
              <w:t>货</w:t>
            </w:r>
            <w:r>
              <w:rPr>
                <w:rFonts w:hint="eastAsia" w:ascii="宋体" w:hAnsi="宋体" w:eastAsia="宋体" w:cs="宋体"/>
                <w:color w:val="auto"/>
                <w:sz w:val="24"/>
                <w:szCs w:val="24"/>
                <w:lang w:val="en-US" w:eastAsia="zh-CN"/>
              </w:rPr>
              <w:t>工资</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保险、</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tc>
      </w:tr>
      <w:tr w14:paraId="199BE9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4" w:hRule="atLeast"/>
          <w:jc w:val="center"/>
        </w:trPr>
        <w:tc>
          <w:tcPr>
            <w:tcW w:w="969" w:type="dxa"/>
            <w:vMerge w:val="continue"/>
            <w:noWrap w:val="0"/>
            <w:vAlign w:val="center"/>
          </w:tcPr>
          <w:p w14:paraId="513364D5">
            <w:pPr>
              <w:pStyle w:val="13"/>
              <w:spacing w:line="360" w:lineRule="auto"/>
              <w:jc w:val="center"/>
              <w:rPr>
                <w:rFonts w:hint="eastAsia" w:ascii="宋体" w:hAnsi="宋体" w:eastAsia="宋体" w:cs="宋体"/>
                <w:color w:val="auto"/>
                <w:sz w:val="24"/>
                <w:szCs w:val="24"/>
                <w:lang w:val="en-US" w:eastAsia="zh-CN"/>
              </w:rPr>
            </w:pPr>
          </w:p>
        </w:tc>
        <w:tc>
          <w:tcPr>
            <w:tcW w:w="1243" w:type="dxa"/>
            <w:tcBorders>
              <w:top w:val="single" w:color="auto" w:sz="4" w:space="0"/>
            </w:tcBorders>
            <w:noWrap w:val="0"/>
            <w:vAlign w:val="center"/>
          </w:tcPr>
          <w:p w14:paraId="11134D97">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94C605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按项目进度支付（以签约合同约定为准）</w:t>
            </w:r>
          </w:p>
        </w:tc>
      </w:tr>
      <w:tr w14:paraId="2D4E7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69" w:type="dxa"/>
            <w:noWrap w:val="0"/>
            <w:vAlign w:val="center"/>
          </w:tcPr>
          <w:p w14:paraId="215D6EED">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43" w:type="dxa"/>
            <w:tcBorders>
              <w:top w:val="single" w:color="auto" w:sz="4" w:space="0"/>
            </w:tcBorders>
            <w:noWrap w:val="0"/>
            <w:vAlign w:val="center"/>
          </w:tcPr>
          <w:p w14:paraId="1B2EA509">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2F2780DF">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项目实施后，采购人组织相关部门及人员进行验收，验收达不到采购人要求工程质量要求的，由投标人承担不良后果。（以合同约定为准）</w:t>
            </w:r>
          </w:p>
        </w:tc>
      </w:tr>
      <w:tr w14:paraId="00E18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1EA61A77">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43" w:type="dxa"/>
            <w:noWrap w:val="0"/>
            <w:vAlign w:val="center"/>
          </w:tcPr>
          <w:p w14:paraId="0DCAE8D2">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317FD961">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36BA6D43">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7E202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6991446E">
            <w:pPr>
              <w:pStyle w:val="13"/>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43" w:type="dxa"/>
            <w:noWrap w:val="0"/>
            <w:vAlign w:val="center"/>
          </w:tcPr>
          <w:p w14:paraId="34C868BE">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服务标准</w:t>
            </w:r>
          </w:p>
        </w:tc>
        <w:tc>
          <w:tcPr>
            <w:tcW w:w="7734" w:type="dxa"/>
            <w:noWrap w:val="0"/>
            <w:vAlign w:val="center"/>
          </w:tcPr>
          <w:p w14:paraId="51CF13C4">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参照国家、行业相关规定和标准</w:t>
            </w:r>
          </w:p>
        </w:tc>
      </w:tr>
      <w:tr w14:paraId="47128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3C271EE0">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43" w:type="dxa"/>
            <w:noWrap w:val="0"/>
            <w:vAlign w:val="center"/>
          </w:tcPr>
          <w:p w14:paraId="7AE165BE">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服务期</w:t>
            </w:r>
            <w:r>
              <w:rPr>
                <w:rFonts w:hint="eastAsia" w:ascii="宋体" w:hAnsi="宋体" w:eastAsia="宋体" w:cs="宋体"/>
                <w:color w:val="auto"/>
                <w:sz w:val="24"/>
              </w:rPr>
              <w:t>延误</w:t>
            </w:r>
          </w:p>
        </w:tc>
        <w:tc>
          <w:tcPr>
            <w:tcW w:w="7734" w:type="dxa"/>
            <w:noWrap w:val="0"/>
            <w:vAlign w:val="center"/>
          </w:tcPr>
          <w:p w14:paraId="42ECAA95">
            <w:pPr>
              <w:pStyle w:val="13"/>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w:t>
            </w:r>
          </w:p>
        </w:tc>
      </w:tr>
      <w:tr w14:paraId="719D9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5F0F681D">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243" w:type="dxa"/>
            <w:noWrap w:val="0"/>
            <w:vAlign w:val="center"/>
          </w:tcPr>
          <w:p w14:paraId="61A84206">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709D3D7C">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3570096B">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DB8C8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69" w:type="dxa"/>
            <w:noWrap w:val="0"/>
            <w:vAlign w:val="center"/>
          </w:tcPr>
          <w:p w14:paraId="5CB1C6FF">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243" w:type="dxa"/>
            <w:noWrap w:val="0"/>
            <w:vAlign w:val="center"/>
          </w:tcPr>
          <w:p w14:paraId="1C96914C">
            <w:pPr>
              <w:pStyle w:val="13"/>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00AB432B">
            <w:pPr>
              <w:pStyle w:val="13"/>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754699B9">
      <w:pPr>
        <w:spacing w:line="440" w:lineRule="exact"/>
        <w:jc w:val="center"/>
        <w:rPr>
          <w:rFonts w:hint="eastAsia" w:ascii="宋体" w:hAnsi="宋体" w:cs="宋体"/>
          <w:b/>
          <w:color w:val="auto"/>
          <w:sz w:val="28"/>
          <w:szCs w:val="28"/>
          <w:highlight w:val="none"/>
        </w:rPr>
      </w:pPr>
      <w:r>
        <w:rPr>
          <w:rFonts w:hint="eastAsia" w:ascii="宋体" w:hAnsi="宋体" w:eastAsia="宋体" w:cs="宋体"/>
          <w:color w:val="auto"/>
          <w:lang w:val="en-US" w:eastAsia="zh-CN"/>
        </w:rPr>
        <w:br w:type="page"/>
      </w:r>
      <w:r>
        <w:rPr>
          <w:rFonts w:hint="eastAsia" w:ascii="宋体" w:hAnsi="宋体" w:cs="宋体"/>
          <w:b/>
          <w:color w:val="auto"/>
          <w:sz w:val="28"/>
          <w:szCs w:val="28"/>
          <w:highlight w:val="none"/>
        </w:rPr>
        <w:t>合同协议书（参考文本）</w:t>
      </w:r>
    </w:p>
    <w:p w14:paraId="25707ECE">
      <w:pPr>
        <w:spacing w:line="440" w:lineRule="exact"/>
        <w:jc w:val="center"/>
        <w:rPr>
          <w:rFonts w:hint="eastAsia" w:ascii="宋体" w:hAnsi="宋体" w:cs="宋体"/>
          <w:b/>
          <w:color w:val="auto"/>
          <w:sz w:val="24"/>
          <w:szCs w:val="24"/>
          <w:highlight w:val="none"/>
        </w:rPr>
      </w:pPr>
    </w:p>
    <w:p w14:paraId="650E6BF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甲方（委托方）：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795D443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乙方（受托方）：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34A1E8C6">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依照《中华人民共和国民法典》及其他有关法律、行政法规的规定，甲乙双方本着自愿平等、公平和诚实守信的原则，就甲方委托乙方完成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，签订此合同，以期双方共同遵守。</w:t>
      </w:r>
    </w:p>
    <w:p w14:paraId="348AB33D">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一、服务内容</w:t>
      </w:r>
    </w:p>
    <w:p w14:paraId="7F0F2888">
      <w:pPr>
        <w:pStyle w:val="11"/>
        <w:spacing w:line="360" w:lineRule="auto"/>
        <w:ind w:left="0" w:leftChars="0" w:firstLine="498" w:firstLineChars="2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w:t>
      </w:r>
    </w:p>
    <w:p w14:paraId="323C897E">
      <w:pPr>
        <w:pStyle w:val="11"/>
        <w:spacing w:line="360" w:lineRule="auto"/>
        <w:ind w:left="0" w:leftChars="0" w:firstLine="498" w:firstLineChars="200"/>
        <w:rPr>
          <w:rFonts w:ascii="宋体" w:hAnsi="宋体" w:cs="宋体"/>
          <w:color w:val="auto"/>
          <w:sz w:val="24"/>
          <w:highlight w:val="none"/>
        </w:rPr>
      </w:pPr>
      <w:r>
        <w:rPr>
          <w:rFonts w:hint="eastAsia" w:ascii="宋体" w:hAnsi="宋体" w:cs="宋体"/>
          <w:color w:val="auto"/>
          <w:sz w:val="24"/>
          <w:highlight w:val="none"/>
        </w:rPr>
        <w:t>二、项目服务期：</w:t>
      </w:r>
      <w:r>
        <w:rPr>
          <w:rFonts w:hint="eastAsia" w:ascii="宋体" w:hAnsi="宋体" w:cs="宋体"/>
          <w:color w:val="auto"/>
          <w:sz w:val="24"/>
          <w:highlight w:val="none"/>
          <w:shd w:val="clear" w:color="auto" w:fill="FFFFFF"/>
        </w:rPr>
        <w:t>自合同签订之日起</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日历天</w:t>
      </w:r>
    </w:p>
    <w:p w14:paraId="6885EDC0">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三、合同金额及付款方式：</w:t>
      </w:r>
    </w:p>
    <w:p w14:paraId="10FA8F29">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1.本项目的合同总金额为人民币大写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5BAD2CD1">
      <w:pPr>
        <w:spacing w:line="360" w:lineRule="auto"/>
        <w:ind w:firstLine="498"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p w14:paraId="781221F5">
      <w:pPr>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四、甲乙双方的权利和义务</w:t>
      </w:r>
    </w:p>
    <w:p w14:paraId="676679C4">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1、甲方的权利与义务：</w:t>
      </w:r>
    </w:p>
    <w:p w14:paraId="24DC2C3C">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（1）要求乙方配备符合项目需求的专业技术人员。</w:t>
      </w:r>
    </w:p>
    <w:p w14:paraId="252B4DE5">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（2）向乙方提供本项目所需资料，配合、协助乙方开展项目。</w:t>
      </w:r>
    </w:p>
    <w:p w14:paraId="64C22E48">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（3）根据合同约定，按时向乙方支付合同金额。</w:t>
      </w:r>
    </w:p>
    <w:p w14:paraId="48619FB3">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2、乙方的权利与义务：</w:t>
      </w:r>
    </w:p>
    <w:p w14:paraId="0D8F5ED0">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（1）要求甲方组织、协调，并提供项目所需资料等。</w:t>
      </w:r>
    </w:p>
    <w:p w14:paraId="53BF13CA">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（2）乙方应按国家有关规定、规范及本合同规定的服务内容按时完成项目服务。</w:t>
      </w:r>
    </w:p>
    <w:p w14:paraId="31CFE41D">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（3）乙方应如期向甲方提交本合同规定的服务成果。</w:t>
      </w:r>
    </w:p>
    <w:p w14:paraId="014FE9CB">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五、合同的履行、违约责任及争议的解决</w:t>
      </w:r>
    </w:p>
    <w:p w14:paraId="796173F5">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（一）如果一方发现需要对本合同中的条款作局部性的更改，应征得双方的同意。</w:t>
      </w:r>
    </w:p>
    <w:p w14:paraId="59E14613">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（二）一方出现违约，另一方有权要求违约方立即停止违约，继续履行合同。如果出现重大违约，守约的一方可依照法律规定主张自己的权利，要求赔偿损失。</w:t>
      </w:r>
    </w:p>
    <w:p w14:paraId="02015897">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（三）其他未尽事宜，由双方协商，协商不成，按照《中华人民共和国民法典》规定办理。</w:t>
      </w:r>
    </w:p>
    <w:p w14:paraId="2786BD0E">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六、保密</w:t>
      </w:r>
    </w:p>
    <w:p w14:paraId="2A0D119A">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在项目执行期间，甲乙双方未经对方许可，不得向任何第三方提供、披露本项目中的信息、资料，否则一方有权追究另一方相应责任。</w:t>
      </w:r>
    </w:p>
    <w:p w14:paraId="57B193E9">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七、附则</w:t>
      </w:r>
    </w:p>
    <w:p w14:paraId="2ED22C43">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（一）本合同自双方签订之日起生效。履行期间发生争议的，双方均可向项目所地人民法院诉讼。</w:t>
      </w:r>
    </w:p>
    <w:p w14:paraId="365344C4">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份，双方各执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份，效力相同。</w:t>
      </w:r>
    </w:p>
    <w:p w14:paraId="698657EB">
      <w:pPr>
        <w:adjustRightInd w:val="0"/>
        <w:snapToGrid w:val="0"/>
        <w:spacing w:line="360" w:lineRule="auto"/>
        <w:ind w:firstLine="498"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（三）本合同未尽事宜，双方应另行协商并签订补充协议。本合同补充协议、附件同为本合同不可分割的组成部分，与本合同具有同等法律效力。</w:t>
      </w:r>
    </w:p>
    <w:p w14:paraId="394EB868">
      <w:pPr>
        <w:spacing w:line="360" w:lineRule="auto"/>
        <w:rPr>
          <w:rFonts w:hint="eastAsia" w:ascii="宋体" w:hAnsi="宋体" w:cs="宋体"/>
          <w:color w:val="auto"/>
          <w:sz w:val="24"/>
          <w:szCs w:val="24"/>
          <w:highlight w:val="none"/>
        </w:rPr>
      </w:pPr>
    </w:p>
    <w:p w14:paraId="79F6AE0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乙方：  </w:t>
      </w:r>
    </w:p>
    <w:p w14:paraId="4112CCA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 </w:t>
      </w:r>
    </w:p>
    <w:p w14:paraId="5418251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或授权代表：                     或授权代表： </w:t>
      </w:r>
    </w:p>
    <w:p w14:paraId="2FF3BF4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地址：  </w:t>
      </w:r>
    </w:p>
    <w:p w14:paraId="0F6A789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电话： </w:t>
      </w:r>
    </w:p>
    <w:p w14:paraId="509CCC0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传真：  </w:t>
      </w:r>
    </w:p>
    <w:p w14:paraId="1D616468">
      <w:pPr>
        <w:spacing w:line="360" w:lineRule="auto"/>
        <w:ind w:firstLine="1369" w:firstLineChars="550"/>
        <w:rPr>
          <w:rFonts w:hint="eastAsia" w:ascii="宋体" w:hAnsi="宋体" w:cs="宋体"/>
          <w:color w:val="auto"/>
          <w:sz w:val="24"/>
          <w:szCs w:val="24"/>
          <w:highlight w:val="none"/>
        </w:rPr>
      </w:pPr>
    </w:p>
    <w:p w14:paraId="4B0AF064">
      <w:pPr>
        <w:spacing w:line="360" w:lineRule="auto"/>
        <w:ind w:firstLine="4731" w:firstLineChars="1900"/>
        <w:rPr>
          <w:rFonts w:hint="eastAsia" w:ascii="宋体" w:hAnsi="宋体" w:cs="宋体"/>
          <w:color w:val="auto"/>
          <w:sz w:val="24"/>
          <w:szCs w:val="24"/>
          <w:highlight w:val="none"/>
        </w:rPr>
      </w:pPr>
      <w:r>
        <w:rPr>
          <w:rFonts w:hint="eastAsia" w:ascii="宋体" w:hAnsi="宋体" w:cs="宋体"/>
          <w:color w:val="auto"/>
          <w:sz w:val="24"/>
          <w:szCs w:val="24"/>
          <w:highlight w:val="none"/>
        </w:rPr>
        <w:t>签订时间：   年     月    日</w:t>
      </w:r>
    </w:p>
    <w:p w14:paraId="6F22BAEB">
      <w:pPr>
        <w:spacing w:before="78" w:line="219" w:lineRule="auto"/>
        <w:ind w:left="489"/>
        <w:rPr>
          <w:rFonts w:ascii="宋体" w:hAnsi="宋体" w:eastAsia="宋体" w:cs="宋体"/>
          <w:sz w:val="24"/>
          <w:szCs w:val="24"/>
        </w:rPr>
      </w:pPr>
    </w:p>
    <w:p w14:paraId="590A2B74">
      <w:pPr>
        <w:spacing w:before="78" w:line="219" w:lineRule="auto"/>
        <w:ind w:left="489"/>
        <w:rPr>
          <w:rFonts w:ascii="宋体" w:hAnsi="宋体" w:eastAsia="宋体" w:cs="宋体"/>
          <w:sz w:val="24"/>
          <w:szCs w:val="24"/>
        </w:rPr>
      </w:pPr>
      <w:r>
        <w:rPr>
          <w:rFonts w:ascii="宋体" w:hAnsi="宋体" w:eastAsia="宋体" w:cs="宋体"/>
          <w:sz w:val="24"/>
          <w:szCs w:val="24"/>
        </w:rPr>
        <w:t>注：本合同为简易版本，使用过程中，请结</w:t>
      </w:r>
      <w:r>
        <w:rPr>
          <w:rFonts w:ascii="宋体" w:hAnsi="宋体" w:eastAsia="宋体" w:cs="宋体"/>
          <w:spacing w:val="-1"/>
          <w:sz w:val="24"/>
          <w:szCs w:val="24"/>
        </w:rPr>
        <w:t>合具体项目，充实细化。</w:t>
      </w:r>
    </w:p>
    <w:p w14:paraId="0464599D">
      <w:pPr>
        <w:rPr>
          <w:rFonts w:hint="eastAsia" w:ascii="宋体" w:hAnsi="宋体" w:eastAsia="宋体" w:cs="宋体"/>
          <w:color w:val="auto"/>
          <w:lang w:val="en-US" w:eastAsia="zh-CN"/>
        </w:rPr>
      </w:pPr>
    </w:p>
    <w:p w14:paraId="3C60236B">
      <w:pPr>
        <w:rPr>
          <w:rFonts w:hint="eastAsia" w:ascii="宋体" w:hAnsi="宋体" w:eastAsia="宋体" w:cs="宋体"/>
          <w:color w:val="auto"/>
          <w:lang w:val="en-US" w:eastAsia="zh-CN"/>
        </w:rPr>
      </w:pPr>
    </w:p>
    <w:p w14:paraId="2F5B0444">
      <w:pPr>
        <w:rPr>
          <w:rFonts w:hint="eastAsia" w:ascii="宋体" w:hAnsi="宋体" w:eastAsia="宋体" w:cs="宋体"/>
          <w:color w:val="auto"/>
          <w:lang w:val="en-US" w:eastAsia="zh-CN"/>
        </w:rPr>
      </w:pPr>
    </w:p>
    <w:p w14:paraId="5E0C7C7A">
      <w:pPr>
        <w:rPr>
          <w:rFonts w:hint="eastAsia" w:ascii="宋体" w:hAnsi="宋体" w:eastAsia="宋体" w:cs="宋体"/>
          <w:color w:val="auto"/>
          <w:lang w:val="en-US" w:eastAsia="zh-CN"/>
        </w:rPr>
      </w:pPr>
    </w:p>
    <w:p w14:paraId="5D8616AF">
      <w:pPr>
        <w:rPr>
          <w:rFonts w:hint="eastAsia" w:ascii="宋体" w:hAnsi="宋体" w:eastAsia="宋体" w:cs="宋体"/>
          <w:color w:val="auto"/>
          <w:lang w:val="en-US" w:eastAsia="zh-CN"/>
        </w:rPr>
      </w:pPr>
    </w:p>
    <w:p w14:paraId="35D952F8">
      <w:pPr>
        <w:rPr>
          <w:rFonts w:hint="eastAsia" w:ascii="宋体" w:hAnsi="宋体" w:eastAsia="宋体" w:cs="宋体"/>
          <w:color w:val="auto"/>
          <w:lang w:val="en-US" w:eastAsia="zh-CN"/>
        </w:rPr>
      </w:pPr>
    </w:p>
    <w:p w14:paraId="0D61219B">
      <w:pPr>
        <w:rPr>
          <w:rFonts w:hint="eastAsia" w:ascii="宋体" w:hAnsi="宋体" w:eastAsia="宋体" w:cs="宋体"/>
          <w:color w:val="auto"/>
          <w:lang w:val="en-US" w:eastAsia="zh-CN"/>
        </w:rPr>
      </w:pPr>
    </w:p>
    <w:p w14:paraId="1922612A">
      <w:pPr>
        <w:pStyle w:val="2"/>
        <w:bidi w:val="0"/>
        <w:rPr>
          <w:rFonts w:hint="eastAsia" w:ascii="宋体" w:hAnsi="宋体" w:eastAsia="宋体" w:cs="宋体"/>
          <w:color w:val="auto"/>
        </w:rPr>
      </w:pPr>
      <w:bookmarkStart w:id="190" w:name="_Toc17540"/>
      <w:bookmarkStart w:id="191" w:name="_Toc23405"/>
      <w:r>
        <w:rPr>
          <w:rFonts w:hint="eastAsia" w:ascii="宋体" w:hAnsi="宋体" w:eastAsia="宋体" w:cs="宋体"/>
          <w:color w:val="auto"/>
        </w:rPr>
        <w:t>第六章  投标文件构成及格式</w:t>
      </w:r>
      <w:bookmarkEnd w:id="190"/>
      <w:bookmarkEnd w:id="191"/>
    </w:p>
    <w:p w14:paraId="33E414BF">
      <w:pPr>
        <w:pStyle w:val="20"/>
        <w:jc w:val="center"/>
        <w:outlineLvl w:val="0"/>
        <w:rPr>
          <w:rFonts w:hint="eastAsia" w:ascii="宋体" w:hAnsi="宋体" w:eastAsia="宋体" w:cs="宋体"/>
          <w:b/>
          <w:bCs/>
          <w:color w:val="auto"/>
          <w:sz w:val="30"/>
          <w:szCs w:val="30"/>
          <w:lang w:eastAsia="zh-CN"/>
        </w:rPr>
      </w:pPr>
      <w:bookmarkStart w:id="192" w:name="_Toc30848"/>
      <w:bookmarkStart w:id="193" w:name="_Toc22849"/>
      <w:bookmarkStart w:id="194" w:name="_Toc28304"/>
      <w:r>
        <w:rPr>
          <w:rFonts w:hint="eastAsia" w:ascii="宋体" w:hAnsi="宋体" w:eastAsia="宋体" w:cs="宋体"/>
          <w:b/>
          <w:bCs/>
          <w:color w:val="auto"/>
          <w:sz w:val="30"/>
          <w:szCs w:val="30"/>
          <w:lang w:eastAsia="zh-CN"/>
        </w:rPr>
        <w:t>封面格式</w:t>
      </w:r>
      <w:bookmarkEnd w:id="192"/>
      <w:bookmarkEnd w:id="193"/>
      <w:bookmarkEnd w:id="194"/>
    </w:p>
    <w:p w14:paraId="634F5436">
      <w:pPr>
        <w:pStyle w:val="20"/>
        <w:jc w:val="right"/>
        <w:outlineLvl w:val="0"/>
        <w:rPr>
          <w:rFonts w:hint="eastAsia" w:ascii="宋体" w:hAnsi="宋体" w:eastAsia="宋体" w:cs="宋体"/>
          <w:b/>
          <w:bCs/>
          <w:color w:val="auto"/>
          <w:sz w:val="30"/>
          <w:szCs w:val="30"/>
          <w:lang w:eastAsia="zh-CN"/>
        </w:rPr>
      </w:pPr>
      <w:bookmarkStart w:id="195" w:name="_Toc27762"/>
      <w:r>
        <w:rPr>
          <w:rFonts w:hint="eastAsia" w:ascii="宋体" w:hAnsi="宋体" w:eastAsia="宋体" w:cs="宋体"/>
          <w:b/>
          <w:bCs/>
          <w:color w:val="auto"/>
          <w:sz w:val="30"/>
          <w:szCs w:val="30"/>
          <w:lang w:eastAsia="zh-CN"/>
        </w:rPr>
        <w:t>【</w:t>
      </w:r>
      <w:r>
        <w:rPr>
          <w:rFonts w:hint="eastAsia" w:ascii="宋体" w:hAnsi="宋体" w:eastAsia="宋体" w:cs="宋体"/>
          <w:b/>
          <w:bCs/>
          <w:color w:val="auto"/>
          <w:sz w:val="30"/>
          <w:szCs w:val="30"/>
          <w:lang w:val="en-US" w:eastAsia="zh-CN"/>
        </w:rPr>
        <w:t>正本/副本</w:t>
      </w:r>
      <w:r>
        <w:rPr>
          <w:rFonts w:hint="eastAsia" w:ascii="宋体" w:hAnsi="宋体" w:eastAsia="宋体" w:cs="宋体"/>
          <w:b/>
          <w:bCs/>
          <w:color w:val="auto"/>
          <w:sz w:val="30"/>
          <w:szCs w:val="30"/>
          <w:lang w:eastAsia="zh-CN"/>
        </w:rPr>
        <w:t>】</w:t>
      </w:r>
      <w:bookmarkEnd w:id="195"/>
    </w:p>
    <w:p w14:paraId="50D3EA46">
      <w:pPr>
        <w:rPr>
          <w:rFonts w:hint="eastAsia" w:ascii="宋体" w:hAnsi="宋体" w:eastAsia="宋体" w:cs="宋体"/>
          <w:color w:val="auto"/>
          <w:lang w:eastAsia="zh-CN"/>
        </w:rPr>
      </w:pPr>
    </w:p>
    <w:p w14:paraId="5A902011">
      <w:pPr>
        <w:pStyle w:val="2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项目编号：</w:t>
      </w:r>
    </w:p>
    <w:p w14:paraId="43CD198D">
      <w:pPr>
        <w:pStyle w:val="2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项目名称：</w:t>
      </w:r>
    </w:p>
    <w:p w14:paraId="50F4B819">
      <w:pPr>
        <w:pStyle w:val="2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w:t>
      </w:r>
    </w:p>
    <w:p w14:paraId="51DB0D24">
      <w:pPr>
        <w:pStyle w:val="20"/>
        <w:rPr>
          <w:rFonts w:hint="eastAsia" w:ascii="宋体" w:hAnsi="宋体" w:eastAsia="宋体" w:cs="宋体"/>
          <w:color w:val="auto"/>
          <w:sz w:val="28"/>
          <w:szCs w:val="28"/>
          <w:lang w:eastAsia="zh-CN"/>
        </w:rPr>
      </w:pPr>
    </w:p>
    <w:p w14:paraId="1149C953">
      <w:pPr>
        <w:pStyle w:val="20"/>
        <w:ind w:left="0" w:leftChars="0" w:firstLine="0" w:firstLineChars="0"/>
        <w:rPr>
          <w:rFonts w:hint="eastAsia" w:ascii="宋体" w:hAnsi="宋体" w:eastAsia="宋体" w:cs="宋体"/>
          <w:color w:val="auto"/>
          <w:sz w:val="28"/>
          <w:szCs w:val="28"/>
          <w:lang w:eastAsia="zh-CN"/>
        </w:rPr>
      </w:pPr>
    </w:p>
    <w:p w14:paraId="6B7B9B15">
      <w:pPr>
        <w:pStyle w:val="20"/>
        <w:rPr>
          <w:rFonts w:hint="eastAsia" w:ascii="宋体" w:hAnsi="宋体" w:eastAsia="宋体" w:cs="宋体"/>
          <w:color w:val="auto"/>
          <w:sz w:val="28"/>
          <w:szCs w:val="28"/>
          <w:lang w:eastAsia="zh-CN"/>
        </w:rPr>
      </w:pPr>
    </w:p>
    <w:p w14:paraId="7AD16EF5">
      <w:pPr>
        <w:pStyle w:val="20"/>
        <w:rPr>
          <w:rFonts w:hint="eastAsia" w:ascii="宋体" w:hAnsi="宋体" w:eastAsia="宋体" w:cs="宋体"/>
          <w:color w:val="auto"/>
          <w:sz w:val="28"/>
          <w:szCs w:val="28"/>
          <w:lang w:eastAsia="zh-CN"/>
        </w:rPr>
      </w:pPr>
    </w:p>
    <w:p w14:paraId="69701342">
      <w:pPr>
        <w:pStyle w:val="20"/>
        <w:jc w:val="center"/>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投标文件</w:t>
      </w:r>
    </w:p>
    <w:p w14:paraId="316A3DCB">
      <w:pPr>
        <w:pStyle w:val="20"/>
        <w:ind w:left="0" w:leftChars="0" w:firstLine="0" w:firstLineChars="0"/>
        <w:jc w:val="both"/>
        <w:rPr>
          <w:rFonts w:hint="eastAsia" w:ascii="宋体" w:hAnsi="宋体" w:eastAsia="宋体" w:cs="宋体"/>
          <w:b/>
          <w:bCs/>
          <w:color w:val="auto"/>
          <w:sz w:val="56"/>
          <w:szCs w:val="56"/>
          <w:lang w:eastAsia="zh-CN"/>
        </w:rPr>
      </w:pPr>
    </w:p>
    <w:p w14:paraId="0EC91CD5">
      <w:pPr>
        <w:pStyle w:val="20"/>
        <w:ind w:left="0" w:leftChars="0" w:firstLine="0" w:firstLineChars="0"/>
        <w:jc w:val="both"/>
        <w:rPr>
          <w:rFonts w:hint="eastAsia" w:ascii="宋体" w:hAnsi="宋体" w:eastAsia="宋体" w:cs="宋体"/>
          <w:b/>
          <w:bCs/>
          <w:color w:val="auto"/>
          <w:sz w:val="56"/>
          <w:szCs w:val="56"/>
          <w:lang w:eastAsia="zh-CN"/>
        </w:rPr>
      </w:pPr>
    </w:p>
    <w:p w14:paraId="70531F63">
      <w:pPr>
        <w:pStyle w:val="20"/>
        <w:ind w:firstLine="867" w:firstLineChars="300"/>
        <w:jc w:val="both"/>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lang w:eastAsia="zh-CN"/>
        </w:rPr>
        <w:t>投标单位名称：</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u w:val="none"/>
          <w:lang w:val="en-US" w:eastAsia="zh-CN"/>
        </w:rPr>
        <w:t>（盖章）</w:t>
      </w:r>
    </w:p>
    <w:p w14:paraId="335ED94E">
      <w:pPr>
        <w:pStyle w:val="20"/>
        <w:ind w:firstLine="867" w:firstLineChars="300"/>
        <w:jc w:val="both"/>
        <w:rPr>
          <w:rFonts w:hint="eastAsia" w:ascii="宋体" w:hAnsi="宋体" w:eastAsia="宋体" w:cs="宋体"/>
          <w:b w:val="0"/>
          <w:bCs w:val="0"/>
          <w:color w:val="auto"/>
          <w:sz w:val="28"/>
          <w:szCs w:val="28"/>
          <w:u w:val="none"/>
          <w:lang w:val="en-US" w:eastAsia="zh-CN"/>
        </w:rPr>
      </w:pPr>
    </w:p>
    <w:p w14:paraId="74A5CC34">
      <w:pPr>
        <w:pStyle w:val="20"/>
        <w:ind w:firstLine="867" w:firstLineChars="300"/>
        <w:jc w:val="both"/>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法定代表人或授权委托人：</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u w:val="none"/>
          <w:lang w:val="en-US" w:eastAsia="zh-CN"/>
        </w:rPr>
        <w:t>（签字或盖章）</w:t>
      </w:r>
    </w:p>
    <w:p w14:paraId="4B7B8D41">
      <w:pPr>
        <w:pStyle w:val="20"/>
        <w:ind w:firstLine="867" w:firstLineChars="300"/>
        <w:jc w:val="center"/>
        <w:rPr>
          <w:rFonts w:hint="eastAsia" w:ascii="宋体" w:hAnsi="宋体" w:eastAsia="宋体" w:cs="宋体"/>
          <w:b w:val="0"/>
          <w:bCs w:val="0"/>
          <w:color w:val="auto"/>
          <w:sz w:val="28"/>
          <w:szCs w:val="28"/>
          <w:u w:val="none"/>
          <w:lang w:val="en-US" w:eastAsia="zh-CN"/>
        </w:rPr>
      </w:pPr>
    </w:p>
    <w:p w14:paraId="11A36B48">
      <w:pPr>
        <w:pStyle w:val="20"/>
        <w:ind w:firstLine="867" w:firstLineChars="300"/>
        <w:jc w:val="center"/>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日期：年  月  日</w:t>
      </w:r>
    </w:p>
    <w:p w14:paraId="0941B915">
      <w:pPr>
        <w:rPr>
          <w:rFonts w:hint="eastAsia" w:ascii="宋体" w:hAnsi="宋体" w:eastAsia="宋体" w:cs="宋体"/>
          <w:bCs/>
          <w:color w:val="auto"/>
          <w:sz w:val="36"/>
          <w:szCs w:val="36"/>
        </w:rPr>
      </w:pPr>
      <w:r>
        <w:rPr>
          <w:rFonts w:hint="eastAsia" w:ascii="宋体" w:hAnsi="宋体" w:eastAsia="宋体" w:cs="宋体"/>
          <w:bCs/>
          <w:color w:val="auto"/>
          <w:sz w:val="36"/>
          <w:szCs w:val="36"/>
        </w:rPr>
        <w:br w:type="page"/>
      </w:r>
    </w:p>
    <w:p w14:paraId="353B2B42">
      <w:pPr>
        <w:tabs>
          <w:tab w:val="right" w:leader="hyphen" w:pos="8504"/>
        </w:tabs>
        <w:spacing w:line="500" w:lineRule="exact"/>
        <w:ind w:left="2343" w:leftChars="200" w:right="747" w:rightChars="300" w:hanging="1845" w:hangingChars="500"/>
        <w:jc w:val="center"/>
        <w:rPr>
          <w:rFonts w:hint="eastAsia" w:ascii="宋体" w:hAnsi="宋体" w:eastAsia="宋体" w:cs="宋体"/>
          <w:color w:val="auto"/>
          <w:sz w:val="36"/>
          <w:szCs w:val="36"/>
        </w:rPr>
      </w:pPr>
      <w:r>
        <w:rPr>
          <w:rFonts w:hint="eastAsia" w:ascii="宋体" w:hAnsi="宋体" w:eastAsia="宋体" w:cs="宋体"/>
          <w:bCs/>
          <w:color w:val="auto"/>
          <w:sz w:val="36"/>
          <w:szCs w:val="36"/>
        </w:rPr>
        <w:t>目 录</w:t>
      </w:r>
    </w:p>
    <w:p w14:paraId="43D2DA24">
      <w:pPr>
        <w:keepNext w:val="0"/>
        <w:keepLines w:val="0"/>
        <w:pageBreakBefore w:val="0"/>
        <w:widowControl w:val="0"/>
        <w:tabs>
          <w:tab w:val="right" w:leader="hyphen" w:pos="8504"/>
        </w:tabs>
        <w:kinsoku/>
        <w:wordWrap/>
        <w:overflowPunct/>
        <w:topLinePunct w:val="0"/>
        <w:autoSpaceDE/>
        <w:autoSpaceDN/>
        <w:bidi w:val="0"/>
        <w:adjustRightInd/>
        <w:snapToGrid/>
        <w:spacing w:line="288" w:lineRule="auto"/>
        <w:ind w:right="747" w:rightChars="300" w:firstLine="747" w:firstLineChars="3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格式自拟</w:t>
      </w:r>
      <w:r>
        <w:rPr>
          <w:rFonts w:hint="eastAsia" w:ascii="宋体" w:hAnsi="宋体" w:eastAsia="宋体" w:cs="宋体"/>
          <w:color w:val="auto"/>
          <w:sz w:val="24"/>
          <w:szCs w:val="24"/>
          <w:lang w:eastAsia="zh-CN"/>
        </w:rPr>
        <w:t>）</w:t>
      </w:r>
    </w:p>
    <w:p w14:paraId="3D9B101F">
      <w:pPr>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br w:type="page"/>
      </w:r>
    </w:p>
    <w:p w14:paraId="3FA32F3B">
      <w:pPr>
        <w:spacing w:line="240" w:lineRule="auto"/>
        <w:jc w:val="center"/>
        <w:outlineLvl w:val="0"/>
        <w:rPr>
          <w:rFonts w:hint="eastAsia" w:ascii="宋体" w:hAnsi="宋体" w:eastAsia="宋体" w:cs="宋体"/>
          <w:b/>
          <w:bCs w:val="0"/>
          <w:color w:val="auto"/>
          <w:sz w:val="32"/>
          <w:szCs w:val="32"/>
          <w:lang w:val="en-US" w:eastAsia="zh-CN"/>
        </w:rPr>
      </w:pPr>
      <w:bookmarkStart w:id="196" w:name="_Toc18587"/>
      <w:bookmarkStart w:id="197" w:name="_Toc11569"/>
      <w:bookmarkStart w:id="198" w:name="_Toc8892"/>
      <w:r>
        <w:rPr>
          <w:rFonts w:hint="eastAsia" w:ascii="宋体" w:hAnsi="宋体" w:eastAsia="宋体" w:cs="宋体"/>
          <w:b/>
          <w:bCs/>
          <w:color w:val="auto"/>
          <w:sz w:val="32"/>
          <w:szCs w:val="32"/>
        </w:rPr>
        <w:t xml:space="preserve">第一部分 </w:t>
      </w:r>
      <w:bookmarkStart w:id="199" w:name="_Toc22395"/>
      <w:bookmarkStart w:id="200" w:name="_Toc15401"/>
      <w:r>
        <w:rPr>
          <w:rFonts w:hint="eastAsia" w:ascii="宋体" w:hAnsi="宋体" w:eastAsia="宋体" w:cs="宋体"/>
          <w:b/>
          <w:bCs w:val="0"/>
          <w:color w:val="auto"/>
          <w:sz w:val="32"/>
          <w:szCs w:val="32"/>
          <w:lang w:val="en-US" w:eastAsia="zh-CN"/>
        </w:rPr>
        <w:t xml:space="preserve"> </w:t>
      </w:r>
      <w:r>
        <w:rPr>
          <w:rFonts w:hint="eastAsia" w:ascii="宋体" w:hAnsi="宋体" w:eastAsia="宋体" w:cs="宋体"/>
          <w:b/>
          <w:bCs w:val="0"/>
          <w:color w:val="auto"/>
          <w:sz w:val="32"/>
          <w:szCs w:val="32"/>
        </w:rPr>
        <w:t xml:space="preserve">  </w:t>
      </w:r>
      <w:bookmarkEnd w:id="199"/>
      <w:bookmarkEnd w:id="200"/>
      <w:r>
        <w:rPr>
          <w:rFonts w:hint="eastAsia" w:ascii="宋体" w:hAnsi="宋体" w:eastAsia="宋体" w:cs="宋体"/>
          <w:b/>
          <w:bCs w:val="0"/>
          <w:color w:val="auto"/>
          <w:sz w:val="32"/>
          <w:szCs w:val="32"/>
          <w:lang w:val="en-US" w:eastAsia="zh-CN"/>
        </w:rPr>
        <w:t>投标函</w:t>
      </w:r>
      <w:bookmarkEnd w:id="196"/>
      <w:r>
        <w:rPr>
          <w:rFonts w:hint="eastAsia" w:ascii="宋体" w:hAnsi="宋体" w:eastAsia="宋体" w:cs="宋体"/>
          <w:b/>
          <w:bCs w:val="0"/>
          <w:color w:val="auto"/>
          <w:sz w:val="32"/>
          <w:szCs w:val="32"/>
          <w:lang w:val="en-US" w:eastAsia="zh-CN"/>
        </w:rPr>
        <w:t xml:space="preserve"> </w:t>
      </w:r>
    </w:p>
    <w:p w14:paraId="067096B5">
      <w:pPr>
        <w:pStyle w:val="42"/>
        <w:spacing w:line="50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lang w:val="zh-CN"/>
        </w:rPr>
        <w:t>：</w:t>
      </w:r>
    </w:p>
    <w:p w14:paraId="086EC82C">
      <w:pPr>
        <w:spacing w:line="500" w:lineRule="exact"/>
        <w:ind w:right="11"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我方收到贵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发布的《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（项目编号：）招标文件，经详细研究，我方决定参加该项目招标活动。为此，我方郑重声明以下诸点，并负法律责任。</w:t>
      </w:r>
    </w:p>
    <w:p w14:paraId="07809AA1">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一、我方已详细阅读了招标文件，完全理解并同意招标文件的所有事项及内容。</w:t>
      </w:r>
    </w:p>
    <w:p w14:paraId="00482C40">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二、我方已悉知并关注了贵方在政府采购信息发布媒体上发布的关于本项目的有关变更公告（包括但不限于对招标文件做出的修改或澄清、答疑纪要，以及项目暂停、重启、延期、终止等）。</w:t>
      </w:r>
    </w:p>
    <w:p w14:paraId="3907FD81">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三、我方同意向贵方提供与本投标有关的任何证明材料，保证所提交的证明材料真实、合法、有效。我方理解</w:t>
      </w:r>
      <w:r>
        <w:rPr>
          <w:rFonts w:hint="eastAsia" w:ascii="宋体" w:hAnsi="宋体" w:eastAsia="宋体" w:cs="宋体"/>
          <w:b/>
          <w:bCs/>
          <w:color w:val="auto"/>
          <w:sz w:val="24"/>
          <w:szCs w:val="24"/>
        </w:rPr>
        <w:t>最低价</w:t>
      </w:r>
      <w:r>
        <w:rPr>
          <w:rFonts w:hint="eastAsia" w:ascii="宋体" w:hAnsi="宋体" w:eastAsia="宋体" w:cs="宋体"/>
          <w:color w:val="auto"/>
          <w:sz w:val="24"/>
          <w:szCs w:val="24"/>
        </w:rPr>
        <w:t>不是中标的唯一条件，并尊重评标委员会的评审结果。</w:t>
      </w:r>
    </w:p>
    <w:p w14:paraId="78007347">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四、我方愿意按照招标文件中的一切要求，完成本项目合同责任和义务。</w:t>
      </w:r>
    </w:p>
    <w:p w14:paraId="35804B1B">
      <w:pPr>
        <w:pStyle w:val="19"/>
        <w:spacing w:beforeAutospacing="0" w:afterAutospacing="0" w:line="500" w:lineRule="exact"/>
        <w:ind w:firstLine="498"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五、我方</w:t>
      </w:r>
      <w:r>
        <w:rPr>
          <w:rFonts w:hint="eastAsia" w:ascii="宋体" w:hAnsi="宋体" w:eastAsia="宋体" w:cs="宋体"/>
          <w:color w:val="auto"/>
          <w:kern w:val="2"/>
          <w:sz w:val="24"/>
          <w:szCs w:val="24"/>
          <w:lang w:val="en-US" w:eastAsia="zh-CN"/>
        </w:rPr>
        <w:t>上传递交</w:t>
      </w:r>
      <w:r>
        <w:rPr>
          <w:rFonts w:hint="eastAsia" w:ascii="宋体" w:hAnsi="宋体" w:eastAsia="宋体" w:cs="宋体"/>
          <w:b/>
          <w:bCs/>
          <w:color w:val="auto"/>
          <w:kern w:val="2"/>
          <w:sz w:val="24"/>
          <w:szCs w:val="24"/>
        </w:rPr>
        <w:t>电子投标文件一份</w:t>
      </w:r>
      <w:r>
        <w:rPr>
          <w:rFonts w:hint="eastAsia" w:ascii="宋体" w:hAnsi="宋体" w:eastAsia="宋体" w:cs="宋体"/>
          <w:b/>
          <w:bCs/>
          <w:color w:val="auto"/>
          <w:kern w:val="2"/>
          <w:sz w:val="24"/>
          <w:szCs w:val="24"/>
          <w:lang w:val="en-US" w:eastAsia="zh-CN"/>
        </w:rPr>
        <w:t xml:space="preserve"> </w:t>
      </w:r>
      <w:r>
        <w:rPr>
          <w:rFonts w:hint="eastAsia" w:ascii="宋体" w:hAnsi="宋体" w:eastAsia="宋体" w:cs="宋体"/>
          <w:color w:val="auto"/>
          <w:kern w:val="2"/>
          <w:sz w:val="24"/>
          <w:szCs w:val="24"/>
        </w:rPr>
        <w:t>。</w:t>
      </w:r>
    </w:p>
    <w:p w14:paraId="46934B3A">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六、</w:t>
      </w:r>
      <w:r>
        <w:rPr>
          <w:rFonts w:hint="eastAsia" w:ascii="宋体" w:hAnsi="宋体" w:eastAsia="宋体" w:cs="宋体"/>
          <w:color w:val="auto"/>
          <w:sz w:val="24"/>
          <w:szCs w:val="24"/>
          <w:lang w:val="zh-CN"/>
        </w:rPr>
        <w:t>开标后在规定的投标有效期内撤回投标，我们愿接受政府采购的有关处罚决定。</w:t>
      </w:r>
    </w:p>
    <w:p w14:paraId="67E78F86">
      <w:pPr>
        <w:autoSpaceDE w:val="0"/>
        <w:autoSpaceDN w:val="0"/>
        <w:adjustRightInd w:val="0"/>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七、我方的投标文件在开标之日起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个日历日内有效，如中标，延长至合同执行完毕时止。</w:t>
      </w:r>
    </w:p>
    <w:p w14:paraId="252CB42D">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八、所有关于此次招标活动的函电，请按下列地址联系：</w:t>
      </w:r>
    </w:p>
    <w:p w14:paraId="59AB9DA7">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（加盖公章）</w:t>
      </w:r>
    </w:p>
    <w:p w14:paraId="5CCBB6AE">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地址：</w:t>
      </w:r>
    </w:p>
    <w:p w14:paraId="044B7E7E">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p w14:paraId="02FE05B8">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账号：</w:t>
      </w:r>
    </w:p>
    <w:p w14:paraId="6782F9EE">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电话：</w:t>
      </w:r>
    </w:p>
    <w:p w14:paraId="5FECF82E">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传真：</w:t>
      </w:r>
    </w:p>
    <w:p w14:paraId="57092F4D">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邮编：</w:t>
      </w:r>
    </w:p>
    <w:p w14:paraId="0809B4F2">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电子邮箱：          </w:t>
      </w:r>
      <w:r>
        <w:rPr>
          <w:rFonts w:hint="eastAsia" w:ascii="宋体" w:hAnsi="宋体" w:eastAsia="宋体" w:cs="宋体"/>
          <w:b/>
          <w:bCs/>
          <w:color w:val="auto"/>
          <w:sz w:val="24"/>
          <w:szCs w:val="24"/>
        </w:rPr>
        <w:t>（专用邮箱）</w:t>
      </w:r>
    </w:p>
    <w:p w14:paraId="731AC164">
      <w:pPr>
        <w:pStyle w:val="42"/>
        <w:spacing w:line="500" w:lineRule="exact"/>
        <w:ind w:firstLine="567"/>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5F9AFCB0">
      <w:pPr>
        <w:pStyle w:val="42"/>
        <w:ind w:firstLine="0" w:firstLineChars="0"/>
        <w:rPr>
          <w:rFonts w:hint="eastAsia" w:ascii="宋体" w:hAnsi="宋体" w:eastAsia="宋体" w:cs="宋体"/>
          <w:color w:val="auto"/>
          <w:sz w:val="24"/>
          <w:szCs w:val="24"/>
        </w:rPr>
      </w:pPr>
    </w:p>
    <w:p w14:paraId="56BBD3B9">
      <w:pPr>
        <w:pStyle w:val="42"/>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备注：1、除可填报项目外，对本响应函的任何实质性内容修改将被视为非实质性响应，在评审时将其视为无效响应。</w:t>
      </w:r>
    </w:p>
    <w:p w14:paraId="02F89ED6">
      <w:pPr>
        <w:rPr>
          <w:rFonts w:hint="eastAsia" w:ascii="宋体" w:hAnsi="宋体" w:eastAsia="宋体" w:cs="宋体"/>
          <w:color w:val="auto"/>
          <w:sz w:val="24"/>
          <w:szCs w:val="24"/>
        </w:rPr>
      </w:pPr>
    </w:p>
    <w:p w14:paraId="1B357135">
      <w:pPr>
        <w:spacing w:line="60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第二部分 </w:t>
      </w:r>
      <w:r>
        <w:rPr>
          <w:rFonts w:hint="eastAsia" w:ascii="宋体" w:hAnsi="宋体" w:eastAsia="宋体" w:cs="宋体"/>
          <w:b/>
          <w:color w:val="auto"/>
          <w:sz w:val="32"/>
          <w:szCs w:val="32"/>
        </w:rPr>
        <w:t>开标一览表</w:t>
      </w:r>
    </w:p>
    <w:p w14:paraId="3CD42F43">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7F0AEEA5">
      <w:pPr>
        <w:spacing w:line="6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 xml:space="preserve">        </w:t>
      </w:r>
    </w:p>
    <w:p w14:paraId="0A2BF854">
      <w:pPr>
        <w:spacing w:line="440" w:lineRule="exact"/>
        <w:ind w:right="560"/>
        <w:rPr>
          <w:rFonts w:hint="eastAsia" w:ascii="宋体" w:hAnsi="宋体" w:eastAsia="宋体" w:cs="宋体"/>
          <w:color w:val="auto"/>
          <w:sz w:val="24"/>
          <w:szCs w:val="24"/>
        </w:rPr>
      </w:pPr>
    </w:p>
    <w:tbl>
      <w:tblPr>
        <w:tblStyle w:val="22"/>
        <w:tblW w:w="8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159"/>
        <w:gridCol w:w="3033"/>
        <w:gridCol w:w="1633"/>
        <w:gridCol w:w="1633"/>
      </w:tblGrid>
      <w:tr w14:paraId="3E00F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159" w:type="dxa"/>
            <w:noWrap w:val="0"/>
            <w:vAlign w:val="center"/>
          </w:tcPr>
          <w:p w14:paraId="2A4F0F37">
            <w:pPr>
              <w:pStyle w:val="7"/>
              <w:spacing w:line="360" w:lineRule="auto"/>
              <w:ind w:firstLine="0"/>
              <w:rPr>
                <w:rFonts w:hint="eastAsia" w:ascii="宋体" w:hAnsi="宋体" w:eastAsia="宋体" w:cs="宋体"/>
                <w:color w:val="auto"/>
                <w:sz w:val="24"/>
                <w:szCs w:val="24"/>
              </w:rPr>
            </w:pPr>
          </w:p>
        </w:tc>
        <w:tc>
          <w:tcPr>
            <w:tcW w:w="3033" w:type="dxa"/>
            <w:noWrap w:val="0"/>
            <w:vAlign w:val="center"/>
          </w:tcPr>
          <w:p w14:paraId="734754ED">
            <w:pPr>
              <w:autoSpaceDE w:val="0"/>
              <w:autoSpaceDN w:val="0"/>
              <w:spacing w:line="360" w:lineRule="auto"/>
              <w:jc w:val="center"/>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内容</w:t>
            </w:r>
          </w:p>
        </w:tc>
        <w:tc>
          <w:tcPr>
            <w:tcW w:w="1633" w:type="dxa"/>
            <w:noWrap w:val="0"/>
            <w:vAlign w:val="center"/>
          </w:tcPr>
          <w:p w14:paraId="44F0802A">
            <w:pPr>
              <w:autoSpaceDE w:val="0"/>
              <w:autoSpaceDN w:val="0"/>
              <w:spacing w:line="360" w:lineRule="auto"/>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服务期</w:t>
            </w:r>
          </w:p>
        </w:tc>
        <w:tc>
          <w:tcPr>
            <w:tcW w:w="1633" w:type="dxa"/>
            <w:noWrap w:val="0"/>
            <w:vAlign w:val="center"/>
          </w:tcPr>
          <w:p w14:paraId="59848C01">
            <w:pPr>
              <w:autoSpaceDE w:val="0"/>
              <w:autoSpaceDN w:val="0"/>
              <w:spacing w:line="360" w:lineRule="auto"/>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备注</w:t>
            </w:r>
          </w:p>
        </w:tc>
      </w:tr>
      <w:tr w14:paraId="3733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159" w:type="dxa"/>
            <w:noWrap w:val="0"/>
            <w:vAlign w:val="center"/>
          </w:tcPr>
          <w:p w14:paraId="42445572">
            <w:pPr>
              <w:pStyle w:val="7"/>
              <w:spacing w:line="36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p w14:paraId="36CEB5EF">
            <w:pPr>
              <w:pStyle w:val="7"/>
              <w:spacing w:line="360" w:lineRule="auto"/>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（元</w:t>
            </w:r>
            <w:r>
              <w:rPr>
                <w:rFonts w:hint="eastAsia" w:ascii="宋体" w:hAnsi="宋体" w:eastAsia="宋体" w:cs="宋体"/>
                <w:color w:val="auto"/>
                <w:sz w:val="24"/>
                <w:szCs w:val="24"/>
                <w:lang w:val="en-US" w:eastAsia="zh-CN"/>
              </w:rPr>
              <w:t>）</w:t>
            </w:r>
          </w:p>
        </w:tc>
        <w:tc>
          <w:tcPr>
            <w:tcW w:w="3033" w:type="dxa"/>
            <w:noWrap w:val="0"/>
            <w:vAlign w:val="center"/>
          </w:tcPr>
          <w:p w14:paraId="64D2C902">
            <w:pPr>
              <w:autoSpaceDE w:val="0"/>
              <w:autoSpaceDN w:val="0"/>
              <w:spacing w:line="360" w:lineRule="auto"/>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小写：</w:t>
            </w:r>
          </w:p>
          <w:p w14:paraId="75B348AB">
            <w:pPr>
              <w:autoSpaceDE w:val="0"/>
              <w:autoSpaceDN w:val="0"/>
              <w:spacing w:line="360" w:lineRule="auto"/>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大写：</w:t>
            </w:r>
          </w:p>
          <w:p w14:paraId="7AE8927B">
            <w:pPr>
              <w:autoSpaceDE w:val="0"/>
              <w:autoSpaceDN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单位：元</w:t>
            </w:r>
          </w:p>
        </w:tc>
        <w:tc>
          <w:tcPr>
            <w:tcW w:w="1633" w:type="dxa"/>
            <w:noWrap w:val="0"/>
            <w:vAlign w:val="center"/>
          </w:tcPr>
          <w:p w14:paraId="71AE21AC">
            <w:pPr>
              <w:autoSpaceDE w:val="0"/>
              <w:autoSpaceDN w:val="0"/>
              <w:spacing w:line="360" w:lineRule="auto"/>
              <w:ind w:firstLine="996" w:firstLineChars="400"/>
              <w:jc w:val="both"/>
              <w:rPr>
                <w:rFonts w:hint="eastAsia" w:ascii="宋体" w:hAnsi="宋体" w:eastAsia="宋体" w:cs="宋体"/>
                <w:color w:val="auto"/>
                <w:sz w:val="24"/>
                <w:szCs w:val="24"/>
                <w:lang w:eastAsia="zh-CN"/>
              </w:rPr>
            </w:pPr>
          </w:p>
        </w:tc>
        <w:tc>
          <w:tcPr>
            <w:tcW w:w="1633" w:type="dxa"/>
            <w:noWrap w:val="0"/>
            <w:vAlign w:val="center"/>
          </w:tcPr>
          <w:p w14:paraId="34BF32DD">
            <w:pPr>
              <w:autoSpaceDE w:val="0"/>
              <w:autoSpaceDN w:val="0"/>
              <w:spacing w:line="360" w:lineRule="auto"/>
              <w:ind w:firstLine="996" w:firstLineChars="400"/>
              <w:jc w:val="both"/>
              <w:rPr>
                <w:rFonts w:hint="eastAsia" w:ascii="宋体" w:hAnsi="宋体" w:eastAsia="宋体" w:cs="宋体"/>
                <w:color w:val="auto"/>
                <w:sz w:val="24"/>
                <w:szCs w:val="24"/>
                <w:lang w:eastAsia="zh-CN"/>
              </w:rPr>
            </w:pPr>
          </w:p>
        </w:tc>
      </w:tr>
    </w:tbl>
    <w:p w14:paraId="633FA5EC">
      <w:pPr>
        <w:autoSpaceDE w:val="0"/>
        <w:autoSpaceDN w:val="0"/>
        <w:spacing w:before="190" w:beforeLines="50" w:line="500" w:lineRule="exact"/>
        <w:ind w:firstLine="4351" w:firstLineChars="19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0D156A4F">
      <w:pPr>
        <w:spacing w:line="500" w:lineRule="exact"/>
        <w:ind w:firstLine="4980" w:firstLineChars="20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6E94B957">
      <w:pPr>
        <w:autoSpaceDE w:val="0"/>
        <w:autoSpaceDN w:val="0"/>
        <w:spacing w:line="240" w:lineRule="auto"/>
        <w:rPr>
          <w:rFonts w:hint="eastAsia" w:ascii="宋体" w:hAnsi="宋体" w:eastAsia="宋体" w:cs="宋体"/>
          <w:b/>
          <w:bCs/>
          <w:color w:val="auto"/>
          <w:kern w:val="0"/>
          <w:sz w:val="24"/>
          <w:szCs w:val="24"/>
        </w:rPr>
      </w:pPr>
    </w:p>
    <w:p w14:paraId="5606ED6E">
      <w:pPr>
        <w:autoSpaceDE w:val="0"/>
        <w:autoSpaceDN w:val="0"/>
        <w:spacing w:line="240" w:lineRule="auto"/>
        <w:rPr>
          <w:rFonts w:hint="eastAsia" w:ascii="宋体" w:hAnsi="宋体" w:eastAsia="宋体" w:cs="宋体"/>
          <w:b/>
          <w:bCs/>
          <w:color w:val="auto"/>
          <w:kern w:val="0"/>
          <w:sz w:val="24"/>
          <w:szCs w:val="24"/>
        </w:rPr>
      </w:pPr>
    </w:p>
    <w:p w14:paraId="03EDF17A">
      <w:pPr>
        <w:jc w:val="center"/>
        <w:rPr>
          <w:rFonts w:hint="default" w:ascii="宋体" w:hAnsi="宋体" w:eastAsia="宋体" w:cs="宋体"/>
          <w:b/>
          <w:bCs/>
          <w:color w:val="auto"/>
          <w:sz w:val="36"/>
          <w:szCs w:val="24"/>
          <w:lang w:val="en-US" w:eastAsia="zh-CN"/>
        </w:rPr>
      </w:pPr>
      <w:bookmarkStart w:id="201" w:name="_Toc15439"/>
      <w:bookmarkStart w:id="202" w:name="_Toc48834202"/>
      <w:bookmarkStart w:id="203" w:name="_Toc30708"/>
      <w:bookmarkStart w:id="204" w:name="_Toc48834132"/>
      <w:bookmarkStart w:id="205" w:name="_Toc10991"/>
      <w:bookmarkStart w:id="206" w:name="_Toc48834330"/>
      <w:r>
        <w:rPr>
          <w:rFonts w:hint="eastAsia" w:ascii="宋体" w:hAnsi="宋体" w:eastAsia="宋体" w:cs="宋体"/>
          <w:b/>
          <w:bCs/>
          <w:color w:val="auto"/>
          <w:sz w:val="36"/>
          <w:szCs w:val="24"/>
          <w:lang w:val="en-US" w:eastAsia="zh-CN"/>
        </w:rPr>
        <w:br w:type="page"/>
      </w:r>
      <w:r>
        <w:rPr>
          <w:rFonts w:hint="eastAsia" w:hAnsi="宋体" w:cs="宋体"/>
          <w:b/>
          <w:bCs/>
          <w:color w:val="auto"/>
          <w:sz w:val="36"/>
          <w:szCs w:val="24"/>
          <w:lang w:val="en-US" w:eastAsia="zh-CN"/>
        </w:rPr>
        <w:t>分项报价表</w:t>
      </w:r>
    </w:p>
    <w:p w14:paraId="1DB6ABFD">
      <w:pPr>
        <w:jc w:val="center"/>
        <w:rPr>
          <w:rFonts w:hint="default" w:ascii="宋体" w:hAnsi="宋体" w:eastAsia="宋体" w:cs="宋体"/>
          <w:b/>
          <w:bCs/>
          <w:color w:val="auto"/>
          <w:sz w:val="36"/>
          <w:szCs w:val="24"/>
          <w:lang w:val="en-US" w:eastAsia="zh-CN"/>
        </w:rPr>
      </w:pPr>
      <w:r>
        <w:rPr>
          <w:rFonts w:hint="eastAsia" w:hAnsi="宋体" w:cs="宋体"/>
          <w:b/>
          <w:bCs/>
          <w:color w:val="auto"/>
          <w:sz w:val="36"/>
          <w:szCs w:val="24"/>
          <w:lang w:val="en-US" w:eastAsia="zh-CN"/>
        </w:rPr>
        <w:t>（根据采购内容项目清单报价）</w:t>
      </w:r>
    </w:p>
    <w:p w14:paraId="4ED05628">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06DC9EFD">
      <w:pPr>
        <w:jc w:val="both"/>
        <w:rPr>
          <w:rFonts w:hint="eastAsia" w:hAnsi="宋体" w:cs="宋体"/>
          <w:b/>
          <w:bCs/>
          <w:color w:val="auto"/>
          <w:sz w:val="36"/>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 xml:space="preserve">   </w:t>
      </w:r>
    </w:p>
    <w:p w14:paraId="1AF9E73E">
      <w:pPr>
        <w:jc w:val="center"/>
        <w:rPr>
          <w:rFonts w:hint="eastAsia" w:hAnsi="宋体" w:cs="宋体"/>
          <w:b/>
          <w:bCs/>
          <w:color w:val="auto"/>
          <w:sz w:val="36"/>
          <w:szCs w:val="24"/>
          <w:lang w:val="en-US" w:eastAsia="zh-CN"/>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1422"/>
        <w:gridCol w:w="1422"/>
        <w:gridCol w:w="1422"/>
        <w:gridCol w:w="1422"/>
        <w:gridCol w:w="1422"/>
        <w:gridCol w:w="1424"/>
      </w:tblGrid>
      <w:tr w14:paraId="7E5A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Pr>
          <w:p w14:paraId="7D89C1EC">
            <w:pPr>
              <w:jc w:val="center"/>
              <w:rPr>
                <w:rFonts w:hint="eastAsia" w:ascii="宋体" w:hAnsi="宋体" w:eastAsia="宋体" w:cs="宋体"/>
                <w:b/>
                <w:bCs/>
                <w:color w:val="auto"/>
                <w:sz w:val="36"/>
                <w:szCs w:val="24"/>
                <w:vertAlign w:val="baseline"/>
                <w:lang w:val="en-US" w:eastAsia="zh-CN"/>
              </w:rPr>
            </w:pPr>
          </w:p>
        </w:tc>
        <w:tc>
          <w:tcPr>
            <w:tcW w:w="1423" w:type="dxa"/>
          </w:tcPr>
          <w:p w14:paraId="33899E7A">
            <w:pPr>
              <w:jc w:val="center"/>
              <w:rPr>
                <w:rFonts w:hint="eastAsia" w:ascii="宋体" w:hAnsi="宋体" w:eastAsia="宋体" w:cs="宋体"/>
                <w:b/>
                <w:bCs/>
                <w:color w:val="auto"/>
                <w:sz w:val="36"/>
                <w:szCs w:val="24"/>
                <w:vertAlign w:val="baseline"/>
                <w:lang w:val="en-US" w:eastAsia="zh-CN"/>
              </w:rPr>
            </w:pPr>
          </w:p>
        </w:tc>
        <w:tc>
          <w:tcPr>
            <w:tcW w:w="1423" w:type="dxa"/>
          </w:tcPr>
          <w:p w14:paraId="7BBE2DAE">
            <w:pPr>
              <w:jc w:val="center"/>
              <w:rPr>
                <w:rFonts w:hint="eastAsia" w:ascii="宋体" w:hAnsi="宋体" w:eastAsia="宋体" w:cs="宋体"/>
                <w:b/>
                <w:bCs/>
                <w:color w:val="auto"/>
                <w:sz w:val="36"/>
                <w:szCs w:val="24"/>
                <w:vertAlign w:val="baseline"/>
                <w:lang w:val="en-US" w:eastAsia="zh-CN"/>
              </w:rPr>
            </w:pPr>
          </w:p>
        </w:tc>
        <w:tc>
          <w:tcPr>
            <w:tcW w:w="1423" w:type="dxa"/>
          </w:tcPr>
          <w:p w14:paraId="3F54D239">
            <w:pPr>
              <w:jc w:val="center"/>
              <w:rPr>
                <w:rFonts w:hint="eastAsia" w:ascii="宋体" w:hAnsi="宋体" w:eastAsia="宋体" w:cs="宋体"/>
                <w:b/>
                <w:bCs/>
                <w:color w:val="auto"/>
                <w:sz w:val="36"/>
                <w:szCs w:val="24"/>
                <w:vertAlign w:val="baseline"/>
                <w:lang w:val="en-US" w:eastAsia="zh-CN"/>
              </w:rPr>
            </w:pPr>
          </w:p>
        </w:tc>
        <w:tc>
          <w:tcPr>
            <w:tcW w:w="1423" w:type="dxa"/>
          </w:tcPr>
          <w:p w14:paraId="64863796">
            <w:pPr>
              <w:jc w:val="center"/>
              <w:rPr>
                <w:rFonts w:hint="eastAsia" w:ascii="宋体" w:hAnsi="宋体" w:eastAsia="宋体" w:cs="宋体"/>
                <w:b/>
                <w:bCs/>
                <w:color w:val="auto"/>
                <w:sz w:val="36"/>
                <w:szCs w:val="24"/>
                <w:vertAlign w:val="baseline"/>
                <w:lang w:val="en-US" w:eastAsia="zh-CN"/>
              </w:rPr>
            </w:pPr>
          </w:p>
        </w:tc>
        <w:tc>
          <w:tcPr>
            <w:tcW w:w="1423" w:type="dxa"/>
          </w:tcPr>
          <w:p w14:paraId="75856A27">
            <w:pPr>
              <w:jc w:val="center"/>
              <w:rPr>
                <w:rFonts w:hint="eastAsia" w:ascii="宋体" w:hAnsi="宋体" w:eastAsia="宋体" w:cs="宋体"/>
                <w:b/>
                <w:bCs/>
                <w:color w:val="auto"/>
                <w:sz w:val="36"/>
                <w:szCs w:val="24"/>
                <w:vertAlign w:val="baseline"/>
                <w:lang w:val="en-US" w:eastAsia="zh-CN"/>
              </w:rPr>
            </w:pPr>
          </w:p>
        </w:tc>
        <w:tc>
          <w:tcPr>
            <w:tcW w:w="1424" w:type="dxa"/>
          </w:tcPr>
          <w:p w14:paraId="1DF8CE5F">
            <w:pPr>
              <w:jc w:val="center"/>
              <w:rPr>
                <w:rFonts w:hint="eastAsia" w:ascii="宋体" w:hAnsi="宋体" w:eastAsia="宋体" w:cs="宋体"/>
                <w:b/>
                <w:bCs/>
                <w:color w:val="auto"/>
                <w:sz w:val="36"/>
                <w:szCs w:val="24"/>
                <w:vertAlign w:val="baseline"/>
                <w:lang w:val="en-US" w:eastAsia="zh-CN"/>
              </w:rPr>
            </w:pPr>
          </w:p>
        </w:tc>
      </w:tr>
      <w:tr w14:paraId="4DD4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Pr>
          <w:p w14:paraId="30CAC99B">
            <w:pPr>
              <w:jc w:val="center"/>
              <w:rPr>
                <w:rFonts w:hint="eastAsia" w:ascii="宋体" w:hAnsi="宋体" w:eastAsia="宋体" w:cs="宋体"/>
                <w:b/>
                <w:bCs/>
                <w:color w:val="auto"/>
                <w:sz w:val="36"/>
                <w:szCs w:val="24"/>
                <w:vertAlign w:val="baseline"/>
                <w:lang w:val="en-US" w:eastAsia="zh-CN"/>
              </w:rPr>
            </w:pPr>
          </w:p>
        </w:tc>
        <w:tc>
          <w:tcPr>
            <w:tcW w:w="1423" w:type="dxa"/>
          </w:tcPr>
          <w:p w14:paraId="48F5CB19">
            <w:pPr>
              <w:jc w:val="center"/>
              <w:rPr>
                <w:rFonts w:hint="eastAsia" w:ascii="宋体" w:hAnsi="宋体" w:eastAsia="宋体" w:cs="宋体"/>
                <w:b/>
                <w:bCs/>
                <w:color w:val="auto"/>
                <w:sz w:val="36"/>
                <w:szCs w:val="24"/>
                <w:vertAlign w:val="baseline"/>
                <w:lang w:val="en-US" w:eastAsia="zh-CN"/>
              </w:rPr>
            </w:pPr>
          </w:p>
        </w:tc>
        <w:tc>
          <w:tcPr>
            <w:tcW w:w="1423" w:type="dxa"/>
          </w:tcPr>
          <w:p w14:paraId="7264403E">
            <w:pPr>
              <w:jc w:val="center"/>
              <w:rPr>
                <w:rFonts w:hint="eastAsia" w:ascii="宋体" w:hAnsi="宋体" w:eastAsia="宋体" w:cs="宋体"/>
                <w:b/>
                <w:bCs/>
                <w:color w:val="auto"/>
                <w:sz w:val="36"/>
                <w:szCs w:val="24"/>
                <w:vertAlign w:val="baseline"/>
                <w:lang w:val="en-US" w:eastAsia="zh-CN"/>
              </w:rPr>
            </w:pPr>
          </w:p>
        </w:tc>
        <w:tc>
          <w:tcPr>
            <w:tcW w:w="1423" w:type="dxa"/>
          </w:tcPr>
          <w:p w14:paraId="62E4922A">
            <w:pPr>
              <w:jc w:val="center"/>
              <w:rPr>
                <w:rFonts w:hint="eastAsia" w:ascii="宋体" w:hAnsi="宋体" w:eastAsia="宋体" w:cs="宋体"/>
                <w:b/>
                <w:bCs/>
                <w:color w:val="auto"/>
                <w:sz w:val="36"/>
                <w:szCs w:val="24"/>
                <w:vertAlign w:val="baseline"/>
                <w:lang w:val="en-US" w:eastAsia="zh-CN"/>
              </w:rPr>
            </w:pPr>
          </w:p>
        </w:tc>
        <w:tc>
          <w:tcPr>
            <w:tcW w:w="1423" w:type="dxa"/>
          </w:tcPr>
          <w:p w14:paraId="75B2820B">
            <w:pPr>
              <w:jc w:val="center"/>
              <w:rPr>
                <w:rFonts w:hint="eastAsia" w:ascii="宋体" w:hAnsi="宋体" w:eastAsia="宋体" w:cs="宋体"/>
                <w:b/>
                <w:bCs/>
                <w:color w:val="auto"/>
                <w:sz w:val="36"/>
                <w:szCs w:val="24"/>
                <w:vertAlign w:val="baseline"/>
                <w:lang w:val="en-US" w:eastAsia="zh-CN"/>
              </w:rPr>
            </w:pPr>
          </w:p>
        </w:tc>
        <w:tc>
          <w:tcPr>
            <w:tcW w:w="1423" w:type="dxa"/>
          </w:tcPr>
          <w:p w14:paraId="0EAEA4ED">
            <w:pPr>
              <w:jc w:val="center"/>
              <w:rPr>
                <w:rFonts w:hint="eastAsia" w:ascii="宋体" w:hAnsi="宋体" w:eastAsia="宋体" w:cs="宋体"/>
                <w:b/>
                <w:bCs/>
                <w:color w:val="auto"/>
                <w:sz w:val="36"/>
                <w:szCs w:val="24"/>
                <w:vertAlign w:val="baseline"/>
                <w:lang w:val="en-US" w:eastAsia="zh-CN"/>
              </w:rPr>
            </w:pPr>
          </w:p>
        </w:tc>
        <w:tc>
          <w:tcPr>
            <w:tcW w:w="1424" w:type="dxa"/>
          </w:tcPr>
          <w:p w14:paraId="7F0A696C">
            <w:pPr>
              <w:jc w:val="center"/>
              <w:rPr>
                <w:rFonts w:hint="eastAsia" w:ascii="宋体" w:hAnsi="宋体" w:eastAsia="宋体" w:cs="宋体"/>
                <w:b/>
                <w:bCs/>
                <w:color w:val="auto"/>
                <w:sz w:val="36"/>
                <w:szCs w:val="24"/>
                <w:vertAlign w:val="baseline"/>
                <w:lang w:val="en-US" w:eastAsia="zh-CN"/>
              </w:rPr>
            </w:pPr>
          </w:p>
        </w:tc>
      </w:tr>
      <w:tr w14:paraId="3255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Pr>
          <w:p w14:paraId="401E94E6">
            <w:pPr>
              <w:jc w:val="center"/>
              <w:rPr>
                <w:rFonts w:hint="eastAsia" w:ascii="宋体" w:hAnsi="宋体" w:eastAsia="宋体" w:cs="宋体"/>
                <w:b/>
                <w:bCs/>
                <w:color w:val="auto"/>
                <w:sz w:val="36"/>
                <w:szCs w:val="24"/>
                <w:vertAlign w:val="baseline"/>
                <w:lang w:val="en-US" w:eastAsia="zh-CN"/>
              </w:rPr>
            </w:pPr>
          </w:p>
        </w:tc>
        <w:tc>
          <w:tcPr>
            <w:tcW w:w="1423" w:type="dxa"/>
          </w:tcPr>
          <w:p w14:paraId="7AFE4682">
            <w:pPr>
              <w:jc w:val="center"/>
              <w:rPr>
                <w:rFonts w:hint="eastAsia" w:ascii="宋体" w:hAnsi="宋体" w:eastAsia="宋体" w:cs="宋体"/>
                <w:b/>
                <w:bCs/>
                <w:color w:val="auto"/>
                <w:sz w:val="36"/>
                <w:szCs w:val="24"/>
                <w:vertAlign w:val="baseline"/>
                <w:lang w:val="en-US" w:eastAsia="zh-CN"/>
              </w:rPr>
            </w:pPr>
          </w:p>
        </w:tc>
        <w:tc>
          <w:tcPr>
            <w:tcW w:w="1423" w:type="dxa"/>
          </w:tcPr>
          <w:p w14:paraId="3AF95757">
            <w:pPr>
              <w:jc w:val="center"/>
              <w:rPr>
                <w:rFonts w:hint="eastAsia" w:ascii="宋体" w:hAnsi="宋体" w:eastAsia="宋体" w:cs="宋体"/>
                <w:b/>
                <w:bCs/>
                <w:color w:val="auto"/>
                <w:sz w:val="36"/>
                <w:szCs w:val="24"/>
                <w:vertAlign w:val="baseline"/>
                <w:lang w:val="en-US" w:eastAsia="zh-CN"/>
              </w:rPr>
            </w:pPr>
          </w:p>
        </w:tc>
        <w:tc>
          <w:tcPr>
            <w:tcW w:w="1423" w:type="dxa"/>
          </w:tcPr>
          <w:p w14:paraId="1B53E23C">
            <w:pPr>
              <w:jc w:val="center"/>
              <w:rPr>
                <w:rFonts w:hint="eastAsia" w:ascii="宋体" w:hAnsi="宋体" w:eastAsia="宋体" w:cs="宋体"/>
                <w:b/>
                <w:bCs/>
                <w:color w:val="auto"/>
                <w:sz w:val="36"/>
                <w:szCs w:val="24"/>
                <w:vertAlign w:val="baseline"/>
                <w:lang w:val="en-US" w:eastAsia="zh-CN"/>
              </w:rPr>
            </w:pPr>
          </w:p>
        </w:tc>
        <w:tc>
          <w:tcPr>
            <w:tcW w:w="1423" w:type="dxa"/>
          </w:tcPr>
          <w:p w14:paraId="6A5C0DBF">
            <w:pPr>
              <w:jc w:val="center"/>
              <w:rPr>
                <w:rFonts w:hint="eastAsia" w:ascii="宋体" w:hAnsi="宋体" w:eastAsia="宋体" w:cs="宋体"/>
                <w:b/>
                <w:bCs/>
                <w:color w:val="auto"/>
                <w:sz w:val="36"/>
                <w:szCs w:val="24"/>
                <w:vertAlign w:val="baseline"/>
                <w:lang w:val="en-US" w:eastAsia="zh-CN"/>
              </w:rPr>
            </w:pPr>
          </w:p>
        </w:tc>
        <w:tc>
          <w:tcPr>
            <w:tcW w:w="1423" w:type="dxa"/>
          </w:tcPr>
          <w:p w14:paraId="2AB0FD6C">
            <w:pPr>
              <w:jc w:val="center"/>
              <w:rPr>
                <w:rFonts w:hint="eastAsia" w:ascii="宋体" w:hAnsi="宋体" w:eastAsia="宋体" w:cs="宋体"/>
                <w:b/>
                <w:bCs/>
                <w:color w:val="auto"/>
                <w:sz w:val="36"/>
                <w:szCs w:val="24"/>
                <w:vertAlign w:val="baseline"/>
                <w:lang w:val="en-US" w:eastAsia="zh-CN"/>
              </w:rPr>
            </w:pPr>
          </w:p>
        </w:tc>
        <w:tc>
          <w:tcPr>
            <w:tcW w:w="1424" w:type="dxa"/>
          </w:tcPr>
          <w:p w14:paraId="42F1BC98">
            <w:pPr>
              <w:jc w:val="center"/>
              <w:rPr>
                <w:rFonts w:hint="eastAsia" w:ascii="宋体" w:hAnsi="宋体" w:eastAsia="宋体" w:cs="宋体"/>
                <w:b/>
                <w:bCs/>
                <w:color w:val="auto"/>
                <w:sz w:val="36"/>
                <w:szCs w:val="24"/>
                <w:vertAlign w:val="baseline"/>
                <w:lang w:val="en-US" w:eastAsia="zh-CN"/>
              </w:rPr>
            </w:pPr>
          </w:p>
        </w:tc>
      </w:tr>
    </w:tbl>
    <w:p w14:paraId="6EF03DC2">
      <w:pPr>
        <w:jc w:val="center"/>
        <w:rPr>
          <w:rFonts w:hint="eastAsia" w:ascii="宋体" w:hAnsi="宋体" w:eastAsia="宋体" w:cs="宋体"/>
          <w:b/>
          <w:bCs/>
          <w:color w:val="auto"/>
          <w:sz w:val="36"/>
          <w:szCs w:val="24"/>
          <w:lang w:val="en-US" w:eastAsia="zh-CN"/>
        </w:rPr>
      </w:pPr>
    </w:p>
    <w:p w14:paraId="7739383B">
      <w:pPr>
        <w:autoSpaceDE w:val="0"/>
        <w:autoSpaceDN w:val="0"/>
        <w:spacing w:before="190" w:beforeLines="50" w:line="500" w:lineRule="exact"/>
        <w:ind w:firstLine="4351" w:firstLineChars="19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702FA78F">
      <w:pPr>
        <w:spacing w:line="500" w:lineRule="exact"/>
        <w:ind w:firstLine="4980" w:firstLineChars="20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5113DA0C">
      <w:pPr>
        <w:jc w:val="center"/>
        <w:rPr>
          <w:rFonts w:hint="eastAsia" w:ascii="宋体" w:hAnsi="宋体" w:eastAsia="宋体" w:cs="宋体"/>
          <w:b/>
          <w:bCs/>
          <w:color w:val="auto"/>
          <w:sz w:val="36"/>
          <w:szCs w:val="24"/>
          <w:lang w:val="en-US" w:eastAsia="zh-CN"/>
        </w:rPr>
      </w:pPr>
    </w:p>
    <w:p w14:paraId="34F25AAD">
      <w:pPr>
        <w:pStyle w:val="3"/>
        <w:rPr>
          <w:rFonts w:hint="eastAsia" w:ascii="宋体" w:hAnsi="宋体" w:eastAsia="宋体" w:cs="宋体"/>
          <w:b/>
          <w:bCs/>
          <w:color w:val="auto"/>
          <w:sz w:val="36"/>
          <w:szCs w:val="24"/>
          <w:lang w:val="en-US" w:eastAsia="zh-CN"/>
        </w:rPr>
      </w:pPr>
    </w:p>
    <w:p w14:paraId="34629143">
      <w:pPr>
        <w:rPr>
          <w:rFonts w:hint="eastAsia" w:ascii="宋体" w:hAnsi="宋体" w:eastAsia="宋体" w:cs="宋体"/>
          <w:b/>
          <w:bCs/>
          <w:color w:val="auto"/>
          <w:sz w:val="36"/>
          <w:szCs w:val="24"/>
          <w:lang w:val="en-US" w:eastAsia="zh-CN"/>
        </w:rPr>
      </w:pPr>
    </w:p>
    <w:p w14:paraId="1319FF9D">
      <w:pPr>
        <w:pStyle w:val="3"/>
        <w:rPr>
          <w:rFonts w:hint="eastAsia" w:ascii="宋体" w:hAnsi="宋体" w:eastAsia="宋体" w:cs="宋体"/>
          <w:b/>
          <w:bCs/>
          <w:color w:val="auto"/>
          <w:sz w:val="36"/>
          <w:szCs w:val="24"/>
          <w:lang w:val="en-US" w:eastAsia="zh-CN"/>
        </w:rPr>
      </w:pPr>
    </w:p>
    <w:p w14:paraId="1E4798F1">
      <w:pPr>
        <w:rPr>
          <w:rFonts w:hint="eastAsia" w:ascii="宋体" w:hAnsi="宋体" w:eastAsia="宋体" w:cs="宋体"/>
          <w:b/>
          <w:bCs/>
          <w:color w:val="auto"/>
          <w:sz w:val="36"/>
          <w:szCs w:val="24"/>
          <w:lang w:val="en-US" w:eastAsia="zh-CN"/>
        </w:rPr>
      </w:pPr>
    </w:p>
    <w:p w14:paraId="1574A6D4">
      <w:pPr>
        <w:pStyle w:val="3"/>
        <w:rPr>
          <w:rFonts w:hint="eastAsia" w:ascii="宋体" w:hAnsi="宋体" w:eastAsia="宋体" w:cs="宋体"/>
          <w:b/>
          <w:bCs/>
          <w:color w:val="auto"/>
          <w:sz w:val="36"/>
          <w:szCs w:val="24"/>
          <w:lang w:val="en-US" w:eastAsia="zh-CN"/>
        </w:rPr>
      </w:pPr>
    </w:p>
    <w:p w14:paraId="26A860E3">
      <w:pPr>
        <w:rPr>
          <w:rFonts w:hint="eastAsia" w:ascii="宋体" w:hAnsi="宋体" w:eastAsia="宋体" w:cs="宋体"/>
          <w:b/>
          <w:bCs/>
          <w:color w:val="auto"/>
          <w:sz w:val="36"/>
          <w:szCs w:val="24"/>
          <w:lang w:val="en-US" w:eastAsia="zh-CN"/>
        </w:rPr>
      </w:pPr>
    </w:p>
    <w:p w14:paraId="785FD8EC">
      <w:pPr>
        <w:pStyle w:val="3"/>
        <w:rPr>
          <w:rFonts w:hint="eastAsia"/>
          <w:lang w:val="en-US" w:eastAsia="zh-CN"/>
        </w:rPr>
      </w:pPr>
    </w:p>
    <w:p w14:paraId="1BA7C2DC">
      <w:pPr>
        <w:jc w:val="center"/>
        <w:rPr>
          <w:rFonts w:hint="eastAsia" w:ascii="宋体" w:hAnsi="宋体" w:eastAsia="宋体" w:cs="宋体"/>
          <w:b/>
          <w:bCs/>
          <w:color w:val="auto"/>
          <w:sz w:val="36"/>
          <w:szCs w:val="24"/>
          <w:lang w:val="en-US" w:eastAsia="zh-CN"/>
        </w:rPr>
      </w:pPr>
      <w:r>
        <w:rPr>
          <w:rFonts w:hint="eastAsia" w:ascii="宋体" w:hAnsi="宋体" w:eastAsia="宋体" w:cs="宋体"/>
          <w:b/>
          <w:bCs/>
          <w:color w:val="auto"/>
          <w:sz w:val="36"/>
          <w:szCs w:val="24"/>
          <w:lang w:val="en-US" w:eastAsia="zh-CN"/>
        </w:rPr>
        <w:t>第三部分  资格证明文件</w:t>
      </w:r>
    </w:p>
    <w:p w14:paraId="6F5E7D55">
      <w:pPr>
        <w:spacing w:line="500" w:lineRule="exact"/>
        <w:ind w:firstLine="498" w:firstLineChars="200"/>
        <w:rPr>
          <w:rFonts w:hint="eastAsia" w:ascii="宋体" w:hAnsi="宋体" w:eastAsia="宋体" w:cs="宋体"/>
          <w:color w:val="auto"/>
        </w:rPr>
      </w:pPr>
      <w:r>
        <w:rPr>
          <w:rFonts w:hint="eastAsia" w:ascii="宋体" w:hAnsi="宋体" w:eastAsia="宋体" w:cs="宋体"/>
          <w:color w:val="auto"/>
        </w:rPr>
        <w:t>投标人按</w:t>
      </w:r>
      <w:r>
        <w:rPr>
          <w:rFonts w:hint="eastAsia" w:ascii="宋体" w:hAnsi="宋体" w:eastAsia="宋体" w:cs="宋体"/>
          <w:color w:val="auto"/>
          <w:lang w:val="en-US" w:eastAsia="zh-CN"/>
        </w:rPr>
        <w:t>招标文件要求</w:t>
      </w:r>
      <w:r>
        <w:rPr>
          <w:rFonts w:hint="eastAsia" w:ascii="宋体" w:hAnsi="宋体" w:eastAsia="宋体" w:cs="宋体"/>
          <w:color w:val="auto"/>
        </w:rPr>
        <w:t>提供全部</w:t>
      </w:r>
      <w:r>
        <w:rPr>
          <w:rFonts w:hint="eastAsia" w:ascii="宋体" w:hAnsi="宋体" w:eastAsia="宋体" w:cs="宋体"/>
          <w:color w:val="auto"/>
          <w:lang w:val="en-US" w:eastAsia="zh-CN"/>
        </w:rPr>
        <w:t>资格文件</w:t>
      </w:r>
      <w:r>
        <w:rPr>
          <w:rFonts w:hint="eastAsia" w:ascii="宋体" w:hAnsi="宋体" w:eastAsia="宋体" w:cs="宋体"/>
          <w:color w:val="auto"/>
        </w:rPr>
        <w:t>，缺少其中任何一项，其投标文件将被视为</w:t>
      </w:r>
      <w:r>
        <w:rPr>
          <w:rFonts w:hint="eastAsia" w:ascii="宋体" w:hAnsi="宋体" w:eastAsia="宋体" w:cs="宋体"/>
          <w:b/>
          <w:color w:val="auto"/>
        </w:rPr>
        <w:t>无效文件</w:t>
      </w:r>
      <w:r>
        <w:rPr>
          <w:rFonts w:hint="eastAsia" w:ascii="宋体" w:hAnsi="宋体" w:eastAsia="宋体" w:cs="宋体"/>
          <w:color w:val="auto"/>
        </w:rPr>
        <w:t>。其中，《法定代表人</w:t>
      </w:r>
      <w:r>
        <w:rPr>
          <w:rFonts w:hint="eastAsia" w:ascii="宋体" w:hAnsi="宋体" w:eastAsia="宋体" w:cs="宋体"/>
          <w:color w:val="auto"/>
          <w:lang w:val="en-US" w:eastAsia="zh-CN"/>
        </w:rPr>
        <w:t>证明</w:t>
      </w:r>
      <w:r>
        <w:rPr>
          <w:rFonts w:hint="eastAsia" w:ascii="宋体" w:hAnsi="宋体" w:eastAsia="宋体" w:cs="宋体"/>
          <w:color w:val="auto"/>
        </w:rPr>
        <w:t>书》</w:t>
      </w:r>
      <w:r>
        <w:rPr>
          <w:rFonts w:hint="eastAsia" w:ascii="宋体" w:hAnsi="宋体" w:eastAsia="宋体" w:cs="宋体"/>
          <w:color w:val="auto"/>
          <w:lang w:eastAsia="zh-CN"/>
        </w:rPr>
        <w:t>、</w:t>
      </w:r>
      <w:r>
        <w:rPr>
          <w:rFonts w:hint="eastAsia" w:ascii="宋体" w:hAnsi="宋体" w:eastAsia="宋体" w:cs="宋体"/>
          <w:color w:val="auto"/>
        </w:rPr>
        <w:t>《法定代表人授权委托书》、《投标信用承诺书》应按下文给定格式填写，否则按</w:t>
      </w:r>
      <w:r>
        <w:rPr>
          <w:rFonts w:hint="eastAsia" w:ascii="宋体" w:hAnsi="宋体" w:eastAsia="宋体" w:cs="宋体"/>
          <w:b/>
          <w:color w:val="auto"/>
        </w:rPr>
        <w:t>无效处理</w:t>
      </w:r>
      <w:r>
        <w:rPr>
          <w:rFonts w:hint="eastAsia" w:ascii="宋体" w:hAnsi="宋体" w:eastAsia="宋体" w:cs="宋体"/>
          <w:color w:val="auto"/>
        </w:rPr>
        <w:t>。特别说明，法定代表人亲自参加投标的，可不提供法定代表人授权委托书，但须提供其本人身份证</w:t>
      </w:r>
      <w:r>
        <w:rPr>
          <w:rFonts w:hint="eastAsia" w:ascii="宋体" w:hAnsi="宋体" w:eastAsia="宋体" w:cs="宋体"/>
          <w:color w:val="auto"/>
          <w:lang w:val="en-US" w:eastAsia="zh-CN"/>
        </w:rPr>
        <w:t>明</w:t>
      </w:r>
      <w:r>
        <w:rPr>
          <w:rFonts w:hint="eastAsia" w:ascii="宋体" w:hAnsi="宋体" w:eastAsia="宋体" w:cs="宋体"/>
          <w:color w:val="auto"/>
          <w:lang w:eastAsia="zh-CN"/>
        </w:rPr>
        <w:t>及</w:t>
      </w:r>
      <w:r>
        <w:rPr>
          <w:rFonts w:hint="eastAsia" w:ascii="宋体" w:hAnsi="宋体" w:eastAsia="宋体" w:cs="宋体"/>
          <w:color w:val="auto"/>
        </w:rPr>
        <w:t>（</w:t>
      </w:r>
      <w:r>
        <w:rPr>
          <w:rFonts w:hint="eastAsia" w:ascii="宋体" w:hAnsi="宋体" w:eastAsia="宋体" w:cs="宋体"/>
          <w:color w:val="auto"/>
          <w:lang w:val="en-US" w:eastAsia="zh-CN"/>
        </w:rPr>
        <w:t>身份证</w:t>
      </w:r>
      <w:r>
        <w:rPr>
          <w:rFonts w:hint="eastAsia" w:ascii="宋体" w:hAnsi="宋体" w:eastAsia="宋体" w:cs="宋体"/>
          <w:color w:val="auto"/>
        </w:rPr>
        <w:t>正反面）复印件。</w:t>
      </w:r>
    </w:p>
    <w:p w14:paraId="5C7D9EE4">
      <w:pPr>
        <w:rPr>
          <w:rFonts w:hint="eastAsia" w:ascii="宋体" w:hAnsi="宋体" w:eastAsia="宋体" w:cs="宋体"/>
          <w:color w:val="auto"/>
        </w:rPr>
      </w:pPr>
      <w:r>
        <w:rPr>
          <w:rFonts w:hint="eastAsia" w:ascii="宋体" w:hAnsi="宋体" w:eastAsia="宋体" w:cs="宋体"/>
          <w:color w:val="auto"/>
        </w:rPr>
        <w:br w:type="page"/>
      </w:r>
    </w:p>
    <w:p w14:paraId="765A3DA2">
      <w:pPr>
        <w:pStyle w:val="3"/>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bookmarkStart w:id="207" w:name="_Toc5789"/>
      <w:bookmarkStart w:id="208" w:name="_Toc14516"/>
      <w:bookmarkStart w:id="209" w:name="_Toc5982"/>
      <w:bookmarkStart w:id="210" w:name="_Toc32424"/>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207"/>
      <w:bookmarkEnd w:id="208"/>
      <w:bookmarkEnd w:id="209"/>
      <w:bookmarkEnd w:id="210"/>
    </w:p>
    <w:p w14:paraId="70C331A2">
      <w:pPr>
        <w:rPr>
          <w:rFonts w:hint="eastAsia" w:ascii="宋体" w:hAnsi="宋体" w:eastAsia="宋体" w:cs="宋体"/>
          <w:color w:val="auto"/>
          <w:lang w:eastAsia="zh-CN"/>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5663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67878702">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4D1F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4664770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5292079E">
            <w:pPr>
              <w:tabs>
                <w:tab w:val="left" w:pos="210"/>
              </w:tabs>
              <w:spacing w:line="320" w:lineRule="exact"/>
              <w:jc w:val="center"/>
              <w:rPr>
                <w:rFonts w:hint="eastAsia" w:ascii="宋体" w:hAnsi="宋体" w:eastAsia="宋体" w:cs="宋体"/>
                <w:color w:val="auto"/>
                <w:kern w:val="0"/>
                <w:sz w:val="24"/>
                <w:szCs w:val="24"/>
                <w:highlight w:val="none"/>
              </w:rPr>
            </w:pPr>
          </w:p>
          <w:p w14:paraId="2DD1F1B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24BA1C04">
            <w:pPr>
              <w:tabs>
                <w:tab w:val="left" w:pos="210"/>
              </w:tabs>
              <w:spacing w:line="320" w:lineRule="exact"/>
              <w:jc w:val="center"/>
              <w:rPr>
                <w:rFonts w:hint="eastAsia" w:ascii="宋体" w:hAnsi="宋体" w:eastAsia="宋体" w:cs="宋体"/>
                <w:color w:val="auto"/>
                <w:kern w:val="0"/>
                <w:sz w:val="24"/>
                <w:szCs w:val="24"/>
                <w:highlight w:val="none"/>
              </w:rPr>
            </w:pPr>
          </w:p>
          <w:p w14:paraId="7AFBF8D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1900F8A9">
            <w:pPr>
              <w:tabs>
                <w:tab w:val="left" w:pos="210"/>
              </w:tabs>
              <w:spacing w:line="320" w:lineRule="exact"/>
              <w:jc w:val="center"/>
              <w:rPr>
                <w:rFonts w:hint="eastAsia" w:ascii="宋体" w:hAnsi="宋体" w:eastAsia="宋体" w:cs="宋体"/>
                <w:color w:val="auto"/>
                <w:kern w:val="0"/>
                <w:sz w:val="24"/>
                <w:szCs w:val="24"/>
                <w:highlight w:val="none"/>
              </w:rPr>
            </w:pPr>
          </w:p>
          <w:p w14:paraId="1C69159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614C3F0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30E1E74E">
            <w:pPr>
              <w:tabs>
                <w:tab w:val="left" w:pos="210"/>
              </w:tabs>
              <w:spacing w:line="320" w:lineRule="exact"/>
              <w:jc w:val="center"/>
              <w:rPr>
                <w:rFonts w:hint="eastAsia" w:ascii="宋体" w:hAnsi="宋体" w:eastAsia="宋体" w:cs="宋体"/>
                <w:color w:val="auto"/>
                <w:kern w:val="0"/>
                <w:sz w:val="24"/>
                <w:szCs w:val="24"/>
                <w:highlight w:val="none"/>
              </w:rPr>
            </w:pPr>
          </w:p>
        </w:tc>
      </w:tr>
      <w:tr w14:paraId="6182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4FFA4D6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6BBBE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0221BC18">
            <w:pPr>
              <w:tabs>
                <w:tab w:val="left" w:pos="210"/>
              </w:tabs>
              <w:spacing w:line="320" w:lineRule="exact"/>
              <w:jc w:val="center"/>
              <w:rPr>
                <w:rFonts w:hint="eastAsia" w:ascii="宋体" w:hAnsi="宋体" w:eastAsia="宋体" w:cs="宋体"/>
                <w:color w:val="auto"/>
                <w:kern w:val="0"/>
                <w:sz w:val="24"/>
                <w:szCs w:val="24"/>
                <w:highlight w:val="none"/>
              </w:rPr>
            </w:pPr>
          </w:p>
        </w:tc>
      </w:tr>
      <w:tr w14:paraId="3FF2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062623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611858F9">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1D3BD14">
            <w:pPr>
              <w:tabs>
                <w:tab w:val="left" w:pos="210"/>
              </w:tabs>
              <w:spacing w:line="320" w:lineRule="exact"/>
              <w:jc w:val="center"/>
              <w:rPr>
                <w:rFonts w:hint="eastAsia" w:ascii="宋体" w:hAnsi="宋体" w:eastAsia="宋体" w:cs="宋体"/>
                <w:color w:val="auto"/>
                <w:kern w:val="0"/>
                <w:sz w:val="24"/>
                <w:szCs w:val="24"/>
                <w:highlight w:val="none"/>
              </w:rPr>
            </w:pPr>
          </w:p>
        </w:tc>
      </w:tr>
      <w:tr w14:paraId="70B1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59769BBC">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B58755C">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06FE90C6">
            <w:pPr>
              <w:tabs>
                <w:tab w:val="left" w:pos="210"/>
              </w:tabs>
              <w:spacing w:line="320" w:lineRule="exact"/>
              <w:jc w:val="center"/>
              <w:rPr>
                <w:rFonts w:hint="eastAsia" w:ascii="宋体" w:hAnsi="宋体" w:eastAsia="宋体" w:cs="宋体"/>
                <w:color w:val="auto"/>
                <w:kern w:val="0"/>
                <w:sz w:val="24"/>
                <w:szCs w:val="24"/>
                <w:highlight w:val="none"/>
              </w:rPr>
            </w:pPr>
          </w:p>
        </w:tc>
      </w:tr>
      <w:tr w14:paraId="2C77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7EBB702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83596A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4975AD04">
            <w:pPr>
              <w:tabs>
                <w:tab w:val="left" w:pos="210"/>
              </w:tabs>
              <w:spacing w:line="320" w:lineRule="exact"/>
              <w:rPr>
                <w:rFonts w:hint="eastAsia" w:ascii="宋体" w:hAnsi="宋体" w:eastAsia="宋体" w:cs="宋体"/>
                <w:color w:val="auto"/>
                <w:kern w:val="0"/>
                <w:sz w:val="24"/>
                <w:szCs w:val="24"/>
                <w:highlight w:val="none"/>
              </w:rPr>
            </w:pPr>
          </w:p>
        </w:tc>
      </w:tr>
      <w:tr w14:paraId="420B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0D3BC9F8">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BEC252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3BF2C4DE">
            <w:pPr>
              <w:tabs>
                <w:tab w:val="left" w:pos="210"/>
              </w:tabs>
              <w:spacing w:line="320" w:lineRule="exact"/>
              <w:jc w:val="center"/>
              <w:rPr>
                <w:rFonts w:hint="eastAsia" w:ascii="宋体" w:hAnsi="宋体" w:eastAsia="宋体" w:cs="宋体"/>
                <w:color w:val="auto"/>
                <w:kern w:val="0"/>
                <w:sz w:val="24"/>
                <w:szCs w:val="24"/>
                <w:highlight w:val="none"/>
              </w:rPr>
            </w:pPr>
          </w:p>
        </w:tc>
      </w:tr>
      <w:tr w14:paraId="18C4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0E84B30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6D1ED5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187993E">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F65FA8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6F54E827">
            <w:pPr>
              <w:tabs>
                <w:tab w:val="left" w:pos="210"/>
              </w:tabs>
              <w:spacing w:line="320" w:lineRule="exact"/>
              <w:jc w:val="center"/>
              <w:rPr>
                <w:rFonts w:hint="eastAsia" w:ascii="宋体" w:hAnsi="宋体" w:eastAsia="宋体" w:cs="宋体"/>
                <w:color w:val="auto"/>
                <w:kern w:val="0"/>
                <w:sz w:val="24"/>
                <w:szCs w:val="24"/>
                <w:highlight w:val="none"/>
              </w:rPr>
            </w:pPr>
          </w:p>
        </w:tc>
      </w:tr>
      <w:tr w14:paraId="43E0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200F600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68CAE2C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292765A1">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EBEE128">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9D6E73D">
            <w:pPr>
              <w:tabs>
                <w:tab w:val="left" w:pos="210"/>
              </w:tabs>
              <w:spacing w:line="320" w:lineRule="exact"/>
              <w:jc w:val="center"/>
              <w:rPr>
                <w:rFonts w:hint="eastAsia" w:ascii="宋体" w:hAnsi="宋体" w:eastAsia="宋体" w:cs="宋体"/>
                <w:color w:val="auto"/>
                <w:kern w:val="0"/>
                <w:sz w:val="24"/>
                <w:szCs w:val="24"/>
                <w:highlight w:val="none"/>
              </w:rPr>
            </w:pPr>
          </w:p>
        </w:tc>
      </w:tr>
      <w:tr w14:paraId="5311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FA5328D">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7DFDD6C">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5DB145EA">
            <w:pPr>
              <w:tabs>
                <w:tab w:val="left" w:pos="210"/>
              </w:tabs>
              <w:spacing w:line="320" w:lineRule="exact"/>
              <w:jc w:val="center"/>
              <w:rPr>
                <w:rFonts w:hint="eastAsia" w:ascii="宋体" w:hAnsi="宋体" w:eastAsia="宋体" w:cs="宋体"/>
                <w:color w:val="auto"/>
                <w:kern w:val="0"/>
                <w:sz w:val="24"/>
                <w:szCs w:val="24"/>
                <w:highlight w:val="none"/>
              </w:rPr>
            </w:pPr>
          </w:p>
        </w:tc>
      </w:tr>
      <w:tr w14:paraId="25F2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113CD38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459FDFD4">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3C662D6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sz w:val="24"/>
                <w:szCs w:val="24"/>
              </w:rPr>
              <w:t>签字</w:t>
            </w:r>
            <w:r>
              <w:rPr>
                <w:rFonts w:hint="eastAsia" w:hAnsi="宋体" w:cs="宋体"/>
                <w:color w:val="auto"/>
                <w:sz w:val="24"/>
                <w:szCs w:val="24"/>
                <w:lang w:val="en-US" w:eastAsia="zh-CN"/>
              </w:rPr>
              <w:t>或</w:t>
            </w:r>
            <w:r>
              <w:rPr>
                <w:rFonts w:hint="eastAsia" w:ascii="宋体" w:hAnsi="宋体" w:eastAsia="宋体" w:cs="宋体"/>
                <w:color w:val="auto"/>
                <w:sz w:val="24"/>
                <w:szCs w:val="24"/>
              </w:rPr>
              <w:t>盖章</w:t>
            </w:r>
            <w:r>
              <w:rPr>
                <w:rFonts w:hint="eastAsia" w:ascii="宋体" w:hAnsi="宋体" w:eastAsia="宋体" w:cs="宋体"/>
                <w:color w:val="auto"/>
                <w:kern w:val="0"/>
                <w:sz w:val="24"/>
                <w:szCs w:val="24"/>
                <w:highlight w:val="none"/>
              </w:rPr>
              <w:t>）</w:t>
            </w:r>
          </w:p>
        </w:tc>
      </w:tr>
      <w:tr w14:paraId="547E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7E3D82C1">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0CCF6FB3">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5B1CD7F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511676B5">
            <w:pPr>
              <w:tabs>
                <w:tab w:val="left" w:pos="210"/>
              </w:tabs>
              <w:spacing w:line="320" w:lineRule="exact"/>
              <w:jc w:val="center"/>
              <w:rPr>
                <w:rFonts w:hint="eastAsia" w:ascii="宋体" w:hAnsi="宋体" w:eastAsia="宋体" w:cs="宋体"/>
                <w:color w:val="auto"/>
                <w:kern w:val="0"/>
                <w:sz w:val="24"/>
                <w:szCs w:val="24"/>
                <w:highlight w:val="none"/>
              </w:rPr>
            </w:pPr>
          </w:p>
          <w:p w14:paraId="14B268F2">
            <w:pPr>
              <w:tabs>
                <w:tab w:val="left" w:pos="210"/>
              </w:tabs>
              <w:spacing w:line="320" w:lineRule="exact"/>
              <w:jc w:val="center"/>
              <w:rPr>
                <w:rFonts w:hint="eastAsia" w:ascii="宋体" w:hAnsi="宋体" w:eastAsia="宋体" w:cs="宋体"/>
                <w:color w:val="auto"/>
                <w:kern w:val="0"/>
                <w:sz w:val="24"/>
                <w:szCs w:val="24"/>
                <w:highlight w:val="none"/>
              </w:rPr>
            </w:pPr>
          </w:p>
          <w:p w14:paraId="0C4617D1">
            <w:pPr>
              <w:tabs>
                <w:tab w:val="left" w:pos="210"/>
              </w:tabs>
              <w:spacing w:line="320" w:lineRule="exact"/>
              <w:jc w:val="center"/>
              <w:rPr>
                <w:rFonts w:hint="eastAsia" w:ascii="宋体" w:hAnsi="宋体" w:eastAsia="宋体" w:cs="宋体"/>
                <w:color w:val="auto"/>
                <w:kern w:val="0"/>
                <w:sz w:val="24"/>
                <w:szCs w:val="24"/>
                <w:highlight w:val="none"/>
              </w:rPr>
            </w:pPr>
          </w:p>
          <w:p w14:paraId="6BD77D3B">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2917F195">
      <w:pPr>
        <w:pStyle w:val="3"/>
        <w:keepNext/>
        <w:keepLines/>
        <w:pageBreakBefore w:val="0"/>
        <w:widowControl/>
        <w:kinsoku/>
        <w:wordWrap/>
        <w:overflowPunct/>
        <w:topLinePunct w:val="0"/>
        <w:autoSpaceDE/>
        <w:autoSpaceDN/>
        <w:bidi w:val="0"/>
        <w:adjustRightInd/>
        <w:snapToGrid/>
        <w:spacing w:before="0" w:beforeLines="100" w:after="0" w:line="240" w:lineRule="auto"/>
        <w:ind w:left="0" w:leftChars="0" w:firstLine="0" w:firstLineChars="0"/>
        <w:jc w:val="left"/>
        <w:textAlignment w:val="auto"/>
        <w:rPr>
          <w:rFonts w:hint="eastAsia" w:ascii="宋体" w:hAnsi="宋体" w:eastAsia="宋体" w:cs="宋体"/>
          <w:b w:val="0"/>
          <w:bCs w:val="0"/>
          <w:color w:val="auto"/>
          <w:sz w:val="21"/>
          <w:szCs w:val="21"/>
          <w:lang w:eastAsia="zh-CN"/>
        </w:rPr>
      </w:pPr>
      <w:bookmarkStart w:id="211" w:name="_Toc12471"/>
      <w:bookmarkStart w:id="212" w:name="_Toc25506"/>
      <w:bookmarkStart w:id="213" w:name="_Toc9702"/>
      <w:bookmarkStart w:id="214" w:name="_Toc8496"/>
      <w:r>
        <w:rPr>
          <w:rFonts w:hint="eastAsia" w:ascii="宋体" w:hAnsi="宋体" w:eastAsia="宋体" w:cs="宋体"/>
          <w:b w:val="0"/>
          <w:bCs w:val="0"/>
          <w:color w:val="auto"/>
          <w:sz w:val="21"/>
          <w:szCs w:val="21"/>
          <w:lang w:eastAsia="zh-CN"/>
        </w:rPr>
        <w:t>注：</w:t>
      </w:r>
      <w:r>
        <w:rPr>
          <w:rFonts w:hint="eastAsia" w:ascii="宋体" w:hAnsi="宋体" w:eastAsia="宋体" w:cs="宋体"/>
          <w:b w:val="0"/>
          <w:bCs w:val="0"/>
          <w:color w:val="auto"/>
          <w:sz w:val="21"/>
          <w:szCs w:val="21"/>
        </w:rPr>
        <w:t>身份证</w:t>
      </w:r>
      <w:r>
        <w:rPr>
          <w:rFonts w:hint="eastAsia" w:ascii="宋体" w:hAnsi="宋体" w:eastAsia="宋体" w:cs="宋体"/>
          <w:b w:val="0"/>
          <w:bCs w:val="0"/>
          <w:color w:val="auto"/>
          <w:sz w:val="21"/>
          <w:szCs w:val="21"/>
          <w:lang w:val="en-US" w:eastAsia="zh-CN"/>
        </w:rPr>
        <w:t>复印件</w:t>
      </w:r>
      <w:r>
        <w:rPr>
          <w:rFonts w:hint="eastAsia" w:ascii="宋体" w:hAnsi="宋体" w:eastAsia="宋体" w:cs="宋体"/>
          <w:b w:val="0"/>
          <w:bCs w:val="0"/>
          <w:color w:val="auto"/>
          <w:sz w:val="21"/>
          <w:szCs w:val="21"/>
        </w:rPr>
        <w:t>均需加盖公章</w:t>
      </w:r>
      <w:r>
        <w:rPr>
          <w:rFonts w:hint="eastAsia" w:ascii="宋体" w:hAnsi="宋体" w:eastAsia="宋体" w:cs="宋体"/>
          <w:b w:val="0"/>
          <w:bCs w:val="0"/>
          <w:color w:val="auto"/>
          <w:sz w:val="21"/>
          <w:szCs w:val="21"/>
          <w:lang w:eastAsia="zh-CN"/>
        </w:rPr>
        <w:t>，身份证信息不全的授权书无效。</w:t>
      </w:r>
      <w:bookmarkEnd w:id="211"/>
      <w:bookmarkEnd w:id="212"/>
      <w:bookmarkEnd w:id="213"/>
      <w:bookmarkEnd w:id="214"/>
    </w:p>
    <w:p w14:paraId="6B85E2F5">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09B3E491">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p>
    <w:p w14:paraId="4885D0F0">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kern w:val="0"/>
          <w:sz w:val="24"/>
          <w:szCs w:val="24"/>
          <w:u w:val="single"/>
          <w:lang w:val="en-US" w:eastAsia="zh-CN"/>
        </w:rPr>
        <w:t>榆林市正源恒项目管理有限公司</w:t>
      </w:r>
      <w:r>
        <w:rPr>
          <w:rFonts w:hint="eastAsia" w:ascii="宋体" w:hAnsi="宋体" w:eastAsia="宋体" w:cs="宋体"/>
          <w:color w:val="auto"/>
          <w:sz w:val="24"/>
          <w:szCs w:val="24"/>
          <w:u w:val="single"/>
        </w:rPr>
        <w:t>：</w:t>
      </w:r>
      <w:r>
        <w:rPr>
          <w:rFonts w:hint="eastAsia" w:ascii="宋体" w:hAnsi="宋体" w:eastAsia="宋体" w:cs="宋体"/>
          <w:color w:val="auto"/>
          <w:sz w:val="24"/>
          <w:szCs w:val="24"/>
          <w:lang w:val="en-US" w:eastAsia="zh-CN"/>
        </w:rPr>
        <w:t xml:space="preserve"> （代理机构名称）</w:t>
      </w:r>
    </w:p>
    <w:p w14:paraId="08D91B8B">
      <w:pPr>
        <w:spacing w:line="460" w:lineRule="exact"/>
        <w:ind w:right="11"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r>
        <w:rPr>
          <w:rFonts w:hint="eastAsia" w:ascii="宋体" w:hAnsi="宋体" w:eastAsia="宋体" w:cs="宋体"/>
          <w:color w:val="auto"/>
          <w:sz w:val="24"/>
          <w:szCs w:val="24"/>
          <w:u w:val="single"/>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5367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00FE5F14">
                            <w:pPr>
                              <w:pStyle w:val="1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61312;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a6BgXRAAAAAwEAAA8AAAAAAAAAAQAgAAAAIgAAAGRycy9kb3ducmV2LnhtbFBLAQIU&#10;ABQAAAAIAIdO4kBYzqe1MwIAAGEEAAAOAAAAAAAAAAEAIAAAACABAABkcnMvZTJvRG9jLnhtbFBL&#10;BQYAAAAABgAGAFkBAADFBQAAAAA=&#10;">
                <v:fill on="f" focussize="0,0"/>
                <v:stroke on="f" weight="0.5pt"/>
                <v:imagedata o:title=""/>
                <o:lock v:ext="edit" aspectratio="f"/>
                <v:textbox inset="0mm,0mm,0mm,0mm" style="mso-fit-shape-to-text:t;">
                  <w:txbxContent>
                    <w:p w14:paraId="00FE5F14">
                      <w:pPr>
                        <w:pStyle w:val="15"/>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34AD6B79">
      <w:pPr>
        <w:tabs>
          <w:tab w:val="left" w:pos="5245"/>
        </w:tabs>
        <w:snapToGrid w:val="0"/>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14B3B5F4">
      <w:pPr>
        <w:tabs>
          <w:tab w:val="left" w:pos="5245"/>
        </w:tabs>
        <w:snapToGrid w:val="0"/>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13106042">
      <w:pPr>
        <w:snapToGrid w:val="0"/>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邮政编码：___________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7F8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4A7C52E">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8DFD0D9">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58E953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F632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119C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7620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3ED4B5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401B31F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2030F58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0306362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06ACDD1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A07949F">
      <w:pPr>
        <w:tabs>
          <w:tab w:val="right" w:pos="8931"/>
        </w:tabs>
        <w:ind w:firstLine="458" w:firstLineChars="200"/>
        <w:rPr>
          <w:rFonts w:hint="eastAsia" w:ascii="宋体" w:hAnsi="宋体" w:eastAsia="宋体" w:cs="宋体"/>
          <w:color w:val="auto"/>
          <w:spacing w:val="-10"/>
          <w:sz w:val="24"/>
          <w:szCs w:val="24"/>
          <w:u w:val="single"/>
        </w:rPr>
      </w:pPr>
    </w:p>
    <w:p w14:paraId="5C5C78D1">
      <w:pPr>
        <w:tabs>
          <w:tab w:val="right" w:pos="8931"/>
        </w:tabs>
        <w:ind w:firstLine="1374"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lang w:val="en-US" w:eastAsia="zh-CN"/>
        </w:rPr>
        <w:t>投标人</w:t>
      </w:r>
      <w:r>
        <w:rPr>
          <w:rFonts w:hint="eastAsia" w:ascii="宋体" w:hAnsi="宋体" w:eastAsia="宋体" w:cs="宋体"/>
          <w:color w:val="auto"/>
          <w:spacing w:val="-10"/>
          <w:sz w:val="24"/>
          <w:szCs w:val="24"/>
          <w:u w:val="single"/>
        </w:rPr>
        <w:t>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hAnsi="宋体" w:cs="宋体"/>
          <w:color w:val="auto"/>
          <w:sz w:val="24"/>
          <w:szCs w:val="24"/>
          <w:lang w:val="en-US" w:eastAsia="zh-CN"/>
        </w:rPr>
        <w:t>或</w:t>
      </w:r>
      <w:r>
        <w:rPr>
          <w:rFonts w:hint="eastAsia" w:ascii="宋体" w:hAnsi="宋体" w:eastAsia="宋体" w:cs="宋体"/>
          <w:color w:val="auto"/>
          <w:sz w:val="24"/>
          <w:szCs w:val="24"/>
        </w:rPr>
        <w:t>盖章）</w:t>
      </w:r>
    </w:p>
    <w:p w14:paraId="6774AB38">
      <w:pPr>
        <w:spacing w:line="440" w:lineRule="exact"/>
        <w:ind w:firstLine="5976"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148E3CC2">
      <w:pPr>
        <w:pStyle w:val="20"/>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25B108CE">
      <w:pPr>
        <w:pStyle w:val="20"/>
        <w:ind w:firstLine="996" w:firstLineChars="4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2、法定代表人签字或盖章可采用纸质签字或盖章后，上传至电子</w:t>
      </w:r>
      <w:r>
        <w:rPr>
          <w:rFonts w:hint="eastAsia" w:ascii="宋体" w:hAnsi="宋体" w:eastAsia="宋体" w:cs="宋体"/>
          <w:b w:val="0"/>
          <w:bCs/>
          <w:color w:val="auto"/>
          <w:sz w:val="24"/>
          <w:szCs w:val="24"/>
          <w:lang w:val="en-US" w:eastAsia="zh-CN"/>
        </w:rPr>
        <w:t>投标</w:t>
      </w:r>
      <w:r>
        <w:rPr>
          <w:rFonts w:hint="eastAsia" w:ascii="宋体" w:hAnsi="宋体" w:eastAsia="宋体" w:cs="宋体"/>
          <w:b w:val="0"/>
          <w:bCs/>
          <w:color w:val="auto"/>
          <w:sz w:val="24"/>
          <w:szCs w:val="24"/>
        </w:rPr>
        <w:t>响应文件，也可使用法定代表人CA锁在电子</w:t>
      </w:r>
      <w:r>
        <w:rPr>
          <w:rFonts w:hint="eastAsia" w:ascii="宋体" w:hAnsi="宋体" w:eastAsia="宋体" w:cs="宋体"/>
          <w:b w:val="0"/>
          <w:bCs/>
          <w:color w:val="auto"/>
          <w:sz w:val="24"/>
          <w:szCs w:val="24"/>
          <w:lang w:val="en-US" w:eastAsia="zh-CN"/>
        </w:rPr>
        <w:t>投标</w:t>
      </w:r>
      <w:r>
        <w:rPr>
          <w:rFonts w:hint="eastAsia" w:ascii="宋体" w:hAnsi="宋体" w:eastAsia="宋体" w:cs="宋体"/>
          <w:b w:val="0"/>
          <w:bCs/>
          <w:color w:val="auto"/>
          <w:sz w:val="24"/>
          <w:szCs w:val="24"/>
        </w:rPr>
        <w:t>响应文件制作软件中签章。</w:t>
      </w:r>
    </w:p>
    <w:p w14:paraId="0918D791">
      <w:pPr>
        <w:pStyle w:val="8"/>
        <w:rPr>
          <w:rFonts w:hint="eastAsia" w:ascii="宋体" w:hAnsi="宋体" w:eastAsia="宋体" w:cs="宋体"/>
          <w:color w:val="auto"/>
        </w:rPr>
      </w:pPr>
    </w:p>
    <w:p w14:paraId="0F59AA51">
      <w:pPr>
        <w:rPr>
          <w:rFonts w:hint="eastAsia" w:ascii="宋体" w:hAnsi="宋体" w:eastAsia="宋体" w:cs="宋体"/>
          <w:b/>
          <w:bCs/>
          <w:color w:val="auto"/>
        </w:rPr>
      </w:pPr>
    </w:p>
    <w:p w14:paraId="778E5D0C">
      <w:pPr>
        <w:rPr>
          <w:rFonts w:hint="eastAsia" w:ascii="宋体" w:hAnsi="宋体" w:eastAsia="宋体" w:cs="宋体"/>
          <w:bCs w:val="0"/>
          <w:color w:val="auto"/>
        </w:rPr>
      </w:pPr>
      <w:r>
        <w:rPr>
          <w:rFonts w:hint="eastAsia" w:ascii="宋体" w:hAnsi="宋体" w:eastAsia="宋体" w:cs="宋体"/>
          <w:bCs w:val="0"/>
          <w:color w:val="auto"/>
        </w:rPr>
        <w:br w:type="page"/>
      </w:r>
    </w:p>
    <w:p w14:paraId="1F42CAA9">
      <w:pPr>
        <w:spacing w:line="480" w:lineRule="auto"/>
        <w:ind w:right="201" w:rightChars="0"/>
        <w:jc w:val="center"/>
        <w:outlineLvl w:val="0"/>
        <w:rPr>
          <w:rFonts w:hint="eastAsia" w:ascii="宋体" w:hAnsi="宋体" w:eastAsia="宋体" w:cs="宋体"/>
          <w:b/>
          <w:color w:val="auto"/>
          <w:sz w:val="32"/>
          <w:szCs w:val="22"/>
          <w:lang w:eastAsia="zh-CN"/>
        </w:rPr>
      </w:pPr>
      <w:bookmarkStart w:id="215" w:name="_Toc24324"/>
      <w:bookmarkStart w:id="216" w:name="_Toc32676"/>
      <w:r>
        <w:rPr>
          <w:rFonts w:hint="eastAsia" w:ascii="宋体" w:hAnsi="宋体" w:eastAsia="宋体" w:cs="宋体"/>
          <w:b/>
          <w:color w:val="auto"/>
          <w:sz w:val="32"/>
          <w:szCs w:val="22"/>
          <w:lang w:val="zh-CN" w:eastAsia="zh-CN"/>
        </w:rPr>
        <w:t>符合《中华人民共和国政府采购法》第二十二条规定的承诺书</w:t>
      </w:r>
      <w:bookmarkEnd w:id="215"/>
      <w:bookmarkEnd w:id="216"/>
    </w:p>
    <w:p w14:paraId="73B82A52">
      <w:pPr>
        <w:spacing w:line="500" w:lineRule="exact"/>
        <w:ind w:right="11"/>
        <w:rPr>
          <w:rFonts w:hint="eastAsia" w:ascii="宋体" w:hAnsi="宋体" w:eastAsia="宋体" w:cs="宋体"/>
          <w:color w:val="auto"/>
          <w:sz w:val="24"/>
          <w:highlight w:val="none"/>
          <w:u w:val="single"/>
        </w:rPr>
      </w:pPr>
    </w:p>
    <w:p w14:paraId="0CC92BF0">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139E2750">
      <w:pPr>
        <w:spacing w:line="360" w:lineRule="auto"/>
        <w:rPr>
          <w:rFonts w:hint="eastAsia" w:ascii="宋体" w:hAnsi="宋体" w:eastAsia="宋体" w:cs="宋体"/>
          <w:color w:val="auto"/>
          <w:sz w:val="24"/>
          <w:szCs w:val="28"/>
          <w:highlight w:val="none"/>
          <w:lang w:val="zh-CN"/>
        </w:rPr>
      </w:pPr>
    </w:p>
    <w:p w14:paraId="24EA1FA4">
      <w:pPr>
        <w:spacing w:line="360" w:lineRule="auto"/>
        <w:ind w:firstLine="249" w:firstLineChars="1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6A110662">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10B1E9B8">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1BA83B94">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2BBB8410">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63646A9">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479912A2">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21E27371">
      <w:pPr>
        <w:spacing w:line="360" w:lineRule="auto"/>
        <w:ind w:firstLine="498"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106F5C2D">
      <w:pPr>
        <w:spacing w:line="480" w:lineRule="auto"/>
        <w:ind w:right="480" w:firstLine="2739" w:firstLineChars="1100"/>
        <w:rPr>
          <w:rFonts w:hint="eastAsia" w:ascii="宋体" w:hAnsi="宋体" w:eastAsia="宋体" w:cs="宋体"/>
          <w:color w:val="auto"/>
          <w:u w:val="single"/>
        </w:rPr>
      </w:pPr>
    </w:p>
    <w:p w14:paraId="2B29E5A3">
      <w:pPr>
        <w:tabs>
          <w:tab w:val="left" w:pos="210"/>
        </w:tabs>
        <w:spacing w:line="360" w:lineRule="auto"/>
        <w:jc w:val="center"/>
        <w:outlineLvl w:val="0"/>
        <w:rPr>
          <w:rFonts w:hint="eastAsia" w:ascii="宋体" w:hAnsi="宋体" w:eastAsia="宋体" w:cs="宋体"/>
          <w:b/>
          <w:color w:val="auto"/>
          <w:sz w:val="32"/>
          <w:szCs w:val="22"/>
        </w:rPr>
      </w:pPr>
    </w:p>
    <w:p w14:paraId="724177E3">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lang w:val="en-US" w:eastAsia="zh-CN"/>
        </w:rPr>
        <w:t>投标人</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1FDB0E61">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color w:val="auto"/>
          <w:sz w:val="24"/>
          <w:szCs w:val="24"/>
        </w:rPr>
        <w:t>签字</w:t>
      </w:r>
      <w:r>
        <w:rPr>
          <w:rFonts w:hint="eastAsia" w:hAnsi="宋体" w:cs="宋体"/>
          <w:color w:val="auto"/>
          <w:sz w:val="24"/>
          <w:szCs w:val="24"/>
          <w:lang w:val="en-US" w:eastAsia="zh-CN"/>
        </w:rPr>
        <w:t>或</w:t>
      </w:r>
      <w:r>
        <w:rPr>
          <w:rFonts w:hint="eastAsia" w:ascii="宋体" w:hAnsi="宋体" w:eastAsia="宋体" w:cs="宋体"/>
          <w:color w:val="auto"/>
          <w:sz w:val="24"/>
          <w:szCs w:val="24"/>
        </w:rPr>
        <w:t>盖章</w:t>
      </w:r>
      <w:r>
        <w:rPr>
          <w:rFonts w:hint="eastAsia" w:ascii="宋体" w:hAnsi="宋体" w:eastAsia="宋体" w:cs="宋体"/>
          <w:b w:val="0"/>
          <w:bCs/>
          <w:color w:val="auto"/>
          <w:sz w:val="24"/>
          <w:szCs w:val="18"/>
          <w:lang w:eastAsia="zh-CN"/>
        </w:rPr>
        <w:t>）</w:t>
      </w:r>
    </w:p>
    <w:p w14:paraId="5BBC0688">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0CD668A4">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5723C830">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p>
    <w:p w14:paraId="30875B41">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3688D3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B931C8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榆林市正源恒项目管理有限公司</w:t>
      </w:r>
      <w:r>
        <w:rPr>
          <w:rFonts w:hint="eastAsia" w:ascii="宋体" w:hAnsi="宋体" w:eastAsia="宋体" w:cs="宋体"/>
          <w:color w:val="auto"/>
          <w:kern w:val="0"/>
          <w:sz w:val="24"/>
          <w:szCs w:val="24"/>
        </w:rPr>
        <w:t>：</w:t>
      </w:r>
    </w:p>
    <w:p w14:paraId="319568B1">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，在此郑重声明：</w:t>
      </w:r>
    </w:p>
    <w:p w14:paraId="03746AD8">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70AE3274">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61C0BA03">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6AA58FF3">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260D61BC">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336262E7">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6646F2BF">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p>
    <w:p w14:paraId="354884AF">
      <w:pPr>
        <w:keepNext w:val="0"/>
        <w:keepLines w:val="0"/>
        <w:pageBreakBefore w:val="0"/>
        <w:widowControl w:val="0"/>
        <w:kinsoku/>
        <w:wordWrap/>
        <w:overflowPunct/>
        <w:topLinePunct w:val="0"/>
        <w:autoSpaceDE/>
        <w:autoSpaceDN/>
        <w:bidi w:val="0"/>
        <w:adjustRightInd/>
        <w:snapToGrid/>
        <w:spacing w:line="360" w:lineRule="auto"/>
        <w:ind w:firstLine="498" w:firstLineChars="200"/>
        <w:jc w:val="left"/>
        <w:textAlignment w:val="auto"/>
        <w:rPr>
          <w:rFonts w:hint="eastAsia" w:ascii="宋体" w:hAnsi="宋体" w:eastAsia="宋体" w:cs="宋体"/>
          <w:color w:val="auto"/>
          <w:kern w:val="0"/>
          <w:sz w:val="24"/>
          <w:szCs w:val="24"/>
        </w:rPr>
      </w:pPr>
    </w:p>
    <w:p w14:paraId="77A5E12E">
      <w:pPr>
        <w:keepNext w:val="0"/>
        <w:keepLines w:val="0"/>
        <w:pageBreakBefore w:val="0"/>
        <w:widowControl w:val="0"/>
        <w:kinsoku/>
        <w:wordWrap/>
        <w:overflowPunct/>
        <w:topLinePunct w:val="0"/>
        <w:autoSpaceDE/>
        <w:autoSpaceDN/>
        <w:bidi w:val="0"/>
        <w:adjustRightInd/>
        <w:snapToGrid/>
        <w:spacing w:line="360" w:lineRule="auto"/>
        <w:ind w:firstLine="5727"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37E18A6A">
      <w:pPr>
        <w:keepNext w:val="0"/>
        <w:keepLines w:val="0"/>
        <w:pageBreakBefore w:val="0"/>
        <w:widowControl w:val="0"/>
        <w:kinsoku/>
        <w:wordWrap/>
        <w:overflowPunct/>
        <w:topLinePunct w:val="0"/>
        <w:autoSpaceDE/>
        <w:autoSpaceDN/>
        <w:bidi w:val="0"/>
        <w:adjustRightInd/>
        <w:snapToGrid/>
        <w:spacing w:line="360" w:lineRule="auto"/>
        <w:ind w:firstLine="5727"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color w:val="auto"/>
          <w:sz w:val="24"/>
          <w:szCs w:val="24"/>
        </w:rPr>
        <w:t>签字</w:t>
      </w:r>
      <w:r>
        <w:rPr>
          <w:rFonts w:hint="eastAsia" w:hAnsi="宋体" w:cs="宋体"/>
          <w:color w:val="auto"/>
          <w:sz w:val="24"/>
          <w:szCs w:val="24"/>
          <w:lang w:val="en-US" w:eastAsia="zh-CN"/>
        </w:rPr>
        <w:t>或</w:t>
      </w:r>
      <w:r>
        <w:rPr>
          <w:rFonts w:hint="eastAsia" w:ascii="宋体" w:hAnsi="宋体" w:eastAsia="宋体" w:cs="宋体"/>
          <w:color w:val="auto"/>
          <w:sz w:val="24"/>
          <w:szCs w:val="24"/>
        </w:rPr>
        <w:t>盖章</w:t>
      </w:r>
      <w:r>
        <w:rPr>
          <w:rFonts w:hint="eastAsia" w:ascii="宋体" w:hAnsi="宋体" w:eastAsia="宋体" w:cs="宋体"/>
          <w:color w:val="auto"/>
          <w:kern w:val="0"/>
          <w:sz w:val="24"/>
          <w:szCs w:val="24"/>
        </w:rPr>
        <w:t>）</w:t>
      </w:r>
    </w:p>
    <w:p w14:paraId="39E3DF75">
      <w:pPr>
        <w:keepNext w:val="0"/>
        <w:keepLines w:val="0"/>
        <w:pageBreakBefore w:val="0"/>
        <w:widowControl w:val="0"/>
        <w:kinsoku/>
        <w:wordWrap/>
        <w:overflowPunct/>
        <w:topLinePunct w:val="0"/>
        <w:autoSpaceDE/>
        <w:autoSpaceDN/>
        <w:bidi w:val="0"/>
        <w:adjustRightInd/>
        <w:snapToGrid/>
        <w:spacing w:line="360" w:lineRule="auto"/>
        <w:ind w:firstLine="5727"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72F6C114">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p>
    <w:p w14:paraId="1971A569">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p>
    <w:p w14:paraId="2D843CDD">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p>
    <w:p w14:paraId="1AA0FEC1">
      <w:pPr>
        <w:pStyle w:val="38"/>
        <w:rPr>
          <w:rFonts w:hint="eastAsia" w:ascii="宋体" w:hAnsi="宋体" w:eastAsia="宋体" w:cs="宋体"/>
          <w:b/>
          <w:bCs/>
          <w:color w:val="auto"/>
          <w:sz w:val="36"/>
          <w:szCs w:val="36"/>
          <w:shd w:val="clear" w:color="070000" w:fill="FFFFFF"/>
        </w:rPr>
      </w:pPr>
    </w:p>
    <w:p w14:paraId="2B5A27D3">
      <w:pPr>
        <w:pStyle w:val="38"/>
        <w:rPr>
          <w:rFonts w:hint="eastAsia" w:ascii="宋体" w:hAnsi="宋体" w:eastAsia="宋体" w:cs="宋体"/>
          <w:b/>
          <w:bCs/>
          <w:color w:val="auto"/>
          <w:sz w:val="36"/>
          <w:szCs w:val="36"/>
          <w:shd w:val="clear" w:color="070000" w:fill="FFFFFF"/>
        </w:rPr>
      </w:pPr>
    </w:p>
    <w:p w14:paraId="77A57843">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6E2D21F5">
      <w:pPr>
        <w:pStyle w:val="13"/>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0E9A76C7">
      <w:pPr>
        <w:pStyle w:val="13"/>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77ACA89A">
      <w:pPr>
        <w:pStyle w:val="13"/>
        <w:keepNext w:val="0"/>
        <w:keepLines w:val="0"/>
        <w:pageBreakBefore w:val="0"/>
        <w:widowControl w:val="0"/>
        <w:kinsoku/>
        <w:wordWrap/>
        <w:overflowPunct/>
        <w:topLinePunct w:val="0"/>
        <w:autoSpaceDE/>
        <w:autoSpaceDN/>
        <w:bidi w:val="0"/>
        <w:adjustRightInd/>
        <w:spacing w:line="600" w:lineRule="exact"/>
        <w:ind w:firstLine="498"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369FE139">
      <w:pPr>
        <w:keepNext w:val="0"/>
        <w:keepLines w:val="0"/>
        <w:pageBreakBefore w:val="0"/>
        <w:widowControl w:val="0"/>
        <w:kinsoku/>
        <w:wordWrap/>
        <w:overflowPunct/>
        <w:topLinePunct w:val="0"/>
        <w:autoSpaceDE/>
        <w:autoSpaceDN/>
        <w:bidi w:val="0"/>
        <w:adjustRightInd/>
        <w:spacing w:line="600" w:lineRule="exact"/>
        <w:ind w:firstLine="498"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12C28ED7">
      <w:pPr>
        <w:pStyle w:val="13"/>
        <w:keepNext w:val="0"/>
        <w:keepLines w:val="0"/>
        <w:pageBreakBefore w:val="0"/>
        <w:widowControl w:val="0"/>
        <w:kinsoku/>
        <w:wordWrap/>
        <w:overflowPunct/>
        <w:topLinePunct w:val="0"/>
        <w:autoSpaceDE/>
        <w:autoSpaceDN/>
        <w:bidi w:val="0"/>
        <w:adjustRightInd/>
        <w:spacing w:line="600" w:lineRule="exact"/>
        <w:ind w:firstLine="498"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6B584156">
      <w:pPr>
        <w:keepNext w:val="0"/>
        <w:keepLines w:val="0"/>
        <w:pageBreakBefore w:val="0"/>
        <w:widowControl w:val="0"/>
        <w:kinsoku/>
        <w:wordWrap/>
        <w:overflowPunct/>
        <w:topLinePunct w:val="0"/>
        <w:autoSpaceDE/>
        <w:autoSpaceDN/>
        <w:bidi w:val="0"/>
        <w:adjustRightInd/>
        <w:spacing w:line="600" w:lineRule="exact"/>
        <w:ind w:firstLine="498"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968BB81">
      <w:pPr>
        <w:pStyle w:val="13"/>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506C0BCD">
      <w:pPr>
        <w:keepNext w:val="0"/>
        <w:keepLines w:val="0"/>
        <w:pageBreakBefore w:val="0"/>
        <w:widowControl w:val="0"/>
        <w:kinsoku/>
        <w:wordWrap/>
        <w:overflowPunct/>
        <w:topLinePunct w:val="0"/>
        <w:autoSpaceDE/>
        <w:autoSpaceDN/>
        <w:bidi w:val="0"/>
        <w:adjustRightInd/>
        <w:snapToGrid/>
        <w:spacing w:line="600" w:lineRule="exact"/>
        <w:ind w:firstLine="3237"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14A1AE96">
      <w:pPr>
        <w:keepNext w:val="0"/>
        <w:keepLines w:val="0"/>
        <w:pageBreakBefore w:val="0"/>
        <w:widowControl w:val="0"/>
        <w:kinsoku/>
        <w:wordWrap/>
        <w:overflowPunct/>
        <w:topLinePunct w:val="0"/>
        <w:autoSpaceDE/>
        <w:autoSpaceDN/>
        <w:bidi w:val="0"/>
        <w:adjustRightInd/>
        <w:spacing w:line="600" w:lineRule="exact"/>
        <w:ind w:firstLine="3237"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授权代表人（签字</w:t>
      </w:r>
      <w:r>
        <w:rPr>
          <w:rFonts w:hint="eastAsia" w:hAnsi="宋体" w:cs="宋体"/>
          <w:color w:val="auto"/>
          <w:sz w:val="24"/>
          <w:szCs w:val="24"/>
          <w:lang w:val="en-US" w:eastAsia="zh-CN"/>
        </w:rPr>
        <w:t>或</w:t>
      </w:r>
      <w:r>
        <w:rPr>
          <w:rFonts w:hint="eastAsia" w:ascii="宋体" w:hAnsi="宋体" w:eastAsia="宋体" w:cs="宋体"/>
          <w:color w:val="auto"/>
          <w:sz w:val="24"/>
          <w:szCs w:val="24"/>
        </w:rPr>
        <w:t>盖章）</w:t>
      </w:r>
      <w:r>
        <w:rPr>
          <w:rFonts w:hint="eastAsia" w:ascii="宋体" w:hAnsi="宋体" w:eastAsia="宋体" w:cs="宋体"/>
          <w:color w:val="auto"/>
          <w:sz w:val="24"/>
          <w:szCs w:val="24"/>
          <w:lang w:eastAsia="zh-CN"/>
        </w:rPr>
        <w:t>：</w:t>
      </w:r>
    </w:p>
    <w:p w14:paraId="2C6999B5">
      <w:pPr>
        <w:pageBreakBefore w:val="0"/>
        <w:bidi w:val="0"/>
        <w:spacing w:line="600" w:lineRule="exact"/>
        <w:ind w:firstLine="3237"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1FE32B7F">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p>
    <w:p w14:paraId="27AC216B">
      <w:pPr>
        <w:pStyle w:val="38"/>
        <w:rPr>
          <w:rFonts w:hint="eastAsia" w:ascii="宋体" w:hAnsi="宋体" w:eastAsia="宋体" w:cs="宋体"/>
          <w:b/>
          <w:bCs/>
          <w:color w:val="auto"/>
          <w:sz w:val="36"/>
          <w:szCs w:val="36"/>
          <w:shd w:val="clear" w:color="070000" w:fill="FFFFFF"/>
        </w:rPr>
      </w:pPr>
    </w:p>
    <w:p w14:paraId="7726773A">
      <w:pPr>
        <w:pStyle w:val="38"/>
        <w:rPr>
          <w:rFonts w:hint="eastAsia" w:ascii="宋体" w:hAnsi="宋体" w:eastAsia="宋体" w:cs="宋体"/>
          <w:b/>
          <w:bCs/>
          <w:color w:val="auto"/>
          <w:sz w:val="36"/>
          <w:szCs w:val="36"/>
          <w:shd w:val="clear" w:color="070000" w:fill="FFFFFF"/>
        </w:rPr>
      </w:pPr>
    </w:p>
    <w:p w14:paraId="4D88CCF5">
      <w:pPr>
        <w:pStyle w:val="38"/>
        <w:rPr>
          <w:rFonts w:hint="eastAsia" w:ascii="宋体" w:hAnsi="宋体" w:eastAsia="宋体" w:cs="宋体"/>
          <w:b/>
          <w:bCs/>
          <w:color w:val="auto"/>
          <w:sz w:val="36"/>
          <w:szCs w:val="36"/>
          <w:shd w:val="clear" w:color="070000" w:fill="FFFFFF"/>
        </w:rPr>
      </w:pPr>
    </w:p>
    <w:p w14:paraId="55B127D7">
      <w:pPr>
        <w:pStyle w:val="38"/>
        <w:rPr>
          <w:rFonts w:hint="eastAsia" w:ascii="宋体" w:hAnsi="宋体" w:eastAsia="宋体" w:cs="宋体"/>
          <w:b/>
          <w:bCs/>
          <w:color w:val="auto"/>
          <w:sz w:val="36"/>
          <w:szCs w:val="36"/>
          <w:shd w:val="clear" w:color="070000" w:fill="FFFFFF"/>
        </w:rPr>
      </w:pPr>
    </w:p>
    <w:p w14:paraId="76753617">
      <w:pPr>
        <w:pStyle w:val="38"/>
        <w:rPr>
          <w:rFonts w:hint="eastAsia" w:ascii="宋体" w:hAnsi="宋体" w:eastAsia="宋体" w:cs="宋体"/>
          <w:b/>
          <w:bCs/>
          <w:color w:val="auto"/>
          <w:sz w:val="36"/>
          <w:szCs w:val="36"/>
          <w:shd w:val="clear" w:color="070000" w:fill="FFFFFF"/>
        </w:rPr>
      </w:pPr>
    </w:p>
    <w:p w14:paraId="23C5B7AA">
      <w:pPr>
        <w:pStyle w:val="38"/>
        <w:ind w:left="0" w:leftChars="0" w:firstLine="0" w:firstLineChars="0"/>
        <w:rPr>
          <w:rFonts w:hint="eastAsia" w:ascii="宋体" w:hAnsi="宋体" w:eastAsia="宋体" w:cs="宋体"/>
          <w:b/>
          <w:bCs/>
          <w:color w:val="auto"/>
          <w:sz w:val="36"/>
          <w:szCs w:val="36"/>
          <w:shd w:val="clear" w:color="070000" w:fill="FFFFFF"/>
        </w:rPr>
      </w:pPr>
    </w:p>
    <w:p w14:paraId="647FFD06">
      <w:pPr>
        <w:keepNext w:val="0"/>
        <w:keepLines w:val="0"/>
        <w:pageBreakBefore w:val="0"/>
        <w:widowControl w:val="0"/>
        <w:kinsoku/>
        <w:wordWrap/>
        <w:autoSpaceDE/>
        <w:autoSpaceDN/>
        <w:bidi w:val="0"/>
        <w:adjustRightInd/>
        <w:snapToGrid/>
        <w:spacing w:line="312" w:lineRule="auto"/>
        <w:ind w:firstLine="738" w:firstLineChars="200"/>
        <w:jc w:val="center"/>
        <w:textAlignment w:val="auto"/>
        <w:rPr>
          <w:rFonts w:hint="eastAsia" w:ascii="宋体" w:hAnsi="宋体" w:eastAsia="宋体" w:cs="宋体"/>
          <w:b/>
          <w:bCs/>
          <w:color w:val="auto"/>
          <w:sz w:val="36"/>
          <w:szCs w:val="36"/>
          <w:shd w:val="clear" w:color="070000" w:fill="FFFFFF"/>
        </w:rPr>
      </w:pPr>
      <w:r>
        <w:rPr>
          <w:rFonts w:hint="eastAsia" w:ascii="宋体" w:hAnsi="宋体" w:eastAsia="宋体" w:cs="宋体"/>
          <w:b/>
          <w:bCs/>
          <w:color w:val="auto"/>
          <w:sz w:val="36"/>
          <w:szCs w:val="36"/>
          <w:shd w:val="clear" w:color="070000" w:fill="FFFFFF"/>
        </w:rPr>
        <w:t>榆林市</w:t>
      </w:r>
      <w:r>
        <w:rPr>
          <w:rFonts w:hint="eastAsia" w:ascii="宋体" w:hAnsi="宋体" w:eastAsia="宋体" w:cs="宋体"/>
          <w:b/>
          <w:bCs/>
          <w:color w:val="auto"/>
          <w:sz w:val="36"/>
          <w:szCs w:val="36"/>
          <w:shd w:val="clear" w:color="070000" w:fill="FFFFFF"/>
          <w:lang w:val="en-US" w:eastAsia="zh-CN"/>
        </w:rPr>
        <w:t>服务</w:t>
      </w:r>
      <w:r>
        <w:rPr>
          <w:rFonts w:hint="eastAsia" w:ascii="宋体" w:hAnsi="宋体" w:eastAsia="宋体" w:cs="宋体"/>
          <w:b/>
          <w:bCs/>
          <w:color w:val="auto"/>
          <w:sz w:val="36"/>
          <w:szCs w:val="36"/>
          <w:shd w:val="clear" w:color="070000" w:fill="FFFFFF"/>
        </w:rPr>
        <w:t>类项目</w:t>
      </w:r>
      <w:r>
        <w:rPr>
          <w:rFonts w:hint="eastAsia" w:ascii="宋体" w:hAnsi="宋体" w:eastAsia="宋体" w:cs="宋体"/>
          <w:b/>
          <w:bCs/>
          <w:color w:val="auto"/>
          <w:sz w:val="36"/>
          <w:szCs w:val="36"/>
          <w:shd w:val="clear" w:color="070000" w:fill="FFFFFF"/>
          <w:lang w:eastAsia="zh-CN"/>
        </w:rPr>
        <w:t>投标人</w:t>
      </w:r>
      <w:r>
        <w:rPr>
          <w:rFonts w:hint="eastAsia" w:ascii="宋体" w:hAnsi="宋体" w:eastAsia="宋体" w:cs="宋体"/>
          <w:b/>
          <w:bCs/>
          <w:color w:val="auto"/>
          <w:sz w:val="36"/>
          <w:szCs w:val="36"/>
          <w:shd w:val="clear" w:color="070000" w:fill="FFFFFF"/>
        </w:rPr>
        <w:t>信用承诺书</w:t>
      </w:r>
    </w:p>
    <w:p w14:paraId="28B29E2D">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7E881456">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51F622A4">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7B4AFAF5">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3458B453">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06CFBC81">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291C5A39">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为维护公开、公平、公正的政府采购市场秩序，树立诚实守信的政府采购投标人形象，本单位自愿做出以下承诺：</w:t>
      </w:r>
    </w:p>
    <w:p w14:paraId="72F7E976">
      <w:pPr>
        <w:keepNext w:val="0"/>
        <w:keepLines w:val="0"/>
        <w:pageBreakBefore w:val="0"/>
        <w:widowControl w:val="0"/>
        <w:kinsoku/>
        <w:wordWrap/>
        <w:autoSpaceDE/>
        <w:autoSpaceDN/>
        <w:bidi w:val="0"/>
        <w:adjustRightInd/>
        <w:snapToGrid/>
        <w:spacing w:line="312" w:lineRule="auto"/>
        <w:ind w:firstLine="498"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37338C00">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1A1996D2">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651875D2">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4CEC81D3">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125606E9">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15E15DCF">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七、根据政府采购相关法律法规的规定需要作出的其他承诺：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w:t>
      </w:r>
    </w:p>
    <w:p w14:paraId="3DD0A6C7">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04A3AB87">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A9C68E0">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4FB1657C">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6B216B0F">
      <w:pPr>
        <w:keepNext w:val="0"/>
        <w:keepLines w:val="0"/>
        <w:pageBreakBefore w:val="0"/>
        <w:widowControl w:val="0"/>
        <w:kinsoku/>
        <w:wordWrap/>
        <w:overflowPunct w:val="0"/>
        <w:topLinePunct/>
        <w:autoSpaceDE/>
        <w:autoSpaceDN/>
        <w:bidi w:val="0"/>
        <w:adjustRightInd/>
        <w:snapToGrid/>
        <w:spacing w:line="312" w:lineRule="auto"/>
        <w:ind w:firstLine="498"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FFB458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51159E16">
      <w:pPr>
        <w:rPr>
          <w:rFonts w:hint="eastAsia" w:ascii="宋体" w:hAnsi="宋体" w:eastAsia="宋体" w:cs="宋体"/>
          <w:color w:val="auto"/>
          <w:sz w:val="24"/>
          <w:szCs w:val="24"/>
        </w:rPr>
      </w:pPr>
    </w:p>
    <w:p w14:paraId="050F01A8">
      <w:pPr>
        <w:rPr>
          <w:rFonts w:hint="eastAsia" w:ascii="宋体" w:hAnsi="宋体" w:eastAsia="宋体" w:cs="宋体"/>
          <w:b/>
          <w:color w:val="auto"/>
          <w:sz w:val="30"/>
        </w:rPr>
      </w:pPr>
      <w:r>
        <w:rPr>
          <w:rFonts w:hint="eastAsia" w:ascii="宋体" w:hAnsi="宋体" w:eastAsia="宋体" w:cs="宋体"/>
          <w:b/>
          <w:color w:val="auto"/>
          <w:sz w:val="30"/>
        </w:rPr>
        <w:br w:type="page"/>
      </w:r>
    </w:p>
    <w:p w14:paraId="37DA883D">
      <w:pPr>
        <w:spacing w:before="1"/>
        <w:ind w:left="120" w:right="0" w:firstLine="0"/>
        <w:jc w:val="center"/>
        <w:outlineLvl w:val="0"/>
        <w:rPr>
          <w:rFonts w:hint="eastAsia" w:ascii="宋体" w:hAnsi="宋体" w:eastAsia="宋体" w:cs="宋体"/>
          <w:color w:val="auto"/>
          <w:sz w:val="21"/>
        </w:rPr>
      </w:pPr>
      <w:bookmarkStart w:id="217" w:name="_Toc11551"/>
      <w:r>
        <w:rPr>
          <w:rFonts w:hint="eastAsia" w:ascii="宋体" w:hAnsi="宋体" w:eastAsia="宋体" w:cs="宋体"/>
          <w:b/>
          <w:color w:val="auto"/>
          <w:sz w:val="30"/>
          <w:lang w:val="en-US" w:eastAsia="zh-CN"/>
        </w:rPr>
        <w:t>投标信用承诺书</w:t>
      </w:r>
      <w:bookmarkEnd w:id="217"/>
    </w:p>
    <w:p w14:paraId="7070B8FE">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0"/>
          <w:sz w:val="24"/>
          <w:szCs w:val="24"/>
        </w:rPr>
        <w:t>项目标段：</w:t>
      </w:r>
      <w:r>
        <w:rPr>
          <w:rFonts w:hint="eastAsia" w:ascii="宋体" w:hAnsi="宋体" w:eastAsia="宋体" w:cs="宋体"/>
          <w:color w:val="auto"/>
          <w:sz w:val="24"/>
          <w:szCs w:val="24"/>
          <w:u w:val="single" w:color="auto"/>
        </w:rPr>
        <w:t xml:space="preserve">                                                   </w:t>
      </w:r>
    </w:p>
    <w:p w14:paraId="7A7825BB">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0D576D4F">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510B9A47">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752C13E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EE730DB">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不按照招标文件和投标文件与招标人签订合同；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不按照招标文件的规定提交履约保证金。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59C9D4D5">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1BCB18E9">
      <w:pPr>
        <w:spacing w:before="78" w:line="219" w:lineRule="auto"/>
        <w:ind w:left="504"/>
        <w:rPr>
          <w:rFonts w:hint="eastAsia" w:ascii="宋体" w:hAnsi="宋体" w:eastAsia="宋体" w:cs="宋体"/>
          <w:color w:val="auto"/>
          <w:sz w:val="21"/>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15BB8BCD">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0F4EE2C8">
      <w:pPr>
        <w:spacing w:before="79" w:line="219" w:lineRule="auto"/>
        <w:ind w:left="26"/>
        <w:rPr>
          <w:rFonts w:hint="eastAsia" w:ascii="宋体" w:hAnsi="宋体" w:eastAsia="宋体" w:cs="宋体"/>
          <w:color w:val="auto"/>
          <w:spacing w:val="-3"/>
          <w:sz w:val="24"/>
          <w:szCs w:val="24"/>
          <w14:textOutline w14:w="4354" w14:cap="flat" w14:cmpd="sng">
            <w14:solidFill>
              <w14:srgbClr w14:val="000000"/>
            </w14:solidFill>
            <w14:prstDash w14:val="solid"/>
            <w14:miter w14:val="0"/>
          </w14:textOutline>
        </w:rPr>
      </w:pPr>
      <w:r>
        <w:rPr>
          <w:rFonts w:hint="eastAsia" w:ascii="宋体" w:hAnsi="宋体" w:eastAsia="宋体" w:cs="宋体"/>
          <w:color w:val="auto"/>
          <w:spacing w:val="-6"/>
          <w:sz w:val="24"/>
          <w:szCs w:val="24"/>
          <w14:textOutline w14:w="4354" w14:cap="flat" w14:cmpd="sng">
            <w14:solidFill>
              <w14:srgbClr w14:val="000000"/>
            </w14:solidFill>
            <w14:prstDash w14:val="solid"/>
            <w14:miter w14:val="0"/>
          </w14:textOutline>
        </w:rPr>
        <w:t>说明：</w:t>
      </w: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6"/>
          <w:sz w:val="24"/>
          <w:szCs w:val="24"/>
          <w14:textOutline w14:w="4354" w14:cap="flat" w14:cmpd="sng">
            <w14:solidFill>
              <w14:srgbClr w14:val="000000"/>
            </w14:solidFill>
            <w14:prstDash w14:val="solid"/>
            <w14:miter w14:val="0"/>
          </w14:textOutline>
        </w:rPr>
        <w:t>本承诺</w:t>
      </w:r>
      <w:r>
        <w:rPr>
          <w:rFonts w:hint="eastAsia" w:ascii="宋体" w:hAnsi="宋体" w:eastAsia="宋体" w:cs="宋体"/>
          <w:color w:val="auto"/>
          <w:spacing w:val="-3"/>
          <w:sz w:val="24"/>
          <w:szCs w:val="24"/>
          <w14:textOutline w14:w="4354" w14:cap="flat" w14:cmpd="sng">
            <w14:solidFill>
              <w14:srgbClr w14:val="000000"/>
            </w14:solidFill>
            <w14:prstDash w14:val="solid"/>
            <w14:miter w14:val="0"/>
          </w14:textOutline>
        </w:rPr>
        <w:t>书效力和作用等同投标保证金，其有效期与投标有效期一致。</w:t>
      </w:r>
    </w:p>
    <w:p w14:paraId="4D48B09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注：此承诺书除附在</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文件中外还须上传至“信用中国 (陕西榆林) ”网站投标人自主上报信用承诺书附件</w:t>
      </w:r>
      <w:r>
        <w:rPr>
          <w:rFonts w:hint="eastAsia" w:ascii="宋体" w:hAnsi="宋体" w:eastAsia="宋体" w:cs="宋体"/>
          <w:b/>
          <w:bCs/>
          <w:color w:val="auto"/>
          <w:sz w:val="21"/>
          <w:szCs w:val="21"/>
          <w:lang w:eastAsia="zh-CN"/>
        </w:rPr>
        <w:t>，须后附</w:t>
      </w:r>
      <w:r>
        <w:rPr>
          <w:rFonts w:hint="eastAsia" w:ascii="宋体" w:hAnsi="宋体" w:eastAsia="宋体" w:cs="宋体"/>
          <w:b/>
          <w:bCs/>
          <w:color w:val="auto"/>
          <w:sz w:val="21"/>
          <w:szCs w:val="21"/>
          <w:lang w:val="en-US" w:eastAsia="zh-CN"/>
        </w:rPr>
        <w:t>网站申报</w:t>
      </w:r>
      <w:r>
        <w:rPr>
          <w:rFonts w:hint="eastAsia" w:ascii="宋体" w:hAnsi="宋体" w:eastAsia="宋体" w:cs="宋体"/>
          <w:b/>
          <w:bCs/>
          <w:color w:val="auto"/>
          <w:sz w:val="21"/>
          <w:szCs w:val="21"/>
          <w:lang w:eastAsia="zh-CN"/>
        </w:rPr>
        <w:t>截图。</w:t>
      </w:r>
    </w:p>
    <w:p w14:paraId="5D030EC6">
      <w:pPr>
        <w:spacing w:before="1"/>
        <w:ind w:left="120" w:right="0" w:firstLine="0"/>
        <w:jc w:val="center"/>
        <w:outlineLvl w:val="0"/>
        <w:rPr>
          <w:rFonts w:hint="eastAsia" w:ascii="宋体" w:hAnsi="宋体" w:eastAsia="宋体" w:cs="宋体"/>
          <w:b/>
          <w:color w:val="auto"/>
          <w:sz w:val="20"/>
        </w:rPr>
      </w:pPr>
      <w:bookmarkStart w:id="218" w:name="_Toc19031"/>
      <w:r>
        <w:rPr>
          <w:rFonts w:hint="eastAsia" w:ascii="宋体" w:hAnsi="宋体" w:eastAsia="宋体" w:cs="宋体"/>
          <w:b/>
          <w:color w:val="auto"/>
          <w:sz w:val="30"/>
        </w:rPr>
        <w:t>投标人信用承诺书</w:t>
      </w:r>
      <w:bookmarkEnd w:id="218"/>
    </w:p>
    <w:p w14:paraId="2059FACA">
      <w:pPr>
        <w:pStyle w:val="6"/>
        <w:pageBreakBefore w:val="0"/>
        <w:widowControl w:val="0"/>
        <w:tabs>
          <w:tab w:val="left" w:pos="3746"/>
          <w:tab w:val="left" w:pos="4706"/>
          <w:tab w:val="left" w:pos="5759"/>
          <w:tab w:val="left" w:pos="6266"/>
          <w:tab w:val="left" w:pos="7226"/>
          <w:tab w:val="left" w:pos="8186"/>
          <w:tab w:val="left" w:pos="8485"/>
          <w:tab w:val="clear" w:pos="1584"/>
        </w:tabs>
        <w:kinsoku/>
        <w:wordWrap/>
        <w:overflowPunct/>
        <w:topLinePunct w:val="0"/>
        <w:autoSpaceDE/>
        <w:autoSpaceDN/>
        <w:bidi w:val="0"/>
        <w:adjustRightInd w:val="0"/>
        <w:snapToGrid w:val="0"/>
        <w:spacing w:before="195" w:line="312" w:lineRule="auto"/>
        <w:ind w:left="120" w:leftChars="0" w:right="138" w:hanging="120" w:firstLineChars="0"/>
        <w:jc w:val="both"/>
        <w:textAlignment w:val="auto"/>
        <w:rPr>
          <w:rFonts w:hint="eastAsia" w:ascii="宋体" w:hAnsi="宋体" w:eastAsia="宋体" w:cs="宋体"/>
          <w:color w:val="auto"/>
          <w:u w:val="single"/>
        </w:rPr>
      </w:pPr>
      <w:r>
        <w:rPr>
          <w:rFonts w:hint="eastAsia" w:ascii="宋体" w:hAnsi="宋体" w:eastAsia="宋体" w:cs="宋体"/>
          <w:color w:val="auto"/>
        </w:rPr>
        <w:t>投标人：</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23AB5F0E">
      <w:pPr>
        <w:pStyle w:val="6"/>
        <w:pageBreakBefore w:val="0"/>
        <w:widowControl w:val="0"/>
        <w:tabs>
          <w:tab w:val="left" w:pos="3746"/>
          <w:tab w:val="left" w:pos="4706"/>
          <w:tab w:val="left" w:pos="5759"/>
          <w:tab w:val="left" w:pos="6266"/>
          <w:tab w:val="left" w:pos="7226"/>
          <w:tab w:val="left" w:pos="8186"/>
          <w:tab w:val="left" w:pos="8485"/>
          <w:tab w:val="clear" w:pos="1584"/>
        </w:tabs>
        <w:kinsoku/>
        <w:wordWrap/>
        <w:overflowPunct/>
        <w:topLinePunct w:val="0"/>
        <w:autoSpaceDE/>
        <w:autoSpaceDN/>
        <w:bidi w:val="0"/>
        <w:adjustRightInd w:val="0"/>
        <w:snapToGrid w:val="0"/>
        <w:spacing w:before="195" w:line="312" w:lineRule="auto"/>
        <w:ind w:left="120" w:leftChars="0" w:right="138" w:hanging="120" w:firstLineChars="0"/>
        <w:jc w:val="both"/>
        <w:textAlignment w:val="auto"/>
        <w:rPr>
          <w:rFonts w:hint="eastAsia" w:ascii="宋体" w:hAnsi="宋体" w:eastAsia="宋体" w:cs="宋体"/>
          <w:color w:val="auto"/>
          <w:u w:val="single"/>
          <w:lang w:val="en-US" w:eastAsia="zh-CN"/>
        </w:rPr>
      </w:pPr>
      <w:r>
        <w:rPr>
          <w:rFonts w:hint="eastAsia" w:ascii="宋体" w:hAnsi="宋体" w:eastAsia="宋体" w:cs="宋体"/>
          <w:color w:val="auto"/>
        </w:rPr>
        <w:t>统一社会信用代码：</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none"/>
          <w:lang w:val="en-US" w:eastAsia="zh-CN"/>
        </w:rPr>
        <w:t>法定代表人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lang w:val="en-US" w:eastAsia="zh-CN"/>
        </w:rPr>
        <w:t xml:space="preserve">     </w:t>
      </w:r>
    </w:p>
    <w:p w14:paraId="61A9595D">
      <w:pPr>
        <w:pStyle w:val="6"/>
        <w:pageBreakBefore w:val="0"/>
        <w:widowControl w:val="0"/>
        <w:tabs>
          <w:tab w:val="left" w:pos="3746"/>
          <w:tab w:val="left" w:pos="4706"/>
          <w:tab w:val="left" w:pos="5759"/>
          <w:tab w:val="left" w:pos="6266"/>
          <w:tab w:val="left" w:pos="7226"/>
          <w:tab w:val="left" w:pos="8186"/>
          <w:tab w:val="left" w:pos="8485"/>
          <w:tab w:val="clear" w:pos="1584"/>
        </w:tabs>
        <w:kinsoku/>
        <w:wordWrap/>
        <w:overflowPunct/>
        <w:topLinePunct w:val="0"/>
        <w:autoSpaceDE/>
        <w:autoSpaceDN/>
        <w:bidi w:val="0"/>
        <w:adjustRightInd w:val="0"/>
        <w:snapToGrid w:val="0"/>
        <w:spacing w:before="195" w:line="312" w:lineRule="auto"/>
        <w:ind w:left="120" w:leftChars="0" w:right="138" w:hanging="120" w:firstLineChars="0"/>
        <w:jc w:val="both"/>
        <w:textAlignment w:val="auto"/>
        <w:rPr>
          <w:rFonts w:hint="eastAsia" w:ascii="宋体" w:hAnsi="宋体" w:eastAsia="宋体" w:cs="宋体"/>
          <w:color w:val="auto"/>
        </w:rPr>
      </w:pPr>
      <w:r>
        <w:rPr>
          <w:rFonts w:hint="eastAsia" w:ascii="宋体" w:hAnsi="宋体" w:eastAsia="宋体" w:cs="宋体"/>
          <w:color w:val="auto"/>
        </w:rPr>
        <w:t>承诺有效期限：</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年</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p>
    <w:p w14:paraId="756C3310">
      <w:pPr>
        <w:pageBreakBefore w:val="0"/>
        <w:widowControl w:val="0"/>
        <w:tabs>
          <w:tab w:val="left" w:pos="5039"/>
        </w:tabs>
        <w:kinsoku/>
        <w:wordWrap/>
        <w:overflowPunct/>
        <w:topLinePunct w:val="0"/>
        <w:autoSpaceDE/>
        <w:autoSpaceDN/>
        <w:bidi w:val="0"/>
        <w:adjustRightInd w:val="0"/>
        <w:snapToGrid w:val="0"/>
        <w:spacing w:before="5" w:line="312" w:lineRule="auto"/>
        <w:ind w:left="120" w:right="225"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lang w:val="en-US" w:eastAsia="zh-CN"/>
        </w:rPr>
        <w:t xml:space="preserve">                     （项目名称）</w:t>
      </w:r>
      <w:r>
        <w:rPr>
          <w:rFonts w:hint="eastAsia" w:ascii="宋体" w:hAnsi="宋体" w:eastAsia="宋体" w:cs="宋体"/>
          <w:color w:val="auto"/>
          <w:sz w:val="24"/>
        </w:rPr>
        <w:t>招投标活动中，我公司（</w:t>
      </w:r>
      <w:r>
        <w:rPr>
          <w:rFonts w:hint="eastAsia" w:ascii="宋体" w:hAnsi="宋体" w:eastAsia="宋体" w:cs="宋体"/>
          <w:color w:val="auto"/>
          <w:spacing w:val="-18"/>
          <w:sz w:val="24"/>
        </w:rPr>
        <w:t>单</w:t>
      </w:r>
      <w:r>
        <w:rPr>
          <w:rFonts w:hint="eastAsia" w:ascii="宋体" w:hAnsi="宋体" w:eastAsia="宋体" w:cs="宋体"/>
          <w:color w:val="auto"/>
          <w:sz w:val="24"/>
        </w:rPr>
        <w:t>位）郑重作出以下信用承诺：</w:t>
      </w:r>
    </w:p>
    <w:p w14:paraId="1A8DF73D">
      <w:pPr>
        <w:pageBreakBefore w:val="0"/>
        <w:widowControl w:val="0"/>
        <w:kinsoku/>
        <w:wordWrap/>
        <w:overflowPunct/>
        <w:topLinePunct w:val="0"/>
        <w:autoSpaceDE/>
        <w:autoSpaceDN/>
        <w:bidi w:val="0"/>
        <w:adjustRightInd w:val="0"/>
        <w:snapToGrid w:val="0"/>
        <w:spacing w:before="0" w:line="312" w:lineRule="auto"/>
        <w:ind w:left="120" w:right="197" w:firstLine="480"/>
        <w:jc w:val="both"/>
        <w:textAlignment w:val="auto"/>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pacing w:val="-32"/>
          <w:sz w:val="24"/>
        </w:rPr>
        <w:t>）</w:t>
      </w:r>
      <w:r>
        <w:rPr>
          <w:rFonts w:hint="eastAsia" w:ascii="宋体" w:hAnsi="宋体" w:eastAsia="宋体" w:cs="宋体"/>
          <w:color w:val="auto"/>
          <w:spacing w:val="-7"/>
          <w:sz w:val="24"/>
        </w:rPr>
        <w:t>能严格遵守法律法规、职业道德和行业规范，具有独立承担民事责任</w:t>
      </w:r>
      <w:r>
        <w:rPr>
          <w:rFonts w:hint="eastAsia" w:ascii="宋体" w:hAnsi="宋体" w:eastAsia="宋体" w:cs="宋体"/>
          <w:color w:val="auto"/>
          <w:spacing w:val="-6"/>
          <w:sz w:val="24"/>
        </w:rPr>
        <w:t>的能力；符合依法依规应当具备的相关资质</w:t>
      </w:r>
      <w:r>
        <w:rPr>
          <w:rFonts w:hint="eastAsia" w:ascii="宋体" w:hAnsi="宋体" w:eastAsia="宋体" w:cs="宋体"/>
          <w:color w:val="auto"/>
          <w:sz w:val="24"/>
        </w:rPr>
        <w:t>（资格</w:t>
      </w:r>
      <w:r>
        <w:rPr>
          <w:rFonts w:hint="eastAsia" w:ascii="宋体" w:hAnsi="宋体" w:eastAsia="宋体" w:cs="宋体"/>
          <w:color w:val="auto"/>
          <w:spacing w:val="-24"/>
          <w:sz w:val="24"/>
        </w:rPr>
        <w:t>）</w:t>
      </w:r>
      <w:r>
        <w:rPr>
          <w:rFonts w:hint="eastAsia" w:ascii="宋体" w:hAnsi="宋体" w:eastAsia="宋体" w:cs="宋体"/>
          <w:color w:val="auto"/>
          <w:spacing w:val="-6"/>
          <w:sz w:val="24"/>
        </w:rPr>
        <w:t>条件；具有独立承担中标项</w:t>
      </w:r>
      <w:r>
        <w:rPr>
          <w:rFonts w:hint="eastAsia" w:ascii="宋体" w:hAnsi="宋体" w:eastAsia="宋体" w:cs="宋体"/>
          <w:color w:val="auto"/>
          <w:spacing w:val="-10"/>
          <w:sz w:val="24"/>
        </w:rPr>
        <w:t>目的履约能力；具有良好的商业信誉和健全的财务会计制度；有依法缴纳税收和</w:t>
      </w:r>
      <w:r>
        <w:rPr>
          <w:rFonts w:hint="eastAsia" w:ascii="宋体" w:hAnsi="宋体" w:eastAsia="宋体" w:cs="宋体"/>
          <w:color w:val="auto"/>
          <w:spacing w:val="-7"/>
          <w:sz w:val="24"/>
        </w:rPr>
        <w:t>社会保障资金的良好记录；无法律法规规定禁止开展从业活动情形。所递交文件</w:t>
      </w:r>
      <w:r>
        <w:rPr>
          <w:rFonts w:hint="eastAsia" w:ascii="宋体" w:hAnsi="宋体" w:eastAsia="宋体" w:cs="宋体"/>
          <w:color w:val="auto"/>
          <w:sz w:val="24"/>
        </w:rPr>
        <w:t>资料合法、真实、准确、完整、有效。</w:t>
      </w:r>
    </w:p>
    <w:p w14:paraId="196DF9A3">
      <w:pPr>
        <w:pageBreakBefore w:val="0"/>
        <w:widowControl w:val="0"/>
        <w:kinsoku/>
        <w:wordWrap/>
        <w:overflowPunct/>
        <w:topLinePunct w:val="0"/>
        <w:autoSpaceDE/>
        <w:autoSpaceDN/>
        <w:bidi w:val="0"/>
        <w:adjustRightInd w:val="0"/>
        <w:snapToGrid w:val="0"/>
        <w:spacing w:before="0" w:line="312" w:lineRule="auto"/>
        <w:ind w:left="120" w:right="105"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（二</w:t>
      </w:r>
      <w:r>
        <w:rPr>
          <w:rFonts w:hint="eastAsia" w:ascii="宋体" w:hAnsi="宋体" w:eastAsia="宋体" w:cs="宋体"/>
          <w:color w:val="auto"/>
          <w:spacing w:val="-32"/>
          <w:sz w:val="24"/>
        </w:rPr>
        <w:t>）</w:t>
      </w:r>
      <w:r>
        <w:rPr>
          <w:rFonts w:hint="eastAsia" w:ascii="宋体" w:hAnsi="宋体" w:eastAsia="宋体" w:cs="宋体"/>
          <w:color w:val="auto"/>
          <w:spacing w:val="-1"/>
          <w:sz w:val="24"/>
        </w:rPr>
        <w:t>不得有以下违法违规行为：</w:t>
      </w:r>
      <w:r>
        <w:rPr>
          <w:rFonts w:hint="eastAsia" w:ascii="宋体" w:hAnsi="宋体" w:eastAsia="宋体" w:cs="宋体"/>
          <w:color w:val="auto"/>
          <w:spacing w:val="-11"/>
          <w:sz w:val="24"/>
        </w:rPr>
        <w:t>1.</w:t>
      </w:r>
      <w:r>
        <w:rPr>
          <w:rFonts w:hint="eastAsia" w:ascii="宋体" w:hAnsi="宋体" w:eastAsia="宋体" w:cs="宋体"/>
          <w:color w:val="auto"/>
          <w:spacing w:val="-6"/>
          <w:sz w:val="24"/>
        </w:rPr>
        <w:t>围标串标；以他人名义或者其他方式弄</w:t>
      </w:r>
      <w:r>
        <w:rPr>
          <w:rFonts w:hint="eastAsia" w:ascii="宋体" w:hAnsi="宋体" w:eastAsia="宋体" w:cs="宋体"/>
          <w:color w:val="auto"/>
          <w:spacing w:val="-11"/>
          <w:sz w:val="24"/>
        </w:rPr>
        <w:t>虚作假投标；出让出租资格、资质证书供他人投标；恶意竞标、强揽工程；以暴</w:t>
      </w:r>
      <w:r>
        <w:rPr>
          <w:rFonts w:hint="eastAsia" w:ascii="宋体" w:hAnsi="宋体" w:eastAsia="宋体" w:cs="宋体"/>
          <w:color w:val="auto"/>
          <w:spacing w:val="-10"/>
          <w:sz w:val="24"/>
        </w:rPr>
        <w:t>力、威胁、利诱等手段阻止或者控制其他潜在投标人参与招投标活动。</w:t>
      </w:r>
      <w:r>
        <w:rPr>
          <w:rFonts w:hint="eastAsia" w:ascii="宋体" w:hAnsi="宋体" w:eastAsia="宋体" w:cs="宋体"/>
          <w:color w:val="auto"/>
          <w:sz w:val="24"/>
        </w:rPr>
        <w:t>2.向招投</w:t>
      </w:r>
      <w:r>
        <w:rPr>
          <w:rFonts w:hint="eastAsia" w:ascii="宋体" w:hAnsi="宋体" w:eastAsia="宋体" w:cs="宋体"/>
          <w:color w:val="auto"/>
          <w:spacing w:val="-9"/>
          <w:sz w:val="24"/>
        </w:rPr>
        <w:t>标监督部门、交易中心、招标人、招标代理机构、评审委员会及其成员等当事主</w:t>
      </w:r>
      <w:r>
        <w:rPr>
          <w:rFonts w:hint="eastAsia" w:ascii="宋体" w:hAnsi="宋体" w:eastAsia="宋体" w:cs="宋体"/>
          <w:color w:val="auto"/>
          <w:spacing w:val="-13"/>
          <w:sz w:val="24"/>
        </w:rPr>
        <w:t>体赠送财物。</w:t>
      </w:r>
      <w:r>
        <w:rPr>
          <w:rFonts w:hint="eastAsia" w:ascii="宋体" w:hAnsi="宋体" w:eastAsia="宋体" w:cs="宋体"/>
          <w:color w:val="auto"/>
          <w:sz w:val="24"/>
        </w:rPr>
        <w:t>3.</w:t>
      </w:r>
      <w:r>
        <w:rPr>
          <w:rFonts w:hint="eastAsia" w:ascii="宋体" w:hAnsi="宋体" w:eastAsia="宋体" w:cs="宋体"/>
          <w:color w:val="auto"/>
          <w:spacing w:val="-5"/>
          <w:sz w:val="24"/>
        </w:rPr>
        <w:t>投标截止后至中标人确定前，修改或者撤销投标文件。</w:t>
      </w:r>
      <w:r>
        <w:rPr>
          <w:rFonts w:hint="eastAsia" w:ascii="宋体" w:hAnsi="宋体" w:eastAsia="宋体" w:cs="宋体"/>
          <w:color w:val="auto"/>
          <w:sz w:val="24"/>
        </w:rPr>
        <w:t>4.在被确</w:t>
      </w:r>
      <w:r>
        <w:rPr>
          <w:rFonts w:hint="eastAsia" w:ascii="宋体" w:hAnsi="宋体" w:eastAsia="宋体" w:cs="宋体"/>
          <w:color w:val="auto"/>
          <w:spacing w:val="-6"/>
          <w:sz w:val="24"/>
        </w:rPr>
        <w:t>定为中标人后无正当理由：不按照招标文件和投标文件与招标人签订合同；在签</w:t>
      </w:r>
      <w:r>
        <w:rPr>
          <w:rFonts w:hint="eastAsia" w:ascii="宋体" w:hAnsi="宋体" w:eastAsia="宋体" w:cs="宋体"/>
          <w:color w:val="auto"/>
          <w:spacing w:val="-7"/>
          <w:sz w:val="24"/>
        </w:rPr>
        <w:t xml:space="preserve">订合同时向招标人提出附加条件、或者改变投标文件的实质性内容；放弃中标； </w:t>
      </w:r>
      <w:r>
        <w:rPr>
          <w:rFonts w:hint="eastAsia" w:ascii="宋体" w:hAnsi="宋体" w:eastAsia="宋体" w:cs="宋体"/>
          <w:color w:val="auto"/>
          <w:sz w:val="24"/>
        </w:rPr>
        <w:t>不按照招标文件的规定提交履约保证金。5.</w:t>
      </w:r>
      <w:r>
        <w:rPr>
          <w:rFonts w:hint="eastAsia" w:ascii="宋体" w:hAnsi="宋体" w:eastAsia="宋体" w:cs="宋体"/>
          <w:color w:val="auto"/>
          <w:spacing w:val="-2"/>
          <w:sz w:val="24"/>
        </w:rPr>
        <w:t>招投标法规定的</w:t>
      </w:r>
      <w:r>
        <w:rPr>
          <w:rFonts w:hint="eastAsia" w:ascii="宋体" w:hAnsi="宋体" w:eastAsia="宋体" w:cs="宋体"/>
          <w:color w:val="auto"/>
          <w:spacing w:val="-2"/>
          <w:sz w:val="24"/>
          <w:lang w:eastAsia="zh-CN"/>
        </w:rPr>
        <w:t>其他</w:t>
      </w:r>
      <w:r>
        <w:rPr>
          <w:rFonts w:hint="eastAsia" w:ascii="宋体" w:hAnsi="宋体" w:eastAsia="宋体" w:cs="宋体"/>
          <w:color w:val="auto"/>
          <w:spacing w:val="-2"/>
          <w:sz w:val="24"/>
        </w:rPr>
        <w:t>违法违规行为。</w:t>
      </w:r>
    </w:p>
    <w:p w14:paraId="32CA488C">
      <w:pPr>
        <w:pageBreakBefore w:val="0"/>
        <w:widowControl w:val="0"/>
        <w:kinsoku/>
        <w:wordWrap/>
        <w:overflowPunct/>
        <w:topLinePunct w:val="0"/>
        <w:autoSpaceDE/>
        <w:autoSpaceDN/>
        <w:bidi w:val="0"/>
        <w:adjustRightInd w:val="0"/>
        <w:snapToGrid w:val="0"/>
        <w:spacing w:before="0" w:line="312" w:lineRule="auto"/>
        <w:ind w:left="600" w:right="0" w:firstLine="0"/>
        <w:jc w:val="left"/>
        <w:textAlignment w:val="auto"/>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7EEBCE8C">
      <w:pPr>
        <w:pageBreakBefore w:val="0"/>
        <w:widowControl w:val="0"/>
        <w:kinsoku/>
        <w:wordWrap/>
        <w:overflowPunct/>
        <w:topLinePunct w:val="0"/>
        <w:autoSpaceDE/>
        <w:autoSpaceDN/>
        <w:bidi w:val="0"/>
        <w:adjustRightInd w:val="0"/>
        <w:snapToGrid w:val="0"/>
        <w:spacing w:before="146" w:line="312" w:lineRule="auto"/>
        <w:ind w:left="120" w:right="197"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（四</w:t>
      </w:r>
      <w:r>
        <w:rPr>
          <w:rFonts w:hint="eastAsia" w:ascii="宋体" w:hAnsi="宋体" w:eastAsia="宋体" w:cs="宋体"/>
          <w:color w:val="auto"/>
          <w:spacing w:val="-94"/>
          <w:sz w:val="24"/>
        </w:rPr>
        <w:t>）</w:t>
      </w:r>
      <w:r>
        <w:rPr>
          <w:rFonts w:hint="eastAsia" w:ascii="宋体" w:hAnsi="宋体" w:eastAsia="宋体" w:cs="宋体"/>
          <w:color w:val="auto"/>
          <w:spacing w:val="-1"/>
          <w:sz w:val="24"/>
        </w:rPr>
        <w:t>同意将此信用承诺纳入陕西省公共信用信息平台和榆林市公共信用信</w:t>
      </w:r>
      <w:r>
        <w:rPr>
          <w:rFonts w:hint="eastAsia" w:ascii="宋体" w:hAnsi="宋体" w:eastAsia="宋体" w:cs="宋体"/>
          <w:color w:val="auto"/>
          <w:sz w:val="24"/>
        </w:rPr>
        <w:t>息共享平台，并上网公示，接受社会监督。</w:t>
      </w:r>
    </w:p>
    <w:p w14:paraId="2C200C20">
      <w:pPr>
        <w:pageBreakBefore w:val="0"/>
        <w:widowControl w:val="0"/>
        <w:kinsoku/>
        <w:wordWrap/>
        <w:overflowPunct/>
        <w:topLinePunct w:val="0"/>
        <w:autoSpaceDE/>
        <w:autoSpaceDN/>
        <w:bidi w:val="0"/>
        <w:adjustRightInd w:val="0"/>
        <w:snapToGrid w:val="0"/>
        <w:spacing w:before="2" w:line="312" w:lineRule="auto"/>
        <w:ind w:left="120" w:right="197" w:firstLine="480"/>
        <w:jc w:val="both"/>
        <w:textAlignment w:val="auto"/>
        <w:rPr>
          <w:rFonts w:hint="eastAsia" w:ascii="宋体" w:hAnsi="宋体" w:eastAsia="宋体" w:cs="宋体"/>
          <w:color w:val="auto"/>
          <w:sz w:val="24"/>
        </w:rPr>
      </w:pPr>
      <w:r>
        <w:rPr>
          <w:rFonts w:hint="eastAsia" w:ascii="宋体" w:hAnsi="宋体" w:eastAsia="宋体" w:cs="宋体"/>
          <w:color w:val="auto"/>
          <w:sz w:val="24"/>
        </w:rPr>
        <w:t>（五</w:t>
      </w:r>
      <w:r>
        <w:rPr>
          <w:rFonts w:hint="eastAsia" w:ascii="宋体" w:hAnsi="宋体" w:eastAsia="宋体" w:cs="宋体"/>
          <w:color w:val="auto"/>
          <w:spacing w:val="-24"/>
          <w:sz w:val="24"/>
        </w:rPr>
        <w:t>）</w:t>
      </w:r>
      <w:r>
        <w:rPr>
          <w:rFonts w:hint="eastAsia" w:ascii="宋体" w:hAnsi="宋体" w:eastAsia="宋体" w:cs="宋体"/>
          <w:color w:val="auto"/>
          <w:spacing w:val="-6"/>
          <w:sz w:val="24"/>
        </w:rPr>
        <w:t>若我公司</w:t>
      </w:r>
      <w:r>
        <w:rPr>
          <w:rFonts w:hint="eastAsia" w:ascii="宋体" w:hAnsi="宋体" w:eastAsia="宋体" w:cs="宋体"/>
          <w:color w:val="auto"/>
          <w:sz w:val="24"/>
        </w:rPr>
        <w:t>（单位</w:t>
      </w:r>
      <w:r>
        <w:rPr>
          <w:rFonts w:hint="eastAsia" w:ascii="宋体" w:hAnsi="宋体" w:eastAsia="宋体" w:cs="宋体"/>
          <w:color w:val="auto"/>
          <w:spacing w:val="-24"/>
          <w:sz w:val="24"/>
        </w:rPr>
        <w:t>）</w:t>
      </w:r>
      <w:r>
        <w:rPr>
          <w:rFonts w:hint="eastAsia" w:ascii="宋体" w:hAnsi="宋体" w:eastAsia="宋体" w:cs="宋体"/>
          <w:color w:val="auto"/>
          <w:spacing w:val="-3"/>
          <w:sz w:val="24"/>
        </w:rPr>
        <w:t>及相关参与人员违背以上承诺事项，即被视为失信</w:t>
      </w:r>
      <w:r>
        <w:rPr>
          <w:rFonts w:hint="eastAsia" w:ascii="宋体" w:hAnsi="宋体" w:eastAsia="宋体" w:cs="宋体"/>
          <w:color w:val="auto"/>
          <w:spacing w:val="-12"/>
          <w:sz w:val="24"/>
        </w:rPr>
        <w:t>企业</w:t>
      </w:r>
      <w:r>
        <w:rPr>
          <w:rFonts w:hint="eastAsia" w:ascii="宋体" w:hAnsi="宋体" w:eastAsia="宋体" w:cs="宋体"/>
          <w:color w:val="auto"/>
          <w:sz w:val="24"/>
        </w:rPr>
        <w:t>（法人</w:t>
      </w:r>
      <w:r>
        <w:rPr>
          <w:rFonts w:hint="eastAsia" w:ascii="宋体" w:hAnsi="宋体" w:eastAsia="宋体" w:cs="宋体"/>
          <w:color w:val="auto"/>
          <w:spacing w:val="-24"/>
          <w:sz w:val="24"/>
        </w:rPr>
        <w:t>），</w:t>
      </w:r>
      <w:r>
        <w:rPr>
          <w:rFonts w:hint="eastAsia" w:ascii="宋体" w:hAnsi="宋体" w:eastAsia="宋体" w:cs="宋体"/>
          <w:color w:val="auto"/>
          <w:spacing w:val="-6"/>
          <w:sz w:val="24"/>
        </w:rPr>
        <w:t>依据《关于对公共资源交易领域严重失信主体开展联合惩戒的备忘录》</w:t>
      </w:r>
      <w:r>
        <w:rPr>
          <w:rFonts w:hint="eastAsia" w:ascii="宋体" w:hAnsi="宋体" w:eastAsia="宋体" w:cs="宋体"/>
          <w:color w:val="auto"/>
          <w:sz w:val="24"/>
        </w:rPr>
        <w:t>（发改法规[2018]457</w:t>
      </w:r>
      <w:r>
        <w:rPr>
          <w:rFonts w:hint="eastAsia" w:ascii="宋体" w:hAnsi="宋体" w:eastAsia="宋体" w:cs="宋体"/>
          <w:color w:val="auto"/>
          <w:spacing w:val="-30"/>
          <w:sz w:val="24"/>
        </w:rPr>
        <w:t xml:space="preserve"> 号</w:t>
      </w:r>
      <w:r>
        <w:rPr>
          <w:rFonts w:hint="eastAsia" w:ascii="宋体" w:hAnsi="宋体" w:eastAsia="宋体" w:cs="宋体"/>
          <w:color w:val="auto"/>
          <w:spacing w:val="-9"/>
          <w:sz w:val="24"/>
        </w:rPr>
        <w:t>）</w:t>
      </w:r>
      <w:r>
        <w:rPr>
          <w:rFonts w:hint="eastAsia" w:ascii="宋体" w:hAnsi="宋体" w:eastAsia="宋体" w:cs="宋体"/>
          <w:color w:val="auto"/>
          <w:spacing w:val="-4"/>
          <w:sz w:val="24"/>
        </w:rPr>
        <w:t>，自愿接受失信联合惩戒和依法给予的行政处</w:t>
      </w:r>
      <w:r>
        <w:rPr>
          <w:rFonts w:hint="eastAsia" w:ascii="宋体" w:hAnsi="宋体" w:eastAsia="宋体" w:cs="宋体"/>
          <w:color w:val="auto"/>
          <w:sz w:val="24"/>
        </w:rPr>
        <w:t>罚（处理），并依法承担赔偿责任和刑事责任。</w:t>
      </w:r>
    </w:p>
    <w:p w14:paraId="46FE2CA5">
      <w:pPr>
        <w:pageBreakBefore w:val="0"/>
        <w:widowControl w:val="0"/>
        <w:tabs>
          <w:tab w:val="left" w:pos="4319"/>
        </w:tabs>
        <w:kinsoku/>
        <w:wordWrap/>
        <w:overflowPunct/>
        <w:topLinePunct w:val="0"/>
        <w:autoSpaceDE/>
        <w:autoSpaceDN/>
        <w:bidi w:val="0"/>
        <w:adjustRightInd w:val="0"/>
        <w:snapToGrid w:val="0"/>
        <w:spacing w:before="0" w:line="312" w:lineRule="auto"/>
        <w:ind w:left="120" w:right="0" w:firstLine="0"/>
        <w:jc w:val="both"/>
        <w:textAlignment w:val="auto"/>
        <w:rPr>
          <w:rFonts w:hint="eastAsia" w:ascii="宋体" w:hAnsi="宋体" w:eastAsia="宋体" w:cs="宋体"/>
          <w:color w:val="auto"/>
          <w:sz w:val="24"/>
        </w:rPr>
      </w:pPr>
      <w:r>
        <w:rPr>
          <w:rFonts w:hint="eastAsia" w:ascii="宋体" w:hAnsi="宋体" w:eastAsia="宋体" w:cs="宋体"/>
          <w:color w:val="auto"/>
          <w:sz w:val="24"/>
        </w:rPr>
        <w:t>法定代表人（签章）：</w:t>
      </w:r>
      <w:r>
        <w:rPr>
          <w:rFonts w:hint="eastAsia" w:ascii="宋体" w:hAnsi="宋体" w:eastAsia="宋体" w:cs="宋体"/>
          <w:color w:val="auto"/>
          <w:sz w:val="24"/>
        </w:rPr>
        <w:tab/>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投标人（盖章）：</w:t>
      </w:r>
    </w:p>
    <w:p w14:paraId="6AE9D238">
      <w:pPr>
        <w:pageBreakBefore w:val="0"/>
        <w:widowControl w:val="0"/>
        <w:tabs>
          <w:tab w:val="left" w:pos="6071"/>
          <w:tab w:val="left" w:pos="6911"/>
          <w:tab w:val="left" w:pos="7751"/>
        </w:tabs>
        <w:kinsoku/>
        <w:wordWrap/>
        <w:overflowPunct/>
        <w:topLinePunct w:val="0"/>
        <w:autoSpaceDE/>
        <w:autoSpaceDN/>
        <w:bidi w:val="0"/>
        <w:adjustRightInd w:val="0"/>
        <w:snapToGrid w:val="0"/>
        <w:spacing w:before="151" w:line="312" w:lineRule="auto"/>
        <w:ind w:right="0" w:firstLine="4980" w:firstLineChars="200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rPr>
        <w:t>承诺时间：</w:t>
      </w:r>
      <w:r>
        <w:rPr>
          <w:rFonts w:hint="eastAsia" w:ascii="宋体" w:hAnsi="宋体" w:eastAsia="宋体" w:cs="宋体"/>
          <w:color w:val="auto"/>
          <w:sz w:val="24"/>
          <w:u w:val="non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年</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月</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日</w:t>
      </w:r>
    </w:p>
    <w:p w14:paraId="58C684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1"/>
          <w:szCs w:val="21"/>
        </w:rPr>
        <w:t>注：此承诺书除附在</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文件中外还须上传至“信用中国 (陕西榆林) ”网站投标人自主上报信用承诺书附件</w:t>
      </w:r>
      <w:r>
        <w:rPr>
          <w:rFonts w:hint="eastAsia" w:ascii="宋体" w:hAnsi="宋体" w:eastAsia="宋体" w:cs="宋体"/>
          <w:b/>
          <w:bCs/>
          <w:color w:val="auto"/>
          <w:sz w:val="21"/>
          <w:szCs w:val="21"/>
          <w:lang w:eastAsia="zh-CN"/>
        </w:rPr>
        <w:t>，须后附</w:t>
      </w:r>
      <w:r>
        <w:rPr>
          <w:rFonts w:hint="eastAsia" w:ascii="宋体" w:hAnsi="宋体" w:eastAsia="宋体" w:cs="宋体"/>
          <w:b/>
          <w:bCs/>
          <w:color w:val="auto"/>
          <w:sz w:val="21"/>
          <w:szCs w:val="21"/>
          <w:lang w:val="en-US" w:eastAsia="zh-CN"/>
        </w:rPr>
        <w:t>网站申报</w:t>
      </w:r>
      <w:r>
        <w:rPr>
          <w:rFonts w:hint="eastAsia" w:ascii="宋体" w:hAnsi="宋体" w:eastAsia="宋体" w:cs="宋体"/>
          <w:b/>
          <w:bCs/>
          <w:color w:val="auto"/>
          <w:sz w:val="21"/>
          <w:szCs w:val="21"/>
          <w:lang w:eastAsia="zh-CN"/>
        </w:rPr>
        <w:t>截图。</w:t>
      </w:r>
    </w:p>
    <w:p w14:paraId="674961D6">
      <w:pPr>
        <w:rPr>
          <w:rFonts w:hint="eastAsia" w:ascii="宋体" w:hAnsi="宋体" w:eastAsia="宋体" w:cs="宋体"/>
          <w:b/>
          <w:color w:val="auto"/>
          <w:sz w:val="24"/>
          <w:szCs w:val="24"/>
          <w:lang w:val="en-US" w:eastAsia="zh-CN"/>
        </w:rPr>
      </w:pPr>
    </w:p>
    <w:p w14:paraId="4B441FD0">
      <w:pPr>
        <w:pageBreakBefore w:val="0"/>
        <w:widowControl w:val="0"/>
        <w:kinsoku/>
        <w:wordWrap/>
        <w:overflowPunct/>
        <w:topLinePunct w:val="0"/>
        <w:autoSpaceDE/>
        <w:autoSpaceDN/>
        <w:bidi w:val="0"/>
        <w:adjustRightInd w:val="0"/>
        <w:snapToGrid w:val="0"/>
        <w:spacing w:before="30" w:line="312" w:lineRule="auto"/>
        <w:ind w:right="2226"/>
        <w:jc w:val="center"/>
        <w:textAlignment w:val="auto"/>
        <w:outlineLvl w:val="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              </w:t>
      </w:r>
    </w:p>
    <w:p w14:paraId="5B113030">
      <w:pPr>
        <w:pageBreakBefore w:val="0"/>
        <w:widowControl w:val="0"/>
        <w:kinsoku/>
        <w:wordWrap/>
        <w:overflowPunct/>
        <w:topLinePunct w:val="0"/>
        <w:autoSpaceDE/>
        <w:autoSpaceDN/>
        <w:bidi w:val="0"/>
        <w:adjustRightInd w:val="0"/>
        <w:snapToGrid w:val="0"/>
        <w:spacing w:before="30" w:line="312" w:lineRule="auto"/>
        <w:ind w:right="2226"/>
        <w:jc w:val="center"/>
        <w:textAlignment w:val="auto"/>
        <w:outlineLvl w:val="0"/>
        <w:rPr>
          <w:rFonts w:hint="eastAsia" w:ascii="宋体" w:hAnsi="宋体" w:eastAsia="宋体" w:cs="宋体"/>
          <w:b/>
          <w:bCs/>
          <w:color w:val="auto"/>
          <w:sz w:val="30"/>
          <w:szCs w:val="30"/>
        </w:rPr>
      </w:pPr>
      <w:bookmarkStart w:id="219" w:name="_Toc14176"/>
      <w:r>
        <w:rPr>
          <w:rFonts w:hint="eastAsia" w:ascii="宋体" w:hAnsi="宋体" w:eastAsia="宋体" w:cs="宋体"/>
          <w:b/>
          <w:bCs/>
          <w:color w:val="auto"/>
          <w:sz w:val="30"/>
          <w:szCs w:val="30"/>
        </w:rPr>
        <w:t>投标人委托代理人员信用承诺书</w:t>
      </w:r>
      <w:bookmarkEnd w:id="219"/>
    </w:p>
    <w:p w14:paraId="25C5DBE2">
      <w:pPr>
        <w:pStyle w:val="11"/>
        <w:rPr>
          <w:rFonts w:hint="eastAsia" w:ascii="宋体" w:hAnsi="宋体" w:eastAsia="宋体" w:cs="宋体"/>
          <w:color w:val="auto"/>
        </w:rPr>
      </w:pPr>
    </w:p>
    <w:p w14:paraId="276484DD">
      <w:pPr>
        <w:keepNext w:val="0"/>
        <w:keepLines w:val="0"/>
        <w:pageBreakBefore w:val="0"/>
        <w:widowControl w:val="0"/>
        <w:tabs>
          <w:tab w:val="left" w:pos="5039"/>
        </w:tabs>
        <w:kinsoku/>
        <w:wordWrap/>
        <w:overflowPunct/>
        <w:topLinePunct w:val="0"/>
        <w:autoSpaceDE/>
        <w:autoSpaceDN/>
        <w:bidi w:val="0"/>
        <w:adjustRightInd/>
        <w:snapToGrid/>
        <w:spacing w:before="0" w:line="288" w:lineRule="auto"/>
        <w:ind w:right="225" w:firstLine="498"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lang w:val="en-US" w:eastAsia="zh-CN"/>
        </w:rPr>
        <w:t xml:space="preserve">           （项目名称）</w:t>
      </w:r>
      <w:r>
        <w:rPr>
          <w:rFonts w:hint="eastAsia" w:ascii="宋体" w:hAnsi="宋体" w:eastAsia="宋体" w:cs="宋体"/>
          <w:color w:val="auto"/>
          <w:sz w:val="24"/>
        </w:rPr>
        <w:t>招投标活动中，我个人郑</w:t>
      </w:r>
      <w:r>
        <w:rPr>
          <w:rFonts w:hint="eastAsia" w:ascii="宋体" w:hAnsi="宋体" w:eastAsia="宋体" w:cs="宋体"/>
          <w:color w:val="auto"/>
          <w:spacing w:val="-18"/>
          <w:sz w:val="24"/>
        </w:rPr>
        <w:t>重</w:t>
      </w:r>
      <w:r>
        <w:rPr>
          <w:rFonts w:hint="eastAsia" w:ascii="宋体" w:hAnsi="宋体" w:eastAsia="宋体" w:cs="宋体"/>
          <w:color w:val="auto"/>
          <w:sz w:val="24"/>
        </w:rPr>
        <w:t>作出以下信用承诺：</w:t>
      </w:r>
    </w:p>
    <w:p w14:paraId="094A299D">
      <w:pPr>
        <w:keepNext w:val="0"/>
        <w:keepLines w:val="0"/>
        <w:pageBreakBefore w:val="0"/>
        <w:widowControl w:val="0"/>
        <w:kinsoku/>
        <w:wordWrap/>
        <w:overflowPunct/>
        <w:topLinePunct w:val="0"/>
        <w:autoSpaceDE/>
        <w:autoSpaceDN/>
        <w:bidi w:val="0"/>
        <w:adjustRightInd/>
        <w:snapToGrid/>
        <w:spacing w:before="2" w:line="288" w:lineRule="auto"/>
        <w:ind w:left="120" w:right="197" w:firstLine="480"/>
        <w:jc w:val="both"/>
        <w:textAlignment w:val="auto"/>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pacing w:val="-32"/>
          <w:sz w:val="24"/>
        </w:rPr>
        <w:t>）</w:t>
      </w:r>
      <w:r>
        <w:rPr>
          <w:rFonts w:hint="eastAsia" w:ascii="宋体" w:hAnsi="宋体" w:eastAsia="宋体" w:cs="宋体"/>
          <w:color w:val="auto"/>
          <w:spacing w:val="-7"/>
          <w:sz w:val="24"/>
        </w:rPr>
        <w:t>能严格遵守法律法规、职业道德和行业规范，具有独立承担民事责任</w:t>
      </w:r>
      <w:r>
        <w:rPr>
          <w:rFonts w:hint="eastAsia" w:ascii="宋体" w:hAnsi="宋体" w:eastAsia="宋体" w:cs="宋体"/>
          <w:color w:val="auto"/>
          <w:spacing w:val="-10"/>
          <w:sz w:val="24"/>
        </w:rPr>
        <w:t>的能力；无法律法规规定禁止开展从业活动情形。我所递交的文件资料合法、真</w:t>
      </w:r>
      <w:r>
        <w:rPr>
          <w:rFonts w:hint="eastAsia" w:ascii="宋体" w:hAnsi="宋体" w:eastAsia="宋体" w:cs="宋体"/>
          <w:color w:val="auto"/>
          <w:sz w:val="24"/>
        </w:rPr>
        <w:t>实、准确、完整、有效，无弄虚作假等情形。</w:t>
      </w:r>
    </w:p>
    <w:p w14:paraId="39216DEB">
      <w:pPr>
        <w:keepNext w:val="0"/>
        <w:keepLines w:val="0"/>
        <w:pageBreakBefore w:val="0"/>
        <w:widowControl w:val="0"/>
        <w:kinsoku/>
        <w:wordWrap/>
        <w:overflowPunct/>
        <w:topLinePunct w:val="0"/>
        <w:autoSpaceDE/>
        <w:autoSpaceDN/>
        <w:bidi w:val="0"/>
        <w:adjustRightInd/>
        <w:snapToGrid/>
        <w:spacing w:before="0" w:line="288" w:lineRule="auto"/>
        <w:ind w:left="120" w:right="105"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（二</w:t>
      </w:r>
      <w:r>
        <w:rPr>
          <w:rFonts w:hint="eastAsia" w:ascii="宋体" w:hAnsi="宋体" w:eastAsia="宋体" w:cs="宋体"/>
          <w:color w:val="auto"/>
          <w:spacing w:val="-32"/>
          <w:sz w:val="24"/>
        </w:rPr>
        <w:t>）</w:t>
      </w:r>
      <w:r>
        <w:rPr>
          <w:rFonts w:hint="eastAsia" w:ascii="宋体" w:hAnsi="宋体" w:eastAsia="宋体" w:cs="宋体"/>
          <w:color w:val="auto"/>
          <w:spacing w:val="-1"/>
          <w:sz w:val="24"/>
        </w:rPr>
        <w:t>不得有以下违法违规行为：</w:t>
      </w:r>
      <w:r>
        <w:rPr>
          <w:rFonts w:hint="eastAsia" w:ascii="宋体" w:hAnsi="宋体" w:eastAsia="宋体" w:cs="宋体"/>
          <w:color w:val="auto"/>
          <w:spacing w:val="-11"/>
          <w:sz w:val="24"/>
        </w:rPr>
        <w:t>1.</w:t>
      </w:r>
      <w:r>
        <w:rPr>
          <w:rFonts w:hint="eastAsia" w:ascii="宋体" w:hAnsi="宋体" w:eastAsia="宋体" w:cs="宋体"/>
          <w:color w:val="auto"/>
          <w:spacing w:val="-6"/>
          <w:sz w:val="24"/>
        </w:rPr>
        <w:t>围标串标；以他人名义或者其他方式弄</w:t>
      </w:r>
      <w:r>
        <w:rPr>
          <w:rFonts w:hint="eastAsia" w:ascii="宋体" w:hAnsi="宋体" w:eastAsia="宋体" w:cs="宋体"/>
          <w:color w:val="auto"/>
          <w:spacing w:val="-11"/>
          <w:sz w:val="24"/>
        </w:rPr>
        <w:t>虚作假投标；出让出租资格、资质证书供他人投标；恶意竞标、强揽工程；以暴</w:t>
      </w:r>
      <w:r>
        <w:rPr>
          <w:rFonts w:hint="eastAsia" w:ascii="宋体" w:hAnsi="宋体" w:eastAsia="宋体" w:cs="宋体"/>
          <w:color w:val="auto"/>
          <w:spacing w:val="-10"/>
          <w:sz w:val="24"/>
        </w:rPr>
        <w:t>力、威胁、利诱等手段阻止或者控制其他潜在投标人参与招投标活动。</w:t>
      </w:r>
      <w:r>
        <w:rPr>
          <w:rFonts w:hint="eastAsia" w:ascii="宋体" w:hAnsi="宋体" w:eastAsia="宋体" w:cs="宋体"/>
          <w:color w:val="auto"/>
          <w:sz w:val="24"/>
        </w:rPr>
        <w:t>2.向招投</w:t>
      </w:r>
      <w:r>
        <w:rPr>
          <w:rFonts w:hint="eastAsia" w:ascii="宋体" w:hAnsi="宋体" w:eastAsia="宋体" w:cs="宋体"/>
          <w:color w:val="auto"/>
          <w:spacing w:val="-9"/>
          <w:sz w:val="24"/>
        </w:rPr>
        <w:t>标监督部门、交易中心、招标人、招标代理机构、评审委员会及其成员等当事主</w:t>
      </w:r>
      <w:r>
        <w:rPr>
          <w:rFonts w:hint="eastAsia" w:ascii="宋体" w:hAnsi="宋体" w:eastAsia="宋体" w:cs="宋体"/>
          <w:color w:val="auto"/>
          <w:spacing w:val="-13"/>
          <w:sz w:val="24"/>
        </w:rPr>
        <w:t>体赠送财物。</w:t>
      </w:r>
      <w:r>
        <w:rPr>
          <w:rFonts w:hint="eastAsia" w:ascii="宋体" w:hAnsi="宋体" w:eastAsia="宋体" w:cs="宋体"/>
          <w:color w:val="auto"/>
          <w:sz w:val="24"/>
        </w:rPr>
        <w:t>3.</w:t>
      </w:r>
      <w:r>
        <w:rPr>
          <w:rFonts w:hint="eastAsia" w:ascii="宋体" w:hAnsi="宋体" w:eastAsia="宋体" w:cs="宋体"/>
          <w:color w:val="auto"/>
          <w:spacing w:val="-5"/>
          <w:sz w:val="24"/>
        </w:rPr>
        <w:t>投标截止后至中标人确定前，修改或者撤销投标文件。</w:t>
      </w:r>
      <w:r>
        <w:rPr>
          <w:rFonts w:hint="eastAsia" w:ascii="宋体" w:hAnsi="宋体" w:eastAsia="宋体" w:cs="宋体"/>
          <w:color w:val="auto"/>
          <w:sz w:val="24"/>
        </w:rPr>
        <w:t>4.在被确</w:t>
      </w:r>
      <w:r>
        <w:rPr>
          <w:rFonts w:hint="eastAsia" w:ascii="宋体" w:hAnsi="宋体" w:eastAsia="宋体" w:cs="宋体"/>
          <w:color w:val="auto"/>
          <w:spacing w:val="-6"/>
          <w:sz w:val="24"/>
        </w:rPr>
        <w:t>定为中标人后无正当理由：不按照招标文件和投标文件与招标人签订合同；在签</w:t>
      </w:r>
      <w:r>
        <w:rPr>
          <w:rFonts w:hint="eastAsia" w:ascii="宋体" w:hAnsi="宋体" w:eastAsia="宋体" w:cs="宋体"/>
          <w:color w:val="auto"/>
          <w:spacing w:val="-7"/>
          <w:sz w:val="24"/>
        </w:rPr>
        <w:t xml:space="preserve">订合同时向招标人提出附加条件、或者改变投标文件的实质性内容；放弃中标； </w:t>
      </w:r>
      <w:r>
        <w:rPr>
          <w:rFonts w:hint="eastAsia" w:ascii="宋体" w:hAnsi="宋体" w:eastAsia="宋体" w:cs="宋体"/>
          <w:color w:val="auto"/>
          <w:sz w:val="24"/>
        </w:rPr>
        <w:t>不按照招标文件的规定提交履约保证金。5.</w:t>
      </w:r>
      <w:r>
        <w:rPr>
          <w:rFonts w:hint="eastAsia" w:ascii="宋体" w:hAnsi="宋体" w:eastAsia="宋体" w:cs="宋体"/>
          <w:color w:val="auto"/>
          <w:spacing w:val="-2"/>
          <w:sz w:val="24"/>
        </w:rPr>
        <w:t>招投标法规定的</w:t>
      </w:r>
      <w:r>
        <w:rPr>
          <w:rFonts w:hint="eastAsia" w:ascii="宋体" w:hAnsi="宋体" w:eastAsia="宋体" w:cs="宋体"/>
          <w:color w:val="auto"/>
          <w:spacing w:val="-2"/>
          <w:sz w:val="24"/>
          <w:lang w:eastAsia="zh-CN"/>
        </w:rPr>
        <w:t>其他</w:t>
      </w:r>
      <w:r>
        <w:rPr>
          <w:rFonts w:hint="eastAsia" w:ascii="宋体" w:hAnsi="宋体" w:eastAsia="宋体" w:cs="宋体"/>
          <w:color w:val="auto"/>
          <w:spacing w:val="-2"/>
          <w:sz w:val="24"/>
        </w:rPr>
        <w:t>违法违规行为。</w:t>
      </w:r>
    </w:p>
    <w:p w14:paraId="65E09B6E">
      <w:pPr>
        <w:keepNext w:val="0"/>
        <w:keepLines w:val="0"/>
        <w:pageBreakBefore w:val="0"/>
        <w:widowControl w:val="0"/>
        <w:kinsoku/>
        <w:wordWrap/>
        <w:overflowPunct/>
        <w:topLinePunct w:val="0"/>
        <w:autoSpaceDE/>
        <w:autoSpaceDN/>
        <w:bidi w:val="0"/>
        <w:adjustRightInd/>
        <w:snapToGrid/>
        <w:spacing w:before="0" w:line="288" w:lineRule="auto"/>
        <w:ind w:left="600" w:right="0" w:firstLine="0"/>
        <w:jc w:val="left"/>
        <w:textAlignment w:val="auto"/>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53175825">
      <w:pPr>
        <w:keepNext w:val="0"/>
        <w:keepLines w:val="0"/>
        <w:pageBreakBefore w:val="0"/>
        <w:widowControl w:val="0"/>
        <w:kinsoku/>
        <w:wordWrap/>
        <w:overflowPunct/>
        <w:topLinePunct w:val="0"/>
        <w:autoSpaceDE/>
        <w:autoSpaceDN/>
        <w:bidi w:val="0"/>
        <w:adjustRightInd/>
        <w:snapToGrid/>
        <w:spacing w:before="188" w:line="288" w:lineRule="auto"/>
        <w:ind w:left="120" w:right="197"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（四</w:t>
      </w:r>
      <w:r>
        <w:rPr>
          <w:rFonts w:hint="eastAsia" w:ascii="宋体" w:hAnsi="宋体" w:eastAsia="宋体" w:cs="宋体"/>
          <w:color w:val="auto"/>
          <w:spacing w:val="-94"/>
          <w:sz w:val="24"/>
        </w:rPr>
        <w:t>）</w:t>
      </w:r>
      <w:r>
        <w:rPr>
          <w:rFonts w:hint="eastAsia" w:ascii="宋体" w:hAnsi="宋体" w:eastAsia="宋体" w:cs="宋体"/>
          <w:color w:val="auto"/>
          <w:spacing w:val="-1"/>
          <w:sz w:val="24"/>
        </w:rPr>
        <w:t>同意将此信用承诺纳入陕西省公共信用信息平台和榆林市公共信用信</w:t>
      </w:r>
      <w:r>
        <w:rPr>
          <w:rFonts w:hint="eastAsia" w:ascii="宋体" w:hAnsi="宋体" w:eastAsia="宋体" w:cs="宋体"/>
          <w:color w:val="auto"/>
          <w:sz w:val="24"/>
        </w:rPr>
        <w:t>息共享平台，并接受社会监督。</w:t>
      </w:r>
    </w:p>
    <w:p w14:paraId="3A16EF5B">
      <w:pPr>
        <w:keepNext w:val="0"/>
        <w:keepLines w:val="0"/>
        <w:pageBreakBefore w:val="0"/>
        <w:widowControl w:val="0"/>
        <w:kinsoku/>
        <w:wordWrap/>
        <w:overflowPunct/>
        <w:topLinePunct w:val="0"/>
        <w:autoSpaceDE/>
        <w:autoSpaceDN/>
        <w:bidi w:val="0"/>
        <w:adjustRightInd/>
        <w:snapToGrid/>
        <w:spacing w:before="0" w:line="288" w:lineRule="auto"/>
        <w:ind w:left="120" w:right="197" w:firstLine="480"/>
        <w:jc w:val="both"/>
        <w:textAlignment w:val="auto"/>
        <w:rPr>
          <w:rFonts w:hint="eastAsia" w:ascii="宋体" w:hAnsi="宋体" w:eastAsia="宋体" w:cs="宋体"/>
          <w:color w:val="auto"/>
          <w:sz w:val="24"/>
        </w:rPr>
      </w:pPr>
      <w:r>
        <w:rPr>
          <w:rFonts w:hint="eastAsia" w:ascii="宋体" w:hAnsi="宋体" w:eastAsia="宋体" w:cs="宋体"/>
          <w:color w:val="auto"/>
          <w:sz w:val="24"/>
        </w:rPr>
        <w:t>（五</w:t>
      </w:r>
      <w:r>
        <w:rPr>
          <w:rFonts w:hint="eastAsia" w:ascii="宋体" w:hAnsi="宋体" w:eastAsia="宋体" w:cs="宋体"/>
          <w:color w:val="auto"/>
          <w:spacing w:val="-24"/>
          <w:sz w:val="24"/>
        </w:rPr>
        <w:t>）</w:t>
      </w:r>
      <w:r>
        <w:rPr>
          <w:rFonts w:hint="eastAsia" w:ascii="宋体" w:hAnsi="宋体" w:eastAsia="宋体" w:cs="宋体"/>
          <w:color w:val="auto"/>
          <w:spacing w:val="-7"/>
          <w:sz w:val="24"/>
        </w:rPr>
        <w:t>若我违背以上承诺事项，即被视为失信人，依据《关于对公共资源交</w:t>
      </w:r>
      <w:r>
        <w:rPr>
          <w:rFonts w:hint="eastAsia" w:ascii="宋体" w:hAnsi="宋体" w:eastAsia="宋体" w:cs="宋体"/>
          <w:color w:val="auto"/>
          <w:spacing w:val="-1"/>
          <w:sz w:val="24"/>
        </w:rPr>
        <w:t>易领域严重失信主体开展联合惩戒的备忘录》</w:t>
      </w:r>
      <w:r>
        <w:rPr>
          <w:rFonts w:hint="eastAsia" w:ascii="宋体" w:hAnsi="宋体" w:eastAsia="宋体" w:cs="宋体"/>
          <w:color w:val="auto"/>
          <w:sz w:val="24"/>
        </w:rPr>
        <w:t>（发改法规[2018]457</w:t>
      </w:r>
      <w:r>
        <w:rPr>
          <w:rFonts w:hint="eastAsia" w:ascii="宋体" w:hAnsi="宋体" w:eastAsia="宋体" w:cs="宋体"/>
          <w:color w:val="auto"/>
          <w:spacing w:val="-30"/>
          <w:sz w:val="24"/>
        </w:rPr>
        <w:t xml:space="preserve"> 号</w:t>
      </w:r>
      <w:r>
        <w:rPr>
          <w:rFonts w:hint="eastAsia" w:ascii="宋体" w:hAnsi="宋体" w:eastAsia="宋体" w:cs="宋体"/>
          <w:color w:val="auto"/>
          <w:spacing w:val="-9"/>
          <w:sz w:val="24"/>
        </w:rPr>
        <w:t>），自愿</w:t>
      </w:r>
      <w:r>
        <w:rPr>
          <w:rFonts w:hint="eastAsia" w:ascii="宋体" w:hAnsi="宋体" w:eastAsia="宋体" w:cs="宋体"/>
          <w:color w:val="auto"/>
          <w:spacing w:val="-2"/>
          <w:sz w:val="24"/>
        </w:rPr>
        <w:t>接受失信联合惩戒和依法给予的行政处罚</w:t>
      </w:r>
      <w:r>
        <w:rPr>
          <w:rFonts w:hint="eastAsia" w:ascii="宋体" w:hAnsi="宋体" w:eastAsia="宋体" w:cs="宋体"/>
          <w:color w:val="auto"/>
          <w:sz w:val="24"/>
        </w:rPr>
        <w:t>（处理</w:t>
      </w:r>
      <w:r>
        <w:rPr>
          <w:rFonts w:hint="eastAsia" w:ascii="宋体" w:hAnsi="宋体" w:eastAsia="宋体" w:cs="宋体"/>
          <w:color w:val="auto"/>
          <w:spacing w:val="-33"/>
          <w:sz w:val="24"/>
        </w:rPr>
        <w:t>）</w:t>
      </w:r>
      <w:r>
        <w:rPr>
          <w:rFonts w:hint="eastAsia" w:ascii="宋体" w:hAnsi="宋体" w:eastAsia="宋体" w:cs="宋体"/>
          <w:color w:val="auto"/>
          <w:spacing w:val="-7"/>
          <w:sz w:val="24"/>
        </w:rPr>
        <w:t>，并依法承担赔偿责任和刑事</w:t>
      </w:r>
      <w:r>
        <w:rPr>
          <w:rFonts w:hint="eastAsia" w:ascii="宋体" w:hAnsi="宋体" w:eastAsia="宋体" w:cs="宋体"/>
          <w:color w:val="auto"/>
          <w:sz w:val="24"/>
        </w:rPr>
        <w:t>责任。</w:t>
      </w:r>
    </w:p>
    <w:p w14:paraId="4DD07407">
      <w:pPr>
        <w:tabs>
          <w:tab w:val="left" w:pos="3242"/>
          <w:tab w:val="left" w:pos="4082"/>
          <w:tab w:val="left" w:pos="4922"/>
          <w:tab w:val="left" w:pos="6362"/>
          <w:tab w:val="left" w:pos="7202"/>
          <w:tab w:val="left" w:pos="8042"/>
          <w:tab w:val="left" w:pos="8341"/>
        </w:tabs>
        <w:spacing w:before="187" w:line="388" w:lineRule="auto"/>
        <w:ind w:left="602" w:right="282" w:firstLine="0"/>
        <w:jc w:val="left"/>
        <w:rPr>
          <w:rFonts w:hint="eastAsia" w:ascii="宋体" w:hAnsi="宋体" w:eastAsia="宋体" w:cs="宋体"/>
          <w:color w:val="auto"/>
          <w:sz w:val="24"/>
          <w:u w:val="single"/>
        </w:rPr>
      </w:pPr>
      <w:r>
        <w:rPr>
          <w:rFonts w:hint="eastAsia" w:ascii="宋体" w:hAnsi="宋体" w:eastAsia="宋体" w:cs="宋体"/>
          <w:color w:val="auto"/>
          <w:sz w:val="24"/>
        </w:rPr>
        <w:t>承诺有效期限：</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 xml:space="preserve">年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月</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日</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年</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月</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日</w:t>
      </w:r>
    </w:p>
    <w:p w14:paraId="25637FD3">
      <w:pPr>
        <w:tabs>
          <w:tab w:val="left" w:pos="3242"/>
          <w:tab w:val="left" w:pos="4082"/>
          <w:tab w:val="left" w:pos="4922"/>
          <w:tab w:val="left" w:pos="6362"/>
          <w:tab w:val="left" w:pos="7202"/>
          <w:tab w:val="left" w:pos="8042"/>
          <w:tab w:val="left" w:pos="8341"/>
        </w:tabs>
        <w:spacing w:before="187" w:line="388" w:lineRule="auto"/>
        <w:ind w:left="602" w:right="282" w:firstLine="0"/>
        <w:jc w:val="left"/>
        <w:rPr>
          <w:rFonts w:hint="eastAsia" w:ascii="宋体" w:hAnsi="宋体" w:eastAsia="宋体" w:cs="宋体"/>
          <w:color w:val="auto"/>
          <w:sz w:val="24"/>
        </w:rPr>
      </w:pPr>
      <w:r>
        <w:rPr>
          <w:rFonts w:hint="eastAsia" w:ascii="宋体" w:hAnsi="宋体" w:eastAsia="宋体" w:cs="宋体"/>
          <w:color w:val="auto"/>
          <w:spacing w:val="-1"/>
          <w:sz w:val="24"/>
        </w:rPr>
        <w:t>投</w:t>
      </w:r>
      <w:r>
        <w:rPr>
          <w:rFonts w:hint="eastAsia" w:ascii="宋体" w:hAnsi="宋体" w:eastAsia="宋体" w:cs="宋体"/>
          <w:color w:val="auto"/>
          <w:sz w:val="24"/>
        </w:rPr>
        <w:t>标人：</w:t>
      </w:r>
      <w:r>
        <w:rPr>
          <w:rFonts w:hint="eastAsia" w:ascii="宋体" w:hAnsi="宋体" w:eastAsia="宋体" w:cs="宋体"/>
          <w:color w:val="auto"/>
          <w:sz w:val="24"/>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sz w:val="24"/>
          <w:u w:val="single"/>
        </w:rPr>
        <w:tab/>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ab/>
      </w:r>
    </w:p>
    <w:p w14:paraId="4FF394AF">
      <w:pPr>
        <w:tabs>
          <w:tab w:val="left" w:pos="4621"/>
        </w:tabs>
        <w:spacing w:before="2"/>
        <w:ind w:left="602" w:right="0" w:firstLine="0"/>
        <w:jc w:val="left"/>
        <w:rPr>
          <w:rFonts w:hint="eastAsia" w:ascii="宋体" w:hAnsi="宋体" w:eastAsia="宋体" w:cs="宋体"/>
          <w:color w:val="auto"/>
          <w:sz w:val="11"/>
        </w:rPr>
      </w:pPr>
      <w:r>
        <w:rPr>
          <w:rFonts w:hint="eastAsia" w:ascii="宋体" w:hAnsi="宋体" w:eastAsia="宋体" w:cs="宋体"/>
          <w:color w:val="auto"/>
          <w:spacing w:val="-1"/>
          <w:sz w:val="24"/>
        </w:rPr>
        <w:t>承</w:t>
      </w:r>
      <w:r>
        <w:rPr>
          <w:rFonts w:hint="eastAsia" w:ascii="宋体" w:hAnsi="宋体" w:eastAsia="宋体" w:cs="宋体"/>
          <w:color w:val="auto"/>
          <w:sz w:val="24"/>
        </w:rPr>
        <w:t>诺人（签字）：</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p>
    <w:p w14:paraId="411DA3DF">
      <w:pPr>
        <w:tabs>
          <w:tab w:val="left" w:pos="2642"/>
          <w:tab w:val="left" w:pos="3482"/>
          <w:tab w:val="left" w:pos="4322"/>
        </w:tabs>
        <w:spacing w:before="66"/>
        <w:ind w:left="602" w:right="0" w:firstLine="0"/>
        <w:jc w:val="left"/>
        <w:rPr>
          <w:rFonts w:hint="eastAsia" w:ascii="宋体" w:hAnsi="宋体" w:eastAsia="宋体" w:cs="宋体"/>
          <w:color w:val="auto"/>
          <w:sz w:val="24"/>
        </w:rPr>
      </w:pPr>
      <w:r>
        <w:rPr>
          <w:rFonts w:hint="eastAsia" w:ascii="宋体" w:hAnsi="宋体" w:eastAsia="宋体" w:cs="宋体"/>
          <w:color w:val="auto"/>
          <w:sz w:val="24"/>
        </w:rPr>
        <w:t>承诺时间：</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年</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月</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u w:val="none"/>
        </w:rPr>
        <w:t>日</w:t>
      </w:r>
    </w:p>
    <w:p w14:paraId="56541AD2">
      <w:pPr>
        <w:pStyle w:val="12"/>
        <w:rPr>
          <w:rFonts w:hint="eastAsia" w:ascii="宋体" w:hAnsi="宋体" w:eastAsia="宋体" w:cs="宋体"/>
          <w:b/>
          <w:color w:val="auto"/>
          <w:sz w:val="24"/>
          <w:szCs w:val="24"/>
          <w:lang w:val="en-US" w:eastAsia="zh-CN"/>
        </w:rPr>
      </w:pPr>
    </w:p>
    <w:p w14:paraId="639713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1"/>
          <w:szCs w:val="21"/>
        </w:rPr>
        <w:t>注：此承诺书除附在</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文件中外还须上传至“信用中国 (陕西榆林) ”网站投标人自主上报信用承诺书附件</w:t>
      </w:r>
      <w:r>
        <w:rPr>
          <w:rFonts w:hint="eastAsia" w:ascii="宋体" w:hAnsi="宋体" w:eastAsia="宋体" w:cs="宋体"/>
          <w:b/>
          <w:bCs/>
          <w:color w:val="auto"/>
          <w:sz w:val="21"/>
          <w:szCs w:val="21"/>
          <w:lang w:eastAsia="zh-CN"/>
        </w:rPr>
        <w:t>，须后附</w:t>
      </w:r>
      <w:r>
        <w:rPr>
          <w:rFonts w:hint="eastAsia" w:ascii="宋体" w:hAnsi="宋体" w:eastAsia="宋体" w:cs="宋体"/>
          <w:b/>
          <w:bCs/>
          <w:color w:val="auto"/>
          <w:sz w:val="21"/>
          <w:szCs w:val="21"/>
          <w:lang w:val="en-US" w:eastAsia="zh-CN"/>
        </w:rPr>
        <w:t>网站申报</w:t>
      </w:r>
      <w:r>
        <w:rPr>
          <w:rFonts w:hint="eastAsia" w:ascii="宋体" w:hAnsi="宋体" w:eastAsia="宋体" w:cs="宋体"/>
          <w:b/>
          <w:bCs/>
          <w:color w:val="auto"/>
          <w:sz w:val="21"/>
          <w:szCs w:val="21"/>
          <w:lang w:eastAsia="zh-CN"/>
        </w:rPr>
        <w:t>截图。</w:t>
      </w:r>
    </w:p>
    <w:p w14:paraId="01EA84F2">
      <w:pPr>
        <w:rPr>
          <w:rFonts w:hint="eastAsia" w:ascii="宋体" w:hAnsi="宋体" w:eastAsia="宋体" w:cs="宋体"/>
          <w:bCs w:val="0"/>
          <w:color w:val="auto"/>
        </w:rPr>
      </w:pPr>
      <w:r>
        <w:rPr>
          <w:rFonts w:hint="eastAsia" w:ascii="宋体" w:hAnsi="宋体" w:eastAsia="宋体" w:cs="宋体"/>
          <w:bCs w:val="0"/>
          <w:color w:val="auto"/>
        </w:rPr>
        <w:br w:type="page"/>
      </w: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3、投标人应如实填写上述信息。招标文件允许联合体投标的，联合体各方均应提供。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98" w:firstLineChars="200"/>
        <w:rPr>
          <w:rFonts w:hint="eastAsia" w:ascii="宋体" w:hAnsi="宋体" w:eastAsia="宋体" w:cs="宋体"/>
          <w:b/>
          <w:color w:val="auto"/>
          <w:sz w:val="24"/>
          <w:szCs w:val="24"/>
        </w:rPr>
      </w:pPr>
      <w:r>
        <w:rPr>
          <w:rFonts w:hint="eastAsia" w:hAnsi="宋体" w:cs="宋体"/>
          <w:b/>
          <w:color w:val="auto"/>
          <w:sz w:val="24"/>
          <w:szCs w:val="24"/>
          <w:lang w:val="en-US" w:eastAsia="zh-CN"/>
        </w:rPr>
        <w:t>二</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供应商性质</w:t>
      </w:r>
    </w:p>
    <w:p w14:paraId="2913A1E9">
      <w:pPr>
        <w:spacing w:line="500" w:lineRule="exact"/>
        <w:ind w:firstLine="498" w:firstLineChars="200"/>
        <w:rPr>
          <w:rFonts w:hint="eastAsia" w:ascii="宋体" w:hAnsi="宋体" w:eastAsia="宋体" w:cs="宋体"/>
          <w:color w:val="auto"/>
          <w:sz w:val="24"/>
          <w:szCs w:val="24"/>
        </w:rPr>
      </w:pPr>
      <w:r>
        <w:rPr>
          <w:rFonts w:hint="eastAsia" w:hAnsi="宋体" w:cs="宋体"/>
          <w:color w:val="auto"/>
          <w:sz w:val="24"/>
          <w:szCs w:val="24"/>
          <w:lang w:val="en-US" w:eastAsia="zh-CN"/>
        </w:rPr>
        <w:t>小微</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的，其投标产品中的小型、微型企业产品、残疾人福利性单位生产的产品将不能享受</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文件允许联合体投标的，联合体成员应分别提供上述声明函或证明文件，此外，还须按下文给定格式提供联合体协议书。投标联合体未提供联合体协议书的，其响应文件无效。</w:t>
      </w:r>
    </w:p>
    <w:p w14:paraId="4A6A8D1F">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hAnsi="宋体" w:cs="宋体"/>
          <w:color w:val="auto"/>
          <w:sz w:val="24"/>
          <w:szCs w:val="24"/>
          <w:lang w:val="en-US" w:eastAsia="zh-CN"/>
        </w:rPr>
        <w:t>小微</w:t>
      </w:r>
      <w:r>
        <w:rPr>
          <w:rFonts w:hint="eastAsia" w:ascii="宋体" w:hAnsi="宋体" w:eastAsia="宋体" w:cs="宋体"/>
          <w:color w:val="auto"/>
          <w:sz w:val="24"/>
          <w:szCs w:val="24"/>
        </w:rPr>
        <w:t>企业、残疾人福利性单位、监狱企业，也无联合体情况的，可不提供此项内容。</w:t>
      </w:r>
    </w:p>
    <w:p w14:paraId="72D4FCAD">
      <w:pPr>
        <w:tabs>
          <w:tab w:val="left" w:pos="5670"/>
        </w:tabs>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56064F50">
      <w:pPr>
        <w:jc w:val="center"/>
        <w:rPr>
          <w:rFonts w:hint="eastAsia" w:ascii="宋体" w:hAnsi="宋体" w:eastAsia="宋体" w:cs="宋体"/>
          <w:b/>
          <w:color w:val="auto"/>
          <w:sz w:val="24"/>
          <w:szCs w:val="24"/>
        </w:rPr>
      </w:pPr>
      <w:r>
        <w:rPr>
          <w:rFonts w:hint="eastAsia" w:hAnsi="宋体" w:cs="宋体"/>
          <w:b/>
          <w:color w:val="auto"/>
          <w:sz w:val="24"/>
          <w:szCs w:val="24"/>
          <w:lang w:val="en-US" w:eastAsia="zh-CN"/>
        </w:rPr>
        <w:t>小微</w:t>
      </w:r>
      <w:r>
        <w:rPr>
          <w:rFonts w:hint="eastAsia" w:ascii="宋体" w:hAnsi="宋体" w:eastAsia="宋体" w:cs="宋体"/>
          <w:b/>
          <w:color w:val="auto"/>
          <w:sz w:val="24"/>
          <w:szCs w:val="24"/>
        </w:rPr>
        <w:t>企业声明函</w:t>
      </w:r>
    </w:p>
    <w:p w14:paraId="32AEBAAE">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本公司郑重声明，根据《政府采购促进中小企业发展管理办法》（财库﹝2020﹞46 号）的规定，本公司参加</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采购活动，服务全部由符合政策要求的</w:t>
      </w:r>
      <w:r>
        <w:rPr>
          <w:rFonts w:hint="eastAsia" w:hAnsi="宋体" w:cs="宋体"/>
          <w:b/>
          <w:color w:val="auto"/>
          <w:sz w:val="24"/>
          <w:szCs w:val="24"/>
          <w:lang w:val="en-US" w:eastAsia="zh-CN"/>
        </w:rPr>
        <w:t>小微</w:t>
      </w:r>
      <w:r>
        <w:rPr>
          <w:rFonts w:hint="eastAsia" w:ascii="宋体" w:hAnsi="宋体" w:eastAsia="宋体" w:cs="宋体"/>
          <w:color w:val="auto"/>
          <w:sz w:val="24"/>
          <w:szCs w:val="24"/>
        </w:rPr>
        <w:t>企业承接。相关企业的具体情况如下：</w:t>
      </w:r>
    </w:p>
    <w:p w14:paraId="7BBC1391">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标的</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hAnsi="宋体" w:cs="宋体"/>
          <w:color w:val="auto"/>
          <w:sz w:val="24"/>
          <w:szCs w:val="24"/>
          <w:u w:val="single"/>
          <w:lang w:val="en-US" w:eastAsia="zh-CN"/>
        </w:rPr>
        <w:t xml:space="preserve">   </w:t>
      </w:r>
      <w:r>
        <w:rPr>
          <w:rFonts w:hint="eastAsia" w:ascii="宋体" w:hAnsi="宋体" w:eastAsia="宋体" w:cs="宋体"/>
          <w:color w:val="auto"/>
          <w:sz w:val="24"/>
          <w:szCs w:val="24"/>
        </w:rPr>
        <w:t>（小型企业、微型企业）；</w:t>
      </w:r>
    </w:p>
    <w:p w14:paraId="79102CFB">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48BC67C">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1440F501">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76FF6CFB">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DBADD71">
      <w:pPr>
        <w:spacing w:before="190" w:beforeLines="50" w:line="500" w:lineRule="exact"/>
        <w:ind w:firstLine="5229" w:firstLineChars="2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企业</w:t>
      </w:r>
      <w:r>
        <w:rPr>
          <w:rFonts w:hint="eastAsia" w:ascii="宋体" w:hAnsi="宋体" w:eastAsia="宋体" w:cs="宋体"/>
          <w:color w:val="auto"/>
          <w:sz w:val="24"/>
          <w:szCs w:val="24"/>
        </w:rPr>
        <w:t>名称（加盖公章）：</w:t>
      </w:r>
    </w:p>
    <w:p w14:paraId="4C751DCE">
      <w:pPr>
        <w:spacing w:before="190" w:beforeLines="50"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p>
    <w:p w14:paraId="1B6C6B8E">
      <w:pPr>
        <w:pStyle w:val="20"/>
        <w:ind w:firstLine="183"/>
        <w:rPr>
          <w:rFonts w:hint="eastAsia" w:ascii="宋体" w:hAnsi="宋体" w:eastAsia="宋体" w:cs="宋体"/>
          <w:color w:val="auto"/>
          <w:sz w:val="24"/>
          <w:szCs w:val="24"/>
        </w:rPr>
      </w:pPr>
    </w:p>
    <w:p w14:paraId="0E36B4F7">
      <w:pPr>
        <w:tabs>
          <w:tab w:val="left" w:pos="5670"/>
        </w:tabs>
        <w:spacing w:line="240" w:lineRule="auto"/>
        <w:rPr>
          <w:rFonts w:hint="eastAsia" w:ascii="宋体" w:hAnsi="宋体" w:eastAsia="宋体" w:cs="宋体"/>
          <w:b/>
          <w:bCs/>
          <w:color w:val="auto"/>
          <w:sz w:val="24"/>
          <w:szCs w:val="24"/>
        </w:rPr>
      </w:pPr>
    </w:p>
    <w:p w14:paraId="009EC700">
      <w:pPr>
        <w:tabs>
          <w:tab w:val="left" w:pos="5670"/>
        </w:tabs>
        <w:spacing w:line="240" w:lineRule="auto"/>
        <w:rPr>
          <w:rFonts w:hint="eastAsia" w:ascii="宋体" w:hAnsi="宋体" w:eastAsia="宋体" w:cs="宋体"/>
          <w:b/>
          <w:bCs/>
          <w:color w:val="auto"/>
          <w:sz w:val="24"/>
          <w:szCs w:val="24"/>
        </w:rPr>
      </w:pPr>
    </w:p>
    <w:p w14:paraId="36107080">
      <w:pPr>
        <w:tabs>
          <w:tab w:val="left" w:pos="5670"/>
        </w:tabs>
        <w:spacing w:line="240" w:lineRule="auto"/>
        <w:rPr>
          <w:rFonts w:hint="eastAsia" w:ascii="宋体" w:hAnsi="宋体" w:eastAsia="宋体" w:cs="宋体"/>
          <w:b/>
          <w:bCs/>
          <w:color w:val="auto"/>
          <w:sz w:val="24"/>
          <w:szCs w:val="24"/>
        </w:rPr>
      </w:pPr>
    </w:p>
    <w:p w14:paraId="7BDD5C10">
      <w:pPr>
        <w:tabs>
          <w:tab w:val="left" w:pos="5670"/>
        </w:tabs>
        <w:spacing w:line="240" w:lineRule="auto"/>
        <w:rPr>
          <w:rFonts w:hint="eastAsia" w:ascii="宋体" w:hAnsi="宋体" w:eastAsia="宋体" w:cs="宋体"/>
          <w:b/>
          <w:bCs/>
          <w:color w:val="auto"/>
          <w:sz w:val="24"/>
          <w:szCs w:val="24"/>
        </w:rPr>
      </w:pPr>
    </w:p>
    <w:p w14:paraId="4D2EF56D">
      <w:pPr>
        <w:tabs>
          <w:tab w:val="left" w:pos="5670"/>
        </w:tabs>
        <w:spacing w:line="240" w:lineRule="auto"/>
        <w:rPr>
          <w:rFonts w:hint="eastAsia" w:ascii="宋体" w:hAnsi="宋体" w:eastAsia="宋体" w:cs="宋体"/>
          <w:b/>
          <w:bCs/>
          <w:color w:val="auto"/>
          <w:sz w:val="24"/>
          <w:szCs w:val="24"/>
        </w:rPr>
      </w:pPr>
    </w:p>
    <w:p w14:paraId="720735F9">
      <w:pPr>
        <w:tabs>
          <w:tab w:val="left" w:pos="5670"/>
        </w:tabs>
        <w:spacing w:line="240" w:lineRule="auto"/>
        <w:rPr>
          <w:rFonts w:hint="eastAsia" w:ascii="宋体" w:hAnsi="宋体" w:eastAsia="宋体" w:cs="宋体"/>
          <w:b/>
          <w:bCs/>
          <w:color w:val="auto"/>
          <w:sz w:val="24"/>
          <w:szCs w:val="24"/>
        </w:rPr>
      </w:pPr>
    </w:p>
    <w:p w14:paraId="07F1BE84">
      <w:pPr>
        <w:tabs>
          <w:tab w:val="left" w:pos="5670"/>
        </w:tabs>
        <w:spacing w:line="240" w:lineRule="auto"/>
        <w:rPr>
          <w:rFonts w:hint="eastAsia" w:ascii="宋体" w:hAnsi="宋体" w:eastAsia="宋体" w:cs="宋体"/>
          <w:b/>
          <w:bCs/>
          <w:color w:val="auto"/>
          <w:sz w:val="24"/>
          <w:szCs w:val="24"/>
        </w:rPr>
      </w:pPr>
    </w:p>
    <w:p w14:paraId="12BDC9B3">
      <w:pPr>
        <w:tabs>
          <w:tab w:val="left" w:pos="5670"/>
        </w:tabs>
        <w:spacing w:line="240" w:lineRule="auto"/>
        <w:rPr>
          <w:rFonts w:hint="eastAsia" w:ascii="宋体" w:hAnsi="宋体" w:eastAsia="宋体" w:cs="宋体"/>
          <w:b/>
          <w:bCs/>
          <w:color w:val="auto"/>
          <w:sz w:val="24"/>
          <w:szCs w:val="24"/>
        </w:rPr>
      </w:pPr>
    </w:p>
    <w:p w14:paraId="046D5C61">
      <w:pPr>
        <w:tabs>
          <w:tab w:val="left" w:pos="5670"/>
        </w:tabs>
        <w:spacing w:line="240" w:lineRule="auto"/>
        <w:rPr>
          <w:rFonts w:hint="eastAsia" w:ascii="宋体" w:hAnsi="宋体" w:eastAsia="宋体" w:cs="宋体"/>
          <w:b/>
          <w:bCs/>
          <w:color w:val="auto"/>
          <w:sz w:val="24"/>
          <w:szCs w:val="24"/>
        </w:rPr>
      </w:pPr>
    </w:p>
    <w:p w14:paraId="3FD84BB0">
      <w:pPr>
        <w:tabs>
          <w:tab w:val="left" w:pos="5670"/>
        </w:tabs>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color w:val="auto"/>
          <w:sz w:val="24"/>
          <w:szCs w:val="24"/>
        </w:rPr>
        <w:t>从业人员、营业收入、资产总额填报上一年度数据，无上一年度数据的新成立企业可不填报。</w:t>
      </w:r>
    </w:p>
    <w:p w14:paraId="2A48559D">
      <w:pPr>
        <w:spacing w:before="190" w:beforeLines="50" w:line="500" w:lineRule="exact"/>
        <w:ind w:firstLine="498" w:firstLineChars="200"/>
        <w:jc w:val="center"/>
        <w:rPr>
          <w:rFonts w:hint="eastAsia" w:ascii="宋体" w:hAnsi="宋体" w:eastAsia="宋体" w:cs="宋体"/>
          <w:b/>
          <w:color w:val="auto"/>
          <w:sz w:val="24"/>
          <w:szCs w:val="24"/>
        </w:rPr>
      </w:pPr>
      <w:r>
        <w:rPr>
          <w:rFonts w:hint="eastAsia" w:ascii="宋体" w:hAnsi="宋体" w:eastAsia="宋体" w:cs="宋体"/>
          <w:color w:val="auto"/>
          <w:sz w:val="24"/>
          <w:szCs w:val="24"/>
        </w:rPr>
        <w:br w:type="page"/>
      </w:r>
      <w:r>
        <w:rPr>
          <w:rFonts w:hint="eastAsia" w:ascii="宋体" w:hAnsi="宋体" w:eastAsia="宋体" w:cs="宋体"/>
          <w:b/>
          <w:bCs/>
          <w:color w:val="auto"/>
          <w:sz w:val="24"/>
          <w:szCs w:val="24"/>
        </w:rPr>
        <w:t>残疾人福利性单位声明函</w:t>
      </w:r>
    </w:p>
    <w:p w14:paraId="528131C6">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98" w:firstLineChars="200"/>
        <w:rPr>
          <w:rFonts w:hint="eastAsia" w:ascii="宋体" w:hAnsi="宋体" w:eastAsia="宋体" w:cs="宋体"/>
          <w:color w:val="auto"/>
          <w:sz w:val="24"/>
          <w:szCs w:val="24"/>
        </w:rPr>
      </w:pPr>
    </w:p>
    <w:p w14:paraId="799719B8">
      <w:pPr>
        <w:tabs>
          <w:tab w:val="left" w:pos="5670"/>
        </w:tabs>
        <w:spacing w:line="500" w:lineRule="exact"/>
        <w:ind w:firstLine="4482"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98"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98" w:firstLineChars="200"/>
        <w:rPr>
          <w:rFonts w:hint="eastAsia" w:ascii="宋体" w:hAnsi="宋体" w:eastAsia="宋体" w:cs="宋体"/>
          <w:color w:val="auto"/>
          <w:sz w:val="24"/>
          <w:szCs w:val="24"/>
        </w:rPr>
      </w:pPr>
    </w:p>
    <w:p w14:paraId="0B23A649">
      <w:pPr>
        <w:tabs>
          <w:tab w:val="left" w:pos="5670"/>
        </w:tabs>
        <w:spacing w:line="240" w:lineRule="auto"/>
        <w:ind w:firstLine="498"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98"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98" w:firstLineChars="200"/>
        <w:rPr>
          <w:rFonts w:hint="eastAsia" w:ascii="宋体" w:hAnsi="宋体" w:eastAsia="宋体" w:cs="宋体"/>
          <w:color w:val="auto"/>
          <w:sz w:val="24"/>
          <w:szCs w:val="24"/>
        </w:rPr>
      </w:pPr>
    </w:p>
    <w:p w14:paraId="590AEAA0">
      <w:pPr>
        <w:spacing w:line="500" w:lineRule="exact"/>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pgSz w:w="11906" w:h="16838"/>
          <w:pgMar w:top="1440" w:right="1083" w:bottom="1440" w:left="1083" w:header="851" w:footer="850" w:gutter="0"/>
          <w:pgBorders>
            <w:top w:val="none" w:sz="0" w:space="0"/>
            <w:left w:val="none" w:sz="0" w:space="0"/>
            <w:bottom w:val="none" w:sz="0" w:space="0"/>
            <w:right w:val="none" w:sz="0" w:space="0"/>
          </w:pgBorders>
          <w:pgNumType w:fmt="decimal"/>
          <w:cols w:space="0" w:num="1"/>
          <w:rtlGutter w:val="0"/>
          <w:docGrid w:type="linesAndChars" w:linePitch="389" w:charSpace="1995"/>
        </w:sect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bookmarkEnd w:id="201"/>
      <w:bookmarkEnd w:id="202"/>
      <w:bookmarkEnd w:id="203"/>
      <w:bookmarkEnd w:id="204"/>
      <w:bookmarkEnd w:id="205"/>
      <w:bookmarkEnd w:id="206"/>
    </w:p>
    <w:p w14:paraId="12FE40EC">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未签署下列承诺书的，其责任由投标人自行承担。</w:t>
      </w:r>
    </w:p>
    <w:p w14:paraId="0B1DF419">
      <w:pPr>
        <w:spacing w:before="190" w:beforeLines="50" w:line="480" w:lineRule="auto"/>
        <w:ind w:firstLine="498" w:firstLineChars="200"/>
        <w:rPr>
          <w:rFonts w:hint="eastAsia" w:ascii="宋体" w:hAnsi="宋体" w:eastAsia="宋体" w:cs="宋体"/>
          <w:b/>
          <w:color w:val="auto"/>
        </w:rPr>
      </w:pPr>
      <w:r>
        <w:rPr>
          <w:rFonts w:hint="eastAsia" w:ascii="宋体" w:hAnsi="宋体" w:eastAsia="宋体" w:cs="宋体"/>
          <w:b/>
          <w:color w:val="auto"/>
        </w:rPr>
        <w:t>（一）质量安全责任承诺书</w:t>
      </w:r>
    </w:p>
    <w:p w14:paraId="4EE25070">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为保证本采购项目顺利进行，作为投标人，现郑重承诺：</w:t>
      </w:r>
    </w:p>
    <w:p w14:paraId="4BD2869E">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1、我方投标产品的生产（包括设计、制造、安装、改造、维修等）、投入使用的材料等均完全符合国家现行质量、安全、环保标准和要求。</w:t>
      </w:r>
    </w:p>
    <w:p w14:paraId="1CAE3534">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3、对于因产品生产质量以及储存、运输、安装调试、服务、施工等过程中产生的任何安全事故，我方承担全部责任。</w:t>
      </w:r>
    </w:p>
    <w:p w14:paraId="5103CD63">
      <w:pPr>
        <w:spacing w:line="480" w:lineRule="auto"/>
        <w:ind w:firstLine="498" w:firstLineChars="200"/>
        <w:rPr>
          <w:rFonts w:hint="eastAsia" w:ascii="宋体" w:hAnsi="宋体" w:eastAsia="宋体" w:cs="宋体"/>
          <w:color w:val="auto"/>
        </w:rPr>
      </w:pPr>
      <w:r>
        <w:rPr>
          <w:rFonts w:hint="eastAsia" w:ascii="宋体" w:hAnsi="宋体" w:eastAsia="宋体" w:cs="宋体"/>
          <w:color w:val="auto"/>
        </w:rPr>
        <w:t>4、我方提供的服务符合现行的国家、行业、地区、企业标准及要求，标准不一致的，以更为严格的为准，我方对提供的服务的质量、安全、环保等承担全部责任。</w:t>
      </w:r>
    </w:p>
    <w:p w14:paraId="31D7DCC2">
      <w:pPr>
        <w:spacing w:line="480" w:lineRule="auto"/>
        <w:ind w:firstLine="498" w:firstLineChars="200"/>
        <w:rPr>
          <w:rFonts w:hint="eastAsia" w:ascii="宋体" w:hAnsi="宋体" w:eastAsia="宋体" w:cs="宋体"/>
          <w:color w:val="auto"/>
        </w:rPr>
      </w:pPr>
    </w:p>
    <w:p w14:paraId="77B1C3FC">
      <w:pPr>
        <w:spacing w:line="480" w:lineRule="auto"/>
        <w:ind w:firstLine="4122" w:firstLineChars="1800"/>
        <w:rPr>
          <w:rFonts w:hint="eastAsia" w:ascii="宋体" w:hAnsi="宋体" w:eastAsia="宋体" w:cs="宋体"/>
          <w:color w:val="auto"/>
        </w:rPr>
      </w:pPr>
      <w:r>
        <w:rPr>
          <w:rFonts w:hint="eastAsia" w:ascii="宋体" w:hAnsi="宋体" w:eastAsia="宋体" w:cs="宋体"/>
          <w:color w:val="auto"/>
          <w:spacing w:val="-10"/>
        </w:rPr>
        <w:t xml:space="preserve">      </w:t>
      </w:r>
      <w:r>
        <w:rPr>
          <w:rFonts w:hint="eastAsia" w:ascii="宋体" w:hAnsi="宋体" w:eastAsia="宋体" w:cs="宋体"/>
          <w:color w:val="auto"/>
          <w:spacing w:val="-10"/>
          <w:u w:val="single"/>
        </w:rPr>
        <w:t>投标人名称</w:t>
      </w:r>
      <w:r>
        <w:rPr>
          <w:rFonts w:hint="eastAsia" w:ascii="宋体" w:hAnsi="宋体" w:eastAsia="宋体" w:cs="宋体"/>
          <w:color w:val="auto"/>
        </w:rPr>
        <w:t>（加盖公章）</w:t>
      </w:r>
    </w:p>
    <w:p w14:paraId="5FFE2819">
      <w:pPr>
        <w:spacing w:line="480" w:lineRule="auto"/>
        <w:ind w:firstLine="4731" w:firstLineChars="1900"/>
        <w:rPr>
          <w:rFonts w:hint="eastAsia" w:ascii="宋体" w:hAnsi="宋体" w:eastAsia="宋体" w:cs="宋体"/>
          <w:color w:val="auto"/>
        </w:rPr>
      </w:pPr>
      <w:r>
        <w:rPr>
          <w:rFonts w:hint="eastAsia" w:ascii="宋体" w:hAnsi="宋体" w:eastAsia="宋体" w:cs="宋体"/>
          <w:color w:val="auto"/>
        </w:rPr>
        <w:t>　 年　月　日</w:t>
      </w:r>
    </w:p>
    <w:p w14:paraId="26DD98D1">
      <w:pPr>
        <w:rPr>
          <w:rFonts w:hint="eastAsia" w:ascii="宋体" w:hAnsi="宋体" w:eastAsia="宋体" w:cs="宋体"/>
          <w:b/>
          <w:color w:val="auto"/>
        </w:rPr>
      </w:pPr>
      <w:r>
        <w:rPr>
          <w:rFonts w:hint="eastAsia" w:ascii="宋体" w:hAnsi="宋体" w:eastAsia="宋体" w:cs="宋体"/>
          <w:b/>
          <w:color w:val="auto"/>
        </w:rPr>
        <w:br w:type="page"/>
      </w:r>
    </w:p>
    <w:p w14:paraId="78B6D996">
      <w:pPr>
        <w:spacing w:before="190" w:beforeLines="50" w:line="500" w:lineRule="exact"/>
        <w:ind w:firstLine="498" w:firstLineChars="200"/>
        <w:rPr>
          <w:rFonts w:hint="eastAsia" w:ascii="宋体" w:hAnsi="宋体" w:eastAsia="宋体" w:cs="宋体"/>
          <w:b/>
          <w:color w:val="auto"/>
        </w:rPr>
      </w:pPr>
      <w:r>
        <w:rPr>
          <w:rFonts w:hint="eastAsia" w:ascii="宋体" w:hAnsi="宋体" w:eastAsia="宋体" w:cs="宋体"/>
          <w:b/>
          <w:color w:val="auto"/>
        </w:rPr>
        <w:t>（二）拒绝政府采购领域商业贿赂承诺书</w:t>
      </w:r>
    </w:p>
    <w:p w14:paraId="792AFF84">
      <w:pPr>
        <w:keepNext w:val="0"/>
        <w:keepLines w:val="0"/>
        <w:pageBreakBefore w:val="0"/>
        <w:widowControl w:val="0"/>
        <w:kinsoku/>
        <w:wordWrap/>
        <w:overflowPunct w:val="0"/>
        <w:topLinePunct/>
        <w:autoSpaceDE/>
        <w:autoSpaceDN/>
        <w:bidi w:val="0"/>
        <w:adjustRightInd/>
        <w:snapToGrid/>
        <w:spacing w:line="360" w:lineRule="auto"/>
        <w:ind w:firstLine="498" w:firstLineChars="200"/>
        <w:jc w:val="left"/>
        <w:textAlignment w:val="auto"/>
        <w:rPr>
          <w:rFonts w:hint="eastAsia" w:ascii="宋体" w:hAnsi="宋体" w:eastAsia="宋体" w:cs="宋体"/>
          <w:color w:val="auto"/>
        </w:rPr>
      </w:pPr>
      <w:r>
        <w:rPr>
          <w:rFonts w:hint="eastAsia" w:ascii="宋体" w:hAnsi="宋体" w:eastAsia="宋体" w:cs="宋体"/>
          <w:color w:val="auto"/>
        </w:rPr>
        <w:t>（执行陕财办采管[2006]21号文件）</w:t>
      </w:r>
    </w:p>
    <w:p w14:paraId="03F78F11">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为响应党中央、国务院关于治理政府采购领域商业贿赂行为的号召，我公司在此庄严承诺：</w:t>
      </w:r>
    </w:p>
    <w:p w14:paraId="77B22B18">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1、在参与政府采购活动中遵纪守法、诚信经营、公平竞标。</w:t>
      </w:r>
    </w:p>
    <w:p w14:paraId="3D1A5A38">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2、不向政府采购人、采购代理机构和政府采购评审专家进行任何形式的商业贿赂以谋取交易机会。</w:t>
      </w:r>
    </w:p>
    <w:p w14:paraId="079FF055">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3、不向政府采购代理机构和采购人提供虚假资质文件或采用虚假应标方式参与政府采购市场竞争并谋取中标、成交。</w:t>
      </w:r>
    </w:p>
    <w:p w14:paraId="0EC045FF">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4、不采取“围标、陪标”等商业欺诈手段获得政府采购定单。</w:t>
      </w:r>
    </w:p>
    <w:p w14:paraId="07BD1FE3">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5、不采取不正当手段诋毁、排挤其他投标人。</w:t>
      </w:r>
    </w:p>
    <w:p w14:paraId="629597CD">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6、不在提供商品和服务时“偷梁换柱、以次充好”损害采购人的合法权益。</w:t>
      </w:r>
    </w:p>
    <w:p w14:paraId="41D15CC4">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7、不与采购人、采购代理机构政府采购评审专家或其它投标人恶意串通，进行质疑和投诉，维护政府采购市场秩序。</w:t>
      </w:r>
    </w:p>
    <w:p w14:paraId="45FE37FC">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8、尊重和接受政府采购监督管理部门的监督和政府采购代理机构招标采购要求，承担因违约行为给采购人造成的损失。</w:t>
      </w:r>
    </w:p>
    <w:p w14:paraId="49B5E8DE">
      <w:pPr>
        <w:keepNext w:val="0"/>
        <w:keepLines w:val="0"/>
        <w:pageBreakBefore w:val="0"/>
        <w:widowControl w:val="0"/>
        <w:kinsoku/>
        <w:wordWrap/>
        <w:autoSpaceDE/>
        <w:autoSpaceDN/>
        <w:bidi w:val="0"/>
        <w:adjustRightInd/>
        <w:snapToGrid/>
        <w:spacing w:line="360" w:lineRule="auto"/>
        <w:ind w:firstLine="498" w:firstLineChars="200"/>
        <w:textAlignment w:val="auto"/>
        <w:rPr>
          <w:rFonts w:hint="eastAsia" w:ascii="宋体" w:hAnsi="宋体" w:eastAsia="宋体" w:cs="宋体"/>
          <w:color w:val="auto"/>
        </w:rPr>
      </w:pPr>
      <w:r>
        <w:rPr>
          <w:rFonts w:hint="eastAsia" w:ascii="宋体" w:hAnsi="宋体" w:eastAsia="宋体" w:cs="宋体"/>
          <w:color w:val="auto"/>
        </w:rPr>
        <w:t>9、不发生其他有悖于政府采购公开、公平、公正和诚信原则的行为。</w:t>
      </w:r>
    </w:p>
    <w:p w14:paraId="31339011">
      <w:pPr>
        <w:spacing w:line="480" w:lineRule="auto"/>
        <w:ind w:firstLine="4122" w:firstLineChars="1800"/>
        <w:rPr>
          <w:rFonts w:hint="eastAsia" w:ascii="宋体" w:hAnsi="宋体" w:eastAsia="宋体" w:cs="宋体"/>
          <w:color w:val="auto"/>
        </w:rPr>
      </w:pPr>
      <w:r>
        <w:rPr>
          <w:rFonts w:hint="eastAsia" w:ascii="宋体" w:hAnsi="宋体" w:eastAsia="宋体" w:cs="宋体"/>
          <w:color w:val="auto"/>
          <w:spacing w:val="-10"/>
        </w:rPr>
        <w:t xml:space="preserve">      </w:t>
      </w:r>
      <w:r>
        <w:rPr>
          <w:rFonts w:hint="eastAsia" w:ascii="宋体" w:hAnsi="宋体" w:eastAsia="宋体" w:cs="宋体"/>
          <w:color w:val="auto"/>
          <w:spacing w:val="-10"/>
          <w:u w:val="single"/>
        </w:rPr>
        <w:t>投标人名称</w:t>
      </w:r>
      <w:r>
        <w:rPr>
          <w:rFonts w:hint="eastAsia" w:ascii="宋体" w:hAnsi="宋体" w:eastAsia="宋体" w:cs="宋体"/>
          <w:color w:val="auto"/>
        </w:rPr>
        <w:t>（加盖公章）</w:t>
      </w:r>
    </w:p>
    <w:p w14:paraId="15053E16">
      <w:pPr>
        <w:spacing w:line="480" w:lineRule="auto"/>
        <w:ind w:firstLine="4731" w:firstLineChars="1900"/>
        <w:rPr>
          <w:rFonts w:hint="eastAsia" w:ascii="宋体" w:hAnsi="宋体" w:eastAsia="宋体" w:cs="宋体"/>
          <w:color w:val="auto"/>
        </w:rPr>
      </w:pPr>
      <w:r>
        <w:rPr>
          <w:rFonts w:hint="eastAsia" w:ascii="宋体" w:hAnsi="宋体" w:eastAsia="宋体" w:cs="宋体"/>
          <w:color w:val="auto"/>
        </w:rPr>
        <w:t>　  年　月　日</w:t>
      </w:r>
    </w:p>
    <w:p w14:paraId="123597B0">
      <w:pPr>
        <w:spacing w:line="480" w:lineRule="auto"/>
        <w:rPr>
          <w:rFonts w:hint="eastAsia" w:ascii="宋体" w:hAnsi="宋体" w:eastAsia="宋体" w:cs="宋体"/>
          <w:color w:val="auto"/>
        </w:rPr>
      </w:pPr>
      <w:r>
        <w:rPr>
          <w:rFonts w:hint="eastAsia" w:ascii="宋体" w:hAnsi="宋体" w:eastAsia="宋体" w:cs="宋体"/>
          <w:color w:val="auto"/>
        </w:rPr>
        <w:br w:type="page"/>
      </w:r>
    </w:p>
    <w:p w14:paraId="536B7A32">
      <w:pPr>
        <w:numPr>
          <w:ilvl w:val="0"/>
          <w:numId w:val="4"/>
        </w:numPr>
        <w:ind w:left="0" w:leftChars="0" w:firstLine="0" w:firstLineChars="0"/>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投标方案</w:t>
      </w:r>
    </w:p>
    <w:p w14:paraId="582AC8CD">
      <w:pPr>
        <w:spacing w:line="500" w:lineRule="exact"/>
        <w:ind w:firstLine="200"/>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一．各投标人根据采购内容及评审办法自主编写。</w:t>
      </w:r>
    </w:p>
    <w:p w14:paraId="18FF1C17">
      <w:pPr>
        <w:spacing w:line="500" w:lineRule="exact"/>
        <w:ind w:firstLine="200"/>
        <w:jc w:val="center"/>
        <w:rPr>
          <w:rFonts w:hint="eastAsia" w:ascii="宋体" w:hAnsi="宋体" w:eastAsia="宋体" w:cs="宋体"/>
          <w:b/>
          <w:color w:val="auto"/>
          <w:sz w:val="32"/>
          <w:szCs w:val="32"/>
          <w:lang w:val="en-US" w:eastAsia="zh-CN"/>
        </w:rPr>
      </w:pPr>
    </w:p>
    <w:p w14:paraId="43F12B6B">
      <w:pPr>
        <w:pStyle w:val="38"/>
        <w:rPr>
          <w:rFonts w:hint="eastAsia" w:ascii="宋体" w:hAnsi="宋体" w:eastAsia="宋体" w:cs="宋体"/>
          <w:b/>
          <w:color w:val="auto"/>
          <w:sz w:val="32"/>
          <w:szCs w:val="32"/>
          <w:lang w:val="en-US" w:eastAsia="zh-CN"/>
        </w:rPr>
      </w:pPr>
    </w:p>
    <w:p w14:paraId="53C57337">
      <w:pPr>
        <w:pStyle w:val="38"/>
        <w:rPr>
          <w:rFonts w:hint="eastAsia" w:ascii="宋体" w:hAnsi="宋体" w:eastAsia="宋体" w:cs="宋体"/>
          <w:b/>
          <w:color w:val="auto"/>
          <w:sz w:val="32"/>
          <w:szCs w:val="32"/>
          <w:lang w:val="en-US" w:eastAsia="zh-CN"/>
        </w:rPr>
      </w:pPr>
    </w:p>
    <w:p w14:paraId="653E2FED">
      <w:pPr>
        <w:pStyle w:val="38"/>
        <w:rPr>
          <w:rFonts w:hint="eastAsia" w:ascii="宋体" w:hAnsi="宋体" w:eastAsia="宋体" w:cs="宋体"/>
          <w:b/>
          <w:color w:val="auto"/>
          <w:sz w:val="32"/>
          <w:szCs w:val="32"/>
          <w:lang w:val="en-US" w:eastAsia="zh-CN"/>
        </w:rPr>
      </w:pPr>
    </w:p>
    <w:p w14:paraId="055C2DAB">
      <w:pPr>
        <w:pStyle w:val="38"/>
        <w:rPr>
          <w:rFonts w:hint="eastAsia" w:ascii="宋体" w:hAnsi="宋体" w:eastAsia="宋体" w:cs="宋体"/>
          <w:b/>
          <w:color w:val="auto"/>
          <w:sz w:val="32"/>
          <w:szCs w:val="32"/>
          <w:lang w:val="en-US" w:eastAsia="zh-CN"/>
        </w:rPr>
      </w:pPr>
    </w:p>
    <w:p w14:paraId="036DC415">
      <w:pPr>
        <w:pStyle w:val="38"/>
        <w:rPr>
          <w:rFonts w:hint="eastAsia" w:ascii="宋体" w:hAnsi="宋体" w:eastAsia="宋体" w:cs="宋体"/>
          <w:b/>
          <w:color w:val="auto"/>
          <w:sz w:val="32"/>
          <w:szCs w:val="32"/>
          <w:lang w:val="en-US" w:eastAsia="zh-CN"/>
        </w:rPr>
      </w:pPr>
    </w:p>
    <w:p w14:paraId="367C8922">
      <w:pPr>
        <w:pStyle w:val="38"/>
        <w:rPr>
          <w:rFonts w:hint="eastAsia" w:ascii="宋体" w:hAnsi="宋体" w:eastAsia="宋体" w:cs="宋体"/>
          <w:b/>
          <w:color w:val="auto"/>
          <w:sz w:val="32"/>
          <w:szCs w:val="32"/>
          <w:lang w:val="en-US" w:eastAsia="zh-CN"/>
        </w:rPr>
      </w:pPr>
    </w:p>
    <w:p w14:paraId="263D998F">
      <w:pPr>
        <w:pStyle w:val="38"/>
        <w:rPr>
          <w:rFonts w:hint="eastAsia" w:ascii="宋体" w:hAnsi="宋体" w:eastAsia="宋体" w:cs="宋体"/>
          <w:b/>
          <w:color w:val="auto"/>
          <w:sz w:val="32"/>
          <w:szCs w:val="32"/>
          <w:lang w:val="en-US" w:eastAsia="zh-CN"/>
        </w:rPr>
      </w:pPr>
    </w:p>
    <w:p w14:paraId="048D2F2E">
      <w:pPr>
        <w:pStyle w:val="38"/>
        <w:rPr>
          <w:rFonts w:hint="eastAsia" w:ascii="宋体" w:hAnsi="宋体" w:eastAsia="宋体" w:cs="宋体"/>
          <w:b/>
          <w:color w:val="auto"/>
          <w:sz w:val="32"/>
          <w:szCs w:val="32"/>
          <w:lang w:val="en-US" w:eastAsia="zh-CN"/>
        </w:rPr>
      </w:pPr>
    </w:p>
    <w:p w14:paraId="18D30914">
      <w:pPr>
        <w:pStyle w:val="38"/>
        <w:rPr>
          <w:rFonts w:hint="eastAsia" w:ascii="宋体" w:hAnsi="宋体" w:eastAsia="宋体" w:cs="宋体"/>
          <w:b/>
          <w:color w:val="auto"/>
          <w:sz w:val="32"/>
          <w:szCs w:val="32"/>
          <w:lang w:val="en-US" w:eastAsia="zh-CN"/>
        </w:rPr>
      </w:pPr>
    </w:p>
    <w:p w14:paraId="667C5772">
      <w:pPr>
        <w:pStyle w:val="38"/>
        <w:rPr>
          <w:rFonts w:hint="eastAsia" w:ascii="宋体" w:hAnsi="宋体" w:eastAsia="宋体" w:cs="宋体"/>
          <w:b/>
          <w:color w:val="auto"/>
          <w:sz w:val="32"/>
          <w:szCs w:val="32"/>
          <w:lang w:val="en-US" w:eastAsia="zh-CN"/>
        </w:rPr>
      </w:pPr>
    </w:p>
    <w:p w14:paraId="76FB7C7E">
      <w:pPr>
        <w:pStyle w:val="38"/>
        <w:rPr>
          <w:rFonts w:hint="eastAsia" w:ascii="宋体" w:hAnsi="宋体" w:eastAsia="宋体" w:cs="宋体"/>
          <w:b/>
          <w:color w:val="auto"/>
          <w:sz w:val="32"/>
          <w:szCs w:val="32"/>
          <w:lang w:val="en-US" w:eastAsia="zh-CN"/>
        </w:rPr>
      </w:pPr>
    </w:p>
    <w:p w14:paraId="13B2A0D4">
      <w:pPr>
        <w:pStyle w:val="38"/>
        <w:rPr>
          <w:rFonts w:hint="eastAsia" w:ascii="宋体" w:hAnsi="宋体" w:eastAsia="宋体" w:cs="宋体"/>
          <w:b/>
          <w:color w:val="auto"/>
          <w:sz w:val="32"/>
          <w:szCs w:val="32"/>
          <w:lang w:val="en-US" w:eastAsia="zh-CN"/>
        </w:rPr>
      </w:pPr>
    </w:p>
    <w:p w14:paraId="772BABF4">
      <w:pPr>
        <w:pStyle w:val="38"/>
        <w:rPr>
          <w:rFonts w:hint="eastAsia" w:ascii="宋体" w:hAnsi="宋体" w:eastAsia="宋体" w:cs="宋体"/>
          <w:b/>
          <w:color w:val="auto"/>
          <w:sz w:val="32"/>
          <w:szCs w:val="32"/>
          <w:lang w:val="en-US" w:eastAsia="zh-CN"/>
        </w:rPr>
      </w:pPr>
    </w:p>
    <w:p w14:paraId="45765E6D">
      <w:pPr>
        <w:pStyle w:val="38"/>
        <w:rPr>
          <w:rFonts w:hint="eastAsia" w:ascii="宋体" w:hAnsi="宋体" w:eastAsia="宋体" w:cs="宋体"/>
          <w:b/>
          <w:color w:val="auto"/>
          <w:sz w:val="32"/>
          <w:szCs w:val="32"/>
          <w:lang w:val="en-US" w:eastAsia="zh-CN"/>
        </w:rPr>
      </w:pPr>
    </w:p>
    <w:p w14:paraId="0B1AEE78">
      <w:pPr>
        <w:pStyle w:val="38"/>
        <w:rPr>
          <w:rFonts w:hint="eastAsia" w:ascii="宋体" w:hAnsi="宋体" w:eastAsia="宋体" w:cs="宋体"/>
          <w:b/>
          <w:color w:val="auto"/>
          <w:sz w:val="32"/>
          <w:szCs w:val="32"/>
          <w:lang w:val="en-US" w:eastAsia="zh-CN"/>
        </w:rPr>
      </w:pPr>
    </w:p>
    <w:p w14:paraId="1DBF3B93">
      <w:pPr>
        <w:spacing w:line="500" w:lineRule="exact"/>
        <w:ind w:firstLine="200"/>
        <w:jc w:val="center"/>
        <w:rPr>
          <w:rFonts w:hint="eastAsia" w:ascii="宋体" w:hAnsi="宋体" w:eastAsia="宋体" w:cs="宋体"/>
          <w:b/>
          <w:color w:val="auto"/>
          <w:sz w:val="32"/>
          <w:szCs w:val="32"/>
          <w:lang w:val="en-US" w:eastAsia="zh-CN"/>
        </w:rPr>
      </w:pPr>
    </w:p>
    <w:p w14:paraId="556A0862">
      <w:pPr>
        <w:spacing w:line="500" w:lineRule="exact"/>
        <w:ind w:firstLine="200"/>
        <w:jc w:val="center"/>
        <w:rPr>
          <w:rFonts w:hint="eastAsia" w:ascii="宋体" w:hAnsi="宋体" w:eastAsia="宋体" w:cs="宋体"/>
          <w:b/>
          <w:color w:val="auto"/>
        </w:rPr>
      </w:pPr>
      <w:r>
        <w:rPr>
          <w:rFonts w:hint="eastAsia" w:ascii="宋体" w:hAnsi="宋体" w:eastAsia="宋体" w:cs="宋体"/>
          <w:b/>
          <w:color w:val="auto"/>
          <w:sz w:val="32"/>
          <w:szCs w:val="32"/>
          <w:lang w:val="en-US" w:eastAsia="zh-CN"/>
        </w:rPr>
        <w:t>二、</w:t>
      </w:r>
      <w:r>
        <w:rPr>
          <w:rFonts w:hint="eastAsia" w:ascii="宋体" w:hAnsi="宋体" w:eastAsia="宋体" w:cs="宋体"/>
          <w:b/>
          <w:color w:val="auto"/>
          <w:sz w:val="32"/>
          <w:szCs w:val="32"/>
        </w:rPr>
        <w:t>技术服务偏差表</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7F55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25543DF6">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698" w:type="dxa"/>
            <w:shd w:val="clear" w:color="auto" w:fill="D8D8D8"/>
            <w:noWrap w:val="0"/>
            <w:vAlign w:val="center"/>
          </w:tcPr>
          <w:p w14:paraId="12FF9EBA">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招标文件要求</w:t>
            </w:r>
          </w:p>
        </w:tc>
        <w:tc>
          <w:tcPr>
            <w:tcW w:w="3132" w:type="dxa"/>
            <w:shd w:val="clear" w:color="auto" w:fill="D8D8D8"/>
            <w:noWrap w:val="0"/>
            <w:vAlign w:val="center"/>
          </w:tcPr>
          <w:p w14:paraId="4C2924A9">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投标文件响应条款</w:t>
            </w:r>
          </w:p>
        </w:tc>
        <w:tc>
          <w:tcPr>
            <w:tcW w:w="1530" w:type="dxa"/>
            <w:shd w:val="clear" w:color="auto" w:fill="D8D8D8"/>
            <w:noWrap w:val="0"/>
            <w:vAlign w:val="center"/>
          </w:tcPr>
          <w:p w14:paraId="23AA4D07">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偏离程度</w:t>
            </w:r>
          </w:p>
        </w:tc>
        <w:tc>
          <w:tcPr>
            <w:tcW w:w="2066" w:type="dxa"/>
            <w:shd w:val="clear" w:color="auto" w:fill="D8D8D8"/>
            <w:noWrap w:val="0"/>
            <w:vAlign w:val="center"/>
          </w:tcPr>
          <w:p w14:paraId="37C7FA8B">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p w14:paraId="754D805E">
            <w:pPr>
              <w:spacing w:line="3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或相关证明材料</w:t>
            </w:r>
          </w:p>
        </w:tc>
      </w:tr>
      <w:tr w14:paraId="3E7E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2CC5701">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98" w:type="dxa"/>
            <w:noWrap w:val="0"/>
            <w:vAlign w:val="center"/>
          </w:tcPr>
          <w:p w14:paraId="6A0672AE">
            <w:pPr>
              <w:spacing w:line="440" w:lineRule="exact"/>
              <w:jc w:val="center"/>
              <w:rPr>
                <w:rFonts w:hint="eastAsia" w:ascii="宋体" w:hAnsi="宋体" w:eastAsia="宋体" w:cs="宋体"/>
                <w:color w:val="auto"/>
                <w:sz w:val="24"/>
                <w:szCs w:val="24"/>
              </w:rPr>
            </w:pPr>
          </w:p>
        </w:tc>
        <w:tc>
          <w:tcPr>
            <w:tcW w:w="3132" w:type="dxa"/>
            <w:noWrap w:val="0"/>
            <w:vAlign w:val="center"/>
          </w:tcPr>
          <w:p w14:paraId="277E3947">
            <w:pPr>
              <w:spacing w:line="440" w:lineRule="exact"/>
              <w:jc w:val="center"/>
              <w:rPr>
                <w:rFonts w:hint="eastAsia" w:ascii="宋体" w:hAnsi="宋体" w:eastAsia="宋体" w:cs="宋体"/>
                <w:color w:val="auto"/>
                <w:sz w:val="24"/>
                <w:szCs w:val="24"/>
              </w:rPr>
            </w:pPr>
          </w:p>
        </w:tc>
        <w:tc>
          <w:tcPr>
            <w:tcW w:w="1530" w:type="dxa"/>
            <w:noWrap w:val="0"/>
            <w:vAlign w:val="center"/>
          </w:tcPr>
          <w:p w14:paraId="095768EB">
            <w:pPr>
              <w:spacing w:line="440" w:lineRule="exact"/>
              <w:jc w:val="center"/>
              <w:rPr>
                <w:rFonts w:hint="eastAsia" w:ascii="宋体" w:hAnsi="宋体" w:eastAsia="宋体" w:cs="宋体"/>
                <w:color w:val="auto"/>
                <w:sz w:val="24"/>
                <w:szCs w:val="24"/>
              </w:rPr>
            </w:pPr>
          </w:p>
        </w:tc>
        <w:tc>
          <w:tcPr>
            <w:tcW w:w="2066" w:type="dxa"/>
            <w:noWrap w:val="0"/>
            <w:vAlign w:val="center"/>
          </w:tcPr>
          <w:p w14:paraId="37B7623F">
            <w:pPr>
              <w:spacing w:line="440" w:lineRule="exact"/>
              <w:jc w:val="center"/>
              <w:rPr>
                <w:rFonts w:hint="eastAsia" w:ascii="宋体" w:hAnsi="宋体" w:eastAsia="宋体" w:cs="宋体"/>
                <w:color w:val="auto"/>
                <w:sz w:val="24"/>
                <w:szCs w:val="24"/>
              </w:rPr>
            </w:pPr>
          </w:p>
        </w:tc>
      </w:tr>
      <w:tr w14:paraId="4F56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B7F5B37">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98" w:type="dxa"/>
            <w:noWrap w:val="0"/>
            <w:vAlign w:val="center"/>
          </w:tcPr>
          <w:p w14:paraId="7FA63AC2">
            <w:pPr>
              <w:spacing w:line="440" w:lineRule="exact"/>
              <w:jc w:val="center"/>
              <w:rPr>
                <w:rFonts w:hint="eastAsia" w:ascii="宋体" w:hAnsi="宋体" w:eastAsia="宋体" w:cs="宋体"/>
                <w:color w:val="auto"/>
                <w:sz w:val="24"/>
                <w:szCs w:val="24"/>
              </w:rPr>
            </w:pPr>
          </w:p>
        </w:tc>
        <w:tc>
          <w:tcPr>
            <w:tcW w:w="3132" w:type="dxa"/>
            <w:noWrap w:val="0"/>
            <w:vAlign w:val="center"/>
          </w:tcPr>
          <w:p w14:paraId="6FA1DFA6">
            <w:pPr>
              <w:spacing w:line="440" w:lineRule="exact"/>
              <w:jc w:val="center"/>
              <w:rPr>
                <w:rFonts w:hint="eastAsia" w:ascii="宋体" w:hAnsi="宋体" w:eastAsia="宋体" w:cs="宋体"/>
                <w:color w:val="auto"/>
                <w:sz w:val="24"/>
                <w:szCs w:val="24"/>
              </w:rPr>
            </w:pPr>
          </w:p>
        </w:tc>
        <w:tc>
          <w:tcPr>
            <w:tcW w:w="1530" w:type="dxa"/>
            <w:noWrap w:val="0"/>
            <w:vAlign w:val="center"/>
          </w:tcPr>
          <w:p w14:paraId="190F320A">
            <w:pPr>
              <w:spacing w:line="440" w:lineRule="exact"/>
              <w:jc w:val="center"/>
              <w:rPr>
                <w:rFonts w:hint="eastAsia" w:ascii="宋体" w:hAnsi="宋体" w:eastAsia="宋体" w:cs="宋体"/>
                <w:color w:val="auto"/>
                <w:sz w:val="24"/>
                <w:szCs w:val="24"/>
              </w:rPr>
            </w:pPr>
          </w:p>
        </w:tc>
        <w:tc>
          <w:tcPr>
            <w:tcW w:w="2066" w:type="dxa"/>
            <w:noWrap w:val="0"/>
            <w:vAlign w:val="center"/>
          </w:tcPr>
          <w:p w14:paraId="4A4B0A83">
            <w:pPr>
              <w:spacing w:line="440" w:lineRule="exact"/>
              <w:jc w:val="center"/>
              <w:rPr>
                <w:rFonts w:hint="eastAsia" w:ascii="宋体" w:hAnsi="宋体" w:eastAsia="宋体" w:cs="宋体"/>
                <w:color w:val="auto"/>
                <w:sz w:val="24"/>
                <w:szCs w:val="24"/>
              </w:rPr>
            </w:pPr>
          </w:p>
        </w:tc>
      </w:tr>
      <w:tr w14:paraId="05F8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FD4445D">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98" w:type="dxa"/>
            <w:noWrap w:val="0"/>
            <w:vAlign w:val="center"/>
          </w:tcPr>
          <w:p w14:paraId="7450A234">
            <w:pPr>
              <w:spacing w:line="440" w:lineRule="exact"/>
              <w:jc w:val="center"/>
              <w:rPr>
                <w:rFonts w:hint="eastAsia" w:ascii="宋体" w:hAnsi="宋体" w:eastAsia="宋体" w:cs="宋体"/>
                <w:color w:val="auto"/>
                <w:sz w:val="24"/>
                <w:szCs w:val="24"/>
              </w:rPr>
            </w:pPr>
          </w:p>
        </w:tc>
        <w:tc>
          <w:tcPr>
            <w:tcW w:w="3132" w:type="dxa"/>
            <w:noWrap w:val="0"/>
            <w:vAlign w:val="center"/>
          </w:tcPr>
          <w:p w14:paraId="37DF857D">
            <w:pPr>
              <w:spacing w:line="440" w:lineRule="exact"/>
              <w:jc w:val="center"/>
              <w:rPr>
                <w:rFonts w:hint="eastAsia" w:ascii="宋体" w:hAnsi="宋体" w:eastAsia="宋体" w:cs="宋体"/>
                <w:color w:val="auto"/>
                <w:sz w:val="24"/>
                <w:szCs w:val="24"/>
              </w:rPr>
            </w:pPr>
          </w:p>
        </w:tc>
        <w:tc>
          <w:tcPr>
            <w:tcW w:w="1530" w:type="dxa"/>
            <w:noWrap w:val="0"/>
            <w:vAlign w:val="center"/>
          </w:tcPr>
          <w:p w14:paraId="3DB2D3A9">
            <w:pPr>
              <w:spacing w:line="440" w:lineRule="exact"/>
              <w:jc w:val="center"/>
              <w:rPr>
                <w:rFonts w:hint="eastAsia" w:ascii="宋体" w:hAnsi="宋体" w:eastAsia="宋体" w:cs="宋体"/>
                <w:color w:val="auto"/>
                <w:sz w:val="24"/>
                <w:szCs w:val="24"/>
              </w:rPr>
            </w:pPr>
          </w:p>
        </w:tc>
        <w:tc>
          <w:tcPr>
            <w:tcW w:w="2066" w:type="dxa"/>
            <w:noWrap w:val="0"/>
            <w:vAlign w:val="center"/>
          </w:tcPr>
          <w:p w14:paraId="574AAB6C">
            <w:pPr>
              <w:spacing w:line="440" w:lineRule="exact"/>
              <w:jc w:val="center"/>
              <w:rPr>
                <w:rFonts w:hint="eastAsia" w:ascii="宋体" w:hAnsi="宋体" w:eastAsia="宋体" w:cs="宋体"/>
                <w:color w:val="auto"/>
                <w:sz w:val="24"/>
                <w:szCs w:val="24"/>
              </w:rPr>
            </w:pPr>
          </w:p>
        </w:tc>
      </w:tr>
      <w:tr w14:paraId="1168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96EC7E0">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98" w:type="dxa"/>
            <w:noWrap w:val="0"/>
            <w:vAlign w:val="center"/>
          </w:tcPr>
          <w:p w14:paraId="57AED72E">
            <w:pPr>
              <w:spacing w:line="440" w:lineRule="exact"/>
              <w:jc w:val="center"/>
              <w:rPr>
                <w:rFonts w:hint="eastAsia" w:ascii="宋体" w:hAnsi="宋体" w:eastAsia="宋体" w:cs="宋体"/>
                <w:color w:val="auto"/>
                <w:sz w:val="24"/>
                <w:szCs w:val="24"/>
              </w:rPr>
            </w:pPr>
          </w:p>
        </w:tc>
        <w:tc>
          <w:tcPr>
            <w:tcW w:w="3132" w:type="dxa"/>
            <w:noWrap w:val="0"/>
            <w:vAlign w:val="center"/>
          </w:tcPr>
          <w:p w14:paraId="4A4D0E5D">
            <w:pPr>
              <w:spacing w:line="440" w:lineRule="exact"/>
              <w:jc w:val="center"/>
              <w:rPr>
                <w:rFonts w:hint="eastAsia" w:ascii="宋体" w:hAnsi="宋体" w:eastAsia="宋体" w:cs="宋体"/>
                <w:color w:val="auto"/>
                <w:sz w:val="24"/>
                <w:szCs w:val="24"/>
              </w:rPr>
            </w:pPr>
          </w:p>
        </w:tc>
        <w:tc>
          <w:tcPr>
            <w:tcW w:w="1530" w:type="dxa"/>
            <w:noWrap w:val="0"/>
            <w:vAlign w:val="center"/>
          </w:tcPr>
          <w:p w14:paraId="5948E6C1">
            <w:pPr>
              <w:spacing w:line="440" w:lineRule="exact"/>
              <w:jc w:val="center"/>
              <w:rPr>
                <w:rFonts w:hint="eastAsia" w:ascii="宋体" w:hAnsi="宋体" w:eastAsia="宋体" w:cs="宋体"/>
                <w:color w:val="auto"/>
                <w:sz w:val="24"/>
                <w:szCs w:val="24"/>
              </w:rPr>
            </w:pPr>
          </w:p>
        </w:tc>
        <w:tc>
          <w:tcPr>
            <w:tcW w:w="2066" w:type="dxa"/>
            <w:noWrap w:val="0"/>
            <w:vAlign w:val="center"/>
          </w:tcPr>
          <w:p w14:paraId="4741E53F">
            <w:pPr>
              <w:spacing w:line="440" w:lineRule="exact"/>
              <w:jc w:val="center"/>
              <w:rPr>
                <w:rFonts w:hint="eastAsia" w:ascii="宋体" w:hAnsi="宋体" w:eastAsia="宋体" w:cs="宋体"/>
                <w:color w:val="auto"/>
                <w:sz w:val="24"/>
                <w:szCs w:val="24"/>
              </w:rPr>
            </w:pPr>
          </w:p>
        </w:tc>
      </w:tr>
      <w:tr w14:paraId="00A2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3EBCD16">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98" w:type="dxa"/>
            <w:noWrap w:val="0"/>
            <w:vAlign w:val="center"/>
          </w:tcPr>
          <w:p w14:paraId="35F9ECA9">
            <w:pPr>
              <w:spacing w:line="440" w:lineRule="exact"/>
              <w:jc w:val="center"/>
              <w:rPr>
                <w:rFonts w:hint="eastAsia" w:ascii="宋体" w:hAnsi="宋体" w:eastAsia="宋体" w:cs="宋体"/>
                <w:color w:val="auto"/>
                <w:sz w:val="24"/>
                <w:szCs w:val="24"/>
              </w:rPr>
            </w:pPr>
          </w:p>
        </w:tc>
        <w:tc>
          <w:tcPr>
            <w:tcW w:w="3132" w:type="dxa"/>
            <w:noWrap w:val="0"/>
            <w:vAlign w:val="center"/>
          </w:tcPr>
          <w:p w14:paraId="07F7A69F">
            <w:pPr>
              <w:spacing w:line="440" w:lineRule="exact"/>
              <w:jc w:val="center"/>
              <w:rPr>
                <w:rFonts w:hint="eastAsia" w:ascii="宋体" w:hAnsi="宋体" w:eastAsia="宋体" w:cs="宋体"/>
                <w:color w:val="auto"/>
                <w:sz w:val="24"/>
                <w:szCs w:val="24"/>
              </w:rPr>
            </w:pPr>
          </w:p>
        </w:tc>
        <w:tc>
          <w:tcPr>
            <w:tcW w:w="1530" w:type="dxa"/>
            <w:noWrap w:val="0"/>
            <w:vAlign w:val="center"/>
          </w:tcPr>
          <w:p w14:paraId="027B005F">
            <w:pPr>
              <w:spacing w:line="440" w:lineRule="exact"/>
              <w:jc w:val="center"/>
              <w:rPr>
                <w:rFonts w:hint="eastAsia" w:ascii="宋体" w:hAnsi="宋体" w:eastAsia="宋体" w:cs="宋体"/>
                <w:color w:val="auto"/>
                <w:sz w:val="24"/>
                <w:szCs w:val="24"/>
              </w:rPr>
            </w:pPr>
          </w:p>
        </w:tc>
        <w:tc>
          <w:tcPr>
            <w:tcW w:w="2066" w:type="dxa"/>
            <w:noWrap w:val="0"/>
            <w:vAlign w:val="center"/>
          </w:tcPr>
          <w:p w14:paraId="1CCE3C4A">
            <w:pPr>
              <w:spacing w:line="440" w:lineRule="exact"/>
              <w:jc w:val="center"/>
              <w:rPr>
                <w:rFonts w:hint="eastAsia" w:ascii="宋体" w:hAnsi="宋体" w:eastAsia="宋体" w:cs="宋体"/>
                <w:color w:val="auto"/>
                <w:sz w:val="24"/>
                <w:szCs w:val="24"/>
              </w:rPr>
            </w:pPr>
          </w:p>
        </w:tc>
      </w:tr>
      <w:tr w14:paraId="72A0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3C4D1BA8">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98" w:type="dxa"/>
            <w:noWrap w:val="0"/>
            <w:vAlign w:val="center"/>
          </w:tcPr>
          <w:p w14:paraId="71E4369F">
            <w:pPr>
              <w:spacing w:line="440" w:lineRule="exact"/>
              <w:jc w:val="center"/>
              <w:rPr>
                <w:rFonts w:hint="eastAsia" w:ascii="宋体" w:hAnsi="宋体" w:eastAsia="宋体" w:cs="宋体"/>
                <w:color w:val="auto"/>
                <w:sz w:val="24"/>
                <w:szCs w:val="24"/>
              </w:rPr>
            </w:pPr>
          </w:p>
        </w:tc>
        <w:tc>
          <w:tcPr>
            <w:tcW w:w="3132" w:type="dxa"/>
            <w:noWrap w:val="0"/>
            <w:vAlign w:val="center"/>
          </w:tcPr>
          <w:p w14:paraId="26248FA1">
            <w:pPr>
              <w:spacing w:line="440" w:lineRule="exact"/>
              <w:jc w:val="center"/>
              <w:rPr>
                <w:rFonts w:hint="eastAsia" w:ascii="宋体" w:hAnsi="宋体" w:eastAsia="宋体" w:cs="宋体"/>
                <w:color w:val="auto"/>
                <w:sz w:val="24"/>
                <w:szCs w:val="24"/>
              </w:rPr>
            </w:pPr>
          </w:p>
        </w:tc>
        <w:tc>
          <w:tcPr>
            <w:tcW w:w="1530" w:type="dxa"/>
            <w:noWrap w:val="0"/>
            <w:vAlign w:val="center"/>
          </w:tcPr>
          <w:p w14:paraId="5D707971">
            <w:pPr>
              <w:spacing w:line="440" w:lineRule="exact"/>
              <w:jc w:val="center"/>
              <w:rPr>
                <w:rFonts w:hint="eastAsia" w:ascii="宋体" w:hAnsi="宋体" w:eastAsia="宋体" w:cs="宋体"/>
                <w:color w:val="auto"/>
                <w:sz w:val="24"/>
                <w:szCs w:val="24"/>
              </w:rPr>
            </w:pPr>
          </w:p>
        </w:tc>
        <w:tc>
          <w:tcPr>
            <w:tcW w:w="2066" w:type="dxa"/>
            <w:noWrap w:val="0"/>
            <w:vAlign w:val="center"/>
          </w:tcPr>
          <w:p w14:paraId="5DDB6307">
            <w:pPr>
              <w:spacing w:line="440" w:lineRule="exact"/>
              <w:jc w:val="center"/>
              <w:rPr>
                <w:rFonts w:hint="eastAsia" w:ascii="宋体" w:hAnsi="宋体" w:eastAsia="宋体" w:cs="宋体"/>
                <w:color w:val="auto"/>
                <w:sz w:val="24"/>
                <w:szCs w:val="24"/>
              </w:rPr>
            </w:pPr>
          </w:p>
        </w:tc>
      </w:tr>
      <w:tr w14:paraId="36CC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53E44AC">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98" w:type="dxa"/>
            <w:noWrap w:val="0"/>
            <w:vAlign w:val="center"/>
          </w:tcPr>
          <w:p w14:paraId="778AC4DE">
            <w:pPr>
              <w:spacing w:line="440" w:lineRule="exact"/>
              <w:jc w:val="center"/>
              <w:rPr>
                <w:rFonts w:hint="eastAsia" w:ascii="宋体" w:hAnsi="宋体" w:eastAsia="宋体" w:cs="宋体"/>
                <w:color w:val="auto"/>
                <w:sz w:val="24"/>
                <w:szCs w:val="24"/>
              </w:rPr>
            </w:pPr>
          </w:p>
        </w:tc>
        <w:tc>
          <w:tcPr>
            <w:tcW w:w="3132" w:type="dxa"/>
            <w:noWrap w:val="0"/>
            <w:vAlign w:val="center"/>
          </w:tcPr>
          <w:p w14:paraId="36CD8F84">
            <w:pPr>
              <w:spacing w:line="440" w:lineRule="exact"/>
              <w:jc w:val="center"/>
              <w:rPr>
                <w:rFonts w:hint="eastAsia" w:ascii="宋体" w:hAnsi="宋体" w:eastAsia="宋体" w:cs="宋体"/>
                <w:color w:val="auto"/>
                <w:sz w:val="24"/>
                <w:szCs w:val="24"/>
              </w:rPr>
            </w:pPr>
          </w:p>
        </w:tc>
        <w:tc>
          <w:tcPr>
            <w:tcW w:w="1530" w:type="dxa"/>
            <w:noWrap w:val="0"/>
            <w:vAlign w:val="center"/>
          </w:tcPr>
          <w:p w14:paraId="7E4678E4">
            <w:pPr>
              <w:spacing w:line="440" w:lineRule="exact"/>
              <w:jc w:val="center"/>
              <w:rPr>
                <w:rFonts w:hint="eastAsia" w:ascii="宋体" w:hAnsi="宋体" w:eastAsia="宋体" w:cs="宋体"/>
                <w:color w:val="auto"/>
                <w:sz w:val="24"/>
                <w:szCs w:val="24"/>
              </w:rPr>
            </w:pPr>
          </w:p>
        </w:tc>
        <w:tc>
          <w:tcPr>
            <w:tcW w:w="2066" w:type="dxa"/>
            <w:noWrap w:val="0"/>
            <w:vAlign w:val="center"/>
          </w:tcPr>
          <w:p w14:paraId="1E8F56C6">
            <w:pPr>
              <w:spacing w:line="440" w:lineRule="exact"/>
              <w:jc w:val="center"/>
              <w:rPr>
                <w:rFonts w:hint="eastAsia" w:ascii="宋体" w:hAnsi="宋体" w:eastAsia="宋体" w:cs="宋体"/>
                <w:color w:val="auto"/>
                <w:sz w:val="24"/>
                <w:szCs w:val="24"/>
              </w:rPr>
            </w:pPr>
          </w:p>
        </w:tc>
      </w:tr>
    </w:tbl>
    <w:p w14:paraId="72C4567C">
      <w:pPr>
        <w:tabs>
          <w:tab w:val="right" w:pos="9070"/>
        </w:tabs>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备注：1、填写此表时以第四章“招标内容及采购要求”各条款为基本响应要求，满足招标文件要求的，“偏离程度”注明“0”，无需填写“偏离简述”项。超出、不满足招标文件要求的，列出“+”、“-”偏差，并在“偏离简述”项做出详细说明；如果“偏离程度”项未填写，将视为该项指标未响应。</w:t>
      </w:r>
    </w:p>
    <w:p w14:paraId="64C772E5">
      <w:pPr>
        <w:tabs>
          <w:tab w:val="right" w:pos="9070"/>
        </w:tabs>
        <w:spacing w:line="240" w:lineRule="auto"/>
        <w:ind w:firstLine="498"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2、“投标文件响应条款”必须与投标文件中提供的证明材料的实质性响应情况相一致。若在评审环节发现该项与投标文件证明材料的实质性响应情况不一致，按无效响应处理。</w:t>
      </w:r>
    </w:p>
    <w:p w14:paraId="160828EE">
      <w:pPr>
        <w:spacing w:line="240" w:lineRule="auto"/>
        <w:ind w:left="1" w:firstLine="438" w:firstLineChars="200"/>
        <w:rPr>
          <w:rFonts w:hint="eastAsia" w:ascii="宋体" w:hAnsi="宋体" w:eastAsia="宋体" w:cs="宋体"/>
          <w:color w:val="auto"/>
          <w:sz w:val="21"/>
          <w:szCs w:val="21"/>
        </w:rPr>
      </w:pPr>
    </w:p>
    <w:p w14:paraId="318E84D6">
      <w:pPr>
        <w:pStyle w:val="8"/>
        <w:spacing w:afterLines="0" w:line="500" w:lineRule="exact"/>
        <w:rPr>
          <w:rFonts w:hint="eastAsia" w:ascii="宋体" w:hAnsi="宋体" w:eastAsia="宋体" w:cs="宋体"/>
          <w:bCs/>
          <w:color w:val="auto"/>
          <w:sz w:val="28"/>
          <w:szCs w:val="32"/>
        </w:rPr>
      </w:pPr>
    </w:p>
    <w:p w14:paraId="4C159371">
      <w:pPr>
        <w:pStyle w:val="8"/>
        <w:spacing w:afterLines="0" w:line="500" w:lineRule="exact"/>
        <w:ind w:firstLine="5491" w:firstLineChars="1900"/>
        <w:rPr>
          <w:rFonts w:hint="eastAsia" w:ascii="宋体" w:hAnsi="宋体" w:eastAsia="宋体" w:cs="宋体"/>
          <w:bCs/>
          <w:color w:val="auto"/>
        </w:rPr>
      </w:pPr>
      <w:r>
        <w:rPr>
          <w:rFonts w:hint="eastAsia" w:ascii="宋体" w:hAnsi="宋体" w:eastAsia="宋体" w:cs="宋体"/>
          <w:color w:val="auto"/>
          <w:sz w:val="28"/>
          <w:szCs w:val="32"/>
          <w:u w:val="single"/>
        </w:rPr>
        <w:t>投标人名称</w:t>
      </w:r>
      <w:r>
        <w:rPr>
          <w:rFonts w:hint="eastAsia" w:ascii="宋体" w:hAnsi="宋体" w:eastAsia="宋体" w:cs="宋体"/>
          <w:bCs/>
          <w:color w:val="auto"/>
          <w:sz w:val="28"/>
          <w:szCs w:val="32"/>
        </w:rPr>
        <w:t>（加盖公章）</w:t>
      </w:r>
      <w:r>
        <w:rPr>
          <w:rFonts w:hint="eastAsia" w:ascii="宋体" w:hAnsi="宋体" w:eastAsia="宋体" w:cs="宋体"/>
          <w:bCs/>
          <w:color w:val="auto"/>
        </w:rPr>
        <w:tab/>
      </w:r>
    </w:p>
    <w:p w14:paraId="73CA6A53">
      <w:pPr>
        <w:tabs>
          <w:tab w:val="right" w:pos="9070"/>
        </w:tabs>
        <w:spacing w:line="500" w:lineRule="exact"/>
        <w:rPr>
          <w:rFonts w:hint="eastAsia" w:ascii="宋体" w:hAnsi="宋体" w:eastAsia="宋体" w:cs="宋体"/>
          <w:bCs/>
          <w:color w:val="auto"/>
        </w:rPr>
      </w:pPr>
      <w:r>
        <w:rPr>
          <w:rFonts w:hint="eastAsia" w:ascii="宋体" w:hAnsi="宋体" w:eastAsia="宋体" w:cs="宋体"/>
          <w:color w:val="auto"/>
        </w:rPr>
        <w:t xml:space="preserve">                                      　</w:t>
      </w:r>
      <w:r>
        <w:rPr>
          <w:rFonts w:hint="eastAsia" w:hAnsi="宋体" w:cs="宋体"/>
          <w:color w:val="auto"/>
          <w:lang w:val="en-US" w:eastAsia="zh-CN"/>
        </w:rPr>
        <w:t xml:space="preserve">   </w:t>
      </w:r>
      <w:r>
        <w:rPr>
          <w:rFonts w:hint="eastAsia" w:ascii="宋体" w:hAnsi="宋体" w:eastAsia="宋体" w:cs="宋体"/>
          <w:color w:val="auto"/>
        </w:rPr>
        <w:t xml:space="preserve"> 年　月　日</w:t>
      </w:r>
      <w:r>
        <w:rPr>
          <w:rFonts w:hint="eastAsia" w:ascii="宋体" w:hAnsi="宋体" w:eastAsia="宋体" w:cs="宋体"/>
          <w:bCs/>
          <w:color w:val="auto"/>
        </w:rPr>
        <w:tab/>
      </w:r>
    </w:p>
    <w:p w14:paraId="27CCBCC0">
      <w:pPr>
        <w:tabs>
          <w:tab w:val="right" w:pos="9070"/>
        </w:tabs>
        <w:spacing w:line="500" w:lineRule="exact"/>
        <w:ind w:firstLine="498" w:firstLineChars="200"/>
        <w:rPr>
          <w:rFonts w:hint="eastAsia" w:ascii="宋体" w:hAnsi="宋体" w:eastAsia="宋体" w:cs="宋体"/>
          <w:bCs/>
          <w:color w:val="auto"/>
        </w:rPr>
      </w:pPr>
    </w:p>
    <w:p w14:paraId="10F7F6E1">
      <w:pPr>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br w:type="page"/>
      </w:r>
      <w:bookmarkStart w:id="220" w:name="_Toc48834332"/>
      <w:r>
        <w:rPr>
          <w:rFonts w:hint="eastAsia" w:ascii="宋体" w:hAnsi="宋体" w:eastAsia="宋体" w:cs="宋体"/>
          <w:b/>
          <w:color w:val="auto"/>
          <w:sz w:val="32"/>
          <w:szCs w:val="32"/>
          <w:lang w:val="en-US" w:eastAsia="zh-CN"/>
        </w:rPr>
        <w:t>三、商务偏离表</w:t>
      </w:r>
    </w:p>
    <w:p w14:paraId="1950E641">
      <w:pPr>
        <w:spacing w:after="120" w:line="240" w:lineRule="auto"/>
        <w:ind w:firstLine="124" w:firstLineChars="5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p>
    <w:p w14:paraId="03F7FB7A">
      <w:pPr>
        <w:spacing w:after="120" w:line="240" w:lineRule="auto"/>
        <w:ind w:firstLine="124" w:firstLineChars="5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lang w:val="en-US" w:eastAsia="zh-CN"/>
        </w:rPr>
        <w:t xml:space="preserve">                     </w:t>
      </w:r>
    </w:p>
    <w:tbl>
      <w:tblPr>
        <w:tblStyle w:val="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33"/>
        <w:gridCol w:w="2280"/>
        <w:gridCol w:w="2820"/>
        <w:gridCol w:w="1219"/>
        <w:gridCol w:w="1440"/>
      </w:tblGrid>
      <w:tr w14:paraId="4F35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033" w:type="dxa"/>
            <w:noWrap w:val="0"/>
            <w:vAlign w:val="center"/>
          </w:tcPr>
          <w:p w14:paraId="2F15145F">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2280" w:type="dxa"/>
            <w:noWrap w:val="0"/>
            <w:vAlign w:val="center"/>
          </w:tcPr>
          <w:p w14:paraId="32F986D6">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lang w:val="en-US" w:eastAsia="zh-CN"/>
              </w:rPr>
              <w:t>招标</w:t>
            </w:r>
            <w:r>
              <w:rPr>
                <w:rFonts w:hint="eastAsia" w:ascii="宋体" w:hAnsi="宋体" w:eastAsia="宋体" w:cs="宋体"/>
                <w:b/>
                <w:color w:val="auto"/>
                <w:sz w:val="24"/>
              </w:rPr>
              <w:t>文件商务要求</w:t>
            </w:r>
          </w:p>
        </w:tc>
        <w:tc>
          <w:tcPr>
            <w:tcW w:w="2820" w:type="dxa"/>
            <w:noWrap w:val="0"/>
            <w:vAlign w:val="center"/>
          </w:tcPr>
          <w:p w14:paraId="55CA21DD">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lang w:val="en-US" w:eastAsia="zh-CN"/>
              </w:rPr>
              <w:t>投标</w:t>
            </w:r>
            <w:r>
              <w:rPr>
                <w:rFonts w:hint="eastAsia" w:ascii="宋体" w:hAnsi="宋体" w:eastAsia="宋体" w:cs="宋体"/>
                <w:b/>
                <w:color w:val="auto"/>
                <w:sz w:val="24"/>
              </w:rPr>
              <w:t>文件商务响应</w:t>
            </w:r>
          </w:p>
        </w:tc>
        <w:tc>
          <w:tcPr>
            <w:tcW w:w="1219" w:type="dxa"/>
            <w:noWrap w:val="0"/>
            <w:vAlign w:val="center"/>
          </w:tcPr>
          <w:p w14:paraId="3FB099D5">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t>偏离</w:t>
            </w:r>
          </w:p>
        </w:tc>
        <w:tc>
          <w:tcPr>
            <w:tcW w:w="1440" w:type="dxa"/>
            <w:noWrap w:val="0"/>
            <w:vAlign w:val="center"/>
          </w:tcPr>
          <w:p w14:paraId="2C9ED97E">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t>说明</w:t>
            </w:r>
          </w:p>
        </w:tc>
      </w:tr>
      <w:tr w14:paraId="32E0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033" w:type="dxa"/>
            <w:noWrap w:val="0"/>
            <w:vAlign w:val="top"/>
          </w:tcPr>
          <w:p w14:paraId="6CD363AE">
            <w:pPr>
              <w:spacing w:line="360" w:lineRule="auto"/>
              <w:jc w:val="center"/>
              <w:rPr>
                <w:rFonts w:hint="eastAsia" w:ascii="宋体" w:hAnsi="宋体" w:eastAsia="宋体" w:cs="宋体"/>
                <w:color w:val="auto"/>
                <w:sz w:val="24"/>
              </w:rPr>
            </w:pPr>
          </w:p>
        </w:tc>
        <w:tc>
          <w:tcPr>
            <w:tcW w:w="2280" w:type="dxa"/>
            <w:noWrap w:val="0"/>
            <w:vAlign w:val="top"/>
          </w:tcPr>
          <w:p w14:paraId="0AC1F2D6">
            <w:pPr>
              <w:spacing w:line="360" w:lineRule="auto"/>
              <w:jc w:val="center"/>
              <w:rPr>
                <w:rFonts w:hint="eastAsia" w:ascii="宋体" w:hAnsi="宋体" w:eastAsia="宋体" w:cs="宋体"/>
                <w:color w:val="auto"/>
                <w:sz w:val="24"/>
              </w:rPr>
            </w:pPr>
          </w:p>
        </w:tc>
        <w:tc>
          <w:tcPr>
            <w:tcW w:w="2820" w:type="dxa"/>
            <w:noWrap w:val="0"/>
            <w:vAlign w:val="top"/>
          </w:tcPr>
          <w:p w14:paraId="018A4201">
            <w:pPr>
              <w:spacing w:line="360" w:lineRule="auto"/>
              <w:jc w:val="center"/>
              <w:rPr>
                <w:rFonts w:hint="eastAsia" w:ascii="宋体" w:hAnsi="宋体" w:eastAsia="宋体" w:cs="宋体"/>
                <w:color w:val="auto"/>
                <w:sz w:val="24"/>
              </w:rPr>
            </w:pPr>
          </w:p>
        </w:tc>
        <w:tc>
          <w:tcPr>
            <w:tcW w:w="1219" w:type="dxa"/>
            <w:noWrap w:val="0"/>
            <w:vAlign w:val="top"/>
          </w:tcPr>
          <w:p w14:paraId="77E4540E">
            <w:pPr>
              <w:spacing w:line="360" w:lineRule="auto"/>
              <w:jc w:val="center"/>
              <w:rPr>
                <w:rFonts w:hint="eastAsia" w:ascii="宋体" w:hAnsi="宋体" w:eastAsia="宋体" w:cs="宋体"/>
                <w:color w:val="auto"/>
                <w:sz w:val="24"/>
              </w:rPr>
            </w:pPr>
          </w:p>
        </w:tc>
        <w:tc>
          <w:tcPr>
            <w:tcW w:w="1440" w:type="dxa"/>
            <w:noWrap w:val="0"/>
            <w:vAlign w:val="top"/>
          </w:tcPr>
          <w:p w14:paraId="2EF4FB4F">
            <w:pPr>
              <w:spacing w:line="360" w:lineRule="auto"/>
              <w:jc w:val="center"/>
              <w:rPr>
                <w:rFonts w:hint="eastAsia" w:ascii="宋体" w:hAnsi="宋体" w:eastAsia="宋体" w:cs="宋体"/>
                <w:color w:val="auto"/>
                <w:sz w:val="24"/>
              </w:rPr>
            </w:pPr>
          </w:p>
        </w:tc>
      </w:tr>
      <w:tr w14:paraId="55BA6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033" w:type="dxa"/>
            <w:noWrap w:val="0"/>
            <w:vAlign w:val="top"/>
          </w:tcPr>
          <w:p w14:paraId="7F0ABB0B">
            <w:pPr>
              <w:spacing w:line="360" w:lineRule="auto"/>
              <w:jc w:val="center"/>
              <w:rPr>
                <w:rFonts w:hint="eastAsia" w:ascii="宋体" w:hAnsi="宋体" w:eastAsia="宋体" w:cs="宋体"/>
                <w:color w:val="auto"/>
                <w:sz w:val="24"/>
              </w:rPr>
            </w:pPr>
          </w:p>
        </w:tc>
        <w:tc>
          <w:tcPr>
            <w:tcW w:w="2280" w:type="dxa"/>
            <w:noWrap w:val="0"/>
            <w:vAlign w:val="top"/>
          </w:tcPr>
          <w:p w14:paraId="594357F5">
            <w:pPr>
              <w:spacing w:line="360" w:lineRule="auto"/>
              <w:jc w:val="center"/>
              <w:rPr>
                <w:rFonts w:hint="eastAsia" w:ascii="宋体" w:hAnsi="宋体" w:eastAsia="宋体" w:cs="宋体"/>
                <w:color w:val="auto"/>
                <w:sz w:val="24"/>
              </w:rPr>
            </w:pPr>
          </w:p>
        </w:tc>
        <w:tc>
          <w:tcPr>
            <w:tcW w:w="2820" w:type="dxa"/>
            <w:noWrap w:val="0"/>
            <w:vAlign w:val="top"/>
          </w:tcPr>
          <w:p w14:paraId="42FAC453">
            <w:pPr>
              <w:spacing w:line="360" w:lineRule="auto"/>
              <w:jc w:val="center"/>
              <w:rPr>
                <w:rFonts w:hint="eastAsia" w:ascii="宋体" w:hAnsi="宋体" w:eastAsia="宋体" w:cs="宋体"/>
                <w:color w:val="auto"/>
                <w:sz w:val="24"/>
              </w:rPr>
            </w:pPr>
          </w:p>
        </w:tc>
        <w:tc>
          <w:tcPr>
            <w:tcW w:w="1219" w:type="dxa"/>
            <w:noWrap w:val="0"/>
            <w:vAlign w:val="top"/>
          </w:tcPr>
          <w:p w14:paraId="6A8EA749">
            <w:pPr>
              <w:spacing w:line="360" w:lineRule="auto"/>
              <w:jc w:val="center"/>
              <w:rPr>
                <w:rFonts w:hint="eastAsia" w:ascii="宋体" w:hAnsi="宋体" w:eastAsia="宋体" w:cs="宋体"/>
                <w:color w:val="auto"/>
                <w:sz w:val="24"/>
              </w:rPr>
            </w:pPr>
          </w:p>
        </w:tc>
        <w:tc>
          <w:tcPr>
            <w:tcW w:w="1440" w:type="dxa"/>
            <w:noWrap w:val="0"/>
            <w:vAlign w:val="top"/>
          </w:tcPr>
          <w:p w14:paraId="22F082B0">
            <w:pPr>
              <w:spacing w:line="360" w:lineRule="auto"/>
              <w:jc w:val="center"/>
              <w:rPr>
                <w:rFonts w:hint="eastAsia" w:ascii="宋体" w:hAnsi="宋体" w:eastAsia="宋体" w:cs="宋体"/>
                <w:color w:val="auto"/>
                <w:sz w:val="24"/>
              </w:rPr>
            </w:pPr>
          </w:p>
        </w:tc>
      </w:tr>
      <w:tr w14:paraId="3E93B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033" w:type="dxa"/>
            <w:noWrap w:val="0"/>
            <w:vAlign w:val="top"/>
          </w:tcPr>
          <w:p w14:paraId="1F534C16">
            <w:pPr>
              <w:spacing w:line="360" w:lineRule="auto"/>
              <w:jc w:val="center"/>
              <w:rPr>
                <w:rFonts w:hint="eastAsia" w:ascii="宋体" w:hAnsi="宋体" w:eastAsia="宋体" w:cs="宋体"/>
                <w:color w:val="auto"/>
                <w:sz w:val="24"/>
              </w:rPr>
            </w:pPr>
          </w:p>
        </w:tc>
        <w:tc>
          <w:tcPr>
            <w:tcW w:w="2280" w:type="dxa"/>
            <w:noWrap w:val="0"/>
            <w:vAlign w:val="top"/>
          </w:tcPr>
          <w:p w14:paraId="31A4E2EF">
            <w:pPr>
              <w:spacing w:line="360" w:lineRule="auto"/>
              <w:jc w:val="center"/>
              <w:rPr>
                <w:rFonts w:hint="eastAsia" w:ascii="宋体" w:hAnsi="宋体" w:eastAsia="宋体" w:cs="宋体"/>
                <w:color w:val="auto"/>
                <w:sz w:val="24"/>
              </w:rPr>
            </w:pPr>
          </w:p>
        </w:tc>
        <w:tc>
          <w:tcPr>
            <w:tcW w:w="2820" w:type="dxa"/>
            <w:noWrap w:val="0"/>
            <w:vAlign w:val="top"/>
          </w:tcPr>
          <w:p w14:paraId="48E2430E">
            <w:pPr>
              <w:spacing w:line="360" w:lineRule="auto"/>
              <w:jc w:val="center"/>
              <w:rPr>
                <w:rFonts w:hint="eastAsia" w:ascii="宋体" w:hAnsi="宋体" w:eastAsia="宋体" w:cs="宋体"/>
                <w:color w:val="auto"/>
                <w:sz w:val="24"/>
              </w:rPr>
            </w:pPr>
          </w:p>
        </w:tc>
        <w:tc>
          <w:tcPr>
            <w:tcW w:w="1219" w:type="dxa"/>
            <w:noWrap w:val="0"/>
            <w:vAlign w:val="top"/>
          </w:tcPr>
          <w:p w14:paraId="360E2066">
            <w:pPr>
              <w:spacing w:line="360" w:lineRule="auto"/>
              <w:jc w:val="center"/>
              <w:rPr>
                <w:rFonts w:hint="eastAsia" w:ascii="宋体" w:hAnsi="宋体" w:eastAsia="宋体" w:cs="宋体"/>
                <w:color w:val="auto"/>
                <w:sz w:val="24"/>
              </w:rPr>
            </w:pPr>
          </w:p>
        </w:tc>
        <w:tc>
          <w:tcPr>
            <w:tcW w:w="1440" w:type="dxa"/>
            <w:noWrap w:val="0"/>
            <w:vAlign w:val="top"/>
          </w:tcPr>
          <w:p w14:paraId="53F8011D">
            <w:pPr>
              <w:spacing w:line="360" w:lineRule="auto"/>
              <w:jc w:val="center"/>
              <w:rPr>
                <w:rFonts w:hint="eastAsia" w:ascii="宋体" w:hAnsi="宋体" w:eastAsia="宋体" w:cs="宋体"/>
                <w:color w:val="auto"/>
                <w:sz w:val="24"/>
              </w:rPr>
            </w:pPr>
          </w:p>
        </w:tc>
      </w:tr>
      <w:tr w14:paraId="162FF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033" w:type="dxa"/>
            <w:noWrap w:val="0"/>
            <w:vAlign w:val="top"/>
          </w:tcPr>
          <w:p w14:paraId="36BF01CE">
            <w:pPr>
              <w:spacing w:line="360" w:lineRule="auto"/>
              <w:jc w:val="center"/>
              <w:rPr>
                <w:rFonts w:hint="eastAsia" w:ascii="宋体" w:hAnsi="宋体" w:eastAsia="宋体" w:cs="宋体"/>
                <w:color w:val="auto"/>
                <w:sz w:val="24"/>
              </w:rPr>
            </w:pPr>
          </w:p>
        </w:tc>
        <w:tc>
          <w:tcPr>
            <w:tcW w:w="2280" w:type="dxa"/>
            <w:noWrap w:val="0"/>
            <w:vAlign w:val="top"/>
          </w:tcPr>
          <w:p w14:paraId="5519B1A6">
            <w:pPr>
              <w:spacing w:line="360" w:lineRule="auto"/>
              <w:jc w:val="center"/>
              <w:rPr>
                <w:rFonts w:hint="eastAsia" w:ascii="宋体" w:hAnsi="宋体" w:eastAsia="宋体" w:cs="宋体"/>
                <w:color w:val="auto"/>
                <w:sz w:val="24"/>
              </w:rPr>
            </w:pPr>
          </w:p>
        </w:tc>
        <w:tc>
          <w:tcPr>
            <w:tcW w:w="2820" w:type="dxa"/>
            <w:noWrap w:val="0"/>
            <w:vAlign w:val="top"/>
          </w:tcPr>
          <w:p w14:paraId="303128A4">
            <w:pPr>
              <w:spacing w:line="360" w:lineRule="auto"/>
              <w:jc w:val="center"/>
              <w:rPr>
                <w:rFonts w:hint="eastAsia" w:ascii="宋体" w:hAnsi="宋体" w:eastAsia="宋体" w:cs="宋体"/>
                <w:color w:val="auto"/>
                <w:sz w:val="24"/>
              </w:rPr>
            </w:pPr>
          </w:p>
        </w:tc>
        <w:tc>
          <w:tcPr>
            <w:tcW w:w="1219" w:type="dxa"/>
            <w:noWrap w:val="0"/>
            <w:vAlign w:val="top"/>
          </w:tcPr>
          <w:p w14:paraId="7CB4ACE3">
            <w:pPr>
              <w:spacing w:line="360" w:lineRule="auto"/>
              <w:jc w:val="center"/>
              <w:rPr>
                <w:rFonts w:hint="eastAsia" w:ascii="宋体" w:hAnsi="宋体" w:eastAsia="宋体" w:cs="宋体"/>
                <w:color w:val="auto"/>
                <w:sz w:val="24"/>
              </w:rPr>
            </w:pPr>
          </w:p>
        </w:tc>
        <w:tc>
          <w:tcPr>
            <w:tcW w:w="1440" w:type="dxa"/>
            <w:noWrap w:val="0"/>
            <w:vAlign w:val="top"/>
          </w:tcPr>
          <w:p w14:paraId="776C7BA2">
            <w:pPr>
              <w:spacing w:line="360" w:lineRule="auto"/>
              <w:jc w:val="center"/>
              <w:rPr>
                <w:rFonts w:hint="eastAsia" w:ascii="宋体" w:hAnsi="宋体" w:eastAsia="宋体" w:cs="宋体"/>
                <w:color w:val="auto"/>
                <w:sz w:val="24"/>
              </w:rPr>
            </w:pPr>
          </w:p>
        </w:tc>
      </w:tr>
      <w:tr w14:paraId="1EB5D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033" w:type="dxa"/>
            <w:noWrap w:val="0"/>
            <w:vAlign w:val="top"/>
          </w:tcPr>
          <w:p w14:paraId="28C71786">
            <w:pPr>
              <w:spacing w:line="360" w:lineRule="auto"/>
              <w:jc w:val="center"/>
              <w:rPr>
                <w:rFonts w:hint="eastAsia" w:ascii="宋体" w:hAnsi="宋体" w:eastAsia="宋体" w:cs="宋体"/>
                <w:color w:val="auto"/>
                <w:sz w:val="24"/>
              </w:rPr>
            </w:pPr>
          </w:p>
        </w:tc>
        <w:tc>
          <w:tcPr>
            <w:tcW w:w="2280" w:type="dxa"/>
            <w:noWrap w:val="0"/>
            <w:vAlign w:val="top"/>
          </w:tcPr>
          <w:p w14:paraId="2991AEAA">
            <w:pPr>
              <w:spacing w:line="360" w:lineRule="auto"/>
              <w:jc w:val="center"/>
              <w:rPr>
                <w:rFonts w:hint="eastAsia" w:ascii="宋体" w:hAnsi="宋体" w:eastAsia="宋体" w:cs="宋体"/>
                <w:color w:val="auto"/>
                <w:sz w:val="24"/>
              </w:rPr>
            </w:pPr>
          </w:p>
        </w:tc>
        <w:tc>
          <w:tcPr>
            <w:tcW w:w="2820" w:type="dxa"/>
            <w:noWrap w:val="0"/>
            <w:vAlign w:val="top"/>
          </w:tcPr>
          <w:p w14:paraId="79FA93AE">
            <w:pPr>
              <w:spacing w:line="360" w:lineRule="auto"/>
              <w:jc w:val="center"/>
              <w:rPr>
                <w:rFonts w:hint="eastAsia" w:ascii="宋体" w:hAnsi="宋体" w:eastAsia="宋体" w:cs="宋体"/>
                <w:color w:val="auto"/>
                <w:sz w:val="24"/>
              </w:rPr>
            </w:pPr>
          </w:p>
        </w:tc>
        <w:tc>
          <w:tcPr>
            <w:tcW w:w="1219" w:type="dxa"/>
            <w:noWrap w:val="0"/>
            <w:vAlign w:val="top"/>
          </w:tcPr>
          <w:p w14:paraId="3309BCD4">
            <w:pPr>
              <w:spacing w:line="360" w:lineRule="auto"/>
              <w:jc w:val="center"/>
              <w:rPr>
                <w:rFonts w:hint="eastAsia" w:ascii="宋体" w:hAnsi="宋体" w:eastAsia="宋体" w:cs="宋体"/>
                <w:color w:val="auto"/>
                <w:sz w:val="24"/>
              </w:rPr>
            </w:pPr>
          </w:p>
        </w:tc>
        <w:tc>
          <w:tcPr>
            <w:tcW w:w="1440" w:type="dxa"/>
            <w:noWrap w:val="0"/>
            <w:vAlign w:val="top"/>
          </w:tcPr>
          <w:p w14:paraId="41E353AB">
            <w:pPr>
              <w:spacing w:line="360" w:lineRule="auto"/>
              <w:jc w:val="center"/>
              <w:rPr>
                <w:rFonts w:hint="eastAsia" w:ascii="宋体" w:hAnsi="宋体" w:eastAsia="宋体" w:cs="宋体"/>
                <w:color w:val="auto"/>
                <w:sz w:val="24"/>
              </w:rPr>
            </w:pPr>
          </w:p>
        </w:tc>
      </w:tr>
    </w:tbl>
    <w:p w14:paraId="7C05DD2A">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注：各</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须</w:t>
      </w:r>
      <w:r>
        <w:rPr>
          <w:rFonts w:hint="eastAsia" w:ascii="宋体" w:hAnsi="宋体" w:eastAsia="宋体" w:cs="宋体"/>
          <w:color w:val="auto"/>
          <w:sz w:val="24"/>
          <w:lang w:val="en-US" w:eastAsia="zh-CN"/>
        </w:rPr>
        <w:t>按</w:t>
      </w:r>
      <w:r>
        <w:rPr>
          <w:rFonts w:hint="eastAsia" w:ascii="宋体" w:hAnsi="宋体" w:eastAsia="宋体" w:cs="宋体"/>
          <w:color w:val="auto"/>
          <w:sz w:val="24"/>
          <w:lang w:eastAsia="zh-CN"/>
        </w:rPr>
        <w:t>商务要求</w:t>
      </w:r>
      <w:r>
        <w:rPr>
          <w:rFonts w:hint="eastAsia" w:ascii="宋体" w:hAnsi="宋体" w:eastAsia="宋体" w:cs="宋体"/>
          <w:color w:val="auto"/>
          <w:sz w:val="24"/>
        </w:rPr>
        <w:t>进行逐项</w:t>
      </w:r>
      <w:r>
        <w:rPr>
          <w:rFonts w:hint="eastAsia" w:ascii="宋体" w:hAnsi="宋体" w:eastAsia="宋体" w:cs="宋体"/>
          <w:color w:val="auto"/>
          <w:sz w:val="24"/>
          <w:lang w:eastAsia="zh-CN"/>
        </w:rPr>
        <w:t>应答</w:t>
      </w:r>
      <w:r>
        <w:rPr>
          <w:rFonts w:hint="eastAsia" w:ascii="宋体" w:hAnsi="宋体" w:eastAsia="宋体" w:cs="宋体"/>
          <w:color w:val="auto"/>
          <w:sz w:val="24"/>
        </w:rPr>
        <w:t>。</w:t>
      </w:r>
      <w:r>
        <w:rPr>
          <w:rFonts w:hint="eastAsia" w:ascii="宋体" w:hAnsi="宋体" w:eastAsia="宋体" w:cs="宋体"/>
          <w:color w:val="auto"/>
          <w:sz w:val="24"/>
          <w:lang w:val="en-US" w:eastAsia="zh-CN"/>
        </w:rPr>
        <w:t>投</w:t>
      </w:r>
      <w:r>
        <w:rPr>
          <w:rFonts w:hint="eastAsia" w:ascii="宋体" w:hAnsi="宋体" w:eastAsia="宋体" w:cs="宋体"/>
          <w:color w:val="auto"/>
          <w:sz w:val="24"/>
        </w:rPr>
        <w:t>标人未按要求响应的，漏项的</w:t>
      </w:r>
      <w:r>
        <w:rPr>
          <w:rFonts w:hint="eastAsia" w:ascii="宋体" w:hAnsi="宋体" w:eastAsia="宋体" w:cs="宋体"/>
          <w:color w:val="auto"/>
          <w:sz w:val="24"/>
          <w:lang w:val="en-US" w:eastAsia="zh-CN"/>
        </w:rPr>
        <w:t>视为未全部响应，按无效响应处理。</w:t>
      </w:r>
    </w:p>
    <w:p w14:paraId="71988C31">
      <w:pPr>
        <w:spacing w:line="360" w:lineRule="auto"/>
        <w:ind w:firstLine="3735" w:firstLineChars="15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lang w:eastAsia="zh-CN"/>
        </w:rPr>
        <w:t>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（加盖</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p>
    <w:p w14:paraId="7443C24C">
      <w:pPr>
        <w:spacing w:line="360" w:lineRule="auto"/>
        <w:ind w:firstLine="3735" w:firstLineChars="15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（签字或盖章）</w:t>
      </w:r>
    </w:p>
    <w:p w14:paraId="0EB77EE6">
      <w:pPr>
        <w:jc w:val="center"/>
        <w:rPr>
          <w:rFonts w:hint="eastAsia" w:ascii="宋体" w:hAnsi="宋体" w:eastAsia="宋体" w:cs="宋体"/>
          <w:b/>
          <w:color w:val="auto"/>
          <w:sz w:val="32"/>
          <w:szCs w:val="32"/>
        </w:rPr>
      </w:pP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日      期：</w:t>
      </w:r>
      <w:r>
        <w:rPr>
          <w:rFonts w:hint="eastAsia" w:ascii="宋体" w:hAnsi="宋体" w:eastAsia="宋体" w:cs="宋体"/>
          <w:color w:val="auto"/>
          <w:sz w:val="24"/>
          <w:szCs w:val="24"/>
          <w:lang w:val="en-US" w:eastAsia="zh-CN"/>
        </w:rPr>
        <w:t xml:space="preserve">    年    月    日</w:t>
      </w:r>
    </w:p>
    <w:p w14:paraId="407F12B6">
      <w:pPr>
        <w:spacing w:line="240" w:lineRule="auto"/>
        <w:jc w:val="left"/>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br w:type="page"/>
      </w:r>
      <w:r>
        <w:rPr>
          <w:rFonts w:hint="eastAsia" w:ascii="宋体" w:hAnsi="宋体" w:eastAsia="宋体" w:cs="宋体"/>
          <w:b/>
          <w:color w:val="auto"/>
          <w:sz w:val="32"/>
          <w:szCs w:val="32"/>
          <w:lang w:val="en-US" w:eastAsia="zh-CN"/>
        </w:rPr>
        <w:t>四、</w:t>
      </w:r>
      <w:r>
        <w:rPr>
          <w:rFonts w:hint="eastAsia" w:ascii="宋体" w:hAnsi="宋体" w:eastAsia="宋体" w:cs="宋体"/>
          <w:b/>
          <w:bCs/>
          <w:color w:val="auto"/>
          <w:sz w:val="32"/>
          <w:szCs w:val="32"/>
        </w:rPr>
        <w:t>合同条款响应</w:t>
      </w:r>
    </w:p>
    <w:p w14:paraId="0A7FDDCC">
      <w:pPr>
        <w:spacing w:line="500" w:lineRule="exact"/>
        <w:ind w:firstLine="498" w:firstLineChars="200"/>
        <w:rPr>
          <w:rFonts w:hint="eastAsia" w:ascii="宋体" w:hAnsi="宋体" w:eastAsia="宋体" w:cs="宋体"/>
          <w:bCs/>
          <w:color w:val="auto"/>
        </w:rPr>
      </w:pPr>
      <w:r>
        <w:rPr>
          <w:rFonts w:hint="eastAsia" w:ascii="宋体" w:hAnsi="宋体" w:eastAsia="宋体" w:cs="宋体"/>
          <w:bCs/>
          <w:color w:val="auto"/>
        </w:rPr>
        <w:t>完全理解并接受招标文件中“合同基本条款”要求。</w:t>
      </w:r>
    </w:p>
    <w:p w14:paraId="76E3295D">
      <w:pPr>
        <w:spacing w:line="500" w:lineRule="exact"/>
        <w:ind w:firstLine="4233" w:firstLineChars="1700"/>
        <w:rPr>
          <w:rFonts w:hint="eastAsia" w:ascii="宋体" w:hAnsi="宋体" w:eastAsia="宋体" w:cs="宋体"/>
          <w:bCs/>
          <w:color w:val="auto"/>
        </w:rPr>
      </w:pPr>
    </w:p>
    <w:p w14:paraId="7048F049">
      <w:pPr>
        <w:pStyle w:val="8"/>
        <w:spacing w:after="190"/>
        <w:rPr>
          <w:rFonts w:hint="eastAsia" w:ascii="宋体" w:hAnsi="宋体" w:eastAsia="宋体" w:cs="宋体"/>
          <w:color w:val="auto"/>
        </w:rPr>
      </w:pPr>
    </w:p>
    <w:p w14:paraId="0A40A6BE">
      <w:pPr>
        <w:pStyle w:val="8"/>
        <w:spacing w:afterLines="0" w:line="500" w:lineRule="exact"/>
        <w:ind w:firstLine="5491" w:firstLineChars="1900"/>
        <w:rPr>
          <w:rFonts w:hint="eastAsia" w:ascii="宋体" w:hAnsi="宋体" w:eastAsia="宋体" w:cs="宋体"/>
          <w:bCs/>
          <w:color w:val="auto"/>
        </w:rPr>
      </w:pPr>
      <w:r>
        <w:rPr>
          <w:rFonts w:hint="eastAsia" w:ascii="宋体" w:hAnsi="宋体" w:eastAsia="宋体" w:cs="宋体"/>
          <w:color w:val="auto"/>
          <w:sz w:val="28"/>
          <w:szCs w:val="32"/>
          <w:u w:val="single"/>
        </w:rPr>
        <w:t>投标人名称</w:t>
      </w:r>
      <w:r>
        <w:rPr>
          <w:rFonts w:hint="eastAsia" w:ascii="宋体" w:hAnsi="宋体" w:eastAsia="宋体" w:cs="宋体"/>
          <w:bCs/>
          <w:color w:val="auto"/>
          <w:sz w:val="28"/>
          <w:szCs w:val="32"/>
        </w:rPr>
        <w:t>（加盖公章）</w:t>
      </w:r>
      <w:r>
        <w:rPr>
          <w:rFonts w:hint="eastAsia" w:ascii="宋体" w:hAnsi="宋体" w:eastAsia="宋体" w:cs="宋体"/>
          <w:bCs/>
          <w:color w:val="auto"/>
        </w:rPr>
        <w:tab/>
      </w:r>
    </w:p>
    <w:p w14:paraId="752FE892">
      <w:pPr>
        <w:pStyle w:val="20"/>
        <w:spacing w:line="500" w:lineRule="exact"/>
        <w:ind w:firstLine="0" w:firstLineChars="0"/>
        <w:rPr>
          <w:rFonts w:hint="eastAsia" w:ascii="宋体" w:hAnsi="宋体" w:eastAsia="宋体" w:cs="宋体"/>
          <w:bCs/>
          <w:color w:val="auto"/>
          <w:sz w:val="28"/>
          <w:szCs w:val="32"/>
        </w:rPr>
      </w:pPr>
      <w:r>
        <w:rPr>
          <w:rFonts w:hint="eastAsia" w:ascii="宋体" w:hAnsi="宋体" w:eastAsia="宋体" w:cs="宋体"/>
          <w:bCs/>
          <w:color w:val="auto"/>
          <w:sz w:val="28"/>
          <w:szCs w:val="32"/>
        </w:rPr>
        <w:t xml:space="preserve">                                      　 年　月　日</w:t>
      </w:r>
    </w:p>
    <w:p w14:paraId="28A81872">
      <w:pPr>
        <w:rPr>
          <w:rFonts w:hint="eastAsia" w:ascii="宋体" w:hAnsi="宋体" w:eastAsia="宋体" w:cs="宋体"/>
          <w:b/>
          <w:color w:val="auto"/>
          <w:sz w:val="32"/>
          <w:szCs w:val="32"/>
          <w:lang w:eastAsia="zh-CN"/>
        </w:rPr>
      </w:pPr>
    </w:p>
    <w:bookmarkEnd w:id="220"/>
    <w:p w14:paraId="50CD5942">
      <w:pPr>
        <w:jc w:val="center"/>
        <w:rPr>
          <w:rFonts w:hint="eastAsia" w:ascii="宋体" w:hAnsi="宋体" w:eastAsia="宋体" w:cs="宋体"/>
          <w:b/>
          <w:bCs/>
          <w:color w:val="auto"/>
          <w:sz w:val="32"/>
          <w:szCs w:val="32"/>
          <w:lang w:val="en-US" w:eastAsia="zh-CN"/>
        </w:rPr>
      </w:pPr>
    </w:p>
    <w:p w14:paraId="404FFB58">
      <w:pPr>
        <w:jc w:val="center"/>
        <w:rPr>
          <w:rFonts w:hint="eastAsia" w:ascii="宋体" w:hAnsi="宋体" w:eastAsia="宋体" w:cs="宋体"/>
          <w:b/>
          <w:bCs/>
          <w:color w:val="auto"/>
          <w:sz w:val="32"/>
          <w:szCs w:val="32"/>
          <w:lang w:val="en-US" w:eastAsia="zh-CN"/>
        </w:rPr>
      </w:pPr>
    </w:p>
    <w:p w14:paraId="4BD93B21">
      <w:pPr>
        <w:jc w:val="center"/>
        <w:rPr>
          <w:rFonts w:hint="eastAsia" w:ascii="宋体" w:hAnsi="宋体" w:eastAsia="宋体" w:cs="宋体"/>
          <w:b/>
          <w:bCs/>
          <w:color w:val="auto"/>
          <w:sz w:val="32"/>
          <w:szCs w:val="32"/>
          <w:lang w:val="en-US" w:eastAsia="zh-CN"/>
        </w:rPr>
      </w:pPr>
    </w:p>
    <w:p w14:paraId="7C1FFE8E">
      <w:pPr>
        <w:jc w:val="center"/>
        <w:rPr>
          <w:rFonts w:hint="eastAsia" w:ascii="宋体" w:hAnsi="宋体" w:eastAsia="宋体" w:cs="宋体"/>
          <w:b/>
          <w:bCs/>
          <w:color w:val="auto"/>
          <w:sz w:val="32"/>
          <w:szCs w:val="32"/>
          <w:lang w:val="en-US" w:eastAsia="zh-CN"/>
        </w:rPr>
      </w:pPr>
    </w:p>
    <w:p w14:paraId="33577522">
      <w:pPr>
        <w:jc w:val="center"/>
        <w:rPr>
          <w:rFonts w:hint="eastAsia" w:ascii="宋体" w:hAnsi="宋体" w:eastAsia="宋体" w:cs="宋体"/>
          <w:b/>
          <w:bCs/>
          <w:color w:val="auto"/>
          <w:sz w:val="32"/>
          <w:szCs w:val="32"/>
          <w:lang w:val="en-US" w:eastAsia="zh-CN"/>
        </w:rPr>
      </w:pPr>
    </w:p>
    <w:p w14:paraId="2A6ED397">
      <w:pPr>
        <w:jc w:val="center"/>
        <w:rPr>
          <w:rFonts w:hint="eastAsia" w:ascii="宋体" w:hAnsi="宋体" w:eastAsia="宋体" w:cs="宋体"/>
          <w:b/>
          <w:bCs/>
          <w:color w:val="auto"/>
          <w:sz w:val="32"/>
          <w:szCs w:val="32"/>
          <w:lang w:val="en-US" w:eastAsia="zh-CN"/>
        </w:rPr>
      </w:pPr>
    </w:p>
    <w:p w14:paraId="1FC582E7">
      <w:pPr>
        <w:jc w:val="center"/>
        <w:rPr>
          <w:rFonts w:hint="eastAsia" w:ascii="宋体" w:hAnsi="宋体" w:eastAsia="宋体" w:cs="宋体"/>
          <w:b/>
          <w:bCs/>
          <w:color w:val="auto"/>
          <w:sz w:val="32"/>
          <w:szCs w:val="32"/>
          <w:lang w:val="en-US" w:eastAsia="zh-CN"/>
        </w:rPr>
      </w:pPr>
    </w:p>
    <w:p w14:paraId="2381237C">
      <w:pPr>
        <w:jc w:val="center"/>
        <w:rPr>
          <w:rFonts w:hint="eastAsia" w:ascii="宋体" w:hAnsi="宋体" w:eastAsia="宋体" w:cs="宋体"/>
          <w:b/>
          <w:bCs/>
          <w:color w:val="auto"/>
          <w:sz w:val="32"/>
          <w:szCs w:val="32"/>
          <w:lang w:val="en-US" w:eastAsia="zh-CN"/>
        </w:rPr>
      </w:pPr>
    </w:p>
    <w:p w14:paraId="348873CF">
      <w:pPr>
        <w:jc w:val="center"/>
        <w:rPr>
          <w:rFonts w:hint="eastAsia" w:ascii="宋体" w:hAnsi="宋体" w:eastAsia="宋体" w:cs="宋体"/>
          <w:b/>
          <w:bCs/>
          <w:color w:val="auto"/>
          <w:sz w:val="32"/>
          <w:szCs w:val="32"/>
          <w:lang w:val="en-US" w:eastAsia="zh-CN"/>
        </w:rPr>
      </w:pPr>
    </w:p>
    <w:p w14:paraId="570723C9">
      <w:pPr>
        <w:jc w:val="center"/>
        <w:rPr>
          <w:rFonts w:hint="eastAsia" w:ascii="宋体" w:hAnsi="宋体" w:eastAsia="宋体" w:cs="宋体"/>
          <w:b/>
          <w:bCs/>
          <w:color w:val="auto"/>
          <w:sz w:val="32"/>
          <w:szCs w:val="32"/>
          <w:lang w:val="en-US" w:eastAsia="zh-CN"/>
        </w:rPr>
      </w:pPr>
    </w:p>
    <w:p w14:paraId="69FBD5C7">
      <w:pPr>
        <w:jc w:val="center"/>
        <w:rPr>
          <w:rFonts w:hint="eastAsia" w:ascii="宋体" w:hAnsi="宋体" w:eastAsia="宋体" w:cs="宋体"/>
          <w:b/>
          <w:bCs/>
          <w:color w:val="auto"/>
          <w:sz w:val="32"/>
          <w:szCs w:val="32"/>
          <w:lang w:val="en-US" w:eastAsia="zh-CN"/>
        </w:rPr>
      </w:pPr>
    </w:p>
    <w:p w14:paraId="78C9EBC3">
      <w:pPr>
        <w:jc w:val="center"/>
        <w:rPr>
          <w:rFonts w:hint="eastAsia" w:ascii="宋体" w:hAnsi="宋体" w:eastAsia="宋体" w:cs="宋体"/>
          <w:b/>
          <w:bCs/>
          <w:color w:val="auto"/>
          <w:sz w:val="32"/>
          <w:szCs w:val="32"/>
          <w:lang w:val="en-US" w:eastAsia="zh-CN"/>
        </w:rPr>
      </w:pPr>
    </w:p>
    <w:p w14:paraId="06066C27">
      <w:pPr>
        <w:jc w:val="center"/>
        <w:rPr>
          <w:rFonts w:hint="eastAsia" w:ascii="宋体" w:hAnsi="宋体" w:eastAsia="宋体" w:cs="宋体"/>
          <w:b/>
          <w:bCs/>
          <w:color w:val="auto"/>
          <w:sz w:val="32"/>
          <w:szCs w:val="32"/>
          <w:lang w:val="en-US" w:eastAsia="zh-CN"/>
        </w:rPr>
      </w:pPr>
    </w:p>
    <w:p w14:paraId="785005BC">
      <w:pPr>
        <w:jc w:val="center"/>
        <w:rPr>
          <w:rFonts w:hint="eastAsia" w:ascii="宋体" w:hAnsi="宋体" w:eastAsia="宋体" w:cs="宋体"/>
          <w:b/>
          <w:color w:val="auto"/>
          <w:sz w:val="32"/>
          <w:szCs w:val="32"/>
        </w:rPr>
      </w:pPr>
      <w:r>
        <w:rPr>
          <w:rFonts w:hint="eastAsia" w:ascii="宋体" w:hAnsi="宋体" w:eastAsia="宋体" w:cs="宋体"/>
          <w:b/>
          <w:bCs/>
          <w:color w:val="auto"/>
          <w:sz w:val="32"/>
          <w:szCs w:val="32"/>
          <w:lang w:val="en-US" w:eastAsia="zh-CN"/>
        </w:rPr>
        <w:t>五</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val="en-US" w:eastAsia="zh-CN"/>
        </w:rPr>
        <w:t>业绩</w:t>
      </w:r>
      <w:r>
        <w:rPr>
          <w:rFonts w:hint="eastAsia" w:ascii="宋体" w:hAnsi="宋体" w:eastAsia="宋体" w:cs="宋体"/>
          <w:b/>
          <w:bCs/>
          <w:color w:val="auto"/>
          <w:sz w:val="32"/>
          <w:szCs w:val="32"/>
        </w:rPr>
        <w:t>参考样表</w:t>
      </w:r>
    </w:p>
    <w:p w14:paraId="4C544FA8">
      <w:pPr>
        <w:spacing w:line="500" w:lineRule="exact"/>
        <w:ind w:firstLine="249" w:firstLineChars="100"/>
        <w:rPr>
          <w:rFonts w:hint="eastAsia" w:ascii="宋体" w:hAnsi="宋体" w:eastAsia="宋体" w:cs="宋体"/>
          <w:b/>
          <w:bCs/>
          <w:color w:val="auto"/>
        </w:rPr>
      </w:pPr>
      <w:r>
        <w:rPr>
          <w:rFonts w:hint="eastAsia" w:ascii="宋体" w:hAnsi="宋体" w:eastAsia="宋体" w:cs="宋体"/>
          <w:b/>
          <w:bCs/>
          <w:color w:val="auto"/>
        </w:rPr>
        <w:t>（一）业绩统计样表（仅供参考）</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2116"/>
        <w:gridCol w:w="1459"/>
        <w:gridCol w:w="2116"/>
        <w:gridCol w:w="2781"/>
      </w:tblGrid>
      <w:tr w14:paraId="28881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260D6E6B">
            <w:pPr>
              <w:widowControl w:val="0"/>
              <w:adjustRightInd w:val="0"/>
              <w:snapToGrid w:val="0"/>
              <w:spacing w:line="44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063" w:type="pct"/>
            <w:noWrap w:val="0"/>
            <w:vAlign w:val="center"/>
          </w:tcPr>
          <w:p w14:paraId="071DEEB9">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采购单位名称</w:t>
            </w:r>
          </w:p>
        </w:tc>
        <w:tc>
          <w:tcPr>
            <w:tcW w:w="733" w:type="pct"/>
            <w:noWrap w:val="0"/>
            <w:vAlign w:val="center"/>
          </w:tcPr>
          <w:p w14:paraId="18B9B666">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合同名称</w:t>
            </w:r>
          </w:p>
        </w:tc>
        <w:tc>
          <w:tcPr>
            <w:tcW w:w="1063" w:type="pct"/>
            <w:noWrap w:val="0"/>
            <w:vAlign w:val="center"/>
          </w:tcPr>
          <w:p w14:paraId="6B55BE13">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合同起止时间</w:t>
            </w:r>
          </w:p>
        </w:tc>
        <w:tc>
          <w:tcPr>
            <w:tcW w:w="1394" w:type="pct"/>
            <w:noWrap w:val="0"/>
            <w:vAlign w:val="center"/>
          </w:tcPr>
          <w:p w14:paraId="1882AE30">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合同金额（万元）</w:t>
            </w:r>
          </w:p>
        </w:tc>
      </w:tr>
      <w:tr w14:paraId="4211D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0A122CE3">
            <w:pPr>
              <w:widowControl w:val="0"/>
              <w:spacing w:line="440" w:lineRule="exact"/>
              <w:jc w:val="center"/>
              <w:rPr>
                <w:rFonts w:hint="eastAsia" w:ascii="宋体" w:hAnsi="宋体" w:eastAsia="宋体" w:cs="宋体"/>
                <w:color w:val="auto"/>
                <w:sz w:val="24"/>
                <w:szCs w:val="24"/>
              </w:rPr>
            </w:pPr>
          </w:p>
        </w:tc>
        <w:tc>
          <w:tcPr>
            <w:tcW w:w="1063" w:type="pct"/>
            <w:noWrap w:val="0"/>
            <w:vAlign w:val="center"/>
          </w:tcPr>
          <w:p w14:paraId="261B8D95">
            <w:pPr>
              <w:widowControl w:val="0"/>
              <w:spacing w:line="440" w:lineRule="exact"/>
              <w:jc w:val="center"/>
              <w:rPr>
                <w:rFonts w:hint="eastAsia" w:ascii="宋体" w:hAnsi="宋体" w:eastAsia="宋体" w:cs="宋体"/>
                <w:color w:val="auto"/>
                <w:sz w:val="24"/>
                <w:szCs w:val="24"/>
              </w:rPr>
            </w:pPr>
          </w:p>
        </w:tc>
        <w:tc>
          <w:tcPr>
            <w:tcW w:w="733" w:type="pct"/>
            <w:noWrap w:val="0"/>
            <w:vAlign w:val="center"/>
          </w:tcPr>
          <w:p w14:paraId="06BFB38B">
            <w:pPr>
              <w:widowControl w:val="0"/>
              <w:spacing w:line="440" w:lineRule="exact"/>
              <w:jc w:val="center"/>
              <w:rPr>
                <w:rFonts w:hint="eastAsia" w:ascii="宋体" w:hAnsi="宋体" w:eastAsia="宋体" w:cs="宋体"/>
                <w:color w:val="auto"/>
                <w:sz w:val="24"/>
                <w:szCs w:val="24"/>
              </w:rPr>
            </w:pPr>
          </w:p>
        </w:tc>
        <w:tc>
          <w:tcPr>
            <w:tcW w:w="1063" w:type="pct"/>
            <w:noWrap w:val="0"/>
            <w:vAlign w:val="center"/>
          </w:tcPr>
          <w:p w14:paraId="54B7CC1E">
            <w:pPr>
              <w:widowControl w:val="0"/>
              <w:spacing w:line="440" w:lineRule="exact"/>
              <w:jc w:val="center"/>
              <w:rPr>
                <w:rFonts w:hint="eastAsia" w:ascii="宋体" w:hAnsi="宋体" w:eastAsia="宋体" w:cs="宋体"/>
                <w:color w:val="auto"/>
                <w:sz w:val="24"/>
                <w:szCs w:val="24"/>
              </w:rPr>
            </w:pPr>
          </w:p>
        </w:tc>
        <w:tc>
          <w:tcPr>
            <w:tcW w:w="1394" w:type="pct"/>
            <w:noWrap w:val="0"/>
            <w:vAlign w:val="center"/>
          </w:tcPr>
          <w:p w14:paraId="67C2168F">
            <w:pPr>
              <w:widowControl w:val="0"/>
              <w:spacing w:line="440" w:lineRule="exact"/>
              <w:jc w:val="center"/>
              <w:rPr>
                <w:rFonts w:hint="eastAsia" w:ascii="宋体" w:hAnsi="宋体" w:eastAsia="宋体" w:cs="宋体"/>
                <w:color w:val="auto"/>
                <w:sz w:val="24"/>
                <w:szCs w:val="24"/>
              </w:rPr>
            </w:pPr>
          </w:p>
        </w:tc>
      </w:tr>
      <w:tr w14:paraId="5D55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55F368D5">
            <w:pPr>
              <w:widowControl w:val="0"/>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63" w:type="pct"/>
            <w:noWrap w:val="0"/>
            <w:vAlign w:val="center"/>
          </w:tcPr>
          <w:p w14:paraId="518CDBEB">
            <w:pPr>
              <w:widowControl w:val="0"/>
              <w:spacing w:line="440" w:lineRule="exact"/>
              <w:jc w:val="center"/>
              <w:rPr>
                <w:rFonts w:hint="eastAsia" w:ascii="宋体" w:hAnsi="宋体" w:eastAsia="宋体" w:cs="宋体"/>
                <w:color w:val="auto"/>
                <w:sz w:val="24"/>
                <w:szCs w:val="24"/>
              </w:rPr>
            </w:pPr>
          </w:p>
        </w:tc>
        <w:tc>
          <w:tcPr>
            <w:tcW w:w="733" w:type="pct"/>
            <w:noWrap w:val="0"/>
            <w:vAlign w:val="center"/>
          </w:tcPr>
          <w:p w14:paraId="4947BAD8">
            <w:pPr>
              <w:widowControl w:val="0"/>
              <w:spacing w:line="440" w:lineRule="exact"/>
              <w:jc w:val="center"/>
              <w:rPr>
                <w:rFonts w:hint="eastAsia" w:ascii="宋体" w:hAnsi="宋体" w:eastAsia="宋体" w:cs="宋体"/>
                <w:color w:val="auto"/>
                <w:sz w:val="24"/>
                <w:szCs w:val="24"/>
              </w:rPr>
            </w:pPr>
          </w:p>
        </w:tc>
        <w:tc>
          <w:tcPr>
            <w:tcW w:w="1063" w:type="pct"/>
            <w:noWrap w:val="0"/>
            <w:vAlign w:val="center"/>
          </w:tcPr>
          <w:p w14:paraId="1FFEE726">
            <w:pPr>
              <w:widowControl w:val="0"/>
              <w:spacing w:line="440" w:lineRule="exact"/>
              <w:jc w:val="center"/>
              <w:rPr>
                <w:rFonts w:hint="eastAsia" w:ascii="宋体" w:hAnsi="宋体" w:eastAsia="宋体" w:cs="宋体"/>
                <w:color w:val="auto"/>
                <w:sz w:val="24"/>
                <w:szCs w:val="24"/>
              </w:rPr>
            </w:pPr>
          </w:p>
        </w:tc>
        <w:tc>
          <w:tcPr>
            <w:tcW w:w="1394" w:type="pct"/>
            <w:noWrap w:val="0"/>
            <w:vAlign w:val="center"/>
          </w:tcPr>
          <w:p w14:paraId="7DB8FB35">
            <w:pPr>
              <w:widowControl w:val="0"/>
              <w:spacing w:line="440" w:lineRule="exact"/>
              <w:jc w:val="center"/>
              <w:rPr>
                <w:rFonts w:hint="eastAsia" w:ascii="宋体" w:hAnsi="宋体" w:eastAsia="宋体" w:cs="宋体"/>
                <w:color w:val="auto"/>
                <w:sz w:val="24"/>
                <w:szCs w:val="24"/>
              </w:rPr>
            </w:pPr>
          </w:p>
        </w:tc>
      </w:tr>
      <w:tr w14:paraId="33D7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noWrap w:val="0"/>
            <w:vAlign w:val="center"/>
          </w:tcPr>
          <w:p w14:paraId="53B9F117">
            <w:pPr>
              <w:widowControl w:val="0"/>
              <w:spacing w:line="440" w:lineRule="exact"/>
              <w:jc w:val="left"/>
              <w:rPr>
                <w:rFonts w:hint="eastAsia" w:ascii="宋体" w:hAnsi="宋体" w:eastAsia="宋体" w:cs="宋体"/>
                <w:color w:val="auto"/>
                <w:sz w:val="24"/>
                <w:szCs w:val="24"/>
              </w:rPr>
            </w:pPr>
            <w:r>
              <w:rPr>
                <w:rFonts w:hint="eastAsia" w:ascii="宋体" w:hAnsi="宋体" w:eastAsia="宋体" w:cs="宋体"/>
                <w:b/>
                <w:color w:val="auto"/>
                <w:sz w:val="24"/>
                <w:szCs w:val="24"/>
              </w:rPr>
              <w:t>数量合计（个）</w:t>
            </w:r>
            <w:r>
              <w:rPr>
                <w:rFonts w:hint="eastAsia" w:ascii="宋体" w:hAnsi="宋体" w:eastAsia="宋体" w:cs="宋体"/>
                <w:color w:val="auto"/>
                <w:sz w:val="24"/>
                <w:szCs w:val="24"/>
              </w:rPr>
              <w:t>：</w:t>
            </w:r>
          </w:p>
        </w:tc>
      </w:tr>
    </w:tbl>
    <w:p w14:paraId="214D799D">
      <w:pPr>
        <w:tabs>
          <w:tab w:val="right" w:pos="8364"/>
        </w:tabs>
        <w:spacing w:line="500" w:lineRule="exact"/>
        <w:rPr>
          <w:rFonts w:hint="eastAsia" w:ascii="宋体" w:hAnsi="宋体" w:eastAsia="宋体" w:cs="宋体"/>
          <w:b/>
          <w:color w:val="auto"/>
          <w:lang w:val="en-US" w:eastAsia="zh-CN"/>
        </w:rPr>
      </w:pPr>
      <w:r>
        <w:rPr>
          <w:rFonts w:hint="eastAsia" w:ascii="宋体" w:hAnsi="宋体" w:eastAsia="宋体" w:cs="宋体"/>
          <w:b/>
          <w:color w:val="auto"/>
        </w:rPr>
        <w:t xml:space="preserve"> </w:t>
      </w:r>
      <w:r>
        <w:rPr>
          <w:rFonts w:hint="eastAsia" w:ascii="宋体" w:hAnsi="宋体" w:eastAsia="宋体" w:cs="宋体"/>
          <w:b/>
          <w:color w:val="auto"/>
          <w:lang w:val="en-US" w:eastAsia="zh-CN"/>
        </w:rPr>
        <w:t>后附相应的证明材料。</w:t>
      </w:r>
    </w:p>
    <w:p w14:paraId="4536C2AC">
      <w:pPr>
        <w:tabs>
          <w:tab w:val="right" w:pos="8364"/>
        </w:tabs>
        <w:spacing w:line="500" w:lineRule="exact"/>
        <w:rPr>
          <w:rFonts w:hint="eastAsia" w:ascii="宋体" w:hAnsi="宋体" w:eastAsia="宋体" w:cs="宋体"/>
          <w:b/>
          <w:bCs/>
          <w:color w:val="auto"/>
          <w:sz w:val="32"/>
          <w:szCs w:val="32"/>
        </w:rPr>
        <w:sectPr>
          <w:pgSz w:w="11906" w:h="16838"/>
          <w:pgMar w:top="1440" w:right="1083" w:bottom="1440" w:left="1083" w:header="851" w:footer="850" w:gutter="0"/>
          <w:pgBorders>
            <w:top w:val="none" w:sz="0" w:space="0"/>
            <w:left w:val="none" w:sz="0" w:space="0"/>
            <w:bottom w:val="none" w:sz="0" w:space="0"/>
            <w:right w:val="none" w:sz="0" w:space="0"/>
          </w:pgBorders>
          <w:pgNumType w:fmt="decimal"/>
          <w:cols w:space="0" w:num="1"/>
          <w:rtlGutter w:val="0"/>
          <w:docGrid w:type="linesAndChars" w:linePitch="389" w:charSpace="1995"/>
        </w:sectPr>
      </w:pPr>
    </w:p>
    <w:p w14:paraId="53A9D496">
      <w:pPr>
        <w:tabs>
          <w:tab w:val="right" w:pos="8364"/>
        </w:tabs>
        <w:spacing w:line="50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、投标人认为有利于中标的其他情况说明</w:t>
      </w:r>
    </w:p>
    <w:p w14:paraId="61EBDF1B">
      <w:pPr>
        <w:tabs>
          <w:tab w:val="right" w:pos="8364"/>
        </w:tabs>
        <w:spacing w:line="500" w:lineRule="exact"/>
        <w:ind w:firstLine="498" w:firstLineChars="200"/>
        <w:rPr>
          <w:rFonts w:hint="eastAsia" w:ascii="宋体" w:hAnsi="宋体" w:eastAsia="宋体" w:cs="宋体"/>
          <w:b/>
          <w:bCs/>
          <w:color w:val="auto"/>
          <w:sz w:val="32"/>
          <w:szCs w:val="32"/>
        </w:rPr>
      </w:pPr>
      <w:r>
        <w:rPr>
          <w:rFonts w:hint="eastAsia" w:ascii="宋体" w:hAnsi="宋体" w:eastAsia="宋体" w:cs="宋体"/>
          <w:color w:val="auto"/>
        </w:rPr>
        <w:t>如：经营状况、同类服务业绩、客户评价证明、获得奖励及证书等。</w:t>
      </w:r>
    </w:p>
    <w:bookmarkEnd w:id="197"/>
    <w:bookmarkEnd w:id="198"/>
    <w:p w14:paraId="1C2BCAC6">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173D04ED">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2FEA1019">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4C3FB87F">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341207A5">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4FE4F1D9">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6C7B5937">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4BFE0D78">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272A9AC0">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6F0873B4">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2095EC3B">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334E2825">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76C88024">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421D35B1">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10963A98">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33AEB086">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0A041220">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3AA72129">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34E8EA8A">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15D3E77C">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60DB7645">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p w14:paraId="234082EA">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其他附件：</w:t>
      </w:r>
    </w:p>
    <w:p w14:paraId="66B40218">
      <w:pPr>
        <w:jc w:val="center"/>
        <w:outlineLvl w:val="9"/>
        <w:rPr>
          <w:rFonts w:hint="default" w:ascii="宋体" w:hAnsi="宋体" w:eastAsia="宋体" w:cs="宋体"/>
          <w:b/>
          <w:bCs/>
          <w:color w:val="auto"/>
          <w:lang w:val="en-US" w:eastAsia="zh-CN"/>
        </w:rPr>
      </w:pPr>
      <w:r>
        <w:rPr>
          <w:rFonts w:hint="eastAsia" w:ascii="宋体" w:hAnsi="宋体" w:cs="宋体"/>
          <w:b/>
          <w:bCs/>
          <w:color w:val="auto"/>
          <w:lang w:eastAsia="zh-CN"/>
        </w:rPr>
        <w:t>信用中国</w:t>
      </w:r>
      <w:r>
        <w:rPr>
          <w:rFonts w:hint="eastAsia" w:ascii="宋体" w:hAnsi="宋体" w:cs="宋体"/>
          <w:b/>
          <w:bCs/>
          <w:color w:val="auto"/>
          <w:lang w:val="en-US" w:eastAsia="zh-CN"/>
        </w:rPr>
        <w:t>（陕西榆林）上报信用承诺指南</w:t>
      </w:r>
    </w:p>
    <w:p w14:paraId="6FDBA1EC">
      <w:pPr>
        <w:outlineLvl w:val="9"/>
        <w:rPr>
          <w:rFonts w:hint="eastAsia" w:ascii="宋体" w:hAnsi="宋体" w:eastAsia="宋体" w:cs="宋体"/>
          <w:color w:val="auto"/>
          <w:lang w:eastAsia="zh-CN"/>
        </w:rPr>
      </w:pPr>
      <w:r>
        <w:rPr>
          <w:rFonts w:hint="eastAsia" w:ascii="宋体" w:hAnsi="宋体" w:eastAsia="宋体" w:cs="宋体"/>
          <w:color w:val="auto"/>
          <w:lang w:eastAsia="zh-CN"/>
        </w:rPr>
        <w:drawing>
          <wp:inline distT="0" distB="0" distL="114300" distR="114300">
            <wp:extent cx="3419475" cy="4831715"/>
            <wp:effectExtent l="0" t="0" r="6985" b="9525"/>
            <wp:docPr id="9" name="图片 1"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关于公共资源交易信用承诺网上公示的通知_02"/>
                    <pic:cNvPicPr>
                      <a:picLocks noChangeAspect="1"/>
                    </pic:cNvPicPr>
                  </pic:nvPicPr>
                  <pic:blipFill>
                    <a:blip r:embed="rId12"/>
                    <a:stretch>
                      <a:fillRect/>
                    </a:stretch>
                  </pic:blipFill>
                  <pic:spPr>
                    <a:xfrm rot="5400000">
                      <a:off x="0" y="0"/>
                      <a:ext cx="3419475" cy="483171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76725" cy="6043295"/>
            <wp:effectExtent l="0" t="0" r="14605" b="9525"/>
            <wp:docPr id="1" name="图片 2"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关于公共资源交易信用承诺网上公示的通知_03"/>
                    <pic:cNvPicPr>
                      <a:picLocks noChangeAspect="1"/>
                    </pic:cNvPicPr>
                  </pic:nvPicPr>
                  <pic:blipFill>
                    <a:blip r:embed="rId13"/>
                    <a:stretch>
                      <a:fillRect/>
                    </a:stretch>
                  </pic:blipFill>
                  <pic:spPr>
                    <a:xfrm rot="5400000">
                      <a:off x="0" y="0"/>
                      <a:ext cx="4276725" cy="604329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877945" cy="5480050"/>
            <wp:effectExtent l="0" t="0" r="6350" b="8255"/>
            <wp:docPr id="4" name="图片 3"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关于公共资源交易信用承诺网上公示的通知_04"/>
                    <pic:cNvPicPr>
                      <a:picLocks noChangeAspect="1"/>
                    </pic:cNvPicPr>
                  </pic:nvPicPr>
                  <pic:blipFill>
                    <a:blip r:embed="rId14"/>
                    <a:stretch>
                      <a:fillRect/>
                    </a:stretch>
                  </pic:blipFill>
                  <pic:spPr>
                    <a:xfrm rot="5400000">
                      <a:off x="0" y="0"/>
                      <a:ext cx="3877945" cy="548005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9860" cy="5594985"/>
            <wp:effectExtent l="0" t="0" r="5715" b="2540"/>
            <wp:docPr id="6" name="图片 4"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关于公共资源交易信用承诺网上公示的通知_05"/>
                    <pic:cNvPicPr>
                      <a:picLocks noChangeAspect="1"/>
                    </pic:cNvPicPr>
                  </pic:nvPicPr>
                  <pic:blipFill>
                    <a:blip r:embed="rId15"/>
                    <a:stretch>
                      <a:fillRect/>
                    </a:stretch>
                  </pic:blipFill>
                  <pic:spPr>
                    <a:xfrm rot="5400000">
                      <a:off x="0" y="0"/>
                      <a:ext cx="3959860" cy="5594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69740" cy="6033135"/>
            <wp:effectExtent l="0" t="0" r="5715" b="16510"/>
            <wp:docPr id="8" name="图片 5"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关于公共资源交易信用承诺网上公示的通知_06"/>
                    <pic:cNvPicPr>
                      <a:picLocks noChangeAspect="1"/>
                    </pic:cNvPicPr>
                  </pic:nvPicPr>
                  <pic:blipFill>
                    <a:blip r:embed="rId16"/>
                    <a:stretch>
                      <a:fillRect/>
                    </a:stretch>
                  </pic:blipFill>
                  <pic:spPr>
                    <a:xfrm rot="5400000">
                      <a:off x="0" y="0"/>
                      <a:ext cx="4269740" cy="603313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431665" cy="6261735"/>
            <wp:effectExtent l="0" t="0" r="5715" b="6985"/>
            <wp:docPr id="10" name="图片 6"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关于公共资源交易信用承诺网上公示的通知_07"/>
                    <pic:cNvPicPr>
                      <a:picLocks noChangeAspect="1"/>
                    </pic:cNvPicPr>
                  </pic:nvPicPr>
                  <pic:blipFill>
                    <a:blip r:embed="rId17"/>
                    <a:stretch>
                      <a:fillRect/>
                    </a:stretch>
                  </pic:blipFill>
                  <pic:spPr>
                    <a:xfrm rot="5400000">
                      <a:off x="0" y="0"/>
                      <a:ext cx="4431665" cy="626173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878580" cy="5480685"/>
            <wp:effectExtent l="0" t="0" r="5715" b="7620"/>
            <wp:docPr id="11" name="图片 7"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关于公共资源交易信用承诺网上公示的通知_08"/>
                    <pic:cNvPicPr>
                      <a:picLocks noChangeAspect="1"/>
                    </pic:cNvPicPr>
                  </pic:nvPicPr>
                  <pic:blipFill>
                    <a:blip r:embed="rId18"/>
                    <a:stretch>
                      <a:fillRect/>
                    </a:stretch>
                  </pic:blipFill>
                  <pic:spPr>
                    <a:xfrm rot="5400000">
                      <a:off x="0" y="0"/>
                      <a:ext cx="3878580" cy="54806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35450" cy="5984875"/>
            <wp:effectExtent l="0" t="0" r="15875" b="12700"/>
            <wp:docPr id="12" name="图片 8"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关于公共资源交易信用承诺网上公示的通知_09"/>
                    <pic:cNvPicPr>
                      <a:picLocks noChangeAspect="1"/>
                    </pic:cNvPicPr>
                  </pic:nvPicPr>
                  <pic:blipFill>
                    <a:blip r:embed="rId19"/>
                    <a:stretch>
                      <a:fillRect/>
                    </a:stretch>
                  </pic:blipFill>
                  <pic:spPr>
                    <a:xfrm rot="5400000">
                      <a:off x="0" y="0"/>
                      <a:ext cx="4235450" cy="59848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38905" cy="5566410"/>
            <wp:effectExtent l="0" t="0" r="15240" b="4445"/>
            <wp:docPr id="13" name="图片 9"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关于公共资源交易信用承诺网上公示的通知_10"/>
                    <pic:cNvPicPr>
                      <a:picLocks noChangeAspect="1"/>
                    </pic:cNvPicPr>
                  </pic:nvPicPr>
                  <pic:blipFill>
                    <a:blip r:embed="rId20"/>
                    <a:stretch>
                      <a:fillRect/>
                    </a:stretch>
                  </pic:blipFill>
                  <pic:spPr>
                    <a:xfrm rot="5400000">
                      <a:off x="0" y="0"/>
                      <a:ext cx="3938905" cy="5566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047490" cy="5718810"/>
            <wp:effectExtent l="0" t="0" r="15240" b="10160"/>
            <wp:docPr id="14" name="图片 10"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关于公共资源交易信用承诺网上公示的通知_11"/>
                    <pic:cNvPicPr>
                      <a:picLocks noChangeAspect="1"/>
                    </pic:cNvPicPr>
                  </pic:nvPicPr>
                  <pic:blipFill>
                    <a:blip r:embed="rId21"/>
                    <a:stretch>
                      <a:fillRect/>
                    </a:stretch>
                  </pic:blipFill>
                  <pic:spPr>
                    <a:xfrm rot="5400000">
                      <a:off x="0" y="0"/>
                      <a:ext cx="4047490" cy="5718810"/>
                    </a:xfrm>
                    <a:prstGeom prst="rect">
                      <a:avLst/>
                    </a:prstGeom>
                    <a:noFill/>
                    <a:ln>
                      <a:noFill/>
                    </a:ln>
                  </pic:spPr>
                </pic:pic>
              </a:graphicData>
            </a:graphic>
          </wp:inline>
        </w:drawing>
      </w:r>
      <w:r>
        <w:rPr>
          <w:rFonts w:hint="eastAsia"/>
          <w:lang w:eastAsia="zh-CN"/>
        </w:rPr>
        <w:drawing>
          <wp:inline distT="0" distB="0" distL="114300" distR="114300">
            <wp:extent cx="3032760" cy="5632450"/>
            <wp:effectExtent l="0" t="0" r="6350" b="15240"/>
            <wp:docPr id="15" name="图片 11"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descr="关于公共资源交易信用承诺网上公示的通知_12"/>
                    <pic:cNvPicPr>
                      <a:picLocks noChangeAspect="1"/>
                    </pic:cNvPicPr>
                  </pic:nvPicPr>
                  <pic:blipFill>
                    <a:blip r:embed="rId22"/>
                    <a:srcRect l="12846" t="722" r="11062" b="-722"/>
                    <a:stretch>
                      <a:fillRect/>
                    </a:stretch>
                  </pic:blipFill>
                  <pic:spPr>
                    <a:xfrm rot="5400000">
                      <a:off x="0" y="0"/>
                      <a:ext cx="3032760" cy="5632450"/>
                    </a:xfrm>
                    <a:prstGeom prst="rect">
                      <a:avLst/>
                    </a:prstGeom>
                    <a:noFill/>
                    <a:ln>
                      <a:noFill/>
                    </a:ln>
                  </pic:spPr>
                </pic:pic>
              </a:graphicData>
            </a:graphic>
          </wp:inline>
        </w:drawing>
      </w:r>
      <w:r>
        <w:rPr>
          <w:rFonts w:hint="eastAsia"/>
          <w:lang w:eastAsia="zh-CN"/>
        </w:rPr>
        <w:drawing>
          <wp:inline distT="0" distB="0" distL="114300" distR="114300">
            <wp:extent cx="2988310" cy="5651500"/>
            <wp:effectExtent l="0" t="0" r="6350" b="2540"/>
            <wp:docPr id="16" name="图片 12"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关于公共资源交易信用承诺网上公示的通知_13"/>
                    <pic:cNvPicPr>
                      <a:picLocks noChangeAspect="1"/>
                    </pic:cNvPicPr>
                  </pic:nvPicPr>
                  <pic:blipFill>
                    <a:blip r:embed="rId19"/>
                    <a:srcRect l="11716" r="13574"/>
                    <a:stretch>
                      <a:fillRect/>
                    </a:stretch>
                  </pic:blipFill>
                  <pic:spPr>
                    <a:xfrm rot="5400000">
                      <a:off x="0" y="0"/>
                      <a:ext cx="2988310" cy="565150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1967230" cy="4890135"/>
            <wp:effectExtent l="0" t="0" r="5715" b="13970"/>
            <wp:docPr id="17" name="图片 17"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关于公共资源交易信用承诺网上公示的通知_14"/>
                    <pic:cNvPicPr>
                      <a:picLocks noChangeAspect="1"/>
                    </pic:cNvPicPr>
                  </pic:nvPicPr>
                  <pic:blipFill>
                    <a:blip r:embed="rId23"/>
                    <a:srcRect l="11130"/>
                    <a:stretch>
                      <a:fillRect/>
                    </a:stretch>
                  </pic:blipFill>
                  <pic:spPr>
                    <a:xfrm rot="5400000">
                      <a:off x="0" y="0"/>
                      <a:ext cx="1967230" cy="4890135"/>
                    </a:xfrm>
                    <a:prstGeom prst="rect">
                      <a:avLst/>
                    </a:prstGeom>
                    <a:noFill/>
                    <a:ln>
                      <a:noFill/>
                    </a:ln>
                  </pic:spPr>
                </pic:pic>
              </a:graphicData>
            </a:graphic>
          </wp:inline>
        </w:drawing>
      </w:r>
    </w:p>
    <w:p w14:paraId="71A211AB"/>
    <w:p w14:paraId="67F05660">
      <w:pPr>
        <w:pStyle w:val="20"/>
        <w:keepNext w:val="0"/>
        <w:keepLines w:val="0"/>
        <w:pageBreakBefore w:val="0"/>
        <w:widowControl w:val="0"/>
        <w:kinsoku/>
        <w:wordWrap/>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 w:val="24"/>
          <w:szCs w:val="24"/>
          <w:lang w:val="en-US" w:eastAsia="zh-CN"/>
        </w:rPr>
      </w:pPr>
    </w:p>
    <w:sectPr>
      <w:footerReference r:id="rId7" w:type="default"/>
      <w:pgSz w:w="11906" w:h="16838"/>
      <w:pgMar w:top="1440" w:right="1083" w:bottom="1440" w:left="1083" w:header="851" w:footer="850" w:gutter="0"/>
      <w:pgBorders>
        <w:top w:val="none" w:sz="0" w:space="0"/>
        <w:left w:val="none" w:sz="0" w:space="0"/>
        <w:bottom w:val="none" w:sz="0" w:space="0"/>
        <w:right w:val="none" w:sz="0" w:space="0"/>
      </w:pgBorders>
      <w:pgNumType w:fmt="decimal"/>
      <w:cols w:space="0" w:num="1"/>
      <w:rtlGutter w:val="0"/>
      <w:docGrid w:type="linesAndChars" w:linePitch="389" w:charSpace="19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F5E3E">
    <w:pPr>
      <w:pStyle w:val="13"/>
      <w:jc w:val="both"/>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20C11">
    <w:pPr>
      <w:pStyle w:val="13"/>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3ADAF">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B03ADAF">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B52E3">
    <w:pPr>
      <w:pStyle w:val="13"/>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FC84C">
                          <w:pPr>
                            <w:pStyle w:val="13"/>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54FC84C">
                    <w:pPr>
                      <w:pStyle w:val="13"/>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BC60B">
    <w:pPr>
      <w:pBdr>
        <w:bottom w:val="none" w:color="auto" w:sz="0" w:space="0"/>
      </w:pBdr>
      <w:spacing w:line="500" w:lineRule="exact"/>
      <w:ind w:left="1530" w:hanging="1530" w:hangingChars="850"/>
      <w:jc w:val="center"/>
      <w:rPr>
        <w:rFonts w:hAnsi="宋体" w:cs="宋体"/>
        <w:szCs w:val="24"/>
        <w:u w:val="none"/>
      </w:rPr>
    </w:pPr>
    <w:r>
      <w:rPr>
        <w:rFonts w:hint="eastAsia" w:hAnsi="宋体"/>
        <w:bCs/>
        <w:sz w:val="18"/>
        <w:szCs w:val="18"/>
        <w:u w:val="none"/>
        <w:lang w:val="en-US" w:eastAsia="zh-CN"/>
      </w:rPr>
      <w:t xml:space="preserve">                                            </w:t>
    </w:r>
    <w:r>
      <w:rPr>
        <w:rFonts w:hint="eastAsia" w:hAnsi="宋体"/>
        <w:bCs/>
        <w:sz w:val="18"/>
        <w:szCs w:val="18"/>
        <w:u w:val="none"/>
      </w:rPr>
      <w:t xml:space="preserve"> </w:t>
    </w:r>
    <w:r>
      <w:rPr>
        <w:rFonts w:hint="eastAsia" w:hAnsi="宋体"/>
        <w:bCs/>
        <w:sz w:val="18"/>
        <w:szCs w:val="18"/>
        <w:u w:val="none"/>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5"/>
      <w:pBdr>
        <w:bottom w:val="none" w:color="auto" w:sz="0" w:space="1"/>
      </w:pBdr>
      <w:rPr>
        <w:rFonts w:hint="default"/>
        <w:sz w:val="18"/>
        <w:szCs w:val="18"/>
        <w:lang w:val="en-US"/>
      </w:rPr>
    </w:pPr>
  </w:p>
  <w:p w14:paraId="7197FC0F">
    <w:pPr>
      <w:pStyle w:val="15"/>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1">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25"/>
  <w:drawingGridVerticalSpacing w:val="19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1YjEwNTk4MTZlMzY0YzY0N2I3Mzg4OWI4ZDkyNDEifQ=="/>
  </w:docVars>
  <w:rsids>
    <w:rsidRoot w:val="00000000"/>
    <w:rsid w:val="002F7963"/>
    <w:rsid w:val="014437C3"/>
    <w:rsid w:val="01BC5FBA"/>
    <w:rsid w:val="01D66630"/>
    <w:rsid w:val="01FA0402"/>
    <w:rsid w:val="024B3906"/>
    <w:rsid w:val="026B6127"/>
    <w:rsid w:val="029A4059"/>
    <w:rsid w:val="03715373"/>
    <w:rsid w:val="03AA483C"/>
    <w:rsid w:val="04B870D5"/>
    <w:rsid w:val="051200B1"/>
    <w:rsid w:val="052B3772"/>
    <w:rsid w:val="053153C5"/>
    <w:rsid w:val="053308F1"/>
    <w:rsid w:val="05D26C78"/>
    <w:rsid w:val="07146C12"/>
    <w:rsid w:val="071C40B9"/>
    <w:rsid w:val="07564551"/>
    <w:rsid w:val="0774295E"/>
    <w:rsid w:val="07B4433A"/>
    <w:rsid w:val="07D71DC1"/>
    <w:rsid w:val="087F2EA9"/>
    <w:rsid w:val="09072A51"/>
    <w:rsid w:val="093F2995"/>
    <w:rsid w:val="094A2DC6"/>
    <w:rsid w:val="09C73B19"/>
    <w:rsid w:val="09F26F5A"/>
    <w:rsid w:val="0B701B2A"/>
    <w:rsid w:val="0B8B4C29"/>
    <w:rsid w:val="0BA3027D"/>
    <w:rsid w:val="0BA96B49"/>
    <w:rsid w:val="0BC65235"/>
    <w:rsid w:val="0BE006EE"/>
    <w:rsid w:val="0C404148"/>
    <w:rsid w:val="0CE75980"/>
    <w:rsid w:val="0D2B1F43"/>
    <w:rsid w:val="0F4B2C96"/>
    <w:rsid w:val="0FEC597C"/>
    <w:rsid w:val="10174C18"/>
    <w:rsid w:val="103801FC"/>
    <w:rsid w:val="10DE21BE"/>
    <w:rsid w:val="10E75064"/>
    <w:rsid w:val="114A3D5C"/>
    <w:rsid w:val="120C7B07"/>
    <w:rsid w:val="12927FEF"/>
    <w:rsid w:val="12D544CC"/>
    <w:rsid w:val="12F3198E"/>
    <w:rsid w:val="12FC1F23"/>
    <w:rsid w:val="12FD33F4"/>
    <w:rsid w:val="13B25C15"/>
    <w:rsid w:val="14097159"/>
    <w:rsid w:val="15394E40"/>
    <w:rsid w:val="15433637"/>
    <w:rsid w:val="154769AA"/>
    <w:rsid w:val="15F836A6"/>
    <w:rsid w:val="162B0A40"/>
    <w:rsid w:val="168A48F0"/>
    <w:rsid w:val="16EC53EC"/>
    <w:rsid w:val="17391654"/>
    <w:rsid w:val="17861592"/>
    <w:rsid w:val="17F04282"/>
    <w:rsid w:val="18FE38BD"/>
    <w:rsid w:val="19646387"/>
    <w:rsid w:val="19CB53DE"/>
    <w:rsid w:val="1A763D92"/>
    <w:rsid w:val="1AD12C49"/>
    <w:rsid w:val="1AF70FA1"/>
    <w:rsid w:val="1B1069E9"/>
    <w:rsid w:val="1B6046C3"/>
    <w:rsid w:val="1BD9793A"/>
    <w:rsid w:val="1BF426F6"/>
    <w:rsid w:val="1C455CC3"/>
    <w:rsid w:val="1CE067D1"/>
    <w:rsid w:val="1CF92BA2"/>
    <w:rsid w:val="1D37200B"/>
    <w:rsid w:val="1D7D7B8D"/>
    <w:rsid w:val="1DA35A85"/>
    <w:rsid w:val="1E480305"/>
    <w:rsid w:val="1E8A260F"/>
    <w:rsid w:val="1EAA36C0"/>
    <w:rsid w:val="1F265755"/>
    <w:rsid w:val="1F673B60"/>
    <w:rsid w:val="1FF73777"/>
    <w:rsid w:val="20FF4D79"/>
    <w:rsid w:val="21553325"/>
    <w:rsid w:val="215E1BC2"/>
    <w:rsid w:val="21861073"/>
    <w:rsid w:val="224267B7"/>
    <w:rsid w:val="22A55C69"/>
    <w:rsid w:val="230C7A96"/>
    <w:rsid w:val="234672BE"/>
    <w:rsid w:val="2417013B"/>
    <w:rsid w:val="244A6AC8"/>
    <w:rsid w:val="245F3B90"/>
    <w:rsid w:val="24724271"/>
    <w:rsid w:val="24726D5D"/>
    <w:rsid w:val="24875947"/>
    <w:rsid w:val="24A60604"/>
    <w:rsid w:val="24C9555E"/>
    <w:rsid w:val="24D713D2"/>
    <w:rsid w:val="255269FF"/>
    <w:rsid w:val="25B005C5"/>
    <w:rsid w:val="25BC45FD"/>
    <w:rsid w:val="266945B2"/>
    <w:rsid w:val="26CE5907"/>
    <w:rsid w:val="270D158A"/>
    <w:rsid w:val="27781B9E"/>
    <w:rsid w:val="27E92A9C"/>
    <w:rsid w:val="27F43421"/>
    <w:rsid w:val="28083FEF"/>
    <w:rsid w:val="281C1839"/>
    <w:rsid w:val="2895052E"/>
    <w:rsid w:val="290D1A5C"/>
    <w:rsid w:val="29202629"/>
    <w:rsid w:val="2936586D"/>
    <w:rsid w:val="298A36D3"/>
    <w:rsid w:val="2A0B48B8"/>
    <w:rsid w:val="2A8E176A"/>
    <w:rsid w:val="2B3B1794"/>
    <w:rsid w:val="2B624D0F"/>
    <w:rsid w:val="2BC01103"/>
    <w:rsid w:val="2CCF57AA"/>
    <w:rsid w:val="2CEB453F"/>
    <w:rsid w:val="2D62175D"/>
    <w:rsid w:val="2DBA52D5"/>
    <w:rsid w:val="2E3034EB"/>
    <w:rsid w:val="2F1C3757"/>
    <w:rsid w:val="2F50062A"/>
    <w:rsid w:val="2F752A5F"/>
    <w:rsid w:val="2FE65AC8"/>
    <w:rsid w:val="30C17296"/>
    <w:rsid w:val="30FD2DAD"/>
    <w:rsid w:val="326D5CD8"/>
    <w:rsid w:val="328143BF"/>
    <w:rsid w:val="32AD041B"/>
    <w:rsid w:val="331E5293"/>
    <w:rsid w:val="339A6E32"/>
    <w:rsid w:val="33B84154"/>
    <w:rsid w:val="348609FE"/>
    <w:rsid w:val="35370633"/>
    <w:rsid w:val="35B16640"/>
    <w:rsid w:val="35C3627B"/>
    <w:rsid w:val="35E65AEB"/>
    <w:rsid w:val="361D4472"/>
    <w:rsid w:val="37D63B88"/>
    <w:rsid w:val="388C7258"/>
    <w:rsid w:val="389D7367"/>
    <w:rsid w:val="39296816"/>
    <w:rsid w:val="398F4FB7"/>
    <w:rsid w:val="3A110D09"/>
    <w:rsid w:val="3A202E73"/>
    <w:rsid w:val="3AB260D2"/>
    <w:rsid w:val="3C285FA2"/>
    <w:rsid w:val="3C5D001D"/>
    <w:rsid w:val="3CF17FD1"/>
    <w:rsid w:val="3D5B05D7"/>
    <w:rsid w:val="3D6B707E"/>
    <w:rsid w:val="3E69030B"/>
    <w:rsid w:val="3E6B4D95"/>
    <w:rsid w:val="3F0264C5"/>
    <w:rsid w:val="3F812B34"/>
    <w:rsid w:val="3F8F4FF5"/>
    <w:rsid w:val="40F550C2"/>
    <w:rsid w:val="411844D5"/>
    <w:rsid w:val="412322E8"/>
    <w:rsid w:val="4136065C"/>
    <w:rsid w:val="417411D1"/>
    <w:rsid w:val="41D16076"/>
    <w:rsid w:val="41D41014"/>
    <w:rsid w:val="423C74B6"/>
    <w:rsid w:val="42C978A5"/>
    <w:rsid w:val="445A085C"/>
    <w:rsid w:val="453D5A7E"/>
    <w:rsid w:val="46207085"/>
    <w:rsid w:val="46292E6A"/>
    <w:rsid w:val="472D14FC"/>
    <w:rsid w:val="47F15C4D"/>
    <w:rsid w:val="482E6CCD"/>
    <w:rsid w:val="48CB3EFD"/>
    <w:rsid w:val="49E14CEC"/>
    <w:rsid w:val="4ADE0F5F"/>
    <w:rsid w:val="4B78165A"/>
    <w:rsid w:val="4C1607F1"/>
    <w:rsid w:val="4C2F6CD3"/>
    <w:rsid w:val="4D7854B4"/>
    <w:rsid w:val="4DBE1188"/>
    <w:rsid w:val="4DC34255"/>
    <w:rsid w:val="4DCB4D2F"/>
    <w:rsid w:val="4E680579"/>
    <w:rsid w:val="4EBE1867"/>
    <w:rsid w:val="4F1F15FF"/>
    <w:rsid w:val="4FF76A1E"/>
    <w:rsid w:val="508D7BB9"/>
    <w:rsid w:val="528C1ED5"/>
    <w:rsid w:val="528C30BF"/>
    <w:rsid w:val="52DC4F83"/>
    <w:rsid w:val="533267F6"/>
    <w:rsid w:val="535E763B"/>
    <w:rsid w:val="53784AFC"/>
    <w:rsid w:val="53E944F4"/>
    <w:rsid w:val="53F42402"/>
    <w:rsid w:val="54D42310"/>
    <w:rsid w:val="558F7895"/>
    <w:rsid w:val="56312053"/>
    <w:rsid w:val="564403ED"/>
    <w:rsid w:val="564B4077"/>
    <w:rsid w:val="567C3246"/>
    <w:rsid w:val="569B2F88"/>
    <w:rsid w:val="57293C1B"/>
    <w:rsid w:val="572A6940"/>
    <w:rsid w:val="57405EDB"/>
    <w:rsid w:val="57430FD1"/>
    <w:rsid w:val="57D21562"/>
    <w:rsid w:val="58266A91"/>
    <w:rsid w:val="583765F2"/>
    <w:rsid w:val="58620265"/>
    <w:rsid w:val="59110D04"/>
    <w:rsid w:val="59815DE1"/>
    <w:rsid w:val="5A50294F"/>
    <w:rsid w:val="5A7645C8"/>
    <w:rsid w:val="5B092532"/>
    <w:rsid w:val="5B881ABD"/>
    <w:rsid w:val="5C147D95"/>
    <w:rsid w:val="5C443D1C"/>
    <w:rsid w:val="5CDE0A5B"/>
    <w:rsid w:val="5D140A74"/>
    <w:rsid w:val="5DA974E4"/>
    <w:rsid w:val="5DF90F68"/>
    <w:rsid w:val="5E200FC2"/>
    <w:rsid w:val="5E2772FC"/>
    <w:rsid w:val="5E3145C3"/>
    <w:rsid w:val="5ECC3761"/>
    <w:rsid w:val="5F2047CF"/>
    <w:rsid w:val="5F3E7B94"/>
    <w:rsid w:val="604012DC"/>
    <w:rsid w:val="60BE4805"/>
    <w:rsid w:val="60F45209"/>
    <w:rsid w:val="61A53C16"/>
    <w:rsid w:val="62001C57"/>
    <w:rsid w:val="6208709F"/>
    <w:rsid w:val="634A536E"/>
    <w:rsid w:val="635A2F03"/>
    <w:rsid w:val="639C71ED"/>
    <w:rsid w:val="64095351"/>
    <w:rsid w:val="64E857F5"/>
    <w:rsid w:val="64F76D98"/>
    <w:rsid w:val="652D30E0"/>
    <w:rsid w:val="66EC14FB"/>
    <w:rsid w:val="676C2296"/>
    <w:rsid w:val="67B42D7D"/>
    <w:rsid w:val="67C85D5A"/>
    <w:rsid w:val="68203469"/>
    <w:rsid w:val="68B504F5"/>
    <w:rsid w:val="68F44357"/>
    <w:rsid w:val="69747710"/>
    <w:rsid w:val="69E9424C"/>
    <w:rsid w:val="6A4F6E29"/>
    <w:rsid w:val="6AF84E63"/>
    <w:rsid w:val="6B2807B2"/>
    <w:rsid w:val="6B9263FC"/>
    <w:rsid w:val="6BAA11C7"/>
    <w:rsid w:val="6CD3029C"/>
    <w:rsid w:val="6DC45BFA"/>
    <w:rsid w:val="6EEF168E"/>
    <w:rsid w:val="6F502A1A"/>
    <w:rsid w:val="6F9A754D"/>
    <w:rsid w:val="6FE859C7"/>
    <w:rsid w:val="71614A1E"/>
    <w:rsid w:val="7163379F"/>
    <w:rsid w:val="717E2EDA"/>
    <w:rsid w:val="72110F17"/>
    <w:rsid w:val="7243176A"/>
    <w:rsid w:val="72545785"/>
    <w:rsid w:val="72AC6024"/>
    <w:rsid w:val="72E4449D"/>
    <w:rsid w:val="736F51CC"/>
    <w:rsid w:val="73706C9F"/>
    <w:rsid w:val="74244361"/>
    <w:rsid w:val="749F4B59"/>
    <w:rsid w:val="752C6EF1"/>
    <w:rsid w:val="75BE3E40"/>
    <w:rsid w:val="75D62BDE"/>
    <w:rsid w:val="75E16C9A"/>
    <w:rsid w:val="764309C7"/>
    <w:rsid w:val="76530DD9"/>
    <w:rsid w:val="76695231"/>
    <w:rsid w:val="76C757F0"/>
    <w:rsid w:val="76F64A51"/>
    <w:rsid w:val="783E0349"/>
    <w:rsid w:val="784402C9"/>
    <w:rsid w:val="790E5FD5"/>
    <w:rsid w:val="790F4D60"/>
    <w:rsid w:val="79CE3D72"/>
    <w:rsid w:val="79CF09D2"/>
    <w:rsid w:val="79D36555"/>
    <w:rsid w:val="79E82F05"/>
    <w:rsid w:val="7A4D1FE3"/>
    <w:rsid w:val="7A543096"/>
    <w:rsid w:val="7AF82BC5"/>
    <w:rsid w:val="7BE55824"/>
    <w:rsid w:val="7C3127F5"/>
    <w:rsid w:val="7C404DC3"/>
    <w:rsid w:val="7C4B36C3"/>
    <w:rsid w:val="7C6D6761"/>
    <w:rsid w:val="7CD26F73"/>
    <w:rsid w:val="7CE04A49"/>
    <w:rsid w:val="7CFA2398"/>
    <w:rsid w:val="7DA31422"/>
    <w:rsid w:val="7DBD65C0"/>
    <w:rsid w:val="7DC4436B"/>
    <w:rsid w:val="7E140376"/>
    <w:rsid w:val="7E174EB9"/>
    <w:rsid w:val="7E35717D"/>
    <w:rsid w:val="7EE93EF6"/>
    <w:rsid w:val="7F1E7CA7"/>
    <w:rsid w:val="7F7C79EC"/>
    <w:rsid w:val="7FA4597C"/>
    <w:rsid w:val="7FC61957"/>
    <w:rsid w:val="7FCC5758"/>
    <w:rsid w:val="7FF56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keepLines/>
      <w:spacing w:before="100" w:beforeLines="0" w:beforeAutospacing="0" w:after="90" w:afterLines="0" w:afterAutospacing="0" w:line="576" w:lineRule="auto"/>
      <w:jc w:val="center"/>
      <w:outlineLvl w:val="0"/>
    </w:pPr>
    <w:rPr>
      <w:rFonts w:ascii="宋体" w:hAnsi="宋体" w:eastAsia="宋体"/>
      <w:b/>
      <w:kern w:val="44"/>
      <w:sz w:val="36"/>
    </w:rPr>
  </w:style>
  <w:style w:type="paragraph" w:styleId="3">
    <w:name w:val="heading 2"/>
    <w:basedOn w:val="1"/>
    <w:next w:val="1"/>
    <w:qFormat/>
    <w:uiPriority w:val="9"/>
    <w:pPr>
      <w:keepNext/>
      <w:keepLines/>
      <w:widowControl/>
      <w:spacing w:before="140" w:beforeLines="0" w:after="140" w:afterLines="0"/>
      <w:ind w:left="284"/>
      <w:jc w:val="center"/>
      <w:outlineLvl w:val="1"/>
    </w:pPr>
    <w:rPr>
      <w:rFonts w:ascii="Arial" w:hAnsi="Arial" w:eastAsia="宋体"/>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paragraph" w:styleId="6">
    <w:name w:val="heading 9"/>
    <w:basedOn w:val="1"/>
    <w:next w:val="1"/>
    <w:qFormat/>
    <w:uiPriority w:val="0"/>
    <w:pPr>
      <w:keepNext/>
      <w:keepLines/>
      <w:tabs>
        <w:tab w:val="left" w:pos="1584"/>
      </w:tabs>
      <w:spacing w:before="240" w:beforeLines="0" w:after="64" w:afterLines="0" w:line="320" w:lineRule="auto"/>
      <w:ind w:left="1584" w:hanging="1584"/>
      <w:outlineLvl w:val="8"/>
    </w:pPr>
    <w:rPr>
      <w:rFonts w:ascii="Arial" w:hAnsi="Arial" w:eastAsia="黑体"/>
      <w:kern w:val="2"/>
      <w:sz w:val="21"/>
      <w:szCs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unhideWhenUsed/>
    <w:qFormat/>
    <w:uiPriority w:val="99"/>
    <w:pPr>
      <w:ind w:firstLine="420"/>
    </w:pPr>
  </w:style>
  <w:style w:type="paragraph" w:styleId="8">
    <w:name w:val="Body Text"/>
    <w:basedOn w:val="1"/>
    <w:qFormat/>
    <w:uiPriority w:val="0"/>
    <w:pPr>
      <w:spacing w:after="120" w:afterLines="0"/>
    </w:pPr>
    <w:rPr>
      <w:rFonts w:ascii="Times New Roman"/>
      <w:kern w:val="2"/>
      <w:sz w:val="21"/>
    </w:rPr>
  </w:style>
  <w:style w:type="paragraph" w:styleId="9">
    <w:name w:val="Body Text Indent"/>
    <w:basedOn w:val="1"/>
    <w:qFormat/>
    <w:uiPriority w:val="0"/>
    <w:pPr>
      <w:ind w:firstLine="420" w:firstLineChars="200"/>
    </w:pPr>
  </w:style>
  <w:style w:type="paragraph" w:styleId="10">
    <w:name w:val="toc 3"/>
    <w:basedOn w:val="1"/>
    <w:next w:val="1"/>
    <w:unhideWhenUsed/>
    <w:qFormat/>
    <w:uiPriority w:val="39"/>
    <w:pPr>
      <w:ind w:left="840" w:leftChars="400"/>
    </w:pPr>
  </w:style>
  <w:style w:type="paragraph" w:styleId="11">
    <w:name w:val="Body Text Indent 2"/>
    <w:basedOn w:val="1"/>
    <w:next w:val="1"/>
    <w:qFormat/>
    <w:uiPriority w:val="99"/>
    <w:pPr>
      <w:tabs>
        <w:tab w:val="left" w:pos="5625"/>
      </w:tabs>
      <w:ind w:left="1138" w:leftChars="542"/>
    </w:pPr>
    <w:rPr>
      <w:rFonts w:ascii="Times New Roman"/>
      <w:kern w:val="2"/>
    </w:rPr>
  </w:style>
  <w:style w:type="paragraph" w:styleId="12">
    <w:name w:val="Balloon Text"/>
    <w:basedOn w:val="1"/>
    <w:next w:val="10"/>
    <w:qFormat/>
    <w:uiPriority w:val="99"/>
    <w:rPr>
      <w:rFonts w:ascii="Times New Roman"/>
      <w:kern w:val="2"/>
      <w:sz w:val="18"/>
      <w:szCs w:val="18"/>
    </w:rPr>
  </w:style>
  <w:style w:type="paragraph" w:styleId="13">
    <w:name w:val="footer"/>
    <w:basedOn w:val="1"/>
    <w:next w:val="8"/>
    <w:qFormat/>
    <w:uiPriority w:val="99"/>
    <w:pPr>
      <w:tabs>
        <w:tab w:val="center" w:pos="4153"/>
        <w:tab w:val="right" w:pos="8306"/>
      </w:tabs>
      <w:snapToGrid w:val="0"/>
      <w:jc w:val="left"/>
    </w:pPr>
    <w:rPr>
      <w:rFonts w:ascii="Times New Roman" w:hAnsi="Times New Roman" w:eastAsia="宋体"/>
      <w:kern w:val="2"/>
      <w:sz w:val="18"/>
      <w:szCs w:val="18"/>
    </w:rPr>
  </w:style>
  <w:style w:type="paragraph" w:styleId="14">
    <w:name w:val="envelope return"/>
    <w:basedOn w:val="1"/>
    <w:qFormat/>
    <w:uiPriority w:val="0"/>
    <w:pPr>
      <w:snapToGrid w:val="0"/>
    </w:pPr>
    <w:rPr>
      <w:rFonts w:ascii="Arial" w:hAnsi="Arial"/>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16">
    <w:name w:val="toc 1"/>
    <w:basedOn w:val="1"/>
    <w:next w:val="1"/>
    <w:qFormat/>
    <w:uiPriority w:val="0"/>
  </w:style>
  <w:style w:type="paragraph" w:styleId="17">
    <w:name w:val="toc 2"/>
    <w:basedOn w:val="1"/>
    <w:next w:val="1"/>
    <w:qFormat/>
    <w:uiPriority w:val="39"/>
    <w:pPr>
      <w:tabs>
        <w:tab w:val="right" w:leader="dot" w:pos="9060"/>
      </w:tabs>
      <w:spacing w:line="360" w:lineRule="auto"/>
      <w:ind w:left="420" w:leftChars="200"/>
    </w:pPr>
  </w:style>
  <w:style w:type="paragraph" w:styleId="18">
    <w:name w:val="HTML Preformatted"/>
    <w:basedOn w:val="1"/>
    <w:qFormat/>
    <w:uiPriority w:val="99"/>
    <w:pPr>
      <w:jc w:val="left"/>
    </w:pPr>
    <w:rPr>
      <w:rFonts w:ascii="Arial" w:hAnsi="Arial" w:cs="Arial"/>
      <w:kern w:val="0"/>
      <w:sz w:val="24"/>
    </w:rPr>
  </w:style>
  <w:style w:type="paragraph" w:styleId="19">
    <w:name w:val="Normal (Web)"/>
    <w:basedOn w:val="1"/>
    <w:next w:val="14"/>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8"/>
    <w:unhideWhenUsed/>
    <w:qFormat/>
    <w:uiPriority w:val="0"/>
    <w:pPr>
      <w:spacing w:afterLines="0" w:line="240" w:lineRule="auto"/>
      <w:ind w:firstLine="420" w:firstLineChars="100"/>
    </w:pPr>
    <w:rPr>
      <w:rFonts w:ascii="Times New Roman" w:hAnsi="Times New Roman"/>
      <w:color w:val="auto"/>
      <w:sz w:val="18"/>
      <w:szCs w:val="18"/>
    </w:rPr>
  </w:style>
  <w:style w:type="paragraph" w:styleId="21">
    <w:name w:val="Body Text First Indent 2"/>
    <w:basedOn w:val="9"/>
    <w:qFormat/>
    <w:uiPriority w:val="0"/>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bCs/>
    </w:rPr>
  </w:style>
  <w:style w:type="character" w:styleId="26">
    <w:name w:val="FollowedHyperlink"/>
    <w:basedOn w:val="24"/>
    <w:qFormat/>
    <w:uiPriority w:val="0"/>
    <w:rPr>
      <w:color w:val="800080"/>
      <w:u w:val="none"/>
    </w:rPr>
  </w:style>
  <w:style w:type="character" w:styleId="27">
    <w:name w:val="Emphasis"/>
    <w:basedOn w:val="24"/>
    <w:qFormat/>
    <w:uiPriority w:val="0"/>
    <w:rPr>
      <w:b/>
      <w:bCs/>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0"/>
      <w:szCs w:val="0"/>
      <w:bdr w:val="single" w:color="auto" w:sz="2" w:space="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single"/>
    </w:rPr>
  </w:style>
  <w:style w:type="character" w:styleId="33">
    <w:name w:val="HTML Code"/>
    <w:basedOn w:val="24"/>
    <w:qFormat/>
    <w:uiPriority w:val="0"/>
    <w:rPr>
      <w:rFonts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qFormat/>
    <w:uiPriority w:val="0"/>
    <w:rPr>
      <w:rFonts w:hint="default" w:ascii="monospace" w:hAnsi="monospace" w:eastAsia="monospace" w:cs="monospace"/>
    </w:rPr>
  </w:style>
  <w:style w:type="paragraph" w:customStyle="1" w:styleId="37">
    <w:name w:val="正文1"/>
    <w:qFormat/>
    <w:uiPriority w:val="3"/>
    <w:pPr>
      <w:spacing w:line="454" w:lineRule="atLeast"/>
      <w:ind w:left="1" w:firstLine="419"/>
      <w:jc w:val="both"/>
    </w:pPr>
    <w:rPr>
      <w:rFonts w:ascii="Calibri" w:hAnsi="Calibri" w:eastAsia="宋体" w:cs="Times New Roman"/>
      <w:color w:val="000000"/>
      <w:spacing w:val="4"/>
      <w:sz w:val="32"/>
      <w:szCs w:val="22"/>
      <w:lang w:val="en-US" w:eastAsia="zh-CN" w:bidi="ar-SA"/>
    </w:rPr>
  </w:style>
  <w:style w:type="paragraph" w:customStyle="1" w:styleId="38">
    <w:name w:val="正文缩进1"/>
    <w:basedOn w:val="1"/>
    <w:qFormat/>
    <w:uiPriority w:val="0"/>
    <w:pPr>
      <w:ind w:firstLine="420" w:firstLineChars="200"/>
    </w:pPr>
  </w:style>
  <w:style w:type="paragraph" w:customStyle="1" w:styleId="39">
    <w:name w:val="正文（缩进）"/>
    <w:basedOn w:val="1"/>
    <w:qFormat/>
    <w:uiPriority w:val="0"/>
    <w:pPr>
      <w:spacing w:before="156" w:after="156" w:line="360" w:lineRule="auto"/>
      <w:ind w:firstLine="480" w:firstLineChars="200"/>
    </w:pPr>
    <w:rPr>
      <w:rFonts w:ascii="Calibri" w:hAnsi="Calibri" w:eastAsia="宋体" w:cs="Times New Roman"/>
      <w:szCs w:val="21"/>
    </w:rPr>
  </w:style>
  <w:style w:type="paragraph" w:customStyle="1" w:styleId="40">
    <w:name w:val="列出段落3"/>
    <w:basedOn w:val="1"/>
    <w:qFormat/>
    <w:uiPriority w:val="0"/>
    <w:pPr>
      <w:ind w:firstLine="420" w:firstLineChars="200"/>
    </w:pPr>
    <w:rPr>
      <w:rFonts w:cs="Times New Roman"/>
    </w:rPr>
  </w:style>
  <w:style w:type="paragraph" w:customStyle="1" w:styleId="41">
    <w:name w:val="Table Paragraph"/>
    <w:basedOn w:val="1"/>
    <w:qFormat/>
    <w:uiPriority w:val="1"/>
    <w:rPr>
      <w:rFonts w:ascii="宋体" w:hAnsi="宋体" w:eastAsia="宋体" w:cs="宋体"/>
      <w:lang w:val="zh-CN" w:eastAsia="zh-CN" w:bidi="zh-CN"/>
    </w:rPr>
  </w:style>
  <w:style w:type="paragraph" w:customStyle="1" w:styleId="42">
    <w:name w:val="正文（缩进 2 字符）"/>
    <w:basedOn w:val="1"/>
    <w:qFormat/>
    <w:uiPriority w:val="0"/>
    <w:pPr>
      <w:ind w:firstLine="200" w:firstLineChars="200"/>
    </w:pPr>
  </w:style>
  <w:style w:type="paragraph" w:customStyle="1" w:styleId="43">
    <w:name w:val="标题 2（投标文件）"/>
    <w:basedOn w:val="3"/>
    <w:qFormat/>
    <w:uiPriority w:val="0"/>
    <w:pPr>
      <w:jc w:val="center"/>
    </w:pPr>
  </w:style>
  <w:style w:type="paragraph" w:customStyle="1" w:styleId="44">
    <w:name w:val="WPSOffice手动目录 1"/>
    <w:qFormat/>
    <w:uiPriority w:val="0"/>
    <w:pPr>
      <w:ind w:leftChars="0"/>
    </w:pPr>
    <w:rPr>
      <w:rFonts w:ascii="Times New Roman" w:hAnsi="Times New Roman" w:eastAsia="宋体" w:cs="Times New Roman"/>
      <w:sz w:val="20"/>
      <w:szCs w:val="20"/>
    </w:rPr>
  </w:style>
  <w:style w:type="character" w:customStyle="1" w:styleId="45">
    <w:name w:val="mini-tree-nodetext3"/>
    <w:basedOn w:val="24"/>
    <w:qFormat/>
    <w:uiPriority w:val="0"/>
  </w:style>
  <w:style w:type="character" w:customStyle="1" w:styleId="46">
    <w:name w:val="mini-outputtext1"/>
    <w:basedOn w:val="24"/>
    <w:qFormat/>
    <w:uiPriority w:val="0"/>
  </w:style>
  <w:style w:type="character" w:customStyle="1" w:styleId="47">
    <w:name w:val="NormalCharacter"/>
    <w:link w:val="48"/>
    <w:qFormat/>
    <w:uiPriority w:val="0"/>
  </w:style>
  <w:style w:type="paragraph" w:customStyle="1" w:styleId="48">
    <w:name w:val="UserStyle_34"/>
    <w:basedOn w:val="1"/>
    <w:link w:val="47"/>
    <w:qFormat/>
    <w:uiPriority w:val="0"/>
  </w:style>
  <w:style w:type="paragraph" w:customStyle="1" w:styleId="49">
    <w:name w:val="09正文_wh"/>
    <w:qFormat/>
    <w:uiPriority w:val="0"/>
    <w:pPr>
      <w:spacing w:line="300" w:lineRule="auto"/>
      <w:ind w:firstLine="200" w:firstLineChars="200"/>
      <w:jc w:val="both"/>
    </w:pPr>
    <w:rPr>
      <w:rFonts w:ascii="Times New Roman" w:hAnsi="Times New Roman" w:eastAsia="宋体" w:cs="Times New Roman"/>
      <w:kern w:val="2"/>
      <w:sz w:val="28"/>
      <w:szCs w:val="22"/>
      <w:lang w:val="en-US" w:eastAsia="zh-CN" w:bidi="ar-SA"/>
    </w:rPr>
  </w:style>
  <w:style w:type="paragraph" w:customStyle="1" w:styleId="50">
    <w:name w:val="p15"/>
    <w:basedOn w:val="1"/>
    <w:qFormat/>
    <w:uiPriority w:val="99"/>
    <w:pPr>
      <w:widowControl/>
    </w:pPr>
    <w:rPr>
      <w:kern w:val="0"/>
      <w:sz w:val="21"/>
      <w:szCs w:val="21"/>
    </w:rPr>
  </w:style>
  <w:style w:type="character" w:customStyle="1" w:styleId="51">
    <w:name w:val="font112"/>
    <w:basedOn w:val="24"/>
    <w:qFormat/>
    <w:uiPriority w:val="0"/>
    <w:rPr>
      <w:rFonts w:ascii="Calibri" w:hAnsi="Calibri" w:cs="Calibri"/>
      <w:b/>
      <w:bCs/>
      <w:color w:val="FF0000"/>
      <w:sz w:val="24"/>
      <w:szCs w:val="24"/>
      <w:u w:val="none"/>
    </w:rPr>
  </w:style>
  <w:style w:type="character" w:customStyle="1" w:styleId="52">
    <w:name w:val="font21"/>
    <w:basedOn w:val="24"/>
    <w:qFormat/>
    <w:uiPriority w:val="0"/>
    <w:rPr>
      <w:rFonts w:hint="eastAsia" w:ascii="宋体" w:hAnsi="宋体" w:eastAsia="宋体" w:cs="宋体"/>
      <w:b/>
      <w:bCs/>
      <w:color w:val="FF0000"/>
      <w:sz w:val="24"/>
      <w:szCs w:val="24"/>
      <w:u w:val="none"/>
    </w:rPr>
  </w:style>
  <w:style w:type="paragraph" w:customStyle="1" w:styleId="53">
    <w:name w:val="正文 New New New New"/>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54">
    <w:name w:val="font01"/>
    <w:basedOn w:val="24"/>
    <w:qFormat/>
    <w:uiPriority w:val="0"/>
    <w:rPr>
      <w:rFonts w:hint="eastAsia" w:ascii="宋体" w:hAnsi="宋体" w:eastAsia="宋体" w:cs="宋体"/>
      <w:color w:val="000000"/>
      <w:sz w:val="21"/>
      <w:szCs w:val="21"/>
      <w:u w:val="none"/>
    </w:rPr>
  </w:style>
  <w:style w:type="character" w:customStyle="1" w:styleId="55">
    <w:name w:val="font71"/>
    <w:basedOn w:val="24"/>
    <w:qFormat/>
    <w:uiPriority w:val="0"/>
    <w:rPr>
      <w:rFonts w:hint="eastAsia" w:ascii="宋体" w:hAnsi="宋体" w:eastAsia="宋体" w:cs="宋体"/>
      <w:color w:val="000000"/>
      <w:sz w:val="20"/>
      <w:szCs w:val="20"/>
      <w:u w:val="none"/>
    </w:rPr>
  </w:style>
  <w:style w:type="character" w:customStyle="1" w:styleId="56">
    <w:name w:val="font31"/>
    <w:basedOn w:val="24"/>
    <w:qFormat/>
    <w:uiPriority w:val="0"/>
    <w:rPr>
      <w:rFonts w:hint="default" w:ascii="Calibri" w:hAnsi="Calibri" w:cs="Calibri"/>
      <w:color w:val="000000"/>
      <w:sz w:val="20"/>
      <w:szCs w:val="20"/>
      <w:u w:val="none"/>
    </w:rPr>
  </w:style>
  <w:style w:type="paragraph" w:customStyle="1" w:styleId="57">
    <w:name w:val="xl36"/>
    <w:basedOn w:val="1"/>
    <w:qFormat/>
    <w:uiPriority w:val="0"/>
    <w:pPr>
      <w:widowControl/>
      <w:spacing w:before="100" w:after="100"/>
      <w:jc w:val="center"/>
    </w:pPr>
    <w:rPr>
      <w:rFonts w:hint="eastAsia" w:ascii="宋体" w:hAnsi="宋体"/>
      <w:kern w:val="0"/>
      <w:sz w:val="24"/>
    </w:rPr>
  </w:style>
  <w:style w:type="paragraph" w:customStyle="1" w:styleId="58">
    <w:name w:val="Body text|1"/>
    <w:basedOn w:val="1"/>
    <w:qFormat/>
    <w:uiPriority w:val="0"/>
    <w:pPr>
      <w:spacing w:line="449" w:lineRule="auto"/>
      <w:ind w:firstLine="400"/>
    </w:pPr>
    <w:rPr>
      <w:rFonts w:ascii="宋体" w:hAnsi="宋体" w:cs="宋体"/>
      <w:sz w:val="28"/>
      <w:szCs w:val="28"/>
      <w:lang w:val="zh-TW" w:eastAsia="zh-TW" w:bidi="zh-TW"/>
    </w:rPr>
  </w:style>
  <w:style w:type="paragraph" w:customStyle="1" w:styleId="59">
    <w:name w:val="其他"/>
    <w:basedOn w:val="1"/>
    <w:qFormat/>
    <w:uiPriority w:val="0"/>
    <w:pPr>
      <w:widowControl w:val="0"/>
      <w:shd w:val="clear" w:color="auto" w:fill="auto"/>
      <w:ind w:firstLine="140"/>
    </w:pPr>
    <w:rPr>
      <w:rFonts w:ascii="宋体" w:hAnsi="宋体" w:eastAsia="宋体" w:cs="宋体"/>
      <w:sz w:val="26"/>
      <w:szCs w:val="26"/>
      <w:u w:val="none"/>
      <w:shd w:val="clear" w:color="auto" w:fill="auto"/>
    </w:rPr>
  </w:style>
  <w:style w:type="paragraph" w:customStyle="1" w:styleId="60">
    <w:name w:val="p0"/>
    <w:basedOn w:val="1"/>
    <w:qFormat/>
    <w:uiPriority w:val="0"/>
    <w:pPr>
      <w:widowControl/>
    </w:pPr>
    <w:rPr>
      <w:kern w:val="0"/>
      <w:sz w:val="21"/>
      <w:szCs w:val="21"/>
    </w:rPr>
  </w:style>
  <w:style w:type="table" w:customStyle="1" w:styleId="61">
    <w:name w:val="Table Normal"/>
    <w:autoRedefine/>
    <w:semiHidden/>
    <w:unhideWhenUsed/>
    <w:qFormat/>
    <w:uiPriority w:val="0"/>
    <w:tblPr>
      <w:tblCellMar>
        <w:top w:w="0" w:type="dxa"/>
        <w:left w:w="0" w:type="dxa"/>
        <w:bottom w:w="0" w:type="dxa"/>
        <w:right w:w="0" w:type="dxa"/>
      </w:tblCellMar>
    </w:tblPr>
  </w:style>
  <w:style w:type="paragraph" w:customStyle="1" w:styleId="62">
    <w:name w:val="Heading1"/>
    <w:basedOn w:val="1"/>
    <w:next w:val="1"/>
    <w:autoRedefine/>
    <w:qFormat/>
    <w:uiPriority w:val="0"/>
    <w:pPr>
      <w:keepNext/>
      <w:keepLines/>
      <w:spacing w:line="360" w:lineRule="auto"/>
    </w:pPr>
    <w:rPr>
      <w:b/>
      <w:bCs/>
      <w:kern w:val="44"/>
      <w:sz w:val="32"/>
      <w:szCs w:val="44"/>
    </w:rPr>
  </w:style>
  <w:style w:type="paragraph" w:customStyle="1" w:styleId="63">
    <w:name w:val="Table Text"/>
    <w:basedOn w:val="1"/>
    <w:semiHidden/>
    <w:qFormat/>
    <w:uiPriority w:val="0"/>
    <w:rPr>
      <w:rFonts w:ascii="宋体" w:hAnsi="宋体" w:eastAsia="宋体" w:cs="宋体"/>
      <w:sz w:val="21"/>
      <w:szCs w:val="21"/>
      <w:lang w:val="en-US" w:eastAsia="en-US" w:bidi="ar-SA"/>
    </w:rPr>
  </w:style>
  <w:style w:type="character" w:customStyle="1" w:styleId="64">
    <w:name w:val="font51"/>
    <w:basedOn w:val="24"/>
    <w:qFormat/>
    <w:uiPriority w:val="0"/>
    <w:rPr>
      <w:rFonts w:hint="eastAsia" w:ascii="宋体" w:hAnsi="宋体" w:eastAsia="宋体" w:cs="宋体"/>
      <w:b/>
      <w:bCs/>
      <w:color w:val="000000"/>
      <w:sz w:val="22"/>
      <w:szCs w:val="22"/>
      <w:u w:val="none"/>
    </w:rPr>
  </w:style>
  <w:style w:type="character" w:customStyle="1" w:styleId="65">
    <w:name w:val="font11"/>
    <w:basedOn w:val="2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22086</Words>
  <Characters>23942</Characters>
  <Lines>0</Lines>
  <Paragraphs>0</Paragraphs>
  <TotalTime>23</TotalTime>
  <ScaleCrop>false</ScaleCrop>
  <LinksUpToDate>false</LinksUpToDate>
  <CharactersWithSpaces>24152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2021-09-15T09:02:00Z</dcterms:created>
  <dc:creator>Administrator</dc:creator>
  <cp:lastModifiedBy>WPS_1492229536</cp:lastModifiedBy>
  <cp:lastPrinted>2024-11-04T02:35:00Z</cp:lastPrinted>
  <dcterms:modified xsi:type="dcterms:W3CDTF">2026-09-19T07:42:20Z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42DA9A9B13214E1F94BA0470C9ECE05A</vt:lpwstr>
  </property>
  <property fmtid="{D5CDD505-2E9C-101B-9397-08002B2CF9AE}" pid="4" name="KSOTemplateDocerSaveRecord">
    <vt:lpwstr>eyJoZGlkIjoiMzc1YjEwNTk4MTZlMzY0YzY0N2I3Mzg4OWI4ZDkyNDEiLCJ1c2VySWQiOiIyNzQ5ODM3MzgifQ==</vt:lpwstr>
  </property>
</Properties>
</file>