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C144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采购需求</w:t>
      </w:r>
    </w:p>
    <w:p w14:paraId="2F44CF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</w:rPr>
        <w:t xml:space="preserve">一、最高限价编制说明 </w:t>
      </w:r>
    </w:p>
    <w:p w14:paraId="34689A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一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highlight w:val="none"/>
        </w:rPr>
        <w:t>项目概况</w:t>
      </w:r>
      <w:bookmarkStart w:id="0" w:name="_GoBack"/>
      <w:bookmarkEnd w:id="0"/>
    </w:p>
    <w:p w14:paraId="76CEE4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1.建设单位：陕西开放大学</w:t>
      </w:r>
    </w:p>
    <w:p w14:paraId="7D0A6F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2.项目名称：明德校区教学楼二楼教室改造</w:t>
      </w:r>
    </w:p>
    <w:p w14:paraId="0686CA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3.项目地点：西安市</w:t>
      </w:r>
    </w:p>
    <w:p w14:paraId="7BEF8C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4.项目概况：该项目主要内容包括招标文件、施工方案所涉及相关内容。本次计算范围主要包含：墙体、吊顶、门窗及地面拆除及重新装修。</w:t>
      </w:r>
    </w:p>
    <w:p w14:paraId="4DBF4E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highlight w:val="none"/>
        </w:rPr>
        <w:t>编制依据</w:t>
      </w:r>
    </w:p>
    <w:p w14:paraId="4464C5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1.建设单位提供的施工方案及工程量清单。</w:t>
      </w:r>
    </w:p>
    <w:p w14:paraId="77A020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2.编制依据：陕西省建设工程工程量清单计价计算标准(2025)、陕西省房屋建筑与装饰工程基价表(2025)、陕西省通用安装工程基价表（2025）。</w:t>
      </w:r>
    </w:p>
    <w:p w14:paraId="796B81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3.与建设项目有关的标准、规范、技术资料。</w:t>
      </w:r>
    </w:p>
    <w:p w14:paraId="382197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4.施工现场情况、工程特点及常规施工方案。</w:t>
      </w:r>
    </w:p>
    <w:p w14:paraId="00462C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5.材料价执行陕西信息价(2026年06月)、陕西专业测定价(2026年06月)及市场价。</w:t>
      </w:r>
    </w:p>
    <w:p w14:paraId="7DB955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6.税金按9%计取。</w:t>
      </w:r>
    </w:p>
    <w:p w14:paraId="6EBBE3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7.施工规范及验收规范。</w:t>
      </w:r>
    </w:p>
    <w:p w14:paraId="2574E7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8.施工设计图中选用的相关标准图集。</w:t>
      </w:r>
    </w:p>
    <w:p w14:paraId="5E31E8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highlight w:val="none"/>
        </w:rPr>
      </w:pP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highlight w:val="none"/>
        </w:rPr>
        <w:t>其他说明</w:t>
      </w:r>
    </w:p>
    <w:p w14:paraId="2C6CBB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</w:rPr>
        <w:t>1.本工程暂列金0.00元。</w:t>
      </w:r>
    </w:p>
    <w:p w14:paraId="6EA471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highlight w:val="none"/>
        </w:rPr>
      </w:pPr>
      <w:r>
        <w:rPr>
          <w:rFonts w:hint="eastAsia" w:ascii="仿宋" w:hAnsi="仿宋" w:eastAsia="仿宋" w:cs="仿宋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highlight w:val="none"/>
        </w:rPr>
        <w:t>.本工程清单编制软件:广联达云计价平台GCCP7.0（版本号7.5000.4.2）。</w:t>
      </w:r>
    </w:p>
    <w:p w14:paraId="5AB1712E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二、最高限价</w:t>
      </w:r>
    </w:p>
    <w:p w14:paraId="2568633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小写：285100.66元（大写：人民币贰拾捌万伍仟壹佰元陆角陆分）</w:t>
      </w:r>
    </w:p>
    <w:p w14:paraId="66BC3BC0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</w:rPr>
        <w:t>、工程量清单及图纸</w:t>
      </w:r>
    </w:p>
    <w:p w14:paraId="3E9F843C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一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工程量清单：另册提供。</w:t>
      </w:r>
    </w:p>
    <w:p w14:paraId="11F01D53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设计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图纸：另册提供。</w:t>
      </w:r>
    </w:p>
    <w:p w14:paraId="4C62693A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部分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材料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参数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及施工要求。（此部分与设计图纸不一致时，以高标准执行）。</w:t>
      </w:r>
    </w:p>
    <w:p w14:paraId="0D8E17ED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u w:val="none"/>
        </w:rPr>
        <w:t>、工期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</w:rPr>
        <w:t>：自合同签订之日起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40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</w:rPr>
        <w:t>日历日内完工。</w:t>
      </w:r>
    </w:p>
    <w:p w14:paraId="0F64B161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五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u w:val="none"/>
        </w:rPr>
        <w:t>、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保修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u w:val="none"/>
        </w:rPr>
        <w:t>期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u w:val="none"/>
          <w:lang w:eastAsia="zh-CN"/>
        </w:rPr>
        <w:t>：</w:t>
      </w:r>
      <w:r>
        <w:rPr>
          <w:rFonts w:hint="eastAsia" w:ascii="仿宋" w:hAnsi="仿宋" w:eastAsia="仿宋" w:cs="仿宋"/>
          <w:sz w:val="24"/>
          <w:szCs w:val="24"/>
          <w:highlight w:val="none"/>
          <w:u w:val="none"/>
        </w:rPr>
        <w:t>项目整体质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none"/>
          <w:lang w:val="en-US" w:eastAsia="zh-CN"/>
        </w:rPr>
        <w:t>保1年。</w:t>
      </w:r>
    </w:p>
    <w:p w14:paraId="44650D33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六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、质量要求：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合格（达到国家强制性合格标准）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并达到采购人采购需求。</w:t>
      </w:r>
    </w:p>
    <w:p w14:paraId="6276E8FE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2" w:firstLineChars="200"/>
        <w:textAlignment w:val="auto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七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、付款方式</w:t>
      </w:r>
    </w:p>
    <w:p w14:paraId="0AF096AC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（1）合同签订、施工队伍进场完成项目拆除部分全部工程并经甲方现场核验合格后5个工作日内，支付合同总价款的40%；</w:t>
      </w:r>
    </w:p>
    <w:p w14:paraId="3CD409BB"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（2）工程全部完工、甲方组织竣工验收合格且乙方提交完整竣工图纸、双方完成竣工结算审计、确认最终结算总价且乙方开具全额发票后15 个工作日内，一次性支付至审计结算总价的100%。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D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414B20"/>
    <w:rsid w:val="2641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2026-07-29T06:13:00Z</dcterms:created>
  <dc:creator>德仁招标</dc:creator>
  <cp:lastModifiedBy>德仁招标</cp:lastModifiedBy>
  <dcterms:modified xsi:type="dcterms:W3CDTF">2026-07-29T06:13:36Z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7D8BE0DB5E2B461A8ABF3F9871EC1E9E_11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