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2027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一、工程概况：</w:t>
      </w:r>
    </w:p>
    <w:p w14:paraId="32EFE42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default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西安碑林博物馆保安大队生活保障中心基础设施综合改造项目，主要施工内容有：地砖铺贴瓷砖、墙面及顶面刷涂料、配套水电安装改造、搭建垃圾房等。</w:t>
      </w:r>
    </w:p>
    <w:p w14:paraId="513ED91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二、编制依据：</w:t>
      </w:r>
    </w:p>
    <w:p w14:paraId="7E42F67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、《陕西省建设工程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eastAsia="zh-CN"/>
        </w:rPr>
        <w:t>工程量清单计价标准及计算标准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》（20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25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）；</w:t>
      </w:r>
    </w:p>
    <w:p w14:paraId="0598FDC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、《陕西省房屋建筑与装饰工程消耗量定额》（2025）、《陕西省通用安装工程消耗量定额》（2025）、《陕西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市政工程消耗量定额》（2025）、《陕西省园林绿化工程消耗量定额》（2025）、《陕西省房屋建筑与装饰工程基价表》（2025），《陕西省通用安装工程基价表》（2025）、《陕西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市政工程基价表》（2025）、《陕西省园林绿化工程基价表》（2025）、《陕西省建设工程费用规则》（2025）及其他相关文件；</w:t>
      </w:r>
    </w:p>
    <w:p w14:paraId="6C9BD7F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3、税金执行陕建发﹝2019﹞45号《关于调整我省建设工程计价依据的通知》；</w:t>
      </w:r>
    </w:p>
    <w:p w14:paraId="000E7EA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、其他相关资料。</w:t>
      </w:r>
    </w:p>
    <w:p w14:paraId="2351B20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、其他说明:</w:t>
      </w:r>
    </w:p>
    <w:p w14:paraId="64E0124B"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1、采用广联达云计价平台GCCP7.0 （版本号：7.5000.23.3）。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8A2F64"/>
    <w:rsid w:val="3C8A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2026-09-15T08:45:00Z</dcterms:created>
  <dc:creator>默.</dc:creator>
  <cp:lastModifiedBy>默.</cp:lastModifiedBy>
  <dcterms:modified xsi:type="dcterms:W3CDTF">2026-09-15T08:45:54Z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25BC62740C7E4D18B80C68F534B77A3C_11</vt:lpwstr>
  </property>
  <property fmtid="{D5CDD505-2E9C-101B-9397-08002B2CF9AE}" pid="4" name="KSOTemplateDocerSaveRecord">
    <vt:lpwstr>eyJoZGlkIjoiNjNkY2ZhYjhmY2Y3N2I4NmM4N2NjMGUyYzM2ZDYxZWIiLCJ1c2VySWQiOiI0MjU4NjcyNzgifQ==</vt:lpwstr>
  </property>
</Properties>
</file>