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CAFA3D">
      <w:pPr>
        <w:pStyle w:val="7"/>
        <w:spacing w:line="360" w:lineRule="auto"/>
        <w:ind w:left="0" w:leftChars="0" w:firstLine="0" w:firstLineChars="0"/>
        <w:jc w:val="center"/>
        <w:rPr>
          <w:rFonts w:hint="eastAsia" w:ascii="宋体" w:hAnsi="宋体" w:eastAsia="宋体" w:cs="宋体"/>
          <w:sz w:val="48"/>
          <w:szCs w:val="48"/>
          <w:lang w:val="en-US" w:eastAsia="zh-Hans"/>
        </w:rPr>
      </w:pPr>
    </w:p>
    <w:p w14:paraId="68C85F43">
      <w:pPr>
        <w:pStyle w:val="7"/>
        <w:spacing w:line="360" w:lineRule="auto"/>
        <w:ind w:left="0" w:leftChars="0" w:firstLine="0" w:firstLineChars="0"/>
        <w:jc w:val="center"/>
        <w:rPr>
          <w:rFonts w:hint="eastAsia" w:ascii="宋体" w:hAnsi="宋体" w:eastAsia="宋体" w:cs="宋体"/>
          <w:sz w:val="48"/>
          <w:szCs w:val="48"/>
          <w:lang w:val="en-US" w:eastAsia="zh-Hans"/>
        </w:rPr>
      </w:pPr>
    </w:p>
    <w:p w14:paraId="72B7779D">
      <w:pPr>
        <w:pStyle w:val="7"/>
        <w:spacing w:line="360" w:lineRule="auto"/>
        <w:ind w:left="0" w:leftChars="0" w:firstLine="0" w:firstLineChars="0"/>
        <w:jc w:val="center"/>
        <w:rPr>
          <w:rFonts w:hint="eastAsia" w:ascii="宋体" w:hAnsi="宋体" w:eastAsia="宋体" w:cs="宋体"/>
          <w:sz w:val="48"/>
          <w:szCs w:val="48"/>
          <w:lang w:val="en-US" w:eastAsia="zh-Hans"/>
        </w:rPr>
      </w:pPr>
    </w:p>
    <w:p w14:paraId="0FD93D3E">
      <w:pPr>
        <w:pStyle w:val="7"/>
        <w:spacing w:line="360" w:lineRule="auto"/>
        <w:ind w:left="0" w:leftChars="0" w:firstLine="0" w:firstLineChars="0"/>
        <w:jc w:val="center"/>
        <w:rPr>
          <w:rFonts w:hint="eastAsia" w:ascii="宋体" w:hAnsi="宋体" w:eastAsia="宋体" w:cs="宋体"/>
          <w:sz w:val="48"/>
          <w:szCs w:val="48"/>
          <w:lang w:val="en-US" w:eastAsia="zh-CN"/>
        </w:rPr>
      </w:pPr>
      <w:r>
        <w:rPr>
          <w:rFonts w:hint="eastAsia" w:ascii="宋体" w:hAnsi="宋体" w:eastAsia="宋体" w:cs="宋体"/>
          <w:sz w:val="48"/>
          <w:szCs w:val="48"/>
          <w:lang w:val="en-US" w:eastAsia="zh-Hans"/>
        </w:rPr>
        <w:t>渭南市华州区人民医院后勤综合运维、保洁服务</w:t>
      </w:r>
      <w:r>
        <w:rPr>
          <w:rFonts w:hint="eastAsia" w:ascii="宋体" w:hAnsi="宋体" w:eastAsia="宋体" w:cs="宋体"/>
          <w:sz w:val="48"/>
          <w:szCs w:val="48"/>
          <w:lang w:val="en-US" w:eastAsia="zh-CN"/>
        </w:rPr>
        <w:t>项目</w:t>
      </w:r>
    </w:p>
    <w:p w14:paraId="27DB5C3E">
      <w:pPr>
        <w:pStyle w:val="7"/>
        <w:spacing w:line="360" w:lineRule="auto"/>
        <w:ind w:left="0" w:leftChars="0" w:firstLine="0" w:firstLineChars="0"/>
        <w:jc w:val="center"/>
        <w:rPr>
          <w:rFonts w:hint="eastAsia" w:ascii="宋体" w:hAnsi="宋体" w:eastAsia="宋体" w:cs="宋体"/>
          <w:sz w:val="48"/>
          <w:szCs w:val="48"/>
          <w:lang w:val="en-US" w:eastAsia="zh-CN"/>
        </w:rPr>
      </w:pPr>
      <w:bookmarkStart w:id="0" w:name="_GoBack"/>
      <w:bookmarkEnd w:id="0"/>
    </w:p>
    <w:p w14:paraId="2E6C8C2F">
      <w:pPr>
        <w:pStyle w:val="7"/>
        <w:spacing w:line="360" w:lineRule="auto"/>
        <w:ind w:left="0" w:leftChars="0" w:firstLine="0" w:firstLineChars="0"/>
        <w:jc w:val="center"/>
        <w:rPr>
          <w:rFonts w:hint="eastAsia" w:ascii="宋体" w:hAnsi="宋体" w:eastAsia="宋体" w:cs="宋体"/>
          <w:sz w:val="48"/>
          <w:szCs w:val="48"/>
          <w:lang w:val="en-US" w:eastAsia="zh-CN"/>
        </w:rPr>
      </w:pPr>
    </w:p>
    <w:p w14:paraId="609FB77F">
      <w:pPr>
        <w:pStyle w:val="7"/>
        <w:spacing w:line="360" w:lineRule="auto"/>
        <w:ind w:left="0" w:leftChars="0" w:firstLine="0" w:firstLineChars="0"/>
        <w:jc w:val="center"/>
        <w:rPr>
          <w:rFonts w:hint="eastAsia" w:ascii="宋体" w:hAnsi="宋体" w:eastAsia="宋体" w:cs="宋体"/>
          <w:sz w:val="48"/>
          <w:szCs w:val="48"/>
          <w:lang w:val="en-US" w:eastAsia="zh-CN"/>
        </w:rPr>
      </w:pPr>
    </w:p>
    <w:p w14:paraId="005DF9F8">
      <w:pPr>
        <w:pStyle w:val="7"/>
        <w:spacing w:line="360" w:lineRule="auto"/>
        <w:ind w:left="0" w:leftChars="0" w:firstLine="0" w:firstLineChars="0"/>
        <w:jc w:val="center"/>
        <w:rPr>
          <w:rFonts w:hint="eastAsia" w:ascii="宋体" w:hAnsi="宋体" w:eastAsia="宋体" w:cs="宋体"/>
          <w:sz w:val="48"/>
          <w:szCs w:val="48"/>
          <w:lang w:val="en-US" w:eastAsia="zh-CN"/>
        </w:rPr>
      </w:pPr>
      <w:r>
        <w:rPr>
          <w:rFonts w:hint="eastAsia" w:ascii="宋体" w:hAnsi="宋体" w:eastAsia="宋体" w:cs="宋体"/>
          <w:sz w:val="48"/>
          <w:szCs w:val="48"/>
          <w:lang w:val="en-US" w:eastAsia="zh-CN"/>
        </w:rPr>
        <w:t>合同（样本）</w:t>
      </w:r>
    </w:p>
    <w:p w14:paraId="5FE1F2A5">
      <w:pPr>
        <w:pStyle w:val="7"/>
        <w:spacing w:line="360" w:lineRule="auto"/>
        <w:ind w:left="0" w:leftChars="0" w:firstLine="0" w:firstLineChars="0"/>
        <w:jc w:val="center"/>
        <w:rPr>
          <w:rFonts w:hint="eastAsia" w:ascii="宋体" w:hAnsi="宋体" w:eastAsia="宋体" w:cs="宋体"/>
          <w:sz w:val="48"/>
          <w:szCs w:val="48"/>
          <w:lang w:val="en-US" w:eastAsia="zh-CN"/>
        </w:rPr>
      </w:pPr>
    </w:p>
    <w:p w14:paraId="594E5073">
      <w:pPr>
        <w:pStyle w:val="7"/>
        <w:spacing w:line="360" w:lineRule="auto"/>
        <w:ind w:left="0" w:leftChars="0" w:firstLine="0" w:firstLineChars="0"/>
        <w:jc w:val="center"/>
        <w:rPr>
          <w:rFonts w:hint="eastAsia" w:ascii="宋体" w:hAnsi="宋体" w:eastAsia="宋体" w:cs="宋体"/>
          <w:sz w:val="48"/>
          <w:szCs w:val="48"/>
          <w:lang w:val="en-US" w:eastAsia="zh-CN"/>
        </w:rPr>
      </w:pPr>
    </w:p>
    <w:p w14:paraId="4106DCE6">
      <w:pPr>
        <w:pStyle w:val="7"/>
        <w:spacing w:line="360" w:lineRule="auto"/>
        <w:ind w:left="0" w:leftChars="0" w:firstLine="0" w:firstLineChars="0"/>
        <w:jc w:val="center"/>
        <w:rPr>
          <w:rFonts w:hint="eastAsia" w:ascii="宋体" w:hAnsi="宋体" w:eastAsia="宋体" w:cs="宋体"/>
          <w:sz w:val="48"/>
          <w:szCs w:val="48"/>
          <w:lang w:val="en-US" w:eastAsia="zh-CN"/>
        </w:rPr>
      </w:pPr>
    </w:p>
    <w:p w14:paraId="71612F3E">
      <w:pPr>
        <w:pStyle w:val="7"/>
        <w:spacing w:line="360" w:lineRule="auto"/>
        <w:ind w:left="0" w:leftChars="0" w:firstLine="0" w:firstLineChars="0"/>
        <w:jc w:val="center"/>
        <w:rPr>
          <w:rFonts w:hint="eastAsia" w:ascii="宋体" w:hAnsi="宋体" w:eastAsia="宋体" w:cs="宋体"/>
          <w:sz w:val="48"/>
          <w:szCs w:val="48"/>
          <w:lang w:val="en-US" w:eastAsia="zh-CN"/>
        </w:rPr>
      </w:pPr>
    </w:p>
    <w:p w14:paraId="0C2DB516">
      <w:pPr>
        <w:pStyle w:val="7"/>
        <w:spacing w:line="360" w:lineRule="auto"/>
        <w:ind w:left="0" w:leftChars="0" w:firstLine="0" w:firstLineChars="0"/>
        <w:jc w:val="center"/>
        <w:rPr>
          <w:rFonts w:hint="eastAsia" w:ascii="宋体" w:hAnsi="宋体" w:eastAsia="宋体" w:cs="宋体"/>
          <w:sz w:val="48"/>
          <w:szCs w:val="48"/>
          <w:lang w:val="en-US" w:eastAsia="zh-CN"/>
        </w:rPr>
      </w:pPr>
    </w:p>
    <w:p w14:paraId="763C954D">
      <w:pPr>
        <w:pStyle w:val="7"/>
        <w:spacing w:line="360" w:lineRule="auto"/>
        <w:ind w:left="0" w:leftChars="0" w:firstLine="0" w:firstLineChars="0"/>
        <w:jc w:val="center"/>
        <w:rPr>
          <w:rFonts w:hint="eastAsia" w:ascii="宋体" w:hAnsi="宋体" w:eastAsia="宋体" w:cs="宋体"/>
          <w:sz w:val="48"/>
          <w:szCs w:val="48"/>
          <w:lang w:val="en-US" w:eastAsia="zh-CN"/>
        </w:rPr>
      </w:pPr>
    </w:p>
    <w:p w14:paraId="25E11498">
      <w:pPr>
        <w:pStyle w:val="7"/>
        <w:spacing w:line="360" w:lineRule="auto"/>
        <w:ind w:left="0" w:leftChars="0" w:firstLine="0" w:firstLineChars="0"/>
        <w:jc w:val="both"/>
        <w:rPr>
          <w:rFonts w:hint="eastAsia" w:ascii="宋体" w:hAnsi="宋体" w:eastAsia="宋体" w:cs="宋体"/>
          <w:sz w:val="48"/>
          <w:szCs w:val="48"/>
          <w:lang w:val="en-US" w:eastAsia="zh-CN"/>
        </w:rPr>
      </w:pPr>
    </w:p>
    <w:p w14:paraId="5B312CF2">
      <w:pPr>
        <w:pStyle w:val="7"/>
        <w:numPr>
          <w:ilvl w:val="0"/>
          <w:numId w:val="0"/>
        </w:numPr>
        <w:spacing w:line="360" w:lineRule="auto"/>
        <w:ind w:firstLine="480" w:firstLineChars="150"/>
        <w:rPr>
          <w:rFonts w:hint="default" w:ascii="宋体" w:hAnsi="宋体" w:eastAsia="宋体" w:cs="宋体"/>
          <w:color w:val="000000"/>
          <w:sz w:val="32"/>
          <w:szCs w:val="32"/>
          <w:highlight w:val="none"/>
          <w:u w:val="single"/>
          <w:lang w:val="en-US" w:eastAsia="zh-CN"/>
        </w:rPr>
      </w:pPr>
      <w:r>
        <w:rPr>
          <w:rFonts w:hint="eastAsia" w:ascii="宋体" w:hAnsi="宋体" w:eastAsia="宋体" w:cs="宋体"/>
          <w:color w:val="000000"/>
          <w:sz w:val="32"/>
          <w:szCs w:val="32"/>
          <w:highlight w:val="none"/>
          <w:lang w:val="en-US" w:eastAsia="zh-CN"/>
        </w:rPr>
        <w:t>甲方（采购人）：</w:t>
      </w:r>
      <w:r>
        <w:rPr>
          <w:rFonts w:hint="eastAsia" w:ascii="宋体" w:hAnsi="宋体" w:cs="宋体"/>
          <w:color w:val="000000"/>
          <w:sz w:val="32"/>
          <w:szCs w:val="32"/>
          <w:highlight w:val="none"/>
          <w:u w:val="single"/>
          <w:lang w:val="en-US" w:eastAsia="zh-CN"/>
        </w:rPr>
        <w:t xml:space="preserve">                              </w:t>
      </w:r>
    </w:p>
    <w:p w14:paraId="6CE01B56">
      <w:pPr>
        <w:pStyle w:val="7"/>
        <w:spacing w:line="360" w:lineRule="auto"/>
        <w:ind w:left="0" w:leftChars="0" w:firstLine="0" w:firstLineChars="0"/>
        <w:jc w:val="center"/>
        <w:rPr>
          <w:rFonts w:hint="default" w:ascii="宋体" w:hAnsi="宋体" w:eastAsia="宋体" w:cs="宋体"/>
          <w:sz w:val="48"/>
          <w:szCs w:val="48"/>
          <w:lang w:val="en-US" w:eastAsia="zh-CN"/>
        </w:rPr>
      </w:pPr>
    </w:p>
    <w:p w14:paraId="302D323D">
      <w:pPr>
        <w:pStyle w:val="7"/>
        <w:numPr>
          <w:ilvl w:val="0"/>
          <w:numId w:val="0"/>
        </w:numPr>
        <w:spacing w:line="360" w:lineRule="auto"/>
        <w:ind w:firstLine="480" w:firstLineChars="150"/>
        <w:rPr>
          <w:rFonts w:hint="default" w:ascii="宋体" w:hAnsi="宋体" w:eastAsia="宋体" w:cs="宋体"/>
          <w:color w:val="000000"/>
          <w:sz w:val="32"/>
          <w:szCs w:val="32"/>
          <w:highlight w:val="none"/>
          <w:u w:val="single"/>
          <w:lang w:val="en-US" w:eastAsia="zh-CN"/>
        </w:rPr>
      </w:pPr>
      <w:r>
        <w:rPr>
          <w:rFonts w:hint="eastAsia" w:ascii="宋体" w:hAnsi="宋体" w:eastAsia="宋体" w:cs="宋体"/>
          <w:color w:val="000000"/>
          <w:sz w:val="32"/>
          <w:szCs w:val="32"/>
          <w:highlight w:val="none"/>
          <w:lang w:val="en-US" w:eastAsia="zh-CN"/>
        </w:rPr>
        <w:t>乙方</w:t>
      </w:r>
      <w:r>
        <w:rPr>
          <w:rFonts w:hint="eastAsia" w:ascii="宋体" w:hAnsi="宋体" w:cs="宋体"/>
          <w:color w:val="000000"/>
          <w:sz w:val="32"/>
          <w:szCs w:val="32"/>
          <w:highlight w:val="none"/>
          <w:lang w:val="en-US" w:eastAsia="zh-CN"/>
        </w:rPr>
        <w:t>（供应商）</w:t>
      </w:r>
      <w:r>
        <w:rPr>
          <w:rFonts w:hint="eastAsia" w:ascii="宋体" w:hAnsi="宋体" w:eastAsia="宋体" w:cs="宋体"/>
          <w:color w:val="000000"/>
          <w:sz w:val="32"/>
          <w:szCs w:val="32"/>
          <w:highlight w:val="none"/>
          <w:lang w:val="en-US" w:eastAsia="zh-CN"/>
        </w:rPr>
        <w:t>：</w:t>
      </w:r>
      <w:r>
        <w:rPr>
          <w:rFonts w:hint="eastAsia" w:ascii="宋体" w:hAnsi="宋体" w:cs="宋体"/>
          <w:color w:val="000000"/>
          <w:sz w:val="32"/>
          <w:szCs w:val="32"/>
          <w:highlight w:val="none"/>
          <w:u w:val="single"/>
          <w:lang w:val="en-US" w:eastAsia="zh-CN"/>
        </w:rPr>
        <w:t xml:space="preserve">                              </w:t>
      </w:r>
    </w:p>
    <w:p w14:paraId="230B0DCD">
      <w:pPr>
        <w:pStyle w:val="7"/>
        <w:numPr>
          <w:ilvl w:val="0"/>
          <w:numId w:val="0"/>
        </w:numPr>
        <w:spacing w:line="360" w:lineRule="auto"/>
        <w:ind w:firstLine="480" w:firstLineChars="150"/>
        <w:rPr>
          <w:rFonts w:hint="default" w:ascii="宋体" w:hAnsi="宋体" w:eastAsia="宋体" w:cs="宋体"/>
          <w:color w:val="000000"/>
          <w:sz w:val="32"/>
          <w:szCs w:val="32"/>
          <w:highlight w:val="none"/>
          <w:lang w:val="en-US" w:eastAsia="zh-CN"/>
        </w:rPr>
        <w:sectPr>
          <w:pgSz w:w="11906" w:h="16838"/>
          <w:pgMar w:top="1440" w:right="1800" w:bottom="1440" w:left="1800" w:header="851" w:footer="992" w:gutter="0"/>
          <w:cols w:space="425" w:num="1"/>
          <w:docGrid w:type="lines" w:linePitch="312" w:charSpace="0"/>
        </w:sectPr>
      </w:pPr>
    </w:p>
    <w:p w14:paraId="64A5CF9B">
      <w:pPr>
        <w:pStyle w:val="7"/>
        <w:spacing w:line="360" w:lineRule="auto"/>
        <w:ind w:firstLine="64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w:t>
      </w:r>
      <w:r>
        <w:rPr>
          <w:rFonts w:hint="eastAsia" w:ascii="宋体" w:hAnsi="宋体" w:eastAsia="宋体" w:cs="宋体"/>
          <w:bCs/>
          <w:color w:val="000000"/>
          <w:kern w:val="0"/>
          <w:sz w:val="24"/>
          <w:szCs w:val="24"/>
          <w:highlight w:val="none"/>
          <w:lang w:val="zh-CN"/>
        </w:rPr>
        <w:t>依据《中华人民共和国合同法》中有关规定。经甲乙双方协商，甲方将：</w:t>
      </w:r>
      <w:r>
        <w:rPr>
          <w:rFonts w:hint="eastAsia" w:ascii="宋体" w:hAnsi="宋体" w:eastAsia="宋体" w:cs="宋体"/>
          <w:color w:val="000000"/>
          <w:kern w:val="0"/>
          <w:sz w:val="24"/>
          <w:szCs w:val="24"/>
          <w:highlight w:val="none"/>
          <w:u w:val="single"/>
          <w:lang w:val="en-US" w:eastAsia="zh-CN"/>
        </w:rPr>
        <w:t xml:space="preserve"> </w:t>
      </w:r>
      <w:r>
        <w:rPr>
          <w:rFonts w:hint="eastAsia" w:ascii="宋体" w:hAnsi="宋体" w:cs="宋体"/>
          <w:color w:val="000000"/>
          <w:kern w:val="0"/>
          <w:sz w:val="24"/>
          <w:szCs w:val="24"/>
          <w:highlight w:val="none"/>
          <w:u w:val="single"/>
          <w:lang w:val="en-US" w:eastAsia="zh-CN"/>
        </w:rPr>
        <w:t>（项目名称）</w:t>
      </w:r>
      <w:r>
        <w:rPr>
          <w:rFonts w:hint="eastAsia" w:ascii="宋体" w:hAnsi="宋体" w:eastAsia="宋体" w:cs="宋体"/>
          <w:color w:val="000000"/>
          <w:kern w:val="0"/>
          <w:sz w:val="24"/>
          <w:szCs w:val="24"/>
          <w:highlight w:val="none"/>
          <w:u w:val="single"/>
          <w:lang w:val="en-US" w:eastAsia="zh-CN"/>
        </w:rPr>
        <w:t xml:space="preserve"> </w:t>
      </w:r>
      <w:r>
        <w:rPr>
          <w:rFonts w:hint="eastAsia" w:ascii="宋体" w:hAnsi="宋体" w:eastAsia="宋体" w:cs="宋体"/>
          <w:bCs/>
          <w:color w:val="000000"/>
          <w:kern w:val="0"/>
          <w:sz w:val="24"/>
          <w:szCs w:val="24"/>
          <w:highlight w:val="none"/>
          <w:lang w:val="zh-CN"/>
        </w:rPr>
        <w:t>发包给乙方</w:t>
      </w:r>
      <w:r>
        <w:rPr>
          <w:rFonts w:hint="eastAsia" w:ascii="宋体" w:hAnsi="宋体" w:eastAsia="宋体" w:cs="宋体"/>
          <w:bCs/>
          <w:color w:val="000000"/>
          <w:kern w:val="0"/>
          <w:sz w:val="24"/>
          <w:szCs w:val="24"/>
          <w:highlight w:val="none"/>
          <w:u w:val="none"/>
          <w:lang w:val="en-US" w:eastAsia="zh-CN"/>
        </w:rPr>
        <w:t>。</w:t>
      </w:r>
      <w:r>
        <w:rPr>
          <w:rFonts w:hint="eastAsia" w:ascii="宋体" w:hAnsi="宋体" w:eastAsia="宋体" w:cs="宋体"/>
          <w:color w:val="000000"/>
          <w:sz w:val="24"/>
          <w:szCs w:val="24"/>
          <w:highlight w:val="none"/>
        </w:rPr>
        <w:t>本《</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合同》（以下简称（合同），由下列双方于</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none"/>
        </w:rPr>
        <w:t>年</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color="FFFFFF"/>
        </w:rPr>
        <w:t>月</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color="FFFFFF"/>
        </w:rPr>
        <w:t>日</w:t>
      </w:r>
      <w:r>
        <w:rPr>
          <w:rFonts w:hint="eastAsia" w:ascii="宋体" w:hAnsi="宋体" w:eastAsia="宋体" w:cs="宋体"/>
          <w:color w:val="000000"/>
          <w:sz w:val="24"/>
          <w:szCs w:val="24"/>
          <w:highlight w:val="none"/>
        </w:rPr>
        <w:t>在</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签订。</w:t>
      </w:r>
    </w:p>
    <w:p w14:paraId="671FDF64">
      <w:pPr>
        <w:spacing w:line="360" w:lineRule="auto"/>
        <w:ind w:firstLine="0" w:firstLineChars="0"/>
        <w:rPr>
          <w:rFonts w:hint="eastAsia" w:ascii="宋体" w:hAnsi="宋体" w:eastAsia="宋体" w:cs="宋体"/>
          <w:color w:val="000000"/>
          <w:sz w:val="24"/>
          <w:szCs w:val="24"/>
          <w:highlight w:val="none"/>
        </w:rPr>
      </w:pPr>
    </w:p>
    <w:p w14:paraId="2BAF37B2">
      <w:pPr>
        <w:spacing w:line="360" w:lineRule="auto"/>
        <w:ind w:firstLine="0" w:firstLineChars="0"/>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委托方（以下简称:“甲方”）：</w:t>
      </w:r>
      <w:r>
        <w:rPr>
          <w:rFonts w:hint="eastAsia" w:ascii="宋体" w:hAnsi="宋体" w:eastAsia="宋体" w:cs="宋体"/>
          <w:color w:val="000000"/>
          <w:sz w:val="24"/>
          <w:szCs w:val="24"/>
          <w:highlight w:val="none"/>
          <w:lang w:val="en-US" w:eastAsia="zh-CN"/>
        </w:rPr>
        <w:t xml:space="preserve"> </w:t>
      </w:r>
    </w:p>
    <w:p w14:paraId="645165C0">
      <w:pPr>
        <w:spacing w:line="360" w:lineRule="auto"/>
        <w:ind w:firstLine="0" w:firstLineChars="0"/>
        <w:rPr>
          <w:rFonts w:hint="eastAsia" w:ascii="宋体" w:hAnsi="宋体" w:eastAsia="宋体" w:cs="宋体"/>
          <w:color w:val="000000"/>
          <w:sz w:val="24"/>
          <w:szCs w:val="24"/>
          <w:highlight w:val="none"/>
          <w:lang w:val="zh-CN"/>
        </w:rPr>
      </w:pPr>
      <w:r>
        <w:rPr>
          <w:rFonts w:hint="eastAsia" w:ascii="宋体" w:hAnsi="宋体" w:eastAsia="宋体" w:cs="宋体"/>
          <w:color w:val="000000"/>
          <w:sz w:val="24"/>
          <w:szCs w:val="24"/>
          <w:highlight w:val="none"/>
        </w:rPr>
        <w:t xml:space="preserve">地址： </w:t>
      </w:r>
    </w:p>
    <w:p w14:paraId="33F7E6C6">
      <w:pPr>
        <w:spacing w:line="360" w:lineRule="auto"/>
        <w:ind w:firstLine="0" w:firstLineChars="0"/>
        <w:rPr>
          <w:rFonts w:hint="eastAsia" w:ascii="宋体" w:hAnsi="宋体" w:eastAsia="宋体" w:cs="宋体"/>
          <w:color w:val="000000"/>
          <w:sz w:val="24"/>
          <w:szCs w:val="24"/>
          <w:highlight w:val="none"/>
          <w:lang w:val="zh-CN"/>
        </w:rPr>
      </w:pPr>
      <w:r>
        <w:rPr>
          <w:rFonts w:hint="eastAsia" w:ascii="宋体" w:hAnsi="宋体" w:eastAsia="宋体" w:cs="宋体"/>
          <w:color w:val="000000"/>
          <w:sz w:val="24"/>
          <w:szCs w:val="24"/>
          <w:highlight w:val="none"/>
          <w:lang w:val="zh-CN"/>
        </w:rPr>
        <w:t>联系人：</w:t>
      </w:r>
    </w:p>
    <w:p w14:paraId="425DAF21">
      <w:pPr>
        <w:spacing w:line="360" w:lineRule="auto"/>
        <w:ind w:firstLine="0" w:firstLineChars="0"/>
        <w:rPr>
          <w:rFonts w:hint="eastAsia" w:ascii="宋体" w:hAnsi="宋体" w:eastAsia="宋体" w:cs="宋体"/>
          <w:color w:val="000000"/>
          <w:sz w:val="24"/>
          <w:szCs w:val="24"/>
          <w:highlight w:val="none"/>
          <w:lang w:val="zh-CN"/>
        </w:rPr>
      </w:pPr>
      <w:r>
        <w:rPr>
          <w:rFonts w:hint="eastAsia" w:ascii="宋体" w:hAnsi="宋体" w:eastAsia="宋体" w:cs="宋体"/>
          <w:color w:val="000000"/>
          <w:sz w:val="24"/>
          <w:szCs w:val="24"/>
          <w:highlight w:val="none"/>
          <w:lang w:val="zh-CN"/>
        </w:rPr>
        <w:t>电话：</w:t>
      </w:r>
    </w:p>
    <w:p w14:paraId="3247E6C8">
      <w:pPr>
        <w:spacing w:line="360" w:lineRule="auto"/>
        <w:ind w:firstLine="0" w:firstLineChars="0"/>
        <w:rPr>
          <w:rFonts w:hint="eastAsia" w:ascii="宋体" w:hAnsi="宋体" w:eastAsia="宋体" w:cs="宋体"/>
          <w:color w:val="000000"/>
          <w:sz w:val="24"/>
          <w:szCs w:val="24"/>
          <w:highlight w:val="none"/>
        </w:rPr>
      </w:pPr>
    </w:p>
    <w:p w14:paraId="055992C5">
      <w:pPr>
        <w:spacing w:line="360" w:lineRule="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受委托方（以下简称：“乙方”）：</w:t>
      </w:r>
      <w:r>
        <w:rPr>
          <w:rFonts w:hint="eastAsia" w:ascii="宋体" w:hAnsi="宋体" w:eastAsia="宋体" w:cs="宋体"/>
          <w:color w:val="000000"/>
          <w:sz w:val="24"/>
          <w:szCs w:val="24"/>
          <w:highlight w:val="none"/>
          <w:lang w:val="en-US" w:eastAsia="zh-CN"/>
        </w:rPr>
        <w:t xml:space="preserve"> </w:t>
      </w:r>
    </w:p>
    <w:p w14:paraId="251B42B5">
      <w:pPr>
        <w:pStyle w:val="7"/>
        <w:spacing w:line="360" w:lineRule="auto"/>
        <w:ind w:left="0" w:leftChars="0" w:firstLine="0" w:firstLineChars="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地址： </w:t>
      </w:r>
    </w:p>
    <w:p w14:paraId="56A98CFE">
      <w:pPr>
        <w:pStyle w:val="7"/>
        <w:spacing w:line="360" w:lineRule="auto"/>
        <w:ind w:left="0" w:leftChars="0" w:firstLine="0" w:firstLineChars="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联系人：</w:t>
      </w:r>
    </w:p>
    <w:p w14:paraId="3543352A">
      <w:pPr>
        <w:pStyle w:val="7"/>
        <w:spacing w:line="360" w:lineRule="auto"/>
        <w:ind w:left="0" w:leftChars="0" w:firstLine="0" w:firstLineChars="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p w14:paraId="6C05645C">
      <w:pPr>
        <w:pStyle w:val="7"/>
        <w:spacing w:line="360" w:lineRule="auto"/>
        <w:ind w:firstLine="360" w:firstLineChars="150"/>
        <w:rPr>
          <w:rFonts w:hint="eastAsia" w:ascii="宋体" w:hAnsi="宋体" w:eastAsia="宋体" w:cs="宋体"/>
          <w:color w:val="000000"/>
          <w:sz w:val="24"/>
          <w:szCs w:val="24"/>
          <w:highlight w:val="none"/>
        </w:rPr>
      </w:pPr>
    </w:p>
    <w:p w14:paraId="0FFB7D50">
      <w:pPr>
        <w:pStyle w:val="7"/>
        <w:numPr>
          <w:ilvl w:val="0"/>
          <w:numId w:val="0"/>
        </w:numPr>
        <w:spacing w:line="360" w:lineRule="auto"/>
        <w:ind w:firstLine="360" w:firstLineChars="150"/>
        <w:rPr>
          <w:rFonts w:hint="eastAsia" w:ascii="宋体" w:hAnsi="宋体" w:eastAsia="宋体" w:cs="宋体"/>
          <w:color w:val="000000"/>
          <w:sz w:val="24"/>
          <w:szCs w:val="24"/>
          <w:highlight w:val="none"/>
        </w:rPr>
      </w:pPr>
      <w:r>
        <w:rPr>
          <w:rFonts w:hint="eastAsia" w:ascii="宋体" w:hAnsi="宋体" w:eastAsia="宋体" w:cs="宋体"/>
          <w:color w:val="000000"/>
          <w:kern w:val="2"/>
          <w:sz w:val="24"/>
          <w:szCs w:val="24"/>
          <w:lang w:val="en-US" w:eastAsia="zh-CN" w:bidi="ar-SA"/>
        </w:rPr>
        <w:t>二、</w:t>
      </w:r>
      <w:r>
        <w:rPr>
          <w:rFonts w:hint="eastAsia" w:ascii="宋体" w:hAnsi="宋体" w:eastAsia="宋体" w:cs="宋体"/>
          <w:color w:val="000000"/>
          <w:sz w:val="24"/>
          <w:szCs w:val="24"/>
          <w:highlight w:val="none"/>
        </w:rPr>
        <w:t>根据（中华人民共和国合同法）、中华人民共和国《物业管理条例》及《</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省物业管理条例》及其实施细则等国家、地方有关物业管理法律、法规和政策，在平等、自愿、协商一致的基础上，就甲方委托乙方对</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等实行专业化、一体化的物业管理。</w:t>
      </w:r>
    </w:p>
    <w:p w14:paraId="2C575624">
      <w:pPr>
        <w:widowControl/>
        <w:tabs>
          <w:tab w:val="left" w:pos="1382"/>
        </w:tabs>
        <w:spacing w:line="360" w:lineRule="auto"/>
        <w:ind w:firstLine="0" w:firstLineChars="0"/>
        <w:jc w:val="center"/>
        <w:rPr>
          <w:rFonts w:hint="eastAsia" w:ascii="宋体" w:hAnsi="宋体" w:eastAsia="宋体" w:cs="宋体"/>
          <w:b/>
          <w:bCs/>
          <w:color w:val="000000"/>
          <w:sz w:val="24"/>
          <w:szCs w:val="24"/>
          <w:highlight w:val="none"/>
          <w:lang w:val="en-US" w:eastAsia="zh-CN"/>
        </w:rPr>
      </w:pPr>
    </w:p>
    <w:p w14:paraId="4A8DB8B2">
      <w:pPr>
        <w:widowControl/>
        <w:tabs>
          <w:tab w:val="left" w:pos="1382"/>
        </w:tabs>
        <w:spacing w:line="360" w:lineRule="auto"/>
        <w:ind w:firstLine="0" w:firstLineChars="0"/>
        <w:jc w:val="center"/>
        <w:outlineLvl w:val="1"/>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 xml:space="preserve">第一条 </w:t>
      </w:r>
      <w:r>
        <w:rPr>
          <w:rFonts w:hint="eastAsia" w:ascii="宋体" w:hAnsi="宋体" w:eastAsia="宋体" w:cs="宋体"/>
          <w:b/>
          <w:bCs/>
          <w:color w:val="000000"/>
          <w:sz w:val="24"/>
          <w:szCs w:val="24"/>
          <w:highlight w:val="none"/>
        </w:rPr>
        <w:t>物业基本情况</w:t>
      </w:r>
    </w:p>
    <w:p w14:paraId="202E32F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sz w:val="24"/>
          <w:szCs w:val="24"/>
          <w:highlight w:val="none"/>
        </w:rPr>
      </w:pPr>
    </w:p>
    <w:p w14:paraId="703164A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color w:val="000000"/>
          <w:sz w:val="24"/>
          <w:szCs w:val="24"/>
          <w:highlight w:val="none"/>
          <w:u w:val="single"/>
          <w:lang w:val="en-US"/>
        </w:rPr>
      </w:pPr>
      <w:r>
        <w:rPr>
          <w:rFonts w:hint="eastAsia" w:ascii="宋体" w:hAnsi="宋体" w:eastAsia="宋体" w:cs="宋体"/>
          <w:color w:val="000000"/>
          <w:sz w:val="24"/>
          <w:szCs w:val="24"/>
          <w:highlight w:val="none"/>
        </w:rPr>
        <w:t>1、 坐落位置：</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u w:val="single"/>
          <w:lang w:val="en-US" w:eastAsia="zh-CN"/>
        </w:rPr>
        <w:t xml:space="preserve">                    </w:t>
      </w:r>
    </w:p>
    <w:p w14:paraId="590E38C8">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2、 物业类型：</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p>
    <w:p w14:paraId="1990D6FD">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sz w:val="24"/>
          <w:szCs w:val="24"/>
          <w:highlight w:val="none"/>
          <w:lang w:val="en-US" w:eastAsia="zh-CN"/>
        </w:rPr>
      </w:pPr>
    </w:p>
    <w:p w14:paraId="0541D4A6">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outlineLvl w:val="1"/>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 xml:space="preserve">第二条 </w:t>
      </w:r>
      <w:r>
        <w:rPr>
          <w:rFonts w:hint="eastAsia" w:ascii="宋体" w:hAnsi="宋体" w:eastAsia="宋体" w:cs="宋体"/>
          <w:b/>
          <w:color w:val="000000"/>
          <w:sz w:val="24"/>
          <w:szCs w:val="24"/>
          <w:highlight w:val="none"/>
        </w:rPr>
        <w:t>委托管理事项</w:t>
      </w:r>
    </w:p>
    <w:p w14:paraId="35841951">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p>
    <w:p w14:paraId="06C5F682">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环境卫生服务及管理</w:t>
      </w:r>
      <w:r>
        <w:rPr>
          <w:rFonts w:hint="eastAsia" w:ascii="宋体" w:hAnsi="宋体" w:eastAsia="宋体" w:cs="宋体"/>
          <w:color w:val="000000"/>
          <w:sz w:val="24"/>
          <w:szCs w:val="24"/>
          <w:highlight w:val="none"/>
          <w:u w:val="single"/>
        </w:rPr>
        <w:t>（包括</w:t>
      </w:r>
      <w:r>
        <w:rPr>
          <w:rFonts w:hint="eastAsia" w:ascii="宋体" w:hAnsi="宋体" w:eastAsia="宋体" w:cs="宋体"/>
          <w:color w:val="000000"/>
          <w:sz w:val="24"/>
          <w:szCs w:val="24"/>
          <w:highlight w:val="none"/>
          <w:u w:val="single"/>
          <w:lang w:eastAsia="zh-CN"/>
        </w:rPr>
        <w:t>：</w:t>
      </w:r>
      <w:r>
        <w:rPr>
          <w:rFonts w:hint="eastAsia" w:ascii="宋体" w:hAnsi="宋体" w:eastAsia="宋体" w:cs="宋体"/>
          <w:b w:val="0"/>
          <w:bCs/>
          <w:color w:val="000000"/>
          <w:sz w:val="24"/>
          <w:szCs w:val="24"/>
          <w:highlight w:val="none"/>
          <w:u w:val="single"/>
          <w:lang w:val="en-US" w:eastAsia="zh-CN"/>
        </w:rPr>
        <w:t>全院所有区域的室内外</w:t>
      </w:r>
      <w:r>
        <w:rPr>
          <w:rFonts w:hint="eastAsia" w:ascii="宋体" w:hAnsi="宋体" w:eastAsia="宋体" w:cs="宋体"/>
          <w:b w:val="0"/>
          <w:bCs/>
          <w:color w:val="000000"/>
          <w:sz w:val="24"/>
          <w:szCs w:val="24"/>
          <w:highlight w:val="none"/>
          <w:u w:val="single"/>
          <w:lang w:eastAsia="zh-CN"/>
        </w:rPr>
        <w:t>保洁服务、所有楼层玻璃擦抹</w:t>
      </w:r>
      <w:r>
        <w:rPr>
          <w:rFonts w:hint="eastAsia" w:ascii="宋体" w:hAnsi="宋体" w:cs="宋体"/>
          <w:b w:val="0"/>
          <w:bCs/>
          <w:color w:val="000000"/>
          <w:sz w:val="24"/>
          <w:szCs w:val="24"/>
          <w:highlight w:val="none"/>
          <w:u w:val="single"/>
          <w:lang w:val="en-US" w:eastAsia="zh-CN"/>
        </w:rPr>
        <w:t>等</w:t>
      </w:r>
      <w:r>
        <w:rPr>
          <w:rFonts w:hint="eastAsia" w:ascii="宋体" w:hAnsi="宋体" w:eastAsia="宋体" w:cs="宋体"/>
          <w:b w:val="0"/>
          <w:bCs/>
          <w:color w:val="000000"/>
          <w:sz w:val="24"/>
          <w:szCs w:val="24"/>
          <w:highlight w:val="none"/>
          <w:u w:val="single"/>
          <w:lang w:eastAsia="zh-CN"/>
        </w:rPr>
        <w:t>。</w:t>
      </w:r>
      <w:r>
        <w:rPr>
          <w:rFonts w:hint="eastAsia" w:ascii="宋体" w:hAnsi="宋体" w:eastAsia="宋体" w:cs="宋体"/>
          <w:b w:val="0"/>
          <w:bCs/>
          <w:color w:val="000000"/>
          <w:sz w:val="24"/>
          <w:szCs w:val="24"/>
          <w:highlight w:val="none"/>
          <w:u w:val="single"/>
          <w:lang w:val="en-US" w:eastAsia="zh-CN"/>
        </w:rPr>
        <w:t xml:space="preserve"> 根据医院长期和临时的要求完成所有区域的保洁任务，配合医院做好各项检查的迎检工作。</w:t>
      </w:r>
      <w:r>
        <w:rPr>
          <w:rFonts w:hint="eastAsia" w:ascii="宋体" w:hAnsi="宋体" w:eastAsia="宋体" w:cs="宋体"/>
          <w:color w:val="000000"/>
          <w:sz w:val="24"/>
          <w:szCs w:val="24"/>
          <w:highlight w:val="none"/>
          <w:u w:val="single"/>
        </w:rPr>
        <w:t>）</w:t>
      </w:r>
    </w:p>
    <w:p w14:paraId="217A3966">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000000"/>
          <w:sz w:val="24"/>
          <w:szCs w:val="24"/>
          <w:highlight w:val="none"/>
        </w:rPr>
      </w:pPr>
    </w:p>
    <w:p w14:paraId="7BA699DF">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outlineLvl w:val="1"/>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第三条</w:t>
      </w:r>
      <w:r>
        <w:rPr>
          <w:rFonts w:hint="eastAsia" w:ascii="宋体" w:hAnsi="宋体" w:eastAsia="宋体" w:cs="宋体"/>
          <w:b/>
          <w:color w:val="000000"/>
          <w:sz w:val="24"/>
          <w:szCs w:val="24"/>
          <w:highlight w:val="none"/>
          <w:lang w:val="en-US" w:eastAsia="zh-CN"/>
        </w:rPr>
        <w:t xml:space="preserve"> </w:t>
      </w:r>
      <w:r>
        <w:rPr>
          <w:rFonts w:hint="eastAsia" w:ascii="宋体" w:hAnsi="宋体" w:eastAsia="宋体" w:cs="宋体"/>
          <w:b/>
          <w:color w:val="000000"/>
          <w:sz w:val="24"/>
          <w:szCs w:val="24"/>
          <w:highlight w:val="none"/>
        </w:rPr>
        <w:t>商业服务及管理</w:t>
      </w:r>
    </w:p>
    <w:p w14:paraId="3B18F47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sz w:val="24"/>
          <w:szCs w:val="24"/>
          <w:highlight w:val="none"/>
        </w:rPr>
      </w:pPr>
    </w:p>
    <w:p w14:paraId="54392DE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b/>
          <w:color w:val="000000"/>
          <w:sz w:val="24"/>
          <w:szCs w:val="24"/>
          <w:highlight w:val="none"/>
        </w:rPr>
      </w:pPr>
      <w:r>
        <w:rPr>
          <w:rFonts w:hint="eastAsia" w:ascii="宋体" w:hAnsi="宋体" w:eastAsia="宋体" w:cs="宋体"/>
          <w:color w:val="000000"/>
          <w:sz w:val="24"/>
          <w:szCs w:val="24"/>
          <w:highlight w:val="none"/>
        </w:rPr>
        <w:t>商业服务承包项目不含在此次托管内容里，如果日后有此需求，双方另行协议。</w:t>
      </w:r>
    </w:p>
    <w:p w14:paraId="0F0ECC33">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color w:val="000000"/>
          <w:sz w:val="24"/>
          <w:szCs w:val="24"/>
          <w:highlight w:val="none"/>
        </w:rPr>
      </w:pPr>
    </w:p>
    <w:p w14:paraId="7FB44D4E">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outlineLvl w:val="1"/>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rPr>
        <w:t>第四条</w:t>
      </w:r>
      <w:r>
        <w:rPr>
          <w:rFonts w:hint="eastAsia" w:ascii="宋体" w:hAnsi="宋体" w:eastAsia="宋体" w:cs="宋体"/>
          <w:b/>
          <w:color w:val="000000"/>
          <w:sz w:val="24"/>
          <w:szCs w:val="24"/>
          <w:highlight w:val="none"/>
          <w:lang w:val="en-US" w:eastAsia="zh-CN"/>
        </w:rPr>
        <w:t xml:space="preserve"> </w:t>
      </w:r>
      <w:r>
        <w:rPr>
          <w:rFonts w:hint="eastAsia" w:ascii="宋体" w:hAnsi="宋体" w:eastAsia="宋体" w:cs="宋体"/>
          <w:b/>
          <w:color w:val="000000"/>
          <w:sz w:val="24"/>
          <w:szCs w:val="24"/>
          <w:highlight w:val="none"/>
        </w:rPr>
        <w:t>合同期限</w:t>
      </w:r>
    </w:p>
    <w:p w14:paraId="2E3EE60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w:t>
      </w:r>
    </w:p>
    <w:p w14:paraId="00C0A82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本《合同》期限为</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年，自</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日起至</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日止。</w:t>
      </w:r>
    </w:p>
    <w:p w14:paraId="5EF8FA80">
      <w:pPr>
        <w:pStyle w:val="2"/>
        <w:rPr>
          <w:rFonts w:hint="eastAsia"/>
          <w:color w:val="000000"/>
          <w:highlight w:val="none"/>
        </w:rPr>
      </w:pPr>
    </w:p>
    <w:p w14:paraId="51A4BFF2">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643" w:leftChars="0"/>
        <w:jc w:val="center"/>
        <w:textAlignment w:val="auto"/>
        <w:outlineLvl w:val="1"/>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 xml:space="preserve">第五条 </w:t>
      </w:r>
      <w:r>
        <w:rPr>
          <w:rFonts w:hint="eastAsia" w:ascii="宋体" w:hAnsi="宋体" w:eastAsia="宋体" w:cs="宋体"/>
          <w:b/>
          <w:color w:val="000000"/>
          <w:sz w:val="24"/>
          <w:szCs w:val="24"/>
          <w:highlight w:val="none"/>
        </w:rPr>
        <w:t>甲方的权利</w:t>
      </w:r>
      <w:r>
        <w:rPr>
          <w:rFonts w:hint="eastAsia" w:ascii="宋体" w:hAnsi="宋体" w:eastAsia="宋体" w:cs="宋体"/>
          <w:b/>
          <w:color w:val="000000"/>
          <w:sz w:val="24"/>
          <w:szCs w:val="24"/>
          <w:highlight w:val="none"/>
          <w:lang w:eastAsia="zh-CN"/>
        </w:rPr>
        <w:t>、</w:t>
      </w:r>
      <w:r>
        <w:rPr>
          <w:rFonts w:hint="eastAsia" w:ascii="宋体" w:hAnsi="宋体" w:eastAsia="宋体" w:cs="宋体"/>
          <w:b/>
          <w:color w:val="000000"/>
          <w:sz w:val="24"/>
          <w:szCs w:val="24"/>
          <w:highlight w:val="none"/>
        </w:rPr>
        <w:t>义务</w:t>
      </w:r>
      <w:r>
        <w:rPr>
          <w:rFonts w:hint="eastAsia" w:ascii="宋体" w:hAnsi="宋体" w:eastAsia="宋体" w:cs="宋体"/>
          <w:b/>
          <w:color w:val="000000"/>
          <w:sz w:val="24"/>
          <w:szCs w:val="24"/>
          <w:highlight w:val="none"/>
          <w:lang w:eastAsia="zh-CN"/>
        </w:rPr>
        <w:t>和职责</w:t>
      </w:r>
    </w:p>
    <w:p w14:paraId="11177169">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宋体" w:hAnsi="宋体" w:eastAsia="宋体" w:cs="宋体"/>
          <w:color w:val="000000"/>
          <w:kern w:val="2"/>
          <w:sz w:val="24"/>
          <w:szCs w:val="24"/>
          <w:shd w:val="clear" w:fill="auto"/>
          <w:lang w:val="en-US" w:eastAsia="zh-CN" w:bidi="ar-SA"/>
        </w:rPr>
      </w:pPr>
    </w:p>
    <w:p w14:paraId="54114F70">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000000"/>
          <w:sz w:val="24"/>
          <w:szCs w:val="24"/>
          <w:highlight w:val="none"/>
          <w:shd w:val="clear" w:color="auto" w:fill="auto"/>
        </w:rPr>
      </w:pPr>
      <w:r>
        <w:rPr>
          <w:rFonts w:hint="default" w:ascii="宋体" w:hAnsi="宋体" w:eastAsia="宋体" w:cs="宋体"/>
          <w:color w:val="000000"/>
          <w:kern w:val="2"/>
          <w:sz w:val="24"/>
          <w:szCs w:val="24"/>
          <w:shd w:val="clear" w:fill="auto"/>
          <w:lang w:val="en-US" w:eastAsia="zh-CN" w:bidi="ar-SA"/>
        </w:rPr>
        <w:t>1、</w:t>
      </w:r>
      <w:r>
        <w:rPr>
          <w:rFonts w:hint="eastAsia" w:ascii="宋体" w:hAnsi="宋体" w:eastAsia="宋体" w:cs="宋体"/>
          <w:color w:val="000000"/>
          <w:sz w:val="24"/>
          <w:szCs w:val="24"/>
          <w:highlight w:val="none"/>
          <w:shd w:val="clear" w:color="auto" w:fill="auto"/>
        </w:rPr>
        <w:t>与乙方议定年度管理计划及总结。</w:t>
      </w:r>
    </w:p>
    <w:p w14:paraId="3ED809F4">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000000"/>
          <w:sz w:val="24"/>
          <w:szCs w:val="24"/>
          <w:highlight w:val="none"/>
          <w:shd w:val="clear" w:color="auto" w:fill="auto"/>
        </w:rPr>
      </w:pPr>
      <w:r>
        <w:rPr>
          <w:rFonts w:hint="default" w:ascii="宋体" w:hAnsi="宋体" w:eastAsia="宋体" w:cs="宋体"/>
          <w:color w:val="000000"/>
          <w:kern w:val="2"/>
          <w:sz w:val="24"/>
          <w:szCs w:val="24"/>
          <w:shd w:val="clear" w:fill="auto"/>
          <w:lang w:val="en-US" w:eastAsia="zh-CN" w:bidi="ar-SA"/>
        </w:rPr>
        <w:t>2、</w:t>
      </w:r>
      <w:r>
        <w:rPr>
          <w:rFonts w:hint="eastAsia" w:ascii="宋体" w:hAnsi="宋体" w:eastAsia="宋体" w:cs="宋体"/>
          <w:color w:val="000000"/>
          <w:sz w:val="24"/>
          <w:szCs w:val="24"/>
          <w:highlight w:val="none"/>
          <w:shd w:val="clear" w:color="auto" w:fill="auto"/>
        </w:rPr>
        <w:t>对乙方的管理实施检查，有关部门每月全面进行一次对后勤服务考核评定，考核方法按《医院后勤管理已服务监督办法》执行，具体内容由双方另行议定；如因乙方管理不善及未达到有关议定的服务质量指标，甲方应以书面通知书方式通知乙方，让乙方于合理时间整改，若乙方未能按时整改或是整改达不到甲方预期的效果，甲方可按《医院后勤管理与服务监督办法》执行惩罚。</w:t>
      </w:r>
      <w:r>
        <w:rPr>
          <w:rFonts w:hint="eastAsia" w:ascii="宋体" w:hAnsi="宋体" w:eastAsia="宋体" w:cs="宋体"/>
          <w:color w:val="000000"/>
          <w:sz w:val="24"/>
          <w:szCs w:val="24"/>
          <w:highlight w:val="none"/>
          <w:shd w:val="clear" w:color="auto" w:fill="auto"/>
          <w:lang w:eastAsia="zh-CN"/>
        </w:rPr>
        <w:t>严格执行医院各项规章制度，考核标准。对于</w:t>
      </w:r>
      <w:r>
        <w:rPr>
          <w:rFonts w:hint="eastAsia" w:ascii="宋体" w:hAnsi="宋体" w:eastAsia="宋体" w:cs="宋体"/>
          <w:color w:val="000000"/>
          <w:sz w:val="24"/>
          <w:szCs w:val="24"/>
          <w:highlight w:val="none"/>
          <w:shd w:val="clear" w:color="auto" w:fill="auto"/>
          <w:lang w:val="en-US" w:eastAsia="zh-CN"/>
        </w:rPr>
        <w:t>服务方</w:t>
      </w:r>
      <w:r>
        <w:rPr>
          <w:rFonts w:hint="eastAsia" w:ascii="宋体" w:hAnsi="宋体" w:eastAsia="宋体" w:cs="宋体"/>
          <w:color w:val="000000"/>
          <w:sz w:val="24"/>
          <w:szCs w:val="24"/>
          <w:highlight w:val="none"/>
          <w:shd w:val="clear" w:color="auto" w:fill="auto"/>
          <w:lang w:eastAsia="zh-CN"/>
        </w:rPr>
        <w:t>在考核中发现的问题要认真梳理，不断改进工作；严格执行医院</w:t>
      </w:r>
      <w:r>
        <w:rPr>
          <w:rFonts w:hint="eastAsia" w:ascii="宋体" w:hAnsi="宋体" w:eastAsia="宋体" w:cs="宋体"/>
          <w:color w:val="000000"/>
          <w:sz w:val="24"/>
          <w:szCs w:val="24"/>
          <w:highlight w:val="none"/>
          <w:shd w:val="clear" w:color="auto" w:fill="auto"/>
          <w:lang w:val="en-US" w:eastAsia="zh-CN"/>
        </w:rPr>
        <w:t>考勤</w:t>
      </w:r>
      <w:r>
        <w:rPr>
          <w:rFonts w:hint="eastAsia" w:ascii="宋体" w:hAnsi="宋体" w:eastAsia="宋体" w:cs="宋体"/>
          <w:color w:val="000000"/>
          <w:sz w:val="24"/>
          <w:szCs w:val="24"/>
          <w:highlight w:val="none"/>
          <w:shd w:val="clear" w:color="auto" w:fill="auto"/>
          <w:lang w:eastAsia="zh-CN"/>
        </w:rPr>
        <w:t>制度，</w:t>
      </w:r>
      <w:r>
        <w:rPr>
          <w:rFonts w:hint="eastAsia" w:ascii="宋体" w:hAnsi="宋体" w:eastAsia="宋体" w:cs="宋体"/>
          <w:color w:val="000000"/>
          <w:sz w:val="24"/>
          <w:szCs w:val="24"/>
          <w:highlight w:val="none"/>
          <w:shd w:val="clear" w:color="auto" w:fill="auto"/>
          <w:lang w:val="en-US" w:eastAsia="zh-CN"/>
        </w:rPr>
        <w:t>每天指派专人对各类人员的上岗情况进行核对，每月底根据实际出勤人数进行结算。</w:t>
      </w:r>
    </w:p>
    <w:p w14:paraId="28D635CD">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000000"/>
          <w:sz w:val="24"/>
          <w:szCs w:val="24"/>
          <w:highlight w:val="none"/>
          <w:shd w:val="clear" w:color="auto" w:fill="auto"/>
        </w:rPr>
      </w:pPr>
      <w:r>
        <w:rPr>
          <w:rFonts w:hint="default" w:ascii="宋体" w:hAnsi="宋体" w:eastAsia="宋体" w:cs="宋体"/>
          <w:color w:val="000000"/>
          <w:kern w:val="2"/>
          <w:sz w:val="24"/>
          <w:szCs w:val="24"/>
          <w:shd w:val="clear" w:fill="auto"/>
          <w:lang w:val="en-US" w:eastAsia="zh-CN" w:bidi="ar-SA"/>
        </w:rPr>
        <w:t>3、</w:t>
      </w:r>
      <w:r>
        <w:rPr>
          <w:rFonts w:hint="eastAsia" w:ascii="宋体" w:hAnsi="宋体" w:eastAsia="宋体" w:cs="宋体"/>
          <w:color w:val="000000"/>
          <w:sz w:val="24"/>
          <w:szCs w:val="24"/>
          <w:highlight w:val="none"/>
          <w:shd w:val="clear" w:color="auto" w:fill="auto"/>
          <w:lang w:eastAsia="zh-CN"/>
        </w:rPr>
        <w:t>为了加强管理约束，</w:t>
      </w:r>
      <w:r>
        <w:rPr>
          <w:rFonts w:hint="eastAsia" w:ascii="宋体" w:hAnsi="宋体" w:eastAsia="宋体" w:cs="宋体"/>
          <w:color w:val="000000"/>
          <w:sz w:val="24"/>
          <w:szCs w:val="24"/>
          <w:highlight w:val="none"/>
          <w:shd w:val="clear" w:color="auto" w:fill="auto"/>
          <w:lang w:val="en-US" w:eastAsia="zh-CN"/>
        </w:rPr>
        <w:t>杜绝</w:t>
      </w:r>
      <w:r>
        <w:rPr>
          <w:rFonts w:hint="eastAsia" w:ascii="宋体" w:hAnsi="宋体" w:eastAsia="宋体" w:cs="宋体"/>
          <w:color w:val="000000"/>
          <w:sz w:val="24"/>
          <w:szCs w:val="24"/>
          <w:highlight w:val="none"/>
          <w:shd w:val="clear" w:color="auto" w:fill="auto"/>
          <w:lang w:eastAsia="zh-CN"/>
        </w:rPr>
        <w:t>重大不良事件发生，甲方根据制定的考核办法每月严格执行卫生考核。</w:t>
      </w:r>
      <w:r>
        <w:rPr>
          <w:rFonts w:hint="eastAsia" w:ascii="宋体" w:hAnsi="宋体" w:eastAsia="宋体" w:cs="宋体"/>
          <w:color w:val="000000"/>
          <w:sz w:val="24"/>
          <w:szCs w:val="24"/>
          <w:highlight w:val="none"/>
          <w:shd w:val="clear" w:color="auto" w:fill="auto"/>
          <w:lang w:val="en-US" w:eastAsia="zh-CN"/>
        </w:rPr>
        <w:t>一次不达标</w:t>
      </w:r>
      <w:r>
        <w:rPr>
          <w:rFonts w:hint="eastAsia" w:ascii="宋体" w:hAnsi="宋体" w:eastAsia="宋体" w:cs="宋体"/>
          <w:color w:val="000000"/>
          <w:sz w:val="24"/>
          <w:szCs w:val="24"/>
          <w:highlight w:val="none"/>
          <w:shd w:val="clear" w:color="auto" w:fill="auto"/>
          <w:lang w:eastAsia="zh-CN"/>
        </w:rPr>
        <w:t>提出警告</w:t>
      </w:r>
      <w:r>
        <w:rPr>
          <w:rFonts w:hint="eastAsia" w:ascii="宋体" w:hAnsi="宋体" w:eastAsia="宋体" w:cs="宋体"/>
          <w:color w:val="000000"/>
          <w:sz w:val="24"/>
          <w:szCs w:val="24"/>
          <w:highlight w:val="none"/>
          <w:shd w:val="clear" w:color="auto" w:fill="auto"/>
          <w:lang w:val="en-US" w:eastAsia="zh-CN"/>
        </w:rPr>
        <w:t>和</w:t>
      </w:r>
      <w:r>
        <w:rPr>
          <w:rFonts w:hint="eastAsia" w:ascii="宋体" w:hAnsi="宋体" w:eastAsia="宋体" w:cs="宋体"/>
          <w:color w:val="000000"/>
          <w:sz w:val="24"/>
          <w:szCs w:val="24"/>
          <w:highlight w:val="none"/>
          <w:shd w:val="clear" w:color="auto" w:fill="auto"/>
          <w:lang w:eastAsia="zh-CN"/>
        </w:rPr>
        <w:t>限期整改；二次不达标进行经理约面谈；三次不达标考虑是否解除保洁合同。</w:t>
      </w:r>
    </w:p>
    <w:p w14:paraId="5C5CE7E9">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000000"/>
          <w:sz w:val="24"/>
          <w:szCs w:val="24"/>
          <w:highlight w:val="none"/>
          <w:shd w:val="clear" w:color="auto" w:fill="auto"/>
        </w:rPr>
      </w:pPr>
      <w:r>
        <w:rPr>
          <w:rFonts w:hint="default" w:ascii="宋体" w:hAnsi="宋体" w:eastAsia="宋体" w:cs="宋体"/>
          <w:color w:val="000000"/>
          <w:kern w:val="2"/>
          <w:sz w:val="24"/>
          <w:szCs w:val="24"/>
          <w:shd w:val="clear" w:fill="auto"/>
          <w:lang w:val="en-US" w:eastAsia="zh-CN" w:bidi="ar-SA"/>
        </w:rPr>
        <w:t>4、</w:t>
      </w:r>
      <w:r>
        <w:rPr>
          <w:rFonts w:hint="eastAsia" w:ascii="宋体" w:hAnsi="宋体" w:eastAsia="宋体" w:cs="宋体"/>
          <w:color w:val="000000"/>
          <w:sz w:val="24"/>
          <w:szCs w:val="24"/>
          <w:highlight w:val="none"/>
          <w:shd w:val="clear" w:color="auto" w:fill="auto"/>
          <w:lang w:eastAsia="zh-CN"/>
        </w:rPr>
        <w:t>未按规定执行合同内容，可</w:t>
      </w:r>
      <w:r>
        <w:rPr>
          <w:rFonts w:hint="eastAsia" w:ascii="宋体" w:hAnsi="宋体" w:eastAsia="宋体" w:cs="宋体"/>
          <w:color w:val="000000"/>
          <w:sz w:val="24"/>
          <w:szCs w:val="24"/>
          <w:highlight w:val="none"/>
          <w:shd w:val="clear" w:color="auto" w:fill="auto"/>
          <w:lang w:val="en-US" w:eastAsia="zh-CN"/>
        </w:rPr>
        <w:t>对乙方</w:t>
      </w:r>
      <w:r>
        <w:rPr>
          <w:rFonts w:hint="eastAsia" w:ascii="宋体" w:hAnsi="宋体" w:eastAsia="宋体" w:cs="宋体"/>
          <w:color w:val="000000"/>
          <w:sz w:val="24"/>
          <w:szCs w:val="24"/>
          <w:highlight w:val="none"/>
          <w:shd w:val="clear" w:color="auto" w:fill="auto"/>
          <w:lang w:eastAsia="zh-CN"/>
        </w:rPr>
        <w:t>提出警告</w:t>
      </w:r>
      <w:r>
        <w:rPr>
          <w:rFonts w:hint="eastAsia" w:ascii="宋体" w:hAnsi="宋体" w:eastAsia="宋体" w:cs="宋体"/>
          <w:color w:val="000000"/>
          <w:sz w:val="24"/>
          <w:szCs w:val="24"/>
          <w:highlight w:val="none"/>
          <w:shd w:val="clear" w:color="auto" w:fill="auto"/>
          <w:lang w:val="en-US" w:eastAsia="zh-CN"/>
        </w:rPr>
        <w:t>和</w:t>
      </w:r>
      <w:r>
        <w:rPr>
          <w:rFonts w:hint="eastAsia" w:ascii="宋体" w:hAnsi="宋体" w:eastAsia="宋体" w:cs="宋体"/>
          <w:color w:val="000000"/>
          <w:sz w:val="24"/>
          <w:szCs w:val="24"/>
          <w:highlight w:val="none"/>
          <w:shd w:val="clear" w:color="auto" w:fill="auto"/>
          <w:lang w:eastAsia="zh-CN"/>
        </w:rPr>
        <w:t>限期整改，如有严重违约可汇报上级分管院长，由医院办公会决定是否更换服务单位。</w:t>
      </w:r>
    </w:p>
    <w:p w14:paraId="1A8AAFAC">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000000"/>
          <w:sz w:val="24"/>
          <w:szCs w:val="24"/>
          <w:highlight w:val="none"/>
          <w:shd w:val="clear" w:color="auto" w:fill="auto"/>
        </w:rPr>
      </w:pPr>
      <w:r>
        <w:rPr>
          <w:rFonts w:hint="default" w:ascii="宋体" w:hAnsi="宋体" w:eastAsia="宋体" w:cs="宋体"/>
          <w:color w:val="000000"/>
          <w:kern w:val="2"/>
          <w:sz w:val="24"/>
          <w:szCs w:val="24"/>
          <w:shd w:val="clear" w:fill="auto"/>
          <w:lang w:val="en-US" w:eastAsia="zh-CN" w:bidi="ar-SA"/>
        </w:rPr>
        <w:t>5、</w:t>
      </w:r>
      <w:r>
        <w:rPr>
          <w:rFonts w:hint="eastAsia" w:ascii="宋体" w:hAnsi="宋体" w:eastAsia="宋体" w:cs="宋体"/>
          <w:color w:val="000000"/>
          <w:sz w:val="24"/>
          <w:szCs w:val="24"/>
          <w:highlight w:val="none"/>
          <w:shd w:val="clear" w:color="auto" w:fill="auto"/>
        </w:rPr>
        <w:t>甲方在《合同》生效后，应向</w:t>
      </w:r>
      <w:r>
        <w:rPr>
          <w:rFonts w:hint="eastAsia" w:ascii="宋体" w:hAnsi="宋体" w:eastAsia="宋体" w:cs="宋体"/>
          <w:color w:val="000000"/>
          <w:sz w:val="24"/>
          <w:szCs w:val="24"/>
          <w:highlight w:val="none"/>
          <w:shd w:val="clear" w:color="auto" w:fill="auto"/>
          <w:lang w:eastAsia="zh-CN"/>
        </w:rPr>
        <w:t>乙方免费提供工作用水、用电，办公室和库房</w:t>
      </w:r>
      <w:r>
        <w:rPr>
          <w:rFonts w:hint="eastAsia" w:ascii="宋体" w:hAnsi="宋体" w:eastAsia="宋体" w:cs="宋体"/>
          <w:color w:val="000000"/>
          <w:sz w:val="24"/>
          <w:szCs w:val="24"/>
          <w:highlight w:val="none"/>
          <w:shd w:val="clear" w:color="auto" w:fill="auto"/>
          <w:lang w:val="en-US" w:eastAsia="zh-CN"/>
        </w:rPr>
        <w:t>各一间</w:t>
      </w:r>
      <w:r>
        <w:rPr>
          <w:rFonts w:hint="eastAsia" w:ascii="宋体" w:hAnsi="宋体" w:eastAsia="宋体" w:cs="宋体"/>
          <w:color w:val="000000"/>
          <w:sz w:val="24"/>
          <w:szCs w:val="24"/>
          <w:highlight w:val="none"/>
          <w:shd w:val="clear" w:color="auto" w:fill="auto"/>
          <w:lang w:eastAsia="zh-CN"/>
        </w:rPr>
        <w:t>；</w:t>
      </w:r>
      <w:r>
        <w:rPr>
          <w:rFonts w:hint="eastAsia" w:ascii="宋体" w:hAnsi="宋体" w:eastAsia="宋体" w:cs="宋体"/>
          <w:color w:val="000000"/>
          <w:sz w:val="24"/>
          <w:szCs w:val="24"/>
          <w:highlight w:val="none"/>
          <w:shd w:val="clear" w:color="auto" w:fill="auto"/>
        </w:rPr>
        <w:t>免费提供管理用房以及在新综合大楼一楼大堂设立“医院后勤受理中心”以树立后勤形象及处理后勤投诉事项。</w:t>
      </w:r>
    </w:p>
    <w:p w14:paraId="3D64FC86">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000000"/>
          <w:sz w:val="24"/>
          <w:szCs w:val="24"/>
          <w:highlight w:val="none"/>
          <w:shd w:val="clear" w:color="auto" w:fill="auto"/>
        </w:rPr>
      </w:pPr>
      <w:r>
        <w:rPr>
          <w:rFonts w:hint="default" w:ascii="宋体" w:hAnsi="宋体" w:eastAsia="宋体" w:cs="宋体"/>
          <w:color w:val="000000"/>
          <w:kern w:val="2"/>
          <w:sz w:val="24"/>
          <w:szCs w:val="24"/>
          <w:shd w:val="clear" w:fill="auto"/>
          <w:lang w:val="en-US" w:eastAsia="zh-CN" w:bidi="ar-SA"/>
        </w:rPr>
        <w:t>6、</w:t>
      </w:r>
      <w:r>
        <w:rPr>
          <w:rFonts w:hint="eastAsia" w:ascii="宋体" w:hAnsi="宋体" w:eastAsia="宋体" w:cs="宋体"/>
          <w:color w:val="000000"/>
          <w:sz w:val="24"/>
          <w:szCs w:val="24"/>
          <w:highlight w:val="none"/>
          <w:shd w:val="clear" w:color="auto" w:fill="auto"/>
        </w:rPr>
        <w:t>甲方在《合同》生效之日起四十天内按规定向乙方提供所有物业管理档案资料，并在乙方管理期满时予以收回。</w:t>
      </w:r>
    </w:p>
    <w:p w14:paraId="6BFEE652">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000000"/>
          <w:sz w:val="24"/>
          <w:szCs w:val="24"/>
          <w:highlight w:val="none"/>
          <w:shd w:val="clear" w:color="auto" w:fill="auto"/>
        </w:rPr>
      </w:pPr>
      <w:r>
        <w:rPr>
          <w:rFonts w:hint="default" w:ascii="宋体" w:hAnsi="宋体" w:eastAsia="宋体" w:cs="宋体"/>
          <w:color w:val="000000"/>
          <w:kern w:val="2"/>
          <w:sz w:val="24"/>
          <w:szCs w:val="24"/>
          <w:shd w:val="clear" w:fill="auto"/>
          <w:lang w:val="en-US" w:eastAsia="zh-CN" w:bidi="ar-SA"/>
        </w:rPr>
        <w:t>7、</w:t>
      </w:r>
      <w:r>
        <w:rPr>
          <w:rFonts w:hint="eastAsia" w:ascii="宋体" w:hAnsi="宋体" w:eastAsia="宋体" w:cs="宋体"/>
          <w:color w:val="000000"/>
          <w:sz w:val="24"/>
          <w:szCs w:val="24"/>
          <w:highlight w:val="none"/>
          <w:shd w:val="clear" w:color="auto" w:fill="auto"/>
        </w:rPr>
        <w:t>不得干涉乙方依法或依《合同》规定内容所进行的管理和经营活动。</w:t>
      </w:r>
    </w:p>
    <w:p w14:paraId="2C3FAD05">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000000"/>
          <w:sz w:val="24"/>
          <w:szCs w:val="24"/>
          <w:highlight w:val="none"/>
          <w:shd w:val="clear" w:color="auto" w:fill="auto"/>
        </w:rPr>
      </w:pPr>
      <w:r>
        <w:rPr>
          <w:rFonts w:hint="default" w:ascii="宋体" w:hAnsi="宋体" w:eastAsia="宋体" w:cs="宋体"/>
          <w:color w:val="000000"/>
          <w:kern w:val="2"/>
          <w:sz w:val="24"/>
          <w:szCs w:val="24"/>
          <w:shd w:val="clear" w:fill="auto"/>
          <w:lang w:val="en-US" w:eastAsia="zh-CN" w:bidi="ar-SA"/>
        </w:rPr>
        <w:t>8、</w:t>
      </w:r>
      <w:r>
        <w:rPr>
          <w:rFonts w:hint="eastAsia" w:ascii="宋体" w:hAnsi="宋体" w:eastAsia="宋体" w:cs="宋体"/>
          <w:color w:val="000000"/>
          <w:sz w:val="24"/>
          <w:szCs w:val="24"/>
          <w:highlight w:val="none"/>
          <w:shd w:val="clear" w:color="auto" w:fill="auto"/>
        </w:rPr>
        <w:t>负责管理非乙方原因而产生的各种纠纷。</w:t>
      </w:r>
    </w:p>
    <w:p w14:paraId="298687B2">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000000"/>
          <w:sz w:val="24"/>
          <w:szCs w:val="24"/>
          <w:highlight w:val="none"/>
          <w:shd w:val="clear" w:color="auto" w:fill="auto"/>
        </w:rPr>
      </w:pPr>
      <w:r>
        <w:rPr>
          <w:rFonts w:hint="default" w:ascii="宋体" w:hAnsi="宋体" w:eastAsia="宋体" w:cs="宋体"/>
          <w:color w:val="000000"/>
          <w:kern w:val="2"/>
          <w:sz w:val="24"/>
          <w:szCs w:val="24"/>
          <w:shd w:val="clear" w:fill="auto"/>
          <w:lang w:val="en-US" w:eastAsia="zh-CN" w:bidi="ar-SA"/>
        </w:rPr>
        <w:t>9、</w:t>
      </w:r>
      <w:r>
        <w:rPr>
          <w:rFonts w:hint="eastAsia" w:ascii="宋体" w:hAnsi="宋体" w:eastAsia="宋体" w:cs="宋体"/>
          <w:color w:val="000000"/>
          <w:sz w:val="24"/>
          <w:szCs w:val="24"/>
          <w:highlight w:val="none"/>
          <w:shd w:val="clear" w:color="auto" w:fill="auto"/>
        </w:rPr>
        <w:t>负责保洁全过程管理和协调, 解决属于甲方解决的问题</w:t>
      </w:r>
      <w:r>
        <w:rPr>
          <w:rFonts w:hint="eastAsia" w:ascii="宋体" w:hAnsi="宋体" w:eastAsia="宋体" w:cs="宋体"/>
          <w:color w:val="000000"/>
          <w:sz w:val="24"/>
          <w:szCs w:val="24"/>
          <w:highlight w:val="none"/>
          <w:shd w:val="clear" w:color="auto" w:fill="auto"/>
          <w:lang w:eastAsia="zh-CN"/>
        </w:rPr>
        <w:t>；</w:t>
      </w:r>
      <w:r>
        <w:rPr>
          <w:rFonts w:hint="eastAsia" w:ascii="宋体" w:hAnsi="宋体" w:eastAsia="宋体" w:cs="宋体"/>
          <w:color w:val="000000"/>
          <w:sz w:val="24"/>
          <w:szCs w:val="24"/>
          <w:highlight w:val="none"/>
          <w:shd w:val="clear" w:color="auto" w:fill="auto"/>
        </w:rPr>
        <w:t>帮助乙方在后勤管理、宣传教育、专业培训、文化活动、政府相关部门等相关事务的开展及协调工作。</w:t>
      </w:r>
    </w:p>
    <w:p w14:paraId="723EBA9C">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000000"/>
          <w:sz w:val="24"/>
          <w:szCs w:val="24"/>
          <w:highlight w:val="none"/>
          <w:shd w:val="clear" w:color="auto" w:fill="auto"/>
        </w:rPr>
      </w:pPr>
      <w:r>
        <w:rPr>
          <w:rFonts w:hint="eastAsia" w:ascii="宋体" w:hAnsi="宋体" w:eastAsia="宋体" w:cs="宋体"/>
          <w:color w:val="000000"/>
          <w:sz w:val="24"/>
          <w:szCs w:val="24"/>
          <w:highlight w:val="none"/>
          <w:shd w:val="clear" w:color="auto" w:fill="auto"/>
          <w:lang w:val="en-US" w:eastAsia="zh-CN"/>
        </w:rPr>
        <w:t>10、</w:t>
      </w:r>
      <w:r>
        <w:rPr>
          <w:rFonts w:hint="eastAsia" w:ascii="宋体" w:hAnsi="宋体" w:eastAsia="宋体" w:cs="宋体"/>
          <w:color w:val="000000"/>
          <w:sz w:val="24"/>
          <w:szCs w:val="24"/>
          <w:highlight w:val="none"/>
          <w:shd w:val="clear" w:color="auto" w:fill="auto"/>
        </w:rPr>
        <w:t>筹组医院后勤服务管理委员会，加强医院各部门、科室与乙方的了解及沟通和对管理进行监督。</w:t>
      </w:r>
    </w:p>
    <w:p w14:paraId="540F0CEE">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000000"/>
          <w:sz w:val="24"/>
          <w:szCs w:val="24"/>
          <w:highlight w:val="none"/>
          <w:shd w:val="clear" w:color="auto" w:fill="auto"/>
        </w:rPr>
      </w:pPr>
      <w:r>
        <w:rPr>
          <w:rFonts w:hint="eastAsia" w:ascii="宋体" w:hAnsi="宋体" w:eastAsia="宋体" w:cs="宋体"/>
          <w:color w:val="000000"/>
          <w:sz w:val="24"/>
          <w:szCs w:val="24"/>
          <w:highlight w:val="none"/>
          <w:shd w:val="clear" w:color="auto" w:fill="auto"/>
          <w:lang w:val="en-US" w:eastAsia="zh-CN"/>
        </w:rPr>
        <w:t>11、</w:t>
      </w:r>
      <w:r>
        <w:rPr>
          <w:rFonts w:hint="eastAsia" w:ascii="宋体" w:hAnsi="宋体" w:eastAsia="宋体" w:cs="宋体"/>
          <w:color w:val="000000"/>
          <w:sz w:val="24"/>
          <w:szCs w:val="24"/>
          <w:highlight w:val="none"/>
          <w:shd w:val="clear" w:color="auto" w:fill="auto"/>
        </w:rPr>
        <w:t>对乙方清洗保洁服务的效率、质量、安全进行监督检查，发现问题及时向乙方以书面形式提出整改意见</w:t>
      </w:r>
      <w:r>
        <w:rPr>
          <w:rFonts w:hint="eastAsia" w:ascii="宋体" w:hAnsi="宋体" w:eastAsia="宋体" w:cs="宋体"/>
          <w:color w:val="000000"/>
          <w:sz w:val="24"/>
          <w:szCs w:val="24"/>
          <w:highlight w:val="none"/>
          <w:shd w:val="clear" w:color="auto" w:fill="auto"/>
          <w:lang w:eastAsia="zh-CN"/>
        </w:rPr>
        <w:t>；</w:t>
      </w:r>
      <w:r>
        <w:rPr>
          <w:rFonts w:hint="eastAsia" w:ascii="宋体" w:hAnsi="宋体" w:eastAsia="宋体" w:cs="宋体"/>
          <w:color w:val="000000"/>
          <w:sz w:val="24"/>
          <w:szCs w:val="24"/>
          <w:highlight w:val="none"/>
          <w:shd w:val="clear" w:color="auto" w:fill="auto"/>
        </w:rPr>
        <w:t>有权向乙方询问工作进展情况及阐述对具体问题的意见和建议。</w:t>
      </w:r>
    </w:p>
    <w:p w14:paraId="35535AB1">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000000"/>
          <w:sz w:val="24"/>
          <w:szCs w:val="24"/>
          <w:highlight w:val="none"/>
          <w:shd w:val="clear" w:color="auto" w:fill="auto"/>
        </w:rPr>
      </w:pPr>
      <w:r>
        <w:rPr>
          <w:rFonts w:hint="eastAsia" w:ascii="宋体" w:hAnsi="宋体" w:eastAsia="宋体" w:cs="宋体"/>
          <w:color w:val="000000"/>
          <w:sz w:val="24"/>
          <w:szCs w:val="24"/>
          <w:highlight w:val="none"/>
          <w:shd w:val="clear" w:color="auto" w:fill="auto"/>
          <w:lang w:val="en-US" w:eastAsia="zh-CN"/>
        </w:rPr>
        <w:t>12、</w:t>
      </w:r>
      <w:r>
        <w:rPr>
          <w:rFonts w:hint="eastAsia" w:ascii="宋体" w:hAnsi="宋体" w:eastAsia="宋体" w:cs="宋体"/>
          <w:color w:val="000000"/>
          <w:sz w:val="24"/>
          <w:szCs w:val="24"/>
          <w:highlight w:val="none"/>
          <w:shd w:val="clear" w:color="auto" w:fill="auto"/>
        </w:rPr>
        <w:t>如甲方认定乙方人员不按合同履行其职责，甲方有权要求乙方更换相关管理人员。</w:t>
      </w:r>
    </w:p>
    <w:p w14:paraId="34D29A84">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000000"/>
          <w:sz w:val="24"/>
          <w:szCs w:val="24"/>
          <w:highlight w:val="none"/>
          <w:shd w:val="clear" w:color="auto" w:fill="auto"/>
          <w:lang w:eastAsia="zh-CN"/>
        </w:rPr>
      </w:pPr>
      <w:r>
        <w:rPr>
          <w:rFonts w:hint="eastAsia" w:ascii="宋体" w:hAnsi="宋体" w:eastAsia="宋体" w:cs="宋体"/>
          <w:color w:val="000000"/>
          <w:sz w:val="24"/>
          <w:szCs w:val="24"/>
          <w:highlight w:val="none"/>
          <w:shd w:val="clear" w:color="auto" w:fill="auto"/>
          <w:lang w:val="en-US" w:eastAsia="zh-CN"/>
        </w:rPr>
        <w:t>13、</w:t>
      </w:r>
      <w:r>
        <w:rPr>
          <w:rFonts w:hint="eastAsia" w:ascii="宋体" w:hAnsi="宋体" w:eastAsia="宋体" w:cs="宋体"/>
          <w:color w:val="000000"/>
          <w:sz w:val="24"/>
          <w:szCs w:val="24"/>
          <w:highlight w:val="none"/>
          <w:shd w:val="clear" w:color="auto" w:fill="auto"/>
        </w:rPr>
        <w:t>按合同约定及时支付乙方劳务费用。</w:t>
      </w:r>
    </w:p>
    <w:p w14:paraId="5B42A552">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jc w:val="left"/>
        <w:textAlignment w:val="auto"/>
        <w:rPr>
          <w:rFonts w:hint="eastAsia" w:ascii="宋体" w:hAnsi="宋体" w:eastAsia="宋体" w:cs="宋体"/>
          <w:color w:val="000000"/>
          <w:sz w:val="24"/>
          <w:szCs w:val="24"/>
          <w:highlight w:val="none"/>
        </w:rPr>
      </w:pPr>
    </w:p>
    <w:p w14:paraId="066342F3">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outlineLvl w:val="1"/>
        <w:rPr>
          <w:rFonts w:hint="eastAsia" w:ascii="宋体" w:hAnsi="宋体" w:eastAsia="宋体" w:cs="宋体"/>
          <w:b/>
          <w:color w:val="000000"/>
          <w:sz w:val="24"/>
          <w:szCs w:val="24"/>
          <w:highlight w:val="none"/>
          <w:lang w:eastAsia="zh-CN"/>
        </w:rPr>
      </w:pPr>
      <w:r>
        <w:rPr>
          <w:rFonts w:hint="eastAsia" w:ascii="宋体" w:hAnsi="宋体" w:eastAsia="宋体" w:cs="宋体"/>
          <w:b/>
          <w:color w:val="000000"/>
          <w:sz w:val="24"/>
          <w:szCs w:val="24"/>
          <w:highlight w:val="none"/>
        </w:rPr>
        <w:t>第六条</w:t>
      </w:r>
      <w:r>
        <w:rPr>
          <w:rFonts w:hint="eastAsia" w:ascii="宋体" w:hAnsi="宋体" w:eastAsia="宋体" w:cs="宋体"/>
          <w:b/>
          <w:color w:val="000000"/>
          <w:sz w:val="24"/>
          <w:szCs w:val="24"/>
          <w:highlight w:val="none"/>
          <w:lang w:val="en-US" w:eastAsia="zh-CN"/>
        </w:rPr>
        <w:t xml:space="preserve"> </w:t>
      </w:r>
      <w:r>
        <w:rPr>
          <w:rFonts w:hint="eastAsia" w:ascii="宋体" w:hAnsi="宋体" w:eastAsia="宋体" w:cs="宋体"/>
          <w:b/>
          <w:color w:val="000000"/>
          <w:sz w:val="24"/>
          <w:szCs w:val="24"/>
          <w:highlight w:val="none"/>
        </w:rPr>
        <w:t>乙方的权利</w:t>
      </w:r>
      <w:r>
        <w:rPr>
          <w:rFonts w:hint="eastAsia" w:ascii="宋体" w:hAnsi="宋体" w:eastAsia="宋体" w:cs="宋体"/>
          <w:b/>
          <w:color w:val="000000"/>
          <w:sz w:val="24"/>
          <w:szCs w:val="24"/>
          <w:highlight w:val="none"/>
          <w:lang w:eastAsia="zh-CN"/>
        </w:rPr>
        <w:t>、</w:t>
      </w:r>
      <w:r>
        <w:rPr>
          <w:rFonts w:hint="eastAsia" w:ascii="宋体" w:hAnsi="宋体" w:eastAsia="宋体" w:cs="宋体"/>
          <w:b/>
          <w:color w:val="000000"/>
          <w:sz w:val="24"/>
          <w:szCs w:val="24"/>
          <w:highlight w:val="none"/>
        </w:rPr>
        <w:t>义务</w:t>
      </w:r>
      <w:r>
        <w:rPr>
          <w:rFonts w:hint="eastAsia" w:ascii="宋体" w:hAnsi="宋体" w:eastAsia="宋体" w:cs="宋体"/>
          <w:b/>
          <w:color w:val="000000"/>
          <w:sz w:val="24"/>
          <w:szCs w:val="24"/>
          <w:highlight w:val="none"/>
          <w:lang w:eastAsia="zh-CN"/>
        </w:rPr>
        <w:t>和职责</w:t>
      </w:r>
    </w:p>
    <w:p w14:paraId="781F540A">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default" w:ascii="宋体" w:hAnsi="宋体" w:eastAsia="宋体" w:cs="宋体"/>
          <w:color w:val="000000"/>
          <w:kern w:val="2"/>
          <w:sz w:val="24"/>
          <w:szCs w:val="24"/>
          <w:lang w:val="en-US" w:eastAsia="zh-CN" w:bidi="ar-SA"/>
        </w:rPr>
      </w:pPr>
    </w:p>
    <w:p w14:paraId="0C74DBA5">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default" w:ascii="宋体" w:hAnsi="宋体" w:eastAsia="宋体" w:cs="宋体"/>
          <w:color w:val="000000"/>
          <w:kern w:val="2"/>
          <w:sz w:val="24"/>
          <w:szCs w:val="24"/>
          <w:lang w:val="en-US" w:eastAsia="zh-CN" w:bidi="ar-SA"/>
        </w:rPr>
        <w:t>1、</w:t>
      </w:r>
      <w:r>
        <w:rPr>
          <w:rFonts w:hint="eastAsia" w:ascii="宋体" w:hAnsi="宋体" w:eastAsia="宋体" w:cs="宋体"/>
          <w:color w:val="000000"/>
          <w:sz w:val="24"/>
          <w:szCs w:val="24"/>
          <w:highlight w:val="none"/>
        </w:rPr>
        <w:t>根据有关法律、法规政策及《合同》的规定，制订后勤各项管理办法、规章、制度、实施细则，开展各项管理活动。</w:t>
      </w:r>
    </w:p>
    <w:p w14:paraId="3C724AB0">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default" w:ascii="宋体" w:hAnsi="宋体" w:eastAsia="宋体" w:cs="宋体"/>
          <w:color w:val="000000"/>
          <w:kern w:val="2"/>
          <w:sz w:val="24"/>
          <w:szCs w:val="24"/>
          <w:lang w:val="en-US" w:eastAsia="zh-CN" w:bidi="ar-SA"/>
        </w:rPr>
        <w:t>2、</w:t>
      </w:r>
      <w:r>
        <w:rPr>
          <w:rFonts w:hint="eastAsia" w:ascii="宋体" w:hAnsi="宋体" w:eastAsia="宋体" w:cs="宋体"/>
          <w:color w:val="000000"/>
          <w:sz w:val="24"/>
          <w:szCs w:val="24"/>
          <w:highlight w:val="none"/>
        </w:rPr>
        <w:t>有权依照法规政策，《合同》和其他管理规定、守则、后勤管理法规政策等，对违规行为进行处理。</w:t>
      </w:r>
    </w:p>
    <w:p w14:paraId="39E53D7F">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default" w:ascii="宋体" w:hAnsi="宋体" w:eastAsia="宋体" w:cs="宋体"/>
          <w:color w:val="000000"/>
          <w:kern w:val="2"/>
          <w:sz w:val="24"/>
          <w:szCs w:val="24"/>
          <w:lang w:val="en-US" w:eastAsia="zh-CN" w:bidi="ar-SA"/>
        </w:rPr>
        <w:t>3、</w:t>
      </w:r>
      <w:r>
        <w:rPr>
          <w:rFonts w:hint="eastAsia" w:ascii="宋体" w:hAnsi="宋体" w:eastAsia="宋体" w:cs="宋体"/>
          <w:color w:val="000000"/>
          <w:sz w:val="24"/>
          <w:szCs w:val="24"/>
          <w:highlight w:val="none"/>
        </w:rPr>
        <w:t>接受政府有关物业主管部门的监督、指导和接受甲方有关管理部门及医院后勤服务管理委员会的监督。</w:t>
      </w:r>
    </w:p>
    <w:p w14:paraId="31329572">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default" w:ascii="宋体" w:hAnsi="宋体" w:eastAsia="宋体" w:cs="宋体"/>
          <w:color w:val="000000"/>
          <w:kern w:val="2"/>
          <w:sz w:val="24"/>
          <w:szCs w:val="24"/>
          <w:lang w:val="en-US" w:eastAsia="zh-CN" w:bidi="ar-SA"/>
        </w:rPr>
        <w:t>4、</w:t>
      </w:r>
      <w:r>
        <w:rPr>
          <w:rFonts w:hint="eastAsia" w:ascii="宋体" w:hAnsi="宋体" w:eastAsia="宋体" w:cs="宋体"/>
          <w:color w:val="000000"/>
          <w:sz w:val="24"/>
          <w:szCs w:val="24"/>
          <w:highlight w:val="none"/>
        </w:rPr>
        <w:t>对物业的公用设施不得擅自占用和改变使用功能，如需在物业范围内改扩建完善配套项目，须报甲方和有关部门批准后方可实施。</w:t>
      </w:r>
    </w:p>
    <w:p w14:paraId="088870E7">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default" w:ascii="宋体" w:hAnsi="宋体" w:eastAsia="宋体" w:cs="宋体"/>
          <w:color w:val="000000"/>
          <w:kern w:val="2"/>
          <w:sz w:val="24"/>
          <w:szCs w:val="24"/>
          <w:lang w:val="en-US" w:eastAsia="zh-CN" w:bidi="ar-SA"/>
        </w:rPr>
        <w:t>5、</w:t>
      </w:r>
      <w:r>
        <w:rPr>
          <w:rFonts w:hint="eastAsia" w:ascii="宋体" w:hAnsi="宋体" w:eastAsia="宋体" w:cs="宋体"/>
          <w:color w:val="000000"/>
          <w:sz w:val="24"/>
          <w:szCs w:val="24"/>
          <w:highlight w:val="none"/>
        </w:rPr>
        <w:t>建立物业管理档案并负责及时记载有关变更情况。</w:t>
      </w:r>
    </w:p>
    <w:p w14:paraId="43A0BCC4">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6、为了保障双方责任和权利。乙方所雇用人员男女要身体健康、思想端正、责任心强、无违法乱纪行为，年龄均不能超过国家法定退休年龄。并应充分保证每一位雇用人员的最低工资标准不得低于当年铜川市耀州区公布的标准为准。</w:t>
      </w:r>
    </w:p>
    <w:p w14:paraId="2C068E88">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7、人员编制、数量严格按照医院要求、根据科室、卫生区域需求配置。如需增加双方协商。</w:t>
      </w:r>
    </w:p>
    <w:p w14:paraId="4C65A56B">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8、乙方要给员工提供所需的足够的日常清洁工具及物料，各类物品摆放有序，按区域要求使用，对员工工作表现好坏要实行奖罚分明。临时性或额外清洁用具及物料由双方协商解决。</w:t>
      </w:r>
    </w:p>
    <w:p w14:paraId="51A754A7">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9、乙方管理好自己的员工，要保证全员上岗，不得脱岗和窜岗；严格遵守作息时间，服从被服务科室管理；不得出现群体上访等有损院方形象事件发生。要加强员工的安全意识教育，杜绝意外事故发生，由此产生的后果由保洁公司承担全部责任。</w:t>
      </w:r>
    </w:p>
    <w:p w14:paraId="20FA5784">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10、乙方员工要严格遵守医院的各项管理制度；</w:t>
      </w:r>
    </w:p>
    <w:p w14:paraId="79CCDF17">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11、乙方工作中自行发放所属人员的薪酬和劳动保护用品有乙方承担；</w:t>
      </w:r>
    </w:p>
    <w:p w14:paraId="368203F8">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12、乙方服务所雇用劳务人员的</w:t>
      </w:r>
      <w:r>
        <w:rPr>
          <w:rFonts w:hint="eastAsia" w:ascii="宋体" w:hAnsi="宋体" w:cs="宋体"/>
          <w:color w:val="000000"/>
          <w:sz w:val="24"/>
          <w:szCs w:val="24"/>
          <w:highlight w:val="none"/>
          <w:lang w:val="en-US" w:eastAsia="zh-CN"/>
        </w:rPr>
        <w:t>保险</w:t>
      </w:r>
      <w:r>
        <w:rPr>
          <w:rFonts w:hint="eastAsia" w:ascii="宋体" w:hAnsi="宋体" w:eastAsia="宋体" w:cs="宋体"/>
          <w:color w:val="000000"/>
          <w:sz w:val="24"/>
          <w:szCs w:val="24"/>
          <w:highlight w:val="none"/>
          <w:lang w:val="en-US" w:eastAsia="zh-CN"/>
        </w:rPr>
        <w:t>保障义务均由中标公司按照国家《劳动法》规定严格履行，甲方不承担相关义务。</w:t>
      </w:r>
    </w:p>
    <w:p w14:paraId="7B53A401">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13、乙方管理好自己的员工，不得违反操作规程。杜绝意外伤残事故发生。若有意外发生与甲方无关。</w:t>
      </w:r>
    </w:p>
    <w:p w14:paraId="7862C34B">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14、清洁区域的增加，双方须在协商后重新签订卫生承包合同；</w:t>
      </w:r>
    </w:p>
    <w:p w14:paraId="41D11C36">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15、乙方应加强与服务科室的沟通，做好工作记录和工作档案管理，及时处理存在问题。</w:t>
      </w:r>
    </w:p>
    <w:p w14:paraId="01F4AE56">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16、清洁区卫生实行百分制考核，考核内容按甲方考核标准执行。</w:t>
      </w:r>
    </w:p>
    <w:p w14:paraId="56B37BE5">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17、乙方应做好每月考核后的总结、反馈工作，及时处理上月遗留问题。</w:t>
      </w:r>
    </w:p>
    <w:p w14:paraId="4B643919">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18、乙方严格按照陕西省铜川市创卫办要求和院方的保洁标准做好保洁工作，给院方提供一个干净清新、整洁、舒适的医疗和康复环境。</w:t>
      </w:r>
    </w:p>
    <w:p w14:paraId="5270F816">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color w:val="000000"/>
          <w:sz w:val="24"/>
          <w:szCs w:val="24"/>
          <w:highlight w:val="none"/>
        </w:rPr>
      </w:pPr>
    </w:p>
    <w:p w14:paraId="12140603">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color w:val="000000"/>
          <w:sz w:val="24"/>
          <w:szCs w:val="24"/>
          <w:highlight w:val="none"/>
        </w:rPr>
      </w:pPr>
    </w:p>
    <w:p w14:paraId="4FC166ED">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outlineLvl w:val="1"/>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第七条</w:t>
      </w:r>
      <w:r>
        <w:rPr>
          <w:rFonts w:hint="eastAsia" w:ascii="宋体" w:hAnsi="宋体" w:eastAsia="宋体" w:cs="宋体"/>
          <w:b/>
          <w:color w:val="000000"/>
          <w:sz w:val="24"/>
          <w:szCs w:val="24"/>
          <w:highlight w:val="none"/>
          <w:lang w:val="en-US" w:eastAsia="zh-CN"/>
        </w:rPr>
        <w:t xml:space="preserve"> </w:t>
      </w:r>
      <w:r>
        <w:rPr>
          <w:rFonts w:hint="eastAsia" w:ascii="宋体" w:hAnsi="宋体" w:eastAsia="宋体" w:cs="宋体"/>
          <w:b/>
          <w:color w:val="000000"/>
          <w:sz w:val="24"/>
          <w:szCs w:val="24"/>
          <w:highlight w:val="none"/>
        </w:rPr>
        <w:t>管理目标</w:t>
      </w:r>
    </w:p>
    <w:p w14:paraId="7447266D">
      <w:pPr>
        <w:keepNext w:val="0"/>
        <w:keepLines w:val="0"/>
        <w:pageBreakBefore w:val="0"/>
        <w:widowControl w:val="0"/>
        <w:kinsoku/>
        <w:wordWrap/>
        <w:overflowPunct/>
        <w:topLinePunct w:val="0"/>
        <w:autoSpaceDE/>
        <w:autoSpaceDN/>
        <w:bidi w:val="0"/>
        <w:adjustRightInd/>
        <w:snapToGrid/>
        <w:spacing w:line="360" w:lineRule="auto"/>
        <w:ind w:left="0" w:leftChars="0" w:firstLine="630" w:firstLineChars="0"/>
        <w:textAlignment w:val="auto"/>
        <w:rPr>
          <w:rFonts w:hint="eastAsia" w:ascii="宋体" w:hAnsi="宋体" w:eastAsia="宋体" w:cs="宋体"/>
          <w:color w:val="000000"/>
          <w:sz w:val="24"/>
          <w:szCs w:val="24"/>
          <w:highlight w:val="none"/>
        </w:rPr>
      </w:pPr>
    </w:p>
    <w:p w14:paraId="08CE236F">
      <w:pPr>
        <w:keepNext w:val="0"/>
        <w:keepLines w:val="0"/>
        <w:pageBreakBefore w:val="0"/>
        <w:widowControl w:val="0"/>
        <w:kinsoku/>
        <w:wordWrap/>
        <w:overflowPunct/>
        <w:topLinePunct w:val="0"/>
        <w:autoSpaceDE/>
        <w:autoSpaceDN/>
        <w:bidi w:val="0"/>
        <w:adjustRightInd/>
        <w:snapToGrid/>
        <w:spacing w:line="360" w:lineRule="auto"/>
        <w:ind w:left="0" w:leftChars="0" w:firstLine="630" w:firstLineChars="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乙方根据甲方的委托管理事项制定出后勤管理分项指标，乙方承诺在管理合同期内把物业管理成“安全、文明、优美、舒适”的“优级”医院。</w:t>
      </w:r>
    </w:p>
    <w:p w14:paraId="5AA39849">
      <w:pPr>
        <w:keepNext w:val="0"/>
        <w:keepLines w:val="0"/>
        <w:pageBreakBefore w:val="0"/>
        <w:widowControl w:val="0"/>
        <w:kinsoku/>
        <w:wordWrap/>
        <w:overflowPunct/>
        <w:topLinePunct w:val="0"/>
        <w:autoSpaceDE/>
        <w:autoSpaceDN/>
        <w:bidi w:val="0"/>
        <w:adjustRightInd/>
        <w:snapToGrid/>
        <w:spacing w:line="360" w:lineRule="auto"/>
        <w:ind w:left="0" w:leftChars="0" w:firstLine="630" w:firstLineChars="0"/>
        <w:textAlignment w:val="auto"/>
        <w:rPr>
          <w:rFonts w:hint="eastAsia" w:ascii="宋体" w:hAnsi="宋体" w:eastAsia="宋体" w:cs="宋体"/>
          <w:b/>
          <w:color w:val="000000"/>
          <w:sz w:val="24"/>
          <w:szCs w:val="24"/>
          <w:highlight w:val="none"/>
        </w:rPr>
      </w:pPr>
      <w:r>
        <w:rPr>
          <w:rFonts w:hint="eastAsia" w:ascii="宋体" w:hAnsi="宋体" w:eastAsia="宋体" w:cs="宋体"/>
          <w:color w:val="000000"/>
          <w:sz w:val="24"/>
          <w:szCs w:val="24"/>
          <w:highlight w:val="none"/>
        </w:rPr>
        <w:t>甲乙双方在物业接管</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color="FFFFFF" w:themeColor="background1"/>
          <w:lang w:val="en-US" w:eastAsia="zh-CN"/>
        </w:rPr>
        <w:t>年</w:t>
      </w:r>
      <w:r>
        <w:rPr>
          <w:rFonts w:hint="eastAsia" w:ascii="宋体" w:hAnsi="宋体" w:eastAsia="宋体" w:cs="宋体"/>
          <w:color w:val="000000"/>
          <w:sz w:val="24"/>
          <w:szCs w:val="24"/>
          <w:highlight w:val="none"/>
        </w:rPr>
        <w:t>内制定相关总体分项指标及指标达成保证措施，以确保管理服务质量。</w:t>
      </w:r>
    </w:p>
    <w:p w14:paraId="5A4F28B5">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color w:val="000000"/>
          <w:sz w:val="24"/>
          <w:szCs w:val="24"/>
          <w:highlight w:val="none"/>
        </w:rPr>
      </w:pPr>
    </w:p>
    <w:p w14:paraId="4DB39CFD">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outlineLvl w:val="1"/>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第八条</w:t>
      </w:r>
      <w:r>
        <w:rPr>
          <w:rFonts w:hint="eastAsia" w:ascii="宋体" w:hAnsi="宋体" w:eastAsia="宋体" w:cs="宋体"/>
          <w:b/>
          <w:color w:val="000000"/>
          <w:sz w:val="24"/>
          <w:szCs w:val="24"/>
          <w:highlight w:val="none"/>
          <w:lang w:val="en-US" w:eastAsia="zh-CN"/>
        </w:rPr>
        <w:t xml:space="preserve"> </w:t>
      </w:r>
      <w:r>
        <w:rPr>
          <w:rFonts w:hint="eastAsia" w:ascii="宋体" w:hAnsi="宋体" w:eastAsia="宋体" w:cs="宋体"/>
          <w:b/>
          <w:color w:val="000000"/>
          <w:sz w:val="24"/>
          <w:szCs w:val="24"/>
          <w:highlight w:val="none"/>
        </w:rPr>
        <w:t>委托管理费用及支付方式</w:t>
      </w:r>
    </w:p>
    <w:p w14:paraId="6D4DE2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cs="宋体"/>
          <w:color w:val="000000"/>
          <w:sz w:val="24"/>
          <w:szCs w:val="24"/>
          <w:highlight w:val="none"/>
          <w:lang w:val="en-US" w:eastAsia="zh-CN"/>
        </w:rPr>
        <w:t>1、</w:t>
      </w:r>
      <w:r>
        <w:rPr>
          <w:rFonts w:hint="eastAsia" w:ascii="宋体" w:hAnsi="宋体" w:eastAsia="宋体" w:cs="宋体"/>
          <w:color w:val="000000"/>
          <w:sz w:val="24"/>
          <w:szCs w:val="24"/>
          <w:highlight w:val="none"/>
        </w:rPr>
        <w:t>甲方根据双方签订的《合同》及《合同》附件所确认的管理项目及人员费用、管理面积等向乙方支付管理费，如甲方因为经营需要要求乙方增加工作人员或增加管理面积，则按照同等比例增加管理费用；管理费按月支付，支付期为次月15日前，如逾期支付，乙方有权收取人民银行同期贷款利息。</w:t>
      </w:r>
    </w:p>
    <w:p w14:paraId="52F246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cs="宋体"/>
          <w:color w:val="000000"/>
          <w:sz w:val="24"/>
          <w:szCs w:val="24"/>
          <w:highlight w:val="none"/>
          <w:lang w:val="en-US" w:eastAsia="zh-CN"/>
        </w:rPr>
        <w:t>2、</w:t>
      </w:r>
      <w:r>
        <w:rPr>
          <w:rFonts w:hint="eastAsia" w:ascii="宋体" w:hAnsi="宋体" w:eastAsia="宋体" w:cs="宋体"/>
          <w:color w:val="000000"/>
          <w:sz w:val="24"/>
          <w:szCs w:val="24"/>
          <w:highlight w:val="none"/>
        </w:rPr>
        <w:t>根据双方确认的</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项目及人员配置的确定，以及国家大型公共场所物业管理费用标准以及医院后勤管理的特殊性，每年/每月甲方向乙方支付物业管理费用合计人民币如下：</w:t>
      </w:r>
    </w:p>
    <w:tbl>
      <w:tblPr>
        <w:tblStyle w:val="5"/>
        <w:tblW w:w="9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5"/>
        <w:gridCol w:w="2907"/>
        <w:gridCol w:w="2907"/>
      </w:tblGrid>
      <w:tr w14:paraId="49294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5" w:type="dxa"/>
            <w:noWrap w:val="0"/>
            <w:vAlign w:val="top"/>
          </w:tcPr>
          <w:p w14:paraId="48B1C376">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医院名称</w:t>
            </w:r>
          </w:p>
        </w:tc>
        <w:tc>
          <w:tcPr>
            <w:tcW w:w="2907" w:type="dxa"/>
            <w:noWrap w:val="0"/>
            <w:vAlign w:val="top"/>
          </w:tcPr>
          <w:p w14:paraId="4DB114DD">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每年管理费</w:t>
            </w:r>
          </w:p>
        </w:tc>
        <w:tc>
          <w:tcPr>
            <w:tcW w:w="2907" w:type="dxa"/>
            <w:noWrap w:val="0"/>
            <w:vAlign w:val="top"/>
          </w:tcPr>
          <w:p w14:paraId="3AD7B228">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rPr>
              <w:t>每月管理费</w:t>
            </w:r>
          </w:p>
        </w:tc>
      </w:tr>
      <w:tr w14:paraId="1ECD1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jc w:val="center"/>
        </w:trPr>
        <w:tc>
          <w:tcPr>
            <w:tcW w:w="3365" w:type="dxa"/>
            <w:noWrap w:val="0"/>
            <w:vAlign w:val="top"/>
          </w:tcPr>
          <w:p w14:paraId="7A733EBC">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000000"/>
                <w:sz w:val="24"/>
                <w:szCs w:val="24"/>
                <w:highlight w:val="none"/>
              </w:rPr>
            </w:pPr>
          </w:p>
        </w:tc>
        <w:tc>
          <w:tcPr>
            <w:tcW w:w="2907" w:type="dxa"/>
            <w:noWrap w:val="0"/>
            <w:vAlign w:val="top"/>
          </w:tcPr>
          <w:p w14:paraId="6B840C90">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000000"/>
                <w:sz w:val="24"/>
                <w:szCs w:val="24"/>
                <w:highlight w:val="none"/>
              </w:rPr>
            </w:pPr>
          </w:p>
        </w:tc>
        <w:tc>
          <w:tcPr>
            <w:tcW w:w="2907" w:type="dxa"/>
            <w:noWrap w:val="0"/>
            <w:vAlign w:val="top"/>
          </w:tcPr>
          <w:p w14:paraId="511534D5">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000000"/>
                <w:sz w:val="24"/>
                <w:szCs w:val="24"/>
                <w:highlight w:val="none"/>
              </w:rPr>
            </w:pPr>
          </w:p>
        </w:tc>
      </w:tr>
      <w:tr w14:paraId="77CC7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3365" w:type="dxa"/>
            <w:noWrap w:val="0"/>
            <w:vAlign w:val="top"/>
          </w:tcPr>
          <w:p w14:paraId="70191F30">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000000"/>
                <w:sz w:val="24"/>
                <w:szCs w:val="24"/>
                <w:highlight w:val="none"/>
              </w:rPr>
            </w:pPr>
          </w:p>
        </w:tc>
        <w:tc>
          <w:tcPr>
            <w:tcW w:w="2907" w:type="dxa"/>
            <w:noWrap w:val="0"/>
            <w:vAlign w:val="top"/>
          </w:tcPr>
          <w:p w14:paraId="3B848AE2">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000000"/>
                <w:sz w:val="24"/>
                <w:szCs w:val="24"/>
                <w:highlight w:val="none"/>
              </w:rPr>
            </w:pPr>
          </w:p>
        </w:tc>
        <w:tc>
          <w:tcPr>
            <w:tcW w:w="2907" w:type="dxa"/>
            <w:noWrap w:val="0"/>
            <w:vAlign w:val="top"/>
          </w:tcPr>
          <w:p w14:paraId="34FA6513">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000000"/>
                <w:sz w:val="24"/>
                <w:szCs w:val="24"/>
                <w:highlight w:val="none"/>
              </w:rPr>
            </w:pPr>
          </w:p>
        </w:tc>
      </w:tr>
      <w:tr w14:paraId="7456D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3365" w:type="dxa"/>
            <w:noWrap w:val="0"/>
            <w:vAlign w:val="top"/>
          </w:tcPr>
          <w:p w14:paraId="2F3F7348">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000000"/>
                <w:sz w:val="24"/>
                <w:szCs w:val="24"/>
                <w:highlight w:val="none"/>
              </w:rPr>
            </w:pPr>
          </w:p>
        </w:tc>
        <w:tc>
          <w:tcPr>
            <w:tcW w:w="2907" w:type="dxa"/>
            <w:noWrap w:val="0"/>
            <w:vAlign w:val="top"/>
          </w:tcPr>
          <w:p w14:paraId="12EA07C6">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000000"/>
                <w:sz w:val="24"/>
                <w:szCs w:val="24"/>
                <w:highlight w:val="none"/>
              </w:rPr>
            </w:pPr>
          </w:p>
        </w:tc>
        <w:tc>
          <w:tcPr>
            <w:tcW w:w="2907" w:type="dxa"/>
            <w:noWrap w:val="0"/>
            <w:vAlign w:val="top"/>
          </w:tcPr>
          <w:p w14:paraId="291410BF">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000000"/>
                <w:sz w:val="24"/>
                <w:szCs w:val="24"/>
                <w:highlight w:val="none"/>
              </w:rPr>
            </w:pPr>
          </w:p>
        </w:tc>
      </w:tr>
      <w:tr w14:paraId="599C5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3365" w:type="dxa"/>
            <w:noWrap w:val="0"/>
            <w:vAlign w:val="top"/>
          </w:tcPr>
          <w:p w14:paraId="09E6398A">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rPr>
              <w:t>合计</w:t>
            </w:r>
          </w:p>
        </w:tc>
        <w:tc>
          <w:tcPr>
            <w:tcW w:w="2907" w:type="dxa"/>
            <w:noWrap w:val="0"/>
            <w:vAlign w:val="top"/>
          </w:tcPr>
          <w:p w14:paraId="6D9AE666">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000000"/>
                <w:sz w:val="24"/>
                <w:szCs w:val="24"/>
                <w:highlight w:val="none"/>
              </w:rPr>
            </w:pPr>
          </w:p>
        </w:tc>
        <w:tc>
          <w:tcPr>
            <w:tcW w:w="2907" w:type="dxa"/>
            <w:noWrap w:val="0"/>
            <w:vAlign w:val="top"/>
          </w:tcPr>
          <w:p w14:paraId="02D101E2">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000000"/>
                <w:sz w:val="24"/>
                <w:szCs w:val="24"/>
                <w:highlight w:val="none"/>
              </w:rPr>
            </w:pPr>
          </w:p>
        </w:tc>
      </w:tr>
    </w:tbl>
    <w:p w14:paraId="596A178F">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highlight w:val="none"/>
        </w:rPr>
        <w:t>即每年管理费：</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（即每月管理费：</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w:t>
      </w:r>
    </w:p>
    <w:p w14:paraId="48F914E8">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cs="宋体"/>
          <w:color w:val="000000"/>
          <w:kern w:val="2"/>
          <w:sz w:val="24"/>
          <w:szCs w:val="24"/>
          <w:lang w:val="en-US" w:eastAsia="zh-CN" w:bidi="ar-SA"/>
        </w:rPr>
        <w:t>3</w:t>
      </w:r>
      <w:r>
        <w:rPr>
          <w:rFonts w:hint="default" w:ascii="宋体" w:hAnsi="宋体" w:eastAsia="宋体" w:cs="宋体"/>
          <w:color w:val="000000"/>
          <w:kern w:val="2"/>
          <w:sz w:val="24"/>
          <w:szCs w:val="24"/>
          <w:lang w:val="en-US" w:eastAsia="zh-CN" w:bidi="ar-SA"/>
        </w:rPr>
        <w:t>、</w:t>
      </w:r>
      <w:r>
        <w:rPr>
          <w:rFonts w:hint="eastAsia" w:ascii="宋体" w:hAnsi="宋体" w:eastAsia="宋体" w:cs="宋体"/>
          <w:color w:val="000000"/>
          <w:sz w:val="24"/>
          <w:szCs w:val="24"/>
          <w:highlight w:val="none"/>
        </w:rPr>
        <w:t>如果当地政府的政策法规有所调整导致</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最低法定工资和社会保险标准调整，本《合同》管理费将跟随</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最低工资和社会保险标准调整幅度而进行调整，调整生效日期按</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最低工资和社会保险标准调整生效日期为准。</w:t>
      </w:r>
    </w:p>
    <w:p w14:paraId="242C06A6">
      <w:pPr>
        <w:pStyle w:val="7"/>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、如甲方内部调整需增加或减少后勤人员数目，双方可参照管理方案作为蓝本，按管理费及人员数目计算，平均增加或减少后勤人员一名为人民币</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元，双方按此规定协商签订补充协议，并在当月费用中体现。</w:t>
      </w:r>
    </w:p>
    <w:p w14:paraId="0F7E64D5">
      <w:pPr>
        <w:pStyle w:val="7"/>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cs="宋体"/>
          <w:color w:val="000000"/>
          <w:sz w:val="24"/>
          <w:szCs w:val="24"/>
          <w:highlight w:val="none"/>
          <w:lang w:val="en-US" w:eastAsia="zh-CN"/>
        </w:rPr>
        <w:t>5</w:t>
      </w:r>
      <w:r>
        <w:rPr>
          <w:rFonts w:hint="eastAsia" w:ascii="宋体" w:hAnsi="宋体" w:eastAsia="宋体" w:cs="宋体"/>
          <w:color w:val="000000"/>
          <w:sz w:val="24"/>
          <w:szCs w:val="24"/>
          <w:highlight w:val="none"/>
        </w:rPr>
        <w:t>、乙方将在本《合同》结束前一个月内，向甲方提交有关下个周期《合同》后勤管理预算案和医院后勤管理服务方案，以便双方拟定下个《合同》期的医院后勤托管《合同》。</w:t>
      </w:r>
    </w:p>
    <w:p w14:paraId="33D8A056">
      <w:pPr>
        <w:pStyle w:val="7"/>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cs="宋体"/>
          <w:color w:val="000000"/>
          <w:sz w:val="24"/>
          <w:szCs w:val="24"/>
          <w:highlight w:val="none"/>
          <w:lang w:val="en-US" w:eastAsia="zh-CN"/>
        </w:rPr>
        <w:t>6</w:t>
      </w:r>
      <w:r>
        <w:rPr>
          <w:rFonts w:hint="eastAsia" w:ascii="宋体" w:hAnsi="宋体" w:eastAsia="宋体" w:cs="宋体"/>
          <w:color w:val="000000"/>
          <w:sz w:val="24"/>
          <w:szCs w:val="24"/>
          <w:highlight w:val="none"/>
        </w:rPr>
        <w:t>、甲乙双方同意日后如甲方把其他医院后勤服务项目交予乙方管理，甲乙双方另行签订相关托管补充协议，具体实施时间按双方签订的补充协议生效日期开始计算。</w:t>
      </w:r>
    </w:p>
    <w:p w14:paraId="096D91CE">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color w:val="000000"/>
          <w:sz w:val="24"/>
          <w:szCs w:val="24"/>
          <w:highlight w:val="none"/>
        </w:rPr>
      </w:pPr>
    </w:p>
    <w:p w14:paraId="632BBB90">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outlineLvl w:val="1"/>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第九条</w:t>
      </w:r>
      <w:r>
        <w:rPr>
          <w:rFonts w:hint="eastAsia" w:ascii="宋体" w:hAnsi="宋体" w:eastAsia="宋体" w:cs="宋体"/>
          <w:b/>
          <w:color w:val="000000"/>
          <w:sz w:val="24"/>
          <w:szCs w:val="24"/>
          <w:highlight w:val="none"/>
          <w:lang w:val="en-US" w:eastAsia="zh-CN"/>
        </w:rPr>
        <w:t xml:space="preserve"> </w:t>
      </w:r>
      <w:r>
        <w:rPr>
          <w:rFonts w:hint="eastAsia" w:ascii="宋体" w:hAnsi="宋体" w:eastAsia="宋体" w:cs="宋体"/>
          <w:b/>
          <w:color w:val="000000"/>
          <w:sz w:val="24"/>
          <w:szCs w:val="24"/>
          <w:highlight w:val="none"/>
        </w:rPr>
        <w:t>违约责任</w:t>
      </w:r>
    </w:p>
    <w:p w14:paraId="393C36AE">
      <w:pPr>
        <w:pStyle w:val="7"/>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cs="宋体"/>
          <w:color w:val="000000"/>
          <w:sz w:val="24"/>
          <w:szCs w:val="24"/>
          <w:highlight w:val="none"/>
          <w:lang w:val="en-US" w:eastAsia="zh-CN"/>
        </w:rPr>
      </w:pPr>
    </w:p>
    <w:p w14:paraId="13BA4972">
      <w:pPr>
        <w:pStyle w:val="7"/>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1、如因甲方原因，造成乙方未完成规定管理目标或直接造成乙方经济损失，甲方应给予乙方相应补偿；乙方有权要求甲方限期整改，并有权以三个月书面通知，终止合同。</w:t>
      </w:r>
    </w:p>
    <w:p w14:paraId="3DD886C2">
      <w:pPr>
        <w:pStyle w:val="7"/>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2、如因乙方原因，造成不能完成管理目标或直接造成甲方经济损失，乙方应给予甲方相应补偿。甲方有权要求乙方限期整改，如在限期内没能完成，可以三个月书面通知终止合同。</w:t>
      </w:r>
    </w:p>
    <w:p w14:paraId="64C8DC75">
      <w:pPr>
        <w:pStyle w:val="7"/>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3、如甲方因房屋建筑或设施设备质量或安装技术或其他甲方行为等原因造成重大事故，由甲方承担责任并负责善后处理。因乙方管理不善或操作不当等原因造成重大事故，由乙方承担责任并负责善后处理。（产生事项的直接原因，以政府部门的鉴定结论为准）。</w:t>
      </w:r>
    </w:p>
    <w:p w14:paraId="19C2F33F">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outlineLvl w:val="1"/>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第十条</w:t>
      </w:r>
      <w:r>
        <w:rPr>
          <w:rFonts w:hint="eastAsia" w:ascii="宋体" w:hAnsi="宋体" w:eastAsia="宋体" w:cs="宋体"/>
          <w:b/>
          <w:color w:val="000000"/>
          <w:sz w:val="24"/>
          <w:szCs w:val="24"/>
          <w:highlight w:val="none"/>
          <w:lang w:val="en-US" w:eastAsia="zh-CN"/>
        </w:rPr>
        <w:t xml:space="preserve"> </w:t>
      </w:r>
      <w:r>
        <w:rPr>
          <w:rFonts w:hint="eastAsia" w:ascii="宋体" w:hAnsi="宋体" w:eastAsia="宋体" w:cs="宋体"/>
          <w:b/>
          <w:color w:val="000000"/>
          <w:sz w:val="24"/>
          <w:szCs w:val="24"/>
          <w:highlight w:val="none"/>
        </w:rPr>
        <w:t>其他事项</w:t>
      </w:r>
    </w:p>
    <w:p w14:paraId="5437517E">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default" w:ascii="宋体" w:hAnsi="宋体" w:eastAsia="宋体" w:cs="宋体"/>
          <w:color w:val="000000"/>
          <w:kern w:val="2"/>
          <w:sz w:val="24"/>
          <w:szCs w:val="24"/>
          <w:lang w:val="en-US" w:eastAsia="zh-CN" w:bidi="ar-SA"/>
        </w:rPr>
      </w:pPr>
    </w:p>
    <w:p w14:paraId="5176A4F0">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default" w:ascii="宋体" w:hAnsi="宋体" w:eastAsia="宋体" w:cs="宋体"/>
          <w:color w:val="000000"/>
          <w:kern w:val="2"/>
          <w:sz w:val="24"/>
          <w:szCs w:val="24"/>
          <w:lang w:val="en-US" w:eastAsia="zh-CN" w:bidi="ar-SA"/>
        </w:rPr>
        <w:t>1、</w:t>
      </w:r>
      <w:r>
        <w:rPr>
          <w:rFonts w:hint="eastAsia" w:ascii="宋体" w:hAnsi="宋体" w:eastAsia="宋体" w:cs="宋体"/>
          <w:color w:val="000000"/>
          <w:sz w:val="24"/>
          <w:szCs w:val="24"/>
          <w:highlight w:val="none"/>
        </w:rPr>
        <w:t>双方可对《合同》的条款进行修订更改或补充，以书面签订补充协议，补充协议与本《合同》具有同等效力。</w:t>
      </w:r>
    </w:p>
    <w:p w14:paraId="34D41BB2">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default" w:ascii="宋体" w:hAnsi="宋体" w:eastAsia="宋体" w:cs="宋体"/>
          <w:color w:val="000000"/>
          <w:kern w:val="2"/>
          <w:sz w:val="24"/>
          <w:szCs w:val="24"/>
          <w:lang w:val="en-US" w:eastAsia="zh-CN" w:bidi="ar-SA"/>
        </w:rPr>
        <w:t>2、</w:t>
      </w:r>
      <w:r>
        <w:rPr>
          <w:rFonts w:hint="eastAsia" w:ascii="宋体" w:hAnsi="宋体" w:eastAsia="宋体" w:cs="宋体"/>
          <w:color w:val="000000"/>
          <w:sz w:val="24"/>
          <w:szCs w:val="24"/>
          <w:highlight w:val="none"/>
        </w:rPr>
        <w:t>《合同》管理期满，双方应续订《合同》，并在该《合同》期满前三个月向对方书面提出协商，乙方在同等条件下享有优先续约的权利。</w:t>
      </w:r>
    </w:p>
    <w:p w14:paraId="2F39F3B9">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default" w:ascii="宋体" w:hAnsi="宋体" w:eastAsia="宋体" w:cs="宋体"/>
          <w:color w:val="000000"/>
          <w:kern w:val="2"/>
          <w:sz w:val="24"/>
          <w:szCs w:val="24"/>
          <w:lang w:val="en-US" w:eastAsia="zh-CN" w:bidi="ar-SA"/>
        </w:rPr>
        <w:t>3、</w:t>
      </w:r>
      <w:r>
        <w:rPr>
          <w:rFonts w:hint="eastAsia" w:ascii="宋体" w:hAnsi="宋体" w:eastAsia="宋体" w:cs="宋体"/>
          <w:color w:val="000000"/>
          <w:sz w:val="24"/>
          <w:szCs w:val="24"/>
          <w:highlight w:val="none"/>
        </w:rPr>
        <w:t>本《合同》执行期间，如遇不可抗力因素，使《合同》无法履行时，双方均不承担违约责任并按有关法规政策规定及时协商处理。</w:t>
      </w:r>
    </w:p>
    <w:p w14:paraId="26DA8A6D">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default" w:ascii="宋体" w:hAnsi="宋体" w:eastAsia="宋体" w:cs="宋体"/>
          <w:color w:val="000000"/>
          <w:kern w:val="2"/>
          <w:sz w:val="24"/>
          <w:szCs w:val="24"/>
          <w:lang w:val="en-US" w:eastAsia="zh-CN" w:bidi="ar-SA"/>
        </w:rPr>
        <w:t>4、</w:t>
      </w:r>
      <w:r>
        <w:rPr>
          <w:rFonts w:hint="eastAsia" w:ascii="宋体" w:hAnsi="宋体" w:eastAsia="宋体" w:cs="宋体"/>
          <w:color w:val="000000"/>
          <w:sz w:val="24"/>
          <w:szCs w:val="24"/>
          <w:highlight w:val="none"/>
        </w:rPr>
        <w:t>本《合同》执行期间，若因政府部门调整最低工资标准时，甲方在本《合同》内核定给乙方的全部或部份工资标准如果达不到政府部门当年公布的最低法定工资标准，则甲方必须按照政府公布的最低法定工资标准按法定时间补足差额给乙方，以便乙方能及时补足工资差额给员工，以保证员工队伍的稳定性，保质保量的给甲方提供医院后勤管理服务。本《合同》及附件甲乙双方约定需要购买的设备工具外，若因管理现场的实际工作需要另外购买设备或工具，则有乙方提出申请建议，经双方商定由甲方出资购买。</w:t>
      </w:r>
    </w:p>
    <w:p w14:paraId="58C686E1">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default" w:ascii="宋体" w:hAnsi="宋体" w:eastAsia="宋体" w:cs="宋体"/>
          <w:color w:val="000000"/>
          <w:kern w:val="2"/>
          <w:sz w:val="24"/>
          <w:szCs w:val="24"/>
          <w:lang w:val="en-US" w:eastAsia="zh-CN" w:bidi="ar-SA"/>
        </w:rPr>
        <w:t>5、</w:t>
      </w:r>
      <w:r>
        <w:rPr>
          <w:rFonts w:hint="eastAsia" w:ascii="宋体" w:hAnsi="宋体" w:eastAsia="宋体" w:cs="宋体"/>
          <w:color w:val="000000"/>
          <w:sz w:val="24"/>
          <w:szCs w:val="24"/>
          <w:highlight w:val="none"/>
        </w:rPr>
        <w:t>本《合同》在履行中如发生争议，双方应协商解决，协商不成时，提请政府物业（后勤）管理主管部门调解，调解不成，提交仲裁委员会依法裁决。</w:t>
      </w:r>
    </w:p>
    <w:p w14:paraId="13EE2E8E">
      <w:pPr>
        <w:pStyle w:val="7"/>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乙方承诺在签订《合同》后，将接收在后勤托管范围内工作之正式职工，当甲方、乙方签订《合同》后由乙方组织培训，并对有关人员给予叁个月的试用期，试用期满考核合格者，将正式接收并安排相应工作，考核不合格者，不能胜任工作，由甲、乙双方协商解决。</w:t>
      </w:r>
    </w:p>
    <w:p w14:paraId="47D34056">
      <w:pPr>
        <w:pStyle w:val="7"/>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后勤管理服务方案》，属于本《合同》之附件部份，本《合同》之附件部份均为《合同》有效组成部分；如未规定事项，均遵照中华人民共和国有关法律、法规和政策执行。未尽事宜由双方在签订合同时具体明确。</w:t>
      </w:r>
    </w:p>
    <w:p w14:paraId="6670DFAC">
      <w:pPr>
        <w:pStyle w:val="7"/>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8、 本《合同》一式六份，甲、乙双方各执叁份，具有同等法律效力。</w:t>
      </w:r>
    </w:p>
    <w:p w14:paraId="3435D285">
      <w:pPr>
        <w:pStyle w:val="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highlight w:val="none"/>
        </w:rPr>
      </w:pPr>
    </w:p>
    <w:p w14:paraId="351E8D56">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甲方单位（盖章）：</w:t>
      </w:r>
      <w:r>
        <w:rPr>
          <w:rFonts w:hint="eastAsia" w:ascii="宋体" w:hAnsi="宋体" w:eastAsia="宋体" w:cs="宋体"/>
          <w:color w:val="000000"/>
          <w:sz w:val="24"/>
          <w:szCs w:val="24"/>
          <w:highlight w:val="none"/>
          <w:lang w:val="en-US" w:eastAsia="zh-CN"/>
        </w:rPr>
        <w:t xml:space="preserve"> </w:t>
      </w:r>
    </w:p>
    <w:p w14:paraId="23522129">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法人代表签字：</w:t>
      </w:r>
    </w:p>
    <w:p w14:paraId="4B73F26E">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授权人：</w:t>
      </w:r>
    </w:p>
    <w:p w14:paraId="094D3C18">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乙方单位（盖章）：</w:t>
      </w:r>
    </w:p>
    <w:p w14:paraId="3FF9CFB2">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法人代表签字：</w:t>
      </w:r>
    </w:p>
    <w:p w14:paraId="61A6A625">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授权人：</w:t>
      </w:r>
    </w:p>
    <w:p w14:paraId="699BE122">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sz w:val="22"/>
          <w:szCs w:val="22"/>
          <w:highlight w:val="none"/>
        </w:rPr>
      </w:pPr>
      <w:r>
        <w:rPr>
          <w:rFonts w:hint="eastAsia" w:ascii="宋体" w:hAnsi="宋体" w:eastAsia="宋体" w:cs="宋体"/>
          <w:color w:val="000000"/>
          <w:sz w:val="24"/>
          <w:szCs w:val="24"/>
          <w:highlight w:val="none"/>
        </w:rPr>
        <w:t>签订合同时间：</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年   月    日 </w:t>
      </w:r>
      <w:r>
        <w:rPr>
          <w:rFonts w:hint="eastAsia" w:ascii="宋体" w:hAnsi="宋体" w:eastAsia="宋体" w:cs="宋体"/>
          <w:color w:val="000000"/>
          <w:sz w:val="22"/>
          <w:szCs w:val="22"/>
          <w:highlight w:val="none"/>
        </w:rPr>
        <w:t xml:space="preserve"> </w:t>
      </w:r>
    </w:p>
    <w:p w14:paraId="43583E4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 w:name="Microsoft YaHei UI">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4309F1"/>
    <w:rsid w:val="16D45BBA"/>
    <w:rsid w:val="174309F1"/>
    <w:rsid w:val="6E073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ahoma" w:hAnsi="Tahoma"/>
    </w:rPr>
  </w:style>
  <w:style w:type="paragraph" w:styleId="3">
    <w:name w:val="footer"/>
    <w:basedOn w:val="1"/>
    <w:qFormat/>
    <w:uiPriority w:val="0"/>
    <w:pPr>
      <w:tabs>
        <w:tab w:val="center" w:pos="4153"/>
        <w:tab w:val="right" w:pos="8306"/>
      </w:tabs>
      <w:snapToGrid w:val="0"/>
      <w:jc w:val="left"/>
    </w:pPr>
    <w:rPr>
      <w:sz w:val="18"/>
      <w:szCs w:val="18"/>
    </w:rPr>
  </w:style>
  <w:style w:type="table" w:styleId="5">
    <w:name w:val="Table Grid"/>
    <w:basedOn w:val="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7">
    <w:name w:val="列出段落1"/>
    <w:basedOn w:val="1"/>
    <w:qFormat/>
    <w:uiPriority w:val="34"/>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4002</Words>
  <Characters>4016</Characters>
  <Lines>0</Lines>
  <Paragraphs>0</Paragraphs>
  <TotalTime>0</TotalTime>
  <ScaleCrop>false</ScaleCrop>
  <LinksUpToDate>false</LinksUpToDate>
  <CharactersWithSpaces>4282</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2026-08-07T01:28:00Z</dcterms:created>
  <dc:creator>小胖妞</dc:creator>
  <cp:lastModifiedBy>小胖妞</cp:lastModifiedBy>
  <dcterms:modified xsi:type="dcterms:W3CDTF">2026-08-07T09:40:28Z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6734ACE3BF814D1E9E919CB371E38564_11</vt:lpwstr>
  </property>
  <property fmtid="{D5CDD505-2E9C-101B-9397-08002B2CF9AE}" pid="4" name="KSOTemplateDocerSaveRecord">
    <vt:lpwstr>eyJoZGlkIjoiOGRmMDkwZWRkOGYzYzY3OTJkMTI2NGE5MTYzNDEzMjYiLCJ1c2VySWQiOiI1NTg2MjY4NjQifQ==</vt:lpwstr>
  </property>
</Properties>
</file>