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版本号：ZHZC-202609020260722001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2026年产业培训项目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ZHZC-2026090</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2026年产业培训项目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ZHZC-2026090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2026年产业培训项目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2026年产业培训项目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采购包1（2026年产业培训项目）：属于专门面向小微企业采购。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3、具有履行合同所必需的设备和专业技术能力的声明：具有履行合同所必需的设备和专业技术能力。供应商需在项目电子化交易系统中按要求上传相应证明文件并进行电子签章。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6个月内任意1个月的缴税证明（需含增值税）（注：依法免税或零申报的供应商应提供相关文件证明）扫描件加盖公章。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投标截止时间6个月内任意1个月的社会保险缴纳证明（以缴纳养老保险的社会保险缴纳证明为准）（注：依法不需要缴纳社会保障资金的供应商应提供相关文件证明）复印件加盖公章。供应商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的声明：参加本次政府采购活动前3年内在经营活动中没有重大违法记录或被起诉的声明。供应商需在项目电子化交易系统中按要求上传相应证明文件并进行电子签章。</w:t>
      </w:r>
    </w:p>
    <w:p>
      <w:pPr>
        <w:pStyle w:val="null3"/>
      </w:pPr>
      <w:r>
        <w:rPr>
          <w:rFonts w:ascii="仿宋_GB2312" w:hAnsi="仿宋_GB2312" w:cs="仿宋_GB2312" w:eastAsia="仿宋_GB2312"/>
        </w:rPr>
        <w:t>7、无关联声明：单位负责人为同一人或存在直接控股、管理关系的不同供应商，不得参加本项目中同一合同项下的政府采购活动。供应商需在项目电子化交易系统中按要求上传相应证明文件并进行电子签章。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8、法定代表人证明书或法定代表人授权委托书：法定代表人参加磋商的，须提供法定代表人证明书及本人身份证复印件；法定代表人授权他人参加磋商的，须提供法定代表人授权委托书及授权人身份证复印件。采购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9、非联合体磋商的声明：不允许联合体磋商。供应商需在项目电子化交易系统中按要求上传相应证明文件并进行电子签章。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15829898952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赵稳静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18329690651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代理服务费收费标准：依据国家计委颁布《招标代理服务收费管理暂行办法》（计价格[2002]1980号）文件的有关规定执行，以成交金额为计算基数，按差额定率累进法计算。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联系人：赵稳静</w:t>
      </w:r>
    </w:p>
    <w:p>
      <w:pPr>
        <w:pStyle w:val="null3"/>
      </w:pPr>
      <w:r>
        <w:rPr>
          <w:rFonts w:ascii="仿宋_GB2312" w:hAnsi="仿宋_GB2312" w:cs="仿宋_GB2312" w:eastAsia="仿宋_GB2312"/>
        </w:rPr>
        <w:t>联系电话：18329690651</w:t>
      </w:r>
    </w:p>
    <w:p>
      <w:pPr>
        <w:pStyle w:val="null3"/>
      </w:pPr>
      <w:r>
        <w:rPr>
          <w:rFonts w:ascii="仿宋_GB2312" w:hAnsi="仿宋_GB2312" w:cs="仿宋_GB2312" w:eastAsia="仿宋_GB2312"/>
        </w:rPr>
        <w:t>地址：陕西省西安市雁塔区陕西省西安市雁塔区长安中路38号小寨领秀城商业综合楼4幢11层03号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2026年产业培训项目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2026年产业培训项目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标的名称：2026年产业培训项目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1、培训内容：对全区覆盖全区8个镇办72个行政村，面向450名</w:t>
            </w:r>
            <w:r>
              <w:rPr>
                <w:rFonts w:ascii="仿宋_GB2312" w:hAnsi="仿宋_GB2312" w:cs="仿宋_GB2312" w:eastAsia="仿宋_GB2312"/>
                <w:sz w:val="24"/>
              </w:rPr>
              <w:t>农业经营主体带头人、</w:t>
            </w:r>
            <w:r>
              <w:rPr>
                <w:rFonts w:ascii="仿宋_GB2312" w:hAnsi="仿宋_GB2312" w:cs="仿宋_GB2312" w:eastAsia="仿宋_GB2312"/>
                <w:sz w:val="24"/>
              </w:rPr>
              <w:t>村集体经济负责人</w:t>
            </w:r>
            <w:r>
              <w:rPr>
                <w:rFonts w:ascii="仿宋_GB2312" w:hAnsi="仿宋_GB2312" w:cs="仿宋_GB2312" w:eastAsia="仿宋_GB2312"/>
                <w:sz w:val="24"/>
              </w:rPr>
              <w:t>、种养殖能手、村级农技员、低收入农户通过实践操作、线上线下指导相结合的培训方式开展产业技术培训，包括学习发展壮大农业经济、</w:t>
            </w:r>
            <w:r>
              <w:rPr>
                <w:rFonts w:ascii="仿宋_GB2312" w:hAnsi="仿宋_GB2312" w:cs="仿宋_GB2312" w:eastAsia="仿宋_GB2312"/>
                <w:sz w:val="24"/>
              </w:rPr>
              <w:t>村集体经济、</w:t>
            </w:r>
            <w:r>
              <w:rPr>
                <w:rFonts w:ascii="仿宋_GB2312" w:hAnsi="仿宋_GB2312" w:cs="仿宋_GB2312" w:eastAsia="仿宋_GB2312"/>
                <w:sz w:val="24"/>
              </w:rPr>
              <w:t>合作经济、乡村振兴产业发展、农业产业技术等产业培训。</w:t>
            </w:r>
          </w:p>
          <w:p>
            <w:pPr>
              <w:pStyle w:val="null3"/>
              <w:spacing w:before="105" w:after="105"/>
              <w:ind w:firstLine="480"/>
              <w:jc w:val="left"/>
            </w:pPr>
            <w:r>
              <w:rPr>
                <w:rFonts w:ascii="仿宋_GB2312" w:hAnsi="仿宋_GB2312" w:cs="仿宋_GB2312" w:eastAsia="仿宋_GB2312"/>
                <w:sz w:val="24"/>
              </w:rPr>
              <w:t>2、目标：通过系统性培训，对全区8个镇办72个村约450名人员开展产业技术培训，一是实现苹果、蔬菜、中药材等主导产业培训全覆盖、重点村社无遗漏。二是使参训人员熟练掌握1-2项主导产业关键技术，核心技术应用普及率提升至85%以上，切实解决产业生产痛点。</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、培训师资：需请市区级农村产业经济、农业技术等知名专家担任培训讲师。</w:t>
            </w:r>
          </w:p>
          <w:p>
            <w:pPr>
              <w:pStyle w:val="null3"/>
              <w:spacing w:before="105" w:after="105"/>
              <w:ind w:firstLine="480"/>
              <w:jc w:val="left"/>
            </w:pPr>
            <w:r>
              <w:rPr>
                <w:rFonts w:ascii="仿宋_GB2312" w:hAnsi="仿宋_GB2312" w:cs="仿宋_GB2312" w:eastAsia="仿宋_GB2312"/>
                <w:sz w:val="24"/>
              </w:rPr>
              <w:t>4</w:t>
            </w:r>
            <w:r>
              <w:rPr>
                <w:rFonts w:ascii="仿宋_GB2312" w:hAnsi="仿宋_GB2312" w:cs="仿宋_GB2312" w:eastAsia="仿宋_GB2312"/>
                <w:sz w:val="24"/>
              </w:rPr>
              <w:t>、其他：强化跟踪服务，实时做好政策宣传，技术指导服务、创造发展环境，建立线上交流，经验分享等。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人员配置达到完全满足本项目相关需求。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设施设备达到完全满足本项目相关需求。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进度款，项目培训进度达到90%，达到付款条件起30个工作日内，支付合同总金额的50.0%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其他，项目培训完成并验收合格，达到付款条件起30个工作日内，支付合同总金额的10.0%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 求执行、质量不能满足要求，采购人可根据成交供应商的违约情况，调整成交供应商的服务范围或取消其服务资格，并终止合同，并对供方违约行为进行追究，同时按《政府采购法》的有关规定进行处罚。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具有履行合同所必需的设备和专业技术能力。供应商需在项目电子化交易系统中按要求上传相应证明文件并进行电子签章。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需含增值税）（注：依法免税或零申报的供应商应提供相关文件证明）扫描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以缴纳养老保险的社会保险缴纳证明为准）（注：依法不需要缴纳社会保障资金的供应商应提供相关文件证明）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参加本次政府采购活动前3年内在经营活动中没有重大违法记录或被起诉的声明</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无关联声明</w:t>
            </w:r>
          </w:p>
        </w:tc>
        <w:tc>
          <w:tcPr>
            <w:tcW w:type="dxa" w:w="332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法定代表人证明书或法定代表人授权委托书</w:t>
            </w:r>
          </w:p>
        </w:tc>
        <w:tc>
          <w:tcPr>
            <w:tcW w:type="dxa" w:w="3322"/>
          </w:tcPr>
          <w:p>
            <w:pPr>
              <w:pStyle w:val="null3"/>
            </w:pPr>
            <w:r>
              <w:rPr>
                <w:rFonts w:ascii="仿宋_GB2312" w:hAnsi="仿宋_GB2312" w:cs="仿宋_GB2312" w:eastAsia="仿宋_GB2312"/>
              </w:rPr>
              <w:t>法定代表人参加磋商的，须提供法定代表人证明书及本人身份证复印件；法定代表人授权他人参加磋商的，须提供法定代表人授权委托书及授权人身份证复印件。采购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非联合体磋商的声明</w:t>
            </w:r>
          </w:p>
        </w:tc>
        <w:tc>
          <w:tcPr>
            <w:tcW w:type="dxa" w:w="3322"/>
          </w:tcPr>
          <w:p>
            <w:pPr>
              <w:pStyle w:val="null3"/>
            </w:pPr>
            <w:r>
              <w:rPr>
                <w:rFonts w:ascii="仿宋_GB2312" w:hAnsi="仿宋_GB2312" w:cs="仿宋_GB2312" w:eastAsia="仿宋_GB2312"/>
              </w:rPr>
              <w:t>不允许联合体磋商。供应商需在项目电子化交易系统中按要求上传相应证明文件并进行电子签章。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经过有效性和符合性审核合格的供应商，需完整提交商务应答表、服务内容及服务要求应答表，对采购文件全部商务条款、服务要求逐条响应，无负偏离、无遗漏条款，经审核符合性合格得 8 分；缺失应答内容的，每缺失一条扣1分；存在未响应条款、负偏离本项得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投标人具有2023年1月至今（以合同签订日期为准）的同类项目业绩，投标文件中提供合同复印件加盖公章，每提供一个得4分，本项最高得16分。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对项目背景与工作目标的解读与理解</w:t>
            </w:r>
          </w:p>
        </w:tc>
        <w:tc>
          <w:tcPr>
            <w:tcW w:type="dxa" w:w="2492"/>
          </w:tcPr>
          <w:p>
            <w:pPr>
              <w:pStyle w:val="null3"/>
            </w:pPr>
            <w:r>
              <w:rPr>
                <w:rFonts w:ascii="仿宋_GB2312" w:hAnsi="仿宋_GB2312" w:cs="仿宋_GB2312" w:eastAsia="仿宋_GB2312"/>
              </w:rPr>
              <w:t>评审核查 4 项内容：①项目背景解读分析②培训内容梳理③培训目标设定④培训实施思路。1. 四部分全部完整，贴合本项目培训需求，分析详实、逻辑通顺、方案落地性强，无不实夸大内容，得 8 分；2. 四部分齐全，但内容简略、针对性一般，可满足基础实施要求，得 5 分；3. 缺失 1 项内容，或多处内容与本项目不匹配、存在明显逻辑瑕疵，得 2 分；4. 缺失 2 项及以上内容、完全未结合本项目、内容空洞不可落地，本项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评审核查 4 项内容：①整体培训方案②完整培训大纲③培训人数、时长、培训方式④课程设置明细。1. 四项内容完整详实，贴合采购需求，课程、时长、组织安排可直接落地，得 12 分；2. 四项齐全，内容框架完整，但细节简单、优化空间较大，得 8 分；3. 缺失 1 项内容，或内容笼统、与本项目培训规模不匹配，得 4 分；4. 缺失 2 项及以上、无专项培训方案，本项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专职人员</w:t>
            </w:r>
          </w:p>
        </w:tc>
        <w:tc>
          <w:tcPr>
            <w:tcW w:type="dxa" w:w="2492"/>
          </w:tcPr>
          <w:p>
            <w:pPr>
              <w:pStyle w:val="null3"/>
            </w:pPr>
            <w:r>
              <w:rPr>
                <w:rFonts w:ascii="仿宋_GB2312" w:hAnsi="仿宋_GB2312" w:cs="仿宋_GB2312" w:eastAsia="仿宋_GB2312"/>
              </w:rPr>
              <w:t>供应商为本项目配备专职服务人员≥6 名，得 6 分；在提供人员数量基础上，提供所有专职人员对应岗位资格 / 职业技能证书： 每 1 人持有相关专业从业 / 技能等级证书，每人得 1 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评审核查 3 项内容：①整体项目实施流程②分阶段工作安排③进度保障管控措施。1. 三项内容完整，阶段划分清晰、保障措施具体可执行，匹配本项目周期，得 6 分；2. 三项齐全，流程安排完整，但保障措施较为笼统，得 4 分；3. 缺失①或②任一模块，或进度安排模糊混乱，得 2 分；4. 缺失③进度保障措施、仅简单罗列工作内容，或完全无进度计划，本项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培训考核及评价建设</w:t>
            </w:r>
          </w:p>
        </w:tc>
        <w:tc>
          <w:tcPr>
            <w:tcW w:type="dxa" w:w="2492"/>
          </w:tcPr>
          <w:p>
            <w:pPr>
              <w:pStyle w:val="null3"/>
            </w:pPr>
            <w:r>
              <w:rPr>
                <w:rFonts w:ascii="仿宋_GB2312" w:hAnsi="仿宋_GB2312" w:cs="仿宋_GB2312" w:eastAsia="仿宋_GB2312"/>
              </w:rPr>
              <w:t>评审核查 3 项内容：①学员培训考核办法②培训考核评价方案③项目绩效评估配套资料。1. 三项内容齐全，考核规则量化、绩效评估体系完整，适配本次培训，得 8 分；2. 三项齐全，框架完整但考核、评估细则简略，得 5 分；3. 缺失①考核办法，或考核规则无量化标准，得 2 分；4. 缺失②、③任意一项及以上，无完整考核评价体系，本项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评审核查 3 项内容：①质量管理体系说明②全流程质量保障措施③书面服务承诺。1. 三项内容完整，管控节点清晰、服务承诺具体可约束履约，得 6 分；2. 三项齐全，体系与措施框架完整，但细节不足，得 4 分；3. 缺失任意 1 项内容，或措施空泛无实操性，得 2 分；4. 缺失 2 项及以上、无质量管控相关内容，本项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价格分统一采用低价优先法计算，即满足招标文件要求且价格最低的投标评审价为评标基准价，其价格分为满分。其他投标人的价格分统一按照下列公式计算： 价格分=(评标基准价／投标评审价)×100×价格权值 注：1、符合招标文件规定的中小企业、监狱企业、残疾人福利性单位优惠条件的投标人，价格给予10%的扣除，用扣除后的价格参与评审。2、对于优先采购的环境标志产品，价格给予5%的扣除，用扣除后的价格参与评审；优先采购的节能产品，价格给予5%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