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8A919A">
      <w:pPr>
        <w:jc w:val="center"/>
        <w:rPr>
          <w:sz w:val="36"/>
          <w:szCs w:val="36"/>
        </w:rPr>
      </w:pPr>
      <w:bookmarkStart w:id="0" w:name="_GoBack"/>
      <w:r>
        <w:rPr>
          <w:sz w:val="36"/>
          <w:szCs w:val="36"/>
        </w:rPr>
        <w:t>会议组织及公众意见处置方案</w:t>
      </w:r>
    </w:p>
    <w:bookmarkEnd w:id="0"/>
    <w:p w14:paraId="60BD3F6B"/>
    <w:p w14:paraId="72D4C2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会议组织及公众意见处置方案包括部门座谈与专家论证实施方案、公众意见征集与台账管理方案等内容，</w:t>
      </w:r>
      <w:r>
        <w:rPr>
          <w:rFonts w:hint="eastAsia"/>
          <w:sz w:val="24"/>
          <w:szCs w:val="24"/>
          <w:lang w:eastAsia="zh-CN"/>
        </w:rPr>
        <w:t>供应商可根据磋商文件第三章《磋商项⽬技术、服务、商务及其他要求》中的技术参数与性能指标、服务范围和内容要求自行编写，并提交至项目电子化交易系统，完成电子签章。</w:t>
      </w:r>
    </w:p>
    <w:p w14:paraId="4356B26A">
      <w:pPr>
        <w:pStyle w:val="2"/>
        <w:keepNext w:val="0"/>
        <w:keepLines w:val="0"/>
        <w:widowControl/>
        <w:suppressLineNumbers w:val="0"/>
        <w:jc w:val="left"/>
        <w:rPr>
          <w:rFonts w:hint="eastAsia" w:eastAsia="宋体"/>
          <w:lang w:eastAsia="zh-CN"/>
        </w:rPr>
      </w:pPr>
    </w:p>
    <w:p w14:paraId="4E433A6A">
      <w:pPr>
        <w:rPr>
          <w:rFonts w:hint="eastAsia" w:eastAsiaTheme="minorEastAsia"/>
          <w:lang w:eastAsia="zh-CN"/>
        </w:rPr>
      </w:pPr>
    </w:p>
    <w:p w14:paraId="0719CB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  <w:font w:name="国标宋体-超大字符集">
    <w:panose1 w:val="03000509000000000000"/>
    <w:charset w:val="86"/>
    <w:family w:val="auto"/>
    <w:pitch w:val="default"/>
    <w:sig w:usb0="00000001" w:usb1="08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3FBC193"/>
    <w:rsid w:val="E3FBC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2026-06-05T15:55:00Z</dcterms:created>
  <dc:creator>uos</dc:creator>
  <cp:lastModifiedBy>uos</cp:lastModifiedBy>
  <dcterms:modified xsi:type="dcterms:W3CDTF">2026-06-05T15:56:57Z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54A689DC20BDAE38EE80226ACABAA0CA_41</vt:lpwstr>
  </property>
</Properties>
</file>