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4553F">
      <w:pPr>
        <w:pStyle w:val="2"/>
        <w:keepNext w:val="0"/>
        <w:keepLines w:val="0"/>
        <w:widowControl/>
        <w:suppressLineNumbers w:val="0"/>
        <w:jc w:val="center"/>
      </w:pPr>
      <w:r>
        <w:t>同类项目业绩证明材料</w:t>
      </w:r>
    </w:p>
    <w:p w14:paraId="00C46F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按时间顺序列明近10年地方立法起草、规范性文件修订、立法风险评估、消防领域制度研究、法治课题研究等同类业绩，每一项业绩附合同关键页、验收证明、成果证明等有效佐证材料，标注项目名称、服务内容、服务时间、业主单位。</w:t>
      </w:r>
    </w:p>
    <w:p w14:paraId="5BD66B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业绩证明材料须提交至项目电子化交易系统，并完成电子签章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。</w:t>
      </w:r>
    </w:p>
    <w:p w14:paraId="1D4837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759142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AFA978"/>
    <w:rsid w:val="DFAFA978"/>
    <w:rsid w:val="F8DFA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2026-06-08T23:14:00Z</dcterms:created>
  <dc:creator>uos</dc:creator>
  <cp:lastModifiedBy>uos</cp:lastModifiedBy>
  <dcterms:modified xsi:type="dcterms:W3CDTF">2026-06-08T16:39:01Z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A87768B4785EEAD5DF6B266AE89A3D54_41</vt:lpwstr>
  </property>
</Properties>
</file>