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2F3671">
      <w:pPr>
        <w:keepNext w:val="0"/>
        <w:keepLines w:val="0"/>
        <w:widowControl/>
        <w:suppressLineNumbers w:val="0"/>
        <w:jc w:val="center"/>
        <w:rPr>
          <w:sz w:val="36"/>
          <w:szCs w:val="36"/>
        </w:rPr>
      </w:pPr>
      <w:r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  <w:t>商洛市消防</w:t>
      </w:r>
      <w:r>
        <w:rPr>
          <w:rFonts w:hint="eastAsia" w:ascii="宋体" w:hAnsi="宋体" w:cs="宋体"/>
          <w:kern w:val="0"/>
          <w:sz w:val="36"/>
          <w:szCs w:val="36"/>
          <w:lang w:val="en-US" w:eastAsia="zh-CN" w:bidi="ar"/>
        </w:rPr>
        <w:t>救援支队</w:t>
      </w:r>
      <w:r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  <w:t>立法</w:t>
      </w:r>
      <w:r>
        <w:rPr>
          <w:rFonts w:hint="eastAsia" w:ascii="宋体" w:hAnsi="宋体" w:cs="宋体"/>
          <w:kern w:val="0"/>
          <w:sz w:val="36"/>
          <w:szCs w:val="36"/>
          <w:lang w:val="en-US" w:eastAsia="zh-CN" w:bidi="ar"/>
        </w:rPr>
        <w:t>技术服务</w:t>
      </w:r>
      <w:r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  <w:t>项目采购合同</w:t>
      </w:r>
    </w:p>
    <w:p w14:paraId="009765CD">
      <w:pPr>
        <w:keepNext w:val="0"/>
        <w:keepLines w:val="0"/>
        <w:widowControl/>
        <w:suppressLineNumbers w:val="0"/>
        <w:jc w:val="left"/>
        <w:rPr>
          <w:rStyle w:val="5"/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6598A9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合同编号：</w:t>
      </w:r>
    </w:p>
    <w:p w14:paraId="2E0CF8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签订地点：</w:t>
      </w:r>
    </w:p>
    <w:p w14:paraId="5CEB04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签订日期：</w:t>
      </w:r>
    </w:p>
    <w:p w14:paraId="39E4CD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甲方（采购人）：商洛市消防救援支队</w:t>
      </w:r>
    </w:p>
    <w:p w14:paraId="67F5E4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乙方（成交供应商）：【成交供应商单位全称】</w:t>
      </w:r>
    </w:p>
    <w:p w14:paraId="287C01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根据《中华人民共和国民法典》《中华人民共和国政府采购法》《政府采购竞争性磋商采购方式管理暂行办法》等相关法律法规，本项目经竞争性磋商采购确定乙方为成交供应商。甲乙双方本着平等自愿、公平诚信、权责统一的原则，结合本项目采购文件、响应文件及履约实际，经友好协商，订立本合同，双方共同遵照执行。</w:t>
      </w:r>
    </w:p>
    <w:p w14:paraId="7F385C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第一条 项目概况与服务内容</w:t>
      </w:r>
    </w:p>
    <w:p w14:paraId="3B219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1.1 项目名称：商洛市消防通道管理地方立法技术服务项目</w:t>
      </w:r>
    </w:p>
    <w:p w14:paraId="15CD29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1.2 项目背景：目前商洛市暂无消防通道管理专项规制文件，相关管理工作仅依托国家、省级上位法律法规开展，存在属地适配性不足、监管权责不明确、长效治理机制不完善等问题。为补齐制度短板、规范辖区消防通道管理秩序，提升全市消防治理法治化水平，甲方委托乙方开展专项立法技术服务。</w:t>
      </w:r>
    </w:p>
    <w:p w14:paraId="6C3E57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1.3 服务范围及核心内容</w:t>
      </w:r>
    </w:p>
    <w:p w14:paraId="72FD2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乙方承接《商洛市消防通道管理规定》全流程立法技术服务，完整开展以下工作：立法前期实地调研、多部门座谈走访、公众意见征集、专家论证、合法性审查、公平竞争审查、立法风险评估、立法草案及送审稿、议案稿编制、多轮文稿修订、立法报批技术支撑、全流程资料归档与成果交付等全部服务工作。</w:t>
      </w:r>
    </w:p>
    <w:p w14:paraId="020B81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乙方需全程配合甲方开展立法审议、起草情况汇报、审核答疑、文稿修改完善等配套工作，确保立法成果合法合规、衔接上位制度、贴合商洛本地实际、具备较强可操作性。</w:t>
      </w:r>
    </w:p>
    <w:p w14:paraId="7F9375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第二条 服务期限与响应要求</w:t>
      </w:r>
    </w:p>
    <w:p w14:paraId="3DB2A8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2.1 服务周期：自本合同签订生效之日起，至本项目立法成果完成审议、报批、归档结项为止。</w:t>
      </w:r>
    </w:p>
    <w:p w14:paraId="7300AD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2.2 关键节点要求</w:t>
      </w:r>
    </w:p>
    <w:p w14:paraId="16872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（1）合同签订生效后15个工作日内，提交正式立法调研报告；</w:t>
      </w:r>
    </w:p>
    <w:p w14:paraId="169B4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（2）严格按照甲方既定工作节点，有序完成草案初稿、论证修改、送审定稿、议案编制等各阶段工作；</w:t>
      </w:r>
    </w:p>
    <w:p w14:paraId="7C0730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（3）全程配合司法行政部门立法审核、审议及整改完善工作，直至项目办结。</w:t>
      </w:r>
    </w:p>
    <w:p w14:paraId="324D1D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2.3 服务响应机制</w:t>
      </w:r>
    </w:p>
    <w:p w14:paraId="6F6F73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项目履约期内，常规咨询、资料整改、日常答疑48小时内提供书面反馈；突发立法审核调整、紧急文稿修改等事项24小时内应急响应，及时完成优化整改。</w:t>
      </w:r>
    </w:p>
    <w:p w14:paraId="5AAFEA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第三条 服务质量标准</w:t>
      </w:r>
    </w:p>
    <w:p w14:paraId="0126E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3.1 乙方交付的所有立法成果须体例规范、逻辑严谨、法条精准，与国家、陕西省现行法律法规、地方性规章有效衔接，无上位法冲突、无法律漏洞、无制度矛盾。</w:t>
      </w:r>
    </w:p>
    <w:p w14:paraId="1AEC5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3.2 立法调研充分贴合商洛市老旧小区、商圈、工业园区、校园、医疗机构等重点区域管控实际，精准梳理治理痛点、监管漏洞及权责问题，制度设计具备针对性、实操性、落地性。</w:t>
      </w:r>
    </w:p>
    <w:p w14:paraId="0E33E1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3.3 项目全过程工作留痕完整，会议资料、意见台账、论证材料、修改记录、佐证资料齐全可追溯，完全满足立法报审、验收归档要求。</w:t>
      </w:r>
    </w:p>
    <w:p w14:paraId="7B137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3.4 全程服从甲方工作调度，主动配合整改优化、汇报答疑、资料补充，保障项目进度与成果质量。</w:t>
      </w:r>
    </w:p>
    <w:p w14:paraId="4CED4F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第四条 成果交付内容、标准与方式</w:t>
      </w:r>
    </w:p>
    <w:p w14:paraId="60E19F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4.1 交付成果清单</w:t>
      </w:r>
    </w:p>
    <w:p w14:paraId="79C3DC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乙方须完整交付但不限于以下成果：立法调研报告、《商洛市消防通道管理规定》各版草案、送审稿、议案稿、合法性审查材料、公平竞争审查材料、立法风险评估报告、部门座谈及专家论证全套资料、公众意见征集台账及处理说明、项目全过程佐证资料、标准化归档成果资料。</w:t>
      </w:r>
    </w:p>
    <w:p w14:paraId="4A8A97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4.2 交付格式标准</w:t>
      </w:r>
    </w:p>
    <w:p w14:paraId="5F8C45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所有成果同步提供纸质版+电子版，纸质版排版规范、页码完整、装订整齐；电子版目录清晰、分类归档、格式标准，可直接用于报审、打印、存档。</w:t>
      </w:r>
    </w:p>
    <w:p w14:paraId="758CAA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4.3 交付与验收方式</w:t>
      </w:r>
    </w:p>
    <w:p w14:paraId="056D11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本项目实行阶段性核查+最终综合验收模式。甲方根据项目节点核查阶段性成果，项目全部服务完成后，乙方提交全套验收资料，甲方对照采购需求、合同约定、质量标准逐项核验，资料齐全、质量达标、履约完整的予以验收合格；存在缺项、瑕疵、逾期、资料不全的，乙方须限期免费整改，整改合格后方可验收。</w:t>
      </w:r>
    </w:p>
    <w:p w14:paraId="3E44E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第五条 合同价款与支付方式</w:t>
      </w:r>
    </w:p>
    <w:p w14:paraId="72DF19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5.1 合同总价款：人民币【大写：XXX元整（¥XXX.00元）】，本价款为固定总价包干，包含人员劳务、调研走访、会议组织、专家劳务、文稿编制、资料印制、设备交通、归档交付、后期整改、质保服务等项目全部费用，甲方无需另行支付其他任何费用。</w:t>
      </w:r>
    </w:p>
    <w:p w14:paraId="2DA36F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5.2 支付方式：本项目采用分阶段进度付款方式，严格按照政府采购及甲方财务管理制度执行，所有付款在达到对应付款条件、乙方提交完整合规资料及合法有效发票后，甲方在15个工作日内完成支付，具体付款节点及比例如下：</w:t>
      </w:r>
    </w:p>
    <w:p w14:paraId="6EA167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1）第一期进度款（合同总金额40%）：本合同签订生效后，乙方完成项目前期全部调研工作、提交正式立法调研报告及阶段性初稿成果，经甲方核查确认达标，满足付款条件后，甲方向乙方支付合同总金额的40%；</w:t>
      </w:r>
    </w:p>
    <w:p w14:paraId="4F98D7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2）第二期尾款（合同总金额60%）：乙方完成本项目全部立法服务工作，完整交付所有项目成果资料，全面履行全部合同义务，经甲方完成整体履约验收且验收合格、全部资料归档完毕，达到付款条件后，甲方向乙方支付合同总金额的60%。</w:t>
      </w:r>
    </w:p>
    <w:p w14:paraId="0A0F0D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（1）第一期进度款（40%）：本合同签订生效，乙方完成前期调研、提交正式立法调研报告及阶段性初稿成果，经甲方核查确认达标、达到付款条件后，甲方向乙方支付合同总金额的40%；</w:t>
      </w:r>
    </w:p>
    <w:p w14:paraId="0B98CB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（2）第二期尾款（60%）：乙方完成本项目全部立法服务内容，全套成果资料交付完毕，经甲方整体履约验收合格、资料全部归档完备，达到付款条件后，甲方向乙方支付合同总金额的60%。</w:t>
      </w:r>
    </w:p>
    <w:p w14:paraId="6D9C6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5.3 本项目报价已包含后期立法报审、审核、审议过程中产生的合理修改、补充、优化、答疑等全部配套服务费用，履约期内无任何增项费用。</w:t>
      </w:r>
    </w:p>
    <w:p w14:paraId="37B4A0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第六条 知识产权与成果权属</w:t>
      </w:r>
    </w:p>
    <w:p w14:paraId="3601EC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6.1 本项目实施过程中形成的全部阶段性成果、最终立法成果、调研报告、文稿资料、数据台账、衍生成果等所有权、使用权、著作权及全部知识产权均独家归甲方所有。</w:t>
      </w:r>
    </w:p>
    <w:p w14:paraId="659FF1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6.2 未经甲方书面许可，乙方不得将本项目任何成果、数据、资料自行使用、转载、发表、传播、用于其他项目或提供给任何第三方，不得自行申请知识产权登记。</w:t>
      </w:r>
    </w:p>
    <w:p w14:paraId="3D8493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6.3 项目未公开立法资料为内部涉密工作资料，乙方须严格落实全员保密责任，项目结束后不得私自留存、复制、外泄任何涉密成果资料。</w:t>
      </w:r>
    </w:p>
    <w:p w14:paraId="10EA5C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第七条 保密约定</w:t>
      </w:r>
    </w:p>
    <w:p w14:paraId="66C392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7.1 乙方对项目调研数据、未公开草案、审核资料、内部论证内容、工作台账等涉密信息承担永久保密责任。</w:t>
      </w:r>
    </w:p>
    <w:p w14:paraId="044EA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7.2 乙方须建立内部保密管理制度，对项目人员开展保密教育，严禁私自传播、外泄、拷贝涉密资料。</w:t>
      </w:r>
    </w:p>
    <w:p w14:paraId="158C95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7.3 若发生泄密、资料外泄、私自传播等行为，甲方有权终止合同、不予结算费用，并依法追究乙方全部违约责任及法律责任。</w:t>
      </w:r>
    </w:p>
    <w:p w14:paraId="2A6B2A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第八条 双方权利与义务</w:t>
      </w:r>
    </w:p>
    <w:p w14:paraId="0CE92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8.1 甲方权利与义务</w:t>
      </w:r>
    </w:p>
    <w:p w14:paraId="2EF8D5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（1）有权对项目进度、服务质量、团队履职、成果内容进行全过程监督、检查、考核；</w:t>
      </w:r>
    </w:p>
    <w:p w14:paraId="58FAA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（2）及时向乙方提供项目所需基础资料、工作要求与相关政策文件；</w:t>
      </w:r>
    </w:p>
    <w:p w14:paraId="31E26A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（3）及时对接各部门协调工作，配合乙方开展调研、座谈、论证等相关工作；</w:t>
      </w:r>
    </w:p>
    <w:p w14:paraId="2CF3BE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（4）项目验收合格后，按合同约定及财政流程及时支付合同价款。</w:t>
      </w:r>
    </w:p>
    <w:p w14:paraId="111F1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8.2 乙方权利与义务</w:t>
      </w:r>
    </w:p>
    <w:p w14:paraId="17B6F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（1）严格按照采购需求、磋商响应承诺及本合同约定保质保量、按期完成全部服务工作；</w:t>
      </w:r>
    </w:p>
    <w:p w14:paraId="1876F8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（2）组建固定专项服务团队，保证核心人员稳定，未经甲方书面同意不得擅自更换核心工作人员，确需调整的须提前报备并更换同等资质人员；</w:t>
      </w:r>
    </w:p>
    <w:p w14:paraId="3E9F34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（3）无条件配合甲方及司法行政部门的审核、整改、汇报、答疑、资料补充等工作；</w:t>
      </w:r>
    </w:p>
    <w:p w14:paraId="45DAD6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（4）本项目严禁转包、违法分包，一经发现，甲方有权单方解除合同、不予验收、不予付款；</w:t>
      </w:r>
    </w:p>
    <w:p w14:paraId="70A62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（5）自觉接受甲方全过程监督考核，积极落实各项工作要求。</w:t>
      </w:r>
    </w:p>
    <w:p w14:paraId="325608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第九条 履约验收</w:t>
      </w:r>
    </w:p>
    <w:p w14:paraId="7CD7D0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9.1 技术履约验收内容</w:t>
      </w:r>
    </w:p>
    <w:p w14:paraId="0AA16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核查调研报告真实性、完整性、针对性；核查立法文稿合法性、规范性、衔接性、可操作性；核查审查、评估、论证、意见征集等全套技术成果完备性；核查全流程技术服务、文稿修改、报审支撑落实情况。</w:t>
      </w:r>
    </w:p>
    <w:p w14:paraId="68BEB0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9.2 商务履约验收内容</w:t>
      </w:r>
    </w:p>
    <w:p w14:paraId="3A9D00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核查服务团队在岗履职及人员稳定性、项目节点完成进度、服务响应时效、保密管控、资料归档交付、全程服务配合情况。</w:t>
      </w:r>
    </w:p>
    <w:p w14:paraId="26086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9.3 验收标准</w:t>
      </w:r>
    </w:p>
    <w:p w14:paraId="482E75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乙方全面履约、服务内容无缺项漏项，立法成果合法合规、贴合本地实际、满足立法报审及归档要求，过程资料齐全、台账清晰、全程留痕，团队履约规范、无违约行为，完全满足采购文件及合同约定即为验收合格。</w:t>
      </w:r>
    </w:p>
    <w:p w14:paraId="4C248A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9.4 验收其他事项</w:t>
      </w:r>
    </w:p>
    <w:p w14:paraId="458CC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验收不合格的，乙方须在甲方规定时限内免费整改、返工完善，直至验收合格，由此产生的一切费用和损失由乙方自行承担。项目质保及后续服务持续至本立法项目全部审议、报批落地完成。</w:t>
      </w:r>
    </w:p>
    <w:p w14:paraId="16E177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第十条 违约责任</w:t>
      </w:r>
    </w:p>
    <w:p w14:paraId="702473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10.1 乙方未按合同约定时限交付阶段性成果或最终成果的，每逾期一日，按合同总金额的千分之三向甲方支付违约金；逾期超过15日的，甲方有权单方解除合同、追究乙方损失赔偿责任。</w:t>
      </w:r>
    </w:p>
    <w:p w14:paraId="13A2F8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10.2 乙方交付成果质量不达标、存在法律瑕疵、无法满足报审及履约要求的，须无条件免费整改、返工、完善，承担全部延误损失及整改成本。</w:t>
      </w:r>
    </w:p>
    <w:p w14:paraId="2B27E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10.3 乙方擅自转包、分包项目或未经许可擅自更换核心服务人员的，甲方有权终止合同、扣除相应服务费并追究违约责任。</w:t>
      </w:r>
    </w:p>
    <w:p w14:paraId="4714DB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10.4 乙方发生泄密、成果外泄、私自传播等违规行为的，甲方有权立即终止合同、不予结算费用，并依法追究法律责任。</w:t>
      </w:r>
    </w:p>
    <w:p w14:paraId="1C8FB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10.5 因甲方原因无故逾期付款的，按国家相关规定承担相应责任。</w:t>
      </w:r>
    </w:p>
    <w:p w14:paraId="0E24B8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第十一条 争议解决</w:t>
      </w:r>
    </w:p>
    <w:p w14:paraId="38C8CC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本合同履行过程中发生的争议、分歧，双方优先友好协商解决；协商不成的，任何一方均有权向甲方所在地人民法院提起诉讼。</w:t>
      </w:r>
    </w:p>
    <w:p w14:paraId="46A60B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</w:rPr>
        <w:t>第十二条 合同生效与其他约定</w:t>
      </w:r>
    </w:p>
    <w:p w14:paraId="4AC9E5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12.1 本合同自双方法定代表人（授权代表人）签字并加盖公章之日起生效。</w:t>
      </w:r>
    </w:p>
    <w:p w14:paraId="686917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12.2 本项目采购文件、乙方磋商响应文件、中标（成交）通知书、履约承诺等为本合同不可分割的组成部分，与本合同具有同等法律效力。</w:t>
      </w:r>
    </w:p>
    <w:p w14:paraId="28F551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12.3 履约期内，甲方根据立法工作实际需要合理调整工作内容、节奏的，乙方须无条件配合，不得额外增收费用。</w:t>
      </w:r>
    </w:p>
    <w:p w14:paraId="19934D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12.4 本合同未尽事宜，双方可另行签订补充协议，补充协议与本合同具有同等法律效力。</w:t>
      </w:r>
    </w:p>
    <w:p w14:paraId="6949D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12.5 本合同一式肆份，甲方执贰份，乙方执贰份，具有同等法律效力。</w:t>
      </w:r>
    </w:p>
    <w:p w14:paraId="5A4769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</w:pPr>
    </w:p>
    <w:p w14:paraId="2AEC2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甲方（采购人）：商洛市消防救援支队（盖章）</w:t>
      </w:r>
    </w:p>
    <w:p w14:paraId="45653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法定代表人/授权代表人（签字）：______________</w:t>
      </w:r>
    </w:p>
    <w:p w14:paraId="2A8641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单位公章：____________________</w:t>
      </w:r>
    </w:p>
    <w:p w14:paraId="4179BC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日期：_______年____月____日</w:t>
      </w:r>
    </w:p>
    <w:p w14:paraId="44650E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乙方（成交供应商）：____________________（盖章）</w:t>
      </w:r>
      <w:bookmarkStart w:id="0" w:name="_GoBack"/>
      <w:bookmarkEnd w:id="0"/>
    </w:p>
    <w:p w14:paraId="789EA7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法定代表人/授权代表人（签字）：______________</w:t>
      </w:r>
    </w:p>
    <w:p w14:paraId="419A1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单位公章：____________________</w:t>
      </w:r>
    </w:p>
    <w:p w14:paraId="104214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  <w:r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  <w:t>日期：_______年____月____日</w:t>
      </w:r>
    </w:p>
    <w:p w14:paraId="460678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  <w:lang w:val="en-US" w:eastAsia="zh-CN"/>
        </w:rPr>
      </w:pPr>
    </w:p>
    <w:p w14:paraId="12F73B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国标宋体">
    <w:panose1 w:val="02000500000000000000"/>
    <w:charset w:val="86"/>
    <w:family w:val="auto"/>
    <w:pitch w:val="default"/>
    <w:sig w:usb0="00000001" w:usb1="28000000" w:usb2="00000000" w:usb3="00000000" w:csb0="000600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2D77015"/>
    <w:rsid w:val="F2D7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2026-06-08T16:58:00Z</dcterms:created>
  <dc:creator>uos</dc:creator>
  <cp:lastModifiedBy>uos</cp:lastModifiedBy>
  <dcterms:modified xsi:type="dcterms:W3CDTF">2026-06-08T17:03:38Z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5A08F2B975F4C4821E84266A6F7EF366_41</vt:lpwstr>
  </property>
</Properties>
</file>