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77F614">
      <w:pPr>
        <w:pStyle w:val="4"/>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highlight w:val="none"/>
        </w:rPr>
        <w:t>：</w:t>
      </w:r>
      <w:r>
        <w:rPr>
          <w:rFonts w:hint="eastAsia" w:ascii="宋体" w:hAnsi="宋体" w:cs="宋体"/>
          <w:b/>
          <w:bCs/>
          <w:highlight w:val="none"/>
          <w:lang w:eastAsia="zh-CN"/>
        </w:rPr>
        <w:t xml:space="preserve">JJZB-2026017 </w:t>
      </w:r>
    </w:p>
    <w:p w14:paraId="62B3080D">
      <w:pPr>
        <w:tabs>
          <w:tab w:val="left" w:pos="2443"/>
        </w:tabs>
        <w:jc w:val="left"/>
        <w:rPr>
          <w:rFonts w:hint="eastAsia" w:ascii="宋体" w:hAnsi="宋体" w:eastAsia="宋体" w:cs="宋体"/>
          <w:b/>
          <w:sz w:val="44"/>
          <w:szCs w:val="44"/>
          <w:lang w:eastAsia="zh-CN"/>
        </w:rPr>
      </w:pPr>
      <w:r>
        <w:rPr>
          <w:rFonts w:hint="eastAsia" w:ascii="宋体" w:hAnsi="宋体" w:cs="宋体"/>
          <w:b/>
          <w:sz w:val="44"/>
          <w:szCs w:val="44"/>
          <w:lang w:eastAsia="zh-CN"/>
        </w:rPr>
        <w:tab/>
      </w:r>
    </w:p>
    <w:p w14:paraId="72A894D1">
      <w:pPr>
        <w:pStyle w:val="7"/>
        <w:jc w:val="both"/>
        <w:rPr>
          <w:rFonts w:hint="eastAsia"/>
        </w:rPr>
      </w:pPr>
    </w:p>
    <w:p w14:paraId="5A06EA42">
      <w:pPr>
        <w:spacing w:line="360" w:lineRule="auto"/>
        <w:jc w:val="center"/>
        <w:rPr>
          <w:rFonts w:hint="eastAsia" w:ascii="宋体" w:hAnsi="宋体" w:cs="宋体"/>
          <w:b/>
          <w:bCs/>
          <w:sz w:val="44"/>
          <w:szCs w:val="44"/>
          <w:highlight w:val="none"/>
          <w:lang w:eastAsia="zh-CN"/>
        </w:rPr>
      </w:pPr>
      <w:r>
        <w:rPr>
          <w:rFonts w:hint="eastAsia" w:ascii="宋体" w:hAnsi="宋体" w:cs="宋体"/>
          <w:b/>
          <w:bCs/>
          <w:sz w:val="52"/>
          <w:szCs w:val="52"/>
          <w:highlight w:val="none"/>
          <w:lang w:val="en-US" w:eastAsia="zh-CN"/>
        </w:rPr>
        <w:t>杨陵区农产品定量检测项目</w:t>
      </w:r>
    </w:p>
    <w:p w14:paraId="0FADE03B">
      <w:pPr>
        <w:pStyle w:val="16"/>
        <w:rPr>
          <w:rFonts w:hint="eastAsia"/>
        </w:rPr>
      </w:pPr>
    </w:p>
    <w:p w14:paraId="1972D2EB">
      <w:pPr>
        <w:pStyle w:val="16"/>
        <w:rPr>
          <w:rFonts w:hint="eastAsia"/>
        </w:rPr>
      </w:pPr>
    </w:p>
    <w:p w14:paraId="75D1980E">
      <w:pPr>
        <w:spacing w:line="360" w:lineRule="auto"/>
        <w:jc w:val="center"/>
        <w:rPr>
          <w:rFonts w:hint="eastAsia" w:ascii="宋体" w:hAnsi="宋体" w:eastAsia="宋体" w:cs="宋体"/>
          <w:b/>
          <w:bCs w:val="0"/>
          <w:kern w:val="0"/>
          <w:sz w:val="72"/>
          <w:szCs w:val="72"/>
          <w:u w:val="none" w:color="000000"/>
        </w:rPr>
      </w:pPr>
    </w:p>
    <w:p w14:paraId="7D39545E">
      <w:pPr>
        <w:spacing w:line="360" w:lineRule="auto"/>
        <w:jc w:val="center"/>
        <w:rPr>
          <w:rFonts w:hint="eastAsia" w:ascii="宋体" w:hAnsi="宋体" w:eastAsia="宋体" w:cs="宋体"/>
          <w:b/>
          <w:bCs w:val="0"/>
          <w:kern w:val="0"/>
          <w:sz w:val="72"/>
          <w:szCs w:val="72"/>
          <w:u w:val="none" w:color="000000"/>
        </w:rPr>
      </w:pPr>
      <w:r>
        <w:rPr>
          <w:rFonts w:hint="eastAsia" w:ascii="宋体" w:hAnsi="宋体" w:eastAsia="宋体" w:cs="宋体"/>
          <w:b/>
          <w:bCs w:val="0"/>
          <w:kern w:val="0"/>
          <w:sz w:val="72"/>
          <w:szCs w:val="72"/>
          <w:u w:val="none" w:color="000000"/>
        </w:rPr>
        <w:t>竞争性磋商采购文件</w:t>
      </w:r>
    </w:p>
    <w:p w14:paraId="61E36083">
      <w:pPr>
        <w:pStyle w:val="7"/>
        <w:tabs>
          <w:tab w:val="left" w:pos="2134"/>
        </w:tabs>
        <w:jc w:val="both"/>
        <w:rPr>
          <w:rFonts w:hint="eastAsia" w:ascii="宋体" w:hAnsi="宋体" w:eastAsia="宋体" w:cs="宋体"/>
          <w:lang w:eastAsia="zh-CN"/>
        </w:rPr>
      </w:pPr>
    </w:p>
    <w:p w14:paraId="77579925">
      <w:pPr>
        <w:rPr>
          <w:rFonts w:hint="eastAsia" w:ascii="宋体" w:hAnsi="宋体" w:eastAsia="宋体" w:cs="宋体"/>
        </w:rPr>
      </w:pPr>
    </w:p>
    <w:p w14:paraId="1B12281B">
      <w:pPr>
        <w:rPr>
          <w:rFonts w:hint="eastAsia" w:ascii="宋体" w:hAnsi="宋体" w:eastAsia="宋体" w:cs="宋体"/>
        </w:rPr>
      </w:pPr>
    </w:p>
    <w:p w14:paraId="6D3D3850">
      <w:pPr>
        <w:rPr>
          <w:rFonts w:hint="eastAsia" w:ascii="宋体" w:hAnsi="宋体" w:eastAsia="宋体" w:cs="宋体"/>
        </w:rPr>
      </w:pPr>
    </w:p>
    <w:p w14:paraId="61730FAC">
      <w:pPr>
        <w:spacing w:before="240" w:line="360" w:lineRule="auto"/>
        <w:ind w:firstLine="1405" w:firstLineChars="500"/>
        <w:jc w:val="both"/>
        <w:rPr>
          <w:rFonts w:hint="eastAsia" w:ascii="宋体" w:hAnsi="宋体" w:eastAsia="宋体" w:cs="宋体"/>
          <w:b/>
          <w:szCs w:val="28"/>
          <w:lang w:eastAsia="zh-CN"/>
        </w:rPr>
      </w:pPr>
      <w:r>
        <w:rPr>
          <w:rFonts w:hint="eastAsia" w:ascii="宋体" w:hAnsi="宋体" w:eastAsia="宋体" w:cs="宋体"/>
          <w:b/>
          <w:szCs w:val="28"/>
        </w:rPr>
        <w:t>采   购   人：</w:t>
      </w:r>
      <w:r>
        <w:rPr>
          <w:rFonts w:hint="eastAsia" w:ascii="宋体" w:hAnsi="宋体" w:cs="宋体"/>
          <w:b/>
          <w:szCs w:val="28"/>
          <w:lang w:eastAsia="zh-CN"/>
        </w:rPr>
        <w:t>杨陵区农产品质量安全监管中心</w:t>
      </w:r>
    </w:p>
    <w:p w14:paraId="3F3CB26B">
      <w:pPr>
        <w:spacing w:before="240" w:line="360" w:lineRule="auto"/>
        <w:ind w:firstLine="1405" w:firstLineChars="500"/>
        <w:jc w:val="both"/>
        <w:rPr>
          <w:rFonts w:hint="eastAsia" w:ascii="宋体" w:hAnsi="宋体" w:eastAsia="宋体" w:cs="宋体"/>
          <w:b/>
          <w:szCs w:val="28"/>
          <w:lang w:eastAsia="zh-CN"/>
        </w:rPr>
      </w:pPr>
      <w:r>
        <w:rPr>
          <w:rFonts w:hint="eastAsia" w:ascii="宋体" w:hAnsi="宋体" w:eastAsia="宋体" w:cs="宋体"/>
          <w:b/>
          <w:szCs w:val="28"/>
        </w:rPr>
        <w:t>采购代理机构：</w:t>
      </w:r>
      <w:r>
        <w:rPr>
          <w:rFonts w:hint="eastAsia" w:ascii="宋体" w:hAnsi="宋体" w:cs="宋体"/>
          <w:b/>
          <w:szCs w:val="28"/>
          <w:lang w:eastAsia="zh-CN"/>
        </w:rPr>
        <w:t>陕西玖聚常安咨询有限公司</w:t>
      </w:r>
      <w:r>
        <w:rPr>
          <w:rFonts w:hint="eastAsia" w:ascii="宋体" w:hAnsi="宋体" w:cs="宋体"/>
          <w:b/>
          <w:szCs w:val="28"/>
          <w:lang w:val="en-US" w:eastAsia="zh-CN"/>
        </w:rPr>
        <w:t xml:space="preserve">   </w:t>
      </w:r>
      <w:r>
        <w:rPr>
          <w:rFonts w:hint="eastAsia" w:ascii="宋体" w:hAnsi="宋体" w:cs="宋体"/>
          <w:b/>
          <w:szCs w:val="28"/>
          <w:lang w:eastAsia="zh-CN"/>
        </w:rPr>
        <w:t xml:space="preserve">  </w:t>
      </w:r>
    </w:p>
    <w:p w14:paraId="6652A391">
      <w:pPr>
        <w:spacing w:before="240" w:line="360" w:lineRule="auto"/>
        <w:jc w:val="center"/>
        <w:rPr>
          <w:rFonts w:hint="eastAsia" w:ascii="宋体" w:hAnsi="宋体" w:eastAsia="宋体" w:cs="宋体"/>
          <w:b/>
          <w:bCs/>
          <w:szCs w:val="28"/>
          <w:lang w:val="zh-CN"/>
        </w:rPr>
        <w:sectPr>
          <w:headerReference r:id="rId4" w:type="first"/>
          <w:headerReference r:id="rId3" w:type="default"/>
          <w:pgSz w:w="11906" w:h="16838"/>
          <w:pgMar w:top="1440" w:right="1440" w:bottom="1440" w:left="1440" w:header="851" w:footer="1111" w:gutter="0"/>
          <w:pgBorders>
            <w:top w:val="none" w:sz="0" w:space="0"/>
            <w:left w:val="none" w:sz="0" w:space="0"/>
            <w:bottom w:val="none" w:sz="0" w:space="0"/>
            <w:right w:val="none" w:sz="0" w:space="0"/>
          </w:pgBorders>
          <w:cols w:space="720" w:num="1"/>
          <w:rtlGutter w:val="0"/>
          <w:docGrid w:type="lines" w:linePitch="312" w:charSpace="0"/>
        </w:sectPr>
      </w:pPr>
      <w:r>
        <w:rPr>
          <w:rFonts w:hint="eastAsia" w:ascii="宋体" w:hAnsi="宋体" w:cs="宋体"/>
          <w:b/>
          <w:bCs/>
          <w:szCs w:val="28"/>
          <w:lang w:val="zh-CN"/>
        </w:rPr>
        <w:t>二○二六年八月</w:t>
      </w:r>
    </w:p>
    <w:p w14:paraId="2A9E08E1">
      <w:pPr>
        <w:jc w:val="center"/>
        <w:rPr>
          <w:rFonts w:hint="eastAsia" w:ascii="宋体" w:hAnsi="宋体" w:eastAsia="宋体" w:cs="宋体"/>
          <w:b/>
          <w:sz w:val="44"/>
        </w:rPr>
      </w:pPr>
    </w:p>
    <w:p w14:paraId="62CDDBE5">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目    录</w:t>
      </w:r>
    </w:p>
    <w:p w14:paraId="36BA7C64">
      <w:pPr>
        <w:rPr>
          <w:rFonts w:hint="eastAsia" w:ascii="宋体" w:hAnsi="宋体" w:eastAsia="宋体" w:cs="宋体"/>
          <w:sz w:val="44"/>
        </w:rPr>
      </w:pPr>
    </w:p>
    <w:p w14:paraId="789788CD">
      <w:pPr>
        <w:ind w:firstLine="1687" w:firstLineChars="600"/>
        <w:rPr>
          <w:rFonts w:hint="eastAsia" w:ascii="宋体" w:hAnsi="宋体" w:eastAsia="宋体" w:cs="宋体"/>
          <w:b/>
          <w:szCs w:val="28"/>
        </w:rPr>
      </w:pPr>
      <w:r>
        <w:rPr>
          <w:rFonts w:hint="eastAsia" w:ascii="宋体" w:hAnsi="宋体" w:eastAsia="宋体" w:cs="宋体"/>
          <w:b/>
          <w:szCs w:val="28"/>
        </w:rPr>
        <w:t>第一章  竞争性磋商公告</w:t>
      </w:r>
    </w:p>
    <w:p w14:paraId="36DDF5BC">
      <w:pPr>
        <w:spacing w:line="1380" w:lineRule="exact"/>
        <w:ind w:firstLine="1687" w:firstLineChars="600"/>
        <w:rPr>
          <w:rFonts w:hint="eastAsia" w:ascii="宋体" w:hAnsi="宋体" w:eastAsia="宋体" w:cs="宋体"/>
          <w:b/>
          <w:szCs w:val="28"/>
        </w:rPr>
      </w:pPr>
      <w:r>
        <w:rPr>
          <w:rFonts w:hint="eastAsia" w:ascii="宋体" w:hAnsi="宋体" w:eastAsia="宋体" w:cs="宋体"/>
          <w:b/>
          <w:szCs w:val="28"/>
        </w:rPr>
        <w:t>第二章  竞争性磋商采购须知</w:t>
      </w:r>
    </w:p>
    <w:p w14:paraId="336CB095">
      <w:pPr>
        <w:spacing w:line="1380" w:lineRule="exact"/>
        <w:ind w:firstLine="1687" w:firstLineChars="600"/>
        <w:rPr>
          <w:rFonts w:hint="eastAsia" w:ascii="宋体" w:hAnsi="宋体" w:eastAsia="宋体" w:cs="宋体"/>
          <w:b/>
          <w:szCs w:val="28"/>
          <w:lang w:eastAsia="zh-CN"/>
        </w:rPr>
      </w:pPr>
      <w:r>
        <w:rPr>
          <w:rFonts w:hint="eastAsia" w:ascii="宋体" w:hAnsi="宋体" w:eastAsia="宋体" w:cs="宋体"/>
          <w:b/>
          <w:szCs w:val="28"/>
        </w:rPr>
        <w:t xml:space="preserve">第三章  </w:t>
      </w:r>
      <w:r>
        <w:rPr>
          <w:rFonts w:hint="eastAsia" w:ascii="宋体" w:hAnsi="宋体" w:cs="宋体"/>
          <w:b/>
          <w:szCs w:val="28"/>
          <w:lang w:eastAsia="zh-CN"/>
        </w:rPr>
        <w:t>采购内容</w:t>
      </w:r>
      <w:r>
        <w:rPr>
          <w:rFonts w:hint="eastAsia" w:ascii="宋体" w:hAnsi="宋体" w:eastAsia="宋体" w:cs="宋体"/>
          <w:b/>
          <w:szCs w:val="28"/>
          <w:lang w:eastAsia="zh-CN"/>
        </w:rPr>
        <w:t>及要求</w:t>
      </w:r>
    </w:p>
    <w:p w14:paraId="155DA05F">
      <w:pPr>
        <w:spacing w:line="1380" w:lineRule="exact"/>
        <w:ind w:firstLine="1687" w:firstLineChars="600"/>
        <w:rPr>
          <w:rFonts w:hint="eastAsia" w:ascii="宋体" w:hAnsi="宋体" w:eastAsia="宋体" w:cs="宋体"/>
          <w:b/>
          <w:szCs w:val="28"/>
        </w:rPr>
      </w:pPr>
      <w:r>
        <w:rPr>
          <w:rFonts w:hint="eastAsia" w:ascii="宋体" w:hAnsi="宋体" w:eastAsia="宋体" w:cs="宋体"/>
          <w:b/>
          <w:szCs w:val="28"/>
        </w:rPr>
        <w:t>第四章  商务要求</w:t>
      </w:r>
    </w:p>
    <w:p w14:paraId="434363A8">
      <w:pPr>
        <w:spacing w:line="1380" w:lineRule="exact"/>
        <w:ind w:firstLine="1687" w:firstLineChars="600"/>
        <w:rPr>
          <w:rFonts w:hint="eastAsia" w:ascii="宋体" w:hAnsi="宋体" w:eastAsia="宋体" w:cs="宋体"/>
          <w:b/>
          <w:szCs w:val="28"/>
          <w:lang w:eastAsia="zh-CN"/>
        </w:rPr>
      </w:pPr>
      <w:r>
        <w:rPr>
          <w:rFonts w:hint="eastAsia" w:ascii="宋体" w:hAnsi="宋体" w:eastAsia="宋体" w:cs="宋体"/>
          <w:b/>
          <w:szCs w:val="28"/>
        </w:rPr>
        <w:t xml:space="preserve">第五章  </w:t>
      </w:r>
      <w:r>
        <w:rPr>
          <w:rFonts w:hint="eastAsia" w:ascii="宋体" w:hAnsi="宋体" w:eastAsia="宋体" w:cs="宋体"/>
          <w:b/>
          <w:szCs w:val="28"/>
          <w:lang w:eastAsia="zh-CN"/>
        </w:rPr>
        <w:t>合同草案条款</w:t>
      </w:r>
    </w:p>
    <w:p w14:paraId="7F5DB2FE">
      <w:pPr>
        <w:spacing w:line="1380" w:lineRule="exact"/>
        <w:ind w:firstLine="1687" w:firstLineChars="600"/>
        <w:rPr>
          <w:rFonts w:hint="eastAsia" w:ascii="宋体" w:hAnsi="宋体" w:eastAsia="宋体" w:cs="宋体"/>
          <w:b/>
          <w:szCs w:val="28"/>
        </w:rPr>
      </w:pPr>
      <w:r>
        <w:rPr>
          <w:rFonts w:hint="eastAsia" w:ascii="宋体" w:hAnsi="宋体" w:eastAsia="宋体" w:cs="宋体"/>
          <w:b/>
          <w:szCs w:val="28"/>
        </w:rPr>
        <w:t>第六章  竞争性磋商响应文件格式</w:t>
      </w:r>
    </w:p>
    <w:p w14:paraId="4DF2505F">
      <w:pPr>
        <w:rPr>
          <w:rFonts w:hint="eastAsia" w:ascii="宋体" w:hAnsi="宋体" w:eastAsia="宋体" w:cs="宋体"/>
          <w:b/>
          <w:sz w:val="32"/>
        </w:rPr>
      </w:pPr>
    </w:p>
    <w:p w14:paraId="6CA55D49">
      <w:pPr>
        <w:rPr>
          <w:rFonts w:hint="eastAsia" w:ascii="宋体" w:hAnsi="宋体" w:eastAsia="宋体" w:cs="宋体"/>
          <w:b/>
          <w:sz w:val="32"/>
        </w:rPr>
      </w:pPr>
    </w:p>
    <w:p w14:paraId="326FDA01">
      <w:pPr>
        <w:rPr>
          <w:rFonts w:hint="eastAsia" w:ascii="宋体" w:hAnsi="宋体" w:eastAsia="宋体" w:cs="宋体"/>
          <w:b/>
          <w:sz w:val="32"/>
        </w:rPr>
      </w:pPr>
    </w:p>
    <w:p w14:paraId="17C14499">
      <w:pPr>
        <w:widowControl/>
        <w:tabs>
          <w:tab w:val="left" w:pos="1620"/>
        </w:tabs>
        <w:spacing w:line="360" w:lineRule="auto"/>
        <w:ind w:right="-263" w:rightChars="-94"/>
        <w:jc w:val="center"/>
        <w:rPr>
          <w:rFonts w:hint="eastAsia" w:ascii="宋体" w:hAnsi="宋体" w:eastAsia="宋体" w:cs="宋体"/>
          <w:b/>
          <w:sz w:val="32"/>
          <w:szCs w:val="32"/>
        </w:rPr>
      </w:pPr>
    </w:p>
    <w:p w14:paraId="4A61083E">
      <w:pPr>
        <w:widowControl/>
        <w:tabs>
          <w:tab w:val="left" w:pos="1620"/>
        </w:tabs>
        <w:spacing w:line="360" w:lineRule="auto"/>
        <w:ind w:right="-263" w:rightChars="-94"/>
        <w:jc w:val="center"/>
        <w:rPr>
          <w:rFonts w:hint="eastAsia" w:ascii="宋体" w:hAnsi="宋体" w:eastAsia="宋体" w:cs="宋体"/>
          <w:b/>
          <w:sz w:val="32"/>
          <w:szCs w:val="32"/>
        </w:rPr>
      </w:pPr>
    </w:p>
    <w:p w14:paraId="14B4F64C">
      <w:pPr>
        <w:widowControl/>
        <w:tabs>
          <w:tab w:val="left" w:pos="1620"/>
        </w:tabs>
        <w:spacing w:line="360" w:lineRule="auto"/>
        <w:ind w:right="-263" w:rightChars="-94"/>
        <w:jc w:val="center"/>
        <w:rPr>
          <w:rFonts w:hint="eastAsia" w:ascii="宋体" w:hAnsi="宋体" w:eastAsia="宋体" w:cs="宋体"/>
          <w:b/>
          <w:sz w:val="32"/>
          <w:szCs w:val="32"/>
        </w:rPr>
      </w:pPr>
    </w:p>
    <w:p w14:paraId="76FC9640">
      <w:pPr>
        <w:tabs>
          <w:tab w:val="left" w:pos="2550"/>
          <w:tab w:val="center" w:pos="4601"/>
        </w:tabs>
        <w:spacing w:before="312" w:beforeLines="100" w:line="360" w:lineRule="auto"/>
        <w:jc w:val="center"/>
        <w:rPr>
          <w:rFonts w:hint="eastAsia" w:ascii="宋体" w:hAnsi="宋体" w:eastAsia="宋体" w:cs="宋体"/>
          <w:b/>
          <w:sz w:val="32"/>
          <w:szCs w:val="32"/>
        </w:rPr>
        <w:sectPr>
          <w:headerReference r:id="rId5" w:type="default"/>
          <w:pgSz w:w="11910" w:h="16850"/>
          <w:pgMar w:top="1440" w:right="1440" w:bottom="1440" w:left="1440" w:header="882" w:footer="1093" w:gutter="0"/>
          <w:cols w:space="720" w:num="1"/>
          <w:rtlGutter w:val="0"/>
        </w:sectPr>
      </w:pPr>
    </w:p>
    <w:p w14:paraId="20AB17B4">
      <w:pPr>
        <w:tabs>
          <w:tab w:val="left" w:pos="2550"/>
          <w:tab w:val="center" w:pos="4601"/>
        </w:tabs>
        <w:spacing w:before="312" w:beforeLines="100" w:line="360" w:lineRule="auto"/>
        <w:jc w:val="center"/>
        <w:rPr>
          <w:rFonts w:hint="eastAsia" w:ascii="宋体" w:hAnsi="宋体" w:eastAsia="宋体" w:cs="宋体"/>
          <w:sz w:val="24"/>
          <w:szCs w:val="24"/>
        </w:rPr>
      </w:pPr>
      <w:r>
        <w:rPr>
          <w:rFonts w:hint="eastAsia" w:ascii="宋体" w:hAnsi="宋体" w:eastAsia="宋体" w:cs="宋体"/>
          <w:b/>
          <w:sz w:val="32"/>
          <w:szCs w:val="32"/>
        </w:rPr>
        <w:t>第一章  竞争性磋商公告</w:t>
      </w:r>
    </w:p>
    <w:p w14:paraId="78A8B938">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b w:val="0"/>
          <w:bCs/>
          <w:color w:val="333333"/>
          <w:kern w:val="0"/>
          <w:sz w:val="24"/>
          <w:szCs w:val="24"/>
          <w:highlight w:val="none"/>
          <w:lang w:val="en-US" w:eastAsia="zh-CN" w:bidi="ar"/>
        </w:rPr>
      </w:pPr>
      <w:r>
        <w:rPr>
          <w:rFonts w:hint="eastAsia" w:ascii="宋体" w:hAnsi="宋体" w:cs="宋体"/>
          <w:sz w:val="24"/>
          <w:highlight w:val="none"/>
          <w:lang w:val="en-US" w:eastAsia="zh-CN"/>
        </w:rPr>
        <w:t>杨陵区农产品定量检测项目</w:t>
      </w:r>
      <w:r>
        <w:rPr>
          <w:rFonts w:hint="eastAsia" w:ascii="宋体" w:hAnsi="宋体" w:eastAsia="宋体" w:cs="宋体"/>
          <w:sz w:val="24"/>
          <w:highlight w:val="none"/>
          <w:lang w:val="en-US" w:eastAsia="zh-CN"/>
        </w:rPr>
        <w:t>的潜在供应商应在</w:t>
      </w:r>
      <w:r>
        <w:rPr>
          <w:rFonts w:hint="eastAsia" w:ascii="宋体" w:hAnsi="宋体" w:cs="宋体"/>
          <w:sz w:val="24"/>
          <w:highlight w:val="none"/>
          <w:lang w:val="en-US" w:eastAsia="zh-CN"/>
        </w:rPr>
        <w:t>线上</w:t>
      </w:r>
      <w:r>
        <w:rPr>
          <w:rFonts w:hint="eastAsia" w:ascii="宋体" w:hAnsi="宋体" w:eastAsia="宋体" w:cs="宋体"/>
          <w:sz w:val="24"/>
          <w:highlight w:val="none"/>
          <w:lang w:val="en-US" w:eastAsia="zh-CN"/>
        </w:rPr>
        <w:t>获取采购文件,并于</w:t>
      </w:r>
      <w:r>
        <w:rPr>
          <w:rFonts w:hint="eastAsia" w:ascii="宋体" w:hAnsi="宋体" w:cs="宋体"/>
          <w:sz w:val="24"/>
          <w:highlight w:val="none"/>
          <w:lang w:val="en-US" w:eastAsia="zh-CN"/>
        </w:rPr>
        <w:t>2026年9月4日上午9时30分</w:t>
      </w:r>
      <w:r>
        <w:rPr>
          <w:rFonts w:hint="eastAsia" w:ascii="宋体" w:hAnsi="宋体" w:eastAsia="宋体" w:cs="宋体"/>
          <w:sz w:val="24"/>
          <w:highlight w:val="none"/>
          <w:lang w:val="en-US" w:eastAsia="zh-CN"/>
        </w:rPr>
        <w:t>（北京时间）前提交响应文件。</w:t>
      </w:r>
    </w:p>
    <w:p w14:paraId="1C4E92D0">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一、项目基本情况：</w:t>
      </w:r>
    </w:p>
    <w:p w14:paraId="6F164C6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1、项目编号：</w:t>
      </w:r>
      <w:r>
        <w:rPr>
          <w:rFonts w:hint="eastAsia" w:ascii="宋体" w:hAnsi="宋体" w:cs="宋体"/>
          <w:sz w:val="24"/>
          <w:highlight w:val="none"/>
          <w:lang w:val="en-US" w:eastAsia="zh-CN"/>
        </w:rPr>
        <w:t>JJZB-2026017</w:t>
      </w:r>
      <w:r>
        <w:rPr>
          <w:rFonts w:hint="eastAsia" w:ascii="宋体" w:hAnsi="宋体" w:eastAsia="宋体" w:cs="宋体"/>
          <w:sz w:val="24"/>
          <w:highlight w:val="none"/>
          <w:lang w:val="en-US" w:eastAsia="zh-CN"/>
        </w:rPr>
        <w:t xml:space="preserve"> </w:t>
      </w:r>
    </w:p>
    <w:p w14:paraId="20EBA4E4">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2、项目名称：</w:t>
      </w:r>
      <w:r>
        <w:rPr>
          <w:rFonts w:hint="eastAsia" w:ascii="宋体" w:hAnsi="宋体" w:cs="宋体"/>
          <w:sz w:val="24"/>
          <w:highlight w:val="none"/>
          <w:lang w:val="en-US" w:eastAsia="zh-CN"/>
        </w:rPr>
        <w:t>杨陵区农产品定量检测项目</w:t>
      </w:r>
    </w:p>
    <w:p w14:paraId="70DACC6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default" w:ascii="宋体" w:hAnsi="宋体" w:eastAsia="宋体" w:cs="宋体"/>
          <w:color w:val="auto"/>
          <w:sz w:val="24"/>
          <w:highlight w:val="none"/>
          <w:lang w:val="en-US" w:eastAsia="zh-CN"/>
        </w:rPr>
      </w:pPr>
      <w:r>
        <w:rPr>
          <w:rFonts w:hint="eastAsia" w:ascii="宋体" w:hAnsi="宋体" w:eastAsia="宋体" w:cs="宋体"/>
          <w:sz w:val="24"/>
          <w:highlight w:val="none"/>
          <w:lang w:val="en-US" w:eastAsia="zh-CN"/>
        </w:rPr>
        <w:t>3、预</w:t>
      </w:r>
      <w:r>
        <w:rPr>
          <w:rFonts w:hint="eastAsia" w:ascii="宋体" w:hAnsi="宋体" w:eastAsia="宋体" w:cs="宋体"/>
          <w:color w:val="auto"/>
          <w:sz w:val="24"/>
          <w:highlight w:val="none"/>
          <w:lang w:val="en-US" w:eastAsia="zh-CN"/>
        </w:rPr>
        <w:t>算金额：</w:t>
      </w:r>
      <w:r>
        <w:rPr>
          <w:rFonts w:hint="eastAsia" w:ascii="宋体" w:hAnsi="宋体" w:cs="宋体"/>
          <w:color w:val="auto"/>
          <w:sz w:val="24"/>
          <w:highlight w:val="none"/>
          <w:lang w:val="en-US" w:eastAsia="zh-CN"/>
        </w:rPr>
        <w:t>200000.00</w:t>
      </w:r>
      <w:r>
        <w:rPr>
          <w:rFonts w:hint="eastAsia" w:ascii="宋体" w:hAnsi="宋体" w:eastAsia="宋体" w:cs="宋体"/>
          <w:color w:val="auto"/>
          <w:sz w:val="24"/>
          <w:highlight w:val="none"/>
          <w:lang w:val="en-US" w:eastAsia="zh-CN"/>
        </w:rPr>
        <w:t>元</w:t>
      </w:r>
    </w:p>
    <w:p w14:paraId="36EB204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、采购需求：</w:t>
      </w:r>
      <w:r>
        <w:rPr>
          <w:rFonts w:hint="eastAsia" w:ascii="宋体" w:hAnsi="宋体" w:cs="宋体"/>
          <w:color w:val="auto"/>
          <w:sz w:val="24"/>
          <w:highlight w:val="none"/>
          <w:lang w:val="en-US" w:eastAsia="zh-CN"/>
        </w:rPr>
        <w:t>完成豇豆、芹菜、韭菜、西红柿等重点农产品的定量抽检样品200个,其中监督抽检样品不少于40个</w:t>
      </w:r>
      <w:r>
        <w:rPr>
          <w:rFonts w:hint="eastAsia" w:ascii="宋体" w:hAnsi="宋体" w:eastAsia="宋体" w:cs="宋体"/>
          <w:sz w:val="24"/>
          <w:highlight w:val="none"/>
          <w:lang w:val="en-US" w:eastAsia="zh-CN"/>
        </w:rPr>
        <w:t>，具体详见竞争性磋商文件。</w:t>
      </w:r>
    </w:p>
    <w:p w14:paraId="581C2E52">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default" w:ascii="宋体" w:hAnsi="宋体" w:eastAsia="宋体" w:cs="宋体"/>
          <w:color w:val="0000FF"/>
          <w:sz w:val="24"/>
          <w:highlight w:val="none"/>
          <w:lang w:val="en-US" w:eastAsia="zh-CN"/>
        </w:rPr>
      </w:pPr>
      <w:r>
        <w:rPr>
          <w:rFonts w:hint="eastAsia" w:ascii="宋体" w:hAnsi="宋体" w:cs="宋体"/>
          <w:sz w:val="24"/>
          <w:highlight w:val="none"/>
          <w:lang w:val="en-US" w:eastAsia="zh-CN"/>
        </w:rPr>
        <w:t>5</w:t>
      </w:r>
      <w:r>
        <w:rPr>
          <w:rFonts w:hint="eastAsia" w:ascii="宋体" w:hAnsi="宋体" w:eastAsia="宋体" w:cs="宋体"/>
          <w:sz w:val="24"/>
          <w:highlight w:val="none"/>
          <w:lang w:val="en-US" w:eastAsia="zh-CN"/>
        </w:rPr>
        <w:t>.合同履行期限：</w:t>
      </w:r>
      <w:r>
        <w:rPr>
          <w:rFonts w:hint="eastAsia" w:ascii="宋体" w:hAnsi="宋体" w:cs="宋体"/>
          <w:color w:val="auto"/>
          <w:sz w:val="24"/>
          <w:highlight w:val="none"/>
          <w:lang w:val="en-US" w:eastAsia="zh-CN"/>
        </w:rPr>
        <w:t>合同签订后180个日历日</w:t>
      </w:r>
    </w:p>
    <w:p w14:paraId="4E0607C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6</w:t>
      </w:r>
      <w:r>
        <w:rPr>
          <w:rFonts w:hint="eastAsia" w:ascii="宋体" w:hAnsi="宋体" w:eastAsia="宋体" w:cs="宋体"/>
          <w:sz w:val="24"/>
          <w:highlight w:val="none"/>
          <w:lang w:val="en-US" w:eastAsia="zh-CN"/>
        </w:rPr>
        <w:t>.本项目是否接受联合体投标：否</w:t>
      </w:r>
    </w:p>
    <w:p w14:paraId="6962D332">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 xml:space="preserve">二、响应供应商的资格要求 </w:t>
      </w:r>
    </w:p>
    <w:p w14:paraId="719A4FF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1、满足《中华人民共和国政府采购法》第二十二条规定</w:t>
      </w:r>
    </w:p>
    <w:p w14:paraId="41D3B9A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480" w:lineRule="atLeast"/>
        <w:ind w:left="0" w:right="0" w:firstLine="480"/>
        <w:jc w:val="both"/>
        <w:textAlignment w:val="baseline"/>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r>
        <w:rPr>
          <w:rFonts w:hint="eastAsia" w:ascii="宋体" w:hAnsi="宋体" w:eastAsia="宋体" w:cs="宋体"/>
          <w:color w:val="auto"/>
          <w:kern w:val="0"/>
          <w:sz w:val="24"/>
          <w:szCs w:val="24"/>
          <w:highlight w:val="none"/>
          <w:lang w:val="en-US" w:eastAsia="zh-CN" w:bidi="ar-SA"/>
        </w:rPr>
        <w:t>落实政府采购政策需满足的资格要求如下:</w:t>
      </w:r>
      <w:r>
        <w:rPr>
          <w:rFonts w:hint="eastAsia" w:ascii="宋体" w:hAnsi="宋体" w:eastAsia="宋体" w:cs="宋体"/>
          <w:sz w:val="24"/>
          <w:highlight w:val="none"/>
          <w:lang w:val="en-US" w:eastAsia="zh-CN"/>
        </w:rPr>
        <w:t xml:space="preserve">  </w:t>
      </w:r>
    </w:p>
    <w:p w14:paraId="213943E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（1）《政府采购促进中小企业发展管理办法》（财库〔2020〕46号）；</w:t>
      </w:r>
    </w:p>
    <w:p w14:paraId="7A63CC3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（2）《财政部、司法部关于政府采购支持监狱企业发展有关问题的通知》（财库〔2014〕68号）；</w:t>
      </w:r>
    </w:p>
    <w:p w14:paraId="0B4607BD">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（3）《民政部、财政部、中国残疾人联合会关于促进残疾人就业政府采购政策的通知》（财库〔2017〕141号）；</w:t>
      </w:r>
    </w:p>
    <w:p w14:paraId="57119A6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（4）《财政部办公厅关于政府采购进口产品管理有关问题的通知》（财办库[2008] 248号）；</w:t>
      </w:r>
    </w:p>
    <w:p w14:paraId="0D63EC7B">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（5）《关于印发环境标志产品政府采购品目清单的通知》（财库〔2019〕18号）；</w:t>
      </w:r>
    </w:p>
    <w:p w14:paraId="2DAF4A54">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（6）《关于印发节能产品政府采购品目清单的通知》（财库〔2019〕19号）；</w:t>
      </w:r>
    </w:p>
    <w:p w14:paraId="69A4D53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（7）《关于进一步加强政府绿色采购有关问题的通知》（陕财办采〔2021〕29号）</w:t>
      </w:r>
    </w:p>
    <w:p w14:paraId="2A5F2239">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（8）《财政部发展改革委生态环境部市场监管总局关于调整优化节能产品、环境标志产品 政府采购执行机制的通知》（财库〔2019〕9号）；</w:t>
      </w:r>
    </w:p>
    <w:p w14:paraId="670EDA95">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（9）《陕西省财政厅关于加快推进我省中小企业政府采购信用融资工作的通知》 （陕财办 采〔2020〕15 号）；</w:t>
      </w:r>
    </w:p>
    <w:p w14:paraId="50462465">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（10）《关于运用政府采购政策支持乡村产业振兴的通知》（财库〔2021〕19号）；</w:t>
      </w:r>
    </w:p>
    <w:p w14:paraId="55D8A3F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（11）《关于深入开展政府采购脱贫地区农副产品工作推进乡村产业振兴的实施意见》的通 知（财库〔2021〕20号）；</w:t>
      </w:r>
    </w:p>
    <w:p w14:paraId="563EB64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（12）《财政部关于进一步加大政府采购支持中小企业力度的通知》（财库〔2022〕19号）；</w:t>
      </w:r>
    </w:p>
    <w:p w14:paraId="01683E1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（13）《关于推动解决政府采购异常低价问题的通知》（财库〔2026〕2号）；</w:t>
      </w:r>
    </w:p>
    <w:p w14:paraId="28E50B8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（14）其他需要落实的政府采购政策（如有最新颁布的政府采购政策，按最新的文件执行）。</w:t>
      </w:r>
    </w:p>
    <w:p w14:paraId="34D5356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3、本项目的特定资格要求：</w:t>
      </w:r>
    </w:p>
    <w:p w14:paraId="1FC33AFB">
      <w:pPr>
        <w:pStyle w:val="3"/>
        <w:numPr>
          <w:ilvl w:val="0"/>
          <w:numId w:val="0"/>
        </w:numPr>
        <w:spacing w:line="360" w:lineRule="auto"/>
        <w:ind w:firstLine="420" w:firstLineChars="0"/>
        <w:rPr>
          <w:rFonts w:hint="eastAsia" w:ascii="宋体" w:hAnsi="宋体" w:cs="宋体"/>
          <w:kern w:val="0"/>
          <w:sz w:val="24"/>
          <w:szCs w:val="24"/>
          <w:highlight w:val="none"/>
          <w:lang w:eastAsia="zh-CN"/>
        </w:rPr>
      </w:pP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eastAsia="zh-CN"/>
        </w:rPr>
        <w:t>供应商具有独立承担民事责任能力的法人、其他组织或自然人，并出具合法有效的营业执照或事业单位法人证书等国家规定的相关证明，自然人参与的提供其身份证明；</w:t>
      </w:r>
    </w:p>
    <w:p w14:paraId="5A696A82">
      <w:pPr>
        <w:pStyle w:val="3"/>
        <w:numPr>
          <w:ilvl w:val="0"/>
          <w:numId w:val="0"/>
        </w:numPr>
        <w:spacing w:line="360" w:lineRule="auto"/>
        <w:ind w:firstLine="420" w:firstLineChars="0"/>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bidi="ar-SA"/>
        </w:rPr>
        <w:t>（2）</w:t>
      </w:r>
      <w:r>
        <w:rPr>
          <w:rFonts w:hint="eastAsia" w:ascii="宋体" w:hAnsi="宋体" w:cs="宋体"/>
          <w:kern w:val="0"/>
          <w:sz w:val="24"/>
          <w:szCs w:val="24"/>
          <w:highlight w:val="none"/>
          <w:lang w:eastAsia="zh-CN"/>
        </w:rPr>
        <w:t>法定代表人授权书（附法定代表人、被授权人身份证复印件及被授权人磋商前六个月内任意一个月在本单位的社保缴纳证明）法定代表人直接参与的，须提供法定代表人身份证明；</w:t>
      </w:r>
    </w:p>
    <w:p w14:paraId="7D17D752">
      <w:pPr>
        <w:pStyle w:val="3"/>
        <w:numPr>
          <w:ilvl w:val="0"/>
          <w:numId w:val="0"/>
        </w:numPr>
        <w:spacing w:line="360" w:lineRule="auto"/>
        <w:ind w:firstLine="420" w:firstLineChars="0"/>
        <w:rPr>
          <w:rFonts w:hint="eastAsia" w:ascii="宋体" w:hAnsi="宋体" w:cs="宋体"/>
          <w:color w:val="auto"/>
          <w:kern w:val="0"/>
          <w:sz w:val="24"/>
          <w:highlight w:val="none"/>
          <w:lang w:val="en-US" w:eastAsia="zh-CN"/>
        </w:rPr>
      </w:pPr>
      <w:r>
        <w:rPr>
          <w:rFonts w:hint="eastAsia" w:ascii="宋体" w:hAnsi="宋体" w:eastAsia="宋体" w:cs="宋体"/>
          <w:color w:val="auto"/>
          <w:kern w:val="0"/>
          <w:sz w:val="24"/>
          <w:szCs w:val="20"/>
          <w:highlight w:val="none"/>
          <w:lang w:val="en-US" w:eastAsia="zh-CN" w:bidi="ar-SA"/>
        </w:rPr>
        <w:t>（3）</w:t>
      </w:r>
      <w:r>
        <w:rPr>
          <w:rFonts w:hint="eastAsia" w:ascii="宋体" w:hAnsi="宋体" w:cs="宋体"/>
          <w:color w:val="auto"/>
          <w:kern w:val="0"/>
          <w:sz w:val="24"/>
          <w:highlight w:val="none"/>
          <w:lang w:val="en-US" w:eastAsia="zh-CN"/>
        </w:rPr>
        <w:t>供应商须具备合法有效的CMA检验检测机构资质认定证书、CATL农产品质量安全检测机构考核合格证书，并且在项目实施期间合格、有效；</w:t>
      </w:r>
    </w:p>
    <w:p w14:paraId="784E2C52">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4</w:t>
      </w:r>
      <w:r>
        <w:rPr>
          <w:rFonts w:hint="eastAsia" w:ascii="宋体" w:hAnsi="宋体" w:eastAsia="宋体" w:cs="宋体"/>
          <w:kern w:val="0"/>
          <w:sz w:val="24"/>
          <w:szCs w:val="24"/>
          <w:highlight w:val="none"/>
          <w:lang w:val="zh-CN" w:eastAsia="zh-CN" w:bidi="ar-SA"/>
        </w:rPr>
        <w:t>）供应商在近三年经营活动中没有重大违法记录的声明；</w:t>
      </w:r>
    </w:p>
    <w:p w14:paraId="027B7834">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5</w:t>
      </w:r>
      <w:r>
        <w:rPr>
          <w:rFonts w:hint="eastAsia" w:ascii="宋体" w:hAnsi="宋体" w:eastAsia="宋体" w:cs="宋体"/>
          <w:kern w:val="0"/>
          <w:sz w:val="24"/>
          <w:szCs w:val="24"/>
          <w:highlight w:val="none"/>
          <w:lang w:val="zh-CN" w:eastAsia="zh-CN" w:bidi="ar-SA"/>
        </w:rPr>
        <w:t>）具备履行合同所必须的设备和专业技术能力的说明及承诺。</w:t>
      </w:r>
    </w:p>
    <w:p w14:paraId="1E39FAC3">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6</w:t>
      </w:r>
      <w:r>
        <w:rPr>
          <w:rFonts w:hint="eastAsia" w:ascii="宋体" w:hAnsi="宋体" w:eastAsia="宋体" w:cs="宋体"/>
          <w:kern w:val="0"/>
          <w:sz w:val="24"/>
          <w:szCs w:val="24"/>
          <w:highlight w:val="none"/>
          <w:lang w:val="zh-CN" w:eastAsia="zh-CN" w:bidi="ar-SA"/>
        </w:rPr>
        <w:t>）财务状况报告：供应商提供2025年度经会计事务所或审计机构审计的完整的财务审计报告（成立时间至提供</w:t>
      </w:r>
      <w:r>
        <w:rPr>
          <w:rFonts w:hint="eastAsia" w:ascii="宋体" w:hAnsi="宋体" w:cs="宋体"/>
          <w:kern w:val="0"/>
          <w:sz w:val="24"/>
          <w:szCs w:val="24"/>
          <w:highlight w:val="none"/>
          <w:lang w:val="zh-CN" w:eastAsia="zh-CN" w:bidi="ar-SA"/>
        </w:rPr>
        <w:t>磋商</w:t>
      </w:r>
      <w:r>
        <w:rPr>
          <w:rFonts w:hint="eastAsia" w:ascii="宋体" w:hAnsi="宋体" w:eastAsia="宋体" w:cs="宋体"/>
          <w:kern w:val="0"/>
          <w:sz w:val="24"/>
          <w:szCs w:val="24"/>
          <w:highlight w:val="none"/>
          <w:lang w:val="zh-CN" w:eastAsia="zh-CN" w:bidi="ar-SA"/>
        </w:rPr>
        <w:t>响应文件截止时间不足一年的可提供成立后任意时段的资产负债表）或在</w:t>
      </w:r>
      <w:r>
        <w:rPr>
          <w:rFonts w:hint="eastAsia" w:ascii="宋体" w:hAnsi="宋体" w:cs="宋体"/>
          <w:kern w:val="0"/>
          <w:sz w:val="24"/>
          <w:szCs w:val="24"/>
          <w:highlight w:val="none"/>
          <w:lang w:val="zh-CN" w:eastAsia="zh-CN" w:bidi="ar-SA"/>
        </w:rPr>
        <w:t>磋商</w:t>
      </w:r>
      <w:r>
        <w:rPr>
          <w:rFonts w:hint="eastAsia" w:ascii="宋体" w:hAnsi="宋体" w:eastAsia="宋体" w:cs="宋体"/>
          <w:kern w:val="0"/>
          <w:sz w:val="24"/>
          <w:szCs w:val="24"/>
          <w:highlight w:val="none"/>
          <w:lang w:val="zh-CN" w:eastAsia="zh-CN" w:bidi="ar-SA"/>
        </w:rPr>
        <w:t>截止时间前六个月内其开户银行出具的资信证明；</w:t>
      </w:r>
    </w:p>
    <w:p w14:paraId="73A702FB">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7</w:t>
      </w:r>
      <w:r>
        <w:rPr>
          <w:rFonts w:hint="eastAsia" w:ascii="宋体" w:hAnsi="宋体" w:eastAsia="宋体" w:cs="宋体"/>
          <w:kern w:val="0"/>
          <w:sz w:val="24"/>
          <w:szCs w:val="24"/>
          <w:highlight w:val="none"/>
          <w:lang w:val="zh-CN" w:eastAsia="zh-CN" w:bidi="ar-SA"/>
        </w:rPr>
        <w:t>）税收缴纳证明：供应商提供已缴纳的2026年1月至今至少一个月的纳税证明或完税证明（任意税种）；依法免税的单位应提供相关文件证明，</w:t>
      </w:r>
      <w:r>
        <w:rPr>
          <w:rFonts w:hint="eastAsia" w:ascii="宋体" w:hAnsi="宋体" w:eastAsia="宋体" w:cs="宋体"/>
          <w:kern w:val="0"/>
          <w:sz w:val="24"/>
          <w:szCs w:val="24"/>
          <w:highlight w:val="none"/>
          <w:lang w:val="en-US" w:eastAsia="zh-CN" w:bidi="ar-SA"/>
        </w:rPr>
        <w:t>供应商为零申报企业提供证明材料</w:t>
      </w:r>
      <w:r>
        <w:rPr>
          <w:rFonts w:hint="eastAsia" w:ascii="宋体" w:hAnsi="宋体" w:eastAsia="宋体" w:cs="宋体"/>
          <w:kern w:val="0"/>
          <w:sz w:val="24"/>
          <w:szCs w:val="24"/>
          <w:highlight w:val="none"/>
          <w:lang w:val="zh-CN" w:eastAsia="zh-CN" w:bidi="ar-SA"/>
        </w:rPr>
        <w:t>；</w:t>
      </w:r>
    </w:p>
    <w:p w14:paraId="737B7751">
      <w:pPr>
        <w:pStyle w:val="3"/>
        <w:numPr>
          <w:ilvl w:val="0"/>
          <w:numId w:val="0"/>
        </w:numPr>
        <w:spacing w:line="360" w:lineRule="auto"/>
        <w:ind w:firstLine="42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8</w:t>
      </w:r>
      <w:r>
        <w:rPr>
          <w:rFonts w:hint="eastAsia" w:ascii="宋体" w:hAnsi="宋体" w:eastAsia="宋体" w:cs="宋体"/>
          <w:kern w:val="0"/>
          <w:sz w:val="24"/>
          <w:szCs w:val="24"/>
          <w:highlight w:val="none"/>
          <w:lang w:val="zh-CN" w:eastAsia="zh-CN" w:bidi="ar-SA"/>
        </w:rPr>
        <w:t>）社会保障资金缴纳证明：供应商提供已缴存的2026年1月至今至少一个月的社会保障资金缴存单据或社保机构开具的社会保险参保缴费情况证明，依法不需要缴纳社会保障资金的单位应提供相关证明材料；</w:t>
      </w:r>
    </w:p>
    <w:p w14:paraId="20409109">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9</w:t>
      </w:r>
      <w:r>
        <w:rPr>
          <w:rFonts w:hint="eastAsia" w:ascii="宋体" w:hAnsi="宋体" w:eastAsia="宋体" w:cs="宋体"/>
          <w:kern w:val="0"/>
          <w:sz w:val="24"/>
          <w:szCs w:val="24"/>
          <w:highlight w:val="none"/>
          <w:lang w:val="zh-CN" w:eastAsia="zh-CN" w:bidi="ar-SA"/>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16BA0AEA">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val="en-US" w:eastAsia="zh-CN" w:bidi="ar-SA"/>
        </w:rPr>
        <w:t>0</w:t>
      </w:r>
      <w:r>
        <w:rPr>
          <w:rFonts w:hint="eastAsia" w:ascii="宋体" w:hAnsi="宋体" w:eastAsia="宋体" w:cs="宋体"/>
          <w:kern w:val="0"/>
          <w:sz w:val="24"/>
          <w:szCs w:val="24"/>
          <w:highlight w:val="none"/>
          <w:lang w:val="zh-CN" w:eastAsia="zh-CN" w:bidi="ar-SA"/>
        </w:rPr>
        <w:t>）本项目不接受联合体</w:t>
      </w:r>
      <w:r>
        <w:rPr>
          <w:rFonts w:hint="eastAsia" w:ascii="宋体" w:hAnsi="宋体" w:cs="宋体"/>
          <w:kern w:val="0"/>
          <w:sz w:val="24"/>
          <w:szCs w:val="24"/>
          <w:highlight w:val="none"/>
          <w:lang w:val="zh-CN" w:eastAsia="zh-CN" w:bidi="ar-SA"/>
        </w:rPr>
        <w:t>磋商</w:t>
      </w:r>
      <w:r>
        <w:rPr>
          <w:rFonts w:hint="eastAsia" w:ascii="宋体" w:hAnsi="宋体" w:eastAsia="宋体" w:cs="宋体"/>
          <w:kern w:val="0"/>
          <w:sz w:val="24"/>
          <w:szCs w:val="24"/>
          <w:highlight w:val="none"/>
          <w:lang w:val="zh-CN" w:eastAsia="zh-CN" w:bidi="ar-SA"/>
        </w:rPr>
        <w:t>（提供非联合体承诺书）；</w:t>
      </w:r>
    </w:p>
    <w:p w14:paraId="0A78E475">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val="en-US" w:eastAsia="zh-CN" w:bidi="ar-SA"/>
        </w:rPr>
        <w:t>1</w:t>
      </w:r>
      <w:r>
        <w:rPr>
          <w:rFonts w:hint="eastAsia" w:ascii="宋体" w:hAnsi="宋体" w:eastAsia="宋体" w:cs="宋体"/>
          <w:kern w:val="0"/>
          <w:sz w:val="24"/>
          <w:szCs w:val="24"/>
          <w:highlight w:val="none"/>
          <w:lang w:val="zh-CN" w:eastAsia="zh-CN" w:bidi="ar-SA"/>
        </w:rPr>
        <w:t>）单位负责人为同一人或者存在控股、管理关系的不同单位不得同时投标（提供供应商企业关系关联承诺书）；</w:t>
      </w:r>
    </w:p>
    <w:p w14:paraId="5D269100">
      <w:pPr>
        <w:pStyle w:val="3"/>
        <w:numPr>
          <w:ilvl w:val="0"/>
          <w:numId w:val="0"/>
        </w:numPr>
        <w:spacing w:line="360" w:lineRule="auto"/>
        <w:ind w:firstLine="420" w:firstLineChars="0"/>
        <w:rPr>
          <w:rFonts w:hint="eastAsia" w:ascii="宋体" w:hAnsi="宋体" w:eastAsia="宋体" w:cs="宋体"/>
          <w:kern w:val="0"/>
          <w:sz w:val="24"/>
          <w:szCs w:val="24"/>
          <w:highlight w:val="none"/>
          <w:lang w:val="zh-CN" w:eastAsia="zh-CN" w:bidi="ar-SA"/>
        </w:rPr>
      </w:pPr>
      <w:r>
        <w:rPr>
          <w:rFonts w:hint="eastAsia" w:ascii="宋体" w:hAnsi="宋体" w:eastAsia="宋体" w:cs="宋体"/>
          <w:kern w:val="0"/>
          <w:sz w:val="24"/>
          <w:szCs w:val="24"/>
          <w:highlight w:val="none"/>
          <w:lang w:val="zh-CN" w:eastAsia="zh-CN" w:bidi="ar-SA"/>
        </w:rPr>
        <w:t>（</w:t>
      </w:r>
      <w:r>
        <w:rPr>
          <w:rFonts w:hint="eastAsia" w:ascii="宋体" w:hAnsi="宋体" w:eastAsia="宋体" w:cs="宋体"/>
          <w:kern w:val="0"/>
          <w:sz w:val="24"/>
          <w:szCs w:val="24"/>
          <w:highlight w:val="none"/>
          <w:lang w:val="en-US" w:eastAsia="zh-CN" w:bidi="ar-SA"/>
        </w:rPr>
        <w:t>1</w:t>
      </w:r>
      <w:r>
        <w:rPr>
          <w:rFonts w:hint="eastAsia" w:ascii="宋体" w:hAnsi="宋体" w:cs="宋体"/>
          <w:kern w:val="0"/>
          <w:sz w:val="24"/>
          <w:szCs w:val="24"/>
          <w:highlight w:val="none"/>
          <w:lang w:val="en-US" w:eastAsia="zh-CN" w:bidi="ar-SA"/>
        </w:rPr>
        <w:t>2</w:t>
      </w: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zh-CN" w:eastAsia="zh-CN" w:bidi="ar-SA"/>
        </w:rPr>
        <w:t>磋商</w:t>
      </w:r>
      <w:r>
        <w:rPr>
          <w:rFonts w:hint="eastAsia" w:ascii="宋体" w:hAnsi="宋体" w:eastAsia="宋体" w:cs="宋体"/>
          <w:kern w:val="0"/>
          <w:sz w:val="24"/>
          <w:szCs w:val="24"/>
          <w:highlight w:val="none"/>
          <w:lang w:val="zh-CN" w:eastAsia="zh-CN" w:bidi="ar-SA"/>
        </w:rPr>
        <w:t>保证金交纳凭证（附开户许可证或基本账户存款信息）；</w:t>
      </w:r>
    </w:p>
    <w:p w14:paraId="33D6A46D">
      <w:pPr>
        <w:pStyle w:val="3"/>
        <w:numPr>
          <w:ilvl w:val="0"/>
          <w:numId w:val="0"/>
        </w:numPr>
        <w:spacing w:line="360" w:lineRule="auto"/>
        <w:ind w:firstLine="420" w:firstLineChars="0"/>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zh-CN" w:eastAsia="zh-CN" w:bidi="ar-SA"/>
        </w:rPr>
        <w:t>（</w:t>
      </w:r>
      <w:r>
        <w:rPr>
          <w:rFonts w:hint="eastAsia" w:ascii="宋体" w:hAnsi="宋体" w:cs="宋体"/>
          <w:kern w:val="0"/>
          <w:sz w:val="24"/>
          <w:szCs w:val="24"/>
          <w:highlight w:val="none"/>
          <w:lang w:val="en-US" w:eastAsia="zh-CN" w:bidi="ar-SA"/>
        </w:rPr>
        <w:t>13</w:t>
      </w:r>
      <w:r>
        <w:rPr>
          <w:rFonts w:hint="eastAsia" w:ascii="宋体" w:hAnsi="宋体" w:eastAsia="宋体" w:cs="宋体"/>
          <w:kern w:val="0"/>
          <w:sz w:val="24"/>
          <w:szCs w:val="24"/>
          <w:highlight w:val="none"/>
          <w:lang w:val="zh-CN" w:eastAsia="zh-CN" w:bidi="ar-SA"/>
        </w:rPr>
        <w:t>）本项目专门面向中小企业采购，仅限符合《政府采购促进中小企业发展管理办法》（财库〔2020〕46 号）条件的中小企业参与，供应商应填写中小企业声明函并对真实性负责。</w:t>
      </w:r>
      <w:r>
        <w:rPr>
          <w:rFonts w:hint="eastAsia" w:ascii="宋体" w:hAnsi="宋体" w:eastAsia="宋体" w:cs="宋体"/>
          <w:kern w:val="0"/>
          <w:sz w:val="24"/>
          <w:szCs w:val="24"/>
          <w:highlight w:val="none"/>
          <w:lang w:val="en-US" w:eastAsia="zh-CN"/>
        </w:rPr>
        <w:t xml:space="preserve"> </w:t>
      </w:r>
    </w:p>
    <w:p w14:paraId="3AD0F60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 xml:space="preserve">三、获取采购文件 </w:t>
      </w:r>
    </w:p>
    <w:p w14:paraId="274A11B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时间：</w:t>
      </w:r>
      <w:r>
        <w:rPr>
          <w:rFonts w:hint="eastAsia" w:ascii="宋体" w:hAnsi="宋体" w:cs="宋体"/>
          <w:sz w:val="24"/>
          <w:highlight w:val="none"/>
          <w:lang w:val="en-US" w:eastAsia="zh-CN"/>
        </w:rPr>
        <w:t>2026年8月24日至2026年8月28日</w:t>
      </w:r>
      <w:r>
        <w:rPr>
          <w:rFonts w:hint="eastAsia" w:ascii="宋体" w:hAnsi="宋体" w:eastAsia="宋体" w:cs="宋体"/>
          <w:sz w:val="24"/>
          <w:highlight w:val="none"/>
          <w:lang w:val="en-US" w:eastAsia="zh-CN"/>
        </w:rPr>
        <w:t>，每天上午</w:t>
      </w:r>
      <w:r>
        <w:rPr>
          <w:rFonts w:hint="eastAsia" w:ascii="宋体" w:hAnsi="宋体" w:cs="宋体"/>
          <w:sz w:val="24"/>
          <w:highlight w:val="none"/>
          <w:lang w:val="en-US" w:eastAsia="zh-CN"/>
        </w:rPr>
        <w:t>09</w:t>
      </w:r>
      <w:r>
        <w:rPr>
          <w:rFonts w:hint="eastAsia" w:ascii="宋体" w:hAnsi="宋体" w:eastAsia="宋体" w:cs="宋体"/>
          <w:sz w:val="24"/>
          <w:highlight w:val="none"/>
          <w:lang w:val="en-US" w:eastAsia="zh-CN"/>
        </w:rPr>
        <w:t>:00:00至12:00:00下午</w:t>
      </w:r>
      <w:r>
        <w:rPr>
          <w:rFonts w:hint="eastAsia" w:ascii="宋体" w:hAnsi="宋体" w:cs="宋体"/>
          <w:sz w:val="24"/>
          <w:highlight w:val="none"/>
          <w:lang w:val="en-US" w:eastAsia="zh-CN"/>
        </w:rPr>
        <w:t>14</w:t>
      </w:r>
      <w:r>
        <w:rPr>
          <w:rFonts w:hint="eastAsia" w:ascii="宋体" w:hAnsi="宋体" w:eastAsia="宋体" w:cs="宋体"/>
          <w:sz w:val="24"/>
          <w:highlight w:val="none"/>
          <w:lang w:val="en-US" w:eastAsia="zh-CN"/>
        </w:rPr>
        <w:t>:00:00至</w:t>
      </w:r>
      <w:r>
        <w:rPr>
          <w:rFonts w:hint="eastAsia" w:ascii="宋体" w:hAnsi="宋体" w:cs="宋体"/>
          <w:sz w:val="24"/>
          <w:highlight w:val="none"/>
          <w:lang w:val="en-US" w:eastAsia="zh-CN"/>
        </w:rPr>
        <w:t>17</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00</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00</w:t>
      </w:r>
      <w:r>
        <w:rPr>
          <w:rFonts w:hint="eastAsia" w:ascii="宋体" w:hAnsi="宋体" w:eastAsia="宋体" w:cs="宋体"/>
          <w:sz w:val="24"/>
          <w:highlight w:val="none"/>
          <w:lang w:val="en-US" w:eastAsia="zh-CN"/>
        </w:rPr>
        <w:t>（北京时间）</w:t>
      </w:r>
    </w:p>
    <w:p w14:paraId="64DC076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firstLine="480" w:firstLineChars="200"/>
        <w:jc w:val="left"/>
        <w:textAlignment w:val="auto"/>
        <w:rPr>
          <w:rFonts w:hint="eastAsia" w:ascii="宋体" w:hAnsi="宋体" w:cs="宋体"/>
          <w:sz w:val="24"/>
          <w:highlight w:val="none"/>
          <w:lang w:val="en-US" w:eastAsia="zh-CN"/>
        </w:rPr>
      </w:pPr>
      <w:r>
        <w:rPr>
          <w:rFonts w:hint="eastAsia" w:ascii="宋体" w:hAnsi="宋体" w:eastAsia="宋体" w:cs="宋体"/>
          <w:sz w:val="24"/>
          <w:highlight w:val="none"/>
          <w:lang w:val="en-US" w:eastAsia="zh-CN"/>
        </w:rPr>
        <w:t>途径：</w:t>
      </w:r>
      <w:r>
        <w:rPr>
          <w:rFonts w:hint="eastAsia" w:ascii="宋体" w:hAnsi="宋体" w:cs="宋体"/>
          <w:sz w:val="24"/>
          <w:highlight w:val="none"/>
          <w:lang w:val="en-US" w:eastAsia="zh-CN"/>
        </w:rPr>
        <w:t>线上</w:t>
      </w:r>
    </w:p>
    <w:p w14:paraId="146F5FAD">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z w:val="24"/>
          <w:highlight w:val="none"/>
          <w:lang w:val="en-US" w:eastAsia="zh-CN"/>
        </w:rPr>
        <w:t>方式：</w:t>
      </w:r>
      <w:r>
        <w:rPr>
          <w:rFonts w:hint="eastAsia" w:ascii="宋体" w:hAnsi="宋体" w:cs="宋体"/>
          <w:sz w:val="24"/>
          <w:highlight w:val="none"/>
          <w:lang w:val="en-US" w:eastAsia="zh-CN"/>
        </w:rPr>
        <w:t>线上</w:t>
      </w:r>
      <w:r>
        <w:rPr>
          <w:rFonts w:hint="eastAsia" w:ascii="宋体" w:hAnsi="宋体" w:eastAsia="宋体" w:cs="宋体"/>
          <w:color w:val="auto"/>
          <w:kern w:val="0"/>
          <w:sz w:val="24"/>
          <w:szCs w:val="24"/>
          <w:highlight w:val="none"/>
          <w:lang w:val="en-US" w:eastAsia="zh-CN" w:bidi="ar-SA"/>
        </w:rPr>
        <w:t>获取</w:t>
      </w:r>
    </w:p>
    <w:p w14:paraId="4C7E455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售价：0.00元</w:t>
      </w:r>
    </w:p>
    <w:p w14:paraId="6E28C45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注：供应商请在文件获取期以内（北京时间，法定节假日除外）将单位介绍信、经办人身份证加盖公章（备注经办人联系电话及电子邮箱）扫描件发送至邮箱</w:t>
      </w:r>
      <w:r>
        <w:rPr>
          <w:rFonts w:hint="eastAsia" w:ascii="宋体" w:hAnsi="宋体" w:cs="宋体"/>
          <w:b/>
          <w:bCs/>
          <w:sz w:val="24"/>
          <w:highlight w:val="none"/>
          <w:lang w:val="en-US" w:eastAsia="zh-CN"/>
        </w:rPr>
        <w:t>2830432202@qq.com</w:t>
      </w:r>
      <w:r>
        <w:rPr>
          <w:rFonts w:hint="eastAsia" w:ascii="宋体" w:hAnsi="宋体" w:eastAsia="宋体" w:cs="宋体"/>
          <w:b/>
          <w:bCs/>
          <w:sz w:val="24"/>
          <w:highlight w:val="none"/>
          <w:lang w:val="en-US" w:eastAsia="zh-CN"/>
        </w:rPr>
        <w:t>，并及时联系采购代理机构确认（联系人：</w:t>
      </w:r>
      <w:r>
        <w:rPr>
          <w:rFonts w:hint="eastAsia" w:ascii="宋体" w:hAnsi="宋体" w:cs="宋体"/>
          <w:b/>
          <w:bCs/>
          <w:sz w:val="24"/>
          <w:highlight w:val="none"/>
          <w:lang w:val="en-US" w:eastAsia="zh-CN"/>
        </w:rPr>
        <w:t>任工</w:t>
      </w:r>
      <w:r>
        <w:rPr>
          <w:rFonts w:hint="eastAsia" w:ascii="宋体" w:hAnsi="宋体" w:eastAsia="宋体" w:cs="宋体"/>
          <w:b/>
          <w:bCs/>
          <w:sz w:val="24"/>
          <w:highlight w:val="none"/>
          <w:lang w:val="en-US" w:eastAsia="zh-CN"/>
        </w:rPr>
        <w:t>，电话：</w:t>
      </w:r>
      <w:r>
        <w:rPr>
          <w:rFonts w:hint="eastAsia" w:ascii="宋体" w:hAnsi="宋体" w:cs="宋体"/>
          <w:b/>
          <w:bCs/>
          <w:sz w:val="24"/>
          <w:highlight w:val="none"/>
          <w:lang w:val="en-US" w:eastAsia="zh-CN"/>
        </w:rPr>
        <w:t>19966245820</w:t>
      </w:r>
      <w:r>
        <w:rPr>
          <w:rFonts w:hint="eastAsia" w:ascii="宋体" w:hAnsi="宋体" w:eastAsia="宋体" w:cs="宋体"/>
          <w:b/>
          <w:bCs/>
          <w:sz w:val="24"/>
          <w:highlight w:val="none"/>
          <w:lang w:val="en-US" w:eastAsia="zh-CN"/>
        </w:rPr>
        <w:t>）。采购代理机构在确认报名资料无误后通过邮箱向供应商发送竞争性磋商</w:t>
      </w:r>
      <w:r>
        <w:rPr>
          <w:rFonts w:hint="eastAsia" w:ascii="宋体" w:hAnsi="宋体" w:cs="宋体"/>
          <w:b/>
          <w:bCs/>
          <w:sz w:val="24"/>
          <w:highlight w:val="none"/>
          <w:lang w:val="en-US" w:eastAsia="zh-CN"/>
        </w:rPr>
        <w:t>文件</w:t>
      </w:r>
      <w:r>
        <w:rPr>
          <w:rFonts w:hint="eastAsia" w:ascii="宋体" w:hAnsi="宋体" w:eastAsia="宋体" w:cs="宋体"/>
          <w:b/>
          <w:bCs/>
          <w:sz w:val="24"/>
          <w:highlight w:val="none"/>
          <w:lang w:val="en-US" w:eastAsia="zh-CN"/>
        </w:rPr>
        <w:t>，请及时查收。</w:t>
      </w:r>
    </w:p>
    <w:p w14:paraId="583332D5">
      <w:pPr>
        <w:keepNext w:val="0"/>
        <w:keepLines w:val="0"/>
        <w:pageBreakBefore w:val="0"/>
        <w:widowControl/>
        <w:numPr>
          <w:ilvl w:val="0"/>
          <w:numId w:val="0"/>
        </w:numPr>
        <w:kinsoku/>
        <w:wordWrap w:val="0"/>
        <w:overflowPunct/>
        <w:topLinePunct w:val="0"/>
        <w:autoSpaceDE/>
        <w:autoSpaceDN/>
        <w:bidi w:val="0"/>
        <w:adjustRightInd/>
        <w:snapToGrid/>
        <w:spacing w:beforeAutospacing="0" w:after="0" w:afterAutospacing="0" w:line="480" w:lineRule="exact"/>
        <w:ind w:leftChars="200" w:right="0" w:rightChars="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 xml:space="preserve">四、响应文件提交 </w:t>
      </w:r>
    </w:p>
    <w:p w14:paraId="7B60FAA8">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截止时间：</w:t>
      </w:r>
      <w:r>
        <w:rPr>
          <w:rFonts w:hint="eastAsia" w:ascii="宋体" w:hAnsi="宋体" w:cs="宋体"/>
          <w:sz w:val="24"/>
          <w:highlight w:val="none"/>
          <w:lang w:val="en-US" w:eastAsia="zh-CN"/>
        </w:rPr>
        <w:t>2026年9月4日上午9时30分</w:t>
      </w:r>
      <w:r>
        <w:rPr>
          <w:rFonts w:hint="eastAsia" w:ascii="宋体" w:hAnsi="宋体" w:eastAsia="宋体" w:cs="宋体"/>
          <w:sz w:val="24"/>
          <w:highlight w:val="none"/>
          <w:lang w:val="en-US" w:eastAsia="zh-CN"/>
        </w:rPr>
        <w:t xml:space="preserve">（北京时间） </w:t>
      </w:r>
    </w:p>
    <w:p w14:paraId="4B16655B">
      <w:pPr>
        <w:widowControl/>
        <w:wordWrap w:val="0"/>
        <w:spacing w:before="0" w:beforeAutospacing="0" w:after="0" w:afterAutospacing="0" w:line="360" w:lineRule="auto"/>
        <w:ind w:firstLine="420"/>
        <w:jc w:val="left"/>
        <w:rPr>
          <w:rFonts w:hint="eastAsia" w:ascii="宋体" w:hAnsi="宋体" w:eastAsia="宋体" w:cs="宋体"/>
          <w:b/>
          <w:color w:val="333333"/>
          <w:kern w:val="0"/>
          <w:sz w:val="24"/>
          <w:szCs w:val="24"/>
          <w:highlight w:val="none"/>
          <w:lang w:val="en-US" w:eastAsia="zh-CN" w:bidi="ar"/>
        </w:rPr>
      </w:pPr>
      <w:r>
        <w:rPr>
          <w:rFonts w:hint="eastAsia" w:ascii="宋体" w:hAnsi="宋体" w:eastAsia="宋体" w:cs="宋体"/>
          <w:sz w:val="24"/>
          <w:highlight w:val="none"/>
          <w:lang w:val="en-US" w:eastAsia="zh-CN"/>
        </w:rPr>
        <w:t>地点：</w:t>
      </w:r>
      <w:r>
        <w:rPr>
          <w:rFonts w:hint="eastAsia" w:ascii="宋体" w:hAnsi="宋体" w:cs="宋体"/>
          <w:color w:val="auto"/>
          <w:kern w:val="2"/>
          <w:sz w:val="24"/>
          <w:szCs w:val="24"/>
          <w:highlight w:val="none"/>
          <w:lang w:val="zh-CN" w:eastAsia="zh-CN" w:bidi="ar-SA"/>
        </w:rPr>
        <w:t>中国杨凌农创汇11楼1120室（杨凌大道辅路与永安路交叉口西南160米）</w:t>
      </w:r>
    </w:p>
    <w:p w14:paraId="4CD0E099">
      <w:pPr>
        <w:keepNext w:val="0"/>
        <w:keepLines w:val="0"/>
        <w:pageBreakBefore w:val="0"/>
        <w:widowControl/>
        <w:numPr>
          <w:ilvl w:val="0"/>
          <w:numId w:val="2"/>
        </w:numPr>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color w:val="333333"/>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开启</w:t>
      </w:r>
    </w:p>
    <w:p w14:paraId="199B581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TW" w:eastAsia="zh-TW"/>
        </w:rPr>
      </w:pPr>
      <w:r>
        <w:rPr>
          <w:rFonts w:hint="eastAsia" w:ascii="宋体" w:hAnsi="宋体" w:eastAsia="宋体" w:cs="宋体"/>
          <w:sz w:val="24"/>
          <w:highlight w:val="none"/>
          <w:lang w:val="zh-TW" w:eastAsia="zh-TW"/>
        </w:rPr>
        <w:t>时间：</w:t>
      </w:r>
      <w:r>
        <w:rPr>
          <w:rFonts w:hint="eastAsia" w:ascii="宋体" w:hAnsi="宋体" w:cs="宋体"/>
          <w:sz w:val="24"/>
          <w:highlight w:val="none"/>
          <w:lang w:val="zh-TW" w:eastAsia="zh-CN"/>
        </w:rPr>
        <w:t>2026年9月4日上午9时30分</w:t>
      </w:r>
      <w:r>
        <w:rPr>
          <w:rFonts w:hint="eastAsia" w:ascii="宋体" w:hAnsi="宋体" w:eastAsia="宋体" w:cs="宋体"/>
          <w:sz w:val="24"/>
          <w:highlight w:val="none"/>
          <w:lang w:val="zh-TW" w:eastAsia="zh-TW"/>
        </w:rPr>
        <w:t>（北京时间）</w:t>
      </w:r>
    </w:p>
    <w:p w14:paraId="63DD1650">
      <w:pPr>
        <w:widowControl/>
        <w:wordWrap w:val="0"/>
        <w:spacing w:before="0" w:beforeAutospacing="0" w:after="0" w:afterAutospacing="0" w:line="360" w:lineRule="auto"/>
        <w:ind w:firstLine="420"/>
        <w:jc w:val="left"/>
        <w:rPr>
          <w:rFonts w:hint="default" w:ascii="宋体" w:hAnsi="宋体" w:eastAsia="宋体" w:cs="宋体"/>
          <w:sz w:val="24"/>
          <w:highlight w:val="none"/>
          <w:lang w:val="en-US" w:eastAsia="zh-TW"/>
        </w:rPr>
      </w:pPr>
      <w:r>
        <w:rPr>
          <w:rFonts w:hint="eastAsia" w:ascii="宋体" w:hAnsi="宋体" w:eastAsia="宋体" w:cs="宋体"/>
          <w:sz w:val="24"/>
          <w:highlight w:val="none"/>
          <w:lang w:val="zh-TW" w:eastAsia="zh-TW"/>
        </w:rPr>
        <w:t>地点：</w:t>
      </w:r>
      <w:r>
        <w:rPr>
          <w:rFonts w:hint="eastAsia" w:ascii="宋体" w:hAnsi="宋体" w:cs="宋体"/>
          <w:color w:val="auto"/>
          <w:kern w:val="2"/>
          <w:sz w:val="24"/>
          <w:szCs w:val="24"/>
          <w:highlight w:val="none"/>
          <w:lang w:val="zh-CN" w:eastAsia="zh-CN" w:bidi="ar-SA"/>
        </w:rPr>
        <w:t>中国杨凌农创汇11楼1120室（杨凌大道辅路与永安路交叉口西南160米）</w:t>
      </w:r>
      <w:r>
        <w:rPr>
          <w:rFonts w:hint="eastAsia" w:ascii="宋体" w:hAnsi="宋体" w:cs="宋体"/>
          <w:color w:val="auto"/>
          <w:kern w:val="2"/>
          <w:sz w:val="24"/>
          <w:szCs w:val="24"/>
          <w:highlight w:val="none"/>
          <w:lang w:val="en-US" w:eastAsia="zh-CN" w:bidi="ar-SA"/>
        </w:rPr>
        <w:t xml:space="preserve"> </w:t>
      </w:r>
    </w:p>
    <w:p w14:paraId="63064248">
      <w:pPr>
        <w:keepNext w:val="0"/>
        <w:keepLines w:val="0"/>
        <w:pageBreakBefore w:val="0"/>
        <w:widowControl w:val="0"/>
        <w:shd w:val="clear" w:color="auto" w:fill="auto"/>
        <w:kinsoku/>
        <w:wordWrap w:val="0"/>
        <w:overflowPunct/>
        <w:topLinePunct w:val="0"/>
        <w:autoSpaceDE/>
        <w:autoSpaceDN/>
        <w:bidi w:val="0"/>
        <w:adjustRightInd/>
        <w:snapToGrid/>
        <w:spacing w:after="0" w:line="480" w:lineRule="exact"/>
        <w:ind w:firstLine="482" w:firstLineChars="200"/>
        <w:jc w:val="left"/>
        <w:textAlignment w:val="auto"/>
        <w:rPr>
          <w:rFonts w:hint="eastAsia" w:ascii="宋体" w:hAnsi="宋体" w:eastAsia="宋体" w:cs="宋体"/>
          <w:b/>
          <w:bCs/>
          <w:kern w:val="2"/>
          <w:sz w:val="24"/>
          <w:szCs w:val="24"/>
          <w:highlight w:val="none"/>
          <w:u w:val="none"/>
          <w:shd w:val="clear" w:color="auto" w:fill="auto"/>
          <w:lang w:val="zh-TW" w:eastAsia="zh-TW" w:bidi="zh-TW"/>
        </w:rPr>
      </w:pPr>
      <w:r>
        <w:rPr>
          <w:rFonts w:hint="eastAsia" w:ascii="宋体" w:hAnsi="宋体" w:eastAsia="宋体" w:cs="宋体"/>
          <w:b/>
          <w:bCs/>
          <w:color w:val="000000"/>
          <w:kern w:val="2"/>
          <w:sz w:val="24"/>
          <w:szCs w:val="24"/>
          <w:highlight w:val="none"/>
          <w:u w:val="none"/>
          <w:shd w:val="clear" w:color="auto" w:fill="auto"/>
          <w:lang w:val="zh-TW" w:eastAsia="zh-CN" w:bidi="zh-TW"/>
        </w:rPr>
        <w:t>六、</w:t>
      </w:r>
      <w:r>
        <w:rPr>
          <w:rFonts w:hint="eastAsia" w:ascii="宋体" w:hAnsi="宋体" w:eastAsia="宋体" w:cs="宋体"/>
          <w:b/>
          <w:bCs/>
          <w:color w:val="333333"/>
          <w:kern w:val="2"/>
          <w:sz w:val="24"/>
          <w:szCs w:val="24"/>
          <w:highlight w:val="none"/>
          <w:u w:val="none"/>
          <w:shd w:val="clear" w:color="auto" w:fill="auto"/>
          <w:lang w:val="zh-TW" w:eastAsia="zh-TW" w:bidi="zh-TW"/>
        </w:rPr>
        <w:t>公告期限</w:t>
      </w:r>
    </w:p>
    <w:p w14:paraId="6A70269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自本公告发布之日起3个工作日。</w:t>
      </w:r>
    </w:p>
    <w:p w14:paraId="3E5AEF1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color w:val="333333"/>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七、其他补充事宜</w:t>
      </w:r>
    </w:p>
    <w:p w14:paraId="0576FD96">
      <w:pPr>
        <w:pStyle w:val="11"/>
        <w:rPr>
          <w:rFonts w:hint="default"/>
          <w:lang w:val="en-US" w:eastAsia="zh-CN"/>
        </w:rPr>
      </w:pPr>
      <w:r>
        <w:rPr>
          <w:rFonts w:hint="eastAsia"/>
          <w:lang w:val="en-US" w:eastAsia="zh-CN"/>
        </w:rPr>
        <w:t>/</w:t>
      </w:r>
    </w:p>
    <w:p w14:paraId="472E964B">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2" w:firstLineChars="200"/>
        <w:jc w:val="left"/>
        <w:textAlignment w:val="auto"/>
        <w:rPr>
          <w:rFonts w:hint="eastAsia" w:ascii="宋体" w:hAnsi="宋体" w:eastAsia="宋体" w:cs="宋体"/>
          <w:b/>
          <w:kern w:val="0"/>
          <w:sz w:val="24"/>
          <w:szCs w:val="24"/>
          <w:highlight w:val="none"/>
          <w:lang w:val="en-US" w:eastAsia="zh-CN" w:bidi="ar"/>
        </w:rPr>
      </w:pPr>
      <w:r>
        <w:rPr>
          <w:rFonts w:hint="eastAsia" w:ascii="宋体" w:hAnsi="宋体" w:eastAsia="宋体" w:cs="宋体"/>
          <w:b/>
          <w:color w:val="333333"/>
          <w:kern w:val="0"/>
          <w:sz w:val="24"/>
          <w:szCs w:val="24"/>
          <w:highlight w:val="none"/>
          <w:lang w:val="en-US" w:eastAsia="zh-CN" w:bidi="ar"/>
        </w:rPr>
        <w:t xml:space="preserve">八、对本次采购提出询问，请按以下方式联系。 </w:t>
      </w:r>
    </w:p>
    <w:p w14:paraId="7A8F18F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1.采购人信息</w:t>
      </w:r>
    </w:p>
    <w:p w14:paraId="338ECB75">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名称：</w:t>
      </w:r>
      <w:r>
        <w:rPr>
          <w:rFonts w:hint="eastAsia" w:ascii="宋体" w:hAnsi="宋体" w:cs="宋体"/>
          <w:sz w:val="24"/>
          <w:highlight w:val="none"/>
          <w:lang w:val="en-US" w:eastAsia="zh-CN"/>
        </w:rPr>
        <w:t>杨陵区农产品质量安全监管中心</w:t>
      </w:r>
    </w:p>
    <w:p w14:paraId="51B18ED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w:t>
      </w:r>
      <w:r>
        <w:rPr>
          <w:rFonts w:hint="eastAsia" w:ascii="宋体" w:hAnsi="宋体" w:cs="宋体"/>
          <w:color w:val="auto"/>
          <w:sz w:val="24"/>
          <w:highlight w:val="none"/>
          <w:lang w:val="en-US" w:eastAsia="zh-CN"/>
        </w:rPr>
        <w:t>杨陵区康乐路20号</w:t>
      </w:r>
    </w:p>
    <w:p w14:paraId="56C60391">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联系方式：</w:t>
      </w:r>
      <w:r>
        <w:rPr>
          <w:rFonts w:hint="eastAsia" w:ascii="宋体" w:hAnsi="宋体" w:cs="宋体"/>
          <w:color w:val="auto"/>
          <w:sz w:val="24"/>
          <w:highlight w:val="none"/>
          <w:lang w:val="en-US" w:eastAsia="zh-CN"/>
        </w:rPr>
        <w:t>13991293820</w:t>
      </w:r>
    </w:p>
    <w:p w14:paraId="3282CBD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2.采购代理机构信息</w:t>
      </w:r>
    </w:p>
    <w:p w14:paraId="03304C8B">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名称：陕西玖聚常安咨询有限公司  </w:t>
      </w:r>
    </w:p>
    <w:p w14:paraId="042F58D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716" w:leftChars="170" w:right="0" w:hanging="240" w:hangingChars="100"/>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联系地址：陕西省西安市经济技术开发区凤城十二路富北高银28幢2单元1718</w:t>
      </w:r>
      <w:r>
        <w:rPr>
          <w:rFonts w:hint="eastAsia" w:ascii="宋体" w:hAnsi="宋体" w:cs="宋体"/>
          <w:sz w:val="24"/>
          <w:highlight w:val="none"/>
          <w:lang w:val="en-US" w:eastAsia="zh-CN"/>
        </w:rPr>
        <w:t>室</w:t>
      </w:r>
    </w:p>
    <w:p w14:paraId="2C8511E4">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716" w:leftChars="170" w:right="0" w:hanging="240" w:hangingChars="1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联系方式：</w:t>
      </w:r>
      <w:r>
        <w:rPr>
          <w:rFonts w:hint="eastAsia" w:ascii="宋体" w:hAnsi="宋体" w:cs="宋体"/>
          <w:sz w:val="24"/>
          <w:highlight w:val="none"/>
          <w:lang w:val="en-US" w:eastAsia="zh-CN"/>
        </w:rPr>
        <w:t>19966245820</w:t>
      </w:r>
      <w:r>
        <w:rPr>
          <w:rFonts w:hint="eastAsia" w:ascii="宋体" w:hAnsi="宋体" w:eastAsia="宋体" w:cs="宋体"/>
          <w:sz w:val="24"/>
          <w:highlight w:val="none"/>
          <w:lang w:val="en-US" w:eastAsia="zh-CN"/>
        </w:rPr>
        <w:t xml:space="preserve"> </w:t>
      </w:r>
    </w:p>
    <w:p w14:paraId="1A6F884C">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3.项目联系方式</w:t>
      </w:r>
    </w:p>
    <w:p w14:paraId="6518A9B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项目联系人：</w:t>
      </w:r>
      <w:r>
        <w:rPr>
          <w:rFonts w:hint="eastAsia" w:ascii="宋体" w:hAnsi="宋体" w:cs="宋体"/>
          <w:sz w:val="24"/>
          <w:highlight w:val="none"/>
          <w:lang w:val="en-US" w:eastAsia="zh-CN"/>
        </w:rPr>
        <w:t>任工</w:t>
      </w:r>
    </w:p>
    <w:p w14:paraId="5E7C9DE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电 话：</w:t>
      </w:r>
      <w:r>
        <w:rPr>
          <w:rFonts w:hint="eastAsia" w:ascii="宋体" w:hAnsi="宋体" w:cs="宋体"/>
          <w:sz w:val="24"/>
          <w:highlight w:val="none"/>
          <w:lang w:val="en-US" w:eastAsia="zh-CN"/>
        </w:rPr>
        <w:t>19966245820</w:t>
      </w:r>
      <w:r>
        <w:rPr>
          <w:rFonts w:hint="eastAsia" w:ascii="宋体" w:hAnsi="宋体" w:eastAsia="宋体" w:cs="宋体"/>
          <w:sz w:val="24"/>
          <w:highlight w:val="none"/>
          <w:lang w:val="en-US" w:eastAsia="zh-CN"/>
        </w:rPr>
        <w:t xml:space="preserve"> </w:t>
      </w:r>
    </w:p>
    <w:p w14:paraId="629D3D02">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en-US" w:eastAsia="zh-CN"/>
        </w:rPr>
      </w:pPr>
    </w:p>
    <w:p w14:paraId="15CE0C5A">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right="0" w:firstLine="480" w:firstLineChars="200"/>
        <w:jc w:val="righ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陕西玖聚常安咨询有限公司  </w:t>
      </w:r>
    </w:p>
    <w:p w14:paraId="028DFDA4">
      <w:pPr>
        <w:keepNext w:val="0"/>
        <w:keepLines w:val="0"/>
        <w:pageBreakBefore w:val="0"/>
        <w:kinsoku/>
        <w:overflowPunct/>
        <w:topLinePunct w:val="0"/>
        <w:autoSpaceDE/>
        <w:autoSpaceDN/>
        <w:bidi w:val="0"/>
        <w:adjustRightInd/>
        <w:snapToGrid/>
        <w:spacing w:line="360" w:lineRule="auto"/>
        <w:jc w:val="right"/>
        <w:textAlignment w:val="auto"/>
        <w:rPr>
          <w:highlight w:val="none"/>
        </w:rPr>
      </w:pPr>
      <w:r>
        <w:rPr>
          <w:rFonts w:hint="eastAsia" w:ascii="宋体" w:hAnsi="宋体" w:eastAsia="宋体" w:cs="宋体"/>
          <w:sz w:val="24"/>
          <w:highlight w:val="none"/>
          <w:lang w:val="en-US" w:eastAsia="zh-CN"/>
        </w:rPr>
        <w:t xml:space="preserve">                                             </w:t>
      </w:r>
    </w:p>
    <w:p w14:paraId="348478AB">
      <w:pPr>
        <w:keepNext w:val="0"/>
        <w:keepLines w:val="0"/>
        <w:pageBreakBefore w:val="0"/>
        <w:widowControl/>
        <w:kinsoku/>
        <w:wordWrap w:val="0"/>
        <w:overflowPunct/>
        <w:topLinePunct w:val="0"/>
        <w:autoSpaceDE/>
        <w:autoSpaceDN/>
        <w:bidi w:val="0"/>
        <w:adjustRightInd/>
        <w:snapToGrid/>
        <w:spacing w:beforeAutospacing="0" w:after="0" w:afterAutospacing="0" w:line="360" w:lineRule="auto"/>
        <w:ind w:left="0" w:right="0" w:firstLine="643" w:firstLineChars="200"/>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br w:type="page"/>
      </w:r>
      <w:r>
        <w:rPr>
          <w:rFonts w:hint="eastAsia" w:ascii="宋体" w:hAnsi="宋体" w:eastAsia="宋体" w:cs="宋体"/>
          <w:b/>
          <w:bCs/>
          <w:sz w:val="32"/>
          <w:szCs w:val="32"/>
        </w:rPr>
        <w:t>第二章 竞争性磋商须知</w:t>
      </w:r>
    </w:p>
    <w:p w14:paraId="1267E814">
      <w:pPr>
        <w:pStyle w:val="2"/>
        <w:numPr>
          <w:ilvl w:val="0"/>
          <w:numId w:val="0"/>
        </w:numPr>
        <w:spacing w:line="50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（一）竞争性磋商须知前附表</w:t>
      </w:r>
    </w:p>
    <w:tbl>
      <w:tblPr>
        <w:tblStyle w:val="18"/>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1"/>
        <w:gridCol w:w="2142"/>
        <w:gridCol w:w="6588"/>
      </w:tblGrid>
      <w:tr w14:paraId="49DD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561" w:type="dxa"/>
            <w:noWrap w:val="0"/>
            <w:vAlign w:val="center"/>
          </w:tcPr>
          <w:p w14:paraId="42EDDA85">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 xml:space="preserve">序号 </w:t>
            </w:r>
          </w:p>
        </w:tc>
        <w:tc>
          <w:tcPr>
            <w:tcW w:w="2142" w:type="dxa"/>
            <w:noWrap w:val="0"/>
            <w:vAlign w:val="center"/>
          </w:tcPr>
          <w:p w14:paraId="106A626D">
            <w:pPr>
              <w:pStyle w:val="21"/>
              <w:spacing w:line="400" w:lineRule="exact"/>
              <w:ind w:left="38"/>
              <w:jc w:val="center"/>
              <w:rPr>
                <w:rFonts w:hint="eastAsia" w:ascii="宋体" w:hAnsi="宋体" w:eastAsia="宋体" w:cs="宋体"/>
                <w:kern w:val="2"/>
                <w:sz w:val="21"/>
                <w:szCs w:val="21"/>
              </w:rPr>
            </w:pPr>
            <w:r>
              <w:rPr>
                <w:rFonts w:hint="eastAsia" w:ascii="宋体" w:hAnsi="宋体" w:eastAsia="宋体" w:cs="宋体"/>
                <w:kern w:val="2"/>
                <w:sz w:val="21"/>
                <w:szCs w:val="21"/>
              </w:rPr>
              <w:t xml:space="preserve">条款名称 </w:t>
            </w:r>
          </w:p>
        </w:tc>
        <w:tc>
          <w:tcPr>
            <w:tcW w:w="6588" w:type="dxa"/>
            <w:noWrap w:val="0"/>
            <w:vAlign w:val="center"/>
          </w:tcPr>
          <w:p w14:paraId="37760D1E">
            <w:pPr>
              <w:pStyle w:val="21"/>
              <w:spacing w:line="400" w:lineRule="exact"/>
              <w:jc w:val="center"/>
              <w:rPr>
                <w:rFonts w:hint="eastAsia" w:ascii="宋体" w:hAnsi="宋体" w:eastAsia="宋体" w:cs="宋体"/>
                <w:kern w:val="2"/>
                <w:sz w:val="21"/>
                <w:szCs w:val="21"/>
              </w:rPr>
            </w:pPr>
            <w:r>
              <w:rPr>
                <w:rFonts w:hint="eastAsia" w:ascii="宋体" w:hAnsi="宋体" w:eastAsia="宋体" w:cs="宋体"/>
                <w:kern w:val="2"/>
                <w:sz w:val="21"/>
                <w:szCs w:val="21"/>
              </w:rPr>
              <w:t>说明和要求</w:t>
            </w:r>
          </w:p>
        </w:tc>
      </w:tr>
      <w:tr w14:paraId="33767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C6849F6">
            <w:pPr>
              <w:pStyle w:val="21"/>
              <w:spacing w:line="400" w:lineRule="exact"/>
              <w:ind w:right="230"/>
              <w:jc w:val="right"/>
              <w:rPr>
                <w:rFonts w:hint="eastAsia" w:ascii="宋体" w:hAnsi="宋体" w:eastAsia="宋体" w:cs="宋体"/>
                <w:kern w:val="2"/>
                <w:sz w:val="21"/>
                <w:szCs w:val="21"/>
              </w:rPr>
            </w:pPr>
            <w:r>
              <w:rPr>
                <w:rFonts w:hint="eastAsia" w:ascii="宋体" w:hAnsi="宋体" w:eastAsia="宋体" w:cs="宋体"/>
                <w:kern w:val="2"/>
                <w:sz w:val="21"/>
                <w:szCs w:val="21"/>
              </w:rPr>
              <w:t>1</w:t>
            </w:r>
          </w:p>
        </w:tc>
        <w:tc>
          <w:tcPr>
            <w:tcW w:w="2142" w:type="dxa"/>
            <w:noWrap w:val="0"/>
            <w:vAlign w:val="center"/>
          </w:tcPr>
          <w:p w14:paraId="2A6D06BA">
            <w:pPr>
              <w:pStyle w:val="21"/>
              <w:spacing w:line="400" w:lineRule="exact"/>
              <w:jc w:val="center"/>
              <w:rPr>
                <w:rFonts w:hint="eastAsia" w:ascii="宋体" w:hAnsi="宋体" w:eastAsia="宋体" w:cs="宋体"/>
                <w:kern w:val="2"/>
                <w:sz w:val="21"/>
                <w:szCs w:val="21"/>
              </w:rPr>
            </w:pPr>
            <w:r>
              <w:rPr>
                <w:rFonts w:hint="eastAsia" w:ascii="宋体" w:hAnsi="宋体" w:eastAsia="宋体" w:cs="宋体"/>
                <w:kern w:val="2"/>
                <w:sz w:val="21"/>
                <w:szCs w:val="21"/>
              </w:rPr>
              <w:t>采购人</w:t>
            </w:r>
          </w:p>
        </w:tc>
        <w:tc>
          <w:tcPr>
            <w:tcW w:w="6588" w:type="dxa"/>
            <w:noWrap w:val="0"/>
            <w:vAlign w:val="center"/>
          </w:tcPr>
          <w:p w14:paraId="5A9A8323">
            <w:pPr>
              <w:ind w:firstLine="210" w:firstLineChars="100"/>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 xml:space="preserve">名  </w:t>
            </w:r>
            <w:r>
              <w:rPr>
                <w:rFonts w:hint="eastAsia" w:ascii="宋体" w:hAnsi="宋体" w:eastAsia="宋体" w:cs="宋体"/>
                <w:kern w:val="2"/>
                <w:sz w:val="21"/>
                <w:szCs w:val="21"/>
                <w:lang w:val="en-US" w:eastAsia="zh-CN" w:bidi="ar-SA"/>
              </w:rPr>
              <w:t>称：</w:t>
            </w:r>
            <w:r>
              <w:rPr>
                <w:rFonts w:hint="eastAsia" w:ascii="宋体" w:hAnsi="宋体" w:cs="宋体"/>
                <w:kern w:val="2"/>
                <w:sz w:val="21"/>
                <w:szCs w:val="21"/>
                <w:lang w:val="en-US" w:eastAsia="zh-CN" w:bidi="ar-SA"/>
              </w:rPr>
              <w:t>杨陵区农产品质量安全监管中心</w:t>
            </w:r>
          </w:p>
        </w:tc>
      </w:tr>
      <w:tr w14:paraId="581BE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069F0565">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2</w:t>
            </w:r>
          </w:p>
        </w:tc>
        <w:tc>
          <w:tcPr>
            <w:tcW w:w="2142" w:type="dxa"/>
            <w:noWrap w:val="0"/>
            <w:vAlign w:val="center"/>
          </w:tcPr>
          <w:p w14:paraId="6ACBA7E1">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采购代理机构</w:t>
            </w:r>
          </w:p>
        </w:tc>
        <w:tc>
          <w:tcPr>
            <w:tcW w:w="6588" w:type="dxa"/>
            <w:noWrap w:val="0"/>
            <w:vAlign w:val="center"/>
          </w:tcPr>
          <w:p w14:paraId="450C99B9">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名  称：</w:t>
            </w:r>
            <w:r>
              <w:rPr>
                <w:rFonts w:hint="eastAsia" w:ascii="宋体" w:hAnsi="宋体" w:eastAsia="宋体" w:cs="宋体"/>
                <w:kern w:val="2"/>
                <w:sz w:val="21"/>
                <w:szCs w:val="21"/>
                <w:lang w:eastAsia="zh-CN"/>
              </w:rPr>
              <w:t xml:space="preserve">陕西玖聚常安咨询有限公司  </w:t>
            </w:r>
            <w:r>
              <w:rPr>
                <w:rFonts w:hint="eastAsia" w:ascii="宋体" w:hAnsi="宋体" w:eastAsia="宋体" w:cs="宋体"/>
                <w:kern w:val="2"/>
                <w:sz w:val="21"/>
                <w:szCs w:val="21"/>
              </w:rPr>
              <w:t xml:space="preserve"> </w:t>
            </w:r>
          </w:p>
          <w:p w14:paraId="2BE1AEBA">
            <w:pPr>
              <w:pStyle w:val="21"/>
              <w:spacing w:line="400" w:lineRule="exact"/>
              <w:ind w:firstLine="210" w:firstLineChars="100"/>
              <w:rPr>
                <w:rFonts w:hint="eastAsia" w:ascii="宋体" w:hAnsi="宋体" w:eastAsia="宋体" w:cs="宋体"/>
                <w:sz w:val="21"/>
                <w:szCs w:val="21"/>
                <w:lang w:eastAsia="zh-CN"/>
              </w:rPr>
            </w:pPr>
            <w:r>
              <w:rPr>
                <w:rFonts w:hint="eastAsia" w:ascii="宋体" w:hAnsi="宋体" w:eastAsia="宋体" w:cs="宋体"/>
                <w:kern w:val="2"/>
                <w:sz w:val="21"/>
                <w:szCs w:val="21"/>
              </w:rPr>
              <w:t>地  址：陕西省西安市经济技术开发区凤城十二路富北高银28幢2单元1718室</w:t>
            </w:r>
          </w:p>
          <w:p w14:paraId="44E347E2">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联系方式：</w:t>
            </w:r>
            <w:r>
              <w:rPr>
                <w:rFonts w:hint="eastAsia" w:cs="宋体"/>
                <w:kern w:val="2"/>
                <w:sz w:val="21"/>
                <w:szCs w:val="21"/>
                <w:lang w:eastAsia="zh-CN"/>
              </w:rPr>
              <w:t>19966245820</w:t>
            </w:r>
            <w:r>
              <w:rPr>
                <w:rFonts w:hint="eastAsia" w:ascii="宋体" w:hAnsi="宋体" w:eastAsia="宋体" w:cs="宋体"/>
                <w:kern w:val="2"/>
                <w:sz w:val="21"/>
                <w:szCs w:val="21"/>
                <w:lang w:eastAsia="zh-CN"/>
              </w:rPr>
              <w:t xml:space="preserve"> </w:t>
            </w:r>
            <w:r>
              <w:rPr>
                <w:rFonts w:hint="eastAsia" w:ascii="宋体" w:hAnsi="宋体" w:eastAsia="宋体" w:cs="宋体"/>
                <w:kern w:val="2"/>
                <w:sz w:val="21"/>
                <w:szCs w:val="21"/>
              </w:rPr>
              <w:t xml:space="preserve">   </w:t>
            </w:r>
          </w:p>
        </w:tc>
      </w:tr>
      <w:tr w14:paraId="28C9A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4122BB1C">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3</w:t>
            </w:r>
          </w:p>
        </w:tc>
        <w:tc>
          <w:tcPr>
            <w:tcW w:w="2142" w:type="dxa"/>
            <w:noWrap w:val="0"/>
            <w:vAlign w:val="center"/>
          </w:tcPr>
          <w:p w14:paraId="3C1D4405">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采购项目名称</w:t>
            </w:r>
          </w:p>
        </w:tc>
        <w:tc>
          <w:tcPr>
            <w:tcW w:w="6588" w:type="dxa"/>
            <w:noWrap w:val="0"/>
            <w:vAlign w:val="center"/>
          </w:tcPr>
          <w:p w14:paraId="5FFB469E">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firstLine="210" w:firstLineChars="100"/>
              <w:jc w:val="left"/>
              <w:textAlignment w:val="auto"/>
              <w:rPr>
                <w:rFonts w:hint="eastAsia" w:ascii="宋体" w:hAnsi="宋体" w:eastAsia="宋体" w:cs="宋体"/>
                <w:sz w:val="21"/>
                <w:szCs w:val="21"/>
                <w:lang w:eastAsia="zh-CN"/>
              </w:rPr>
            </w:pPr>
            <w:r>
              <w:rPr>
                <w:rFonts w:hint="eastAsia" w:ascii="宋体" w:hAnsi="宋体" w:cs="宋体"/>
                <w:sz w:val="21"/>
                <w:szCs w:val="21"/>
                <w:lang w:eastAsia="zh-CN"/>
              </w:rPr>
              <w:t>杨陵区农产品定量检测项目</w:t>
            </w:r>
          </w:p>
        </w:tc>
      </w:tr>
      <w:tr w14:paraId="15CAE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580B5F79">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4</w:t>
            </w:r>
          </w:p>
        </w:tc>
        <w:tc>
          <w:tcPr>
            <w:tcW w:w="2142" w:type="dxa"/>
            <w:noWrap w:val="0"/>
            <w:vAlign w:val="center"/>
          </w:tcPr>
          <w:p w14:paraId="0550C17E">
            <w:pPr>
              <w:pStyle w:val="21"/>
              <w:spacing w:line="400" w:lineRule="exact"/>
              <w:ind w:left="9"/>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采购项目编号</w:t>
            </w:r>
          </w:p>
        </w:tc>
        <w:tc>
          <w:tcPr>
            <w:tcW w:w="6588" w:type="dxa"/>
            <w:noWrap w:val="0"/>
            <w:vAlign w:val="center"/>
          </w:tcPr>
          <w:p w14:paraId="24BC84E9">
            <w:pPr>
              <w:spacing w:line="400" w:lineRule="exact"/>
              <w:ind w:firstLine="210" w:firstLineChars="10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JJZB-2026017 </w:t>
            </w:r>
          </w:p>
        </w:tc>
      </w:tr>
      <w:tr w14:paraId="0BB34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16483554">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5</w:t>
            </w:r>
          </w:p>
        </w:tc>
        <w:tc>
          <w:tcPr>
            <w:tcW w:w="2142" w:type="dxa"/>
            <w:noWrap w:val="0"/>
            <w:vAlign w:val="center"/>
          </w:tcPr>
          <w:p w14:paraId="36018222">
            <w:pPr>
              <w:pStyle w:val="21"/>
              <w:spacing w:line="400" w:lineRule="exact"/>
              <w:ind w:left="9"/>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资金来源</w:t>
            </w:r>
          </w:p>
        </w:tc>
        <w:tc>
          <w:tcPr>
            <w:tcW w:w="6588" w:type="dxa"/>
            <w:noWrap w:val="0"/>
            <w:vAlign w:val="center"/>
          </w:tcPr>
          <w:p w14:paraId="62384E0F">
            <w:pPr>
              <w:spacing w:line="400" w:lineRule="exact"/>
              <w:ind w:firstLine="210" w:firstLineChars="1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财政</w:t>
            </w:r>
            <w:r>
              <w:rPr>
                <w:rFonts w:hint="eastAsia" w:ascii="宋体" w:hAnsi="宋体" w:eastAsia="宋体" w:cs="宋体"/>
                <w:color w:val="auto"/>
                <w:sz w:val="21"/>
                <w:szCs w:val="21"/>
                <w:highlight w:val="none"/>
              </w:rPr>
              <w:t>资金</w:t>
            </w:r>
          </w:p>
        </w:tc>
      </w:tr>
      <w:tr w14:paraId="37C6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1788CED6">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6</w:t>
            </w:r>
          </w:p>
        </w:tc>
        <w:tc>
          <w:tcPr>
            <w:tcW w:w="2142" w:type="dxa"/>
            <w:noWrap w:val="0"/>
            <w:vAlign w:val="center"/>
          </w:tcPr>
          <w:p w14:paraId="5E5FC6C0">
            <w:pPr>
              <w:pStyle w:val="21"/>
              <w:spacing w:line="400" w:lineRule="exact"/>
              <w:ind w:left="9"/>
              <w:jc w:val="center"/>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采购预算</w:t>
            </w:r>
          </w:p>
        </w:tc>
        <w:tc>
          <w:tcPr>
            <w:tcW w:w="6588" w:type="dxa"/>
            <w:noWrap w:val="0"/>
            <w:vAlign w:val="center"/>
          </w:tcPr>
          <w:p w14:paraId="0B58094E">
            <w:pPr>
              <w:pStyle w:val="21"/>
              <w:spacing w:line="400" w:lineRule="exact"/>
              <w:ind w:firstLine="210" w:firstLineChars="100"/>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本项目采购预算：</w:t>
            </w:r>
            <w:r>
              <w:rPr>
                <w:rFonts w:hint="eastAsia" w:cs="宋体"/>
                <w:color w:val="auto"/>
                <w:kern w:val="2"/>
                <w:sz w:val="21"/>
                <w:szCs w:val="21"/>
                <w:lang w:val="en-US" w:eastAsia="zh-CN"/>
              </w:rPr>
              <w:t>200000.00</w:t>
            </w:r>
            <w:r>
              <w:rPr>
                <w:rFonts w:hint="eastAsia" w:ascii="宋体" w:hAnsi="宋体" w:eastAsia="宋体" w:cs="宋体"/>
                <w:color w:val="auto"/>
                <w:kern w:val="2"/>
                <w:sz w:val="21"/>
                <w:szCs w:val="21"/>
                <w:lang w:val="en-US" w:eastAsia="zh-CN"/>
              </w:rPr>
              <w:t xml:space="preserve"> 元</w:t>
            </w:r>
          </w:p>
          <w:p w14:paraId="2CCDC875">
            <w:pPr>
              <w:pStyle w:val="21"/>
              <w:spacing w:line="400" w:lineRule="exact"/>
              <w:ind w:firstLine="210" w:firstLineChars="100"/>
              <w:rPr>
                <w:rFonts w:hint="default" w:ascii="宋体" w:hAnsi="宋体" w:eastAsia="宋体" w:cs="宋体"/>
                <w:color w:val="auto"/>
                <w:kern w:val="2"/>
                <w:sz w:val="21"/>
                <w:szCs w:val="21"/>
                <w:lang w:val="en-US" w:eastAsia="zh-CN"/>
              </w:rPr>
            </w:pPr>
            <w:r>
              <w:rPr>
                <w:rFonts w:hint="default" w:ascii="宋体" w:hAnsi="宋体" w:eastAsia="宋体" w:cs="宋体"/>
                <w:color w:val="auto"/>
                <w:kern w:val="2"/>
                <w:sz w:val="21"/>
                <w:szCs w:val="21"/>
                <w:lang w:val="en-US" w:eastAsia="zh-CN"/>
              </w:rPr>
              <w:t>磋商供应商报价超出采购预算的，作为不实质性响应磋商文件，按无效磋商处理。</w:t>
            </w:r>
          </w:p>
        </w:tc>
      </w:tr>
      <w:tr w14:paraId="428F8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68D38EC2">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7</w:t>
            </w:r>
          </w:p>
        </w:tc>
        <w:tc>
          <w:tcPr>
            <w:tcW w:w="2142" w:type="dxa"/>
            <w:noWrap w:val="0"/>
            <w:vAlign w:val="center"/>
          </w:tcPr>
          <w:p w14:paraId="473E333D">
            <w:pPr>
              <w:pStyle w:val="21"/>
              <w:spacing w:line="400" w:lineRule="exact"/>
              <w:ind w:left="9"/>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采购方式</w:t>
            </w:r>
          </w:p>
        </w:tc>
        <w:tc>
          <w:tcPr>
            <w:tcW w:w="6588" w:type="dxa"/>
            <w:noWrap w:val="0"/>
            <w:vAlign w:val="center"/>
          </w:tcPr>
          <w:p w14:paraId="1CB44C37">
            <w:pPr>
              <w:pStyle w:val="21"/>
              <w:spacing w:line="400" w:lineRule="exact"/>
              <w:ind w:firstLine="210" w:firstLineChars="1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竞争性磋商</w:t>
            </w:r>
          </w:p>
        </w:tc>
      </w:tr>
      <w:tr w14:paraId="2BFF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FFD520F">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8</w:t>
            </w:r>
          </w:p>
        </w:tc>
        <w:tc>
          <w:tcPr>
            <w:tcW w:w="2142" w:type="dxa"/>
            <w:noWrap w:val="0"/>
            <w:vAlign w:val="center"/>
          </w:tcPr>
          <w:p w14:paraId="58107B65">
            <w:pPr>
              <w:pStyle w:val="21"/>
              <w:spacing w:line="400" w:lineRule="exact"/>
              <w:ind w:left="9"/>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采购内容</w:t>
            </w:r>
          </w:p>
        </w:tc>
        <w:tc>
          <w:tcPr>
            <w:tcW w:w="6588" w:type="dxa"/>
            <w:noWrap w:val="0"/>
            <w:vAlign w:val="center"/>
          </w:tcPr>
          <w:p w14:paraId="62CC1C00">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firstLine="210" w:firstLineChars="10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完成豇豆、芹菜、韭菜、西红柿等重点农产品的定量抽检样品200个,其中监督抽检样品不少于40个</w:t>
            </w:r>
            <w:r>
              <w:rPr>
                <w:rFonts w:hint="eastAsia" w:ascii="宋体" w:hAnsi="宋体" w:eastAsia="宋体" w:cs="宋体"/>
                <w:kern w:val="2"/>
                <w:sz w:val="21"/>
                <w:szCs w:val="21"/>
                <w:lang w:val="en-US" w:eastAsia="zh-CN" w:bidi="ar-SA"/>
              </w:rPr>
              <w:t>，具体详见竞争性磋商文件。</w:t>
            </w:r>
          </w:p>
        </w:tc>
      </w:tr>
      <w:tr w14:paraId="7D5CF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489944D9">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9</w:t>
            </w:r>
          </w:p>
        </w:tc>
        <w:tc>
          <w:tcPr>
            <w:tcW w:w="2142" w:type="dxa"/>
            <w:noWrap w:val="0"/>
            <w:vAlign w:val="center"/>
          </w:tcPr>
          <w:p w14:paraId="70978EB5">
            <w:pPr>
              <w:pStyle w:val="21"/>
              <w:spacing w:line="400" w:lineRule="exact"/>
              <w:ind w:left="9"/>
              <w:jc w:val="center"/>
              <w:rPr>
                <w:rFonts w:hint="eastAsia" w:ascii="宋体" w:hAnsi="宋体" w:eastAsia="宋体" w:cs="宋体"/>
                <w:color w:val="auto"/>
                <w:kern w:val="2"/>
                <w:sz w:val="21"/>
                <w:szCs w:val="21"/>
                <w:highlight w:val="none"/>
                <w:lang w:eastAsia="zh-CN"/>
              </w:rPr>
            </w:pPr>
            <w:r>
              <w:rPr>
                <w:rFonts w:hint="eastAsia" w:cs="宋体"/>
                <w:color w:val="auto"/>
                <w:kern w:val="2"/>
                <w:sz w:val="21"/>
                <w:szCs w:val="21"/>
                <w:highlight w:val="none"/>
                <w:lang w:eastAsia="zh-CN"/>
              </w:rPr>
              <w:t>服务期</w:t>
            </w:r>
          </w:p>
        </w:tc>
        <w:tc>
          <w:tcPr>
            <w:tcW w:w="6588" w:type="dxa"/>
            <w:noWrap w:val="0"/>
            <w:vAlign w:val="center"/>
          </w:tcPr>
          <w:p w14:paraId="375FACC4">
            <w:pPr>
              <w:pStyle w:val="21"/>
              <w:spacing w:line="400" w:lineRule="exact"/>
              <w:ind w:firstLine="210" w:firstLineChars="100"/>
              <w:rPr>
                <w:rFonts w:hint="default" w:ascii="宋体" w:hAnsi="宋体" w:eastAsia="宋体" w:cs="宋体"/>
                <w:kern w:val="2"/>
                <w:sz w:val="21"/>
                <w:szCs w:val="21"/>
                <w:highlight w:val="none"/>
                <w:lang w:val="en-US" w:eastAsia="zh-CN" w:bidi="ar-SA"/>
              </w:rPr>
            </w:pPr>
            <w:r>
              <w:rPr>
                <w:rFonts w:hint="eastAsia" w:cs="宋体"/>
                <w:kern w:val="2"/>
                <w:sz w:val="21"/>
                <w:szCs w:val="21"/>
                <w:highlight w:val="none"/>
                <w:lang w:val="en-US" w:eastAsia="zh-CN" w:bidi="ar-SA"/>
              </w:rPr>
              <w:t>合同签订后180个日历日</w:t>
            </w:r>
          </w:p>
        </w:tc>
      </w:tr>
      <w:tr w14:paraId="18CC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4A1FE6A1">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1</w:t>
            </w:r>
          </w:p>
        </w:tc>
        <w:tc>
          <w:tcPr>
            <w:tcW w:w="2142" w:type="dxa"/>
            <w:noWrap w:val="0"/>
            <w:vAlign w:val="center"/>
          </w:tcPr>
          <w:p w14:paraId="665FF501">
            <w:pPr>
              <w:pStyle w:val="21"/>
              <w:spacing w:line="400" w:lineRule="exact"/>
              <w:ind w:left="9"/>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rPr>
              <w:t>磋商文件</w:t>
            </w:r>
            <w:r>
              <w:rPr>
                <w:rFonts w:hint="eastAsia" w:ascii="宋体" w:hAnsi="宋体" w:eastAsia="宋体" w:cs="宋体"/>
                <w:kern w:val="2"/>
                <w:sz w:val="21"/>
                <w:szCs w:val="21"/>
                <w:lang w:eastAsia="zh-CN"/>
              </w:rPr>
              <w:t>获取</w:t>
            </w:r>
          </w:p>
        </w:tc>
        <w:tc>
          <w:tcPr>
            <w:tcW w:w="6588" w:type="dxa"/>
            <w:noWrap w:val="0"/>
            <w:vAlign w:val="top"/>
          </w:tcPr>
          <w:p w14:paraId="3ADD4F28">
            <w:pPr>
              <w:spacing w:line="400" w:lineRule="exact"/>
              <w:ind w:right="140" w:rightChars="50" w:firstLine="210" w:firstLineChars="1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获取时间：</w:t>
            </w:r>
            <w:r>
              <w:rPr>
                <w:rFonts w:hint="eastAsia" w:ascii="宋体" w:hAnsi="宋体" w:cs="宋体"/>
                <w:kern w:val="2"/>
                <w:sz w:val="21"/>
                <w:szCs w:val="21"/>
                <w:lang w:val="en-US" w:eastAsia="zh-CN" w:bidi="ar-SA"/>
              </w:rPr>
              <w:t>2026年8月24日至2026年8月28日</w:t>
            </w:r>
            <w:r>
              <w:rPr>
                <w:rFonts w:hint="eastAsia" w:ascii="宋体" w:hAnsi="宋体" w:eastAsia="宋体" w:cs="宋体"/>
                <w:kern w:val="2"/>
                <w:sz w:val="21"/>
                <w:szCs w:val="21"/>
                <w:lang w:val="en-US" w:eastAsia="zh-CN" w:bidi="ar-SA"/>
              </w:rPr>
              <w:t xml:space="preserve">(法定节假日除外)上午9:00-12:00，下午：14:00-17:00（北京时间）       </w:t>
            </w:r>
          </w:p>
          <w:p w14:paraId="12E2B833">
            <w:pPr>
              <w:spacing w:line="400" w:lineRule="exact"/>
              <w:ind w:right="140" w:rightChars="50" w:firstLine="210" w:firstLineChars="1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获取方式：线上获取</w:t>
            </w:r>
          </w:p>
        </w:tc>
      </w:tr>
      <w:tr w14:paraId="6224C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5115F575">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2</w:t>
            </w:r>
          </w:p>
        </w:tc>
        <w:tc>
          <w:tcPr>
            <w:tcW w:w="2142" w:type="dxa"/>
            <w:noWrap w:val="0"/>
            <w:vAlign w:val="center"/>
          </w:tcPr>
          <w:p w14:paraId="2D87F0F4">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联合体磋商</w:t>
            </w:r>
          </w:p>
        </w:tc>
        <w:tc>
          <w:tcPr>
            <w:tcW w:w="6588" w:type="dxa"/>
            <w:noWrap w:val="0"/>
            <w:vAlign w:val="center"/>
          </w:tcPr>
          <w:p w14:paraId="44D6AC10">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不接受</w:t>
            </w:r>
          </w:p>
        </w:tc>
      </w:tr>
      <w:tr w14:paraId="03C19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0C06B926">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3</w:t>
            </w:r>
          </w:p>
        </w:tc>
        <w:tc>
          <w:tcPr>
            <w:tcW w:w="2142" w:type="dxa"/>
            <w:noWrap w:val="0"/>
            <w:vAlign w:val="center"/>
          </w:tcPr>
          <w:p w14:paraId="4A0B35A7">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考察现场、标前答疑会</w:t>
            </w:r>
          </w:p>
        </w:tc>
        <w:tc>
          <w:tcPr>
            <w:tcW w:w="6588" w:type="dxa"/>
            <w:noWrap w:val="0"/>
            <w:vAlign w:val="center"/>
          </w:tcPr>
          <w:p w14:paraId="59BD226B">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不组织。采购单位认为有必要，另行书面通知。</w:t>
            </w:r>
          </w:p>
        </w:tc>
      </w:tr>
      <w:tr w14:paraId="0A99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2F7803A5">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4</w:t>
            </w:r>
          </w:p>
        </w:tc>
        <w:tc>
          <w:tcPr>
            <w:tcW w:w="2142" w:type="dxa"/>
            <w:noWrap w:val="0"/>
            <w:vAlign w:val="center"/>
          </w:tcPr>
          <w:p w14:paraId="2277B202">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构成竞争性磋商采购文件的其他文件</w:t>
            </w:r>
          </w:p>
        </w:tc>
        <w:tc>
          <w:tcPr>
            <w:tcW w:w="6588" w:type="dxa"/>
            <w:noWrap w:val="0"/>
            <w:vAlign w:val="center"/>
          </w:tcPr>
          <w:p w14:paraId="08A89C0D">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竞争性磋商采购文件的澄清、修改书及有关补充通知为竞争性磋商采购文件的有效组成部分。</w:t>
            </w:r>
          </w:p>
        </w:tc>
      </w:tr>
      <w:tr w14:paraId="2754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235747E">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5</w:t>
            </w:r>
          </w:p>
        </w:tc>
        <w:tc>
          <w:tcPr>
            <w:tcW w:w="2142" w:type="dxa"/>
            <w:noWrap w:val="0"/>
            <w:vAlign w:val="center"/>
          </w:tcPr>
          <w:p w14:paraId="7A525557">
            <w:pPr>
              <w:pStyle w:val="21"/>
              <w:spacing w:line="400" w:lineRule="exact"/>
              <w:ind w:left="9"/>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磋商截止时间</w:t>
            </w:r>
          </w:p>
        </w:tc>
        <w:tc>
          <w:tcPr>
            <w:tcW w:w="6588" w:type="dxa"/>
            <w:noWrap w:val="0"/>
            <w:vAlign w:val="center"/>
          </w:tcPr>
          <w:p w14:paraId="067585A4">
            <w:pPr>
              <w:pStyle w:val="21"/>
              <w:spacing w:line="400" w:lineRule="exact"/>
              <w:ind w:firstLine="210" w:firstLineChars="100"/>
              <w:rPr>
                <w:rFonts w:hint="eastAsia" w:ascii="宋体" w:hAnsi="宋体" w:eastAsia="宋体" w:cs="宋体"/>
                <w:kern w:val="2"/>
                <w:sz w:val="21"/>
                <w:szCs w:val="21"/>
                <w:highlight w:val="none"/>
                <w:lang w:eastAsia="zh-CN"/>
              </w:rPr>
            </w:pPr>
            <w:r>
              <w:rPr>
                <w:rFonts w:hint="eastAsia" w:cs="宋体"/>
                <w:kern w:val="2"/>
                <w:sz w:val="21"/>
                <w:szCs w:val="21"/>
                <w:highlight w:val="none"/>
                <w:lang w:eastAsia="zh-CN"/>
              </w:rPr>
              <w:t>2026年9月4日上午9时30分</w:t>
            </w:r>
          </w:p>
        </w:tc>
      </w:tr>
      <w:tr w14:paraId="5E143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56B795E4">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6</w:t>
            </w:r>
          </w:p>
        </w:tc>
        <w:tc>
          <w:tcPr>
            <w:tcW w:w="2142" w:type="dxa"/>
            <w:noWrap w:val="0"/>
            <w:vAlign w:val="center"/>
          </w:tcPr>
          <w:p w14:paraId="0518F7F2">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磋商有效期</w:t>
            </w:r>
          </w:p>
        </w:tc>
        <w:tc>
          <w:tcPr>
            <w:tcW w:w="6588" w:type="dxa"/>
            <w:noWrap w:val="0"/>
            <w:vAlign w:val="center"/>
          </w:tcPr>
          <w:p w14:paraId="573708B9">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从磋商截止日起90日历天。</w:t>
            </w:r>
          </w:p>
        </w:tc>
      </w:tr>
      <w:tr w14:paraId="74DEB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37C0DA31">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1</w:t>
            </w:r>
            <w:r>
              <w:rPr>
                <w:rFonts w:hint="eastAsia" w:cs="宋体"/>
                <w:kern w:val="2"/>
                <w:sz w:val="21"/>
                <w:szCs w:val="21"/>
                <w:lang w:val="en-US" w:eastAsia="zh-CN"/>
              </w:rPr>
              <w:t>7</w:t>
            </w:r>
          </w:p>
        </w:tc>
        <w:tc>
          <w:tcPr>
            <w:tcW w:w="2142" w:type="dxa"/>
            <w:noWrap w:val="0"/>
            <w:vAlign w:val="center"/>
          </w:tcPr>
          <w:p w14:paraId="4BF991B6">
            <w:pPr>
              <w:pStyle w:val="21"/>
              <w:spacing w:line="400" w:lineRule="exact"/>
              <w:ind w:left="9"/>
              <w:jc w:val="center"/>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磋商保证金</w:t>
            </w:r>
          </w:p>
        </w:tc>
        <w:tc>
          <w:tcPr>
            <w:tcW w:w="6588" w:type="dxa"/>
            <w:noWrap w:val="0"/>
            <w:vAlign w:val="center"/>
          </w:tcPr>
          <w:p w14:paraId="30E92DB1">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磋商保证金金额：人民币</w:t>
            </w:r>
            <w:r>
              <w:rPr>
                <w:rFonts w:hint="eastAsia" w:ascii="宋体" w:hAnsi="宋体" w:cs="宋体"/>
                <w:b/>
                <w:bCs/>
                <w:sz w:val="21"/>
                <w:szCs w:val="21"/>
                <w:highlight w:val="none"/>
                <w:lang w:val="en-US" w:eastAsia="zh-CN"/>
              </w:rPr>
              <w:t>叁仟</w:t>
            </w:r>
            <w:r>
              <w:rPr>
                <w:rFonts w:hint="eastAsia" w:ascii="宋体" w:hAnsi="宋体" w:eastAsia="宋体" w:cs="宋体"/>
                <w:b/>
                <w:bCs/>
                <w:sz w:val="21"/>
                <w:szCs w:val="21"/>
                <w:highlight w:val="none"/>
                <w:lang w:eastAsia="zh-CN"/>
              </w:rPr>
              <w:t>元整（￥</w:t>
            </w:r>
            <w:r>
              <w:rPr>
                <w:rFonts w:hint="eastAsia" w:ascii="宋体" w:hAnsi="宋体" w:cs="宋体"/>
                <w:b/>
                <w:bCs/>
                <w:sz w:val="21"/>
                <w:szCs w:val="21"/>
                <w:highlight w:val="none"/>
                <w:lang w:val="en-US" w:eastAsia="zh-CN"/>
              </w:rPr>
              <w:t>3000</w:t>
            </w:r>
            <w:r>
              <w:rPr>
                <w:rFonts w:hint="eastAsia" w:ascii="宋体" w:hAnsi="宋体" w:eastAsia="宋体" w:cs="宋体"/>
                <w:b/>
                <w:bCs/>
                <w:sz w:val="21"/>
                <w:szCs w:val="21"/>
                <w:highlight w:val="none"/>
                <w:lang w:val="en-US" w:eastAsia="zh-CN"/>
              </w:rPr>
              <w:t>.00</w:t>
            </w:r>
            <w:r>
              <w:rPr>
                <w:rFonts w:hint="eastAsia" w:ascii="宋体" w:hAnsi="宋体" w:eastAsia="宋体" w:cs="宋体"/>
                <w:b/>
                <w:bCs/>
                <w:sz w:val="21"/>
                <w:szCs w:val="21"/>
                <w:highlight w:val="none"/>
                <w:lang w:eastAsia="zh-CN"/>
              </w:rPr>
              <w:t>元）</w:t>
            </w:r>
          </w:p>
          <w:p w14:paraId="09746DD5">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保证金缴纳形式有以下三种：</w:t>
            </w:r>
          </w:p>
          <w:p w14:paraId="5433F8C8">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1、磋商保证金应使用人民币，以银行转账的形式提交。银行转账可以采取支票、电汇、网银、汇票、本票等方式，均应从基本账户转出。供应商在交纳保证金时应注明项目名称，并应确保在磋商截止时间前到达采购代理机构指定账户。</w:t>
            </w:r>
          </w:p>
          <w:p w14:paraId="5E7FBDB7">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退还方式：转账</w:t>
            </w:r>
          </w:p>
          <w:p w14:paraId="3FAF1083">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收取保证金单位名称：陕西玖聚常安咨询有限公司</w:t>
            </w:r>
          </w:p>
          <w:p w14:paraId="4083CA11">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账号：61050193020000001408</w:t>
            </w:r>
          </w:p>
          <w:p w14:paraId="102B7117">
            <w:pPr>
              <w:spacing w:line="400" w:lineRule="exact"/>
              <w:ind w:right="168" w:rightChars="60" w:firstLine="280"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开户行：建设银行凤城六路支行</w:t>
            </w:r>
          </w:p>
          <w:p w14:paraId="56435A64">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2、银行保函</w:t>
            </w:r>
          </w:p>
          <w:p w14:paraId="4B2890B2">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（1）供应商基本账户开户行；</w:t>
            </w:r>
          </w:p>
          <w:p w14:paraId="35D22D62">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（2）地市级以上有信誉的国家或股份制商业银行的分行或支行。</w:t>
            </w:r>
          </w:p>
          <w:p w14:paraId="35C4FDA1">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3、信用担保</w:t>
            </w:r>
          </w:p>
          <w:p w14:paraId="3EB760D4">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以信用担保函形式交纳保证金，必须是陕西省财政部门认定的具有开具响应保函资格的单位开具的保函。</w:t>
            </w:r>
          </w:p>
          <w:p w14:paraId="0A73CCC7">
            <w:pPr>
              <w:spacing w:line="400" w:lineRule="exact"/>
              <w:ind w:right="168" w:rightChars="60" w:firstLine="279" w:firstLineChars="133"/>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注：（1）供应商可自行选择提交保证金的形式，但必须体现项目名称，未按规定交纳的视为自动放弃本次磋商。以银行保函形式递交保证金的，供应商违约，开具保函单位的单位承担连带责任。</w:t>
            </w:r>
          </w:p>
          <w:p w14:paraId="2BB459DE">
            <w:pPr>
              <w:spacing w:line="400" w:lineRule="exact"/>
              <w:ind w:right="168" w:rightChars="60" w:firstLine="279" w:firstLineChars="133"/>
              <w:jc w:val="left"/>
              <w:rPr>
                <w:rFonts w:hint="eastAsia" w:ascii="宋体" w:hAnsi="宋体" w:eastAsia="宋体" w:cs="宋体"/>
                <w:b/>
                <w:bCs/>
                <w:sz w:val="21"/>
                <w:szCs w:val="21"/>
                <w:highlight w:val="none"/>
                <w:lang w:eastAsia="zh-CN"/>
              </w:rPr>
            </w:pPr>
            <w:r>
              <w:rPr>
                <w:rFonts w:hint="eastAsia" w:ascii="宋体" w:hAnsi="宋体" w:eastAsia="宋体" w:cs="宋体"/>
                <w:b w:val="0"/>
                <w:bCs w:val="0"/>
                <w:sz w:val="21"/>
                <w:szCs w:val="21"/>
                <w:highlight w:val="none"/>
                <w:lang w:eastAsia="zh-CN"/>
              </w:rPr>
              <w:t>（2）采用银行转账形式的供应商应在磋商保证金的递交截止时间之前,将磋商保证金由供应商的基本账户一次性汇入采购代理机构账户</w:t>
            </w:r>
            <w:r>
              <w:rPr>
                <w:rFonts w:hint="eastAsia" w:ascii="宋体" w:hAnsi="宋体" w:eastAsia="宋体" w:cs="宋体"/>
                <w:b w:val="0"/>
                <w:bCs w:val="0"/>
                <w:sz w:val="21"/>
                <w:szCs w:val="21"/>
                <w:highlight w:val="none"/>
                <w:lang w:val="en-US" w:eastAsia="zh-CN"/>
              </w:rPr>
              <w:t>。</w:t>
            </w:r>
          </w:p>
        </w:tc>
      </w:tr>
      <w:tr w14:paraId="76C5E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6777A68A">
            <w:pPr>
              <w:pStyle w:val="21"/>
              <w:spacing w:line="400" w:lineRule="exact"/>
              <w:ind w:left="9"/>
              <w:jc w:val="center"/>
              <w:rPr>
                <w:rFonts w:hint="default" w:ascii="宋体" w:hAnsi="宋体" w:eastAsia="宋体" w:cs="宋体"/>
                <w:kern w:val="2"/>
                <w:sz w:val="21"/>
                <w:szCs w:val="21"/>
                <w:lang w:val="en-US" w:eastAsia="zh-CN"/>
              </w:rPr>
            </w:pPr>
            <w:r>
              <w:rPr>
                <w:rFonts w:hint="eastAsia" w:cs="宋体"/>
                <w:kern w:val="2"/>
                <w:sz w:val="21"/>
                <w:szCs w:val="21"/>
                <w:lang w:val="en-US" w:eastAsia="zh-CN"/>
              </w:rPr>
              <w:t>18</w:t>
            </w:r>
          </w:p>
        </w:tc>
        <w:tc>
          <w:tcPr>
            <w:tcW w:w="2142" w:type="dxa"/>
            <w:noWrap w:val="0"/>
            <w:vAlign w:val="center"/>
          </w:tcPr>
          <w:p w14:paraId="29649CE1">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备选磋商方案和报价</w:t>
            </w:r>
          </w:p>
        </w:tc>
        <w:tc>
          <w:tcPr>
            <w:tcW w:w="6588" w:type="dxa"/>
            <w:noWrap w:val="0"/>
            <w:vAlign w:val="center"/>
          </w:tcPr>
          <w:p w14:paraId="0C21BC21">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不接受备选磋商方案和多个报价。</w:t>
            </w:r>
          </w:p>
        </w:tc>
      </w:tr>
      <w:tr w14:paraId="4B4F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AADE474">
            <w:pPr>
              <w:pStyle w:val="21"/>
              <w:spacing w:line="400" w:lineRule="exact"/>
              <w:ind w:left="9"/>
              <w:jc w:val="center"/>
              <w:rPr>
                <w:rFonts w:hint="default" w:ascii="宋体" w:hAnsi="宋体" w:eastAsia="宋体" w:cs="宋体"/>
                <w:kern w:val="2"/>
                <w:sz w:val="21"/>
                <w:szCs w:val="21"/>
                <w:lang w:val="en-US" w:eastAsia="zh-CN"/>
              </w:rPr>
            </w:pPr>
            <w:r>
              <w:rPr>
                <w:rFonts w:hint="eastAsia" w:cs="宋体"/>
                <w:kern w:val="2"/>
                <w:sz w:val="21"/>
                <w:szCs w:val="21"/>
                <w:lang w:val="en-US" w:eastAsia="zh-CN"/>
              </w:rPr>
              <w:t>19</w:t>
            </w:r>
          </w:p>
        </w:tc>
        <w:tc>
          <w:tcPr>
            <w:tcW w:w="2142" w:type="dxa"/>
            <w:noWrap w:val="0"/>
            <w:vAlign w:val="center"/>
          </w:tcPr>
          <w:p w14:paraId="7D300328">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签字盖章</w:t>
            </w:r>
          </w:p>
        </w:tc>
        <w:tc>
          <w:tcPr>
            <w:tcW w:w="6588" w:type="dxa"/>
            <w:noWrap w:val="0"/>
            <w:vAlign w:val="center"/>
          </w:tcPr>
          <w:p w14:paraId="69A9016F">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磋商供应商必须按照竞争性磋商采购文件的规定和要求签字、盖章。</w:t>
            </w:r>
          </w:p>
        </w:tc>
      </w:tr>
      <w:tr w14:paraId="29A69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69526C90">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0</w:t>
            </w:r>
          </w:p>
        </w:tc>
        <w:tc>
          <w:tcPr>
            <w:tcW w:w="2142" w:type="dxa"/>
            <w:noWrap w:val="0"/>
            <w:vAlign w:val="center"/>
          </w:tcPr>
          <w:p w14:paraId="54F1E135">
            <w:pPr>
              <w:pStyle w:val="21"/>
              <w:spacing w:line="400" w:lineRule="exact"/>
              <w:ind w:firstLine="12" w:firstLineChars="6"/>
              <w:jc w:val="center"/>
              <w:rPr>
                <w:rFonts w:hint="eastAsia" w:ascii="宋体" w:hAnsi="宋体" w:eastAsia="宋体" w:cs="宋体"/>
                <w:kern w:val="2"/>
                <w:sz w:val="21"/>
                <w:szCs w:val="21"/>
              </w:rPr>
            </w:pPr>
            <w:r>
              <w:rPr>
                <w:rFonts w:hint="eastAsia" w:ascii="宋体" w:hAnsi="宋体" w:eastAsia="宋体" w:cs="宋体"/>
                <w:kern w:val="2"/>
                <w:sz w:val="21"/>
                <w:szCs w:val="21"/>
              </w:rPr>
              <w:t>磋商响应文件份数</w:t>
            </w:r>
          </w:p>
        </w:tc>
        <w:tc>
          <w:tcPr>
            <w:tcW w:w="6588" w:type="dxa"/>
            <w:noWrap w:val="0"/>
            <w:vAlign w:val="center"/>
          </w:tcPr>
          <w:p w14:paraId="4DA971D6">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正本1份；副本2份；</w:t>
            </w:r>
            <w:r>
              <w:rPr>
                <w:rFonts w:hint="eastAsia" w:ascii="宋体" w:hAnsi="宋体" w:eastAsia="宋体" w:cs="宋体"/>
                <w:b/>
                <w:kern w:val="2"/>
                <w:sz w:val="21"/>
                <w:szCs w:val="21"/>
              </w:rPr>
              <w:t>电子文件（</w:t>
            </w:r>
            <w:r>
              <w:rPr>
                <w:rFonts w:hint="eastAsia" w:ascii="宋体" w:hAnsi="宋体" w:eastAsia="宋体" w:cs="宋体"/>
                <w:b/>
                <w:kern w:val="2"/>
                <w:sz w:val="21"/>
                <w:szCs w:val="21"/>
                <w:lang w:val="en-US" w:eastAsia="zh-CN"/>
              </w:rPr>
              <w:t>U</w:t>
            </w:r>
            <w:r>
              <w:rPr>
                <w:rFonts w:hint="eastAsia" w:ascii="宋体" w:hAnsi="宋体" w:eastAsia="宋体" w:cs="宋体"/>
                <w:b/>
                <w:kern w:val="2"/>
                <w:sz w:val="21"/>
                <w:szCs w:val="21"/>
              </w:rPr>
              <w:t>盘）2份（电子文件与纸质正本磋商响应文件的内容应保持一致，</w:t>
            </w:r>
            <w:r>
              <w:rPr>
                <w:rFonts w:hint="eastAsia" w:ascii="宋体" w:hAnsi="宋体" w:eastAsia="宋体" w:cs="宋体"/>
                <w:b/>
                <w:sz w:val="21"/>
                <w:szCs w:val="21"/>
              </w:rPr>
              <w:t>注明供应商名称、项目编号、项目名称</w:t>
            </w:r>
            <w:r>
              <w:rPr>
                <w:rFonts w:hint="eastAsia" w:ascii="宋体" w:hAnsi="宋体" w:eastAsia="宋体" w:cs="宋体"/>
                <w:b/>
                <w:kern w:val="2"/>
                <w:sz w:val="21"/>
                <w:szCs w:val="21"/>
              </w:rPr>
              <w:t>）。</w:t>
            </w:r>
          </w:p>
        </w:tc>
      </w:tr>
      <w:tr w14:paraId="7BB6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30438124">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1</w:t>
            </w:r>
          </w:p>
        </w:tc>
        <w:tc>
          <w:tcPr>
            <w:tcW w:w="2142" w:type="dxa"/>
            <w:noWrap w:val="0"/>
            <w:vAlign w:val="center"/>
          </w:tcPr>
          <w:p w14:paraId="3EA33DAF">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 xml:space="preserve"> 磋商响应文件的装订</w:t>
            </w:r>
          </w:p>
        </w:tc>
        <w:tc>
          <w:tcPr>
            <w:tcW w:w="6588" w:type="dxa"/>
            <w:noWrap w:val="0"/>
            <w:vAlign w:val="center"/>
          </w:tcPr>
          <w:p w14:paraId="713D168E">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一律采用A4纸装订成册（禁止使用活页），正本和副本分别装订，正本、所有副本用单独密封装袋分别密封，电子版放置正本密封袋中</w:t>
            </w:r>
            <w:r>
              <w:rPr>
                <w:rFonts w:hint="eastAsia" w:ascii="宋体" w:hAnsi="宋体" w:eastAsia="宋体" w:cs="宋体"/>
                <w:sz w:val="21"/>
                <w:szCs w:val="21"/>
              </w:rPr>
              <w:t>。</w:t>
            </w:r>
          </w:p>
        </w:tc>
      </w:tr>
      <w:tr w14:paraId="7FA8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1B8D9EAC">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2</w:t>
            </w:r>
          </w:p>
        </w:tc>
        <w:tc>
          <w:tcPr>
            <w:tcW w:w="2142" w:type="dxa"/>
            <w:noWrap w:val="0"/>
            <w:vAlign w:val="center"/>
          </w:tcPr>
          <w:p w14:paraId="28EEDFD0">
            <w:pPr>
              <w:pStyle w:val="21"/>
              <w:spacing w:line="400" w:lineRule="exact"/>
              <w:jc w:val="center"/>
              <w:rPr>
                <w:rFonts w:hint="eastAsia" w:ascii="宋体" w:hAnsi="宋体" w:eastAsia="宋体" w:cs="宋体"/>
                <w:kern w:val="2"/>
                <w:sz w:val="21"/>
                <w:szCs w:val="21"/>
              </w:rPr>
            </w:pPr>
            <w:r>
              <w:rPr>
                <w:rFonts w:hint="eastAsia" w:ascii="宋体" w:hAnsi="宋体" w:eastAsia="宋体" w:cs="宋体"/>
                <w:kern w:val="2"/>
                <w:sz w:val="21"/>
                <w:szCs w:val="21"/>
              </w:rPr>
              <w:t>磋商响应文件封面的标注</w:t>
            </w:r>
          </w:p>
        </w:tc>
        <w:tc>
          <w:tcPr>
            <w:tcW w:w="6588" w:type="dxa"/>
            <w:noWrap w:val="0"/>
            <w:vAlign w:val="center"/>
          </w:tcPr>
          <w:p w14:paraId="7E60EA1A">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磋商响应文件正本、电子版和副本的封面上均应标明：磋商项目名称、磋商项目编号、磋商供应商名称、年月日；并分别在右上角标明“正本”和“副本”字样。</w:t>
            </w:r>
          </w:p>
        </w:tc>
      </w:tr>
      <w:tr w14:paraId="66F0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39C1FD1B">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3</w:t>
            </w:r>
          </w:p>
        </w:tc>
        <w:tc>
          <w:tcPr>
            <w:tcW w:w="2142" w:type="dxa"/>
            <w:noWrap w:val="0"/>
            <w:vAlign w:val="center"/>
          </w:tcPr>
          <w:p w14:paraId="745DE7D5">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磋商响应文件外层</w:t>
            </w:r>
          </w:p>
          <w:p w14:paraId="3036EA25">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密封袋的标注</w:t>
            </w:r>
          </w:p>
        </w:tc>
        <w:tc>
          <w:tcPr>
            <w:tcW w:w="6588" w:type="dxa"/>
            <w:noWrap w:val="0"/>
            <w:vAlign w:val="center"/>
          </w:tcPr>
          <w:p w14:paraId="244E6BDC">
            <w:pPr>
              <w:pStyle w:val="21"/>
              <w:spacing w:line="400" w:lineRule="exact"/>
              <w:ind w:firstLine="210" w:firstLineChars="100"/>
              <w:rPr>
                <w:rFonts w:hint="eastAsia" w:ascii="宋体" w:hAnsi="宋体" w:eastAsia="宋体" w:cs="宋体"/>
                <w:kern w:val="2"/>
                <w:sz w:val="21"/>
                <w:szCs w:val="21"/>
              </w:rPr>
            </w:pPr>
            <w:r>
              <w:rPr>
                <w:rFonts w:hint="eastAsia" w:ascii="宋体" w:hAnsi="宋体" w:eastAsia="宋体" w:cs="宋体"/>
                <w:kern w:val="2"/>
                <w:sz w:val="21"/>
                <w:szCs w:val="21"/>
              </w:rPr>
              <w:t>磋商项目名称、磋商项目编号、磋商供应商全称（公章）、年月日、“正本”、“副本”内容，再加封条密封，在封线处加盖公章及法人印章（骑缝章）。</w:t>
            </w:r>
          </w:p>
        </w:tc>
      </w:tr>
      <w:tr w14:paraId="6A6D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189B88E7">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4</w:t>
            </w:r>
          </w:p>
        </w:tc>
        <w:tc>
          <w:tcPr>
            <w:tcW w:w="2142" w:type="dxa"/>
            <w:noWrap w:val="0"/>
            <w:vAlign w:val="center"/>
          </w:tcPr>
          <w:p w14:paraId="66801929">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递交磋商响应文件地点</w:t>
            </w:r>
          </w:p>
        </w:tc>
        <w:tc>
          <w:tcPr>
            <w:tcW w:w="6588" w:type="dxa"/>
            <w:noWrap w:val="0"/>
            <w:vAlign w:val="center"/>
          </w:tcPr>
          <w:p w14:paraId="7D1D66F9">
            <w:pPr>
              <w:pStyle w:val="21"/>
              <w:spacing w:line="400" w:lineRule="exact"/>
              <w:ind w:firstLine="210" w:firstLineChars="100"/>
              <w:rPr>
                <w:rFonts w:hint="eastAsia" w:ascii="宋体" w:hAnsi="宋体" w:eastAsia="宋体" w:cs="宋体"/>
                <w:sz w:val="21"/>
                <w:szCs w:val="21"/>
                <w:lang w:eastAsia="zh-CN"/>
              </w:rPr>
            </w:pPr>
            <w:r>
              <w:rPr>
                <w:rFonts w:hint="eastAsia" w:cs="宋体"/>
                <w:kern w:val="2"/>
                <w:sz w:val="21"/>
                <w:szCs w:val="21"/>
                <w:lang w:eastAsia="zh-CN"/>
              </w:rPr>
              <w:t>中国杨凌农创汇11楼1120室（杨凌大道辅路与永安路交叉口西南160米）</w:t>
            </w:r>
          </w:p>
        </w:tc>
      </w:tr>
      <w:tr w14:paraId="467F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7FA7D870">
            <w:pPr>
              <w:pStyle w:val="21"/>
              <w:spacing w:line="400" w:lineRule="exact"/>
              <w:ind w:left="9"/>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w:t>
            </w:r>
            <w:r>
              <w:rPr>
                <w:rFonts w:hint="eastAsia" w:cs="宋体"/>
                <w:kern w:val="2"/>
                <w:sz w:val="21"/>
                <w:szCs w:val="21"/>
                <w:lang w:val="en-US" w:eastAsia="zh-CN"/>
              </w:rPr>
              <w:t>5</w:t>
            </w:r>
          </w:p>
        </w:tc>
        <w:tc>
          <w:tcPr>
            <w:tcW w:w="2142" w:type="dxa"/>
            <w:noWrap w:val="0"/>
            <w:vAlign w:val="center"/>
          </w:tcPr>
          <w:p w14:paraId="7C9A1888">
            <w:pPr>
              <w:pStyle w:val="21"/>
              <w:spacing w:line="400" w:lineRule="exact"/>
              <w:ind w:left="9"/>
              <w:jc w:val="center"/>
              <w:rPr>
                <w:rFonts w:hint="eastAsia" w:ascii="宋体" w:hAnsi="宋体" w:eastAsia="宋体" w:cs="宋体"/>
                <w:kern w:val="2"/>
                <w:sz w:val="21"/>
                <w:szCs w:val="21"/>
              </w:rPr>
            </w:pPr>
            <w:r>
              <w:rPr>
                <w:rFonts w:hint="eastAsia" w:ascii="宋体" w:hAnsi="宋体" w:eastAsia="宋体" w:cs="宋体"/>
                <w:kern w:val="2"/>
                <w:sz w:val="21"/>
                <w:szCs w:val="21"/>
              </w:rPr>
              <w:t>磋商时间和地点</w:t>
            </w:r>
          </w:p>
        </w:tc>
        <w:tc>
          <w:tcPr>
            <w:tcW w:w="6588" w:type="dxa"/>
            <w:noWrap w:val="0"/>
            <w:vAlign w:val="center"/>
          </w:tcPr>
          <w:p w14:paraId="2E13C733">
            <w:pPr>
              <w:pStyle w:val="21"/>
              <w:spacing w:line="400" w:lineRule="exact"/>
              <w:ind w:firstLine="210" w:firstLineChars="100"/>
              <w:rPr>
                <w:rFonts w:hint="eastAsia" w:ascii="宋体" w:hAnsi="宋体" w:eastAsia="宋体" w:cs="宋体"/>
                <w:kern w:val="2"/>
                <w:sz w:val="21"/>
                <w:szCs w:val="21"/>
                <w:lang w:eastAsia="zh-CN"/>
              </w:rPr>
            </w:pPr>
            <w:r>
              <w:rPr>
                <w:rFonts w:hint="eastAsia" w:ascii="宋体" w:hAnsi="宋体" w:eastAsia="宋体" w:cs="宋体"/>
                <w:kern w:val="2"/>
                <w:sz w:val="21"/>
                <w:szCs w:val="21"/>
                <w:lang w:eastAsia="zh-CN"/>
              </w:rPr>
              <w:t>磋商时间：</w:t>
            </w:r>
            <w:r>
              <w:rPr>
                <w:rFonts w:hint="eastAsia" w:cs="宋体"/>
                <w:kern w:val="2"/>
                <w:sz w:val="21"/>
                <w:szCs w:val="21"/>
                <w:lang w:eastAsia="zh-CN"/>
              </w:rPr>
              <w:t>2026年9月4日上午9时30分</w:t>
            </w:r>
          </w:p>
          <w:p w14:paraId="111E3F20">
            <w:pPr>
              <w:pStyle w:val="21"/>
              <w:spacing w:line="400" w:lineRule="exact"/>
              <w:ind w:firstLine="210" w:firstLineChars="100"/>
              <w:rPr>
                <w:rFonts w:hint="eastAsia" w:ascii="宋体" w:hAnsi="宋体" w:eastAsia="宋体" w:cs="宋体"/>
                <w:sz w:val="21"/>
                <w:szCs w:val="21"/>
                <w:lang w:eastAsia="zh-CN"/>
              </w:rPr>
            </w:pPr>
            <w:r>
              <w:rPr>
                <w:rFonts w:hint="eastAsia" w:ascii="宋体" w:hAnsi="宋体" w:eastAsia="宋体" w:cs="宋体"/>
                <w:kern w:val="2"/>
                <w:sz w:val="21"/>
                <w:szCs w:val="21"/>
                <w:lang w:eastAsia="zh-CN"/>
              </w:rPr>
              <w:t>磋商地点：</w:t>
            </w:r>
            <w:r>
              <w:rPr>
                <w:rFonts w:hint="eastAsia" w:cs="宋体"/>
                <w:kern w:val="2"/>
                <w:sz w:val="21"/>
                <w:szCs w:val="21"/>
                <w:lang w:eastAsia="zh-CN"/>
              </w:rPr>
              <w:t>中国杨凌农创汇11楼1120室（杨凌大道辅路与永安路交叉口西南160米）</w:t>
            </w:r>
          </w:p>
        </w:tc>
      </w:tr>
      <w:tr w14:paraId="5339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61" w:type="dxa"/>
            <w:noWrap w:val="0"/>
            <w:vAlign w:val="center"/>
          </w:tcPr>
          <w:p w14:paraId="5560C8F4">
            <w:pPr>
              <w:pStyle w:val="21"/>
              <w:spacing w:line="400" w:lineRule="exact"/>
              <w:ind w:left="9"/>
              <w:jc w:val="center"/>
              <w:rPr>
                <w:rFonts w:hint="default" w:ascii="宋体" w:hAnsi="宋体" w:eastAsia="宋体" w:cs="宋体"/>
                <w:kern w:val="2"/>
                <w:sz w:val="21"/>
                <w:szCs w:val="21"/>
                <w:lang w:val="en-US" w:eastAsia="zh-CN"/>
              </w:rPr>
            </w:pPr>
            <w:r>
              <w:rPr>
                <w:rFonts w:hint="eastAsia" w:cs="宋体"/>
                <w:kern w:val="2"/>
                <w:sz w:val="21"/>
                <w:szCs w:val="21"/>
                <w:lang w:val="en-US" w:eastAsia="zh-CN"/>
              </w:rPr>
              <w:t>26</w:t>
            </w:r>
          </w:p>
        </w:tc>
        <w:tc>
          <w:tcPr>
            <w:tcW w:w="2142" w:type="dxa"/>
            <w:noWrap w:val="0"/>
            <w:vAlign w:val="center"/>
          </w:tcPr>
          <w:p w14:paraId="41C07CFC">
            <w:pPr>
              <w:pStyle w:val="21"/>
              <w:spacing w:line="400" w:lineRule="exact"/>
              <w:ind w:left="9" w:leftChars="0"/>
              <w:jc w:val="center"/>
              <w:rPr>
                <w:rFonts w:hint="eastAsia" w:ascii="宋体" w:hAnsi="宋体" w:eastAsia="宋体" w:cs="宋体"/>
                <w:kern w:val="2"/>
                <w:sz w:val="21"/>
                <w:szCs w:val="21"/>
              </w:rPr>
            </w:pPr>
            <w:r>
              <w:rPr>
                <w:rFonts w:hint="eastAsia" w:ascii="宋体" w:hAnsi="宋体" w:eastAsia="宋体" w:cs="宋体"/>
                <w:color w:val="auto"/>
                <w:kern w:val="2"/>
                <w:sz w:val="21"/>
                <w:szCs w:val="21"/>
                <w:lang w:eastAsia="zh-CN"/>
              </w:rPr>
              <w:t>行业划分</w:t>
            </w:r>
          </w:p>
        </w:tc>
        <w:tc>
          <w:tcPr>
            <w:tcW w:w="6588" w:type="dxa"/>
            <w:noWrap w:val="0"/>
            <w:vAlign w:val="center"/>
          </w:tcPr>
          <w:p w14:paraId="0267E71E">
            <w:pPr>
              <w:pStyle w:val="21"/>
              <w:spacing w:line="400" w:lineRule="exact"/>
              <w:ind w:left="9" w:leftChars="0"/>
              <w:jc w:val="left"/>
              <w:rPr>
                <w:rFonts w:hint="default" w:ascii="宋体" w:hAnsi="宋体" w:eastAsia="宋体" w:cs="宋体"/>
                <w:kern w:val="2"/>
                <w:sz w:val="21"/>
                <w:szCs w:val="21"/>
                <w:lang w:val="en-US" w:eastAsia="zh-CN"/>
              </w:rPr>
            </w:pP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lang w:eastAsia="zh-CN"/>
              </w:rPr>
              <w:t>项目所属行业为</w:t>
            </w:r>
            <w:r>
              <w:rPr>
                <w:rFonts w:hint="eastAsia" w:ascii="宋体" w:hAnsi="宋体" w:eastAsia="宋体" w:cs="宋体"/>
                <w:color w:val="auto"/>
                <w:kern w:val="2"/>
                <w:sz w:val="21"/>
                <w:szCs w:val="21"/>
                <w:u w:val="single"/>
                <w:lang w:eastAsia="zh-CN"/>
              </w:rPr>
              <w:t>其他未列明行业</w:t>
            </w:r>
          </w:p>
        </w:tc>
      </w:tr>
    </w:tbl>
    <w:p w14:paraId="2D120253">
      <w:pPr>
        <w:pStyle w:val="5"/>
        <w:spacing w:before="0" w:after="0" w:line="360" w:lineRule="auto"/>
        <w:jc w:val="center"/>
        <w:rPr>
          <w:rFonts w:hint="eastAsia" w:ascii="宋体" w:hAnsi="宋体" w:eastAsia="宋体" w:cs="宋体"/>
          <w:sz w:val="24"/>
          <w:szCs w:val="24"/>
        </w:rPr>
      </w:pPr>
      <w:r>
        <w:rPr>
          <w:rFonts w:hint="eastAsia" w:ascii="宋体" w:hAnsi="宋体" w:eastAsia="宋体" w:cs="宋体"/>
          <w:sz w:val="24"/>
          <w:szCs w:val="24"/>
        </w:rPr>
        <w:br w:type="page"/>
      </w:r>
      <w:r>
        <w:rPr>
          <w:rFonts w:hint="eastAsia" w:ascii="宋体" w:hAnsi="宋体" w:eastAsia="宋体" w:cs="宋体"/>
          <w:sz w:val="24"/>
          <w:szCs w:val="24"/>
        </w:rPr>
        <w:t>（二）竞争性磋商须知</w:t>
      </w:r>
    </w:p>
    <w:p w14:paraId="052DE74D">
      <w:pPr>
        <w:pStyle w:val="6"/>
        <w:spacing w:before="0" w:after="0"/>
        <w:ind w:firstLine="500"/>
        <w:rPr>
          <w:rFonts w:hint="eastAsia" w:ascii="宋体" w:hAnsi="宋体" w:eastAsia="宋体" w:cs="宋体"/>
          <w:bCs/>
          <w:szCs w:val="24"/>
        </w:rPr>
      </w:pPr>
      <w:r>
        <w:rPr>
          <w:rFonts w:hint="eastAsia" w:ascii="宋体" w:hAnsi="宋体" w:eastAsia="宋体" w:cs="宋体"/>
          <w:szCs w:val="24"/>
        </w:rPr>
        <w:t>一、名词解释</w:t>
      </w:r>
    </w:p>
    <w:p w14:paraId="44547499">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rPr>
        <w:t>1、采购人：</w:t>
      </w:r>
      <w:r>
        <w:rPr>
          <w:rFonts w:hint="eastAsia" w:ascii="宋体" w:hAnsi="宋体" w:cs="宋体"/>
          <w:sz w:val="24"/>
          <w:lang w:val="en-US" w:eastAsia="zh-CN"/>
        </w:rPr>
        <w:t>杨陵区农产品质量安全监管中心</w:t>
      </w:r>
    </w:p>
    <w:p w14:paraId="2B58E401">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val="en-US" w:eastAsia="zh-CN"/>
        </w:rPr>
        <w:t>2</w:t>
      </w:r>
      <w:r>
        <w:rPr>
          <w:rFonts w:hint="eastAsia" w:ascii="宋体" w:hAnsi="宋体" w:eastAsia="宋体" w:cs="宋体"/>
          <w:sz w:val="24"/>
        </w:rPr>
        <w:t>、采购代理机构：</w:t>
      </w:r>
      <w:r>
        <w:rPr>
          <w:rFonts w:hint="eastAsia" w:ascii="宋体" w:hAnsi="宋体" w:eastAsia="宋体" w:cs="宋体"/>
          <w:sz w:val="24"/>
          <w:lang w:eastAsia="zh-CN"/>
        </w:rPr>
        <w:t xml:space="preserve">陕西玖聚常安咨询有限公司  </w:t>
      </w:r>
    </w:p>
    <w:p w14:paraId="5AE733A5">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3、监督部门：杨陵区财政局</w:t>
      </w:r>
    </w:p>
    <w:p w14:paraId="1F9B6C59">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、供应商：响应磋商并且符合竞争性磋商采购文件规定资格条件和参加磋商竞争的法人或其他组织或自然人。</w:t>
      </w:r>
    </w:p>
    <w:p w14:paraId="309978C5">
      <w:pPr>
        <w:spacing w:line="360" w:lineRule="auto"/>
        <w:ind w:firstLine="451" w:firstLineChars="187"/>
        <w:rPr>
          <w:rFonts w:hint="eastAsia" w:ascii="宋体" w:hAnsi="宋体" w:eastAsia="宋体" w:cs="宋体"/>
          <w:b/>
          <w:sz w:val="24"/>
        </w:rPr>
      </w:pPr>
      <w:r>
        <w:rPr>
          <w:rFonts w:hint="eastAsia" w:ascii="宋体" w:hAnsi="宋体" w:eastAsia="宋体" w:cs="宋体"/>
          <w:b/>
          <w:sz w:val="24"/>
        </w:rPr>
        <w:t>二、竞争性磋商采购文件</w:t>
      </w:r>
    </w:p>
    <w:p w14:paraId="127F1C4E">
      <w:pPr>
        <w:spacing w:line="360" w:lineRule="auto"/>
        <w:ind w:firstLine="448" w:firstLineChars="187"/>
        <w:rPr>
          <w:rFonts w:hint="eastAsia" w:ascii="宋体" w:hAnsi="宋体" w:eastAsia="宋体" w:cs="宋体"/>
          <w:sz w:val="24"/>
        </w:rPr>
      </w:pPr>
      <w:r>
        <w:rPr>
          <w:rFonts w:hint="eastAsia" w:ascii="宋体" w:hAnsi="宋体" w:eastAsia="宋体" w:cs="宋体"/>
          <w:sz w:val="24"/>
        </w:rPr>
        <w:t>1、磋商采购文件组成：磋商采购文件是根据本项目的特点和需求编制，包括以下内容：</w:t>
      </w:r>
    </w:p>
    <w:p w14:paraId="29B05E09">
      <w:pPr>
        <w:spacing w:line="360" w:lineRule="auto"/>
        <w:ind w:firstLine="448" w:firstLineChars="187"/>
        <w:rPr>
          <w:rFonts w:hint="eastAsia" w:ascii="宋体" w:hAnsi="宋体" w:eastAsia="宋体" w:cs="宋体"/>
          <w:sz w:val="24"/>
        </w:rPr>
      </w:pPr>
      <w:r>
        <w:rPr>
          <w:rFonts w:hint="eastAsia" w:ascii="宋体" w:hAnsi="宋体" w:eastAsia="宋体" w:cs="宋体"/>
          <w:sz w:val="24"/>
        </w:rPr>
        <w:t>1-1、竞争性磋商采购公告</w:t>
      </w:r>
    </w:p>
    <w:p w14:paraId="37A2A680">
      <w:pPr>
        <w:spacing w:line="360" w:lineRule="auto"/>
        <w:ind w:firstLine="448" w:firstLineChars="187"/>
        <w:rPr>
          <w:rFonts w:hint="eastAsia" w:ascii="宋体" w:hAnsi="宋体" w:eastAsia="宋体" w:cs="宋体"/>
          <w:sz w:val="24"/>
        </w:rPr>
      </w:pPr>
      <w:r>
        <w:rPr>
          <w:rFonts w:hint="eastAsia" w:ascii="宋体" w:hAnsi="宋体" w:eastAsia="宋体" w:cs="宋体"/>
          <w:sz w:val="24"/>
        </w:rPr>
        <w:t>1-2、竞争性磋商采购须知</w:t>
      </w:r>
    </w:p>
    <w:p w14:paraId="15164D61">
      <w:pPr>
        <w:spacing w:line="360" w:lineRule="auto"/>
        <w:ind w:firstLine="448" w:firstLineChars="187"/>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cs="宋体"/>
          <w:sz w:val="24"/>
          <w:lang w:val="en-US" w:eastAsia="zh-CN"/>
        </w:rPr>
        <w:t>3</w:t>
      </w:r>
      <w:r>
        <w:rPr>
          <w:rFonts w:hint="eastAsia" w:ascii="宋体" w:hAnsi="宋体" w:eastAsia="宋体" w:cs="宋体"/>
          <w:sz w:val="24"/>
        </w:rPr>
        <w:t>、</w:t>
      </w:r>
      <w:r>
        <w:rPr>
          <w:rFonts w:hint="eastAsia" w:ascii="宋体" w:hAnsi="宋体" w:cs="宋体"/>
          <w:sz w:val="24"/>
          <w:lang w:eastAsia="zh-CN"/>
        </w:rPr>
        <w:t>采购内容及要求</w:t>
      </w:r>
    </w:p>
    <w:p w14:paraId="1908D043">
      <w:pPr>
        <w:spacing w:line="360" w:lineRule="auto"/>
        <w:ind w:firstLine="448" w:firstLineChars="187"/>
        <w:rPr>
          <w:rFonts w:hint="eastAsia" w:ascii="宋体" w:hAnsi="宋体" w:eastAsia="宋体" w:cs="宋体"/>
          <w:sz w:val="24"/>
        </w:rPr>
      </w:pPr>
      <w:r>
        <w:rPr>
          <w:rFonts w:hint="eastAsia" w:ascii="宋体" w:hAnsi="宋体" w:eastAsia="宋体" w:cs="宋体"/>
          <w:sz w:val="24"/>
        </w:rPr>
        <w:t>1-4、商务要求</w:t>
      </w:r>
    </w:p>
    <w:p w14:paraId="2658FA40">
      <w:pPr>
        <w:spacing w:line="360" w:lineRule="auto"/>
        <w:ind w:firstLine="448" w:firstLineChars="187"/>
        <w:rPr>
          <w:rFonts w:hint="eastAsia" w:ascii="宋体" w:hAnsi="宋体" w:eastAsia="宋体" w:cs="宋体"/>
          <w:sz w:val="24"/>
          <w:lang w:eastAsia="zh-CN"/>
        </w:rPr>
      </w:pPr>
      <w:r>
        <w:rPr>
          <w:rFonts w:hint="eastAsia" w:ascii="宋体" w:hAnsi="宋体" w:eastAsia="宋体" w:cs="宋体"/>
          <w:sz w:val="24"/>
        </w:rPr>
        <w:t>1-5、</w:t>
      </w:r>
      <w:r>
        <w:rPr>
          <w:rFonts w:hint="eastAsia" w:ascii="宋体" w:hAnsi="宋体" w:eastAsia="宋体" w:cs="宋体"/>
          <w:sz w:val="24"/>
          <w:lang w:eastAsia="zh-CN"/>
        </w:rPr>
        <w:t>合同草案条款</w:t>
      </w:r>
    </w:p>
    <w:p w14:paraId="721C4D30">
      <w:pPr>
        <w:spacing w:line="360" w:lineRule="auto"/>
        <w:ind w:firstLine="448" w:firstLineChars="187"/>
        <w:rPr>
          <w:rFonts w:hint="eastAsia" w:ascii="宋体" w:hAnsi="宋体" w:eastAsia="宋体" w:cs="宋体"/>
          <w:sz w:val="24"/>
        </w:rPr>
      </w:pPr>
      <w:r>
        <w:rPr>
          <w:rFonts w:hint="eastAsia" w:ascii="宋体" w:hAnsi="宋体" w:eastAsia="宋体" w:cs="宋体"/>
          <w:sz w:val="24"/>
        </w:rPr>
        <w:t>1-6、响应文件格式</w:t>
      </w:r>
    </w:p>
    <w:p w14:paraId="52559B39">
      <w:pPr>
        <w:spacing w:line="360" w:lineRule="auto"/>
        <w:ind w:firstLine="448" w:firstLineChars="187"/>
        <w:rPr>
          <w:rFonts w:hint="eastAsia" w:ascii="宋体" w:hAnsi="宋体" w:eastAsia="宋体" w:cs="宋体"/>
          <w:sz w:val="24"/>
        </w:rPr>
      </w:pPr>
      <w:r>
        <w:rPr>
          <w:rFonts w:hint="eastAsia" w:ascii="宋体" w:hAnsi="宋体" w:eastAsia="宋体" w:cs="宋体"/>
          <w:sz w:val="24"/>
        </w:rPr>
        <w:t>2、磋商采购文件的获取：磋商采购公告发布后，有意向的供应商应从采购代理机构购买竞争性磋商采购文件，磋商采购文件一经售出，一律不退，仅作为本次磋商使用。</w:t>
      </w:r>
    </w:p>
    <w:p w14:paraId="43CC93B1">
      <w:pPr>
        <w:spacing w:line="360" w:lineRule="auto"/>
        <w:ind w:firstLine="448" w:firstLineChars="187"/>
        <w:rPr>
          <w:rFonts w:hint="eastAsia" w:ascii="宋体" w:hAnsi="宋体" w:eastAsia="宋体" w:cs="宋体"/>
          <w:sz w:val="24"/>
        </w:rPr>
      </w:pPr>
      <w:r>
        <w:rPr>
          <w:rFonts w:hint="eastAsia" w:ascii="宋体" w:hAnsi="宋体" w:eastAsia="宋体" w:cs="宋体"/>
          <w:sz w:val="24"/>
        </w:rPr>
        <w:t>3、采购人或采购代理机构可以对已发出的磋商采购文件进行必要的澄清或者修改，澄清或者修改的内容作为磋商采购文件的组成部分。澄清或者修改的内容可能影响响应文件编制的，采购人、采购代理机构应当在提交首次响应文件截止时间至少5日前，以书面形式通知所有获取磋商采购文件的供应商；不足5日的，采购人、采购代理机构应当顺延提交首次响应文件截止时间。</w:t>
      </w:r>
    </w:p>
    <w:p w14:paraId="47DD7535">
      <w:pPr>
        <w:spacing w:line="360" w:lineRule="auto"/>
        <w:ind w:firstLine="448" w:firstLineChars="187"/>
        <w:rPr>
          <w:rFonts w:hint="eastAsia" w:ascii="宋体" w:hAnsi="宋体" w:eastAsia="宋体" w:cs="宋体"/>
          <w:sz w:val="24"/>
          <w:lang w:eastAsia="zh-CN"/>
        </w:rPr>
      </w:pPr>
      <w:r>
        <w:rPr>
          <w:rFonts w:hint="eastAsia" w:ascii="宋体" w:hAnsi="宋体" w:eastAsia="宋体" w:cs="宋体"/>
          <w:sz w:val="24"/>
        </w:rPr>
        <w:t>4、供应商在获取磋商采购文件后，对磋商采购文件有疑问，或者需澄清的事项，均应在磋商截止时间前3日按磋商采购文件中的通讯地址以书面形式通知采购代理机构，采购代理机构将予以答复，且作为磋商采购文件的组成部分。供应商对文件中有关表述不准确或难以理解或有疑义的内容，各供应商应及时与采购代理机构联系，否则，视为认同竞争性磋商采购文件的所有条款</w:t>
      </w:r>
      <w:r>
        <w:rPr>
          <w:rFonts w:hint="eastAsia" w:ascii="宋体" w:hAnsi="宋体" w:eastAsia="宋体" w:cs="宋体"/>
          <w:sz w:val="24"/>
          <w:lang w:eastAsia="zh-CN"/>
        </w:rPr>
        <w:t>。</w:t>
      </w:r>
    </w:p>
    <w:p w14:paraId="30DB38A4">
      <w:pPr>
        <w:spacing w:line="360" w:lineRule="auto"/>
        <w:ind w:firstLine="448" w:firstLineChars="187"/>
        <w:rPr>
          <w:rFonts w:hint="eastAsia" w:ascii="宋体" w:hAnsi="宋体" w:eastAsia="宋体" w:cs="宋体"/>
          <w:sz w:val="24"/>
          <w:lang w:eastAsia="zh-CN"/>
        </w:rPr>
      </w:pPr>
      <w:r>
        <w:rPr>
          <w:rFonts w:hint="eastAsia" w:ascii="宋体" w:hAnsi="宋体" w:eastAsia="宋体" w:cs="宋体"/>
          <w:sz w:val="24"/>
        </w:rPr>
        <w:t>5、竞争性磋商采购文件的解释权归采购代理机构</w:t>
      </w:r>
      <w:r>
        <w:rPr>
          <w:rFonts w:hint="eastAsia" w:ascii="宋体" w:hAnsi="宋体" w:eastAsia="宋体" w:cs="宋体"/>
          <w:sz w:val="24"/>
          <w:lang w:eastAsia="zh-CN"/>
        </w:rPr>
        <w:t>。</w:t>
      </w:r>
    </w:p>
    <w:p w14:paraId="7C347B49">
      <w:pPr>
        <w:spacing w:line="360" w:lineRule="auto"/>
        <w:ind w:firstLine="448" w:firstLineChars="186"/>
        <w:rPr>
          <w:rFonts w:hint="eastAsia" w:ascii="宋体" w:hAnsi="宋体" w:eastAsia="宋体" w:cs="宋体"/>
          <w:b/>
          <w:kern w:val="0"/>
          <w:sz w:val="24"/>
          <w:szCs w:val="24"/>
        </w:rPr>
      </w:pPr>
      <w:r>
        <w:rPr>
          <w:rFonts w:hint="eastAsia" w:ascii="宋体" w:hAnsi="宋体" w:eastAsia="宋体" w:cs="宋体"/>
          <w:b/>
          <w:kern w:val="0"/>
          <w:sz w:val="24"/>
          <w:szCs w:val="24"/>
        </w:rPr>
        <w:t>三、磋商要求</w:t>
      </w:r>
    </w:p>
    <w:p w14:paraId="6F4FEB68">
      <w:pPr>
        <w:spacing w:line="360" w:lineRule="auto"/>
        <w:ind w:firstLine="448" w:firstLineChars="186"/>
        <w:rPr>
          <w:rFonts w:hint="eastAsia" w:ascii="宋体" w:hAnsi="宋体" w:eastAsia="宋体" w:cs="宋体"/>
          <w:b/>
          <w:kern w:val="0"/>
          <w:sz w:val="24"/>
          <w:szCs w:val="24"/>
        </w:rPr>
      </w:pPr>
      <w:r>
        <w:rPr>
          <w:rFonts w:hint="eastAsia" w:ascii="宋体" w:hAnsi="宋体" w:eastAsia="宋体" w:cs="宋体"/>
          <w:b/>
          <w:kern w:val="0"/>
          <w:sz w:val="24"/>
          <w:szCs w:val="24"/>
        </w:rPr>
        <w:t>1、磋商内容：</w:t>
      </w:r>
    </w:p>
    <w:p w14:paraId="6C450C14">
      <w:pPr>
        <w:spacing w:line="360" w:lineRule="auto"/>
        <w:ind w:firstLine="448" w:firstLineChars="187"/>
        <w:rPr>
          <w:rFonts w:hint="eastAsia" w:ascii="宋体" w:hAnsi="宋体" w:eastAsia="宋体" w:cs="宋体"/>
          <w:sz w:val="24"/>
        </w:rPr>
      </w:pPr>
      <w:r>
        <w:rPr>
          <w:rFonts w:hint="eastAsia" w:ascii="宋体" w:hAnsi="宋体" w:eastAsia="宋体" w:cs="宋体"/>
          <w:sz w:val="24"/>
        </w:rPr>
        <w:t>1-1、</w:t>
      </w:r>
      <w:r>
        <w:rPr>
          <w:rFonts w:hint="eastAsia" w:ascii="宋体" w:hAnsi="宋体" w:cs="宋体"/>
          <w:sz w:val="24"/>
          <w:lang w:val="en-US" w:eastAsia="zh-CN"/>
        </w:rPr>
        <w:t>完成豇豆、芹菜、韭菜、西红柿等重点农产品的定量抽检样品200个,其中监督抽检样品不少于40个</w:t>
      </w:r>
      <w:r>
        <w:rPr>
          <w:rFonts w:hint="eastAsia" w:ascii="宋体" w:hAnsi="宋体" w:eastAsia="宋体" w:cs="宋体"/>
          <w:sz w:val="24"/>
          <w:lang w:val="en-US" w:eastAsia="zh-CN"/>
        </w:rPr>
        <w:t>，具体详见竞争性磋商文件</w:t>
      </w:r>
      <w:r>
        <w:rPr>
          <w:rFonts w:hint="eastAsia" w:ascii="宋体" w:hAnsi="宋体" w:eastAsia="宋体" w:cs="宋体"/>
          <w:sz w:val="24"/>
          <w:lang w:eastAsia="zh-CN"/>
        </w:rPr>
        <w:t>。</w:t>
      </w:r>
      <w:r>
        <w:rPr>
          <w:rFonts w:hint="eastAsia" w:ascii="宋体" w:hAnsi="宋体" w:eastAsia="宋体" w:cs="宋体"/>
          <w:sz w:val="24"/>
        </w:rPr>
        <w:t>各供应商应对全部内容进行响应，不得在其中选项，否则按无效文件处理。</w:t>
      </w:r>
    </w:p>
    <w:p w14:paraId="1E7EF1A3">
      <w:pPr>
        <w:spacing w:line="360" w:lineRule="auto"/>
        <w:ind w:firstLine="448" w:firstLineChars="187"/>
        <w:rPr>
          <w:rFonts w:hint="eastAsia" w:ascii="宋体" w:hAnsi="宋体" w:eastAsia="宋体" w:cs="宋体"/>
          <w:sz w:val="24"/>
        </w:rPr>
      </w:pPr>
      <w:r>
        <w:rPr>
          <w:rFonts w:hint="eastAsia" w:ascii="宋体" w:hAnsi="宋体" w:eastAsia="宋体" w:cs="宋体"/>
          <w:sz w:val="24"/>
        </w:rPr>
        <w:t>1-2、参加磋商的供应商必须根据磋商采购文件要求，按照给定的采购内容按要求列出实施方案等。</w:t>
      </w:r>
    </w:p>
    <w:p w14:paraId="736FDB51">
      <w:pPr>
        <w:spacing w:line="360" w:lineRule="auto"/>
        <w:ind w:firstLine="448" w:firstLineChars="187"/>
        <w:rPr>
          <w:rFonts w:hint="eastAsia" w:ascii="宋体" w:hAnsi="宋体" w:eastAsia="宋体" w:cs="宋体"/>
          <w:sz w:val="24"/>
        </w:rPr>
      </w:pPr>
      <w:r>
        <w:rPr>
          <w:rFonts w:hint="eastAsia" w:ascii="宋体" w:hAnsi="宋体" w:eastAsia="宋体" w:cs="宋体"/>
          <w:sz w:val="24"/>
        </w:rPr>
        <w:t>1-3、说明项目实施过程中的实施计划及服务措施。</w:t>
      </w:r>
    </w:p>
    <w:p w14:paraId="1502D62A">
      <w:pPr>
        <w:spacing w:line="360" w:lineRule="auto"/>
        <w:ind w:firstLine="448" w:firstLineChars="187"/>
        <w:rPr>
          <w:rFonts w:hint="eastAsia" w:ascii="宋体" w:hAnsi="宋体" w:eastAsia="宋体" w:cs="宋体"/>
          <w:sz w:val="24"/>
        </w:rPr>
      </w:pPr>
      <w:r>
        <w:rPr>
          <w:rFonts w:hint="eastAsia" w:ascii="宋体" w:hAnsi="宋体" w:eastAsia="宋体" w:cs="宋体"/>
          <w:sz w:val="24"/>
        </w:rPr>
        <w:t>1-4、列出</w:t>
      </w:r>
      <w:r>
        <w:rPr>
          <w:rFonts w:hint="eastAsia" w:ascii="宋体" w:hAnsi="宋体" w:eastAsia="宋体" w:cs="宋体"/>
          <w:sz w:val="24"/>
          <w:lang w:eastAsia="zh-CN"/>
        </w:rPr>
        <w:t>类似</w:t>
      </w:r>
      <w:r>
        <w:rPr>
          <w:rFonts w:hint="eastAsia" w:ascii="宋体" w:hAnsi="宋体" w:eastAsia="宋体" w:cs="宋体"/>
          <w:sz w:val="24"/>
        </w:rPr>
        <w:t>项目的业绩。在磋商采购响应文件中附有合同等相关证明资料。</w:t>
      </w:r>
    </w:p>
    <w:p w14:paraId="7595464A">
      <w:pPr>
        <w:spacing w:line="360" w:lineRule="auto"/>
        <w:ind w:firstLine="448" w:firstLineChars="187"/>
        <w:rPr>
          <w:rFonts w:hint="eastAsia" w:ascii="宋体" w:hAnsi="宋体" w:eastAsia="宋体" w:cs="宋体"/>
          <w:sz w:val="24"/>
        </w:rPr>
      </w:pPr>
      <w:r>
        <w:rPr>
          <w:rFonts w:hint="eastAsia" w:ascii="宋体" w:hAnsi="宋体" w:eastAsia="宋体" w:cs="宋体"/>
          <w:sz w:val="24"/>
        </w:rPr>
        <w:t>1-5、供应商应仔细阅读竞争性磋商采购文件中的所有事项、格式、条款和要求，对竞争性磋商采购文件的全部内容及要求逐项做出实质性响应，提交相应资料。</w:t>
      </w:r>
    </w:p>
    <w:p w14:paraId="14D67682">
      <w:pPr>
        <w:spacing w:line="360" w:lineRule="auto"/>
        <w:ind w:firstLine="448" w:firstLineChars="187"/>
        <w:rPr>
          <w:rFonts w:hint="eastAsia" w:ascii="宋体" w:hAnsi="宋体" w:eastAsia="宋体" w:cs="宋体"/>
          <w:sz w:val="24"/>
        </w:rPr>
      </w:pPr>
      <w:r>
        <w:rPr>
          <w:rFonts w:hint="eastAsia" w:ascii="宋体" w:hAnsi="宋体" w:eastAsia="宋体" w:cs="宋体"/>
          <w:sz w:val="24"/>
        </w:rPr>
        <w:t>1-6、本项目不接受联合体磋商。</w:t>
      </w:r>
    </w:p>
    <w:p w14:paraId="57644C10">
      <w:pPr>
        <w:spacing w:line="360" w:lineRule="auto"/>
        <w:ind w:firstLine="448" w:firstLineChars="186"/>
        <w:rPr>
          <w:rFonts w:hint="eastAsia" w:ascii="宋体" w:hAnsi="宋体" w:eastAsia="宋体" w:cs="宋体"/>
          <w:sz w:val="24"/>
          <w:szCs w:val="24"/>
        </w:rPr>
      </w:pPr>
      <w:r>
        <w:rPr>
          <w:rFonts w:hint="eastAsia" w:ascii="宋体" w:hAnsi="宋体" w:eastAsia="宋体" w:cs="宋体"/>
          <w:b/>
          <w:sz w:val="24"/>
          <w:szCs w:val="24"/>
        </w:rPr>
        <w:t>2、磋商资格：</w:t>
      </w:r>
    </w:p>
    <w:p w14:paraId="0B06B53E">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（1）供应商具有独立承担民事责任能力的法人、其他组织或自然人，并出具合法有效的营业执照或事业单位法人证书等国家规定的相关证明，自然人参与的提供其身份证明；</w:t>
      </w:r>
    </w:p>
    <w:p w14:paraId="3EBE6308">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（2）</w:t>
      </w:r>
      <w:r>
        <w:rPr>
          <w:rFonts w:hint="eastAsia" w:ascii="宋体" w:hAnsi="宋体" w:cs="宋体"/>
          <w:sz w:val="24"/>
          <w:highlight w:val="none"/>
          <w:lang w:val="zh-CN" w:eastAsia="zh-CN"/>
        </w:rPr>
        <w:t>法定代表人授权书（附法定代表人、被授权人身份证复印件及被授权人磋商前六个月内任意一个月在本单位的社保缴纳证明）法定代表人直接参与的，须提供法定代表人身份证明</w:t>
      </w:r>
    </w:p>
    <w:p w14:paraId="59DC0B8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color w:val="auto"/>
          <w:kern w:val="0"/>
          <w:sz w:val="24"/>
          <w:szCs w:val="20"/>
          <w:highlight w:val="none"/>
          <w:lang w:val="en-US" w:eastAsia="zh-CN" w:bidi="ar-SA"/>
        </w:rPr>
        <w:t>（3）</w:t>
      </w:r>
      <w:r>
        <w:rPr>
          <w:rFonts w:hint="eastAsia" w:ascii="宋体" w:hAnsi="宋体" w:cs="宋体"/>
          <w:color w:val="auto"/>
          <w:kern w:val="0"/>
          <w:sz w:val="24"/>
          <w:highlight w:val="none"/>
          <w:lang w:val="en-US" w:eastAsia="zh-CN"/>
        </w:rPr>
        <w:t>供应商须具备合法有效的CMA检验检测机构资质认定证书、CATL农产品质量安全检测机构考核合格证书，并且在项目实施期间合格、有效；</w:t>
      </w:r>
    </w:p>
    <w:p w14:paraId="7E2CF12F">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4</w:t>
      </w:r>
      <w:r>
        <w:rPr>
          <w:rFonts w:hint="eastAsia" w:ascii="宋体" w:hAnsi="宋体" w:eastAsia="宋体" w:cs="宋体"/>
          <w:sz w:val="24"/>
          <w:highlight w:val="none"/>
          <w:lang w:val="zh-CN" w:eastAsia="zh-CN"/>
        </w:rPr>
        <w:t>）供应商在近三年经营活动中没有重大违法记录的声明；</w:t>
      </w:r>
    </w:p>
    <w:p w14:paraId="26488164">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5</w:t>
      </w:r>
      <w:r>
        <w:rPr>
          <w:rFonts w:hint="eastAsia" w:ascii="宋体" w:hAnsi="宋体" w:eastAsia="宋体" w:cs="宋体"/>
          <w:sz w:val="24"/>
          <w:highlight w:val="none"/>
          <w:lang w:val="zh-CN" w:eastAsia="zh-CN"/>
        </w:rPr>
        <w:t>）具备履行合同所必须的设备和专业技术能力的说明及承诺</w:t>
      </w:r>
      <w:r>
        <w:rPr>
          <w:rFonts w:hint="eastAsia" w:ascii="宋体" w:hAnsi="宋体" w:cs="宋体"/>
          <w:sz w:val="24"/>
          <w:highlight w:val="none"/>
          <w:lang w:val="zh-CN" w:eastAsia="zh-CN"/>
        </w:rPr>
        <w:t>；</w:t>
      </w:r>
    </w:p>
    <w:p w14:paraId="158492B1">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6</w:t>
      </w:r>
      <w:r>
        <w:rPr>
          <w:rFonts w:hint="eastAsia" w:ascii="宋体" w:hAnsi="宋体" w:eastAsia="宋体" w:cs="宋体"/>
          <w:sz w:val="24"/>
          <w:highlight w:val="none"/>
          <w:lang w:val="zh-CN" w:eastAsia="zh-CN"/>
        </w:rPr>
        <w:t>）财务状况报告：供应商提供2025年度经会计事务所或审计机构审计的完整的财务审计报告（成立时间至提供</w:t>
      </w:r>
      <w:r>
        <w:rPr>
          <w:rFonts w:hint="eastAsia" w:ascii="宋体" w:hAnsi="宋体" w:cs="宋体"/>
          <w:sz w:val="24"/>
          <w:highlight w:val="none"/>
          <w:lang w:val="zh-CN" w:eastAsia="zh-CN"/>
        </w:rPr>
        <w:t>磋商</w:t>
      </w:r>
      <w:r>
        <w:rPr>
          <w:rFonts w:hint="eastAsia" w:ascii="宋体" w:hAnsi="宋体" w:eastAsia="宋体" w:cs="宋体"/>
          <w:sz w:val="24"/>
          <w:highlight w:val="none"/>
          <w:lang w:val="zh-CN" w:eastAsia="zh-CN"/>
        </w:rPr>
        <w:t>响应文件截止时间不足一年的可提供成立后任意时段的资产负债表）或在</w:t>
      </w:r>
      <w:r>
        <w:rPr>
          <w:rFonts w:hint="eastAsia" w:ascii="宋体" w:hAnsi="宋体" w:cs="宋体"/>
          <w:sz w:val="24"/>
          <w:highlight w:val="none"/>
          <w:lang w:val="zh-CN" w:eastAsia="zh-CN"/>
        </w:rPr>
        <w:t>磋商</w:t>
      </w:r>
      <w:r>
        <w:rPr>
          <w:rFonts w:hint="eastAsia" w:ascii="宋体" w:hAnsi="宋体" w:eastAsia="宋体" w:cs="宋体"/>
          <w:sz w:val="24"/>
          <w:highlight w:val="none"/>
          <w:lang w:val="zh-CN" w:eastAsia="zh-CN"/>
        </w:rPr>
        <w:t>截止时间前六个月内其开户银行出具的资信证明；</w:t>
      </w:r>
    </w:p>
    <w:p w14:paraId="6F7522EA">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7</w:t>
      </w:r>
      <w:r>
        <w:rPr>
          <w:rFonts w:hint="eastAsia" w:ascii="宋体" w:hAnsi="宋体" w:eastAsia="宋体" w:cs="宋体"/>
          <w:sz w:val="24"/>
          <w:highlight w:val="none"/>
          <w:lang w:val="zh-CN" w:eastAsia="zh-CN"/>
        </w:rPr>
        <w:t>）税收缴纳证明：供应商提供已缴纳的2026年1月至今至少一个月的纳税证明或完税证明（任意税种）；依法免税的单位应提供相关文件证明，供应商为零申报企业提供证明材料；</w:t>
      </w:r>
    </w:p>
    <w:p w14:paraId="2EE36AB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8</w:t>
      </w:r>
      <w:r>
        <w:rPr>
          <w:rFonts w:hint="eastAsia" w:ascii="宋体" w:hAnsi="宋体" w:eastAsia="宋体" w:cs="宋体"/>
          <w:sz w:val="24"/>
          <w:highlight w:val="none"/>
          <w:lang w:val="zh-CN" w:eastAsia="zh-CN"/>
        </w:rPr>
        <w:t>）社会保障资金缴纳证明：供应商提供已缴存的2026年1月至今至少一个月的社会保障资金缴存单据或社保机构开具的社会保险参保缴费情况证明，依法不需要缴纳社会保障资金的单位应提供相关证明材料；</w:t>
      </w:r>
    </w:p>
    <w:p w14:paraId="0BC292FD">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w:t>
      </w:r>
      <w:r>
        <w:rPr>
          <w:rFonts w:hint="eastAsia" w:ascii="宋体" w:hAnsi="宋体" w:cs="宋体"/>
          <w:sz w:val="24"/>
          <w:highlight w:val="none"/>
          <w:lang w:val="en-US" w:eastAsia="zh-CN"/>
        </w:rPr>
        <w:t>9</w:t>
      </w:r>
      <w:r>
        <w:rPr>
          <w:rFonts w:hint="eastAsia" w:ascii="宋体" w:hAnsi="宋体" w:eastAsia="宋体" w:cs="宋体"/>
          <w:sz w:val="24"/>
          <w:highlight w:val="none"/>
          <w:lang w:val="zh-CN" w:eastAsia="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7449267">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w:t>
      </w:r>
      <w:r>
        <w:rPr>
          <w:rFonts w:hint="eastAsia" w:ascii="宋体" w:hAnsi="宋体" w:cs="宋体"/>
          <w:sz w:val="24"/>
          <w:highlight w:val="none"/>
          <w:lang w:val="en-US" w:eastAsia="zh-CN"/>
        </w:rPr>
        <w:t>0</w:t>
      </w:r>
      <w:r>
        <w:rPr>
          <w:rFonts w:hint="eastAsia" w:ascii="宋体" w:hAnsi="宋体" w:eastAsia="宋体" w:cs="宋体"/>
          <w:sz w:val="24"/>
          <w:highlight w:val="none"/>
          <w:lang w:val="zh-CN" w:eastAsia="zh-CN"/>
        </w:rPr>
        <w:t>）本项目不接受联合体</w:t>
      </w:r>
      <w:r>
        <w:rPr>
          <w:rFonts w:hint="eastAsia" w:ascii="宋体" w:hAnsi="宋体" w:cs="宋体"/>
          <w:sz w:val="24"/>
          <w:highlight w:val="none"/>
          <w:lang w:val="zh-CN" w:eastAsia="zh-CN"/>
        </w:rPr>
        <w:t>磋商</w:t>
      </w:r>
      <w:r>
        <w:rPr>
          <w:rFonts w:hint="eastAsia" w:ascii="宋体" w:hAnsi="宋体" w:eastAsia="宋体" w:cs="宋体"/>
          <w:sz w:val="24"/>
          <w:highlight w:val="none"/>
          <w:lang w:val="zh-CN" w:eastAsia="zh-CN"/>
        </w:rPr>
        <w:t>（提供非联合体承诺书）；</w:t>
      </w:r>
    </w:p>
    <w:p w14:paraId="7A90BE56">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w:t>
      </w:r>
      <w:r>
        <w:rPr>
          <w:rFonts w:hint="eastAsia" w:ascii="宋体" w:hAnsi="宋体" w:cs="宋体"/>
          <w:sz w:val="24"/>
          <w:highlight w:val="none"/>
          <w:lang w:val="en-US" w:eastAsia="zh-CN"/>
        </w:rPr>
        <w:t>1</w:t>
      </w:r>
      <w:r>
        <w:rPr>
          <w:rFonts w:hint="eastAsia" w:ascii="宋体" w:hAnsi="宋体" w:eastAsia="宋体" w:cs="宋体"/>
          <w:sz w:val="24"/>
          <w:highlight w:val="none"/>
          <w:lang w:val="zh-CN" w:eastAsia="zh-CN"/>
        </w:rPr>
        <w:t>）单位负责人为同一人或者存在控股、管理关系的不同单位不得同时投标（提供供应商企业关系关联承诺书）；</w:t>
      </w:r>
    </w:p>
    <w:p w14:paraId="0A854322">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w:t>
      </w:r>
      <w:r>
        <w:rPr>
          <w:rFonts w:hint="eastAsia" w:ascii="宋体" w:hAnsi="宋体" w:cs="宋体"/>
          <w:sz w:val="24"/>
          <w:highlight w:val="none"/>
          <w:lang w:val="en-US" w:eastAsia="zh-CN"/>
        </w:rPr>
        <w:t>2</w:t>
      </w:r>
      <w:r>
        <w:rPr>
          <w:rFonts w:hint="eastAsia" w:ascii="宋体" w:hAnsi="宋体" w:eastAsia="宋体" w:cs="宋体"/>
          <w:sz w:val="24"/>
          <w:highlight w:val="none"/>
          <w:lang w:val="zh-CN" w:eastAsia="zh-CN"/>
        </w:rPr>
        <w:t>）</w:t>
      </w:r>
      <w:r>
        <w:rPr>
          <w:rFonts w:hint="eastAsia" w:ascii="宋体" w:hAnsi="宋体" w:cs="宋体"/>
          <w:sz w:val="24"/>
          <w:highlight w:val="none"/>
          <w:lang w:val="zh-CN" w:eastAsia="zh-CN"/>
        </w:rPr>
        <w:t>磋商</w:t>
      </w:r>
      <w:r>
        <w:rPr>
          <w:rFonts w:hint="eastAsia" w:ascii="宋体" w:hAnsi="宋体" w:eastAsia="宋体" w:cs="宋体"/>
          <w:sz w:val="24"/>
          <w:highlight w:val="none"/>
          <w:lang w:val="zh-CN" w:eastAsia="zh-CN"/>
        </w:rPr>
        <w:t>保证金交纳凭证（附开户许可证或基本账户存款信息）；</w:t>
      </w:r>
    </w:p>
    <w:p w14:paraId="71EDFAC3">
      <w:pPr>
        <w:keepNext w:val="0"/>
        <w:keepLines w:val="0"/>
        <w:pageBreakBefore w:val="0"/>
        <w:widowControl/>
        <w:kinsoku/>
        <w:wordWrap w:val="0"/>
        <w:overflowPunct/>
        <w:topLinePunct w:val="0"/>
        <w:autoSpaceDE/>
        <w:autoSpaceDN/>
        <w:bidi w:val="0"/>
        <w:adjustRightInd/>
        <w:snapToGrid/>
        <w:spacing w:beforeAutospacing="0" w:after="0" w:afterAutospacing="0" w:line="480" w:lineRule="exact"/>
        <w:ind w:left="0" w:right="0" w:firstLine="480" w:firstLineChars="200"/>
        <w:jc w:val="left"/>
        <w:textAlignment w:val="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（1</w:t>
      </w:r>
      <w:r>
        <w:rPr>
          <w:rFonts w:hint="eastAsia" w:ascii="宋体" w:hAnsi="宋体" w:cs="宋体"/>
          <w:sz w:val="24"/>
          <w:highlight w:val="none"/>
          <w:lang w:val="en-US" w:eastAsia="zh-CN"/>
        </w:rPr>
        <w:t>3</w:t>
      </w:r>
      <w:r>
        <w:rPr>
          <w:rFonts w:hint="eastAsia" w:ascii="宋体" w:hAnsi="宋体" w:eastAsia="宋体" w:cs="宋体"/>
          <w:sz w:val="24"/>
          <w:highlight w:val="none"/>
          <w:lang w:val="zh-CN" w:eastAsia="zh-CN"/>
        </w:rPr>
        <w:t xml:space="preserve">）本项目专门面向中小企业采购，仅限符合《政府采购促进中小企业发展管理办法》（财库〔2020〕46 号）条件的中小企业参与，供应商应填写中小企业声明函并对真实性负责。 </w:t>
      </w:r>
    </w:p>
    <w:p w14:paraId="5B23E806">
      <w:pPr>
        <w:spacing w:line="360" w:lineRule="auto"/>
        <w:ind w:firstLine="451" w:firstLineChars="187"/>
        <w:rPr>
          <w:rFonts w:hint="eastAsia" w:ascii="宋体" w:hAnsi="宋体" w:eastAsia="宋体" w:cs="宋体"/>
          <w:b/>
          <w:bCs/>
          <w:sz w:val="24"/>
          <w:lang w:val="en-US" w:eastAsia="zh-CN"/>
        </w:rPr>
      </w:pPr>
      <w:r>
        <w:rPr>
          <w:rFonts w:hint="eastAsia" w:ascii="宋体" w:hAnsi="宋体" w:eastAsia="宋体" w:cs="宋体"/>
          <w:b/>
          <w:bCs/>
          <w:sz w:val="24"/>
          <w:lang w:val="en-US" w:eastAsia="zh-CN"/>
        </w:rPr>
        <w:t>以上资格证明文件为必备条件，资格审查时，缺少其中任何一项或某项达不到要求，其响应文件视为无效文件。在响应文件正本和副本中附以上资格证明文件的复印件，并加盖供应商公章。</w:t>
      </w:r>
    </w:p>
    <w:p w14:paraId="547C0C8D">
      <w:pPr>
        <w:spacing w:line="360" w:lineRule="auto"/>
        <w:ind w:firstLine="451" w:firstLineChars="187"/>
        <w:rPr>
          <w:rFonts w:hint="eastAsia" w:ascii="宋体" w:hAnsi="宋体" w:eastAsia="宋体" w:cs="宋体"/>
          <w:b/>
          <w:sz w:val="24"/>
        </w:rPr>
      </w:pPr>
      <w:r>
        <w:rPr>
          <w:rFonts w:hint="eastAsia" w:ascii="宋体" w:hAnsi="宋体" w:eastAsia="宋体" w:cs="宋体"/>
          <w:b/>
          <w:sz w:val="24"/>
        </w:rPr>
        <w:t>3、磋商响应文件的编制：</w:t>
      </w:r>
    </w:p>
    <w:p w14:paraId="41E56A9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3-1、磋商响应文件必须根据采购代理机构提供的磋商采购文件格式编写，并对磋商采购文件作出实质性响应。具体内容包括：</w:t>
      </w:r>
    </w:p>
    <w:p w14:paraId="04DF3C2C">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3-1-1、对竞争性磋商响应函格式中内容的响应。</w:t>
      </w:r>
    </w:p>
    <w:p w14:paraId="7961944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3-1-2、磋商报价表。</w:t>
      </w:r>
    </w:p>
    <w:p w14:paraId="413FA30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3-1-3、分项报价表。</w:t>
      </w:r>
    </w:p>
    <w:p w14:paraId="75D698E4">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3-1-4、参加磋商的供应商须出具资格证明文件，证明参加磋商的供应商具备磋商活动要求的资格，具有良好的商业信誉和健全的财务保障制度，成交后有能力履行合同，且质量有保证等。</w:t>
      </w:r>
    </w:p>
    <w:p w14:paraId="63EC5EF9">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3-1-5、针对本项目的人员配备情况。</w:t>
      </w:r>
    </w:p>
    <w:p w14:paraId="0C23557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3-1-6、供应商为完成本次采购任务编制的实施方案。</w:t>
      </w:r>
    </w:p>
    <w:p w14:paraId="2919D61F">
      <w:pPr>
        <w:spacing w:line="360" w:lineRule="auto"/>
        <w:ind w:firstLine="451" w:firstLineChars="187"/>
        <w:rPr>
          <w:rFonts w:hint="eastAsia" w:ascii="宋体" w:hAnsi="宋体" w:eastAsia="宋体" w:cs="宋体"/>
          <w:b/>
          <w:bCs/>
          <w:sz w:val="24"/>
        </w:rPr>
      </w:pPr>
      <w:r>
        <w:rPr>
          <w:rFonts w:hint="eastAsia" w:ascii="宋体" w:hAnsi="宋体" w:eastAsia="宋体" w:cs="宋体"/>
          <w:b/>
          <w:bCs/>
          <w:sz w:val="24"/>
        </w:rPr>
        <w:t>4、磋商报价：</w:t>
      </w:r>
    </w:p>
    <w:p w14:paraId="6EEEB138">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4-1、供应商应在磋商响应文件中的第一次磋商报价表上按要求标明第一次磋商总报价、</w:t>
      </w:r>
      <w:r>
        <w:rPr>
          <w:rFonts w:hint="eastAsia" w:ascii="宋体" w:hAnsi="宋体" w:cs="宋体"/>
          <w:sz w:val="24"/>
          <w:lang w:val="en-US" w:eastAsia="zh-CN"/>
        </w:rPr>
        <w:t>服务期</w:t>
      </w:r>
      <w:r>
        <w:rPr>
          <w:rFonts w:hint="eastAsia" w:ascii="宋体" w:hAnsi="宋体" w:eastAsia="宋体" w:cs="宋体"/>
          <w:sz w:val="24"/>
          <w:lang w:val="en-US" w:eastAsia="zh-CN"/>
        </w:rPr>
        <w:t>等项，任何有选择的报价采购人和采购代理机构不予接受。</w:t>
      </w:r>
    </w:p>
    <w:p w14:paraId="3F575E3E">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4-2、磋商报价为磋商供应商在磋商响应文件中提出的各项支付金额的总和，其中包括“第三章 采购内容及要求”规定的内容的所有费用。</w:t>
      </w:r>
    </w:p>
    <w:p w14:paraId="5D6B917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4-3、磋商的最终报价是完成采购项目内容所需的全部费用。</w:t>
      </w:r>
    </w:p>
    <w:p w14:paraId="3B50F94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4-4、凡因供应商对磋商采购文件阅读不深、理解不透、误解、疏漏、或因市场行情了解不清造成的后果和风险均由供应商自负。</w:t>
      </w:r>
    </w:p>
    <w:p w14:paraId="67F2EAC6">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4-5、最低报价不是确定成交供应商的唯一条件。</w:t>
      </w:r>
    </w:p>
    <w:p w14:paraId="7AE8084B">
      <w:pPr>
        <w:spacing w:line="360" w:lineRule="auto"/>
        <w:ind w:firstLine="448" w:firstLineChars="187"/>
        <w:rPr>
          <w:rFonts w:hint="eastAsia" w:ascii="宋体" w:hAnsi="宋体" w:eastAsia="宋体" w:cs="宋体"/>
          <w:sz w:val="24"/>
          <w:highlight w:val="none"/>
          <w:lang w:val="en-US" w:eastAsia="zh-CN"/>
        </w:rPr>
      </w:pPr>
      <w:r>
        <w:rPr>
          <w:rFonts w:hint="eastAsia" w:ascii="宋体" w:hAnsi="宋体" w:eastAsia="宋体" w:cs="宋体"/>
          <w:sz w:val="24"/>
          <w:lang w:val="en-US" w:eastAsia="zh-CN"/>
        </w:rPr>
        <w:t>4-6、磋商报</w:t>
      </w:r>
      <w:r>
        <w:rPr>
          <w:rFonts w:hint="eastAsia" w:ascii="宋体" w:hAnsi="宋体" w:eastAsia="宋体" w:cs="宋体"/>
          <w:sz w:val="24"/>
          <w:highlight w:val="none"/>
          <w:lang w:val="en-US" w:eastAsia="zh-CN"/>
        </w:rPr>
        <w:t>价货币：人民币，单位元；</w:t>
      </w:r>
    </w:p>
    <w:p w14:paraId="767998D7">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4-7、磋商最终报价价格，在合同执行过程中，不得以任何理由变更磋商的最终报价。</w:t>
      </w:r>
    </w:p>
    <w:p w14:paraId="34D052B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-8、供应商不得以低于成本的报价参加磋商。若磋商小组认为某个供应商的报价明显低于其他通过符合性审查的供应商的报价，有可能影响项目实施或者不能诚信履约的，应当要求其在磋商现场合理的时间内提供书面说明，必要时提交相关证明材料；供应商不能证明其报价合理性的，磋商小组应将其作为无效磋商处理。</w:t>
      </w:r>
    </w:p>
    <w:p w14:paraId="0EC1419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4-9、第一次报价超出最高限价的供应商不进入下一步磋商程序。</w:t>
      </w:r>
    </w:p>
    <w:p w14:paraId="4CEBD5E1">
      <w:pPr>
        <w:keepNext w:val="0"/>
        <w:keepLines w:val="0"/>
        <w:pageBreakBefore w:val="0"/>
        <w:widowControl w:val="0"/>
        <w:kinsoku/>
        <w:wordWrap/>
        <w:overflowPunct/>
        <w:topLinePunct w:val="0"/>
        <w:autoSpaceDE/>
        <w:autoSpaceDN/>
        <w:bidi w:val="0"/>
        <w:spacing w:line="360" w:lineRule="auto"/>
        <w:ind w:firstLine="448" w:firstLineChars="187"/>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4-10、供应商在磋商期间所发生的费用自理。</w:t>
      </w:r>
    </w:p>
    <w:p w14:paraId="04F4AF5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5、保证金：</w:t>
      </w:r>
    </w:p>
    <w:p w14:paraId="671DE01E">
      <w:pPr>
        <w:spacing w:line="360" w:lineRule="auto"/>
        <w:ind w:firstLine="451" w:firstLineChars="187"/>
        <w:rPr>
          <w:rFonts w:hint="eastAsia" w:ascii="宋体" w:hAnsi="宋体" w:eastAsia="宋体" w:cs="宋体"/>
          <w:b/>
          <w:bCs/>
          <w:color w:val="auto"/>
          <w:sz w:val="24"/>
          <w:lang w:val="zh-CN" w:eastAsia="zh-CN"/>
        </w:rPr>
      </w:pPr>
      <w:r>
        <w:rPr>
          <w:rFonts w:hint="eastAsia" w:ascii="宋体" w:hAnsi="宋体" w:eastAsia="宋体" w:cs="宋体"/>
          <w:b/>
          <w:bCs/>
          <w:color w:val="auto"/>
          <w:sz w:val="24"/>
          <w:lang w:val="zh-CN" w:eastAsia="zh-CN"/>
        </w:rPr>
        <w:t>5-1、供应商须向采购代理机构递交人民币</w:t>
      </w:r>
      <w:r>
        <w:rPr>
          <w:rFonts w:hint="eastAsia" w:ascii="宋体" w:hAnsi="宋体" w:cs="宋体"/>
          <w:b/>
          <w:bCs/>
          <w:color w:val="auto"/>
          <w:sz w:val="24"/>
          <w:lang w:val="en-US" w:eastAsia="zh-CN"/>
        </w:rPr>
        <w:t>叁仟</w:t>
      </w:r>
      <w:r>
        <w:rPr>
          <w:rFonts w:hint="eastAsia" w:ascii="宋体" w:hAnsi="宋体" w:eastAsia="宋体" w:cs="宋体"/>
          <w:b/>
          <w:bCs/>
          <w:color w:val="auto"/>
          <w:sz w:val="24"/>
          <w:lang w:val="zh-CN" w:eastAsia="zh-CN"/>
        </w:rPr>
        <w:t>元整（￥</w:t>
      </w:r>
      <w:r>
        <w:rPr>
          <w:rFonts w:hint="eastAsia" w:ascii="宋体" w:hAnsi="宋体" w:cs="宋体"/>
          <w:b/>
          <w:bCs/>
          <w:color w:val="auto"/>
          <w:sz w:val="24"/>
          <w:lang w:val="en-US" w:eastAsia="zh-CN"/>
        </w:rPr>
        <w:t>30</w:t>
      </w:r>
      <w:r>
        <w:rPr>
          <w:rFonts w:hint="eastAsia" w:ascii="宋体" w:hAnsi="宋体" w:eastAsia="宋体" w:cs="宋体"/>
          <w:b/>
          <w:bCs/>
          <w:color w:val="auto"/>
          <w:sz w:val="24"/>
          <w:lang w:val="en-US" w:eastAsia="zh-CN"/>
        </w:rPr>
        <w:t>00.00</w:t>
      </w:r>
      <w:r>
        <w:rPr>
          <w:rFonts w:hint="eastAsia" w:ascii="宋体" w:hAnsi="宋体" w:eastAsia="宋体" w:cs="宋体"/>
          <w:b/>
          <w:bCs/>
          <w:color w:val="auto"/>
          <w:sz w:val="24"/>
          <w:lang w:val="zh-CN" w:eastAsia="zh-CN"/>
        </w:rPr>
        <w:t>元）的保证金</w:t>
      </w:r>
    </w:p>
    <w:p w14:paraId="034EA5AE">
      <w:pPr>
        <w:spacing w:line="360" w:lineRule="auto"/>
        <w:ind w:firstLine="451" w:firstLineChars="187"/>
        <w:rPr>
          <w:rFonts w:hint="eastAsia" w:ascii="宋体" w:hAnsi="宋体" w:eastAsia="宋体" w:cs="宋体"/>
          <w:b/>
          <w:bCs/>
          <w:sz w:val="24"/>
          <w:lang w:val="zh-CN" w:eastAsia="zh-CN"/>
        </w:rPr>
      </w:pPr>
      <w:r>
        <w:rPr>
          <w:rFonts w:hint="eastAsia" w:ascii="宋体" w:hAnsi="宋体" w:eastAsia="宋体" w:cs="宋体"/>
          <w:b/>
          <w:bCs/>
          <w:sz w:val="24"/>
          <w:lang w:val="zh-CN" w:eastAsia="zh-CN"/>
        </w:rPr>
        <w:t>收取保证金单位名称：陕西玖聚常安咨询有限公司</w:t>
      </w:r>
    </w:p>
    <w:p w14:paraId="4F181E77">
      <w:pPr>
        <w:spacing w:line="360" w:lineRule="auto"/>
        <w:ind w:firstLine="451" w:firstLineChars="187"/>
        <w:rPr>
          <w:rFonts w:hint="eastAsia" w:ascii="宋体" w:hAnsi="宋体" w:eastAsia="宋体" w:cs="宋体"/>
          <w:b/>
          <w:bCs/>
          <w:sz w:val="24"/>
          <w:lang w:val="zh-CN" w:eastAsia="zh-CN"/>
        </w:rPr>
      </w:pPr>
      <w:r>
        <w:rPr>
          <w:rFonts w:hint="eastAsia" w:ascii="宋体" w:hAnsi="宋体" w:eastAsia="宋体" w:cs="宋体"/>
          <w:b/>
          <w:bCs/>
          <w:sz w:val="24"/>
          <w:lang w:val="zh-CN" w:eastAsia="zh-CN"/>
        </w:rPr>
        <w:t>账号：61050193020000001408</w:t>
      </w:r>
    </w:p>
    <w:p w14:paraId="136148DD">
      <w:pPr>
        <w:spacing w:line="360" w:lineRule="auto"/>
        <w:ind w:firstLine="451" w:firstLineChars="187"/>
        <w:rPr>
          <w:rFonts w:hint="eastAsia" w:ascii="宋体" w:hAnsi="宋体" w:eastAsia="宋体" w:cs="宋体"/>
          <w:b/>
          <w:bCs/>
          <w:sz w:val="24"/>
          <w:lang w:val="zh-CN" w:eastAsia="zh-CN"/>
        </w:rPr>
      </w:pPr>
      <w:r>
        <w:rPr>
          <w:rFonts w:hint="eastAsia" w:ascii="宋体" w:hAnsi="宋体" w:eastAsia="宋体" w:cs="宋体"/>
          <w:b/>
          <w:bCs/>
          <w:sz w:val="24"/>
          <w:lang w:val="zh-CN" w:eastAsia="zh-CN"/>
        </w:rPr>
        <w:t>开户行：建设银行凤城六路支行</w:t>
      </w:r>
    </w:p>
    <w:p w14:paraId="7AE526D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-2、保证金应当以银行转账或者金融机构、担保机构出具的保函等非现金形式提交。以银行转账交纳保证金的，可以采取支票、电汇、网银、汇票、本票等方式，均应从其基本账户转出，并应确保在磋商截止时间前到达采购代理机构指定账户。</w:t>
      </w:r>
    </w:p>
    <w:p w14:paraId="5140A51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5-3、以银行保函形式递交保证金的，必须是供应商基本账户开户行或地市级以上有信誉的国家或股份制商业银行的分行或支行开具的保函。</w:t>
      </w:r>
    </w:p>
    <w:p w14:paraId="25263F2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5-4、以信用担保函形式交纳保证金，必须是财政部门认定的具有开具响应保函资格的单位开具的保函。</w:t>
      </w:r>
    </w:p>
    <w:p w14:paraId="446C474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5-5、以银行保函或信用担保形式递交保证金的，供应商违约，开具保函单位或信用担保单位承担连带责任。</w:t>
      </w:r>
    </w:p>
    <w:p w14:paraId="6E43A82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5-6、未成交供应商的保证金在成交通知书发出后五个工作日内退还，成交供应商的保证金在采购合同签订后五个工作日内退还</w:t>
      </w:r>
    </w:p>
    <w:p w14:paraId="70A2A48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5-7、成交供应商有下列情形之一的，采购代理机构不予退还其交纳的响应保证金；情节严重的，由财政部门将其列入不良行为纪录名单，在一至三年内禁止参加政府采购活动，并予以通报：</w:t>
      </w:r>
    </w:p>
    <w:p w14:paraId="4FB62F14">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5-7-1、供应商在提交响应文件截止时间后撤回响应文件的；</w:t>
      </w:r>
    </w:p>
    <w:p w14:paraId="5451049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5-7-2、供应商在响应文件中提供虚假材料的；</w:t>
      </w:r>
    </w:p>
    <w:p w14:paraId="2BDFA806">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5-7-3、除因不可抗力或磋商采购文件认可的情形以外，成交供应商不与采购人签订合同的；</w:t>
      </w:r>
    </w:p>
    <w:p w14:paraId="667164D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5-7-4、供应商与采购人、其他供应商或采购代理机构恶意串通的；</w:t>
      </w:r>
    </w:p>
    <w:p w14:paraId="76E3A7C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5-7-5、成交供应商拒绝履行合同义务的。</w:t>
      </w:r>
    </w:p>
    <w:p w14:paraId="5B9181C6">
      <w:pPr>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6</w:t>
      </w:r>
      <w:r>
        <w:rPr>
          <w:rFonts w:hint="eastAsia" w:ascii="宋体" w:hAnsi="宋体" w:eastAsia="宋体" w:cs="宋体"/>
          <w:b/>
          <w:bCs/>
          <w:sz w:val="24"/>
          <w:szCs w:val="24"/>
          <w:highlight w:val="none"/>
          <w:lang w:val="zh-CN"/>
        </w:rPr>
        <w:t>．磋商有效期</w:t>
      </w:r>
    </w:p>
    <w:p w14:paraId="2EACBFE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6-1 磋商有效期见磋商供应商须知前附表。磋商有效期短于此规定期限的磋商，将按无效磋商处理。</w:t>
      </w:r>
    </w:p>
    <w:p w14:paraId="39F3EB85">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6-2 特殊情况下，采购代理机构可于磋商有效期满之前要求磋商供应商同意延长有效期，要求与答复均应为书面形式。磋商供应商可以拒绝上述要求，其磋商保证金不被没收。拒绝延长磋商有效期的磋商供应商不得再参与该项目后续采购活动。同意延长磋商有效期的磋商供应商不能修改其磋商响应文件，关于磋商保证金的有关规定在延长的磋商有效期内继续有效。</w:t>
      </w:r>
    </w:p>
    <w:p w14:paraId="4D81EFF3">
      <w:pPr>
        <w:spacing w:line="360" w:lineRule="auto"/>
        <w:ind w:firstLine="506" w:firstLineChars="210"/>
        <w:rPr>
          <w:rFonts w:hint="eastAsia" w:ascii="宋体" w:hAnsi="宋体" w:eastAsia="宋体" w:cs="宋体"/>
          <w:b/>
          <w:sz w:val="24"/>
          <w:szCs w:val="24"/>
          <w:lang w:val="zh-CN"/>
        </w:rPr>
      </w:pPr>
      <w:r>
        <w:rPr>
          <w:rFonts w:hint="eastAsia" w:ascii="宋体" w:hAnsi="宋体" w:eastAsia="宋体" w:cs="宋体"/>
          <w:b/>
          <w:sz w:val="24"/>
          <w:szCs w:val="24"/>
        </w:rPr>
        <w:t>6</w:t>
      </w:r>
      <w:r>
        <w:rPr>
          <w:rFonts w:hint="eastAsia" w:ascii="宋体" w:hAnsi="宋体" w:eastAsia="宋体" w:cs="宋体"/>
          <w:b/>
          <w:sz w:val="24"/>
          <w:szCs w:val="24"/>
          <w:lang w:val="zh-CN"/>
        </w:rPr>
        <w:t>-3磋商响应文件有效期为自磋商截止日起90日历天，成交供应商的磋商响应文件有效期自动延长至合同执行完毕。</w:t>
      </w:r>
    </w:p>
    <w:p w14:paraId="45ACAC88">
      <w:pPr>
        <w:spacing w:line="360" w:lineRule="auto"/>
        <w:ind w:firstLine="525"/>
        <w:rPr>
          <w:rFonts w:hint="eastAsia" w:ascii="宋体" w:hAnsi="宋体" w:eastAsia="宋体" w:cs="宋体"/>
          <w:b/>
          <w:kern w:val="0"/>
          <w:sz w:val="24"/>
          <w:szCs w:val="24"/>
        </w:rPr>
      </w:pPr>
      <w:r>
        <w:rPr>
          <w:rFonts w:hint="eastAsia" w:ascii="宋体" w:hAnsi="宋体" w:eastAsia="宋体" w:cs="宋体"/>
          <w:b/>
          <w:kern w:val="0"/>
          <w:sz w:val="24"/>
          <w:szCs w:val="24"/>
        </w:rPr>
        <w:t>四、磋商响应文件的式样和签署</w:t>
      </w:r>
    </w:p>
    <w:p w14:paraId="56E9AD9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供应商必须根据采购代理机构提供的磋商响应文件的格式，编制文件正本1份，副本2份，电子文件（U盘）2份，正、副本各自装订成册，每套磋商响应文件须清楚地标明“正本”或“副本”，一旦正本与副本不符，以正本为准。</w:t>
      </w:r>
    </w:p>
    <w:p w14:paraId="672F595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2、磋商响应文件的正本和所有的副本</w:t>
      </w:r>
      <w:r>
        <w:rPr>
          <w:rFonts w:hint="eastAsia" w:ascii="宋体" w:hAnsi="宋体" w:eastAsia="宋体" w:cs="宋体"/>
          <w:sz w:val="24"/>
          <w:lang w:val="en-US" w:eastAsia="zh-CN"/>
        </w:rPr>
        <w:t>建议</w:t>
      </w:r>
      <w:r>
        <w:rPr>
          <w:rFonts w:hint="eastAsia" w:ascii="宋体" w:hAnsi="宋体" w:eastAsia="宋体" w:cs="宋体"/>
          <w:sz w:val="24"/>
          <w:lang w:val="zh-CN" w:eastAsia="zh-CN"/>
        </w:rPr>
        <w:t>双面打印或用不褪色蓝（黑）墨水（汁）书写，统一胶装、标码，在每一页的正下方清楚标明第几页、共多少页等字样。</w:t>
      </w:r>
    </w:p>
    <w:p w14:paraId="56180396">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3、</w:t>
      </w:r>
      <w:r>
        <w:rPr>
          <w:rFonts w:hint="eastAsia" w:ascii="宋体" w:hAnsi="宋体" w:eastAsia="宋体" w:cs="宋体"/>
          <w:b/>
          <w:bCs/>
          <w:sz w:val="24"/>
          <w:lang w:val="zh-CN" w:eastAsia="zh-CN"/>
        </w:rPr>
        <w:t>电子文件制作要求。电子文件与纸质正本磋商响应文件的内容应保持一致，具有同等法律效率，</w:t>
      </w:r>
      <w:r>
        <w:rPr>
          <w:rFonts w:hint="eastAsia" w:ascii="宋体" w:hAnsi="宋体" w:eastAsia="宋体" w:cs="宋体"/>
          <w:b/>
          <w:color w:val="auto"/>
          <w:sz w:val="24"/>
        </w:rPr>
        <w:t>有盖章和签字的文字页、证件等扫描文件一起编辑到PDF格式文件中，尤其是有盖章和签字的页不能遗漏，采用U盘</w:t>
      </w:r>
      <w:r>
        <w:rPr>
          <w:rFonts w:hint="eastAsia" w:ascii="宋体" w:hAnsi="宋体" w:cs="宋体"/>
          <w:b/>
          <w:color w:val="auto"/>
          <w:sz w:val="24"/>
          <w:lang w:eastAsia="zh-CN"/>
        </w:rPr>
        <w:t>刻录</w:t>
      </w:r>
      <w:r>
        <w:rPr>
          <w:rFonts w:hint="eastAsia" w:ascii="宋体" w:hAnsi="宋体" w:eastAsia="宋体" w:cs="宋体"/>
          <w:b/>
          <w:bCs/>
          <w:sz w:val="24"/>
          <w:lang w:val="zh-CN" w:eastAsia="zh-CN"/>
        </w:rPr>
        <w:t>，U盘外包装应注明供应商名称、项目编号、项目名称。</w:t>
      </w:r>
    </w:p>
    <w:p w14:paraId="16C61A07">
      <w:pPr>
        <w:spacing w:line="360" w:lineRule="auto"/>
        <w:ind w:firstLine="446" w:firstLineChars="186"/>
        <w:rPr>
          <w:rFonts w:hint="eastAsia" w:ascii="宋体" w:hAnsi="宋体" w:eastAsia="宋体" w:cs="宋体"/>
          <w:sz w:val="24"/>
          <w:lang w:val="en-US" w:eastAsia="zh-CN"/>
        </w:rPr>
      </w:pPr>
      <w:r>
        <w:rPr>
          <w:rFonts w:hint="eastAsia" w:ascii="宋体" w:hAnsi="宋体" w:eastAsia="宋体" w:cs="宋体"/>
          <w:sz w:val="24"/>
          <w:lang w:val="zh-CN" w:eastAsia="zh-CN"/>
        </w:rPr>
        <w:t>4、磋商响应文件必须加盖供应商单位公章和法定代表人（或其委托代理人）签字或盖章。</w:t>
      </w:r>
    </w:p>
    <w:p w14:paraId="0C5C079B">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5、磋商响应文件除各供应商对错处做必要修改外，不得行间插字、涂改和增删，如有修改错漏处，必须由供应商法定代表人（或其委托代理人）签字或盖章。</w:t>
      </w:r>
    </w:p>
    <w:p w14:paraId="5BB06C24">
      <w:pPr>
        <w:autoSpaceDE w:val="0"/>
        <w:autoSpaceDN w:val="0"/>
        <w:adjustRightInd w:val="0"/>
        <w:spacing w:line="360" w:lineRule="auto"/>
        <w:ind w:firstLine="241" w:firstLineChars="100"/>
        <w:rPr>
          <w:rFonts w:hint="eastAsia" w:ascii="宋体" w:hAnsi="宋体" w:eastAsia="宋体" w:cs="宋体"/>
          <w:b/>
          <w:sz w:val="24"/>
          <w:szCs w:val="24"/>
          <w:lang w:val="zh-CN"/>
        </w:rPr>
      </w:pPr>
      <w:r>
        <w:rPr>
          <w:rFonts w:hint="eastAsia" w:ascii="宋体" w:hAnsi="宋体" w:eastAsia="宋体" w:cs="宋体"/>
          <w:b/>
          <w:sz w:val="24"/>
          <w:szCs w:val="24"/>
          <w:lang w:val="zh-CN"/>
        </w:rPr>
        <w:t>五、磋商响应文件的密封和提交</w:t>
      </w:r>
    </w:p>
    <w:p w14:paraId="0A6BFE2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1、响应文件密封</w:t>
      </w:r>
    </w:p>
    <w:p w14:paraId="73AEA89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-1、供应商应将磋商响应文件的正本、副本（所有副本放在一个密封袋中）用单独的密封袋分别密封，电子标书（外包装应标明项目编号、项目名称、磋商供应商全称、年月日）与正本一起封装，在密封袋上标明项目编号、项目名称、磋商供应商全称（公章）、年月日、“正本” 、“副本” 等内容，再加封条密封，在封线处加盖公章和法人印章（骑缝章）。</w:t>
      </w:r>
    </w:p>
    <w:p w14:paraId="3842D66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1-2、响应文件未按要求密封和加写标记，采购代理机构可以拒收或按无效响应文件处理；采购代理机构对误投或过早启封的响应文件概不负责。</w:t>
      </w:r>
    </w:p>
    <w:p w14:paraId="28361F7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2、响应文件提交</w:t>
      </w:r>
    </w:p>
    <w:p w14:paraId="65F80205">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2-1、供应商应在磋商采购文件要求提交响应文件递交的截止时间前将响应文件密封送达磋商地点。采购代理机构收到响应文件后办理签收手续。</w:t>
      </w:r>
    </w:p>
    <w:p w14:paraId="64251CF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2-2、在磋商采购文件要求提交响应文件的截止时间之后送达的响应文件，为无效响应文件，采购代理机构将拒绝接收，并退回给供应商。</w:t>
      </w:r>
    </w:p>
    <w:p w14:paraId="51EB5E15">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-3、在提交响应文件截止时间前，供应商可以对所提交的响应文件进行补充、修改或者撤回，并书面通知采购代理机构。补充、修改的内容应当按竞争性磋商采购文件要求签署、盖章，并作为响应文件的组成部分。修改或撤回的内容应按采购文件的规定编制、密封、标记和发送，并在磋商采购响应文件的扉页上加注“修改”或“撤回”字样。补充、修改的内容与响应文件不一致的，以补充、修改的内容为准。</w:t>
      </w:r>
    </w:p>
    <w:p w14:paraId="1F66B7B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2-4、响应文件提交截止时间后，供应商不得对其磋商响应文件做任何修改。</w:t>
      </w:r>
    </w:p>
    <w:p w14:paraId="09424A5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2-5、在响应文件提交截止时间后到磋商采购文件规定的响应有效期满期间，供应商不得撤回其响应，否则，其保证金将不予退还，同时，还应按政府采购的有关规定处罚。</w:t>
      </w:r>
    </w:p>
    <w:p w14:paraId="3AAF551D">
      <w:pPr>
        <w:spacing w:line="360" w:lineRule="auto"/>
        <w:ind w:firstLine="451" w:firstLineChars="187"/>
        <w:rPr>
          <w:rFonts w:hint="eastAsia" w:ascii="宋体" w:hAnsi="宋体" w:eastAsia="宋体" w:cs="宋体"/>
          <w:b/>
          <w:bCs/>
          <w:sz w:val="24"/>
          <w:lang w:val="zh-CN" w:eastAsia="zh-CN"/>
        </w:rPr>
      </w:pPr>
      <w:r>
        <w:rPr>
          <w:rFonts w:hint="eastAsia" w:ascii="宋体" w:hAnsi="宋体" w:eastAsia="宋体" w:cs="宋体"/>
          <w:b/>
          <w:bCs/>
          <w:sz w:val="24"/>
          <w:lang w:val="zh-CN" w:eastAsia="zh-CN"/>
        </w:rPr>
        <w:t>六、磋商小组组成及职责</w:t>
      </w:r>
    </w:p>
    <w:p w14:paraId="118ED9CA">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1、采购代理机构组织磋商、评审工作，磋商整个过程接受监督机构的监督和管理，参加磋商的供应商须签名报到以证明出席。</w:t>
      </w:r>
    </w:p>
    <w:p w14:paraId="1070990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为确保磋商工作公平、公正，根据有关规定成立磋商小组。磋商小组由采购人及有关专家组成，专家比例不少于磋商小组成员总数的三分之二。磋商小组成员在专家库中随机抽取。磋商小组成员应当遵守并履行下列义务：</w:t>
      </w:r>
    </w:p>
    <w:p w14:paraId="26EBCBAC">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2-1、遵纪守法，客观、公正、廉洁地履行职责，审查磋商采购响应文件是否符合竞争性磋商采购文件的要求，并做出评价；</w:t>
      </w:r>
    </w:p>
    <w:p w14:paraId="78F80C96">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2-2、要求供应商对磋商采购响应文件有关事项作出解释或者澄清；</w:t>
      </w:r>
    </w:p>
    <w:p w14:paraId="3E97C2C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2-3、按照竞争性磋商采购文件的要求和磋商办法进行评审，推荐成交候选单位名单，对评审意见承担个人责任；</w:t>
      </w:r>
    </w:p>
    <w:p w14:paraId="40F5BBE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2-4、对评审过程和结果以及供应商的商业秘密保密；</w:t>
      </w:r>
    </w:p>
    <w:p w14:paraId="5D0D43A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2-5、参与磋商结果报告的起草；</w:t>
      </w:r>
    </w:p>
    <w:p w14:paraId="3FAEA4C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2-6、配合采购代理机构答复供应商提出的质疑；</w:t>
      </w:r>
    </w:p>
    <w:p w14:paraId="4421F6F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2-7、配合财政部门的投诉处理工作；</w:t>
      </w:r>
    </w:p>
    <w:p w14:paraId="2D54262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2-8、依据政府采购法有关精神，有权对磋商过程中出现的一切问题做出处理决定。</w:t>
      </w:r>
    </w:p>
    <w:p w14:paraId="7A3544D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3、磋商小组的职能：</w:t>
      </w:r>
    </w:p>
    <w:p w14:paraId="0D825D9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3-1、审查参加磋商供应商的磋商响应文件是否符合采购文件要求；</w:t>
      </w:r>
    </w:p>
    <w:p w14:paraId="09DDDD2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3-2、与各供应商就磋商采购响应文件（含澄清、说明或补正的内容）中的技术指标、实施方案、磋商报价、类似业绩、商务响应等进行磋商；</w:t>
      </w:r>
    </w:p>
    <w:p w14:paraId="3B6368D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3-3、依据采购文件，并视磋商情况，确定进入最终评审的供应商；</w:t>
      </w:r>
    </w:p>
    <w:p w14:paraId="0AE7140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3-4、排序推荐侯选成交供应商；</w:t>
      </w:r>
    </w:p>
    <w:p w14:paraId="2A0A65C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3-5、协商处理磋商过程中出现的其它相关问题。</w:t>
      </w:r>
    </w:p>
    <w:p w14:paraId="6A47BD74">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4、竞争性磋商开始时，采购代理机构先将各供应商的第一次报价及有关内容进行记录。</w:t>
      </w:r>
    </w:p>
    <w:p w14:paraId="3627309A">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5、竞争性磋商开始后，直到与成交的供应商签订合同为止，凡与审查、澄清、评价和比较各供应商的有关资料及意见等内容，磋商小组均不得向供应商及与磋商无关的其他人透露。</w:t>
      </w:r>
    </w:p>
    <w:p w14:paraId="2F0C08C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6、在政府采购活动中，采购人员及相关人员（包括磋商小组）与供应商有下列利害关系之一的，应当回避：</w:t>
      </w:r>
    </w:p>
    <w:p w14:paraId="4FB254B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6-1、参加采购活动前3年内与供应商存在劳动关系；</w:t>
      </w:r>
    </w:p>
    <w:p w14:paraId="6F4C41A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6-2、参加采购活动前3年内担任供应商的董事、监事；</w:t>
      </w:r>
    </w:p>
    <w:p w14:paraId="33DF0D6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6-3、参加采购活动前3年内是供应商的控股股东或者实际控制人；</w:t>
      </w:r>
    </w:p>
    <w:p w14:paraId="400B1AA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6-4、与供应商的法定代表人或者负责人有夫妻、直系血亲、三代以内旁系血亲或者近姻亲关系；</w:t>
      </w:r>
    </w:p>
    <w:p w14:paraId="4B21648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6-5、与供应商有其他可能影响政府采购活动公平、公正进行的关系。</w:t>
      </w:r>
    </w:p>
    <w:p w14:paraId="33A5E63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61ABD76F">
      <w:pPr>
        <w:pStyle w:val="6"/>
        <w:spacing w:before="0" w:after="0"/>
        <w:ind w:firstLine="525"/>
        <w:rPr>
          <w:rFonts w:hint="eastAsia" w:ascii="宋体" w:hAnsi="宋体" w:eastAsia="宋体" w:cs="宋体"/>
          <w:kern w:val="2"/>
          <w:szCs w:val="24"/>
        </w:rPr>
      </w:pPr>
      <w:r>
        <w:rPr>
          <w:rFonts w:hint="eastAsia" w:ascii="宋体" w:hAnsi="宋体" w:eastAsia="宋体" w:cs="宋体"/>
          <w:kern w:val="2"/>
          <w:szCs w:val="24"/>
        </w:rPr>
        <w:t>七、磋商评审办法及内容</w:t>
      </w:r>
    </w:p>
    <w:p w14:paraId="2DB2D2A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1、磋商评审原则：</w:t>
      </w:r>
    </w:p>
    <w:p w14:paraId="5D79212C">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1-1、磋商小组遵循“公开、公平、公正、科学、择优”的原则，实施方案先进可行；合理低价；禁止不正当竞争；</w:t>
      </w:r>
    </w:p>
    <w:p w14:paraId="5A152FC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1-2、坚持竞争性、经济实效性和可实施性原则；</w:t>
      </w:r>
    </w:p>
    <w:p w14:paraId="1212A9FE">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1-3、择优选择资格齐全、价格合理、质量可靠、</w:t>
      </w:r>
      <w:r>
        <w:rPr>
          <w:rFonts w:hint="eastAsia" w:ascii="宋体" w:hAnsi="宋体" w:cs="宋体"/>
          <w:sz w:val="24"/>
          <w:lang w:val="zh-CN" w:eastAsia="zh-CN"/>
        </w:rPr>
        <w:t>服务期</w:t>
      </w:r>
      <w:r>
        <w:rPr>
          <w:rFonts w:hint="eastAsia" w:ascii="宋体" w:hAnsi="宋体" w:eastAsia="宋体" w:cs="宋体"/>
          <w:sz w:val="24"/>
          <w:lang w:val="zh-CN" w:eastAsia="zh-CN"/>
        </w:rPr>
        <w:t>有保证的成交供应商；</w:t>
      </w:r>
    </w:p>
    <w:p w14:paraId="6BBA0D5F">
      <w:pPr>
        <w:spacing w:line="360" w:lineRule="auto"/>
        <w:ind w:firstLine="448" w:firstLineChars="186"/>
        <w:rPr>
          <w:rFonts w:hint="eastAsia" w:ascii="宋体" w:hAnsi="宋体" w:eastAsia="宋体" w:cs="宋体"/>
          <w:sz w:val="24"/>
          <w:lang w:val="zh-CN" w:eastAsia="zh-CN"/>
        </w:rPr>
      </w:pPr>
      <w:r>
        <w:rPr>
          <w:rFonts w:hint="eastAsia" w:ascii="宋体" w:hAnsi="宋体" w:eastAsia="宋体" w:cs="宋体"/>
          <w:b/>
          <w:bCs/>
          <w:sz w:val="24"/>
          <w:lang w:val="zh-CN" w:eastAsia="zh-CN"/>
        </w:rPr>
        <w:t>2、资格审查</w:t>
      </w:r>
      <w:r>
        <w:rPr>
          <w:rFonts w:hint="eastAsia" w:ascii="宋体" w:hAnsi="宋体" w:eastAsia="宋体" w:cs="宋体"/>
          <w:sz w:val="24"/>
          <w:lang w:val="zh-CN" w:eastAsia="zh-CN"/>
        </w:rPr>
        <w:t>：磋商响应文件中的资格证明文件为必备条件，由采购人或采购代理机构对磋商响应文件中的资格进行审查，缺其中一项或某项达不到磋商要求，均按无效文件处理。</w:t>
      </w:r>
    </w:p>
    <w:p w14:paraId="15560DFC">
      <w:pPr>
        <w:spacing w:line="360" w:lineRule="auto"/>
        <w:ind w:firstLine="448" w:firstLineChars="186"/>
        <w:rPr>
          <w:rFonts w:hint="eastAsia" w:ascii="宋体" w:hAnsi="宋体" w:eastAsia="宋体" w:cs="宋体"/>
          <w:sz w:val="24"/>
          <w:lang w:val="zh-CN" w:eastAsia="zh-CN"/>
        </w:rPr>
      </w:pPr>
      <w:r>
        <w:rPr>
          <w:rFonts w:hint="eastAsia" w:ascii="宋体" w:hAnsi="宋体" w:eastAsia="宋体" w:cs="宋体"/>
          <w:b/>
          <w:bCs/>
          <w:sz w:val="24"/>
          <w:lang w:val="zh-CN" w:eastAsia="zh-CN"/>
        </w:rPr>
        <w:t>3、符合性审查</w:t>
      </w:r>
      <w:r>
        <w:rPr>
          <w:rFonts w:hint="eastAsia" w:ascii="宋体" w:hAnsi="宋体" w:eastAsia="宋体" w:cs="宋体"/>
          <w:sz w:val="24"/>
          <w:lang w:val="zh-CN" w:eastAsia="zh-CN"/>
        </w:rPr>
        <w:t>：依据采购文件的要求，对各供应商响应文件进行符合性审查。磋商采购响应文件出现下列情况之一者按无效文件处理：</w:t>
      </w:r>
    </w:p>
    <w:p w14:paraId="1EA25120">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3-1、</w:t>
      </w:r>
      <w:r>
        <w:rPr>
          <w:rFonts w:hint="eastAsia" w:ascii="宋体" w:hAnsi="宋体" w:eastAsia="宋体" w:cs="宋体"/>
          <w:sz w:val="24"/>
          <w:lang w:val="en-US" w:eastAsia="zh-CN"/>
        </w:rPr>
        <w:t>磋商响应</w:t>
      </w:r>
      <w:r>
        <w:rPr>
          <w:rFonts w:hint="eastAsia" w:ascii="宋体" w:hAnsi="宋体" w:eastAsia="宋体" w:cs="宋体"/>
          <w:sz w:val="24"/>
          <w:lang w:val="zh-CN" w:eastAsia="zh-CN"/>
        </w:rPr>
        <w:t>文件未按照</w:t>
      </w:r>
      <w:r>
        <w:rPr>
          <w:rFonts w:hint="eastAsia" w:ascii="宋体" w:hAnsi="宋体" w:eastAsia="宋体" w:cs="宋体"/>
          <w:sz w:val="24"/>
          <w:lang w:val="en-US" w:eastAsia="zh-CN"/>
        </w:rPr>
        <w:t>磋商</w:t>
      </w:r>
      <w:r>
        <w:rPr>
          <w:rFonts w:hint="eastAsia" w:ascii="宋体" w:hAnsi="宋体" w:eastAsia="宋体" w:cs="宋体"/>
          <w:sz w:val="24"/>
          <w:lang w:val="zh-CN" w:eastAsia="zh-CN"/>
        </w:rPr>
        <w:t>文件规定份数提交的；</w:t>
      </w:r>
    </w:p>
    <w:p w14:paraId="5509D2D8">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en-US" w:eastAsia="zh-CN"/>
        </w:rPr>
        <w:t>3-2、磋商响应</w:t>
      </w:r>
      <w:r>
        <w:rPr>
          <w:rFonts w:hint="eastAsia" w:ascii="宋体" w:hAnsi="宋体" w:eastAsia="宋体" w:cs="宋体"/>
          <w:sz w:val="24"/>
          <w:lang w:val="zh-CN" w:eastAsia="zh-CN"/>
        </w:rPr>
        <w:t>文件未按照</w:t>
      </w:r>
      <w:r>
        <w:rPr>
          <w:rFonts w:hint="eastAsia" w:ascii="宋体" w:hAnsi="宋体" w:eastAsia="宋体" w:cs="宋体"/>
          <w:sz w:val="24"/>
          <w:lang w:val="en-US" w:eastAsia="zh-CN"/>
        </w:rPr>
        <w:t>磋商</w:t>
      </w:r>
      <w:r>
        <w:rPr>
          <w:rFonts w:hint="eastAsia" w:ascii="宋体" w:hAnsi="宋体" w:eastAsia="宋体" w:cs="宋体"/>
          <w:sz w:val="24"/>
          <w:lang w:val="zh-CN" w:eastAsia="zh-CN"/>
        </w:rPr>
        <w:t>文件规定要求签署、盖章的；</w:t>
      </w:r>
    </w:p>
    <w:p w14:paraId="432751E4">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en-US" w:eastAsia="zh-CN"/>
        </w:rPr>
        <w:t>3-3、</w:t>
      </w:r>
      <w:r>
        <w:rPr>
          <w:rFonts w:hint="eastAsia" w:ascii="宋体" w:hAnsi="宋体" w:eastAsia="宋体" w:cs="宋体"/>
          <w:sz w:val="24"/>
          <w:lang w:val="zh-CN" w:eastAsia="zh-CN"/>
        </w:rPr>
        <w:t>磋商响应文件出现重大负偏离的；</w:t>
      </w:r>
    </w:p>
    <w:p w14:paraId="0F0D96E1">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en-US" w:eastAsia="zh-CN"/>
        </w:rPr>
        <w:t>3-4、磋商</w:t>
      </w:r>
      <w:r>
        <w:rPr>
          <w:rFonts w:hint="eastAsia" w:ascii="宋体" w:hAnsi="宋体" w:eastAsia="宋体" w:cs="宋体"/>
          <w:sz w:val="24"/>
          <w:lang w:val="zh-CN" w:eastAsia="zh-CN"/>
        </w:rPr>
        <w:t>有效期不足的或无有效期的；</w:t>
      </w:r>
    </w:p>
    <w:p w14:paraId="03B6FEBB">
      <w:pPr>
        <w:spacing w:line="360" w:lineRule="auto"/>
        <w:ind w:firstLine="446" w:firstLineChars="186"/>
        <w:rPr>
          <w:rFonts w:hint="eastAsia" w:ascii="宋体" w:hAnsi="宋体" w:eastAsia="宋体" w:cs="宋体"/>
          <w:sz w:val="24"/>
          <w:lang w:val="en-US" w:eastAsia="zh-CN"/>
        </w:rPr>
      </w:pPr>
      <w:r>
        <w:rPr>
          <w:rFonts w:hint="eastAsia" w:ascii="宋体" w:hAnsi="宋体" w:eastAsia="宋体" w:cs="宋体"/>
          <w:sz w:val="24"/>
          <w:lang w:val="en-US" w:eastAsia="zh-CN"/>
        </w:rPr>
        <w:t>3-5、</w:t>
      </w:r>
      <w:r>
        <w:rPr>
          <w:rFonts w:hint="eastAsia" w:ascii="宋体" w:hAnsi="宋体" w:eastAsia="宋体" w:cs="宋体"/>
          <w:sz w:val="24"/>
          <w:lang w:val="zh-CN" w:eastAsia="zh-CN"/>
        </w:rPr>
        <w:t>报价超过</w:t>
      </w:r>
      <w:r>
        <w:rPr>
          <w:rFonts w:hint="eastAsia" w:ascii="宋体" w:hAnsi="宋体" w:eastAsia="宋体" w:cs="宋体"/>
          <w:sz w:val="24"/>
          <w:lang w:val="en-US" w:eastAsia="zh-CN"/>
        </w:rPr>
        <w:t>磋商</w:t>
      </w:r>
      <w:r>
        <w:rPr>
          <w:rFonts w:hint="eastAsia" w:ascii="宋体" w:hAnsi="宋体" w:eastAsia="宋体" w:cs="宋体"/>
          <w:sz w:val="24"/>
          <w:lang w:val="zh-CN" w:eastAsia="zh-CN"/>
        </w:rPr>
        <w:t>文件中规定的预算金额或者最高限价的</w:t>
      </w:r>
    </w:p>
    <w:p w14:paraId="002A3B65">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4、磋商采购响应文件出现下列情况，修正原则为：</w:t>
      </w:r>
    </w:p>
    <w:p w14:paraId="46A1AF84">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4-1、文字与图表不符以文字为准；</w:t>
      </w:r>
    </w:p>
    <w:p w14:paraId="51DF6C0B">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4-2、单价与总价不符以单价为准；</w:t>
      </w:r>
    </w:p>
    <w:p w14:paraId="4F6EEE40">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4-3、大写与小写不符以大写为准；</w:t>
      </w:r>
    </w:p>
    <w:p w14:paraId="2D515529">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4-4、正本与副本不符以正本为准；</w:t>
      </w:r>
    </w:p>
    <w:p w14:paraId="4481698D">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5、磋商程序：</w:t>
      </w:r>
    </w:p>
    <w:p w14:paraId="2D3A85A7">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磋商的全过程分为记录第一次磋商报价、供应商资格审查、符合性审查、磋商过程、磋商承诺、第二次报价、综合评审等阶段。通过资格审查确定进入磋商的供应商，只有符合磋商采购文件要求和满足技术、商务需要的供应商才有最终报价和评审的机会。</w:t>
      </w:r>
    </w:p>
    <w:p w14:paraId="09C40864">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5-1、记录第一次报价：各供应商的响应文件中的报价、</w:t>
      </w:r>
      <w:r>
        <w:rPr>
          <w:rFonts w:hint="eastAsia" w:ascii="宋体" w:hAnsi="宋体" w:cs="宋体"/>
          <w:sz w:val="24"/>
          <w:lang w:val="zh-CN" w:eastAsia="zh-CN"/>
        </w:rPr>
        <w:t>服务期</w:t>
      </w:r>
      <w:r>
        <w:rPr>
          <w:rFonts w:hint="eastAsia" w:ascii="宋体" w:hAnsi="宋体" w:eastAsia="宋体" w:cs="宋体"/>
          <w:sz w:val="24"/>
          <w:lang w:val="zh-CN" w:eastAsia="zh-CN"/>
        </w:rPr>
        <w:t>等内容由记录人进行记录。</w:t>
      </w:r>
    </w:p>
    <w:p w14:paraId="709CF552">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5-2、供应商资格审查：按照采购文件要求对各供应商提供的资格进行审查，对于没有按采购文件要求提供必备资格或资格的合法性或有效性不符合规定的供应商，不进入下一步评审程序。</w:t>
      </w:r>
    </w:p>
    <w:p w14:paraId="4331386F">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-3、磋商过程：磋商小组在符合性评审的基础上对各供应商的响应文件认真阅读，并对采购内容、商务、报价、实施方案等内容进行一对一的磋商。各供应商就磋商中的商务、价格、服务等内容按要求进行补充、完善、澄清、承诺，但补充完善的内容必须在其授权范围内。磋商小组以补充、完善后的内容作为评审的依据。</w:t>
      </w:r>
    </w:p>
    <w:p w14:paraId="4262A9BE">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5-4、各供应商对磋商小组在磋商过程中的问题予以澄清说明，做出承诺，同时对报价及构成再作成本分析、核算，并在此基础上进行二次报价。</w:t>
      </w:r>
    </w:p>
    <w:p w14:paraId="29291F04">
      <w:pPr>
        <w:spacing w:line="360" w:lineRule="auto"/>
        <w:ind w:firstLine="446" w:firstLineChars="186"/>
        <w:rPr>
          <w:rFonts w:hint="eastAsia" w:ascii="宋体" w:hAnsi="宋体" w:eastAsia="宋体" w:cs="宋体"/>
          <w:sz w:val="24"/>
          <w:lang w:val="zh-CN" w:eastAsia="zh-CN"/>
        </w:rPr>
      </w:pPr>
      <w:r>
        <w:rPr>
          <w:rFonts w:hint="eastAsia" w:ascii="宋体" w:hAnsi="宋体" w:eastAsia="宋体" w:cs="宋体"/>
          <w:sz w:val="24"/>
          <w:lang w:val="zh-CN" w:eastAsia="zh-CN"/>
        </w:rPr>
        <w:t>5-5、磋商小组对各供应商磋商内容进行确认。</w:t>
      </w:r>
    </w:p>
    <w:p w14:paraId="0A08BE08">
      <w:pPr>
        <w:spacing w:line="360" w:lineRule="auto"/>
        <w:ind w:firstLine="446" w:firstLineChars="186"/>
        <w:rPr>
          <w:rFonts w:hint="eastAsia"/>
          <w:lang w:val="zh-CN" w:eastAsia="zh-CN"/>
        </w:rPr>
      </w:pPr>
      <w:r>
        <w:rPr>
          <w:rFonts w:hint="eastAsia" w:ascii="宋体" w:hAnsi="宋体" w:eastAsia="宋体" w:cs="宋体"/>
          <w:sz w:val="24"/>
          <w:lang w:val="zh-CN" w:eastAsia="zh-CN"/>
        </w:rPr>
        <w:t>5-6、磋商小组以磋商采购响应文件、磋商承诺内容、二次报价为依据，按照评审办法，推荐成交候选单位。</w:t>
      </w:r>
    </w:p>
    <w:p w14:paraId="45660D4E">
      <w:pPr>
        <w:spacing w:line="360" w:lineRule="auto"/>
        <w:ind w:firstLine="523" w:firstLineChars="217"/>
        <w:rPr>
          <w:rFonts w:hint="eastAsia" w:ascii="宋体" w:hAnsi="宋体" w:eastAsia="宋体" w:cs="宋体"/>
          <w:sz w:val="24"/>
        </w:rPr>
      </w:pPr>
      <w:r>
        <w:rPr>
          <w:rFonts w:hint="eastAsia" w:ascii="宋体" w:hAnsi="宋体" w:eastAsia="宋体" w:cs="宋体"/>
          <w:b/>
          <w:bCs/>
          <w:sz w:val="24"/>
        </w:rPr>
        <w:t>6、评审方式：采用综合评分法。</w:t>
      </w:r>
    </w:p>
    <w:p w14:paraId="531DE08A">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6-1、技术评审：对供应商提供的实施方案进行评审，主要内容包括拟投入的人员组成、实施方案、质量保证措施等。</w:t>
      </w:r>
    </w:p>
    <w:p w14:paraId="53948A23">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6-2、商务评审：对磋商报价、商务响应等的评审。</w:t>
      </w:r>
    </w:p>
    <w:p w14:paraId="6C97587C">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按照上述工作顺序，由磋商小组进行记名打分，计算供应商各分项有效得分，其合计即为该供应商的综合得分。按综合得分高低进行排序，并选定综合得分最高者为第一成交候选供应商。</w:t>
      </w:r>
    </w:p>
    <w:p w14:paraId="467BB7C2">
      <w:pPr>
        <w:spacing w:line="360" w:lineRule="auto"/>
        <w:ind w:firstLine="523" w:firstLineChars="217"/>
        <w:rPr>
          <w:rFonts w:hint="eastAsia" w:ascii="宋体" w:hAnsi="宋体" w:eastAsia="宋体" w:cs="宋体"/>
          <w:b/>
          <w:bCs/>
          <w:sz w:val="24"/>
        </w:rPr>
      </w:pPr>
      <w:r>
        <w:rPr>
          <w:rFonts w:hint="eastAsia" w:ascii="宋体" w:hAnsi="宋体" w:eastAsia="宋体" w:cs="宋体"/>
          <w:b/>
          <w:bCs/>
          <w:sz w:val="24"/>
        </w:rPr>
        <w:t>7、政策及其他规定</w:t>
      </w:r>
    </w:p>
    <w:p w14:paraId="3834754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7.1、落实促进支持中小企业、监狱企业、残疾人福利性单位发展政策(如为专门面向中小企业的采购项目（或采购包），不执行7.1.1、7.1.2、7.1.3条款的价格扣除或加分。)</w:t>
      </w:r>
    </w:p>
    <w:p w14:paraId="6D50943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7.1.1 《政府采购促进中小企业发展管理办法》（财库〔2020〕46号）、《关于进一步加大政府采购支持中小企业力度的通知》（财库〔2022〕19号）</w:t>
      </w:r>
    </w:p>
    <w:p w14:paraId="0C37B50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在政府采购活动中，供应商提供的货物、工程或者服务符合下列情形的，享受《办法》规定的中小企业扶持政策:</w:t>
      </w:r>
    </w:p>
    <w:p w14:paraId="573D877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(一)在货物采购项目中，货物由中小企业制造，即货物由中小企业生产且使用该中小企业商号或者注册商标；</w:t>
      </w:r>
    </w:p>
    <w:p w14:paraId="11AA9EC6">
      <w:pPr>
        <w:spacing w:line="360" w:lineRule="auto"/>
        <w:ind w:firstLine="448" w:firstLineChars="187"/>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(二)在采购项目中，供应商为中小企业；</w:t>
      </w:r>
    </w:p>
    <w:p w14:paraId="25A6FA94">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(三)在服务采购项目中，服务由中小企业承接，即提供服务的人员为中小企业依照《中华人民共和国劳动合同法》订立劳动合同的从业人员。</w:t>
      </w:r>
    </w:p>
    <w:p w14:paraId="1B25245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在货物采购项目中，供应商提供的货物既有中小企业制造货物，也有大型企业制造货物的，不享受《办法》规定的中小企业扶持政策。</w:t>
      </w:r>
    </w:p>
    <w:p w14:paraId="4F639F2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以联合体形式参加政府采购活动，联合体各方均为中小企业的，联合体视同中小企业。其中，联合体各方均为小微企业的，联合体视同小微企业。</w:t>
      </w:r>
    </w:p>
    <w:p w14:paraId="1C70E7A6">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依据《办法》规定享受扶持政策获得政府采购合同的，小微企业不得将合同分包给大中型企业，中型企业不得将合同分包给大型企业。</w:t>
      </w:r>
    </w:p>
    <w:p w14:paraId="787EAAA5">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根据《政府采购促进中小企业发展管理办法》的通知（财库〔2020〕46号）规定，参加政府采购活动的中小企业应当提供《中小企业声明函》。供应商提供的《中小企业声明函》原件必须真实，否则，按照有关规定予以处理。</w:t>
      </w:r>
    </w:p>
    <w:p w14:paraId="4BF0BCDC">
      <w:pPr>
        <w:spacing w:line="360" w:lineRule="auto"/>
        <w:ind w:firstLine="448" w:firstLineChars="187"/>
        <w:rPr>
          <w:rFonts w:hint="eastAsia" w:ascii="宋体" w:hAnsi="宋体" w:eastAsia="宋体" w:cs="宋体"/>
          <w:color w:val="auto"/>
          <w:sz w:val="24"/>
          <w:lang w:val="zh-CN" w:eastAsia="zh-CN"/>
        </w:rPr>
      </w:pPr>
      <w:r>
        <w:rPr>
          <w:rFonts w:hint="eastAsia" w:ascii="宋体" w:hAnsi="宋体" w:eastAsia="宋体" w:cs="宋体"/>
          <w:sz w:val="24"/>
          <w:lang w:val="zh-CN" w:eastAsia="zh-CN"/>
        </w:rPr>
        <w:t>根据《政府采购促进中小企业发展管理办法》及《关于进一步加大政府采购支持中小企业力</w:t>
      </w:r>
      <w:r>
        <w:rPr>
          <w:rFonts w:hint="eastAsia" w:ascii="宋体" w:hAnsi="宋体" w:eastAsia="宋体" w:cs="宋体"/>
          <w:color w:val="auto"/>
          <w:sz w:val="24"/>
          <w:lang w:val="zh-CN" w:eastAsia="zh-CN"/>
        </w:rPr>
        <w:t>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90BBB91">
      <w:pPr>
        <w:spacing w:line="360" w:lineRule="auto"/>
        <w:ind w:firstLine="448" w:firstLineChars="187"/>
        <w:rPr>
          <w:rFonts w:hint="eastAsia" w:ascii="宋体" w:hAnsi="宋体" w:eastAsia="宋体" w:cs="宋体"/>
          <w:color w:val="auto"/>
          <w:sz w:val="24"/>
          <w:lang w:val="zh-CN" w:eastAsia="zh-CN"/>
        </w:rPr>
      </w:pPr>
      <w:r>
        <w:rPr>
          <w:rFonts w:hint="eastAsia" w:ascii="宋体" w:hAnsi="宋体" w:eastAsia="宋体" w:cs="宋体"/>
          <w:color w:val="auto"/>
          <w:sz w:val="24"/>
          <w:lang w:val="zh-CN" w:eastAsia="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9C03302">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color w:val="auto"/>
          <w:sz w:val="24"/>
          <w:lang w:val="zh-CN" w:eastAsia="zh-CN"/>
        </w:rPr>
        <w:t>7.1.2 《财政部 司法部关于政府采购支持监狱企业发展有关问题的通知》（</w:t>
      </w:r>
      <w:r>
        <w:rPr>
          <w:rFonts w:hint="eastAsia" w:ascii="宋体" w:hAnsi="宋体" w:eastAsia="宋体" w:cs="宋体"/>
          <w:sz w:val="24"/>
          <w:lang w:val="zh-CN" w:eastAsia="zh-CN"/>
        </w:rPr>
        <w:t>财库〔2014〕68号）</w:t>
      </w:r>
    </w:p>
    <w:p w14:paraId="6DE4332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监狱企业参加政府采购活动时，应当提供由省级以上监狱管理局、戒毒管理局（含新疆生产建设兵团）出具的属于监狱企业的证明文件。在政府采购活动中，监狱企业视同小型、微型企业。</w:t>
      </w:r>
    </w:p>
    <w:p w14:paraId="09F2AFDF">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7.1.3 《三部门联合发布关于促进残疾人就业政府采购政策的通知》（财库〔2017〕141号）；</w:t>
      </w:r>
    </w:p>
    <w:p w14:paraId="1D9C6CB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5DB8A69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7.2落实优先采购节能、环保产品的政策</w:t>
      </w:r>
    </w:p>
    <w:p w14:paraId="675AE627">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7.2.</w:t>
      </w:r>
      <w:r>
        <w:rPr>
          <w:rFonts w:hint="eastAsia" w:ascii="宋体" w:hAnsi="宋体" w:eastAsia="宋体" w:cs="宋体"/>
          <w:sz w:val="24"/>
          <w:lang w:val="en-US" w:eastAsia="zh-CN"/>
        </w:rPr>
        <w:t>1</w:t>
      </w:r>
      <w:r>
        <w:rPr>
          <w:rFonts w:hint="eastAsia" w:ascii="宋体" w:hAnsi="宋体" w:eastAsia="宋体" w:cs="宋体"/>
          <w:sz w:val="24"/>
          <w:lang w:val="zh-CN" w:eastAsia="zh-CN"/>
        </w:rPr>
        <w:t xml:space="preserve">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7CC7FBC">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所有投标产品进入 “节能产品政府采购品目清单”的，应提供相关证书扫描件，相关证书的颁发机构应来自《参与实施政府采购节能产品认证机构名录》。</w:t>
      </w:r>
    </w:p>
    <w:p w14:paraId="739928B8">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所有投标产品进入“环境标志产品政府采购品目清单”的，应提供相关证书扫描件，相关证书的颁发机构应来自《参与实施政府采购环境标志产品认证机构名录》。</w:t>
      </w:r>
    </w:p>
    <w:p w14:paraId="2D3B12C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7.3政府采购信用融资政策</w:t>
      </w:r>
    </w:p>
    <w:p w14:paraId="61A46DC0">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7.3.1融资政策</w:t>
      </w:r>
    </w:p>
    <w:p w14:paraId="05400909">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38891E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70B4983F">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7.4、关于推动解决政府采购异常低价问题的通知：</w:t>
      </w:r>
    </w:p>
    <w:p w14:paraId="3F43A881">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（一）政府采购评审中出现下列情形之一的，评审委员会应当启动异常低价投标（响应）审查程序： </w:t>
      </w:r>
    </w:p>
    <w:p w14:paraId="0D904773">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 </w:t>
      </w:r>
    </w:p>
    <w:p w14:paraId="27AA4D2C">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 </w:t>
      </w:r>
    </w:p>
    <w:p w14:paraId="24D63068">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 </w:t>
      </w:r>
    </w:p>
    <w:p w14:paraId="7F0E785B">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 </w:t>
      </w:r>
    </w:p>
    <w:p w14:paraId="42AA043C">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采购人可以结合具体项目实际情况，提高上述第1项至第3项中启动异常低价投标（响应）审查的数值标准，但是最高不得超过65%。 </w:t>
      </w:r>
    </w:p>
    <w:p w14:paraId="0AB2808D">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相关法律法规对供应商报价有规定的，从其规定。 </w:t>
      </w:r>
    </w:p>
    <w:p w14:paraId="6391D368">
      <w:pPr>
        <w:keepNext w:val="0"/>
        <w:keepLines w:val="0"/>
        <w:pageBreakBefore w:val="0"/>
        <w:widowControl w:val="0"/>
        <w:tabs>
          <w:tab w:val="left" w:pos="7665"/>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06F74D6">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61FC5D">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w:t>
      </w:r>
      <w:r>
        <w:rPr>
          <w:rFonts w:hint="eastAsia" w:ascii="宋体" w:hAnsi="宋体" w:cs="宋体"/>
          <w:sz w:val="24"/>
          <w:lang w:val="en-US" w:eastAsia="zh-CN"/>
        </w:rPr>
        <w:t>5</w:t>
      </w:r>
      <w:r>
        <w:rPr>
          <w:rFonts w:hint="eastAsia" w:ascii="宋体" w:hAnsi="宋体" w:eastAsia="宋体" w:cs="宋体"/>
          <w:sz w:val="24"/>
          <w:lang w:val="zh-CN" w:eastAsia="zh-CN"/>
        </w:rPr>
        <w:t>、其他规定。</w:t>
      </w:r>
    </w:p>
    <w:p w14:paraId="7C6F006B">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zh-CN" w:eastAsia="zh-CN"/>
        </w:rPr>
        <w:t>7.</w:t>
      </w:r>
      <w:r>
        <w:rPr>
          <w:rFonts w:hint="eastAsia" w:ascii="宋体" w:hAnsi="宋体" w:cs="宋体"/>
          <w:sz w:val="24"/>
          <w:lang w:val="en-US" w:eastAsia="zh-CN"/>
        </w:rPr>
        <w:t>5</w:t>
      </w:r>
      <w:r>
        <w:rPr>
          <w:rFonts w:hint="eastAsia" w:ascii="宋体" w:hAnsi="宋体" w:eastAsia="宋体" w:cs="宋体"/>
          <w:sz w:val="24"/>
          <w:lang w:val="zh-CN" w:eastAsia="zh-CN"/>
        </w:rPr>
        <w:t>.1、除价格因素外，磋商小组成员应依据磋商文件规定的磋商标准和方法独立对其他因素进行比较打分。</w:t>
      </w:r>
    </w:p>
    <w:p w14:paraId="6F6F56A5">
      <w:pPr>
        <w:spacing w:line="360" w:lineRule="auto"/>
        <w:ind w:firstLine="523" w:firstLineChars="217"/>
        <w:rPr>
          <w:rFonts w:hint="eastAsia" w:ascii="宋体" w:hAnsi="宋体" w:eastAsia="宋体" w:cs="宋体"/>
          <w:b/>
          <w:sz w:val="24"/>
          <w:highlight w:val="none"/>
        </w:rPr>
      </w:pPr>
      <w:r>
        <w:rPr>
          <w:rFonts w:hint="eastAsia" w:ascii="宋体" w:hAnsi="宋体" w:eastAsia="宋体" w:cs="宋体"/>
          <w:b/>
          <w:sz w:val="24"/>
        </w:rPr>
        <w:t>注：供应商同时具备小微企业、监狱企业及残疾人福利性单位等价格评分标准的，以</w:t>
      </w:r>
      <w:r>
        <w:rPr>
          <w:rFonts w:hint="eastAsia" w:ascii="宋体" w:hAnsi="宋体" w:eastAsia="宋体" w:cs="宋体"/>
          <w:b/>
          <w:sz w:val="24"/>
          <w:highlight w:val="none"/>
        </w:rPr>
        <w:t xml:space="preserve">最优的计取，不重复享受政策。 </w:t>
      </w:r>
    </w:p>
    <w:p w14:paraId="2EEC9C89">
      <w:pPr>
        <w:spacing w:line="360" w:lineRule="auto"/>
        <w:ind w:firstLine="520" w:firstLineChars="217"/>
        <w:rPr>
          <w:rFonts w:hint="eastAsia" w:ascii="宋体" w:hAnsi="宋体" w:eastAsia="宋体" w:cs="宋体"/>
          <w:sz w:val="24"/>
          <w:highlight w:val="none"/>
        </w:rPr>
      </w:pPr>
      <w:r>
        <w:rPr>
          <w:rFonts w:hint="eastAsia" w:ascii="宋体" w:hAnsi="宋体" w:eastAsia="宋体" w:cs="宋体"/>
          <w:sz w:val="24"/>
          <w:highlight w:val="none"/>
          <w:lang w:val="en-US" w:eastAsia="zh-CN"/>
        </w:rPr>
        <w:t>8</w:t>
      </w:r>
      <w:r>
        <w:rPr>
          <w:rFonts w:hint="eastAsia" w:ascii="宋体" w:hAnsi="宋体" w:eastAsia="宋体" w:cs="宋体"/>
          <w:sz w:val="24"/>
          <w:highlight w:val="none"/>
        </w:rPr>
        <w:t>、评审方法：综合评分法（总计100分）。</w:t>
      </w:r>
    </w:p>
    <w:p w14:paraId="65ED7E2D">
      <w:pPr>
        <w:spacing w:line="360" w:lineRule="auto"/>
        <w:ind w:firstLine="448" w:firstLineChars="187"/>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评审因素及权值：</w:t>
      </w:r>
    </w:p>
    <w:tbl>
      <w:tblPr>
        <w:tblStyle w:val="1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990"/>
        <w:gridCol w:w="660"/>
        <w:gridCol w:w="5346"/>
        <w:gridCol w:w="2239"/>
      </w:tblGrid>
      <w:tr w14:paraId="498D4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0" w:hRule="atLeast"/>
          <w:jc w:val="center"/>
        </w:trPr>
        <w:tc>
          <w:tcPr>
            <w:tcW w:w="536" w:type="pct"/>
            <w:shd w:val="clear" w:color="auto" w:fill="auto"/>
            <w:noWrap w:val="0"/>
            <w:vAlign w:val="center"/>
          </w:tcPr>
          <w:p w14:paraId="61910B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357" w:type="pct"/>
            <w:shd w:val="clear" w:color="auto" w:fill="auto"/>
            <w:noWrap w:val="0"/>
            <w:vAlign w:val="center"/>
          </w:tcPr>
          <w:p w14:paraId="099002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权值</w:t>
            </w:r>
          </w:p>
        </w:tc>
        <w:tc>
          <w:tcPr>
            <w:tcW w:w="2894" w:type="pct"/>
            <w:shd w:val="clear" w:color="auto" w:fill="auto"/>
            <w:noWrap w:val="0"/>
            <w:vAlign w:val="center"/>
          </w:tcPr>
          <w:p w14:paraId="6450B7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评分要素</w:t>
            </w:r>
          </w:p>
        </w:tc>
        <w:tc>
          <w:tcPr>
            <w:tcW w:w="1212" w:type="pct"/>
            <w:shd w:val="clear" w:color="auto" w:fill="auto"/>
            <w:noWrap w:val="0"/>
            <w:vAlign w:val="center"/>
          </w:tcPr>
          <w:p w14:paraId="546298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类型</w:t>
            </w:r>
          </w:p>
        </w:tc>
      </w:tr>
      <w:tr w14:paraId="0830D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94" w:hRule="atLeast"/>
          <w:jc w:val="center"/>
        </w:trPr>
        <w:tc>
          <w:tcPr>
            <w:tcW w:w="536" w:type="pct"/>
            <w:shd w:val="clear" w:color="auto" w:fill="auto"/>
            <w:noWrap w:val="0"/>
            <w:vAlign w:val="center"/>
          </w:tcPr>
          <w:p w14:paraId="28A071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价格</w:t>
            </w:r>
          </w:p>
        </w:tc>
        <w:tc>
          <w:tcPr>
            <w:tcW w:w="357" w:type="pct"/>
            <w:shd w:val="clear" w:color="auto" w:fill="auto"/>
            <w:noWrap w:val="0"/>
            <w:vAlign w:val="center"/>
          </w:tcPr>
          <w:p w14:paraId="29C8CE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cs="宋体"/>
                <w:color w:val="auto"/>
                <w:sz w:val="21"/>
                <w:szCs w:val="21"/>
                <w:highlight w:val="none"/>
                <w:lang w:val="en-US" w:eastAsia="zh-CN"/>
              </w:rPr>
            </w:pPr>
            <w:r>
              <w:rPr>
                <w:rFonts w:hint="eastAsia" w:ascii="宋体" w:hAnsi="宋体" w:cs="宋体"/>
                <w:sz w:val="21"/>
                <w:szCs w:val="21"/>
                <w:highlight w:val="none"/>
                <w:lang w:val="en-US" w:eastAsia="zh-CN"/>
              </w:rPr>
              <w:t>10</w:t>
            </w:r>
          </w:p>
        </w:tc>
        <w:tc>
          <w:tcPr>
            <w:tcW w:w="2894" w:type="pct"/>
            <w:shd w:val="clear" w:color="auto" w:fill="auto"/>
            <w:noWrap w:val="0"/>
            <w:vAlign w:val="center"/>
          </w:tcPr>
          <w:p w14:paraId="579BCC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满足</w:t>
            </w:r>
            <w:r>
              <w:rPr>
                <w:rFonts w:hint="eastAsia" w:ascii="宋体" w:hAnsi="宋体" w:eastAsia="宋体" w:cs="宋体"/>
                <w:sz w:val="21"/>
                <w:szCs w:val="21"/>
                <w:highlight w:val="none"/>
                <w:lang w:eastAsia="zh-CN"/>
              </w:rPr>
              <w:t>磋商</w:t>
            </w:r>
            <w:r>
              <w:rPr>
                <w:rFonts w:hint="eastAsia" w:ascii="宋体" w:hAnsi="宋体" w:eastAsia="宋体" w:cs="宋体"/>
                <w:sz w:val="21"/>
                <w:szCs w:val="21"/>
                <w:highlight w:val="none"/>
              </w:rPr>
              <w:t>文件要求</w:t>
            </w:r>
            <w:r>
              <w:rPr>
                <w:rFonts w:hint="eastAsia" w:ascii="宋体" w:hAnsi="宋体" w:cs="宋体"/>
                <w:sz w:val="21"/>
                <w:szCs w:val="21"/>
                <w:highlight w:val="none"/>
                <w:lang w:eastAsia="zh-CN"/>
              </w:rPr>
              <w:t>报价最低的</w:t>
            </w:r>
            <w:r>
              <w:rPr>
                <w:rFonts w:hint="eastAsia" w:ascii="宋体" w:hAnsi="宋体" w:eastAsia="宋体" w:cs="宋体"/>
                <w:sz w:val="21"/>
                <w:szCs w:val="21"/>
                <w:highlight w:val="none"/>
              </w:rPr>
              <w:t>为评标基准价，其价格分为满分。其他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的价格分统一按照下列公式计算：</w:t>
            </w:r>
            <w:r>
              <w:rPr>
                <w:rFonts w:hint="eastAsia" w:ascii="宋体" w:hAnsi="宋体" w:eastAsia="宋体" w:cs="宋体"/>
                <w:sz w:val="21"/>
                <w:szCs w:val="21"/>
                <w:highlight w:val="none"/>
                <w:lang w:eastAsia="zh-CN"/>
              </w:rPr>
              <w:t>磋商</w:t>
            </w:r>
            <w:r>
              <w:rPr>
                <w:rFonts w:hint="eastAsia" w:ascii="宋体" w:hAnsi="宋体" w:eastAsia="宋体" w:cs="宋体"/>
                <w:sz w:val="21"/>
                <w:szCs w:val="21"/>
                <w:highlight w:val="none"/>
              </w:rPr>
              <w:t>报价得分=评标基准价</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磋商</w:t>
            </w:r>
            <w:r>
              <w:rPr>
                <w:rFonts w:hint="eastAsia" w:ascii="宋体" w:hAnsi="宋体" w:cs="宋体"/>
                <w:sz w:val="21"/>
                <w:szCs w:val="21"/>
                <w:highlight w:val="none"/>
                <w:lang w:eastAsia="zh-CN"/>
              </w:rPr>
              <w:t>报价</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10</w:t>
            </w:r>
          </w:p>
        </w:tc>
        <w:tc>
          <w:tcPr>
            <w:tcW w:w="1212" w:type="pct"/>
            <w:shd w:val="clear" w:color="auto" w:fill="auto"/>
            <w:noWrap w:val="0"/>
            <w:vAlign w:val="center"/>
          </w:tcPr>
          <w:p w14:paraId="4C7446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客观</w:t>
            </w:r>
          </w:p>
        </w:tc>
      </w:tr>
      <w:tr w14:paraId="660A3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36" w:type="pct"/>
            <w:shd w:val="clear" w:color="auto" w:fill="auto"/>
            <w:noWrap w:val="0"/>
            <w:vAlign w:val="center"/>
          </w:tcPr>
          <w:p w14:paraId="1C9774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服务方案</w:t>
            </w:r>
          </w:p>
        </w:tc>
        <w:tc>
          <w:tcPr>
            <w:tcW w:w="357" w:type="pct"/>
            <w:shd w:val="clear" w:color="auto" w:fill="auto"/>
            <w:noWrap w:val="0"/>
            <w:vAlign w:val="center"/>
          </w:tcPr>
          <w:p w14:paraId="71FCDD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2894" w:type="pct"/>
            <w:shd w:val="clear" w:color="auto" w:fill="auto"/>
            <w:noWrap w:val="0"/>
            <w:vAlign w:val="top"/>
          </w:tcPr>
          <w:p w14:paraId="445366A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供应商根据服务内容结合自身情况制定切实可行的实施服务方案，包括：响应时间</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工作方法、预防性管理方法等。①服务方案满足项目要求，方案内容丰富全面、科学合理、规范的</w:t>
            </w:r>
            <w:r>
              <w:rPr>
                <w:rFonts w:hint="eastAsia" w:ascii="宋体" w:hAnsi="宋体" w:cs="宋体"/>
                <w:color w:val="auto"/>
                <w:sz w:val="21"/>
                <w:szCs w:val="21"/>
                <w:highlight w:val="none"/>
                <w:lang w:val="en-US" w:eastAsia="zh-CN"/>
              </w:rPr>
              <w:t>计9</w:t>
            </w:r>
            <w:r>
              <w:rPr>
                <w:rFonts w:hint="eastAsia" w:ascii="宋体" w:hAnsi="宋体" w:eastAsia="宋体" w:cs="宋体"/>
                <w:color w:val="auto"/>
                <w:sz w:val="21"/>
                <w:szCs w:val="21"/>
                <w:highlight w:val="none"/>
                <w:lang w:val="en-US" w:eastAsia="zh-CN"/>
              </w:rPr>
              <w:t>分；②服务方案基本满足项目要求，方案内容较全面、较科学、较规范的计</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分；③服务方案不满足项目要求，方案内容不完善、不规范的计</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分；④未提供服务方案的不计分。</w:t>
            </w:r>
          </w:p>
        </w:tc>
        <w:tc>
          <w:tcPr>
            <w:tcW w:w="1212" w:type="pct"/>
            <w:shd w:val="clear" w:color="auto" w:fill="auto"/>
            <w:noWrap w:val="0"/>
            <w:vAlign w:val="top"/>
          </w:tcPr>
          <w:p w14:paraId="23A298E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38C9F7D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11EDBF8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276C2F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z w:val="21"/>
                <w:szCs w:val="21"/>
                <w:highlight w:val="none"/>
                <w:lang w:val="en-US" w:eastAsia="zh-CN"/>
              </w:rPr>
            </w:pPr>
          </w:p>
          <w:p w14:paraId="02578E21">
            <w:pPr>
              <w:keepNext w:val="0"/>
              <w:keepLines w:val="0"/>
              <w:pageBreakBefore w:val="0"/>
              <w:widowControl w:val="0"/>
              <w:kinsoku/>
              <w:wordWrap/>
              <w:overflowPunct/>
              <w:topLinePunct w:val="0"/>
              <w:autoSpaceDE/>
              <w:autoSpaceDN/>
              <w:bidi w:val="0"/>
              <w:adjustRightInd w:val="0"/>
              <w:snapToGrid w:val="0"/>
              <w:spacing w:line="240" w:lineRule="auto"/>
              <w:ind w:firstLine="840" w:firstLineChars="400"/>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sz w:val="21"/>
                <w:szCs w:val="21"/>
                <w:highlight w:val="none"/>
                <w:lang w:val="en-US" w:eastAsia="zh-CN"/>
              </w:rPr>
              <w:t>主观</w:t>
            </w:r>
          </w:p>
        </w:tc>
      </w:tr>
      <w:tr w14:paraId="55EDA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36" w:type="pct"/>
            <w:shd w:val="clear" w:color="auto" w:fill="auto"/>
            <w:noWrap w:val="0"/>
            <w:vAlign w:val="center"/>
          </w:tcPr>
          <w:p w14:paraId="13B942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服务质量和进度的保 证措施</w:t>
            </w:r>
          </w:p>
        </w:tc>
        <w:tc>
          <w:tcPr>
            <w:tcW w:w="357" w:type="pct"/>
            <w:shd w:val="clear" w:color="auto" w:fill="auto"/>
            <w:noWrap w:val="0"/>
            <w:vAlign w:val="center"/>
          </w:tcPr>
          <w:p w14:paraId="56B749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2894" w:type="pct"/>
            <w:shd w:val="clear" w:color="auto" w:fill="auto"/>
            <w:noWrap w:val="0"/>
            <w:vAlign w:val="top"/>
          </w:tcPr>
          <w:p w14:paraId="43192ED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提供本项目进度和后期服务措施承诺，能够考虑并满足委托人服务的多种需求。①满足项目要求</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方案内容丰富全面、科学合理、规范的计</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分；②基本满足项目要求，方案内容比较全面、较科学合理、较规范的计</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分；③不满足项目要求，方案内容不完善、不规范的计</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分；④未提供的不计分。</w:t>
            </w:r>
          </w:p>
        </w:tc>
        <w:tc>
          <w:tcPr>
            <w:tcW w:w="1212" w:type="pct"/>
            <w:shd w:val="clear" w:color="auto" w:fill="auto"/>
            <w:noWrap w:val="0"/>
            <w:vAlign w:val="top"/>
          </w:tcPr>
          <w:p w14:paraId="24C6F40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62F321D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790864D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2756B41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840" w:firstLineChars="40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w:t>
            </w:r>
          </w:p>
        </w:tc>
      </w:tr>
      <w:tr w14:paraId="0C82C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36" w:type="pct"/>
            <w:shd w:val="clear" w:color="auto" w:fill="auto"/>
            <w:noWrap w:val="0"/>
            <w:vAlign w:val="center"/>
          </w:tcPr>
          <w:p w14:paraId="7A3917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检测方案</w:t>
            </w:r>
          </w:p>
        </w:tc>
        <w:tc>
          <w:tcPr>
            <w:tcW w:w="357" w:type="pct"/>
            <w:shd w:val="clear" w:color="auto" w:fill="auto"/>
            <w:noWrap w:val="0"/>
            <w:vAlign w:val="center"/>
          </w:tcPr>
          <w:p w14:paraId="6C515D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2894" w:type="pct"/>
            <w:shd w:val="clear" w:color="auto" w:fill="auto"/>
            <w:noWrap w:val="0"/>
            <w:vAlign w:val="top"/>
          </w:tcPr>
          <w:p w14:paraId="4D5699A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项目检测方案包括：抽检样品保存 、运输方案、样品检测、报告送达时间等方面。①项目检测方案满足 监督抽检检验项目要求，内容详尽 完善、切实可行的计</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分；②项目 检测方案基本满足监督抽检检验项目要求，内容比较详尽完善、比较 切实可行的计</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分；③项目检测方 案内容比较粗略、不切实际的计</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 xml:space="preserve"> 分；④未提供的不计分。</w:t>
            </w:r>
          </w:p>
        </w:tc>
        <w:tc>
          <w:tcPr>
            <w:tcW w:w="1212" w:type="pct"/>
            <w:shd w:val="clear" w:color="auto" w:fill="auto"/>
            <w:noWrap w:val="0"/>
            <w:vAlign w:val="top"/>
          </w:tcPr>
          <w:p w14:paraId="20D7A54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1C999B0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4A8BB5A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56240BD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840" w:firstLineChars="40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w:t>
            </w:r>
          </w:p>
        </w:tc>
      </w:tr>
      <w:tr w14:paraId="30DAC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536" w:type="pct"/>
            <w:shd w:val="clear" w:color="auto" w:fill="auto"/>
            <w:noWrap w:val="0"/>
            <w:vAlign w:val="center"/>
          </w:tcPr>
          <w:p w14:paraId="0C394C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管理制度</w:t>
            </w:r>
          </w:p>
        </w:tc>
        <w:tc>
          <w:tcPr>
            <w:tcW w:w="357" w:type="pct"/>
            <w:shd w:val="clear" w:color="auto" w:fill="auto"/>
            <w:noWrap w:val="0"/>
            <w:vAlign w:val="center"/>
          </w:tcPr>
          <w:p w14:paraId="1AF43A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2894" w:type="pct"/>
            <w:shd w:val="clear" w:color="auto" w:fill="auto"/>
            <w:noWrap w:val="0"/>
            <w:vAlign w:val="top"/>
          </w:tcPr>
          <w:p w14:paraId="0A8DD1A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具</w:t>
            </w:r>
            <w:r>
              <w:rPr>
                <w:rFonts w:hint="eastAsia" w:ascii="宋体" w:hAnsi="宋体" w:eastAsia="宋体" w:cs="宋体"/>
                <w:color w:val="auto"/>
                <w:sz w:val="21"/>
                <w:szCs w:val="21"/>
                <w:highlight w:val="none"/>
                <w:lang w:val="en-US" w:eastAsia="zh-CN"/>
              </w:rPr>
              <w:t>有完善的农产品安全检测制度、检验档案管理制度、责任追究制度等管理制度。①制度类别详细，内容全面、完善的计</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分；②制度类别较详细，内容较全面完善的计</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 xml:space="preserve"> 分；③制度类别粗略，内容不全面、不完善的计</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分；④未提供的不计分。</w:t>
            </w:r>
          </w:p>
        </w:tc>
        <w:tc>
          <w:tcPr>
            <w:tcW w:w="1212" w:type="pct"/>
            <w:shd w:val="clear" w:color="auto" w:fill="auto"/>
            <w:noWrap w:val="0"/>
            <w:vAlign w:val="top"/>
          </w:tcPr>
          <w:p w14:paraId="1AC1642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123A311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center"/>
              <w:textAlignment w:val="auto"/>
              <w:rPr>
                <w:rFonts w:hint="eastAsia" w:ascii="宋体" w:hAnsi="宋体" w:cs="宋体"/>
                <w:color w:val="auto"/>
                <w:sz w:val="21"/>
                <w:szCs w:val="21"/>
                <w:highlight w:val="none"/>
                <w:lang w:val="en-US" w:eastAsia="zh-CN"/>
              </w:rPr>
            </w:pPr>
          </w:p>
          <w:p w14:paraId="0E90F26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840" w:firstLineChars="40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主观</w:t>
            </w:r>
          </w:p>
        </w:tc>
      </w:tr>
      <w:tr w14:paraId="0E684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36" w:type="pct"/>
            <w:shd w:val="clear" w:color="auto" w:fill="auto"/>
            <w:noWrap w:val="0"/>
            <w:vAlign w:val="center"/>
          </w:tcPr>
          <w:p w14:paraId="65F8F0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实验室条件</w:t>
            </w:r>
          </w:p>
        </w:tc>
        <w:tc>
          <w:tcPr>
            <w:tcW w:w="357" w:type="pct"/>
            <w:shd w:val="clear" w:color="auto" w:fill="auto"/>
            <w:noWrap w:val="0"/>
            <w:vAlign w:val="center"/>
          </w:tcPr>
          <w:p w14:paraId="2F5E5E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2894" w:type="pct"/>
            <w:shd w:val="clear" w:color="auto" w:fill="auto"/>
            <w:noWrap w:val="0"/>
            <w:vAlign w:val="top"/>
          </w:tcPr>
          <w:p w14:paraId="73BB03B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供应商有实验室且实验场所面积达到</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000平方米（含</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000平方米）以上的得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分，实验场所面积</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00（含</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00平方米）-</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000平方米得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分，实验场所面积</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00（含</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00平方米）-</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000平方米</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分。低于1500平方米不得分，提供房产证或房屋租赁合同</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不提供不得分。</w:t>
            </w:r>
          </w:p>
        </w:tc>
        <w:tc>
          <w:tcPr>
            <w:tcW w:w="1212" w:type="pct"/>
            <w:shd w:val="clear" w:color="auto" w:fill="auto"/>
            <w:noWrap w:val="0"/>
            <w:vAlign w:val="top"/>
          </w:tcPr>
          <w:p w14:paraId="7D1E175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08F6393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1"/>
                <w:szCs w:val="21"/>
                <w:highlight w:val="none"/>
                <w:lang w:val="en-US" w:eastAsia="zh-CN"/>
              </w:rPr>
            </w:pPr>
          </w:p>
          <w:p w14:paraId="686871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840" w:firstLineChars="40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客观</w:t>
            </w:r>
          </w:p>
        </w:tc>
      </w:tr>
      <w:tr w14:paraId="591AD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536" w:type="pct"/>
            <w:shd w:val="clear" w:color="auto" w:fill="auto"/>
            <w:noWrap w:val="0"/>
            <w:vAlign w:val="center"/>
          </w:tcPr>
          <w:p w14:paraId="06B5A1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业绩</w:t>
            </w:r>
          </w:p>
        </w:tc>
        <w:tc>
          <w:tcPr>
            <w:tcW w:w="357" w:type="pct"/>
            <w:shd w:val="clear" w:color="auto" w:fill="auto"/>
            <w:noWrap w:val="0"/>
            <w:vAlign w:val="center"/>
          </w:tcPr>
          <w:p w14:paraId="53AB10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2894" w:type="pct"/>
            <w:shd w:val="clear" w:color="auto" w:fill="auto"/>
            <w:noWrap w:val="0"/>
            <w:vAlign w:val="center"/>
          </w:tcPr>
          <w:p w14:paraId="3671FE9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具有20</w:t>
            </w:r>
            <w:r>
              <w:rPr>
                <w:rFonts w:hint="eastAsia" w:ascii="宋体" w:hAnsi="宋体" w:eastAsia="宋体" w:cs="宋体"/>
                <w:color w:val="auto"/>
                <w:sz w:val="21"/>
                <w:szCs w:val="21"/>
                <w:highlight w:val="none"/>
                <w:lang w:val="en-US" w:eastAsia="zh-CN"/>
              </w:rPr>
              <w:t>23年0</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月（以合</w:t>
            </w:r>
            <w:r>
              <w:rPr>
                <w:rFonts w:hint="eastAsia" w:ascii="宋体" w:hAnsi="宋体" w:eastAsia="宋体" w:cs="宋体"/>
                <w:color w:val="auto"/>
                <w:sz w:val="21"/>
                <w:szCs w:val="21"/>
                <w:highlight w:val="none"/>
              </w:rPr>
              <w:t>同签订时间为准）至今</w:t>
            </w:r>
            <w:r>
              <w:rPr>
                <w:rFonts w:hint="eastAsia" w:ascii="宋体" w:hAnsi="宋体" w:cs="宋体"/>
                <w:color w:val="auto"/>
                <w:sz w:val="21"/>
                <w:szCs w:val="21"/>
                <w:highlight w:val="none"/>
                <w:lang w:eastAsia="zh-CN"/>
              </w:rPr>
              <w:t>类似</w:t>
            </w:r>
            <w:r>
              <w:rPr>
                <w:rFonts w:hint="eastAsia" w:ascii="宋体" w:hAnsi="宋体" w:eastAsia="宋体" w:cs="宋体"/>
                <w:color w:val="auto"/>
                <w:sz w:val="21"/>
                <w:szCs w:val="21"/>
                <w:highlight w:val="none"/>
              </w:rPr>
              <w:t>项目合同，每提供1个得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、满分</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val="en-US" w:eastAsia="zh-CN"/>
              </w:rPr>
              <w:t>分。</w:t>
            </w:r>
          </w:p>
        </w:tc>
        <w:tc>
          <w:tcPr>
            <w:tcW w:w="1212" w:type="pct"/>
            <w:shd w:val="clear" w:color="auto" w:fill="auto"/>
            <w:noWrap w:val="0"/>
            <w:vAlign w:val="center"/>
          </w:tcPr>
          <w:p w14:paraId="4003F42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客观</w:t>
            </w:r>
          </w:p>
        </w:tc>
      </w:tr>
      <w:tr w14:paraId="3FC2D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3" w:hRule="atLeast"/>
          <w:jc w:val="center"/>
        </w:trPr>
        <w:tc>
          <w:tcPr>
            <w:tcW w:w="536" w:type="pct"/>
            <w:shd w:val="clear" w:color="auto" w:fill="auto"/>
            <w:noWrap w:val="0"/>
            <w:vAlign w:val="center"/>
          </w:tcPr>
          <w:p w14:paraId="08CEA1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检验检测设备</w:t>
            </w:r>
          </w:p>
        </w:tc>
        <w:tc>
          <w:tcPr>
            <w:tcW w:w="357" w:type="pct"/>
            <w:shd w:val="clear" w:color="auto" w:fill="auto"/>
            <w:noWrap w:val="0"/>
            <w:vAlign w:val="center"/>
          </w:tcPr>
          <w:p w14:paraId="4E3945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2894" w:type="pct"/>
            <w:shd w:val="clear" w:color="auto" w:fill="auto"/>
            <w:noWrap w:val="0"/>
            <w:vAlign w:val="center"/>
          </w:tcPr>
          <w:p w14:paraId="5936199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串联质谱仪（LC/MS/MS）、气相色谱-质谱联用仪（GC-MS 或 GC-MS/MS）、高效液相色谱仪（HPLC）、气相色谱仪（GC）、原子吸收光谱仪（AAS)、原子荧光光谱仪（A FS），电感耦合等离子质谱仪（ICP/MS）、紫外分光光度计（UV）、液相色谱-原子荧光联用仪、生物安全柜等设备。</w:t>
            </w:r>
          </w:p>
          <w:p w14:paraId="2F7F698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上述设备全部配齐（自有、长期合规租赁、定点合作共享均可认定有效）得10分；每缺少1类有效设备扣 1分，扣完为止。</w:t>
            </w:r>
          </w:p>
          <w:p w14:paraId="58CFCF1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注：①自有设备：提供设备清单、在有效期内的检定/校准证书、设备购置发票复印件、设备实景图片等； ②租赁/合作共享设备：提供覆盖本项目服务周期的正式租赁/合作协议、出租方（合作方）对应设备有效检定证书、合作方资质文件等相关证明材料。</w:t>
            </w:r>
          </w:p>
        </w:tc>
        <w:tc>
          <w:tcPr>
            <w:tcW w:w="1212" w:type="pct"/>
            <w:shd w:val="clear" w:color="auto" w:fill="auto"/>
            <w:noWrap w:val="0"/>
            <w:vAlign w:val="center"/>
          </w:tcPr>
          <w:p w14:paraId="155D355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客观</w:t>
            </w:r>
          </w:p>
        </w:tc>
      </w:tr>
      <w:tr w14:paraId="189E7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536" w:type="pct"/>
            <w:shd w:val="clear" w:color="auto" w:fill="auto"/>
            <w:noWrap w:val="0"/>
            <w:vAlign w:val="center"/>
          </w:tcPr>
          <w:p w14:paraId="675E8E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其他人员</w:t>
            </w:r>
          </w:p>
        </w:tc>
        <w:tc>
          <w:tcPr>
            <w:tcW w:w="357" w:type="pct"/>
            <w:shd w:val="clear" w:color="auto" w:fill="auto"/>
            <w:noWrap w:val="0"/>
            <w:vAlign w:val="center"/>
          </w:tcPr>
          <w:p w14:paraId="055903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2894" w:type="pct"/>
            <w:shd w:val="clear" w:color="auto" w:fill="auto"/>
            <w:noWrap w:val="0"/>
            <w:vAlign w:val="center"/>
          </w:tcPr>
          <w:p w14:paraId="683548F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项⽬团队（除负责⼈外）。 </w:t>
            </w:r>
          </w:p>
          <w:p w14:paraId="6068663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①每有⼀名成员具备项目⾼级</w:t>
            </w:r>
            <w:r>
              <w:rPr>
                <w:rFonts w:hint="eastAsia" w:ascii="宋体" w:hAnsi="宋体" w:cs="宋体"/>
                <w:color w:val="auto"/>
                <w:sz w:val="21"/>
                <w:szCs w:val="21"/>
                <w:highlight w:val="none"/>
                <w:lang w:val="en-US" w:eastAsia="zh-CN"/>
              </w:rPr>
              <w:t>技术</w:t>
            </w:r>
            <w:r>
              <w:rPr>
                <w:rFonts w:hint="eastAsia" w:ascii="宋体" w:hAnsi="宋体" w:eastAsia="宋体" w:cs="宋体"/>
                <w:color w:val="auto"/>
                <w:sz w:val="21"/>
                <w:szCs w:val="21"/>
                <w:highlight w:val="none"/>
                <w:lang w:val="en-US" w:eastAsia="zh-CN"/>
              </w:rPr>
              <w:t>职称，得4分；②每有⼀名成员具备中级</w:t>
            </w:r>
            <w:r>
              <w:rPr>
                <w:rFonts w:hint="eastAsia" w:ascii="宋体" w:hAnsi="宋体" w:cs="宋体"/>
                <w:color w:val="auto"/>
                <w:sz w:val="21"/>
                <w:szCs w:val="21"/>
                <w:highlight w:val="none"/>
                <w:lang w:val="en-US" w:eastAsia="zh-CN"/>
              </w:rPr>
              <w:t>技术</w:t>
            </w:r>
            <w:r>
              <w:rPr>
                <w:rFonts w:hint="eastAsia" w:ascii="宋体" w:hAnsi="宋体" w:eastAsia="宋体" w:cs="宋体"/>
                <w:color w:val="auto"/>
                <w:sz w:val="21"/>
                <w:szCs w:val="21"/>
                <w:highlight w:val="none"/>
                <w:lang w:val="en-US" w:eastAsia="zh-CN"/>
              </w:rPr>
              <w:t>职称得2分。</w:t>
            </w:r>
          </w:p>
          <w:p w14:paraId="6C13EDB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评审依据</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须提供加盖供应商公章的⼈员职称证书或执业资格证书。</w:t>
            </w:r>
          </w:p>
          <w:p w14:paraId="7163C76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注：同⼀⼈员不重复计分，按最⾼分值计算。</w:t>
            </w:r>
          </w:p>
        </w:tc>
        <w:tc>
          <w:tcPr>
            <w:tcW w:w="1212" w:type="pct"/>
            <w:shd w:val="clear" w:color="auto" w:fill="auto"/>
            <w:noWrap w:val="0"/>
            <w:vAlign w:val="center"/>
          </w:tcPr>
          <w:p w14:paraId="355CB05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客观</w:t>
            </w:r>
          </w:p>
        </w:tc>
      </w:tr>
    </w:tbl>
    <w:p w14:paraId="47AC14C5">
      <w:pPr>
        <w:pStyle w:val="8"/>
        <w:ind w:left="0" w:leftChars="0" w:firstLine="0" w:firstLineChars="0"/>
        <w:jc w:val="both"/>
        <w:rPr>
          <w:rFonts w:hint="eastAsia"/>
        </w:rPr>
      </w:pPr>
    </w:p>
    <w:p w14:paraId="37939721">
      <w:pPr>
        <w:spacing w:line="360" w:lineRule="auto"/>
        <w:ind w:firstLine="448" w:firstLineChars="187"/>
        <w:rPr>
          <w:rFonts w:hint="eastAsia" w:ascii="宋体" w:hAnsi="宋体" w:eastAsia="宋体" w:cs="宋体"/>
          <w:sz w:val="24"/>
          <w:lang w:val="zh-CN" w:eastAsia="zh-CN"/>
        </w:rPr>
      </w:pPr>
      <w:r>
        <w:rPr>
          <w:rFonts w:hint="eastAsia" w:ascii="宋体" w:hAnsi="宋体" w:eastAsia="宋体" w:cs="宋体"/>
          <w:sz w:val="24"/>
          <w:lang w:val="en-US" w:eastAsia="zh-CN"/>
        </w:rPr>
        <w:t>9</w:t>
      </w:r>
      <w:r>
        <w:rPr>
          <w:rFonts w:hint="eastAsia" w:ascii="宋体" w:hAnsi="宋体" w:eastAsia="宋体" w:cs="宋体"/>
          <w:sz w:val="24"/>
          <w:lang w:val="zh-CN" w:eastAsia="zh-CN"/>
        </w:rPr>
        <w:t>、磋商小组根据以上内容进行综合打分，按照评审得分由高到低进行汇总排序，推荐出一至三名成交候选供应商。评审得分相同的，按照最后报价由低到高的顺序推荐。评审得分且最后报价相同的，按照技术指标优劣顺序推荐。</w:t>
      </w:r>
    </w:p>
    <w:p w14:paraId="715EEE95">
      <w:pPr>
        <w:spacing w:line="360" w:lineRule="auto"/>
        <w:ind w:firstLine="523" w:firstLineChars="217"/>
        <w:rPr>
          <w:rFonts w:hint="eastAsia" w:ascii="宋体" w:hAnsi="宋体" w:eastAsia="宋体" w:cs="宋体"/>
          <w:b/>
          <w:sz w:val="24"/>
        </w:rPr>
      </w:pPr>
      <w:r>
        <w:rPr>
          <w:rFonts w:hint="eastAsia" w:ascii="宋体" w:hAnsi="宋体" w:eastAsia="宋体" w:cs="宋体"/>
          <w:b/>
          <w:sz w:val="24"/>
        </w:rPr>
        <w:t>八、确定成交单位</w:t>
      </w:r>
    </w:p>
    <w:p w14:paraId="7EA61817">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1、采购代理机构应在磋商结束后两个工作日内，将磋商报告送采购人确定成交单位。</w:t>
      </w:r>
    </w:p>
    <w:p w14:paraId="6B21E55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2、采购人在收到磋商报告后五个工作日内，从磋商报告提出的成交候选人中，按照排序由高到低的原则确定成交供应商，并函告采购代理机构。</w:t>
      </w:r>
    </w:p>
    <w:p w14:paraId="019C8127">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3、采购人逾期未确定成交供应商且不提出异议的，视为确定磋商报告提出的排序第一的供应商为成交供应商。</w:t>
      </w:r>
    </w:p>
    <w:p w14:paraId="6DD5A161">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4、采购代理机构在接到采购人的“成交确认书”后两个工作日内，在财政部门指定的媒体上公告成交结果，并向成交供应商发出“成交通知书”。</w:t>
      </w:r>
    </w:p>
    <w:p w14:paraId="271F200D">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5、采购代理机构将磋商过程及成交供应商情况书面报监督机构备案。</w:t>
      </w:r>
    </w:p>
    <w:p w14:paraId="2B2A223D">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九、合同</w:t>
      </w:r>
    </w:p>
    <w:p w14:paraId="4E641FCD">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auto"/>
          <w:sz w:val="24"/>
          <w:szCs w:val="24"/>
        </w:rPr>
        <w:t>成交通知书发出之日起</w:t>
      </w:r>
      <w:r>
        <w:rPr>
          <w:rFonts w:hint="eastAsia" w:ascii="宋体" w:hAnsi="宋体" w:cs="宋体"/>
          <w:color w:val="auto"/>
          <w:sz w:val="24"/>
          <w:szCs w:val="24"/>
          <w:lang w:val="en-US" w:eastAsia="zh-CN"/>
        </w:rPr>
        <w:t>二十五</w:t>
      </w:r>
      <w:r>
        <w:rPr>
          <w:rFonts w:hint="eastAsia" w:ascii="宋体" w:hAnsi="宋体" w:eastAsia="宋体" w:cs="宋体"/>
          <w:color w:val="auto"/>
          <w:sz w:val="24"/>
          <w:szCs w:val="24"/>
        </w:rPr>
        <w:t>日内，成交供应商与采购人</w:t>
      </w:r>
      <w:r>
        <w:rPr>
          <w:rFonts w:hint="eastAsia" w:ascii="宋体" w:hAnsi="宋体" w:eastAsia="宋体" w:cs="宋体"/>
          <w:sz w:val="24"/>
          <w:szCs w:val="24"/>
        </w:rPr>
        <w:t>洽谈合同条款，并签订合同。竞争性磋商采购文件、响应文件及磋商过程中的承诺内容均作为合同的组成部分。</w:t>
      </w:r>
    </w:p>
    <w:p w14:paraId="403FBD3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十、成交服务费</w:t>
      </w:r>
    </w:p>
    <w:p w14:paraId="0164BEB1">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1、成交单位在领取成交通知书前，须向采购代理机构一次性支付成交服务费。</w:t>
      </w:r>
    </w:p>
    <w:p w14:paraId="1BA31AF1">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成交服务费依据国家计委计价格[2002]1980号《招标代理服务收费管理暂行办法》和《国家发展改革委关于降低部分建设项目收费标准规范收费行为等有关问题的通知》(发改价格〔2011〕534号)规定标准收取，不足5000.00元按5000.00元收取。</w:t>
      </w:r>
    </w:p>
    <w:p w14:paraId="3DA67277">
      <w:pPr>
        <w:spacing w:line="360" w:lineRule="auto"/>
        <w:ind w:firstLine="448" w:firstLineChars="187"/>
        <w:rPr>
          <w:rFonts w:hint="eastAsia" w:ascii="宋体" w:hAnsi="宋体" w:eastAsia="宋体" w:cs="宋体"/>
          <w:sz w:val="24"/>
          <w:lang w:val="en-US" w:eastAsia="zh-CN"/>
        </w:rPr>
      </w:pPr>
      <w:r>
        <w:rPr>
          <w:rFonts w:hint="eastAsia" w:ascii="宋体" w:hAnsi="宋体" w:cs="宋体"/>
          <w:sz w:val="24"/>
          <w:lang w:val="en-US" w:eastAsia="zh-CN"/>
        </w:rPr>
        <w:t>3</w:t>
      </w:r>
      <w:r>
        <w:rPr>
          <w:rFonts w:hint="eastAsia" w:ascii="宋体" w:hAnsi="宋体" w:eastAsia="宋体" w:cs="宋体"/>
          <w:sz w:val="24"/>
          <w:lang w:val="en-US" w:eastAsia="zh-CN"/>
        </w:rPr>
        <w:t>、服务费账户</w:t>
      </w:r>
    </w:p>
    <w:p w14:paraId="12BDE73C">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收取保证金单位名称：陕西玖聚常安咨询有限公司</w:t>
      </w:r>
    </w:p>
    <w:p w14:paraId="120AE8AF">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账号：61050193020000001408</w:t>
      </w:r>
    </w:p>
    <w:p w14:paraId="0EEA61CE">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开户行：建设银行凤城六路支行</w:t>
      </w:r>
    </w:p>
    <w:p w14:paraId="18763AE1">
      <w:pPr>
        <w:spacing w:line="360" w:lineRule="auto"/>
        <w:ind w:firstLine="424" w:firstLineChars="176"/>
        <w:rPr>
          <w:rFonts w:hint="eastAsia" w:ascii="宋体" w:hAnsi="宋体" w:eastAsia="宋体" w:cs="宋体"/>
          <w:b/>
          <w:sz w:val="24"/>
          <w:szCs w:val="24"/>
        </w:rPr>
      </w:pPr>
      <w:r>
        <w:rPr>
          <w:rFonts w:hint="eastAsia" w:ascii="宋体" w:hAnsi="宋体" w:eastAsia="宋体" w:cs="宋体"/>
          <w:b/>
          <w:sz w:val="24"/>
          <w:szCs w:val="24"/>
        </w:rPr>
        <w:t>十一、磋商纪律要求</w:t>
      </w:r>
    </w:p>
    <w:p w14:paraId="4C036B64">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1、供应商参加磋商不得有下列情形：</w:t>
      </w:r>
    </w:p>
    <w:p w14:paraId="173FF2E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（1）提供虚假材料谋取中标；</w:t>
      </w:r>
    </w:p>
    <w:p w14:paraId="042BE3EA">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（2）采取不正当手段诋毁、排挤其他供应商；</w:t>
      </w:r>
    </w:p>
    <w:p w14:paraId="2E2FFF36">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（3）与采购人、采购代理机构、其他供应商恶意串通；</w:t>
      </w:r>
    </w:p>
    <w:p w14:paraId="4B5A0767">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（4）向采购人、采购代理机构、磋商小组行贿或者提供其他不正当利益；</w:t>
      </w:r>
    </w:p>
    <w:p w14:paraId="1DBF60C0">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（5）在磋商过程中与采购人、采购代理机构进行协商</w:t>
      </w:r>
      <w:r>
        <w:rPr>
          <w:rFonts w:hint="eastAsia" w:ascii="宋体" w:hAnsi="宋体" w:cs="宋体"/>
          <w:sz w:val="24"/>
          <w:lang w:val="en-US" w:eastAsia="zh-CN"/>
        </w:rPr>
        <w:t>磋商</w:t>
      </w:r>
      <w:r>
        <w:rPr>
          <w:rFonts w:hint="eastAsia" w:ascii="宋体" w:hAnsi="宋体" w:eastAsia="宋体" w:cs="宋体"/>
          <w:sz w:val="24"/>
          <w:lang w:val="en-US" w:eastAsia="zh-CN"/>
        </w:rPr>
        <w:t>；</w:t>
      </w:r>
    </w:p>
    <w:p w14:paraId="74AAD90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（6）拒绝有关部门的监督检查或者向监督检查部门提供虚假情况。</w:t>
      </w:r>
    </w:p>
    <w:p w14:paraId="55EE01B1">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有上述情形之一的，属于不合格供应商，其磋商或成交资格将被取消。</w:t>
      </w:r>
    </w:p>
    <w:p w14:paraId="5F6D576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2、有下列情形之一的，视为供应商相互恶意串通磋商，其磋商无效：</w:t>
      </w:r>
    </w:p>
    <w:p w14:paraId="6CE61D0D">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（1）不同供应商的磋商响应文件由同一单位或者个人编制；</w:t>
      </w:r>
    </w:p>
    <w:p w14:paraId="5601199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（2）不同供应商委托同一单位或者个人办理磋商事宜；</w:t>
      </w:r>
    </w:p>
    <w:p w14:paraId="7372A9D6">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（3）不同供应商的磋商响应文件载明的项目管理成员为同一人；</w:t>
      </w:r>
    </w:p>
    <w:p w14:paraId="42DD1125">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（4）不同供应商的磋商响应文件异常一致或者投标报价呈规律性差异；</w:t>
      </w:r>
    </w:p>
    <w:p w14:paraId="5DE66A2B">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（5）不同供应商的磋商响应文件相互混装；</w:t>
      </w:r>
    </w:p>
    <w:p w14:paraId="33DC2493">
      <w:pPr>
        <w:spacing w:line="360" w:lineRule="auto"/>
        <w:ind w:firstLine="448" w:firstLineChars="187"/>
        <w:rPr>
          <w:rFonts w:hint="eastAsia" w:ascii="宋体" w:hAnsi="宋体" w:eastAsia="宋体" w:cs="宋体"/>
          <w:sz w:val="24"/>
          <w:lang w:val="en-US" w:eastAsia="zh-CN"/>
        </w:rPr>
      </w:pPr>
      <w:r>
        <w:rPr>
          <w:rFonts w:hint="eastAsia" w:ascii="宋体" w:hAnsi="宋体" w:eastAsia="宋体" w:cs="宋体"/>
          <w:sz w:val="24"/>
          <w:lang w:val="en-US" w:eastAsia="zh-CN"/>
        </w:rPr>
        <w:t>（6）不同供应商的磋商保证金从同一单位或者个人的账户转出</w:t>
      </w:r>
    </w:p>
    <w:p w14:paraId="2478954C">
      <w:pPr>
        <w:spacing w:line="360" w:lineRule="auto"/>
        <w:ind w:firstLine="663" w:firstLineChars="275"/>
        <w:rPr>
          <w:rFonts w:hint="eastAsia" w:ascii="宋体" w:hAnsi="宋体" w:eastAsia="宋体" w:cs="宋体"/>
          <w:b/>
          <w:sz w:val="24"/>
          <w:szCs w:val="24"/>
        </w:rPr>
      </w:pPr>
      <w:r>
        <w:rPr>
          <w:rFonts w:hint="eastAsia" w:ascii="宋体" w:hAnsi="宋体" w:eastAsia="宋体" w:cs="宋体"/>
          <w:b/>
          <w:sz w:val="24"/>
          <w:szCs w:val="24"/>
        </w:rPr>
        <w:t>十</w:t>
      </w:r>
      <w:r>
        <w:rPr>
          <w:rFonts w:hint="eastAsia" w:ascii="宋体" w:hAnsi="宋体" w:cs="宋体"/>
          <w:b/>
          <w:sz w:val="24"/>
          <w:szCs w:val="24"/>
          <w:lang w:eastAsia="zh-CN"/>
        </w:rPr>
        <w:t>二</w:t>
      </w:r>
      <w:r>
        <w:rPr>
          <w:rFonts w:hint="eastAsia" w:ascii="宋体" w:hAnsi="宋体" w:eastAsia="宋体" w:cs="宋体"/>
          <w:b/>
          <w:sz w:val="24"/>
          <w:szCs w:val="24"/>
        </w:rPr>
        <w:t>、其它</w:t>
      </w:r>
    </w:p>
    <w:p w14:paraId="19A8E083">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sz w:val="24"/>
          <w:szCs w:val="24"/>
        </w:rPr>
      </w:pPr>
      <w:r>
        <w:rPr>
          <w:rFonts w:hint="eastAsia" w:ascii="宋体" w:hAnsi="宋体" w:eastAsia="宋体" w:cs="宋体"/>
          <w:bCs/>
          <w:sz w:val="24"/>
          <w:szCs w:val="24"/>
        </w:rPr>
        <w:t>1、在磋商响应文件递交截止时间，递交的有效磋商响应文件不足三家或在评审期间，出现符合专业条件的供应商不足三家或对磋商文件实质性响应的供应商不足三家时，采购代理机构应当终止竞争性磋商活动，发布项目终止公告并说明原因，重新开展采购活动。</w:t>
      </w:r>
    </w:p>
    <w:p w14:paraId="0DD2A9B4">
      <w:pPr>
        <w:keepNext w:val="0"/>
        <w:keepLines w:val="0"/>
        <w:pageBreakBefore w:val="0"/>
        <w:widowControl w:val="0"/>
        <w:kinsoku/>
        <w:wordWrap/>
        <w:overflowPunct/>
        <w:topLinePunct w:val="0"/>
        <w:bidi w:val="0"/>
        <w:spacing w:line="360" w:lineRule="auto"/>
        <w:ind w:firstLine="422" w:firstLineChars="176"/>
        <w:textAlignment w:val="auto"/>
        <w:rPr>
          <w:rFonts w:hint="eastAsia" w:ascii="宋体" w:hAnsi="宋体" w:eastAsia="宋体" w:cs="宋体"/>
          <w:bCs/>
          <w:sz w:val="24"/>
          <w:szCs w:val="24"/>
        </w:rPr>
      </w:pPr>
      <w:r>
        <w:rPr>
          <w:rFonts w:hint="eastAsia" w:ascii="宋体" w:hAnsi="宋体" w:eastAsia="宋体" w:cs="宋体"/>
          <w:bCs/>
          <w:sz w:val="24"/>
          <w:szCs w:val="24"/>
        </w:rPr>
        <w:t>2、磋商开始到成交供应商确定前，磋商小组、采购人及有关人员要严格遵循保密原则，任何一方不得透露与磋商有关的其它供应商的技术资料、价格及其它信息。否则，按相关法规进行相应的处罚。</w:t>
      </w:r>
    </w:p>
    <w:p w14:paraId="46B0130E">
      <w:pPr>
        <w:keepNext w:val="0"/>
        <w:keepLines w:val="0"/>
        <w:pageBreakBefore w:val="0"/>
        <w:widowControl w:val="0"/>
        <w:kinsoku/>
        <w:wordWrap/>
        <w:overflowPunct/>
        <w:topLinePunct w:val="0"/>
        <w:autoSpaceDE w:val="0"/>
        <w:autoSpaceDN w:val="0"/>
        <w:bidi w:val="0"/>
        <w:adjustRightInd w:val="0"/>
        <w:snapToGrid w:val="0"/>
        <w:spacing w:line="360" w:lineRule="auto"/>
        <w:ind w:firstLine="630"/>
        <w:textAlignment w:val="auto"/>
        <w:rPr>
          <w:rFonts w:hint="eastAsia" w:ascii="宋体" w:hAnsi="宋体" w:eastAsia="宋体" w:cs="宋体"/>
          <w:bCs/>
          <w:sz w:val="24"/>
          <w:szCs w:val="24"/>
        </w:rPr>
      </w:pPr>
      <w:r>
        <w:rPr>
          <w:rFonts w:hint="eastAsia" w:ascii="宋体" w:hAnsi="宋体" w:eastAsia="宋体" w:cs="宋体"/>
          <w:bCs/>
          <w:sz w:val="24"/>
          <w:szCs w:val="24"/>
        </w:rPr>
        <w:t>3、成交供应商确定后，成交供应商无正当理由拖延或拒签合同的，采购人有权取消其成交资格，并按评审顺序重新确定成交供应商。同时报送采购监督机构予以通报，取消其进入政府采购市场的资格，并没收其保证金。</w:t>
      </w:r>
    </w:p>
    <w:p w14:paraId="2B96EB97">
      <w:pPr>
        <w:keepNext w:val="0"/>
        <w:keepLines w:val="0"/>
        <w:pageBreakBefore w:val="0"/>
        <w:widowControl w:val="0"/>
        <w:kinsoku/>
        <w:wordWrap/>
        <w:overflowPunct/>
        <w:topLinePunct w:val="0"/>
        <w:autoSpaceDE w:val="0"/>
        <w:autoSpaceDN w:val="0"/>
        <w:bidi w:val="0"/>
        <w:adjustRightInd w:val="0"/>
        <w:snapToGrid w:val="0"/>
        <w:spacing w:line="360" w:lineRule="auto"/>
        <w:ind w:firstLine="630"/>
        <w:textAlignment w:val="auto"/>
        <w:rPr>
          <w:rFonts w:hint="eastAsia" w:ascii="宋体" w:hAnsi="宋体" w:eastAsia="宋体" w:cs="宋体"/>
          <w:sz w:val="24"/>
          <w:szCs w:val="24"/>
          <w:lang w:val="zh-CN"/>
        </w:rPr>
      </w:pPr>
      <w:r>
        <w:rPr>
          <w:rFonts w:hint="eastAsia" w:ascii="宋体" w:hAnsi="宋体" w:eastAsia="宋体" w:cs="宋体"/>
          <w:sz w:val="24"/>
          <w:szCs w:val="24"/>
        </w:rPr>
        <w:t>4、</w:t>
      </w:r>
      <w:r>
        <w:rPr>
          <w:rFonts w:hint="eastAsia" w:ascii="宋体" w:hAnsi="宋体" w:eastAsia="宋体" w:cs="宋体"/>
          <w:sz w:val="24"/>
          <w:szCs w:val="24"/>
          <w:lang w:val="zh-CN"/>
        </w:rPr>
        <w:t>根据《陕西省财政厅关于政府采购供应商注册登记有关事项的通知》的规定，供应商在购买标书后，应及时在陕西省政府采购网</w:t>
      </w:r>
    </w:p>
    <w:p w14:paraId="7764D3C3">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bCs/>
          <w:sz w:val="24"/>
          <w:szCs w:val="24"/>
        </w:rPr>
      </w:pPr>
      <w:r>
        <w:rPr>
          <w:rFonts w:hint="eastAsia" w:ascii="宋体" w:hAnsi="宋体" w:eastAsia="宋体" w:cs="宋体"/>
          <w:sz w:val="24"/>
          <w:szCs w:val="24"/>
          <w:lang w:val="zh-CN"/>
        </w:rPr>
        <w:t>（http://www.ccgp-shaanxi.gov.cn/）注册登记加入陕西省政府采购供应商库。因供应商自身原因未及时登记入库而导致的一切后果由供应商自行承担。</w:t>
      </w:r>
    </w:p>
    <w:p w14:paraId="53B83FA0">
      <w:pPr>
        <w:keepNext w:val="0"/>
        <w:keepLines w:val="0"/>
        <w:pageBreakBefore w:val="0"/>
        <w:widowControl w:val="0"/>
        <w:kinsoku/>
        <w:wordWrap/>
        <w:overflowPunct/>
        <w:topLinePunct w:val="0"/>
        <w:bidi w:val="0"/>
        <w:spacing w:line="360" w:lineRule="auto"/>
        <w:ind w:firstLine="424" w:firstLineChars="176"/>
        <w:textAlignment w:val="auto"/>
        <w:rPr>
          <w:rFonts w:hint="eastAsia" w:ascii="宋体" w:hAnsi="宋体" w:eastAsia="宋体" w:cs="宋体"/>
          <w:b/>
          <w:sz w:val="24"/>
          <w:szCs w:val="24"/>
        </w:rPr>
      </w:pPr>
      <w:r>
        <w:rPr>
          <w:rFonts w:hint="eastAsia" w:ascii="宋体" w:hAnsi="宋体" w:eastAsia="宋体" w:cs="宋体"/>
          <w:b/>
          <w:sz w:val="24"/>
          <w:szCs w:val="24"/>
        </w:rPr>
        <w:t>十</w:t>
      </w:r>
      <w:r>
        <w:rPr>
          <w:rFonts w:hint="eastAsia" w:ascii="宋体" w:hAnsi="宋体" w:eastAsia="宋体" w:cs="宋体"/>
          <w:b/>
          <w:sz w:val="24"/>
          <w:szCs w:val="24"/>
          <w:lang w:eastAsia="zh-CN"/>
        </w:rPr>
        <w:t>三</w:t>
      </w:r>
      <w:r>
        <w:rPr>
          <w:rFonts w:hint="eastAsia" w:ascii="宋体" w:hAnsi="宋体" w:eastAsia="宋体" w:cs="宋体"/>
          <w:b/>
          <w:sz w:val="24"/>
          <w:szCs w:val="24"/>
        </w:rPr>
        <w:t>、质疑与投诉</w:t>
      </w:r>
    </w:p>
    <w:p w14:paraId="46591854">
      <w:pPr>
        <w:keepNext w:val="0"/>
        <w:keepLines w:val="0"/>
        <w:pageBreakBefore w:val="0"/>
        <w:widowControl w:val="0"/>
        <w:kinsoku/>
        <w:wordWrap/>
        <w:overflowPunct/>
        <w:topLinePunct w:val="0"/>
        <w:bidi w:val="0"/>
        <w:spacing w:line="360" w:lineRule="auto"/>
        <w:ind w:firstLine="422" w:firstLineChars="176"/>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1、 供应商对本次采购活动有疑问的，按照《政府采购法》《政府采购法实施条例》和《政府采购质疑和投诉办法》（财政部94号令）的规定办理。</w:t>
      </w:r>
      <w:r>
        <w:rPr>
          <w:rFonts w:hint="eastAsia" w:ascii="宋体" w:hAnsi="宋体" w:eastAsia="宋体" w:cs="宋体"/>
          <w:b/>
          <w:bCs/>
          <w:sz w:val="32"/>
          <w:szCs w:val="32"/>
        </w:rPr>
        <w:br w:type="page"/>
      </w:r>
      <w:r>
        <w:rPr>
          <w:rFonts w:hint="eastAsia" w:ascii="宋体" w:hAnsi="宋体" w:eastAsia="宋体" w:cs="宋体"/>
          <w:b/>
          <w:bCs/>
          <w:color w:val="000000"/>
          <w:sz w:val="32"/>
          <w:szCs w:val="32"/>
          <w:highlight w:val="none"/>
        </w:rPr>
        <w:t xml:space="preserve">第三章  </w:t>
      </w:r>
      <w:r>
        <w:rPr>
          <w:rFonts w:hint="eastAsia" w:ascii="宋体" w:hAnsi="宋体" w:cs="宋体"/>
          <w:b/>
          <w:bCs/>
          <w:color w:val="000000"/>
          <w:sz w:val="32"/>
          <w:szCs w:val="32"/>
          <w:highlight w:val="none"/>
          <w:lang w:eastAsia="zh-CN"/>
        </w:rPr>
        <w:t>采购内容</w:t>
      </w:r>
      <w:r>
        <w:rPr>
          <w:rFonts w:hint="eastAsia" w:ascii="宋体" w:hAnsi="宋体" w:eastAsia="宋体" w:cs="宋体"/>
          <w:b/>
          <w:bCs/>
          <w:color w:val="000000"/>
          <w:sz w:val="32"/>
          <w:szCs w:val="32"/>
          <w:highlight w:val="none"/>
          <w:lang w:eastAsia="zh-CN"/>
        </w:rPr>
        <w:t>及要求</w:t>
      </w:r>
    </w:p>
    <w:p w14:paraId="12229010">
      <w:pPr>
        <w:pStyle w:val="3"/>
        <w:wordWrap w:val="0"/>
        <w:spacing w:line="360" w:lineRule="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采购内容：</w:t>
      </w:r>
      <w:r>
        <w:rPr>
          <w:rFonts w:hint="eastAsia" w:ascii="宋体" w:hAnsi="宋体" w:cs="宋体"/>
          <w:kern w:val="0"/>
          <w:sz w:val="24"/>
          <w:szCs w:val="24"/>
          <w:highlight w:val="none"/>
          <w:lang w:val="en-US" w:eastAsia="zh-CN"/>
        </w:rPr>
        <w:t>完成豇豆、芹菜、韭菜、西红柿等重点农产品的定量抽检样品200个,其中监督抽检样品不少于40个</w:t>
      </w:r>
      <w:r>
        <w:rPr>
          <w:rFonts w:hint="eastAsia" w:ascii="宋体" w:hAnsi="宋体" w:eastAsia="宋体" w:cs="宋体"/>
          <w:kern w:val="0"/>
          <w:sz w:val="24"/>
          <w:szCs w:val="24"/>
          <w:highlight w:val="none"/>
          <w:lang w:val="en-US" w:eastAsia="zh-CN"/>
        </w:rPr>
        <w:t>。</w:t>
      </w:r>
    </w:p>
    <w:p w14:paraId="757A9C99">
      <w:pPr>
        <w:pStyle w:val="3"/>
        <w:wordWrap w:val="0"/>
        <w:spacing w:line="360" w:lineRule="auto"/>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kern w:val="0"/>
          <w:sz w:val="24"/>
          <w:szCs w:val="24"/>
          <w:highlight w:val="none"/>
          <w:lang w:val="en-US" w:eastAsia="zh-CN"/>
        </w:rPr>
        <w:t>需满足的要求：根据甲方需求做好</w:t>
      </w:r>
      <w:r>
        <w:rPr>
          <w:rFonts w:hint="eastAsia" w:ascii="宋体" w:hAnsi="宋体" w:cs="宋体"/>
          <w:kern w:val="0"/>
          <w:sz w:val="24"/>
          <w:szCs w:val="24"/>
          <w:highlight w:val="none"/>
          <w:lang w:val="en-US" w:eastAsia="zh-CN"/>
        </w:rPr>
        <w:t>项目</w:t>
      </w:r>
      <w:r>
        <w:rPr>
          <w:rFonts w:hint="eastAsia" w:ascii="宋体" w:hAnsi="宋体" w:eastAsia="宋体" w:cs="宋体"/>
          <w:kern w:val="0"/>
          <w:sz w:val="24"/>
          <w:szCs w:val="24"/>
          <w:highlight w:val="none"/>
          <w:lang w:val="en-US" w:eastAsia="zh-CN"/>
        </w:rPr>
        <w:t>全流程工作</w:t>
      </w:r>
      <w:r>
        <w:rPr>
          <w:rFonts w:hint="eastAsia" w:ascii="宋体" w:hAnsi="宋体" w:eastAsia="宋体" w:cs="宋体"/>
          <w:i w:val="0"/>
          <w:iCs w:val="0"/>
          <w:caps w:val="0"/>
          <w:color w:val="333333"/>
          <w:spacing w:val="0"/>
          <w:sz w:val="24"/>
          <w:szCs w:val="24"/>
          <w:shd w:val="clear" w:color="auto" w:fill="FFFFFF"/>
          <w:lang w:eastAsia="zh-CN"/>
        </w:rPr>
        <w:t>。</w:t>
      </w:r>
      <w:r>
        <w:rPr>
          <w:rFonts w:hint="eastAsia" w:ascii="宋体" w:hAnsi="宋体" w:cs="宋体"/>
          <w:i w:val="0"/>
          <w:iCs w:val="0"/>
          <w:caps w:val="0"/>
          <w:color w:val="333333"/>
          <w:spacing w:val="0"/>
          <w:sz w:val="24"/>
          <w:szCs w:val="24"/>
          <w:shd w:val="clear" w:color="auto" w:fill="FFFFFF"/>
          <w:lang w:val="en-US" w:eastAsia="zh-CN"/>
        </w:rPr>
        <w:t xml:space="preserve"> </w:t>
      </w:r>
    </w:p>
    <w:tbl>
      <w:tblPr>
        <w:tblStyle w:val="19"/>
        <w:tblpPr w:leftFromText="180" w:rightFromText="180" w:vertAnchor="text" w:horzAnchor="page" w:tblpX="1879" w:tblpY="328"/>
        <w:tblOverlap w:val="never"/>
        <w:tblW w:w="8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4605"/>
        <w:gridCol w:w="1860"/>
        <w:gridCol w:w="948"/>
      </w:tblGrid>
      <w:tr w14:paraId="2A486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098" w:type="dxa"/>
            <w:noWrap w:val="0"/>
            <w:vAlign w:val="center"/>
          </w:tcPr>
          <w:p w14:paraId="28D95E4D">
            <w:pPr>
              <w:spacing w:line="360" w:lineRule="exact"/>
              <w:jc w:val="center"/>
              <w:rPr>
                <w:rFonts w:hint="eastAsia" w:ascii="仿宋" w:hAnsi="仿宋" w:eastAsia="仿宋"/>
                <w:b/>
                <w:sz w:val="28"/>
                <w:szCs w:val="28"/>
              </w:rPr>
            </w:pPr>
            <w:r>
              <w:rPr>
                <w:rFonts w:hint="eastAsia" w:ascii="仿宋" w:hAnsi="仿宋" w:eastAsia="仿宋"/>
                <w:b/>
                <w:sz w:val="28"/>
                <w:szCs w:val="28"/>
              </w:rPr>
              <w:t>项</w:t>
            </w:r>
            <w:r>
              <w:rPr>
                <w:rFonts w:hint="eastAsia" w:ascii="仿宋" w:hAnsi="仿宋" w:eastAsia="仿宋"/>
                <w:b/>
                <w:sz w:val="28"/>
                <w:szCs w:val="28"/>
                <w:lang w:val="en-US" w:eastAsia="zh-CN"/>
              </w:rPr>
              <w:t xml:space="preserve"> </w:t>
            </w:r>
            <w:r>
              <w:rPr>
                <w:rFonts w:hint="eastAsia" w:ascii="仿宋" w:hAnsi="仿宋" w:eastAsia="仿宋"/>
                <w:b/>
                <w:sz w:val="28"/>
                <w:szCs w:val="28"/>
              </w:rPr>
              <w:t>目</w:t>
            </w:r>
          </w:p>
          <w:p w14:paraId="170D0262">
            <w:pPr>
              <w:spacing w:line="360" w:lineRule="exact"/>
              <w:jc w:val="center"/>
              <w:rPr>
                <w:rFonts w:hint="eastAsia" w:ascii="仿宋" w:hAnsi="仿宋" w:eastAsia="仿宋"/>
                <w:b/>
                <w:sz w:val="28"/>
                <w:szCs w:val="28"/>
              </w:rPr>
            </w:pPr>
            <w:r>
              <w:rPr>
                <w:rFonts w:hint="eastAsia" w:ascii="仿宋" w:hAnsi="仿宋" w:eastAsia="仿宋"/>
                <w:b/>
                <w:sz w:val="28"/>
                <w:szCs w:val="28"/>
              </w:rPr>
              <w:t>名</w:t>
            </w:r>
            <w:r>
              <w:rPr>
                <w:rFonts w:hint="eastAsia" w:ascii="仿宋" w:hAnsi="仿宋" w:eastAsia="仿宋"/>
                <w:b/>
                <w:sz w:val="28"/>
                <w:szCs w:val="28"/>
                <w:lang w:val="en-US" w:eastAsia="zh-CN"/>
              </w:rPr>
              <w:t xml:space="preserve"> </w:t>
            </w:r>
            <w:r>
              <w:rPr>
                <w:rFonts w:hint="eastAsia" w:ascii="仿宋" w:hAnsi="仿宋" w:eastAsia="仿宋"/>
                <w:b/>
                <w:sz w:val="28"/>
                <w:szCs w:val="28"/>
              </w:rPr>
              <w:t>称</w:t>
            </w:r>
          </w:p>
        </w:tc>
        <w:tc>
          <w:tcPr>
            <w:tcW w:w="4605" w:type="dxa"/>
            <w:noWrap w:val="0"/>
            <w:vAlign w:val="center"/>
          </w:tcPr>
          <w:p w14:paraId="0CAD0A0E">
            <w:pPr>
              <w:spacing w:line="360" w:lineRule="exa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监测参数</w:t>
            </w:r>
          </w:p>
        </w:tc>
        <w:tc>
          <w:tcPr>
            <w:tcW w:w="1860" w:type="dxa"/>
            <w:noWrap w:val="0"/>
            <w:vAlign w:val="center"/>
          </w:tcPr>
          <w:p w14:paraId="343EB9C5">
            <w:pPr>
              <w:spacing w:line="360" w:lineRule="exact"/>
              <w:jc w:val="center"/>
              <w:rPr>
                <w:rFonts w:hint="eastAsia" w:ascii="仿宋" w:hAnsi="仿宋" w:eastAsia="仿宋"/>
                <w:b/>
                <w:sz w:val="28"/>
                <w:szCs w:val="28"/>
              </w:rPr>
            </w:pPr>
            <w:r>
              <w:rPr>
                <w:rFonts w:hint="eastAsia" w:ascii="仿宋" w:hAnsi="仿宋" w:eastAsia="仿宋"/>
                <w:b/>
                <w:sz w:val="28"/>
                <w:szCs w:val="28"/>
                <w:lang w:val="en-US" w:eastAsia="zh-CN"/>
              </w:rPr>
              <w:t>检测方法</w:t>
            </w:r>
          </w:p>
        </w:tc>
        <w:tc>
          <w:tcPr>
            <w:tcW w:w="948" w:type="dxa"/>
            <w:noWrap w:val="0"/>
            <w:vAlign w:val="center"/>
          </w:tcPr>
          <w:p w14:paraId="48CB9264">
            <w:pPr>
              <w:spacing w:line="360" w:lineRule="exact"/>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检测</w:t>
            </w:r>
          </w:p>
          <w:p w14:paraId="1051C02C">
            <w:pPr>
              <w:spacing w:line="360" w:lineRule="exact"/>
              <w:jc w:val="center"/>
              <w:rPr>
                <w:rFonts w:hint="default" w:ascii="仿宋" w:hAnsi="仿宋" w:eastAsia="仿宋"/>
                <w:b/>
                <w:sz w:val="28"/>
                <w:szCs w:val="28"/>
                <w:lang w:val="en-US" w:eastAsia="zh-CN"/>
              </w:rPr>
            </w:pPr>
            <w:r>
              <w:rPr>
                <w:rFonts w:hint="eastAsia" w:ascii="仿宋" w:hAnsi="仿宋" w:eastAsia="仿宋"/>
                <w:b/>
                <w:sz w:val="28"/>
                <w:szCs w:val="28"/>
                <w:lang w:val="en-US" w:eastAsia="zh-CN"/>
              </w:rPr>
              <w:t>数量</w:t>
            </w:r>
          </w:p>
        </w:tc>
      </w:tr>
      <w:tr w14:paraId="77EE3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98" w:type="dxa"/>
            <w:noWrap w:val="0"/>
            <w:vAlign w:val="center"/>
          </w:tcPr>
          <w:p w14:paraId="6505A7A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360" w:lineRule="exact"/>
              <w:ind w:right="0" w:rightChars="0"/>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农产品</w:t>
            </w:r>
          </w:p>
          <w:p w14:paraId="52FB0E7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360" w:lineRule="exact"/>
              <w:ind w:right="0" w:rightChars="0"/>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定  量</w:t>
            </w:r>
          </w:p>
          <w:p w14:paraId="1C7410C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0" w:afterAutospacing="0" w:line="360" w:lineRule="exact"/>
              <w:ind w:right="0" w:rightChars="0"/>
              <w:jc w:val="center"/>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检  测</w:t>
            </w:r>
          </w:p>
          <w:p w14:paraId="40604F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sz w:val="24"/>
                <w:lang w:val="en-US" w:eastAsia="zh-CN"/>
              </w:rPr>
              <w:t>（豇豆、芹菜、韭菜、西红柿等重点农产品）</w:t>
            </w:r>
          </w:p>
        </w:tc>
        <w:tc>
          <w:tcPr>
            <w:tcW w:w="4605" w:type="dxa"/>
            <w:noWrap w:val="0"/>
            <w:vAlign w:val="center"/>
          </w:tcPr>
          <w:p w14:paraId="33651CA4">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sz w:val="24"/>
                <w:lang w:eastAsia="zh-CN"/>
              </w:rPr>
            </w:pPr>
            <w:r>
              <w:rPr>
                <w:rFonts w:hint="eastAsia" w:ascii="仿宋_GB2312" w:hAnsi="仿宋_GB2312" w:eastAsia="仿宋_GB2312" w:cs="仿宋_GB2312"/>
                <w:b/>
                <w:bCs/>
                <w:sz w:val="24"/>
                <w:lang w:val="en-US" w:eastAsia="zh-CN"/>
              </w:rPr>
              <w:t>禁用农药：</w:t>
            </w:r>
            <w:r>
              <w:rPr>
                <w:rFonts w:hint="eastAsia" w:ascii="仿宋_GB2312" w:hAnsi="仿宋_GB2312" w:eastAsia="仿宋_GB2312" w:cs="仿宋_GB2312"/>
                <w:sz w:val="24"/>
              </w:rPr>
              <w:t>甲胺磷、对硫磷、甲基对硫磷、六六六、三氯杀螨醇</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甲拌磷</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水胺硫磷、甲基异柳磷、氧乐果、克百威（包括3-羟基克百威）</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涕灭威（包括涕灭威砜和涕灭威亚砜）</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灭多威</w:t>
            </w:r>
          </w:p>
          <w:p w14:paraId="0BD486E5">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sz w:val="24"/>
              </w:rPr>
            </w:pPr>
            <w:r>
              <w:rPr>
                <w:rFonts w:hint="eastAsia" w:ascii="仿宋_GB2312" w:hAnsi="仿宋_GB2312" w:eastAsia="仿宋_GB2312" w:cs="仿宋_GB2312"/>
                <w:b/>
                <w:bCs/>
                <w:sz w:val="24"/>
                <w:lang w:val="en-US" w:eastAsia="zh-CN"/>
              </w:rPr>
              <w:t>限用农药：</w:t>
            </w:r>
            <w:r>
              <w:rPr>
                <w:rFonts w:hint="eastAsia" w:ascii="仿宋_GB2312" w:hAnsi="仿宋_GB2312" w:eastAsia="仿宋_GB2312" w:cs="仿宋_GB2312"/>
                <w:sz w:val="24"/>
              </w:rPr>
              <w:t>氟虫腈(包括氟甲腈、氟虫腈硫醚、氟虫腈矾)</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毒死蜱、三唑磷、乐果、乙酰甲胺磷、硫环磷、氯唑磷、内吸磷</w:t>
            </w:r>
          </w:p>
          <w:p w14:paraId="7B82915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仿宋_GB2312" w:hAnsi="仿宋_GB2312" w:eastAsia="仿宋_GB2312" w:cs="仿宋_GB2312"/>
                <w:sz w:val="24"/>
                <w:lang w:val="en-US" w:eastAsia="zh-CN"/>
              </w:rPr>
            </w:pPr>
            <w:r>
              <w:rPr>
                <w:rFonts w:hint="eastAsia" w:ascii="仿宋_GB2312" w:hAnsi="仿宋_GB2312" w:eastAsia="仿宋_GB2312" w:cs="仿宋_GB2312"/>
                <w:b/>
                <w:bCs/>
                <w:sz w:val="24"/>
                <w:lang w:val="en-US" w:eastAsia="zh-CN"/>
              </w:rPr>
              <w:t>常规农药：</w:t>
            </w:r>
            <w:r>
              <w:rPr>
                <w:rFonts w:hint="eastAsia" w:ascii="仿宋_GB2312" w:hAnsi="仿宋_GB2312" w:eastAsia="仿宋_GB2312" w:cs="仿宋_GB2312"/>
                <w:sz w:val="24"/>
              </w:rPr>
              <w:t>敌敌畏、杀螟硫磷、丙溴磷、马拉硫磷、亚胺硫磷、倍硫磷、辛硫磷、氯氰菊酯、氰戊菊酯、澳氰菊酯、甲氰菊酯、联苯菊酯、氯氟氰菊酯、氟氯氰菊酯、氯吡脲、噻苯隆、除虫脲、灭幼脲、吡虫啉、啶虫脒、哒螨灵、阿维菌素、甲氨基阿维菌素苯甲酸盐、虫螨腈、噻虫嗪、氟啶脲、异菌脲、五氯硝基苯、三唑酮、百菌清、腐霉利、乙烯菌核利、多菌灵、苯醚甲环唑、嘧霉胺、烯酰吗啉、咪鲜胺、嘧菌酯、二甲戊灵、灭蝇胺、甲霜灵、霜霉威、乙基多杀菌素、氯虫苯</w:t>
            </w:r>
            <w:r>
              <w:rPr>
                <w:rFonts w:hint="eastAsia" w:ascii="仿宋_GB2312" w:hAnsi="仿宋_GB2312" w:eastAsia="仿宋_GB2312" w:cs="仿宋_GB2312"/>
                <w:sz w:val="24"/>
                <w:lang w:val="en-US" w:eastAsia="zh-CN"/>
              </w:rPr>
              <w:t>甲</w:t>
            </w:r>
            <w:r>
              <w:rPr>
                <w:rFonts w:hint="eastAsia" w:ascii="仿宋_GB2312" w:hAnsi="仿宋_GB2312" w:eastAsia="仿宋_GB2312" w:cs="仿宋_GB2312"/>
                <w:sz w:val="24"/>
              </w:rPr>
              <w:t>酰胺、氯菊酯(异构体之和)、醚</w:t>
            </w:r>
            <w:r>
              <w:rPr>
                <w:rFonts w:hint="eastAsia" w:ascii="仿宋_GB2312" w:hAnsi="仿宋_GB2312" w:eastAsia="仿宋_GB2312" w:cs="仿宋_GB2312"/>
                <w:sz w:val="24"/>
                <w:lang w:val="en-US" w:eastAsia="zh-CN"/>
              </w:rPr>
              <w:t>菊</w:t>
            </w:r>
            <w:r>
              <w:rPr>
                <w:rFonts w:hint="eastAsia" w:ascii="仿宋_GB2312" w:hAnsi="仿宋_GB2312" w:eastAsia="仿宋_GB2312" w:cs="仿宋_GB2312"/>
                <w:sz w:val="24"/>
              </w:rPr>
              <w:t>酯、虫酰肼、</w:t>
            </w:r>
            <w:r>
              <w:rPr>
                <w:rFonts w:hint="eastAsia" w:ascii="仿宋_GB2312" w:hAnsi="仿宋_GB2312" w:eastAsia="仿宋_GB2312" w:cs="仿宋_GB2312"/>
                <w:sz w:val="24"/>
                <w:lang w:val="en-US" w:eastAsia="zh-CN"/>
              </w:rPr>
              <w:t>吡</w:t>
            </w:r>
            <w:r>
              <w:rPr>
                <w:rFonts w:hint="eastAsia" w:ascii="仿宋_GB2312" w:hAnsi="仿宋_GB2312" w:eastAsia="仿宋_GB2312" w:cs="仿宋_GB2312"/>
                <w:sz w:val="24"/>
              </w:rPr>
              <w:t>唑醚菌酯、戊唑醇、抑霉唑、</w:t>
            </w:r>
            <w:r>
              <w:rPr>
                <w:rFonts w:hint="eastAsia" w:ascii="仿宋_GB2312" w:hAnsi="仿宋_GB2312" w:eastAsia="仿宋_GB2312" w:cs="仿宋_GB2312"/>
                <w:sz w:val="24"/>
                <w:lang w:val="en-US" w:eastAsia="zh-CN"/>
              </w:rPr>
              <w:t>噻</w:t>
            </w:r>
            <w:r>
              <w:rPr>
                <w:rFonts w:hint="eastAsia" w:ascii="仿宋_GB2312" w:hAnsi="仿宋_GB2312" w:eastAsia="仿宋_GB2312" w:cs="仿宋_GB2312"/>
                <w:sz w:val="24"/>
              </w:rPr>
              <w:t>虫胺</w:t>
            </w:r>
          </w:p>
        </w:tc>
        <w:tc>
          <w:tcPr>
            <w:tcW w:w="1860" w:type="dxa"/>
            <w:noWrap w:val="0"/>
            <w:vAlign w:val="center"/>
          </w:tcPr>
          <w:p w14:paraId="4A8C7CF7">
            <w:pPr>
              <w:keepNext w:val="0"/>
              <w:keepLines w:val="0"/>
              <w:pageBreakBefore w:val="0"/>
              <w:widowControl/>
              <w:kinsoku/>
              <w:wordWrap/>
              <w:overflowPunct/>
              <w:topLinePunct w:val="0"/>
              <w:autoSpaceDE/>
              <w:autoSpaceDN/>
              <w:bidi w:val="0"/>
              <w:adjustRightInd w:val="0"/>
              <w:snapToGrid w:val="0"/>
              <w:spacing w:after="0" w:line="500" w:lineRule="exact"/>
              <w:textAlignment w:val="auto"/>
              <w:rPr>
                <w:rFonts w:hint="eastAsia" w:ascii="仿宋_GB2312" w:hAnsi="仿宋_GB2312" w:eastAsia="仿宋_GB2312" w:cs="仿宋_GB2312"/>
                <w:sz w:val="21"/>
                <w:szCs w:val="21"/>
                <w:lang w:val="fr-FR"/>
              </w:rPr>
            </w:pPr>
            <w:r>
              <w:rPr>
                <w:rFonts w:hint="eastAsia" w:ascii="仿宋_GB2312" w:hAnsi="仿宋_GB2312" w:eastAsia="仿宋_GB2312" w:cs="仿宋_GB2312"/>
                <w:sz w:val="21"/>
                <w:szCs w:val="21"/>
                <w:lang w:val="fr-FR"/>
              </w:rPr>
              <w:t>GB/T 20769</w:t>
            </w:r>
          </w:p>
          <w:p w14:paraId="5D88F57B">
            <w:pPr>
              <w:keepNext w:val="0"/>
              <w:keepLines w:val="0"/>
              <w:pageBreakBefore w:val="0"/>
              <w:widowControl/>
              <w:kinsoku/>
              <w:wordWrap/>
              <w:overflowPunct/>
              <w:topLinePunct w:val="0"/>
              <w:autoSpaceDE/>
              <w:autoSpaceDN/>
              <w:bidi w:val="0"/>
              <w:adjustRightInd w:val="0"/>
              <w:snapToGrid w:val="0"/>
              <w:spacing w:after="0" w:line="500" w:lineRule="exact"/>
              <w:jc w:val="left"/>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或</w:t>
            </w:r>
            <w:r>
              <w:rPr>
                <w:rFonts w:hint="eastAsia" w:ascii="仿宋_GB2312" w:hAnsi="仿宋_GB2312" w:eastAsia="仿宋_GB2312" w:cs="仿宋_GB2312"/>
                <w:sz w:val="21"/>
                <w:szCs w:val="21"/>
                <w:lang w:val="fr-FR"/>
              </w:rPr>
              <w:t>GB</w:t>
            </w:r>
            <w:r>
              <w:rPr>
                <w:rFonts w:hint="eastAsia" w:ascii="仿宋_GB2312" w:hAnsi="仿宋_GB2312" w:eastAsia="仿宋_GB2312" w:cs="仿宋_GB2312"/>
                <w:sz w:val="21"/>
                <w:szCs w:val="21"/>
                <w:lang w:val="en-US" w:eastAsia="zh-CN"/>
              </w:rPr>
              <w:t xml:space="preserve"> </w:t>
            </w:r>
            <w:r>
              <w:rPr>
                <w:rFonts w:hint="eastAsia" w:ascii="仿宋_GB2312" w:hAnsi="仿宋_GB2312" w:eastAsia="仿宋_GB2312" w:cs="仿宋_GB2312"/>
                <w:sz w:val="21"/>
                <w:szCs w:val="21"/>
                <w:lang w:val="fr-FR"/>
              </w:rPr>
              <w:t>23200</w:t>
            </w:r>
            <w:r>
              <w:rPr>
                <w:rFonts w:hint="eastAsia" w:ascii="仿宋_GB2312" w:hAnsi="仿宋_GB2312" w:eastAsia="仿宋_GB2312" w:cs="仿宋_GB2312"/>
                <w:sz w:val="21"/>
                <w:szCs w:val="21"/>
                <w:lang w:val="en-US" w:eastAsia="zh-CN"/>
              </w:rPr>
              <w:t>.113</w:t>
            </w:r>
          </w:p>
          <w:p w14:paraId="225B0AA1">
            <w:pPr>
              <w:keepNext w:val="0"/>
              <w:keepLines w:val="0"/>
              <w:pageBreakBefore w:val="0"/>
              <w:widowControl/>
              <w:kinsoku/>
              <w:wordWrap/>
              <w:overflowPunct/>
              <w:topLinePunct w:val="0"/>
              <w:autoSpaceDE/>
              <w:autoSpaceDN/>
              <w:bidi w:val="0"/>
              <w:adjustRightInd w:val="0"/>
              <w:snapToGrid w:val="0"/>
              <w:spacing w:after="0" w:line="500" w:lineRule="exact"/>
              <w:jc w:val="left"/>
              <w:textAlignment w:val="auto"/>
              <w:rPr>
                <w:rFonts w:hint="default" w:ascii="仿宋_GB2312" w:hAnsi="仿宋_GB2312" w:eastAsia="仿宋_GB2312" w:cs="仿宋_GB2312"/>
                <w:sz w:val="21"/>
                <w:szCs w:val="21"/>
                <w:lang w:val="en-US"/>
              </w:rPr>
            </w:pPr>
            <w:r>
              <w:rPr>
                <w:rFonts w:hint="eastAsia" w:ascii="仿宋_GB2312" w:hAnsi="仿宋_GB2312" w:eastAsia="仿宋_GB2312" w:cs="仿宋_GB2312"/>
                <w:sz w:val="21"/>
                <w:szCs w:val="21"/>
              </w:rPr>
              <w:t>或</w:t>
            </w:r>
            <w:r>
              <w:rPr>
                <w:rFonts w:hint="eastAsia" w:ascii="仿宋_GB2312" w:hAnsi="仿宋_GB2312" w:eastAsia="仿宋_GB2312" w:cs="仿宋_GB2312"/>
                <w:sz w:val="21"/>
                <w:szCs w:val="21"/>
                <w:lang w:val="en-US" w:eastAsia="zh-CN"/>
              </w:rPr>
              <w:t>GB 23200.121</w:t>
            </w:r>
          </w:p>
          <w:p w14:paraId="48472F7A">
            <w:pPr>
              <w:keepNext w:val="0"/>
              <w:keepLines w:val="0"/>
              <w:pageBreakBefore w:val="0"/>
              <w:widowControl/>
              <w:kinsoku/>
              <w:wordWrap/>
              <w:overflowPunct/>
              <w:topLinePunct w:val="0"/>
              <w:autoSpaceDE/>
              <w:autoSpaceDN/>
              <w:bidi w:val="0"/>
              <w:adjustRightInd w:val="0"/>
              <w:snapToGrid w:val="0"/>
              <w:spacing w:after="0" w:line="500" w:lineRule="exact"/>
              <w:textAlignment w:val="auto"/>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或NY/T 761</w:t>
            </w:r>
          </w:p>
          <w:p w14:paraId="6BFCF460">
            <w:pPr>
              <w:spacing w:line="600" w:lineRule="exact"/>
              <w:jc w:val="center"/>
              <w:rPr>
                <w:rFonts w:hint="eastAsia" w:ascii="宋体" w:hAnsi="Arial" w:cs="宋体"/>
                <w:color w:val="000000"/>
                <w:sz w:val="28"/>
                <w:szCs w:val="28"/>
                <w:lang w:val="zh-CN"/>
              </w:rPr>
            </w:pPr>
          </w:p>
        </w:tc>
        <w:tc>
          <w:tcPr>
            <w:tcW w:w="948" w:type="dxa"/>
            <w:noWrap w:val="0"/>
            <w:vAlign w:val="center"/>
          </w:tcPr>
          <w:p w14:paraId="317A7DDC">
            <w:pPr>
              <w:spacing w:line="600" w:lineRule="exact"/>
              <w:jc w:val="center"/>
              <w:rPr>
                <w:rFonts w:hint="default" w:ascii="仿宋" w:hAnsi="仿宋" w:eastAsia="仿宋"/>
                <w:sz w:val="28"/>
                <w:szCs w:val="28"/>
                <w:lang w:val="en-US" w:eastAsia="zh-CN"/>
              </w:rPr>
            </w:pPr>
            <w:r>
              <w:rPr>
                <w:rFonts w:hint="eastAsia" w:ascii="仿宋" w:hAnsi="仿宋" w:eastAsia="仿宋"/>
                <w:sz w:val="24"/>
                <w:szCs w:val="24"/>
                <w:lang w:val="en-US" w:eastAsia="zh-CN"/>
              </w:rPr>
              <w:t>200</w:t>
            </w:r>
          </w:p>
        </w:tc>
      </w:tr>
    </w:tbl>
    <w:p w14:paraId="0755F04D">
      <w:pPr>
        <w:rPr>
          <w:rFonts w:hint="eastAsia"/>
          <w:lang w:val="en-US" w:eastAsia="zh-CN"/>
        </w:rPr>
      </w:pPr>
    </w:p>
    <w:p w14:paraId="12576A11">
      <w:pPr>
        <w:numPr>
          <w:ilvl w:val="0"/>
          <w:numId w:val="0"/>
        </w:numPr>
        <w:spacing w:line="560" w:lineRule="exact"/>
        <w:ind w:leftChars="0" w:firstLine="480" w:firstLineChars="200"/>
        <w:jc w:val="left"/>
        <w:rPr>
          <w:rFonts w:hint="eastAsia" w:ascii="宋体" w:hAnsi="宋体" w:eastAsia="宋体" w:cs="宋体"/>
          <w:bCs/>
          <w:sz w:val="24"/>
          <w:szCs w:val="24"/>
        </w:rPr>
      </w:pPr>
    </w:p>
    <w:p w14:paraId="4C969944">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36EE8292">
      <w:pPr>
        <w:numPr>
          <w:ilvl w:val="0"/>
          <w:numId w:val="0"/>
        </w:numPr>
        <w:spacing w:line="560" w:lineRule="exact"/>
        <w:ind w:leftChars="0"/>
        <w:jc w:val="center"/>
        <w:rPr>
          <w:rFonts w:hint="eastAsia" w:ascii="宋体" w:hAnsi="宋体" w:eastAsia="宋体" w:cs="宋体"/>
          <w:b/>
          <w:color w:val="auto"/>
          <w:sz w:val="13"/>
          <w:szCs w:val="13"/>
        </w:rPr>
      </w:pPr>
      <w:r>
        <w:rPr>
          <w:rFonts w:hint="eastAsia" w:ascii="宋体" w:hAnsi="宋体" w:eastAsia="宋体" w:cs="宋体"/>
          <w:b/>
          <w:color w:val="auto"/>
          <w:sz w:val="32"/>
          <w:szCs w:val="32"/>
        </w:rPr>
        <w:t>第四章  商务要求</w:t>
      </w:r>
    </w:p>
    <w:p w14:paraId="2EA2BB06">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cs="宋体"/>
          <w:color w:val="auto"/>
          <w:sz w:val="24"/>
          <w:highlight w:val="none"/>
        </w:rPr>
      </w:pPr>
      <w:r>
        <w:rPr>
          <w:rFonts w:hint="eastAsia" w:ascii="宋体" w:hAnsi="宋体" w:cs="宋体"/>
          <w:b/>
          <w:color w:val="auto"/>
          <w:sz w:val="24"/>
          <w:highlight w:val="none"/>
        </w:rPr>
        <w:t>1、质量要求：</w:t>
      </w:r>
      <w:r>
        <w:rPr>
          <w:rFonts w:hint="eastAsia" w:ascii="宋体" w:hAnsi="宋体" w:cs="宋体"/>
          <w:color w:val="auto"/>
          <w:sz w:val="24"/>
          <w:highlight w:val="none"/>
        </w:rPr>
        <w:t>符合国家现行技术规范和标准合格。  </w:t>
      </w:r>
    </w:p>
    <w:p w14:paraId="151E5C1B">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eastAsia="zh-CN"/>
        </w:rPr>
        <w:t>服务</w:t>
      </w:r>
      <w:r>
        <w:rPr>
          <w:rFonts w:hint="eastAsia" w:ascii="宋体" w:hAnsi="宋体" w:cs="宋体"/>
          <w:b/>
          <w:color w:val="auto"/>
          <w:sz w:val="24"/>
          <w:highlight w:val="none"/>
        </w:rPr>
        <w:t>地点：</w:t>
      </w:r>
      <w:r>
        <w:rPr>
          <w:rFonts w:hint="eastAsia" w:ascii="宋体" w:hAnsi="宋体" w:cs="宋体"/>
          <w:color w:val="auto"/>
          <w:sz w:val="24"/>
          <w:highlight w:val="none"/>
        </w:rPr>
        <w:t>采购人指定地点</w:t>
      </w:r>
      <w:r>
        <w:rPr>
          <w:rFonts w:hint="eastAsia" w:ascii="宋体" w:hAnsi="宋体" w:cs="宋体"/>
          <w:color w:val="auto"/>
          <w:kern w:val="0"/>
          <w:sz w:val="24"/>
          <w:highlight w:val="none"/>
        </w:rPr>
        <w:t>。</w:t>
      </w:r>
      <w:r>
        <w:rPr>
          <w:rFonts w:hint="eastAsia" w:ascii="宋体" w:hAnsi="宋体" w:cs="宋体"/>
          <w:b/>
          <w:color w:val="auto"/>
          <w:sz w:val="24"/>
          <w:highlight w:val="none"/>
        </w:rPr>
        <w:t xml:space="preserve"> </w:t>
      </w:r>
    </w:p>
    <w:p w14:paraId="1EC82BD5">
      <w:pPr>
        <w:keepNext w:val="0"/>
        <w:keepLines w:val="0"/>
        <w:pageBreakBefore w:val="0"/>
        <w:widowControl w:val="0"/>
        <w:kinsoku/>
        <w:wordWrap/>
        <w:overflowPunct/>
        <w:topLinePunct w:val="0"/>
        <w:bidi w:val="0"/>
        <w:spacing w:line="360" w:lineRule="auto"/>
        <w:ind w:firstLine="482" w:firstLineChars="200"/>
        <w:textAlignment w:val="auto"/>
        <w:rPr>
          <w:rFonts w:hint="default" w:ascii="宋体" w:hAnsi="宋体" w:eastAsia="宋体" w:cs="宋体"/>
          <w:b/>
          <w:bCs w:val="0"/>
          <w:color w:val="auto"/>
          <w:sz w:val="24"/>
          <w:highlight w:val="none"/>
          <w:lang w:val="en-US" w:eastAsia="zh-CN"/>
        </w:rPr>
      </w:pPr>
      <w:r>
        <w:rPr>
          <w:rFonts w:hint="eastAsia" w:ascii="宋体" w:hAnsi="宋体" w:cs="宋体"/>
          <w:b/>
          <w:bCs w:val="0"/>
          <w:color w:val="auto"/>
          <w:sz w:val="24"/>
          <w:highlight w:val="none"/>
        </w:rPr>
        <w:t>3、</w:t>
      </w:r>
      <w:r>
        <w:rPr>
          <w:rFonts w:hint="eastAsia" w:ascii="宋体" w:hAnsi="宋体" w:cs="宋体"/>
          <w:b/>
          <w:bCs w:val="0"/>
          <w:color w:val="auto"/>
          <w:sz w:val="24"/>
          <w:highlight w:val="none"/>
          <w:lang w:eastAsia="zh-CN"/>
        </w:rPr>
        <w:t>服务期</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eastAsia="zh-CN"/>
        </w:rPr>
        <w:t>合同签订后180个日历日</w:t>
      </w:r>
    </w:p>
    <w:p w14:paraId="0F3C43A1">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4、合同价款：</w:t>
      </w:r>
    </w:p>
    <w:p w14:paraId="35F1EA2B">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4.1</w:t>
      </w:r>
      <w:r>
        <w:rPr>
          <w:rFonts w:hint="eastAsia" w:ascii="宋体" w:hAnsi="宋体" w:eastAsia="宋体" w:cs="宋体"/>
          <w:bCs/>
          <w:sz w:val="24"/>
          <w:szCs w:val="24"/>
          <w:highlight w:val="none"/>
        </w:rPr>
        <w:t>合同总价包括</w:t>
      </w:r>
      <w:r>
        <w:rPr>
          <w:rFonts w:hint="eastAsia" w:ascii="宋体" w:hAnsi="宋体" w:eastAsia="宋体" w:cs="宋体"/>
          <w:bCs/>
          <w:sz w:val="24"/>
          <w:szCs w:val="24"/>
          <w:highlight w:val="none"/>
          <w:lang w:eastAsia="zh-CN"/>
        </w:rPr>
        <w:t>：</w:t>
      </w:r>
      <w:r>
        <w:rPr>
          <w:rFonts w:hint="eastAsia" w:ascii="宋体" w:hAnsi="宋体" w:cs="宋体"/>
          <w:color w:val="auto"/>
          <w:sz w:val="24"/>
          <w:highlight w:val="none"/>
        </w:rPr>
        <w:t>从项目实施至验收合格等所有有关各项的含税费用。</w:t>
      </w:r>
    </w:p>
    <w:p w14:paraId="3AB99976">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4.2合同</w:t>
      </w:r>
      <w:r>
        <w:rPr>
          <w:rFonts w:hint="eastAsia" w:ascii="宋体" w:hAnsi="宋体" w:cs="宋体"/>
          <w:color w:val="auto"/>
          <w:sz w:val="24"/>
          <w:highlight w:val="none"/>
          <w:lang w:eastAsia="zh-CN"/>
        </w:rPr>
        <w:t>总价</w:t>
      </w:r>
      <w:r>
        <w:rPr>
          <w:rFonts w:hint="eastAsia" w:ascii="宋体" w:hAnsi="宋体" w:cs="宋体"/>
          <w:color w:val="auto"/>
          <w:sz w:val="24"/>
          <w:highlight w:val="none"/>
        </w:rPr>
        <w:t>一次包死，不受市场价格、工作量变化等其它因素的影响。</w:t>
      </w:r>
    </w:p>
    <w:p w14:paraId="05DA79B1">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5、合同价款的支付：</w:t>
      </w:r>
    </w:p>
    <w:p w14:paraId="7FFA1E84">
      <w:pPr>
        <w:pStyle w:val="22"/>
        <w:keepNext w:val="0"/>
        <w:keepLines w:val="0"/>
        <w:pageBreakBefore w:val="0"/>
        <w:widowControl w:val="0"/>
        <w:kinsoku/>
        <w:wordWrap/>
        <w:overflowPunct/>
        <w:topLinePunct w:val="0"/>
        <w:bidi w:val="0"/>
        <w:spacing w:line="360" w:lineRule="auto"/>
        <w:ind w:firstLine="480"/>
        <w:textAlignment w:val="auto"/>
        <w:rPr>
          <w:rFonts w:hint="eastAsia" w:ascii="宋体" w:hAnsi="宋体"/>
          <w:color w:val="auto"/>
          <w:highlight w:val="none"/>
          <w:lang w:eastAsia="zh-CN"/>
        </w:rPr>
      </w:pPr>
      <w:r>
        <w:rPr>
          <w:rFonts w:hint="eastAsia" w:ascii="宋体" w:hAnsi="宋体"/>
          <w:color w:val="auto"/>
          <w:highlight w:val="none"/>
        </w:rPr>
        <w:t>1、</w:t>
      </w:r>
      <w:r>
        <w:rPr>
          <w:rFonts w:hint="eastAsia" w:ascii="宋体" w:hAnsi="宋体"/>
          <w:color w:val="auto"/>
          <w:highlight w:val="none"/>
          <w:lang w:eastAsia="zh-CN"/>
        </w:rPr>
        <w:t>付款方式：项目验收合格后一次性支付</w:t>
      </w:r>
      <w:r>
        <w:rPr>
          <w:rFonts w:hint="eastAsia" w:ascii="宋体" w:hAnsi="宋体"/>
          <w:color w:val="auto"/>
          <w:highlight w:val="none"/>
          <w:lang w:val="en-US" w:eastAsia="zh-CN"/>
        </w:rPr>
        <w:t>。</w:t>
      </w:r>
    </w:p>
    <w:p w14:paraId="62AF60E4">
      <w:pPr>
        <w:pStyle w:val="22"/>
        <w:keepNext w:val="0"/>
        <w:keepLines w:val="0"/>
        <w:pageBreakBefore w:val="0"/>
        <w:widowControl w:val="0"/>
        <w:kinsoku/>
        <w:wordWrap/>
        <w:overflowPunct/>
        <w:topLinePunct w:val="0"/>
        <w:bidi w:val="0"/>
        <w:spacing w:line="360" w:lineRule="auto"/>
        <w:ind w:firstLine="480"/>
        <w:textAlignment w:val="auto"/>
        <w:rPr>
          <w:rFonts w:hint="eastAsia" w:ascii="宋体" w:hAnsi="宋体"/>
          <w:color w:val="auto"/>
          <w:highlight w:val="none"/>
        </w:rPr>
      </w:pPr>
      <w:r>
        <w:rPr>
          <w:rFonts w:hint="eastAsia" w:ascii="宋体" w:hAnsi="宋体"/>
          <w:color w:val="auto"/>
          <w:highlight w:val="none"/>
        </w:rPr>
        <w:t>2、支付方式：银行转账。</w:t>
      </w:r>
    </w:p>
    <w:p w14:paraId="30B7678D">
      <w:pPr>
        <w:pStyle w:val="22"/>
        <w:keepNext w:val="0"/>
        <w:keepLines w:val="0"/>
        <w:pageBreakBefore w:val="0"/>
        <w:widowControl w:val="0"/>
        <w:kinsoku/>
        <w:wordWrap/>
        <w:overflowPunct/>
        <w:topLinePunct w:val="0"/>
        <w:bidi w:val="0"/>
        <w:spacing w:line="360" w:lineRule="auto"/>
        <w:ind w:firstLine="480"/>
        <w:textAlignment w:val="auto"/>
        <w:rPr>
          <w:rFonts w:hint="eastAsia" w:ascii="宋体" w:hAnsi="宋体"/>
          <w:color w:val="auto"/>
          <w:highlight w:val="none"/>
        </w:rPr>
      </w:pPr>
      <w:r>
        <w:rPr>
          <w:rFonts w:hint="eastAsia" w:ascii="宋体" w:hAnsi="宋体"/>
          <w:color w:val="auto"/>
          <w:highlight w:val="none"/>
        </w:rPr>
        <w:t>3、供应商在采购人办理支付手续前，为采购人出具等额的符合国家规定的发票。</w:t>
      </w:r>
    </w:p>
    <w:p w14:paraId="1898FB74">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6、项目检验与验收</w:t>
      </w:r>
    </w:p>
    <w:p w14:paraId="6490A001">
      <w:pPr>
        <w:pStyle w:val="22"/>
        <w:keepNext w:val="0"/>
        <w:keepLines w:val="0"/>
        <w:pageBreakBefore w:val="0"/>
        <w:widowControl w:val="0"/>
        <w:kinsoku/>
        <w:wordWrap/>
        <w:overflowPunct/>
        <w:topLinePunct w:val="0"/>
        <w:bidi w:val="0"/>
        <w:spacing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.1、成交供应商向采购人提交项目实施过程中的所有资料。</w:t>
      </w:r>
    </w:p>
    <w:p w14:paraId="2FF87B6D">
      <w:pPr>
        <w:pStyle w:val="22"/>
        <w:keepNext w:val="0"/>
        <w:keepLines w:val="0"/>
        <w:pageBreakBefore w:val="0"/>
        <w:widowControl w:val="0"/>
        <w:kinsoku/>
        <w:wordWrap/>
        <w:overflowPunct/>
        <w:topLinePunct w:val="0"/>
        <w:bidi w:val="0"/>
        <w:spacing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.2、验收须以合同、竞争性磋商文件及竞争性磋商响应文件、澄清、及国家相应的标准、规范等为依据。</w:t>
      </w:r>
    </w:p>
    <w:p w14:paraId="2FCDD508">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7、合同的变更、中止、终止</w:t>
      </w:r>
    </w:p>
    <w:p w14:paraId="48F30320">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合同一经签订，不得擅自变更、中止或者终止合同。对确需变更、调整或者中止、终止合同的，由双方协商解决。</w:t>
      </w:r>
    </w:p>
    <w:p w14:paraId="231A53AE">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8、合同争议的处理</w:t>
      </w:r>
    </w:p>
    <w:p w14:paraId="2793BBA4">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cs="宋体"/>
          <w:b/>
          <w:color w:val="auto"/>
          <w:sz w:val="24"/>
          <w:highlight w:val="none"/>
        </w:rPr>
      </w:pPr>
      <w:r>
        <w:rPr>
          <w:rFonts w:hint="eastAsia" w:ascii="宋体" w:hAnsi="宋体" w:cs="宋体"/>
          <w:color w:val="auto"/>
          <w:sz w:val="24"/>
          <w:highlight w:val="none"/>
        </w:rPr>
        <w:t>合同在履行过程中发生的争议，当事人双方应协商解决，协商达不成一致时，可向采购方所在地仲裁委员会申请仲裁或者向人民法院提请诉讼。</w:t>
      </w:r>
    </w:p>
    <w:p w14:paraId="714B1454">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cs="宋体"/>
          <w:color w:val="auto"/>
          <w:sz w:val="24"/>
          <w:highlight w:val="none"/>
        </w:rPr>
      </w:pPr>
      <w:r>
        <w:rPr>
          <w:rFonts w:hint="eastAsia" w:ascii="宋体" w:hAnsi="宋体" w:cs="宋体"/>
          <w:b/>
          <w:color w:val="auto"/>
          <w:sz w:val="24"/>
          <w:highlight w:val="none"/>
        </w:rPr>
        <w:t>9、违约责任</w:t>
      </w:r>
    </w:p>
    <w:p w14:paraId="44635579">
      <w:pPr>
        <w:keepNext w:val="0"/>
        <w:keepLines w:val="0"/>
        <w:pageBreakBefore w:val="0"/>
        <w:widowControl w:val="0"/>
        <w:kinsoku/>
        <w:wordWrap/>
        <w:overflowPunct/>
        <w:topLinePunct w:val="0"/>
        <w:bidi w:val="0"/>
        <w:spacing w:line="360" w:lineRule="auto"/>
        <w:ind w:firstLine="444" w:firstLineChars="185"/>
        <w:jc w:val="left"/>
        <w:textAlignment w:val="auto"/>
        <w:rPr>
          <w:rFonts w:hint="eastAsia" w:ascii="宋体" w:hAnsi="宋体" w:cs="宋体"/>
          <w:color w:val="auto"/>
          <w:sz w:val="24"/>
          <w:highlight w:val="none"/>
        </w:rPr>
      </w:pPr>
      <w:r>
        <w:rPr>
          <w:rFonts w:hint="eastAsia" w:ascii="宋体" w:hAnsi="宋体" w:cs="宋体"/>
          <w:color w:val="auto"/>
          <w:sz w:val="24"/>
          <w:highlight w:val="none"/>
        </w:rPr>
        <w:t>9</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1、依据《中华人民共和国民法典》、《中华人民共和国政府采购法》的相关条款和本合同约定的相关条款执行。</w:t>
      </w:r>
    </w:p>
    <w:p w14:paraId="35164CFD">
      <w:pPr>
        <w:keepNext w:val="0"/>
        <w:keepLines w:val="0"/>
        <w:pageBreakBefore w:val="0"/>
        <w:widowControl w:val="0"/>
        <w:kinsoku/>
        <w:wordWrap/>
        <w:overflowPunct/>
        <w:topLinePunct w:val="0"/>
        <w:bidi w:val="0"/>
        <w:spacing w:line="360" w:lineRule="auto"/>
        <w:ind w:firstLine="480" w:firstLineChars="200"/>
        <w:jc w:val="left"/>
        <w:textAlignment w:val="auto"/>
        <w:rPr>
          <w:rFonts w:hint="eastAsia" w:ascii="宋体" w:hAnsi="宋体" w:eastAsia="宋体" w:cs="宋体"/>
          <w:b/>
          <w:bCs/>
          <w:color w:val="auto"/>
          <w:sz w:val="32"/>
          <w:szCs w:val="32"/>
        </w:rPr>
      </w:pPr>
      <w:r>
        <w:rPr>
          <w:rFonts w:hint="eastAsia" w:ascii="宋体" w:hAnsi="宋体" w:cs="宋体"/>
          <w:color w:val="auto"/>
          <w:sz w:val="24"/>
          <w:highlight w:val="none"/>
        </w:rPr>
        <w:t>9</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2、</w:t>
      </w:r>
      <w:r>
        <w:rPr>
          <w:rFonts w:hint="eastAsia" w:ascii="宋体" w:hAnsi="宋体" w:cs="宋体"/>
          <w:color w:val="auto"/>
          <w:kern w:val="0"/>
          <w:sz w:val="24"/>
          <w:highlight w:val="none"/>
        </w:rPr>
        <w:t>中标人</w:t>
      </w:r>
      <w:r>
        <w:rPr>
          <w:rFonts w:hint="eastAsia" w:ascii="宋体" w:hAnsi="宋体" w:cs="宋体"/>
          <w:color w:val="auto"/>
          <w:sz w:val="24"/>
          <w:highlight w:val="none"/>
        </w:rPr>
        <w:t>未按合同要求履行，不符合采购技术要求，</w:t>
      </w:r>
      <w:r>
        <w:rPr>
          <w:rFonts w:hint="eastAsia" w:ascii="宋体" w:hAnsi="宋体" w:cs="宋体"/>
          <w:color w:val="auto"/>
          <w:kern w:val="0"/>
          <w:sz w:val="24"/>
          <w:highlight w:val="none"/>
        </w:rPr>
        <w:t>中标人</w:t>
      </w:r>
      <w:r>
        <w:rPr>
          <w:rFonts w:hint="eastAsia" w:ascii="宋体" w:hAnsi="宋体" w:cs="宋体"/>
          <w:color w:val="auto"/>
          <w:sz w:val="24"/>
          <w:highlight w:val="none"/>
        </w:rPr>
        <w:t>必须无条件更换人员或设备，提高技术，完善质量，否则，采购人有权终止合同，并对</w:t>
      </w:r>
      <w:r>
        <w:rPr>
          <w:rFonts w:hint="eastAsia" w:ascii="宋体" w:hAnsi="宋体" w:cs="宋体"/>
          <w:color w:val="auto"/>
          <w:kern w:val="0"/>
          <w:sz w:val="24"/>
          <w:highlight w:val="none"/>
        </w:rPr>
        <w:t>中标人</w:t>
      </w:r>
      <w:r>
        <w:rPr>
          <w:rFonts w:hint="eastAsia" w:ascii="宋体" w:hAnsi="宋体" w:cs="宋体"/>
          <w:color w:val="auto"/>
          <w:sz w:val="24"/>
          <w:highlight w:val="none"/>
        </w:rPr>
        <w:t>的违约行为进行追究并依法向</w:t>
      </w:r>
      <w:r>
        <w:rPr>
          <w:rFonts w:hint="eastAsia" w:ascii="宋体" w:hAnsi="宋体" w:cs="宋体"/>
          <w:color w:val="auto"/>
          <w:kern w:val="0"/>
          <w:sz w:val="24"/>
          <w:highlight w:val="none"/>
        </w:rPr>
        <w:t>中标人</w:t>
      </w:r>
      <w:r>
        <w:rPr>
          <w:rFonts w:hint="eastAsia" w:ascii="宋体" w:hAnsi="宋体" w:cs="宋体"/>
          <w:color w:val="auto"/>
          <w:sz w:val="24"/>
          <w:highlight w:val="none"/>
        </w:rPr>
        <w:t>进行经济索赔。</w:t>
      </w:r>
    </w:p>
    <w:p w14:paraId="7961685C">
      <w:pPr>
        <w:spacing w:line="560" w:lineRule="exact"/>
        <w:jc w:val="center"/>
        <w:rPr>
          <w:rFonts w:hint="eastAsia" w:ascii="宋体" w:hAnsi="宋体" w:eastAsia="宋体" w:cs="宋体"/>
          <w:b/>
          <w:bCs/>
          <w:color w:val="auto"/>
          <w:sz w:val="32"/>
          <w:szCs w:val="32"/>
          <w:lang w:eastAsia="zh-CN"/>
        </w:rPr>
      </w:pPr>
      <w:r>
        <w:rPr>
          <w:rFonts w:hint="eastAsia" w:ascii="宋体" w:hAnsi="宋体" w:eastAsia="宋体" w:cs="宋体"/>
          <w:b/>
          <w:bCs/>
          <w:color w:val="FF0000"/>
          <w:sz w:val="32"/>
          <w:szCs w:val="32"/>
          <w:highlight w:val="yellow"/>
        </w:rPr>
        <w:br w:type="page"/>
      </w:r>
      <w:r>
        <w:rPr>
          <w:rFonts w:hint="eastAsia" w:ascii="宋体" w:hAnsi="宋体" w:eastAsia="宋体" w:cs="宋体"/>
          <w:b/>
          <w:bCs/>
          <w:color w:val="auto"/>
          <w:sz w:val="32"/>
          <w:szCs w:val="32"/>
          <w:highlight w:val="none"/>
        </w:rPr>
        <w:t xml:space="preserve"> 第五章  </w:t>
      </w:r>
      <w:r>
        <w:rPr>
          <w:rFonts w:hint="eastAsia" w:ascii="宋体" w:hAnsi="宋体" w:eastAsia="宋体" w:cs="宋体"/>
          <w:b/>
          <w:bCs/>
          <w:color w:val="auto"/>
          <w:sz w:val="32"/>
          <w:szCs w:val="32"/>
          <w:highlight w:val="none"/>
          <w:lang w:eastAsia="zh-CN"/>
        </w:rPr>
        <w:t>合同草案条款</w:t>
      </w:r>
    </w:p>
    <w:p w14:paraId="6BBD17D0">
      <w:pPr>
        <w:spacing w:line="480" w:lineRule="auto"/>
        <w:ind w:firstLine="480" w:firstLineChars="200"/>
        <w:jc w:val="center"/>
        <w:rPr>
          <w:rFonts w:hint="eastAsia" w:ascii="宋体" w:hAnsi="宋体" w:cs="宋体"/>
          <w:color w:val="auto"/>
        </w:rPr>
      </w:pPr>
      <w:r>
        <w:rPr>
          <w:rFonts w:hint="eastAsia" w:ascii="宋体" w:hAnsi="宋体" w:cs="宋体"/>
          <w:color w:val="auto"/>
          <w:sz w:val="24"/>
          <w:szCs w:val="24"/>
        </w:rPr>
        <w:t>（本合同为合同样稿，最终稿由双方协商后确定）</w:t>
      </w:r>
    </w:p>
    <w:p w14:paraId="2AC8DD5B">
      <w:pPr>
        <w:spacing w:line="240" w:lineRule="auto"/>
        <w:ind w:firstLine="0" w:firstLineChars="0"/>
        <w:rPr>
          <w:rFonts w:hint="eastAsia" w:ascii="宋体" w:hAnsi="宋体" w:eastAsia="宋体" w:cs="宋体"/>
          <w:b/>
          <w:snapToGrid w:val="0"/>
          <w:color w:val="auto"/>
          <w:kern w:val="2"/>
          <w:sz w:val="28"/>
          <w:szCs w:val="28"/>
          <w:highlight w:val="none"/>
        </w:rPr>
      </w:pPr>
      <w:r>
        <w:rPr>
          <w:rFonts w:hint="eastAsia" w:ascii="宋体" w:hAnsi="宋体" w:eastAsia="宋体" w:cs="宋体"/>
          <w:b/>
          <w:color w:val="auto"/>
          <w:kern w:val="2"/>
          <w:sz w:val="28"/>
          <w:szCs w:val="28"/>
          <w:highlight w:val="none"/>
        </w:rPr>
        <w:t>合同项目编号：</w:t>
      </w:r>
      <w:r>
        <w:rPr>
          <w:rFonts w:hint="eastAsia" w:ascii="宋体" w:hAnsi="宋体" w:eastAsia="宋体" w:cs="宋体"/>
          <w:b/>
          <w:snapToGrid w:val="0"/>
          <w:color w:val="auto"/>
          <w:kern w:val="2"/>
          <w:sz w:val="28"/>
          <w:szCs w:val="28"/>
          <w:highlight w:val="none"/>
        </w:rPr>
        <w:t xml:space="preserve"> </w:t>
      </w:r>
    </w:p>
    <w:p w14:paraId="38D1706C">
      <w:pPr>
        <w:spacing w:line="960" w:lineRule="auto"/>
        <w:ind w:firstLine="0" w:firstLineChars="0"/>
        <w:jc w:val="center"/>
        <w:rPr>
          <w:rFonts w:hint="eastAsia" w:ascii="宋体" w:hAnsi="宋体" w:eastAsia="宋体" w:cs="宋体"/>
          <w:b/>
          <w:bCs/>
          <w:color w:val="auto"/>
          <w:kern w:val="2"/>
          <w:sz w:val="52"/>
          <w:szCs w:val="52"/>
          <w:highlight w:val="none"/>
        </w:rPr>
      </w:pPr>
    </w:p>
    <w:p w14:paraId="7002DC87">
      <w:pPr>
        <w:spacing w:line="960" w:lineRule="auto"/>
        <w:ind w:firstLine="0" w:firstLineChars="0"/>
        <w:jc w:val="center"/>
        <w:rPr>
          <w:rFonts w:hint="eastAsia" w:ascii="宋体" w:hAnsi="宋体" w:eastAsia="宋体" w:cs="宋体"/>
          <w:b/>
          <w:bCs/>
          <w:color w:val="auto"/>
          <w:kern w:val="2"/>
          <w:sz w:val="48"/>
          <w:szCs w:val="48"/>
          <w:highlight w:val="none"/>
          <w:lang w:val="en-US" w:eastAsia="zh-CN"/>
        </w:rPr>
      </w:pPr>
      <w:r>
        <w:rPr>
          <w:rFonts w:hint="eastAsia" w:ascii="宋体" w:hAnsi="宋体" w:eastAsia="宋体" w:cs="宋体"/>
          <w:b/>
          <w:bCs/>
          <w:color w:val="auto"/>
          <w:kern w:val="2"/>
          <w:sz w:val="36"/>
          <w:szCs w:val="36"/>
          <w:highlight w:val="none"/>
          <w:lang w:val="en-US" w:eastAsia="zh-CN"/>
        </w:rPr>
        <w:t xml:space="preserve"> </w:t>
      </w:r>
      <w:r>
        <w:rPr>
          <w:rFonts w:hint="eastAsia" w:ascii="宋体" w:hAnsi="宋体" w:cs="宋体"/>
          <w:b/>
          <w:bCs/>
          <w:color w:val="auto"/>
          <w:kern w:val="2"/>
          <w:sz w:val="36"/>
          <w:szCs w:val="36"/>
          <w:highlight w:val="none"/>
          <w:lang w:val="en-US" w:eastAsia="zh-CN"/>
        </w:rPr>
        <w:t>杨陵区农产品定量检测项目</w:t>
      </w:r>
      <w:r>
        <w:rPr>
          <w:rFonts w:hint="eastAsia" w:ascii="宋体" w:hAnsi="宋体" w:eastAsia="宋体" w:cs="宋体"/>
          <w:b/>
          <w:bCs/>
          <w:color w:val="auto"/>
          <w:kern w:val="2"/>
          <w:sz w:val="48"/>
          <w:szCs w:val="48"/>
          <w:highlight w:val="none"/>
          <w:lang w:val="en-US" w:eastAsia="zh-CN"/>
        </w:rPr>
        <w:t xml:space="preserve"> </w:t>
      </w:r>
    </w:p>
    <w:p w14:paraId="78415BD1">
      <w:pPr>
        <w:spacing w:line="240" w:lineRule="auto"/>
        <w:ind w:firstLine="0" w:firstLineChars="0"/>
        <w:rPr>
          <w:rFonts w:hint="eastAsia" w:ascii="宋体" w:hAnsi="宋体" w:eastAsia="宋体" w:cs="宋体"/>
          <w:color w:val="auto"/>
          <w:kern w:val="2"/>
          <w:sz w:val="20"/>
          <w:szCs w:val="18"/>
          <w:highlight w:val="none"/>
        </w:rPr>
      </w:pPr>
    </w:p>
    <w:p w14:paraId="2CF1B837">
      <w:pPr>
        <w:spacing w:line="240" w:lineRule="auto"/>
        <w:ind w:firstLine="0" w:firstLineChars="0"/>
        <w:rPr>
          <w:rFonts w:hint="eastAsia" w:ascii="宋体" w:hAnsi="宋体" w:eastAsia="宋体" w:cs="宋体"/>
          <w:color w:val="auto"/>
          <w:kern w:val="2"/>
          <w:sz w:val="20"/>
          <w:szCs w:val="18"/>
          <w:highlight w:val="none"/>
        </w:rPr>
      </w:pPr>
    </w:p>
    <w:p w14:paraId="5A42FAF7">
      <w:pPr>
        <w:pStyle w:val="11"/>
        <w:rPr>
          <w:rFonts w:hint="eastAsia"/>
        </w:rPr>
      </w:pPr>
    </w:p>
    <w:p w14:paraId="49D8A1E9">
      <w:pPr>
        <w:spacing w:line="960" w:lineRule="auto"/>
        <w:ind w:firstLine="0" w:firstLineChars="0"/>
        <w:jc w:val="center"/>
        <w:rPr>
          <w:rFonts w:hint="eastAsia" w:ascii="宋体" w:hAnsi="宋体" w:eastAsia="宋体" w:cs="宋体"/>
          <w:b/>
          <w:bCs/>
          <w:color w:val="auto"/>
          <w:kern w:val="2"/>
          <w:sz w:val="44"/>
          <w:szCs w:val="44"/>
          <w:highlight w:val="none"/>
        </w:rPr>
      </w:pPr>
      <w:r>
        <w:rPr>
          <w:rFonts w:hint="eastAsia" w:ascii="宋体" w:hAnsi="宋体" w:eastAsia="宋体" w:cs="宋体"/>
          <w:b/>
          <w:bCs/>
          <w:color w:val="auto"/>
          <w:kern w:val="2"/>
          <w:sz w:val="48"/>
          <w:szCs w:val="48"/>
          <w:highlight w:val="none"/>
        </w:rPr>
        <w:t>服务合同</w:t>
      </w:r>
    </w:p>
    <w:p w14:paraId="6698EF69">
      <w:pPr>
        <w:spacing w:line="360" w:lineRule="auto"/>
        <w:ind w:firstLine="0" w:firstLineChars="0"/>
        <w:rPr>
          <w:rFonts w:hint="eastAsia" w:ascii="宋体" w:hAnsi="宋体" w:eastAsia="宋体" w:cs="宋体"/>
          <w:color w:val="auto"/>
          <w:kern w:val="2"/>
          <w:sz w:val="21"/>
          <w:szCs w:val="24"/>
          <w:highlight w:val="none"/>
        </w:rPr>
      </w:pPr>
    </w:p>
    <w:p w14:paraId="3F306895">
      <w:pPr>
        <w:spacing w:line="360" w:lineRule="auto"/>
        <w:ind w:firstLine="0" w:firstLineChars="0"/>
        <w:rPr>
          <w:rFonts w:hint="eastAsia" w:ascii="宋体" w:hAnsi="宋体" w:eastAsia="宋体" w:cs="宋体"/>
          <w:color w:val="auto"/>
          <w:kern w:val="2"/>
          <w:sz w:val="21"/>
          <w:szCs w:val="24"/>
          <w:highlight w:val="none"/>
        </w:rPr>
      </w:pPr>
    </w:p>
    <w:p w14:paraId="414B6473">
      <w:pPr>
        <w:spacing w:line="360" w:lineRule="auto"/>
        <w:ind w:firstLine="0" w:firstLineChars="0"/>
        <w:rPr>
          <w:rFonts w:hint="eastAsia" w:ascii="宋体" w:hAnsi="宋体" w:eastAsia="宋体" w:cs="宋体"/>
          <w:color w:val="auto"/>
          <w:kern w:val="2"/>
          <w:sz w:val="21"/>
          <w:szCs w:val="24"/>
          <w:highlight w:val="none"/>
        </w:rPr>
      </w:pPr>
    </w:p>
    <w:p w14:paraId="2828A19A">
      <w:pPr>
        <w:spacing w:line="360" w:lineRule="auto"/>
        <w:ind w:firstLine="0" w:firstLineChars="0"/>
        <w:rPr>
          <w:rFonts w:hint="eastAsia" w:ascii="宋体" w:hAnsi="宋体" w:eastAsia="宋体" w:cs="宋体"/>
          <w:color w:val="auto"/>
          <w:kern w:val="2"/>
          <w:sz w:val="28"/>
          <w:szCs w:val="28"/>
          <w:highlight w:val="none"/>
        </w:rPr>
      </w:pPr>
    </w:p>
    <w:p w14:paraId="0B682187">
      <w:pPr>
        <w:pStyle w:val="11"/>
        <w:rPr>
          <w:rFonts w:hint="eastAsia"/>
        </w:rPr>
      </w:pPr>
    </w:p>
    <w:p w14:paraId="09437482">
      <w:pPr>
        <w:spacing w:line="360" w:lineRule="auto"/>
        <w:ind w:firstLine="1680" w:firstLineChars="600"/>
        <w:jc w:val="left"/>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rPr>
        <w:t>甲方：</w:t>
      </w:r>
      <w:r>
        <w:rPr>
          <w:rFonts w:hint="eastAsia" w:ascii="宋体" w:hAnsi="宋体" w:eastAsia="宋体" w:cs="宋体"/>
          <w:color w:val="auto"/>
          <w:kern w:val="2"/>
          <w:sz w:val="28"/>
          <w:szCs w:val="28"/>
          <w:highlight w:val="none"/>
          <w:u w:val="single"/>
        </w:rPr>
        <w:t xml:space="preserve">                          </w:t>
      </w:r>
    </w:p>
    <w:p w14:paraId="20DEC703">
      <w:pPr>
        <w:spacing w:line="360" w:lineRule="auto"/>
        <w:ind w:firstLine="1680" w:firstLineChars="600"/>
        <w:jc w:val="left"/>
        <w:rPr>
          <w:rFonts w:hint="eastAsia" w:ascii="宋体" w:hAnsi="宋体" w:eastAsia="宋体" w:cs="宋体"/>
          <w:color w:val="auto"/>
          <w:kern w:val="2"/>
          <w:sz w:val="28"/>
          <w:szCs w:val="28"/>
          <w:highlight w:val="none"/>
          <w:u w:val="single"/>
        </w:rPr>
      </w:pPr>
      <w:r>
        <w:rPr>
          <w:rFonts w:hint="eastAsia" w:ascii="宋体" w:hAnsi="宋体" w:eastAsia="宋体" w:cs="宋体"/>
          <w:color w:val="auto"/>
          <w:kern w:val="2"/>
          <w:sz w:val="28"/>
          <w:szCs w:val="28"/>
          <w:highlight w:val="none"/>
        </w:rPr>
        <w:t>乙方：</w:t>
      </w:r>
      <w:r>
        <w:rPr>
          <w:rFonts w:hint="eastAsia" w:ascii="宋体" w:hAnsi="宋体" w:eastAsia="宋体" w:cs="宋体"/>
          <w:color w:val="auto"/>
          <w:kern w:val="2"/>
          <w:sz w:val="28"/>
          <w:szCs w:val="28"/>
          <w:highlight w:val="none"/>
          <w:u w:val="single"/>
        </w:rPr>
        <w:t xml:space="preserve">                          </w:t>
      </w:r>
    </w:p>
    <w:p w14:paraId="1A64D1A2">
      <w:pPr>
        <w:spacing w:line="360" w:lineRule="auto"/>
        <w:ind w:firstLine="1680" w:firstLineChars="600"/>
        <w:jc w:val="left"/>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签约时间：</w:t>
      </w:r>
      <w:r>
        <w:rPr>
          <w:rFonts w:hint="eastAsia" w:ascii="宋体" w:hAnsi="宋体" w:eastAsia="宋体" w:cs="宋体"/>
          <w:color w:val="auto"/>
          <w:kern w:val="2"/>
          <w:sz w:val="28"/>
          <w:szCs w:val="28"/>
          <w:highlight w:val="none"/>
          <w:u w:val="single"/>
        </w:rPr>
        <w:t xml:space="preserve"> 202</w:t>
      </w:r>
      <w:r>
        <w:rPr>
          <w:rFonts w:hint="eastAsia" w:ascii="宋体" w:hAnsi="宋体" w:cs="宋体"/>
          <w:color w:val="auto"/>
          <w:kern w:val="2"/>
          <w:sz w:val="28"/>
          <w:szCs w:val="28"/>
          <w:highlight w:val="none"/>
          <w:u w:val="single"/>
          <w:lang w:val="en-US" w:eastAsia="zh-CN"/>
        </w:rPr>
        <w:t>6</w:t>
      </w:r>
      <w:r>
        <w:rPr>
          <w:rFonts w:hint="eastAsia" w:ascii="宋体" w:hAnsi="宋体" w:eastAsia="宋体" w:cs="宋体"/>
          <w:color w:val="auto"/>
          <w:kern w:val="2"/>
          <w:sz w:val="28"/>
          <w:szCs w:val="28"/>
          <w:highlight w:val="none"/>
          <w:u w:val="single"/>
        </w:rPr>
        <w:t xml:space="preserve"> </w:t>
      </w:r>
      <w:r>
        <w:rPr>
          <w:rFonts w:hint="eastAsia" w:ascii="宋体" w:hAnsi="宋体" w:eastAsia="宋体" w:cs="宋体"/>
          <w:color w:val="auto"/>
          <w:kern w:val="2"/>
          <w:sz w:val="28"/>
          <w:szCs w:val="28"/>
          <w:highlight w:val="none"/>
        </w:rPr>
        <w:t>年</w:t>
      </w:r>
      <w:r>
        <w:rPr>
          <w:rFonts w:hint="eastAsia" w:ascii="宋体" w:hAnsi="宋体" w:eastAsia="宋体" w:cs="宋体"/>
          <w:color w:val="auto"/>
          <w:kern w:val="2"/>
          <w:sz w:val="28"/>
          <w:szCs w:val="28"/>
          <w:highlight w:val="none"/>
          <w:u w:val="single"/>
        </w:rPr>
        <w:t xml:space="preserve">    </w:t>
      </w:r>
      <w:r>
        <w:rPr>
          <w:rFonts w:hint="eastAsia" w:ascii="宋体" w:hAnsi="宋体" w:eastAsia="宋体" w:cs="宋体"/>
          <w:color w:val="auto"/>
          <w:kern w:val="2"/>
          <w:sz w:val="28"/>
          <w:szCs w:val="28"/>
          <w:highlight w:val="none"/>
        </w:rPr>
        <w:t>月</w:t>
      </w:r>
      <w:r>
        <w:rPr>
          <w:rFonts w:hint="eastAsia" w:ascii="宋体" w:hAnsi="宋体" w:eastAsia="宋体" w:cs="宋体"/>
          <w:color w:val="auto"/>
          <w:kern w:val="2"/>
          <w:sz w:val="28"/>
          <w:szCs w:val="28"/>
          <w:highlight w:val="none"/>
          <w:u w:val="single"/>
        </w:rPr>
        <w:t xml:space="preserve">     </w:t>
      </w:r>
      <w:r>
        <w:rPr>
          <w:rFonts w:hint="eastAsia" w:ascii="宋体" w:hAnsi="宋体" w:eastAsia="宋体" w:cs="宋体"/>
          <w:color w:val="auto"/>
          <w:kern w:val="2"/>
          <w:sz w:val="28"/>
          <w:szCs w:val="28"/>
          <w:highlight w:val="none"/>
        </w:rPr>
        <w:t>日</w:t>
      </w:r>
    </w:p>
    <w:p w14:paraId="47DF7204">
      <w:pPr>
        <w:spacing w:line="360" w:lineRule="auto"/>
        <w:jc w:val="left"/>
        <w:rPr>
          <w:rFonts w:hint="eastAsia" w:ascii="仿宋" w:hAnsi="仿宋" w:eastAsia="仿宋" w:cs="仿宋"/>
          <w:color w:val="auto"/>
          <w:sz w:val="28"/>
          <w:szCs w:val="28"/>
          <w:highlight w:val="none"/>
        </w:rPr>
        <w:sectPr>
          <w:footerReference r:id="rId6" w:type="default"/>
          <w:pgSz w:w="11906" w:h="16838"/>
          <w:pgMar w:top="1440" w:right="1440" w:bottom="1440" w:left="1440" w:header="737" w:footer="992" w:gutter="0"/>
          <w:pgNumType w:fmt="decimal" w:start="1"/>
          <w:cols w:space="720" w:num="1"/>
          <w:rtlGutter w:val="0"/>
          <w:docGrid w:type="lines" w:linePitch="312" w:charSpace="0"/>
        </w:sectPr>
      </w:pPr>
    </w:p>
    <w:p w14:paraId="41F9A888">
      <w:pPr>
        <w:keepNext w:val="0"/>
        <w:keepLines w:val="0"/>
        <w:pageBreakBefore w:val="0"/>
        <w:widowControl/>
        <w:wordWrap/>
        <w:overflowPunct/>
        <w:topLinePunct w:val="0"/>
        <w:bidi w:val="0"/>
        <w:snapToGrid w:val="0"/>
        <w:spacing w:line="520" w:lineRule="atLeast"/>
        <w:jc w:val="left"/>
        <w:rPr>
          <w:rFonts w:hint="eastAsia" w:asciiTheme="majorEastAsia" w:hAnsiTheme="majorEastAsia" w:eastAsiaTheme="majorEastAsia" w:cstheme="majorEastAsia"/>
          <w:bCs/>
          <w:color w:val="auto"/>
          <w:kern w:val="2"/>
          <w:sz w:val="24"/>
          <w:szCs w:val="24"/>
          <w:highlight w:val="none"/>
          <w:lang w:bidi="ar"/>
        </w:rPr>
      </w:pPr>
      <w:r>
        <w:rPr>
          <w:rFonts w:hint="eastAsia" w:asciiTheme="majorEastAsia" w:hAnsiTheme="majorEastAsia" w:eastAsiaTheme="majorEastAsia" w:cstheme="majorEastAsia"/>
          <w:bCs/>
          <w:color w:val="auto"/>
          <w:kern w:val="2"/>
          <w:sz w:val="24"/>
          <w:szCs w:val="24"/>
          <w:highlight w:val="none"/>
          <w:lang w:bidi="ar"/>
        </w:rPr>
        <w:t>甲方(</w:t>
      </w:r>
      <w:r>
        <w:rPr>
          <w:rFonts w:hint="eastAsia" w:asciiTheme="majorEastAsia" w:hAnsiTheme="majorEastAsia" w:eastAsiaTheme="majorEastAsia" w:cstheme="majorEastAsia"/>
          <w:color w:val="auto"/>
          <w:kern w:val="2"/>
          <w:sz w:val="24"/>
          <w:szCs w:val="24"/>
          <w:highlight w:val="none"/>
        </w:rPr>
        <w:fldChar w:fldCharType="begin"/>
      </w:r>
      <w:r>
        <w:rPr>
          <w:rFonts w:hint="eastAsia" w:asciiTheme="majorEastAsia" w:hAnsiTheme="majorEastAsia" w:eastAsiaTheme="majorEastAsia" w:cstheme="majorEastAsia"/>
          <w:color w:val="auto"/>
          <w:kern w:val="2"/>
          <w:sz w:val="24"/>
          <w:szCs w:val="24"/>
          <w:highlight w:val="none"/>
        </w:rPr>
        <w:instrText xml:space="preserve"> HYPERLINK "http://set2.mail.qq.com/cgi-bin/mail_spam?action=check_link&amp;spam=0&amp;url=http%3A%2F%2Fwww%2Ebaidu%2Ecom%2Fs%3Fwd%3D%25E9%2587%2587%25E8%25B4%25AD%25E5%258D%2595%26hl_tag%3Dtextlink%26tn%3DSE_hldp01350_v6v6zkg6" </w:instrText>
      </w:r>
      <w:r>
        <w:rPr>
          <w:rFonts w:hint="eastAsia" w:asciiTheme="majorEastAsia" w:hAnsiTheme="majorEastAsia" w:eastAsiaTheme="majorEastAsia" w:cstheme="majorEastAsia"/>
          <w:color w:val="auto"/>
          <w:kern w:val="2"/>
          <w:sz w:val="24"/>
          <w:szCs w:val="24"/>
          <w:highlight w:val="none"/>
        </w:rPr>
        <w:fldChar w:fldCharType="separate"/>
      </w:r>
      <w:r>
        <w:rPr>
          <w:rFonts w:hint="eastAsia" w:asciiTheme="majorEastAsia" w:hAnsiTheme="majorEastAsia" w:eastAsiaTheme="majorEastAsia" w:cstheme="majorEastAsia"/>
          <w:bCs/>
          <w:color w:val="auto"/>
          <w:kern w:val="2"/>
          <w:sz w:val="24"/>
          <w:szCs w:val="24"/>
          <w:highlight w:val="none"/>
          <w:lang w:bidi="ar"/>
        </w:rPr>
        <w:t>采购人</w:t>
      </w:r>
      <w:r>
        <w:rPr>
          <w:rFonts w:hint="eastAsia" w:asciiTheme="majorEastAsia" w:hAnsiTheme="majorEastAsia" w:eastAsiaTheme="majorEastAsia" w:cstheme="majorEastAsia"/>
          <w:bCs/>
          <w:color w:val="auto"/>
          <w:kern w:val="2"/>
          <w:sz w:val="24"/>
          <w:szCs w:val="24"/>
          <w:highlight w:val="none"/>
          <w:lang w:bidi="ar"/>
        </w:rPr>
        <w:fldChar w:fldCharType="end"/>
      </w:r>
      <w:r>
        <w:rPr>
          <w:rFonts w:hint="eastAsia" w:asciiTheme="majorEastAsia" w:hAnsiTheme="majorEastAsia" w:eastAsiaTheme="majorEastAsia" w:cstheme="majorEastAsia"/>
          <w:bCs/>
          <w:color w:val="auto"/>
          <w:kern w:val="2"/>
          <w:sz w:val="24"/>
          <w:szCs w:val="24"/>
          <w:highlight w:val="none"/>
          <w:lang w:bidi="ar"/>
        </w:rPr>
        <w:t>)：</w:t>
      </w:r>
      <w:r>
        <w:rPr>
          <w:rFonts w:hint="eastAsia" w:asciiTheme="majorEastAsia" w:hAnsiTheme="majorEastAsia" w:eastAsiaTheme="majorEastAsia" w:cstheme="majorEastAsia"/>
          <w:bCs/>
          <w:color w:val="auto"/>
          <w:kern w:val="2"/>
          <w:sz w:val="24"/>
          <w:szCs w:val="24"/>
          <w:highlight w:val="none"/>
          <w:u w:val="single"/>
          <w:lang w:bidi="ar"/>
        </w:rPr>
        <w:t xml:space="preserve"> </w:t>
      </w:r>
      <w:r>
        <w:rPr>
          <w:rFonts w:hint="eastAsia" w:asciiTheme="majorEastAsia" w:hAnsiTheme="majorEastAsia" w:eastAsiaTheme="majorEastAsia" w:cstheme="majorEastAsia"/>
          <w:bCs/>
          <w:color w:val="auto"/>
          <w:kern w:val="2"/>
          <w:sz w:val="24"/>
          <w:szCs w:val="24"/>
          <w:highlight w:val="none"/>
          <w:u w:val="single"/>
          <w:lang w:eastAsia="zh-CN" w:bidi="ar"/>
        </w:rPr>
        <w:t>杨陵区农产品质量安全监管中心</w:t>
      </w:r>
      <w:r>
        <w:rPr>
          <w:rFonts w:hint="eastAsia" w:asciiTheme="majorEastAsia" w:hAnsiTheme="majorEastAsia" w:eastAsiaTheme="majorEastAsia" w:cstheme="majorEastAsia"/>
          <w:bCs/>
          <w:color w:val="auto"/>
          <w:kern w:val="2"/>
          <w:sz w:val="24"/>
          <w:szCs w:val="24"/>
          <w:highlight w:val="none"/>
          <w:u w:val="single"/>
          <w:lang w:bidi="ar"/>
        </w:rPr>
        <w:t xml:space="preserve">  </w:t>
      </w:r>
    </w:p>
    <w:p w14:paraId="0E7C6173">
      <w:pPr>
        <w:keepNext w:val="0"/>
        <w:keepLines w:val="0"/>
        <w:pageBreakBefore w:val="0"/>
        <w:widowControl/>
        <w:wordWrap/>
        <w:overflowPunct/>
        <w:topLinePunct w:val="0"/>
        <w:bidi w:val="0"/>
        <w:snapToGrid w:val="0"/>
        <w:spacing w:line="520" w:lineRule="atLeast"/>
        <w:jc w:val="left"/>
        <w:rPr>
          <w:rFonts w:hint="eastAsia" w:asciiTheme="majorEastAsia" w:hAnsiTheme="majorEastAsia" w:eastAsiaTheme="majorEastAsia" w:cstheme="majorEastAsia"/>
          <w:bCs/>
          <w:color w:val="auto"/>
          <w:kern w:val="2"/>
          <w:sz w:val="24"/>
          <w:szCs w:val="24"/>
          <w:highlight w:val="none"/>
          <w:lang w:bidi="ar"/>
        </w:rPr>
      </w:pPr>
      <w:r>
        <w:rPr>
          <w:rFonts w:hint="eastAsia" w:asciiTheme="majorEastAsia" w:hAnsiTheme="majorEastAsia" w:eastAsiaTheme="majorEastAsia" w:cstheme="majorEastAsia"/>
          <w:color w:val="auto"/>
          <w:kern w:val="2"/>
          <w:sz w:val="24"/>
          <w:szCs w:val="24"/>
          <w:highlight w:val="none"/>
        </w:rPr>
        <w:fldChar w:fldCharType="begin"/>
      </w:r>
      <w:r>
        <w:rPr>
          <w:rFonts w:hint="eastAsia" w:asciiTheme="majorEastAsia" w:hAnsiTheme="majorEastAsia" w:eastAsiaTheme="majorEastAsia" w:cstheme="majorEastAsia"/>
          <w:color w:val="auto"/>
          <w:kern w:val="2"/>
          <w:sz w:val="24"/>
          <w:szCs w:val="24"/>
          <w:highlight w:val="none"/>
        </w:rPr>
        <w:instrText xml:space="preserve"> HYPERLINK "http://set2.mail.qq.com/cgi-bin/mail_spam?action=check_link&amp;spam=0&amp;url=http%3A%2F%2Fwww%2Ebaidu%2Ecom%2Fs%3Fwd%3D%25E4%25B9%2599%25E6%2596%25B9%26hl_tag%3Dtextlink%26tn%3DSE_hldp01350_v6v6zkg6" </w:instrText>
      </w:r>
      <w:r>
        <w:rPr>
          <w:rFonts w:hint="eastAsia" w:asciiTheme="majorEastAsia" w:hAnsiTheme="majorEastAsia" w:eastAsiaTheme="majorEastAsia" w:cstheme="majorEastAsia"/>
          <w:color w:val="auto"/>
          <w:kern w:val="2"/>
          <w:sz w:val="24"/>
          <w:szCs w:val="24"/>
          <w:highlight w:val="none"/>
        </w:rPr>
        <w:fldChar w:fldCharType="separate"/>
      </w:r>
      <w:r>
        <w:rPr>
          <w:rFonts w:hint="eastAsia" w:asciiTheme="majorEastAsia" w:hAnsiTheme="majorEastAsia" w:eastAsiaTheme="majorEastAsia" w:cstheme="majorEastAsia"/>
          <w:bCs/>
          <w:color w:val="auto"/>
          <w:kern w:val="2"/>
          <w:sz w:val="24"/>
          <w:szCs w:val="24"/>
          <w:highlight w:val="none"/>
          <w:lang w:bidi="ar"/>
        </w:rPr>
        <w:t>乙方</w:t>
      </w:r>
      <w:r>
        <w:rPr>
          <w:rFonts w:hint="eastAsia" w:asciiTheme="majorEastAsia" w:hAnsiTheme="majorEastAsia" w:eastAsiaTheme="majorEastAsia" w:cstheme="majorEastAsia"/>
          <w:bCs/>
          <w:color w:val="auto"/>
          <w:kern w:val="2"/>
          <w:sz w:val="24"/>
          <w:szCs w:val="24"/>
          <w:highlight w:val="none"/>
          <w:lang w:bidi="ar"/>
        </w:rPr>
        <w:fldChar w:fldCharType="end"/>
      </w:r>
      <w:r>
        <w:rPr>
          <w:rFonts w:hint="eastAsia" w:asciiTheme="majorEastAsia" w:hAnsiTheme="majorEastAsia" w:eastAsiaTheme="majorEastAsia" w:cstheme="majorEastAsia"/>
          <w:bCs/>
          <w:color w:val="auto"/>
          <w:kern w:val="2"/>
          <w:sz w:val="24"/>
          <w:szCs w:val="24"/>
          <w:highlight w:val="none"/>
          <w:lang w:bidi="ar"/>
        </w:rPr>
        <w:t>(中标人)：</w:t>
      </w:r>
      <w:r>
        <w:rPr>
          <w:rFonts w:hint="eastAsia" w:asciiTheme="majorEastAsia" w:hAnsiTheme="majorEastAsia" w:eastAsiaTheme="majorEastAsia" w:cstheme="majorEastAsia"/>
          <w:bCs/>
          <w:color w:val="auto"/>
          <w:kern w:val="2"/>
          <w:sz w:val="24"/>
          <w:szCs w:val="24"/>
          <w:highlight w:val="none"/>
          <w:u w:val="single"/>
          <w:lang w:bidi="ar"/>
        </w:rPr>
        <w:t xml:space="preserve">                             </w:t>
      </w:r>
      <w:r>
        <w:rPr>
          <w:rFonts w:hint="eastAsia" w:asciiTheme="majorEastAsia" w:hAnsiTheme="majorEastAsia" w:eastAsiaTheme="majorEastAsia" w:cstheme="majorEastAsia"/>
          <w:bCs/>
          <w:color w:val="auto"/>
          <w:kern w:val="2"/>
          <w:sz w:val="24"/>
          <w:szCs w:val="24"/>
          <w:highlight w:val="none"/>
          <w:u w:val="single"/>
          <w:lang w:val="en-US" w:eastAsia="zh-CN" w:bidi="ar"/>
        </w:rPr>
        <w:t xml:space="preserve">  </w:t>
      </w:r>
      <w:r>
        <w:rPr>
          <w:rFonts w:hint="eastAsia" w:asciiTheme="majorEastAsia" w:hAnsiTheme="majorEastAsia" w:eastAsiaTheme="majorEastAsia" w:cstheme="majorEastAsia"/>
          <w:bCs/>
          <w:color w:val="auto"/>
          <w:kern w:val="2"/>
          <w:sz w:val="24"/>
          <w:szCs w:val="24"/>
          <w:highlight w:val="none"/>
          <w:u w:val="single"/>
          <w:lang w:bidi="ar"/>
        </w:rPr>
        <w:t xml:space="preserve">  </w:t>
      </w:r>
    </w:p>
    <w:p w14:paraId="666FB8EE">
      <w:pPr>
        <w:keepNext w:val="0"/>
        <w:keepLines w:val="0"/>
        <w:pageBreakBefore w:val="0"/>
        <w:widowControl/>
        <w:wordWrap/>
        <w:overflowPunct/>
        <w:topLinePunct w:val="0"/>
        <w:bidi w:val="0"/>
        <w:snapToGrid w:val="0"/>
        <w:spacing w:line="520" w:lineRule="atLeast"/>
        <w:ind w:right="-260" w:rightChars="-93" w:firstLine="480" w:firstLineChars="200"/>
        <w:jc w:val="left"/>
        <w:rPr>
          <w:rFonts w:hint="eastAsia"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根据《中华人民共和国民法典》及其他相关法律规定，为了明确甲乙双方的权利、义务，经过甲、乙双方充分协商，就甲方</w:t>
      </w:r>
      <w:r>
        <w:rPr>
          <w:rFonts w:hint="eastAsia" w:asciiTheme="majorEastAsia" w:hAnsiTheme="majorEastAsia" w:eastAsiaTheme="majorEastAsia" w:cstheme="majorEastAsia"/>
          <w:color w:val="auto"/>
          <w:kern w:val="2"/>
          <w:sz w:val="24"/>
          <w:szCs w:val="24"/>
          <w:highlight w:val="none"/>
          <w:u w:val="single"/>
          <w:lang w:eastAsia="zh-CN"/>
        </w:rPr>
        <w:t>杨陵区农产品定量检测项目</w:t>
      </w:r>
      <w:r>
        <w:rPr>
          <w:rFonts w:hint="eastAsia" w:asciiTheme="majorEastAsia" w:hAnsiTheme="majorEastAsia" w:eastAsiaTheme="majorEastAsia" w:cstheme="majorEastAsia"/>
          <w:color w:val="auto"/>
          <w:kern w:val="2"/>
          <w:sz w:val="24"/>
          <w:szCs w:val="24"/>
          <w:highlight w:val="none"/>
        </w:rPr>
        <w:t>事宜达成如下协议，以便共同信守：</w:t>
      </w:r>
    </w:p>
    <w:p w14:paraId="4A9EC528">
      <w:pPr>
        <w:keepNext w:val="0"/>
        <w:keepLines w:val="0"/>
        <w:pageBreakBefore w:val="0"/>
        <w:widowControl/>
        <w:wordWrap/>
        <w:overflowPunct/>
        <w:topLinePunct w:val="0"/>
        <w:bidi w:val="0"/>
        <w:adjustRightInd w:val="0"/>
        <w:snapToGrid w:val="0"/>
        <w:spacing w:line="520" w:lineRule="atLeast"/>
        <w:ind w:firstLine="482" w:firstLineChars="200"/>
        <w:jc w:val="both"/>
        <w:rPr>
          <w:rFonts w:hint="eastAsia" w:asciiTheme="majorEastAsia" w:hAnsiTheme="majorEastAsia" w:eastAsiaTheme="majorEastAsia" w:cstheme="majorEastAsia"/>
          <w:b/>
          <w:bCs/>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第一条  项目概况</w:t>
      </w:r>
    </w:p>
    <w:p w14:paraId="4003CF59">
      <w:pPr>
        <w:keepNext w:val="0"/>
        <w:keepLines w:val="0"/>
        <w:pageBreakBefore w:val="0"/>
        <w:wordWrap/>
        <w:overflowPunct/>
        <w:topLinePunct w:val="0"/>
        <w:bidi w:val="0"/>
        <w:snapToGrid w:val="0"/>
        <w:spacing w:line="520" w:lineRule="atLeast"/>
        <w:ind w:firstLine="480" w:firstLineChars="200"/>
        <w:rPr>
          <w:rFonts w:hint="eastAsia" w:asciiTheme="majorEastAsia" w:hAnsiTheme="majorEastAsia" w:eastAsiaTheme="majorEastAsia" w:cstheme="majorEastAsia"/>
          <w:color w:val="auto"/>
          <w:kern w:val="2"/>
          <w:sz w:val="24"/>
          <w:szCs w:val="24"/>
          <w:highlight w:val="none"/>
          <w:u w:val="single"/>
        </w:rPr>
      </w:pPr>
      <w:r>
        <w:rPr>
          <w:rFonts w:hint="eastAsia" w:asciiTheme="majorEastAsia" w:hAnsiTheme="majorEastAsia" w:eastAsiaTheme="majorEastAsia" w:cstheme="majorEastAsia"/>
          <w:bCs/>
          <w:color w:val="auto"/>
          <w:kern w:val="2"/>
          <w:sz w:val="24"/>
          <w:szCs w:val="24"/>
          <w:highlight w:val="none"/>
        </w:rPr>
        <w:t>1、服务地点：</w:t>
      </w:r>
      <w:r>
        <w:rPr>
          <w:rFonts w:hint="eastAsia" w:asciiTheme="majorEastAsia" w:hAnsiTheme="majorEastAsia" w:eastAsiaTheme="majorEastAsia" w:cstheme="majorEastAsia"/>
          <w:bCs/>
          <w:color w:val="auto"/>
          <w:kern w:val="2"/>
          <w:sz w:val="24"/>
          <w:szCs w:val="24"/>
          <w:highlight w:val="none"/>
          <w:u w:val="single"/>
        </w:rPr>
        <w:t>采购人指定地点</w:t>
      </w:r>
    </w:p>
    <w:p w14:paraId="4073285F">
      <w:pPr>
        <w:keepNext w:val="0"/>
        <w:keepLines w:val="0"/>
        <w:pageBreakBefore w:val="0"/>
        <w:wordWrap/>
        <w:overflowPunct/>
        <w:topLinePunct w:val="0"/>
        <w:bidi w:val="0"/>
        <w:snapToGrid w:val="0"/>
        <w:spacing w:line="520" w:lineRule="atLeast"/>
        <w:ind w:firstLine="480" w:firstLineChars="200"/>
        <w:rPr>
          <w:rFonts w:hint="eastAsia" w:asciiTheme="majorEastAsia" w:hAnsiTheme="majorEastAsia" w:eastAsiaTheme="majorEastAsia" w:cstheme="majorEastAsia"/>
          <w:bCs/>
          <w:color w:val="auto"/>
          <w:kern w:val="2"/>
          <w:sz w:val="24"/>
          <w:szCs w:val="24"/>
          <w:highlight w:val="none"/>
          <w:lang w:val="en-US"/>
        </w:rPr>
      </w:pPr>
      <w:r>
        <w:rPr>
          <w:rFonts w:hint="eastAsia" w:asciiTheme="majorEastAsia" w:hAnsiTheme="majorEastAsia" w:eastAsiaTheme="majorEastAsia" w:cstheme="majorEastAsia"/>
          <w:bCs/>
          <w:color w:val="auto"/>
          <w:kern w:val="2"/>
          <w:sz w:val="24"/>
          <w:szCs w:val="24"/>
          <w:highlight w:val="none"/>
        </w:rPr>
        <w:t>2、服务内容：</w:t>
      </w:r>
      <w:r>
        <w:rPr>
          <w:rFonts w:hint="eastAsia" w:asciiTheme="majorEastAsia" w:hAnsiTheme="majorEastAsia" w:eastAsiaTheme="majorEastAsia" w:cstheme="majorEastAsia"/>
          <w:color w:val="auto"/>
          <w:kern w:val="2"/>
          <w:sz w:val="24"/>
          <w:szCs w:val="24"/>
          <w:highlight w:val="none"/>
          <w:u w:val="single"/>
          <w:lang w:val="en-US" w:eastAsia="zh-CN"/>
        </w:rPr>
        <w:t xml:space="preserve">               </w:t>
      </w:r>
    </w:p>
    <w:p w14:paraId="6D7EEE77">
      <w:pPr>
        <w:keepNext w:val="0"/>
        <w:keepLines w:val="0"/>
        <w:pageBreakBefore w:val="0"/>
        <w:widowControl w:val="0"/>
        <w:wordWrap/>
        <w:overflowPunct/>
        <w:topLinePunct w:val="0"/>
        <w:bidi w:val="0"/>
        <w:snapToGrid w:val="0"/>
        <w:spacing w:line="520" w:lineRule="atLeast"/>
        <w:ind w:left="476" w:leftChars="170" w:firstLine="0" w:firstLineChars="0"/>
        <w:jc w:val="both"/>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3、服务期：</w:t>
      </w:r>
      <w:r>
        <w:rPr>
          <w:rFonts w:hint="eastAsia" w:asciiTheme="majorEastAsia" w:hAnsiTheme="majorEastAsia" w:eastAsiaTheme="majorEastAsia" w:cstheme="majorEastAsia"/>
          <w:bCs/>
          <w:color w:val="auto"/>
          <w:kern w:val="2"/>
          <w:sz w:val="24"/>
          <w:szCs w:val="24"/>
          <w:highlight w:val="none"/>
          <w:u w:val="single"/>
          <w:lang w:val="en-US" w:eastAsia="zh-CN" w:bidi="ar-SA"/>
        </w:rPr>
        <w:t xml:space="preserve">                </w:t>
      </w:r>
      <w:r>
        <w:rPr>
          <w:rFonts w:hint="eastAsia" w:asciiTheme="majorEastAsia" w:hAnsiTheme="majorEastAsia" w:eastAsiaTheme="majorEastAsia" w:cstheme="majorEastAsia"/>
          <w:bCs/>
          <w:color w:val="auto"/>
          <w:kern w:val="2"/>
          <w:sz w:val="24"/>
          <w:szCs w:val="24"/>
          <w:highlight w:val="none"/>
          <w:u w:val="single"/>
          <w:lang w:val="en-US" w:eastAsia="zh-CN" w:bidi="ar-SA"/>
        </w:rPr>
        <w:br w:type="textWrapping"/>
      </w:r>
      <w:r>
        <w:rPr>
          <w:rFonts w:hint="eastAsia" w:asciiTheme="majorEastAsia" w:hAnsiTheme="majorEastAsia" w:eastAsiaTheme="majorEastAsia" w:cstheme="majorEastAsia"/>
          <w:color w:val="auto"/>
          <w:kern w:val="2"/>
          <w:sz w:val="24"/>
          <w:szCs w:val="24"/>
          <w:highlight w:val="none"/>
          <w:lang w:val="en-US" w:eastAsia="zh-CN" w:bidi="ar-SA"/>
        </w:rPr>
        <w:t>4、服务质量标准：</w:t>
      </w:r>
      <w:r>
        <w:rPr>
          <w:rFonts w:hint="eastAsia" w:asciiTheme="majorEastAsia" w:hAnsiTheme="majorEastAsia" w:eastAsiaTheme="majorEastAsia" w:cstheme="majorEastAsia"/>
          <w:color w:val="auto"/>
          <w:spacing w:val="4"/>
          <w:kern w:val="2"/>
          <w:sz w:val="24"/>
          <w:szCs w:val="24"/>
          <w:highlight w:val="none"/>
          <w:u w:val="single"/>
          <w:lang w:val="en-US" w:eastAsia="zh-CN" w:bidi="ar-SA"/>
        </w:rPr>
        <w:t>完全满足采购人的要求</w:t>
      </w:r>
      <w:r>
        <w:rPr>
          <w:rFonts w:hint="eastAsia" w:asciiTheme="majorEastAsia" w:hAnsiTheme="majorEastAsia" w:eastAsiaTheme="majorEastAsia" w:cstheme="majorEastAsia"/>
          <w:color w:val="auto"/>
          <w:kern w:val="2"/>
          <w:sz w:val="24"/>
          <w:szCs w:val="24"/>
          <w:highlight w:val="none"/>
          <w:lang w:val="en-US" w:eastAsia="zh-CN" w:bidi="ar-SA"/>
        </w:rPr>
        <w:t>。</w:t>
      </w:r>
    </w:p>
    <w:p w14:paraId="286D1432">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第</w:t>
      </w:r>
      <w:r>
        <w:rPr>
          <w:rFonts w:hint="eastAsia" w:asciiTheme="majorEastAsia" w:hAnsiTheme="majorEastAsia" w:eastAsiaTheme="majorEastAsia" w:cstheme="majorEastAsia"/>
          <w:b/>
          <w:sz w:val="24"/>
          <w:szCs w:val="24"/>
          <w:highlight w:val="none"/>
          <w:lang w:val="en-US" w:eastAsia="zh-CN"/>
        </w:rPr>
        <w:t>二</w:t>
      </w:r>
      <w:r>
        <w:rPr>
          <w:rFonts w:hint="eastAsia" w:asciiTheme="majorEastAsia" w:hAnsiTheme="majorEastAsia" w:eastAsiaTheme="majorEastAsia" w:cstheme="majorEastAsia"/>
          <w:b/>
          <w:sz w:val="24"/>
          <w:szCs w:val="24"/>
          <w:highlight w:val="none"/>
        </w:rPr>
        <w:t xml:space="preserve">条  </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委托</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进行技术服务的内容如下：</w:t>
      </w:r>
    </w:p>
    <w:p w14:paraId="7B35C9CC">
      <w:pPr>
        <w:keepNext w:val="0"/>
        <w:keepLines w:val="0"/>
        <w:pageBreakBefore w:val="0"/>
        <w:wordWrap/>
        <w:overflowPunct/>
        <w:topLinePunct w:val="0"/>
        <w:bidi w:val="0"/>
        <w:snapToGrid w:val="0"/>
        <w:spacing w:line="520" w:lineRule="atLeast"/>
        <w:ind w:firstLine="480" w:firstLineChars="200"/>
        <w:rPr>
          <w:rFonts w:hint="eastAsia" w:asciiTheme="majorEastAsia" w:hAnsiTheme="majorEastAsia" w:eastAsiaTheme="majorEastAsia" w:cstheme="majorEastAsia"/>
          <w:bCs/>
          <w:color w:val="auto"/>
          <w:kern w:val="2"/>
          <w:sz w:val="24"/>
          <w:szCs w:val="24"/>
          <w:highlight w:val="none"/>
          <w:lang w:val="en-US" w:eastAsia="zh-CN"/>
        </w:rPr>
      </w:pPr>
      <w:r>
        <w:rPr>
          <w:rFonts w:hint="eastAsia" w:asciiTheme="majorEastAsia" w:hAnsiTheme="majorEastAsia" w:eastAsiaTheme="majorEastAsia" w:cstheme="majorEastAsia"/>
          <w:bCs/>
          <w:color w:val="auto"/>
          <w:kern w:val="2"/>
          <w:sz w:val="24"/>
          <w:szCs w:val="24"/>
          <w:highlight w:val="none"/>
          <w:lang w:val="en-US" w:eastAsia="zh-CN"/>
        </w:rPr>
        <w:t>1、采购内容：</w:t>
      </w:r>
      <w:r>
        <w:rPr>
          <w:rFonts w:hint="eastAsia" w:ascii="宋体" w:hAnsi="宋体" w:cs="宋体"/>
          <w:kern w:val="0"/>
          <w:sz w:val="24"/>
          <w:szCs w:val="24"/>
          <w:highlight w:val="none"/>
          <w:lang w:val="en-US" w:eastAsia="zh-CN"/>
        </w:rPr>
        <w:t>完成豇豆、芹菜、韭菜、西红柿等重点农产品的定量抽检样品200个,其中监督抽检样品不少于40个</w:t>
      </w:r>
      <w:r>
        <w:rPr>
          <w:rFonts w:hint="eastAsia" w:asciiTheme="majorEastAsia" w:hAnsiTheme="majorEastAsia" w:eastAsiaTheme="majorEastAsia" w:cstheme="majorEastAsia"/>
          <w:bCs/>
          <w:color w:val="auto"/>
          <w:kern w:val="2"/>
          <w:sz w:val="24"/>
          <w:szCs w:val="24"/>
          <w:highlight w:val="none"/>
          <w:lang w:val="en-US" w:eastAsia="zh-CN"/>
        </w:rPr>
        <w:t>。</w:t>
      </w:r>
    </w:p>
    <w:p w14:paraId="1ADBDBB8">
      <w:pPr>
        <w:keepNext w:val="0"/>
        <w:keepLines w:val="0"/>
        <w:pageBreakBefore w:val="0"/>
        <w:wordWrap/>
        <w:overflowPunct/>
        <w:topLinePunct w:val="0"/>
        <w:bidi w:val="0"/>
        <w:snapToGrid w:val="0"/>
        <w:spacing w:line="520" w:lineRule="atLeast"/>
        <w:ind w:firstLine="480" w:firstLineChars="200"/>
        <w:rPr>
          <w:rFonts w:hint="eastAsia" w:asciiTheme="majorEastAsia" w:hAnsiTheme="majorEastAsia" w:eastAsiaTheme="majorEastAsia" w:cstheme="majorEastAsia"/>
          <w:bCs/>
          <w:color w:val="auto"/>
          <w:kern w:val="2"/>
          <w:sz w:val="24"/>
          <w:szCs w:val="24"/>
          <w:highlight w:val="none"/>
        </w:rPr>
      </w:pPr>
      <w:r>
        <w:rPr>
          <w:rFonts w:hint="eastAsia" w:asciiTheme="majorEastAsia" w:hAnsiTheme="majorEastAsia" w:eastAsiaTheme="majorEastAsia" w:cstheme="majorEastAsia"/>
          <w:bCs/>
          <w:color w:val="auto"/>
          <w:kern w:val="2"/>
          <w:sz w:val="24"/>
          <w:szCs w:val="24"/>
          <w:highlight w:val="none"/>
          <w:lang w:val="en-US" w:eastAsia="zh-CN"/>
        </w:rPr>
        <w:t>2、需满足的要求：根据甲方需求做好项目设计等全流程工作</w:t>
      </w:r>
    </w:p>
    <w:p w14:paraId="7CCADC7F">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第二条  </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应按下列要求完成技术服务工作：</w:t>
      </w:r>
    </w:p>
    <w:p w14:paraId="204CBCE2">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1.技术服务地点：</w:t>
      </w:r>
      <w:r>
        <w:rPr>
          <w:rFonts w:hint="eastAsia" w:asciiTheme="majorEastAsia" w:hAnsiTheme="majorEastAsia" w:eastAsiaTheme="majorEastAsia" w:cstheme="majorEastAsia"/>
          <w:sz w:val="24"/>
          <w:szCs w:val="24"/>
          <w:highlight w:val="none"/>
          <w:u w:val="none"/>
          <w:lang w:val="en-US" w:eastAsia="zh-CN"/>
        </w:rPr>
        <w:t>采购人指定地点</w:t>
      </w:r>
    </w:p>
    <w:p w14:paraId="6D5E917C">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lang w:val="en-US"/>
        </w:rPr>
      </w:pPr>
      <w:r>
        <w:rPr>
          <w:rFonts w:hint="eastAsia" w:asciiTheme="majorEastAsia" w:hAnsiTheme="majorEastAsia" w:eastAsiaTheme="majorEastAsia" w:cstheme="majorEastAsia"/>
          <w:sz w:val="24"/>
          <w:szCs w:val="24"/>
          <w:highlight w:val="none"/>
        </w:rPr>
        <w:t>2.项目组成员：</w:t>
      </w:r>
      <w:r>
        <w:rPr>
          <w:rFonts w:hint="eastAsia" w:asciiTheme="majorEastAsia" w:hAnsiTheme="majorEastAsia" w:eastAsiaTheme="majorEastAsia" w:cstheme="majorEastAsia"/>
          <w:sz w:val="24"/>
          <w:szCs w:val="24"/>
          <w:highlight w:val="none"/>
          <w:u w:val="single"/>
          <w:lang w:val="en-US" w:eastAsia="zh-CN"/>
        </w:rPr>
        <w:t xml:space="preserve">               </w:t>
      </w:r>
    </w:p>
    <w:p w14:paraId="4CE83EFA">
      <w:pPr>
        <w:adjustRightInd w:val="0"/>
        <w:snapToGrid w:val="0"/>
        <w:spacing w:before="93" w:beforeLines="30" w:line="560" w:lineRule="exact"/>
        <w:ind w:left="476" w:leftChars="170" w:firstLine="0" w:firstLineChars="0"/>
        <w:rPr>
          <w:rFonts w:hint="eastAsia" w:asciiTheme="majorEastAsia" w:hAnsiTheme="majorEastAsia" w:eastAsiaTheme="majorEastAsia" w:cstheme="majorEastAsia"/>
          <w:sz w:val="24"/>
          <w:szCs w:val="24"/>
          <w:highlight w:val="none"/>
          <w:u w:val="single"/>
          <w:lang w:val="en-US" w:eastAsia="zh-CN"/>
        </w:rPr>
      </w:pPr>
      <w:r>
        <w:rPr>
          <w:rFonts w:hint="eastAsia" w:asciiTheme="majorEastAsia" w:hAnsiTheme="majorEastAsia" w:eastAsiaTheme="majorEastAsia" w:cstheme="majorEastAsia"/>
          <w:sz w:val="24"/>
          <w:szCs w:val="24"/>
          <w:highlight w:val="none"/>
        </w:rPr>
        <w:t>3.编制深度要求：</w:t>
      </w:r>
      <w:r>
        <w:rPr>
          <w:rFonts w:hint="eastAsia" w:asciiTheme="majorEastAsia" w:hAnsiTheme="majorEastAsia" w:eastAsiaTheme="majorEastAsia" w:cstheme="majorEastAsia"/>
          <w:sz w:val="24"/>
          <w:szCs w:val="24"/>
          <w:highlight w:val="none"/>
        </w:rPr>
        <w:br w:type="textWrapping"/>
      </w:r>
      <w:r>
        <w:rPr>
          <w:rFonts w:hint="eastAsia" w:asciiTheme="majorEastAsia" w:hAnsiTheme="majorEastAsia" w:eastAsiaTheme="majorEastAsia" w:cstheme="majorEastAsia"/>
          <w:sz w:val="24"/>
          <w:szCs w:val="24"/>
          <w:highlight w:val="none"/>
          <w:u w:val="none"/>
        </w:rPr>
        <w:t>4.服务期限要求：</w:t>
      </w:r>
      <w:r>
        <w:rPr>
          <w:rFonts w:hint="eastAsia" w:asciiTheme="majorEastAsia" w:hAnsiTheme="majorEastAsia" w:eastAsiaTheme="majorEastAsia" w:cstheme="majorEastAsia"/>
          <w:sz w:val="24"/>
          <w:szCs w:val="24"/>
          <w:highlight w:val="none"/>
          <w:u w:val="none"/>
          <w:lang w:eastAsia="zh-CN"/>
        </w:rPr>
        <w:t>合同签订后180个日历日</w:t>
      </w:r>
    </w:p>
    <w:p w14:paraId="63C5D67A">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lang w:eastAsia="zh-CN"/>
        </w:rPr>
      </w:pPr>
      <w:r>
        <w:rPr>
          <w:rFonts w:hint="eastAsia" w:asciiTheme="majorEastAsia" w:hAnsiTheme="majorEastAsia" w:eastAsiaTheme="majorEastAsia" w:cstheme="majorEastAsia"/>
          <w:sz w:val="24"/>
          <w:szCs w:val="24"/>
          <w:highlight w:val="none"/>
          <w:lang w:val="en-US" w:eastAsia="zh-CN"/>
        </w:rPr>
        <w:t>5.</w:t>
      </w:r>
      <w:r>
        <w:rPr>
          <w:rFonts w:hint="eastAsia" w:asciiTheme="majorEastAsia" w:hAnsiTheme="majorEastAsia" w:eastAsiaTheme="majorEastAsia" w:cstheme="majorEastAsia"/>
          <w:sz w:val="24"/>
          <w:szCs w:val="24"/>
          <w:highlight w:val="none"/>
        </w:rPr>
        <w:t>质量标准及技术要求：</w:t>
      </w:r>
      <w:r>
        <w:rPr>
          <w:rFonts w:hint="eastAsia" w:asciiTheme="majorEastAsia" w:hAnsiTheme="majorEastAsia" w:eastAsiaTheme="majorEastAsia" w:cstheme="majorEastAsia"/>
          <w:color w:val="000000"/>
          <w:sz w:val="24"/>
          <w:szCs w:val="24"/>
          <w:highlight w:val="none"/>
        </w:rPr>
        <w:t>达到相关行业标准要求</w:t>
      </w:r>
      <w:r>
        <w:rPr>
          <w:rFonts w:hint="eastAsia" w:asciiTheme="majorEastAsia" w:hAnsiTheme="majorEastAsia" w:eastAsiaTheme="majorEastAsia" w:cstheme="majorEastAsia"/>
          <w:sz w:val="24"/>
          <w:szCs w:val="24"/>
          <w:highlight w:val="none"/>
          <w:u w:val="none"/>
          <w:lang w:eastAsia="zh-CN"/>
        </w:rPr>
        <w:t>。</w:t>
      </w:r>
    </w:p>
    <w:p w14:paraId="7837773D">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lang w:eastAsia="zh-CN"/>
        </w:rPr>
      </w:pPr>
      <w:r>
        <w:rPr>
          <w:rFonts w:hint="eastAsia" w:asciiTheme="majorEastAsia" w:hAnsiTheme="majorEastAsia" w:eastAsiaTheme="majorEastAsia" w:cstheme="majorEastAsia"/>
          <w:sz w:val="24"/>
          <w:szCs w:val="24"/>
          <w:highlight w:val="none"/>
          <w:u w:val="none"/>
          <w:lang w:val="en-US" w:eastAsia="zh-CN"/>
        </w:rPr>
        <w:t>6.</w:t>
      </w:r>
      <w:r>
        <w:rPr>
          <w:rFonts w:hint="eastAsia" w:asciiTheme="majorEastAsia" w:hAnsiTheme="majorEastAsia" w:eastAsiaTheme="majorEastAsia" w:cstheme="majorEastAsia"/>
          <w:sz w:val="24"/>
          <w:szCs w:val="24"/>
          <w:highlight w:val="none"/>
          <w:u w:val="none"/>
        </w:rPr>
        <w:t>包装方式：装订成册</w:t>
      </w:r>
      <w:r>
        <w:rPr>
          <w:rFonts w:hint="eastAsia" w:asciiTheme="majorEastAsia" w:hAnsiTheme="majorEastAsia" w:eastAsiaTheme="majorEastAsia" w:cstheme="majorEastAsia"/>
          <w:sz w:val="24"/>
          <w:szCs w:val="24"/>
          <w:highlight w:val="none"/>
          <w:u w:val="none"/>
          <w:lang w:eastAsia="zh-CN"/>
        </w:rPr>
        <w:t>。</w:t>
      </w:r>
    </w:p>
    <w:p w14:paraId="6EEEA52B">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第三条  </w:t>
      </w:r>
      <w:r>
        <w:rPr>
          <w:rFonts w:hint="eastAsia" w:asciiTheme="majorEastAsia" w:hAnsiTheme="majorEastAsia" w:eastAsiaTheme="majorEastAsia" w:cstheme="majorEastAsia"/>
          <w:sz w:val="24"/>
          <w:szCs w:val="24"/>
          <w:highlight w:val="none"/>
        </w:rPr>
        <w:t>为保证</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有效进行技术服务工作，</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应当向</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提供下列工作条件和协作事项：</w:t>
      </w:r>
    </w:p>
    <w:p w14:paraId="25DE1939">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1.提供技术资料：</w:t>
      </w:r>
      <w:r>
        <w:rPr>
          <w:rFonts w:hint="eastAsia" w:asciiTheme="majorEastAsia" w:hAnsiTheme="majorEastAsia" w:eastAsiaTheme="majorEastAsia" w:cstheme="majorEastAsia"/>
          <w:sz w:val="24"/>
          <w:szCs w:val="24"/>
          <w:highlight w:val="none"/>
          <w:u w:val="none"/>
        </w:rPr>
        <w:t>本项目建设的需求和要求等，以及其他服务编制的相关材料。</w:t>
      </w:r>
    </w:p>
    <w:p w14:paraId="06276064">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2.提供工作条件：</w:t>
      </w:r>
      <w:r>
        <w:rPr>
          <w:rFonts w:hint="eastAsia" w:asciiTheme="majorEastAsia" w:hAnsiTheme="majorEastAsia" w:eastAsiaTheme="majorEastAsia" w:cstheme="majorEastAsia"/>
          <w:sz w:val="24"/>
          <w:szCs w:val="24"/>
          <w:highlight w:val="none"/>
          <w:u w:val="single"/>
        </w:rPr>
        <w:t>无</w:t>
      </w:r>
    </w:p>
    <w:p w14:paraId="11116F89">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第四条 </w:t>
      </w:r>
      <w:r>
        <w:rPr>
          <w:rFonts w:hint="eastAsia" w:asciiTheme="majorEastAsia" w:hAnsiTheme="majorEastAsia" w:eastAsiaTheme="majorEastAsia" w:cstheme="majorEastAsia"/>
          <w:sz w:val="24"/>
          <w:szCs w:val="24"/>
          <w:highlight w:val="none"/>
        </w:rPr>
        <w:t xml:space="preserve"> </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向</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支付技术服务报酬及支付方式为：</w:t>
      </w:r>
    </w:p>
    <w:p w14:paraId="54A74163">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1.技术服务费含税总额为：</w:t>
      </w:r>
      <w:r>
        <w:rPr>
          <w:rFonts w:hint="eastAsia" w:asciiTheme="majorEastAsia" w:hAnsiTheme="majorEastAsia" w:eastAsiaTheme="majorEastAsia" w:cstheme="majorEastAsia"/>
          <w:sz w:val="24"/>
          <w:szCs w:val="24"/>
          <w:highlight w:val="none"/>
          <w:u w:val="single"/>
        </w:rPr>
        <w:t xml:space="preserve">人民币        元（              </w:t>
      </w:r>
      <w:r>
        <w:rPr>
          <w:rFonts w:hint="eastAsia" w:asciiTheme="majorEastAsia" w:hAnsiTheme="majorEastAsia" w:eastAsiaTheme="majorEastAsia" w:cstheme="majorEastAsia"/>
          <w:sz w:val="24"/>
          <w:szCs w:val="24"/>
          <w:highlight w:val="none"/>
          <w:u w:val="single"/>
          <w:lang w:val="en-US"/>
        </w:rPr>
        <w:t>元</w:t>
      </w:r>
      <w:r>
        <w:rPr>
          <w:rFonts w:hint="eastAsia" w:asciiTheme="majorEastAsia" w:hAnsiTheme="majorEastAsia" w:eastAsiaTheme="majorEastAsia" w:cstheme="majorEastAsia"/>
          <w:sz w:val="24"/>
          <w:szCs w:val="24"/>
          <w:highlight w:val="none"/>
          <w:u w:val="single"/>
        </w:rPr>
        <w:t>整）。</w:t>
      </w:r>
    </w:p>
    <w:p w14:paraId="63613A97">
      <w:pPr>
        <w:adjustRightInd w:val="0"/>
        <w:snapToGrid w:val="0"/>
        <w:spacing w:before="93" w:beforeLines="30" w:line="560" w:lineRule="exact"/>
        <w:ind w:firstLine="480" w:firstLineChars="200"/>
        <w:rPr>
          <w:rFonts w:hint="default" w:asciiTheme="majorEastAsia" w:hAnsiTheme="majorEastAsia" w:eastAsiaTheme="majorEastAsia" w:cstheme="majorEastAsia"/>
          <w:sz w:val="24"/>
          <w:szCs w:val="24"/>
          <w:highlight w:val="none"/>
          <w:u w:val="none"/>
          <w:lang w:val="en-US" w:eastAsia="zh-CN"/>
        </w:rPr>
      </w:pPr>
      <w:r>
        <w:rPr>
          <w:rFonts w:hint="eastAsia" w:asciiTheme="majorEastAsia" w:hAnsiTheme="majorEastAsia" w:eastAsiaTheme="majorEastAsia" w:cstheme="majorEastAsia"/>
          <w:sz w:val="24"/>
          <w:szCs w:val="24"/>
          <w:highlight w:val="none"/>
        </w:rPr>
        <w:t>2.支付方式：</w:t>
      </w:r>
      <w:r>
        <w:rPr>
          <w:rFonts w:hint="eastAsia" w:asciiTheme="majorEastAsia" w:hAnsiTheme="majorEastAsia" w:eastAsiaTheme="majorEastAsia" w:cstheme="majorEastAsia"/>
          <w:sz w:val="24"/>
          <w:szCs w:val="24"/>
          <w:highlight w:val="none"/>
          <w:lang w:eastAsia="zh-CN"/>
        </w:rPr>
        <w:t>项目验收合格后一次性支付</w:t>
      </w:r>
      <w:r>
        <w:rPr>
          <w:rFonts w:hint="eastAsia" w:asciiTheme="majorEastAsia" w:hAnsiTheme="majorEastAsia" w:eastAsiaTheme="majorEastAsia" w:cstheme="majorEastAsia"/>
          <w:sz w:val="24"/>
          <w:szCs w:val="24"/>
          <w:highlight w:val="none"/>
          <w:lang w:val="en-US" w:eastAsia="zh-CN"/>
        </w:rPr>
        <w:t>。</w:t>
      </w:r>
    </w:p>
    <w:p w14:paraId="3B5C137A">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 xml:space="preserve">开户银行名称、地址和账号为： </w:t>
      </w:r>
    </w:p>
    <w:p w14:paraId="0188D4E0">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单位名称：</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p>
    <w:p w14:paraId="11A95AD9">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lang w:val="en-US"/>
        </w:rPr>
      </w:pPr>
      <w:r>
        <w:rPr>
          <w:rFonts w:hint="eastAsia" w:asciiTheme="majorEastAsia" w:hAnsiTheme="majorEastAsia" w:eastAsiaTheme="majorEastAsia" w:cstheme="majorEastAsia"/>
          <w:sz w:val="24"/>
          <w:szCs w:val="24"/>
          <w:highlight w:val="none"/>
        </w:rPr>
        <w:t>开户银行：</w:t>
      </w:r>
      <w:r>
        <w:rPr>
          <w:rFonts w:hint="eastAsia" w:asciiTheme="majorEastAsia" w:hAnsiTheme="majorEastAsia" w:eastAsiaTheme="majorEastAsia" w:cstheme="majorEastAsia"/>
          <w:spacing w:val="-20"/>
          <w:sz w:val="24"/>
          <w:szCs w:val="24"/>
          <w:highlight w:val="none"/>
          <w:u w:val="single"/>
          <w:lang w:val="en-US" w:eastAsia="zh-CN"/>
        </w:rPr>
        <w:t xml:space="preserve">                                       </w:t>
      </w:r>
    </w:p>
    <w:p w14:paraId="79369AAA">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single"/>
          <w:lang w:val="en-US" w:eastAsia="zh-CN"/>
        </w:rPr>
      </w:pPr>
      <w:r>
        <w:rPr>
          <w:rFonts w:hint="eastAsia" w:asciiTheme="majorEastAsia" w:hAnsiTheme="majorEastAsia" w:eastAsiaTheme="majorEastAsia" w:cstheme="majorEastAsia"/>
          <w:sz w:val="24"/>
          <w:szCs w:val="24"/>
          <w:highlight w:val="none"/>
        </w:rPr>
        <w:t>账号：</w:t>
      </w:r>
      <w:r>
        <w:rPr>
          <w:rFonts w:hint="eastAsia" w:asciiTheme="majorEastAsia" w:hAnsiTheme="majorEastAsia" w:eastAsiaTheme="majorEastAsia" w:cstheme="majorEastAsia"/>
          <w:spacing w:val="-20"/>
          <w:sz w:val="24"/>
          <w:szCs w:val="24"/>
          <w:highlight w:val="none"/>
          <w:u w:val="single"/>
          <w:lang w:val="en-US" w:eastAsia="zh-CN"/>
        </w:rPr>
        <w:t xml:space="preserve">                                          </w:t>
      </w:r>
    </w:p>
    <w:p w14:paraId="6A904CEE">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第五条  </w:t>
      </w:r>
      <w:r>
        <w:rPr>
          <w:rFonts w:hint="eastAsia" w:asciiTheme="majorEastAsia" w:hAnsiTheme="majorEastAsia" w:eastAsiaTheme="majorEastAsia" w:cstheme="majorEastAsia"/>
          <w:sz w:val="24"/>
          <w:szCs w:val="24"/>
          <w:highlight w:val="none"/>
        </w:rPr>
        <w:t>双方确定因履行本合同应遵守的保密义务如下：</w:t>
      </w:r>
    </w:p>
    <w:p w14:paraId="70781EEC">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w:t>
      </w:r>
    </w:p>
    <w:p w14:paraId="7E36894D">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lang w:eastAsia="zh-CN"/>
        </w:rPr>
      </w:pPr>
      <w:r>
        <w:rPr>
          <w:rFonts w:hint="eastAsia" w:asciiTheme="majorEastAsia" w:hAnsiTheme="majorEastAsia" w:eastAsiaTheme="majorEastAsia" w:cstheme="majorEastAsia"/>
          <w:sz w:val="24"/>
          <w:szCs w:val="24"/>
          <w:highlight w:val="none"/>
        </w:rPr>
        <w:t>（1）保密内容（包括技术信息和经营信息）：</w:t>
      </w:r>
      <w:r>
        <w:rPr>
          <w:rFonts w:hint="eastAsia" w:asciiTheme="majorEastAsia" w:hAnsiTheme="majorEastAsia" w:eastAsiaTheme="majorEastAsia" w:cstheme="majorEastAsia"/>
          <w:sz w:val="24"/>
          <w:szCs w:val="24"/>
          <w:highlight w:val="none"/>
          <w:u w:val="none"/>
        </w:rPr>
        <w:t>未经过甲乙双方同意，不得单方面将技术成果提供给第三方</w:t>
      </w:r>
      <w:r>
        <w:rPr>
          <w:rFonts w:hint="eastAsia" w:asciiTheme="majorEastAsia" w:hAnsiTheme="majorEastAsia" w:eastAsiaTheme="majorEastAsia" w:cstheme="majorEastAsia"/>
          <w:sz w:val="24"/>
          <w:szCs w:val="24"/>
          <w:highlight w:val="none"/>
          <w:u w:val="none"/>
          <w:lang w:eastAsia="zh-CN"/>
        </w:rPr>
        <w:t>。</w:t>
      </w:r>
    </w:p>
    <w:p w14:paraId="06D11E19">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（2）保密人员范围：</w:t>
      </w:r>
      <w:r>
        <w:rPr>
          <w:rFonts w:hint="eastAsia" w:asciiTheme="majorEastAsia" w:hAnsiTheme="majorEastAsia" w:eastAsiaTheme="majorEastAsia" w:cstheme="majorEastAsia"/>
          <w:sz w:val="24"/>
          <w:szCs w:val="24"/>
          <w:highlight w:val="none"/>
          <w:u w:val="none"/>
        </w:rPr>
        <w:t>项目组成员</w:t>
      </w:r>
    </w:p>
    <w:p w14:paraId="757AA718">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w:t>
      </w:r>
    </w:p>
    <w:p w14:paraId="3A6ABACE">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（1）保密内容（包括技术信息和经营信息）：</w:t>
      </w:r>
      <w:r>
        <w:rPr>
          <w:rFonts w:hint="eastAsia" w:asciiTheme="majorEastAsia" w:hAnsiTheme="majorEastAsia" w:eastAsiaTheme="majorEastAsia" w:cstheme="majorEastAsia"/>
          <w:sz w:val="24"/>
          <w:szCs w:val="24"/>
          <w:highlight w:val="none"/>
          <w:u w:val="none"/>
          <w:lang w:eastAsia="zh-CN"/>
        </w:rPr>
        <w:t>受托人</w:t>
      </w:r>
      <w:r>
        <w:rPr>
          <w:rFonts w:hint="eastAsia" w:asciiTheme="majorEastAsia" w:hAnsiTheme="majorEastAsia" w:eastAsiaTheme="majorEastAsia" w:cstheme="majorEastAsia"/>
          <w:sz w:val="24"/>
          <w:szCs w:val="24"/>
          <w:highlight w:val="none"/>
          <w:u w:val="none"/>
        </w:rPr>
        <w:t>承诺对咨询内容和成果严格保密；</w:t>
      </w:r>
      <w:r>
        <w:rPr>
          <w:rFonts w:hint="eastAsia" w:asciiTheme="majorEastAsia" w:hAnsiTheme="majorEastAsia" w:eastAsiaTheme="majorEastAsia" w:cstheme="majorEastAsia"/>
          <w:sz w:val="24"/>
          <w:szCs w:val="24"/>
          <w:highlight w:val="none"/>
          <w:u w:val="none"/>
          <w:lang w:eastAsia="zh-CN"/>
        </w:rPr>
        <w:t>受托人</w:t>
      </w:r>
      <w:r>
        <w:rPr>
          <w:rFonts w:hint="eastAsia" w:asciiTheme="majorEastAsia" w:hAnsiTheme="majorEastAsia" w:eastAsiaTheme="majorEastAsia" w:cstheme="majorEastAsia"/>
          <w:sz w:val="24"/>
          <w:szCs w:val="24"/>
          <w:highlight w:val="none"/>
          <w:u w:val="none"/>
        </w:rPr>
        <w:t>对</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提供的技术资料以及在本合同履行过程中</w:t>
      </w:r>
      <w:r>
        <w:rPr>
          <w:rFonts w:hint="eastAsia" w:asciiTheme="majorEastAsia" w:hAnsiTheme="majorEastAsia" w:eastAsiaTheme="majorEastAsia" w:cstheme="majorEastAsia"/>
          <w:sz w:val="24"/>
          <w:szCs w:val="24"/>
          <w:highlight w:val="none"/>
          <w:u w:val="none"/>
          <w:lang w:eastAsia="zh-CN"/>
        </w:rPr>
        <w:t>受托人</w:t>
      </w:r>
      <w:r>
        <w:rPr>
          <w:rFonts w:hint="eastAsia" w:asciiTheme="majorEastAsia" w:hAnsiTheme="majorEastAsia" w:eastAsiaTheme="majorEastAsia" w:cstheme="majorEastAsia"/>
          <w:sz w:val="24"/>
          <w:szCs w:val="24"/>
          <w:highlight w:val="none"/>
          <w:u w:val="none"/>
        </w:rPr>
        <w:t>知悉的相关商业秘密负有保密的责任（商业秘密包括但不限于设计、程序、制作方法、管理技术、客户资料、标底及标书内容等信息），未经</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许可，不得向任何第三方泄露。</w:t>
      </w:r>
    </w:p>
    <w:p w14:paraId="345CF70E">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sz w:val="24"/>
          <w:szCs w:val="24"/>
          <w:highlight w:val="none"/>
        </w:rPr>
        <w:t>（2）保密人员范围：</w:t>
      </w:r>
      <w:r>
        <w:rPr>
          <w:rFonts w:hint="eastAsia" w:asciiTheme="majorEastAsia" w:hAnsiTheme="majorEastAsia" w:eastAsiaTheme="majorEastAsia" w:cstheme="majorEastAsia"/>
          <w:sz w:val="24"/>
          <w:szCs w:val="24"/>
          <w:highlight w:val="none"/>
          <w:u w:val="none"/>
        </w:rPr>
        <w:t>项目组成员</w:t>
      </w:r>
    </w:p>
    <w:p w14:paraId="4FE63661">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 甲、</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保证上述商业秘密仅可在各自一方从事该业务的负责人和工作人员范围内知悉。任何一方未经对方事先书面同意，不得将其透露给任何方。</w:t>
      </w:r>
    </w:p>
    <w:p w14:paraId="43A8D244">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4.未经</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同意，</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及其工作人员不得以任何形式将该项目实施的有关内容、进展等信息向任何方透露。</w:t>
      </w:r>
    </w:p>
    <w:p w14:paraId="658853B6">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b/>
          <w:sz w:val="24"/>
          <w:szCs w:val="24"/>
          <w:highlight w:val="none"/>
        </w:rPr>
        <w:t xml:space="preserve">第六条  </w:t>
      </w:r>
      <w:r>
        <w:rPr>
          <w:rFonts w:hint="eastAsia" w:asciiTheme="majorEastAsia" w:hAnsiTheme="majorEastAsia" w:eastAsiaTheme="majorEastAsia" w:cstheme="majorEastAsia"/>
          <w:sz w:val="24"/>
          <w:szCs w:val="24"/>
          <w:highlight w:val="none"/>
        </w:rPr>
        <w:t>本合同的变更必须由双方协商一致，并以</w:t>
      </w:r>
      <w:r>
        <w:rPr>
          <w:rFonts w:hint="eastAsia" w:asciiTheme="majorEastAsia" w:hAnsiTheme="majorEastAsia" w:eastAsiaTheme="majorEastAsia" w:cstheme="majorEastAsia"/>
          <w:sz w:val="24"/>
          <w:szCs w:val="24"/>
          <w:highlight w:val="none"/>
          <w:u w:val="none"/>
        </w:rPr>
        <w:t>经甲乙双方书面形式确定。</w:t>
      </w:r>
    </w:p>
    <w:p w14:paraId="5F1080B2">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第七条  </w:t>
      </w:r>
      <w:r>
        <w:rPr>
          <w:rFonts w:hint="eastAsia" w:asciiTheme="majorEastAsia" w:hAnsiTheme="majorEastAsia" w:eastAsiaTheme="majorEastAsia" w:cstheme="majorEastAsia"/>
          <w:sz w:val="24"/>
          <w:szCs w:val="24"/>
          <w:highlight w:val="none"/>
        </w:rPr>
        <w:t>双方确定以下列标准和方式对</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的技术服务工作成果进行验收：</w:t>
      </w:r>
    </w:p>
    <w:p w14:paraId="224CEAB6">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完成技术服务工作的形式：</w:t>
      </w:r>
      <w:r>
        <w:rPr>
          <w:rFonts w:hint="eastAsia" w:asciiTheme="majorEastAsia" w:hAnsiTheme="majorEastAsia" w:eastAsiaTheme="majorEastAsia" w:cstheme="majorEastAsia"/>
          <w:sz w:val="24"/>
          <w:szCs w:val="24"/>
          <w:highlight w:val="none"/>
          <w:u w:val="none"/>
          <w:lang w:eastAsia="zh-CN"/>
        </w:rPr>
        <w:t>受托人</w:t>
      </w:r>
      <w:r>
        <w:rPr>
          <w:rFonts w:hint="eastAsia" w:asciiTheme="majorEastAsia" w:hAnsiTheme="majorEastAsia" w:eastAsiaTheme="majorEastAsia" w:cstheme="majorEastAsia"/>
          <w:sz w:val="24"/>
          <w:szCs w:val="24"/>
          <w:highlight w:val="none"/>
          <w:u w:val="none"/>
        </w:rPr>
        <w:t>向</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提交的项目方案设计、初步设计、初步设计概算、施工图</w:t>
      </w:r>
      <w:r>
        <w:rPr>
          <w:rFonts w:hint="eastAsia" w:asciiTheme="majorEastAsia" w:hAnsiTheme="majorEastAsia" w:eastAsiaTheme="majorEastAsia" w:cstheme="majorEastAsia"/>
          <w:sz w:val="24"/>
          <w:szCs w:val="24"/>
          <w:highlight w:val="none"/>
          <w:u w:val="none"/>
          <w:lang w:eastAsia="zh-CN"/>
        </w:rPr>
        <w:t>、</w:t>
      </w:r>
      <w:r>
        <w:rPr>
          <w:rFonts w:hint="eastAsia" w:asciiTheme="majorEastAsia" w:hAnsiTheme="majorEastAsia" w:eastAsiaTheme="majorEastAsia" w:cstheme="majorEastAsia"/>
          <w:sz w:val="24"/>
          <w:szCs w:val="24"/>
          <w:highlight w:val="none"/>
          <w:u w:val="none"/>
          <w:lang w:val="en-US" w:eastAsia="zh-CN"/>
        </w:rPr>
        <w:t>预算</w:t>
      </w:r>
      <w:r>
        <w:rPr>
          <w:rFonts w:hint="eastAsia" w:asciiTheme="majorEastAsia" w:hAnsiTheme="majorEastAsia" w:eastAsiaTheme="majorEastAsia" w:cstheme="majorEastAsia"/>
          <w:sz w:val="24"/>
          <w:szCs w:val="24"/>
          <w:highlight w:val="none"/>
          <w:u w:val="none"/>
        </w:rPr>
        <w:t>文件，须通过</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审核。</w:t>
      </w:r>
    </w:p>
    <w:p w14:paraId="57275AF9">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u w:val="none"/>
        </w:rPr>
        <w:t>2.技术服务工作成果验收合格的标准和方法：以提交的项目方案设计、初步设计、初步设计概算、施工图</w:t>
      </w:r>
      <w:r>
        <w:rPr>
          <w:rFonts w:hint="eastAsia" w:asciiTheme="majorEastAsia" w:hAnsiTheme="majorEastAsia" w:eastAsiaTheme="majorEastAsia" w:cstheme="majorEastAsia"/>
          <w:sz w:val="24"/>
          <w:szCs w:val="24"/>
          <w:highlight w:val="none"/>
          <w:u w:val="none"/>
          <w:lang w:eastAsia="zh-CN"/>
        </w:rPr>
        <w:t>、</w:t>
      </w:r>
      <w:r>
        <w:rPr>
          <w:rFonts w:hint="eastAsia" w:asciiTheme="majorEastAsia" w:hAnsiTheme="majorEastAsia" w:eastAsiaTheme="majorEastAsia" w:cstheme="majorEastAsia"/>
          <w:sz w:val="24"/>
          <w:szCs w:val="24"/>
          <w:highlight w:val="none"/>
          <w:u w:val="none"/>
          <w:lang w:val="en-US" w:eastAsia="zh-CN"/>
        </w:rPr>
        <w:t>预算</w:t>
      </w:r>
      <w:r>
        <w:rPr>
          <w:rFonts w:hint="eastAsia" w:asciiTheme="majorEastAsia" w:hAnsiTheme="majorEastAsia" w:eastAsiaTheme="majorEastAsia" w:cstheme="majorEastAsia"/>
          <w:sz w:val="24"/>
          <w:szCs w:val="24"/>
          <w:highlight w:val="none"/>
          <w:u w:val="none"/>
        </w:rPr>
        <w:t>成果文件通过</w:t>
      </w:r>
      <w:bookmarkStart w:id="0" w:name="_Hlk120028945"/>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审核</w:t>
      </w:r>
      <w:bookmarkEnd w:id="0"/>
      <w:r>
        <w:rPr>
          <w:rFonts w:hint="eastAsia" w:asciiTheme="majorEastAsia" w:hAnsiTheme="majorEastAsia" w:eastAsiaTheme="majorEastAsia" w:cstheme="majorEastAsia"/>
          <w:sz w:val="24"/>
          <w:szCs w:val="24"/>
          <w:highlight w:val="none"/>
          <w:u w:val="none"/>
        </w:rPr>
        <w:t>为准。</w:t>
      </w:r>
    </w:p>
    <w:p w14:paraId="083B4B88">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u w:val="none"/>
        </w:rPr>
        <w:t>3.验收的时间和地点：遵照</w:t>
      </w:r>
      <w:r>
        <w:rPr>
          <w:rFonts w:hint="eastAsia" w:asciiTheme="majorEastAsia" w:hAnsiTheme="majorEastAsia" w:eastAsiaTheme="majorEastAsia" w:cstheme="majorEastAsia"/>
          <w:sz w:val="24"/>
          <w:szCs w:val="24"/>
          <w:highlight w:val="none"/>
          <w:u w:val="none"/>
          <w:lang w:eastAsia="zh-CN"/>
        </w:rPr>
        <w:t>委托人</w:t>
      </w:r>
      <w:r>
        <w:rPr>
          <w:rFonts w:hint="eastAsia" w:asciiTheme="majorEastAsia" w:hAnsiTheme="majorEastAsia" w:eastAsiaTheme="majorEastAsia" w:cstheme="majorEastAsia"/>
          <w:sz w:val="24"/>
          <w:szCs w:val="24"/>
          <w:highlight w:val="none"/>
          <w:u w:val="none"/>
        </w:rPr>
        <w:t>安排的审核时间和地点。</w:t>
      </w:r>
    </w:p>
    <w:p w14:paraId="21BB7AE2">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b/>
          <w:sz w:val="24"/>
          <w:szCs w:val="24"/>
          <w:highlight w:val="none"/>
          <w:u w:val="none"/>
        </w:rPr>
        <w:t xml:space="preserve">第八条  </w:t>
      </w:r>
      <w:r>
        <w:rPr>
          <w:rFonts w:hint="eastAsia" w:asciiTheme="majorEastAsia" w:hAnsiTheme="majorEastAsia" w:eastAsiaTheme="majorEastAsia" w:cstheme="majorEastAsia"/>
          <w:sz w:val="24"/>
          <w:szCs w:val="24"/>
          <w:highlight w:val="none"/>
          <w:u w:val="none"/>
        </w:rPr>
        <w:t>双方确定：</w:t>
      </w:r>
    </w:p>
    <w:p w14:paraId="7F5A3ED5">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完成本合同项目委托事项所提交的</w:t>
      </w:r>
      <w:r>
        <w:rPr>
          <w:rFonts w:hint="eastAsia" w:asciiTheme="majorEastAsia" w:hAnsiTheme="majorEastAsia" w:eastAsiaTheme="majorEastAsia" w:cstheme="majorEastAsia"/>
          <w:sz w:val="24"/>
          <w:szCs w:val="24"/>
          <w:highlight w:val="none"/>
          <w:lang w:eastAsia="zh-CN"/>
        </w:rPr>
        <w:t>该项目</w:t>
      </w:r>
      <w:r>
        <w:rPr>
          <w:rFonts w:hint="eastAsia" w:asciiTheme="majorEastAsia" w:hAnsiTheme="majorEastAsia" w:eastAsiaTheme="majorEastAsia" w:cstheme="majorEastAsia"/>
          <w:sz w:val="24"/>
          <w:szCs w:val="24"/>
          <w:highlight w:val="none"/>
        </w:rPr>
        <w:t>方案及其他相关成果的知识产权(包括但不限于著作权)归属</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。未经</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书面许可，</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不得将</w:t>
      </w:r>
      <w:r>
        <w:rPr>
          <w:rFonts w:hint="eastAsia" w:asciiTheme="majorEastAsia" w:hAnsiTheme="majorEastAsia" w:eastAsiaTheme="majorEastAsia" w:cstheme="majorEastAsia"/>
          <w:sz w:val="24"/>
          <w:szCs w:val="24"/>
          <w:highlight w:val="none"/>
          <w:lang w:eastAsia="zh-CN"/>
        </w:rPr>
        <w:t>该项目</w:t>
      </w:r>
      <w:r>
        <w:rPr>
          <w:rFonts w:hint="eastAsia" w:asciiTheme="majorEastAsia" w:hAnsiTheme="majorEastAsia" w:eastAsiaTheme="majorEastAsia" w:cstheme="majorEastAsia"/>
          <w:sz w:val="24"/>
          <w:szCs w:val="24"/>
          <w:highlight w:val="none"/>
        </w:rPr>
        <w:t>方案及相关成果用于本合同以外的其他任何事项或向任何第三方披露。同时，</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应保证其提供的</w:t>
      </w:r>
      <w:r>
        <w:rPr>
          <w:rFonts w:hint="eastAsia" w:asciiTheme="majorEastAsia" w:hAnsiTheme="majorEastAsia" w:eastAsiaTheme="majorEastAsia" w:cstheme="majorEastAsia"/>
          <w:sz w:val="24"/>
          <w:szCs w:val="24"/>
          <w:highlight w:val="none"/>
          <w:lang w:eastAsia="zh-CN"/>
        </w:rPr>
        <w:t>该项目</w:t>
      </w:r>
      <w:r>
        <w:rPr>
          <w:rFonts w:hint="eastAsia" w:asciiTheme="majorEastAsia" w:hAnsiTheme="majorEastAsia" w:eastAsiaTheme="majorEastAsia" w:cstheme="majorEastAsia"/>
          <w:sz w:val="24"/>
          <w:szCs w:val="24"/>
          <w:highlight w:val="none"/>
        </w:rPr>
        <w:t>方案等不侵犯第三方的任何权益。</w:t>
      </w:r>
    </w:p>
    <w:p w14:paraId="747F6AD5">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第九条  </w:t>
      </w:r>
      <w:r>
        <w:rPr>
          <w:rFonts w:hint="eastAsia" w:asciiTheme="majorEastAsia" w:hAnsiTheme="majorEastAsia" w:eastAsiaTheme="majorEastAsia" w:cstheme="majorEastAsia"/>
          <w:sz w:val="24"/>
          <w:szCs w:val="24"/>
          <w:highlight w:val="none"/>
        </w:rPr>
        <w:t>双方确定，按以下约定承担各自的违约责任：</w:t>
      </w:r>
    </w:p>
    <w:p w14:paraId="5763906A">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eastAsia="zh-CN"/>
        </w:rPr>
        <w:t>委托人</w:t>
      </w:r>
      <w:r>
        <w:rPr>
          <w:rFonts w:hint="eastAsia" w:asciiTheme="majorEastAsia" w:hAnsiTheme="majorEastAsia" w:eastAsiaTheme="majorEastAsia" w:cstheme="majorEastAsia"/>
          <w:sz w:val="24"/>
          <w:szCs w:val="24"/>
          <w:highlight w:val="none"/>
        </w:rPr>
        <w:t>违反本合同</w:t>
      </w:r>
      <w:r>
        <w:rPr>
          <w:rFonts w:hint="eastAsia" w:asciiTheme="majorEastAsia" w:hAnsiTheme="majorEastAsia" w:eastAsiaTheme="majorEastAsia" w:cstheme="majorEastAsia"/>
          <w:sz w:val="24"/>
          <w:szCs w:val="24"/>
          <w:highlight w:val="none"/>
          <w:u w:val="none"/>
        </w:rPr>
        <w:t>第一至八条约</w:t>
      </w:r>
      <w:r>
        <w:rPr>
          <w:rFonts w:hint="eastAsia" w:asciiTheme="majorEastAsia" w:hAnsiTheme="majorEastAsia" w:eastAsiaTheme="majorEastAsia" w:cstheme="majorEastAsia"/>
          <w:sz w:val="24"/>
          <w:szCs w:val="24"/>
          <w:highlight w:val="none"/>
        </w:rPr>
        <w:t>定，应当承担违约责任，承担方式和违约金额如下：违约方应向守约方支付合同金额</w:t>
      </w:r>
      <w:r>
        <w:rPr>
          <w:rFonts w:hint="eastAsia" w:asciiTheme="majorEastAsia" w:hAnsiTheme="majorEastAsia" w:eastAsiaTheme="majorEastAsia" w:cstheme="majorEastAsia"/>
          <w:sz w:val="24"/>
          <w:szCs w:val="24"/>
          <w:highlight w:val="none"/>
          <w:u w:val="none"/>
        </w:rPr>
        <w:t>的1％</w:t>
      </w:r>
      <w:r>
        <w:rPr>
          <w:rFonts w:hint="eastAsia" w:asciiTheme="majorEastAsia" w:hAnsiTheme="majorEastAsia" w:eastAsiaTheme="majorEastAsia" w:cstheme="majorEastAsia"/>
          <w:sz w:val="24"/>
          <w:szCs w:val="24"/>
          <w:highlight w:val="none"/>
        </w:rPr>
        <w:t>作为违约金。</w:t>
      </w:r>
    </w:p>
    <w:p w14:paraId="70315D3B">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sz w:val="24"/>
          <w:szCs w:val="24"/>
          <w:highlight w:val="none"/>
          <w:lang w:eastAsia="zh-CN"/>
        </w:rPr>
        <w:t>受托人</w:t>
      </w:r>
      <w:r>
        <w:rPr>
          <w:rFonts w:hint="eastAsia" w:asciiTheme="majorEastAsia" w:hAnsiTheme="majorEastAsia" w:eastAsiaTheme="majorEastAsia" w:cstheme="majorEastAsia"/>
          <w:sz w:val="24"/>
          <w:szCs w:val="24"/>
          <w:highlight w:val="none"/>
        </w:rPr>
        <w:t>违反本合同</w:t>
      </w:r>
      <w:r>
        <w:rPr>
          <w:rFonts w:hint="eastAsia" w:asciiTheme="majorEastAsia" w:hAnsiTheme="majorEastAsia" w:eastAsiaTheme="majorEastAsia" w:cstheme="majorEastAsia"/>
          <w:sz w:val="24"/>
          <w:szCs w:val="24"/>
          <w:highlight w:val="none"/>
          <w:u w:val="none"/>
        </w:rPr>
        <w:t>第一至八条约</w:t>
      </w:r>
      <w:r>
        <w:rPr>
          <w:rFonts w:hint="eastAsia" w:asciiTheme="majorEastAsia" w:hAnsiTheme="majorEastAsia" w:eastAsiaTheme="majorEastAsia" w:cstheme="majorEastAsia"/>
          <w:sz w:val="24"/>
          <w:szCs w:val="24"/>
          <w:highlight w:val="none"/>
        </w:rPr>
        <w:t>定，应当承担违约责任，承担方式和违约金额如下：违约方应向守约方支付合同金额的</w:t>
      </w:r>
      <w:r>
        <w:rPr>
          <w:rFonts w:hint="eastAsia" w:asciiTheme="majorEastAsia" w:hAnsiTheme="majorEastAsia" w:eastAsiaTheme="majorEastAsia" w:cstheme="majorEastAsia"/>
          <w:sz w:val="24"/>
          <w:szCs w:val="24"/>
          <w:highlight w:val="none"/>
          <w:u w:val="none"/>
        </w:rPr>
        <w:t>1％作为</w:t>
      </w:r>
      <w:r>
        <w:rPr>
          <w:rFonts w:hint="eastAsia" w:asciiTheme="majorEastAsia" w:hAnsiTheme="majorEastAsia" w:eastAsiaTheme="majorEastAsia" w:cstheme="majorEastAsia"/>
          <w:sz w:val="24"/>
          <w:szCs w:val="24"/>
          <w:highlight w:val="none"/>
        </w:rPr>
        <w:t>违约金。</w:t>
      </w:r>
    </w:p>
    <w:p w14:paraId="3A8A7FA5">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3.因不可抗拒原因引发的成本损失，采购方与供应商各承担50%。</w:t>
      </w:r>
    </w:p>
    <w:p w14:paraId="748ECDA9">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第十条  </w:t>
      </w:r>
      <w:r>
        <w:rPr>
          <w:rFonts w:hint="eastAsia" w:asciiTheme="majorEastAsia" w:hAnsiTheme="majorEastAsia" w:eastAsiaTheme="majorEastAsia" w:cstheme="majorEastAsia"/>
          <w:sz w:val="24"/>
          <w:szCs w:val="24"/>
          <w:highlight w:val="none"/>
        </w:rPr>
        <w:t>双方确定，出现下列情形，致使本合同的履行成为不必要或不可能，可以解除本合同：</w:t>
      </w:r>
    </w:p>
    <w:p w14:paraId="258F2986">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u w:val="none"/>
        </w:rPr>
      </w:pPr>
      <w:r>
        <w:rPr>
          <w:rFonts w:hint="eastAsia" w:asciiTheme="majorEastAsia" w:hAnsiTheme="majorEastAsia" w:eastAsiaTheme="majorEastAsia" w:cstheme="majorEastAsia"/>
          <w:sz w:val="24"/>
          <w:szCs w:val="24"/>
          <w:highlight w:val="none"/>
          <w:u w:val="none"/>
        </w:rPr>
        <w:t>1.发生不可抗力；</w:t>
      </w:r>
    </w:p>
    <w:p w14:paraId="3738F439">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第十一条  </w:t>
      </w:r>
      <w:r>
        <w:rPr>
          <w:rFonts w:hint="eastAsia" w:asciiTheme="majorEastAsia" w:hAnsiTheme="majorEastAsia" w:eastAsiaTheme="majorEastAsia" w:cstheme="majorEastAsia"/>
          <w:sz w:val="24"/>
          <w:szCs w:val="24"/>
          <w:highlight w:val="none"/>
        </w:rPr>
        <w:t>双方因履行本合同而发生的争议，应协商、调解解决。协商、调解不成的，确定按以下</w:t>
      </w:r>
      <w:r>
        <w:rPr>
          <w:rFonts w:hint="eastAsia" w:asciiTheme="majorEastAsia" w:hAnsiTheme="majorEastAsia" w:eastAsiaTheme="majorEastAsia" w:cstheme="majorEastAsia"/>
          <w:sz w:val="24"/>
          <w:szCs w:val="24"/>
          <w:highlight w:val="none"/>
          <w:u w:val="single"/>
        </w:rPr>
        <w:t>第1</w:t>
      </w:r>
      <w:r>
        <w:rPr>
          <w:rFonts w:hint="eastAsia" w:asciiTheme="majorEastAsia" w:hAnsiTheme="majorEastAsia" w:eastAsiaTheme="majorEastAsia" w:cstheme="majorEastAsia"/>
          <w:sz w:val="24"/>
          <w:szCs w:val="24"/>
          <w:highlight w:val="none"/>
        </w:rPr>
        <w:t>种方式处理：</w:t>
      </w:r>
    </w:p>
    <w:p w14:paraId="38A613A3">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1.有管辖权的法院管辖，同时，增加诉讼费、保全费、律师费由败诉方承担；</w:t>
      </w:r>
    </w:p>
    <w:p w14:paraId="78767791">
      <w:pPr>
        <w:adjustRightInd w:val="0"/>
        <w:snapToGrid w:val="0"/>
        <w:spacing w:before="93" w:beforeLines="30" w:line="560" w:lineRule="exact"/>
        <w:ind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2.依法向人民法院起诉。</w:t>
      </w:r>
    </w:p>
    <w:p w14:paraId="3F7203F4">
      <w:pPr>
        <w:adjustRightInd w:val="0"/>
        <w:snapToGrid w:val="0"/>
        <w:spacing w:before="93" w:beforeLines="30" w:line="560" w:lineRule="exact"/>
        <w:ind w:firstLine="482" w:firstLineChars="200"/>
        <w:rPr>
          <w:rFonts w:hint="eastAsia" w:asciiTheme="majorEastAsia" w:hAnsiTheme="majorEastAsia" w:eastAsiaTheme="majorEastAsia" w:cstheme="majorEastAsia"/>
          <w:color w:val="000000"/>
          <w:sz w:val="24"/>
          <w:szCs w:val="24"/>
          <w:highlight w:val="none"/>
          <w:u w:val="none"/>
        </w:rPr>
      </w:pPr>
      <w:r>
        <w:rPr>
          <w:rFonts w:hint="eastAsia" w:asciiTheme="majorEastAsia" w:hAnsiTheme="majorEastAsia" w:eastAsiaTheme="majorEastAsia" w:cstheme="majorEastAsia"/>
          <w:b/>
          <w:sz w:val="24"/>
          <w:szCs w:val="24"/>
          <w:highlight w:val="none"/>
        </w:rPr>
        <w:t xml:space="preserve">第十二条  </w:t>
      </w:r>
      <w:r>
        <w:rPr>
          <w:rFonts w:hint="eastAsia" w:asciiTheme="majorEastAsia" w:hAnsiTheme="majorEastAsia" w:eastAsiaTheme="majorEastAsia" w:cstheme="majorEastAsia"/>
          <w:sz w:val="24"/>
          <w:szCs w:val="24"/>
          <w:highlight w:val="none"/>
        </w:rPr>
        <w:t>双方约定本合同其他相关事项为：</w:t>
      </w:r>
      <w:r>
        <w:rPr>
          <w:rFonts w:hint="eastAsia" w:asciiTheme="majorEastAsia" w:hAnsiTheme="majorEastAsia" w:eastAsiaTheme="majorEastAsia" w:cstheme="majorEastAsia"/>
          <w:color w:val="000000"/>
          <w:sz w:val="24"/>
          <w:szCs w:val="24"/>
          <w:highlight w:val="none"/>
          <w:u w:val="none"/>
          <w:lang w:eastAsia="zh-CN"/>
        </w:rPr>
        <w:t>委托人</w:t>
      </w:r>
      <w:r>
        <w:rPr>
          <w:rFonts w:hint="eastAsia" w:asciiTheme="majorEastAsia" w:hAnsiTheme="majorEastAsia" w:eastAsiaTheme="majorEastAsia" w:cstheme="majorEastAsia"/>
          <w:color w:val="000000"/>
          <w:sz w:val="24"/>
          <w:szCs w:val="24"/>
          <w:highlight w:val="none"/>
          <w:u w:val="none"/>
        </w:rPr>
        <w:t>完成全部款项结算后，</w:t>
      </w:r>
      <w:r>
        <w:rPr>
          <w:rFonts w:hint="eastAsia" w:asciiTheme="majorEastAsia" w:hAnsiTheme="majorEastAsia" w:eastAsiaTheme="majorEastAsia" w:cstheme="majorEastAsia"/>
          <w:color w:val="000000"/>
          <w:sz w:val="24"/>
          <w:szCs w:val="24"/>
          <w:highlight w:val="none"/>
          <w:u w:val="none"/>
          <w:lang w:eastAsia="zh-CN"/>
        </w:rPr>
        <w:t>受托人</w:t>
      </w:r>
      <w:r>
        <w:rPr>
          <w:rFonts w:hint="eastAsia" w:asciiTheme="majorEastAsia" w:hAnsiTheme="majorEastAsia" w:eastAsiaTheme="majorEastAsia" w:cstheme="majorEastAsia"/>
          <w:color w:val="000000"/>
          <w:sz w:val="24"/>
          <w:szCs w:val="24"/>
          <w:highlight w:val="none"/>
          <w:u w:val="none"/>
        </w:rPr>
        <w:t>仍然需提供与本项目技术</w:t>
      </w:r>
      <w:r>
        <w:rPr>
          <w:rFonts w:hint="eastAsia" w:asciiTheme="majorEastAsia" w:hAnsiTheme="majorEastAsia" w:eastAsiaTheme="majorEastAsia" w:cstheme="majorEastAsia"/>
          <w:color w:val="000000"/>
          <w:sz w:val="24"/>
          <w:szCs w:val="24"/>
          <w:highlight w:val="none"/>
          <w:u w:val="none"/>
          <w:lang w:val="en-US" w:eastAsia="zh-CN"/>
        </w:rPr>
        <w:t>方案设计</w:t>
      </w:r>
      <w:r>
        <w:rPr>
          <w:rFonts w:hint="eastAsia" w:asciiTheme="majorEastAsia" w:hAnsiTheme="majorEastAsia" w:eastAsiaTheme="majorEastAsia" w:cstheme="majorEastAsia"/>
          <w:color w:val="000000"/>
          <w:sz w:val="24"/>
          <w:szCs w:val="24"/>
          <w:highlight w:val="none"/>
          <w:u w:val="none"/>
        </w:rPr>
        <w:t>服务合同约定之</w:t>
      </w:r>
      <w:r>
        <w:rPr>
          <w:rFonts w:hint="eastAsia" w:asciiTheme="majorEastAsia" w:hAnsiTheme="majorEastAsia" w:eastAsiaTheme="majorEastAsia" w:cstheme="majorEastAsia"/>
          <w:color w:val="000000"/>
          <w:sz w:val="24"/>
          <w:szCs w:val="24"/>
          <w:highlight w:val="none"/>
          <w:u w:val="none"/>
          <w:lang w:eastAsia="zh-CN"/>
        </w:rPr>
        <w:t>受托人</w:t>
      </w:r>
      <w:r>
        <w:rPr>
          <w:rFonts w:hint="eastAsia" w:asciiTheme="majorEastAsia" w:hAnsiTheme="majorEastAsia" w:eastAsiaTheme="majorEastAsia" w:cstheme="majorEastAsia"/>
          <w:color w:val="000000"/>
          <w:sz w:val="24"/>
          <w:szCs w:val="24"/>
          <w:highlight w:val="none"/>
          <w:u w:val="none"/>
        </w:rPr>
        <w:t>义务相关的支撑服务。</w:t>
      </w:r>
    </w:p>
    <w:p w14:paraId="795AA4D4">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第十三条  </w:t>
      </w:r>
      <w:r>
        <w:rPr>
          <w:rFonts w:hint="eastAsia" w:asciiTheme="majorEastAsia" w:hAnsiTheme="majorEastAsia" w:eastAsiaTheme="majorEastAsia" w:cstheme="majorEastAsia"/>
          <w:sz w:val="24"/>
          <w:szCs w:val="24"/>
          <w:highlight w:val="none"/>
        </w:rPr>
        <w:t>本合同一式</w:t>
      </w:r>
      <w:r>
        <w:rPr>
          <w:rFonts w:hint="eastAsia" w:asciiTheme="majorEastAsia" w:hAnsiTheme="majorEastAsia" w:eastAsiaTheme="majorEastAsia" w:cstheme="majorEastAsia"/>
          <w:sz w:val="24"/>
          <w:szCs w:val="24"/>
          <w:highlight w:val="none"/>
          <w:lang w:val="en-US" w:eastAsia="zh-CN"/>
        </w:rPr>
        <w:t>肆</w:t>
      </w:r>
      <w:r>
        <w:rPr>
          <w:rFonts w:hint="eastAsia" w:asciiTheme="majorEastAsia" w:hAnsiTheme="majorEastAsia" w:eastAsiaTheme="majorEastAsia" w:cstheme="majorEastAsia"/>
          <w:sz w:val="24"/>
          <w:szCs w:val="24"/>
          <w:highlight w:val="none"/>
        </w:rPr>
        <w:t>份，具有同等法律效力。甲乙双方各执</w:t>
      </w:r>
      <w:r>
        <w:rPr>
          <w:rFonts w:hint="eastAsia" w:asciiTheme="majorEastAsia" w:hAnsiTheme="majorEastAsia" w:eastAsiaTheme="majorEastAsia" w:cstheme="majorEastAsia"/>
          <w:sz w:val="24"/>
          <w:szCs w:val="24"/>
          <w:highlight w:val="none"/>
          <w:lang w:val="en-US" w:eastAsia="zh-CN"/>
        </w:rPr>
        <w:t>贰</w:t>
      </w:r>
      <w:r>
        <w:rPr>
          <w:rFonts w:hint="eastAsia" w:asciiTheme="majorEastAsia" w:hAnsiTheme="majorEastAsia" w:eastAsiaTheme="majorEastAsia" w:cstheme="majorEastAsia"/>
          <w:sz w:val="24"/>
          <w:szCs w:val="24"/>
          <w:highlight w:val="none"/>
        </w:rPr>
        <w:t>份。</w:t>
      </w:r>
    </w:p>
    <w:p w14:paraId="634CDD2D">
      <w:pPr>
        <w:adjustRightInd w:val="0"/>
        <w:snapToGrid w:val="0"/>
        <w:spacing w:before="93" w:beforeLines="30" w:line="560" w:lineRule="exact"/>
        <w:ind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 xml:space="preserve">第十四条  </w:t>
      </w:r>
      <w:r>
        <w:rPr>
          <w:rFonts w:hint="eastAsia" w:asciiTheme="majorEastAsia" w:hAnsiTheme="majorEastAsia" w:eastAsiaTheme="majorEastAsia" w:cstheme="majorEastAsia"/>
          <w:sz w:val="24"/>
          <w:szCs w:val="24"/>
          <w:highlight w:val="none"/>
        </w:rPr>
        <w:t>本合同经双方签字盖章后生效。</w:t>
      </w:r>
    </w:p>
    <w:p w14:paraId="6FCCB3AB">
      <w:pPr>
        <w:widowControl/>
        <w:jc w:val="left"/>
        <w:rPr>
          <w:rFonts w:hint="eastAsia" w:asciiTheme="majorEastAsia" w:hAnsiTheme="majorEastAsia" w:eastAsiaTheme="majorEastAsia" w:cstheme="majorEastAsia"/>
          <w:spacing w:val="-20"/>
          <w:sz w:val="24"/>
          <w:szCs w:val="24"/>
          <w:highlight w:val="none"/>
        </w:rPr>
      </w:pPr>
    </w:p>
    <w:tbl>
      <w:tblPr>
        <w:tblStyle w:val="18"/>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5"/>
        <w:gridCol w:w="4564"/>
      </w:tblGrid>
      <w:tr w14:paraId="7702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4575" w:type="dxa"/>
            <w:noWrap w:val="0"/>
            <w:vAlign w:val="center"/>
          </w:tcPr>
          <w:p w14:paraId="69A6E79A">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b/>
                <w:spacing w:val="-20"/>
                <w:sz w:val="24"/>
                <w:szCs w:val="24"/>
                <w:highlight w:val="none"/>
                <w:lang w:eastAsia="zh-CN"/>
              </w:rPr>
              <w:t>委托人</w:t>
            </w:r>
            <w:r>
              <w:rPr>
                <w:rFonts w:hint="eastAsia" w:asciiTheme="majorEastAsia" w:hAnsiTheme="majorEastAsia" w:eastAsiaTheme="majorEastAsia" w:cstheme="majorEastAsia"/>
                <w:spacing w:val="-20"/>
                <w:sz w:val="24"/>
                <w:szCs w:val="24"/>
                <w:highlight w:val="none"/>
              </w:rPr>
              <w:t>：</w:t>
            </w:r>
          </w:p>
        </w:tc>
        <w:tc>
          <w:tcPr>
            <w:tcW w:w="4564" w:type="dxa"/>
            <w:noWrap w:val="0"/>
            <w:vAlign w:val="center"/>
          </w:tcPr>
          <w:p w14:paraId="125D3F84">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b/>
                <w:spacing w:val="-20"/>
                <w:sz w:val="24"/>
                <w:szCs w:val="24"/>
                <w:highlight w:val="none"/>
                <w:lang w:eastAsia="zh-CN"/>
              </w:rPr>
              <w:t>受托人</w:t>
            </w:r>
            <w:r>
              <w:rPr>
                <w:rFonts w:hint="eastAsia" w:asciiTheme="majorEastAsia" w:hAnsiTheme="majorEastAsia" w:eastAsiaTheme="majorEastAsia" w:cstheme="majorEastAsia"/>
                <w:spacing w:val="-20"/>
                <w:sz w:val="24"/>
                <w:szCs w:val="24"/>
                <w:highlight w:val="none"/>
              </w:rPr>
              <w:t>：</w:t>
            </w:r>
          </w:p>
        </w:tc>
      </w:tr>
      <w:tr w14:paraId="71F3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575" w:type="dxa"/>
            <w:noWrap w:val="0"/>
            <w:vAlign w:val="center"/>
          </w:tcPr>
          <w:p w14:paraId="7CFEA7F4">
            <w:pPr>
              <w:widowControl/>
              <w:spacing w:line="480" w:lineRule="exact"/>
              <w:outlineLvl w:val="0"/>
              <w:rPr>
                <w:rFonts w:hint="eastAsia" w:asciiTheme="majorEastAsia" w:hAnsiTheme="majorEastAsia" w:eastAsiaTheme="majorEastAsia" w:cstheme="majorEastAsia"/>
                <w:color w:val="000000"/>
                <w:spacing w:val="-20"/>
                <w:sz w:val="24"/>
                <w:szCs w:val="24"/>
                <w:highlight w:val="none"/>
              </w:rPr>
            </w:pPr>
            <w:r>
              <w:rPr>
                <w:rFonts w:hint="eastAsia" w:asciiTheme="majorEastAsia" w:hAnsiTheme="majorEastAsia" w:eastAsiaTheme="majorEastAsia" w:cstheme="majorEastAsia"/>
                <w:spacing w:val="-20"/>
                <w:sz w:val="24"/>
                <w:szCs w:val="24"/>
                <w:highlight w:val="none"/>
              </w:rPr>
              <w:t>通信地址：</w:t>
            </w:r>
          </w:p>
        </w:tc>
        <w:tc>
          <w:tcPr>
            <w:tcW w:w="4564" w:type="dxa"/>
            <w:noWrap w:val="0"/>
            <w:vAlign w:val="center"/>
          </w:tcPr>
          <w:p w14:paraId="7B661A01">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通信地址：</w:t>
            </w:r>
          </w:p>
        </w:tc>
      </w:tr>
      <w:tr w14:paraId="62F18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575" w:type="dxa"/>
            <w:noWrap w:val="0"/>
            <w:vAlign w:val="center"/>
          </w:tcPr>
          <w:p w14:paraId="54455F72">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 xml:space="preserve">法定代表人： </w:t>
            </w:r>
          </w:p>
        </w:tc>
        <w:tc>
          <w:tcPr>
            <w:tcW w:w="4564" w:type="dxa"/>
            <w:noWrap w:val="0"/>
            <w:vAlign w:val="center"/>
          </w:tcPr>
          <w:p w14:paraId="269F9C69">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法定代表人：</w:t>
            </w:r>
          </w:p>
        </w:tc>
      </w:tr>
      <w:tr w14:paraId="2C00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575" w:type="dxa"/>
            <w:noWrap w:val="0"/>
            <w:vAlign w:val="center"/>
          </w:tcPr>
          <w:p w14:paraId="6CF3BA60">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联系人：</w:t>
            </w:r>
          </w:p>
        </w:tc>
        <w:tc>
          <w:tcPr>
            <w:tcW w:w="4564" w:type="dxa"/>
            <w:noWrap w:val="0"/>
            <w:vAlign w:val="center"/>
          </w:tcPr>
          <w:p w14:paraId="216DEC05">
            <w:pPr>
              <w:widowControl/>
              <w:spacing w:line="480" w:lineRule="exact"/>
              <w:outlineLvl w:val="0"/>
              <w:rPr>
                <w:rFonts w:hint="eastAsia" w:asciiTheme="majorEastAsia" w:hAnsiTheme="majorEastAsia" w:eastAsiaTheme="majorEastAsia" w:cstheme="majorEastAsia"/>
                <w:spacing w:val="-20"/>
                <w:sz w:val="24"/>
                <w:szCs w:val="24"/>
                <w:highlight w:val="none"/>
                <w:lang w:eastAsia="zh-CN"/>
              </w:rPr>
            </w:pPr>
            <w:r>
              <w:rPr>
                <w:rFonts w:hint="eastAsia" w:asciiTheme="majorEastAsia" w:hAnsiTheme="majorEastAsia" w:eastAsiaTheme="majorEastAsia" w:cstheme="majorEastAsia"/>
                <w:spacing w:val="-20"/>
                <w:sz w:val="24"/>
                <w:szCs w:val="24"/>
                <w:highlight w:val="none"/>
              </w:rPr>
              <w:t>联系人：</w:t>
            </w:r>
          </w:p>
        </w:tc>
      </w:tr>
      <w:tr w14:paraId="093BA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575" w:type="dxa"/>
            <w:noWrap w:val="0"/>
            <w:vAlign w:val="center"/>
          </w:tcPr>
          <w:p w14:paraId="68925EE7">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联系电话：</w:t>
            </w:r>
          </w:p>
        </w:tc>
        <w:tc>
          <w:tcPr>
            <w:tcW w:w="4564" w:type="dxa"/>
            <w:noWrap w:val="0"/>
            <w:vAlign w:val="center"/>
          </w:tcPr>
          <w:p w14:paraId="26867ACD">
            <w:pPr>
              <w:spacing w:line="540" w:lineRule="exact"/>
              <w:rPr>
                <w:rFonts w:hint="eastAsia" w:asciiTheme="majorEastAsia" w:hAnsiTheme="majorEastAsia" w:eastAsiaTheme="majorEastAsia" w:cstheme="majorEastAsia"/>
                <w:spacing w:val="-20"/>
                <w:sz w:val="24"/>
                <w:szCs w:val="24"/>
                <w:highlight w:val="none"/>
                <w:u w:val="single"/>
                <w:lang w:val="en-US" w:eastAsia="zh-CN"/>
              </w:rPr>
            </w:pPr>
            <w:r>
              <w:rPr>
                <w:rFonts w:hint="eastAsia" w:asciiTheme="majorEastAsia" w:hAnsiTheme="majorEastAsia" w:eastAsiaTheme="majorEastAsia" w:cstheme="majorEastAsia"/>
                <w:spacing w:val="-20"/>
                <w:sz w:val="24"/>
                <w:szCs w:val="24"/>
                <w:highlight w:val="none"/>
              </w:rPr>
              <w:t>联系电话：</w:t>
            </w:r>
          </w:p>
        </w:tc>
      </w:tr>
      <w:tr w14:paraId="6FD79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575" w:type="dxa"/>
            <w:tcBorders>
              <w:top w:val="single" w:color="auto" w:sz="4" w:space="0"/>
              <w:left w:val="single" w:color="auto" w:sz="4" w:space="0"/>
              <w:bottom w:val="single" w:color="auto" w:sz="4" w:space="0"/>
              <w:right w:val="single" w:color="auto" w:sz="4" w:space="0"/>
            </w:tcBorders>
            <w:noWrap w:val="0"/>
            <w:vAlign w:val="center"/>
          </w:tcPr>
          <w:p w14:paraId="18F6C170">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签字人（单位负责人或授权代表）：</w:t>
            </w:r>
          </w:p>
          <w:p w14:paraId="05E9A1DD">
            <w:pPr>
              <w:widowControl/>
              <w:spacing w:line="480" w:lineRule="exact"/>
              <w:ind w:right="240" w:firstLine="200" w:firstLineChars="100"/>
              <w:jc w:val="righ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 xml:space="preserve">  （盖章）</w:t>
            </w:r>
          </w:p>
          <w:p w14:paraId="635FE60C">
            <w:pPr>
              <w:widowControl/>
              <w:spacing w:line="480" w:lineRule="exact"/>
              <w:ind w:firstLine="1200" w:firstLineChars="600"/>
              <w:outlineLvl w:val="0"/>
              <w:rPr>
                <w:rFonts w:hint="eastAsia" w:asciiTheme="majorEastAsia" w:hAnsiTheme="majorEastAsia" w:eastAsiaTheme="majorEastAsia" w:cstheme="majorEastAsia"/>
                <w:spacing w:val="-20"/>
                <w:sz w:val="24"/>
                <w:szCs w:val="24"/>
                <w:highlight w:val="none"/>
                <w:lang w:val="en-US" w:eastAsia="zh-CN"/>
              </w:rPr>
            </w:pPr>
          </w:p>
          <w:p w14:paraId="6B628D05">
            <w:pPr>
              <w:widowControl/>
              <w:spacing w:line="480" w:lineRule="exact"/>
              <w:ind w:firstLine="2200" w:firstLineChars="1100"/>
              <w:outlineLvl w:val="0"/>
              <w:rPr>
                <w:rFonts w:hint="eastAsia" w:asciiTheme="majorEastAsia" w:hAnsiTheme="majorEastAsia" w:eastAsiaTheme="majorEastAsia" w:cstheme="majorEastAsia"/>
                <w:spacing w:val="-20"/>
                <w:sz w:val="24"/>
                <w:szCs w:val="24"/>
                <w:highlight w:val="none"/>
                <w:lang w:val="en-US" w:eastAsia="zh-CN"/>
              </w:rPr>
            </w:pPr>
            <w:r>
              <w:rPr>
                <w:rFonts w:hint="eastAsia" w:asciiTheme="majorEastAsia" w:hAnsiTheme="majorEastAsia" w:eastAsiaTheme="majorEastAsia" w:cstheme="majorEastAsia"/>
                <w:spacing w:val="-20"/>
                <w:sz w:val="24"/>
                <w:szCs w:val="24"/>
                <w:highlight w:val="none"/>
                <w:lang w:val="en-US" w:eastAsia="zh-CN"/>
              </w:rPr>
              <w:t>年    月    日</w:t>
            </w:r>
          </w:p>
        </w:tc>
        <w:tc>
          <w:tcPr>
            <w:tcW w:w="4564" w:type="dxa"/>
            <w:tcBorders>
              <w:top w:val="single" w:color="auto" w:sz="4" w:space="0"/>
              <w:left w:val="single" w:color="auto" w:sz="4" w:space="0"/>
              <w:bottom w:val="single" w:color="auto" w:sz="4" w:space="0"/>
              <w:right w:val="single" w:color="auto" w:sz="4" w:space="0"/>
            </w:tcBorders>
            <w:noWrap w:val="0"/>
            <w:vAlign w:val="center"/>
          </w:tcPr>
          <w:p w14:paraId="3F20181E">
            <w:pPr>
              <w:widowControl/>
              <w:spacing w:line="480" w:lineRule="exact"/>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rPr>
              <w:t>签字人（法定代表人或授权代表）：</w:t>
            </w:r>
          </w:p>
          <w:p w14:paraId="0CDE9767">
            <w:pPr>
              <w:widowControl/>
              <w:spacing w:line="480" w:lineRule="exact"/>
              <w:jc w:val="center"/>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lang w:val="en-US" w:eastAsia="zh-CN"/>
              </w:rPr>
              <w:t xml:space="preserve">  </w:t>
            </w:r>
            <w:r>
              <w:rPr>
                <w:rFonts w:hint="eastAsia" w:asciiTheme="majorEastAsia" w:hAnsiTheme="majorEastAsia" w:eastAsiaTheme="majorEastAsia" w:cstheme="majorEastAsia"/>
                <w:spacing w:val="-20"/>
                <w:sz w:val="24"/>
                <w:szCs w:val="24"/>
                <w:highlight w:val="none"/>
              </w:rPr>
              <w:t>（盖章）</w:t>
            </w:r>
          </w:p>
          <w:p w14:paraId="78D054B6">
            <w:pPr>
              <w:widowControl/>
              <w:spacing w:line="480" w:lineRule="exact"/>
              <w:jc w:val="both"/>
              <w:outlineLvl w:val="0"/>
              <w:rPr>
                <w:rFonts w:hint="eastAsia" w:asciiTheme="majorEastAsia" w:hAnsiTheme="majorEastAsia" w:eastAsiaTheme="majorEastAsia" w:cstheme="majorEastAsia"/>
                <w:spacing w:val="-20"/>
                <w:sz w:val="24"/>
                <w:szCs w:val="24"/>
                <w:highlight w:val="none"/>
              </w:rPr>
            </w:pPr>
          </w:p>
          <w:p w14:paraId="466941F8">
            <w:pPr>
              <w:widowControl/>
              <w:spacing w:line="480" w:lineRule="exact"/>
              <w:ind w:firstLine="2200" w:firstLineChars="1100"/>
              <w:outlineLvl w:val="0"/>
              <w:rPr>
                <w:rFonts w:hint="eastAsia" w:asciiTheme="majorEastAsia" w:hAnsiTheme="majorEastAsia" w:eastAsiaTheme="majorEastAsia" w:cstheme="majorEastAsia"/>
                <w:spacing w:val="-20"/>
                <w:sz w:val="24"/>
                <w:szCs w:val="24"/>
                <w:highlight w:val="none"/>
              </w:rPr>
            </w:pPr>
            <w:r>
              <w:rPr>
                <w:rFonts w:hint="eastAsia" w:asciiTheme="majorEastAsia" w:hAnsiTheme="majorEastAsia" w:eastAsiaTheme="majorEastAsia" w:cstheme="majorEastAsia"/>
                <w:spacing w:val="-20"/>
                <w:sz w:val="24"/>
                <w:szCs w:val="24"/>
                <w:highlight w:val="none"/>
                <w:lang w:val="en-US" w:eastAsia="zh-CN"/>
              </w:rPr>
              <w:t>年    月    日</w:t>
            </w:r>
          </w:p>
        </w:tc>
      </w:tr>
    </w:tbl>
    <w:p w14:paraId="5BA6CC6F">
      <w:pPr>
        <w:spacing w:before="156" w:beforeLines="50" w:after="156" w:afterLines="50" w:line="360" w:lineRule="auto"/>
        <w:ind w:firstLine="482" w:firstLineChars="200"/>
        <w:rPr>
          <w:rFonts w:hint="eastAsia" w:asciiTheme="majorEastAsia" w:hAnsiTheme="majorEastAsia" w:eastAsiaTheme="majorEastAsia" w:cstheme="majorEastAsia"/>
          <w:b/>
          <w:bCs/>
          <w:sz w:val="24"/>
          <w:szCs w:val="24"/>
        </w:rPr>
      </w:pPr>
    </w:p>
    <w:p w14:paraId="6FEB2698">
      <w:pPr>
        <w:spacing w:before="156" w:beforeLines="50" w:after="156" w:afterLines="50" w:line="360" w:lineRule="auto"/>
        <w:ind w:firstLine="482" w:firstLineChars="200"/>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b/>
          <w:bCs/>
          <w:sz w:val="24"/>
          <w:szCs w:val="24"/>
        </w:rPr>
        <w:t>注：甲乙双方正式签订合同时根据协商完善相关内容</w:t>
      </w:r>
    </w:p>
    <w:p w14:paraId="2A36AB2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sz w:val="32"/>
          <w:szCs w:val="32"/>
        </w:rPr>
      </w:pPr>
      <w:r>
        <w:rPr>
          <w:rFonts w:hint="eastAsia" w:ascii="宋体" w:hAnsi="宋体" w:eastAsia="宋体" w:cs="宋体"/>
          <w:b/>
          <w:sz w:val="32"/>
          <w:szCs w:val="32"/>
        </w:rPr>
        <w:br w:type="page"/>
      </w:r>
      <w:r>
        <w:rPr>
          <w:rFonts w:hint="eastAsia" w:ascii="宋体" w:hAnsi="宋体" w:eastAsia="宋体" w:cs="宋体"/>
          <w:b/>
          <w:sz w:val="32"/>
          <w:szCs w:val="32"/>
        </w:rPr>
        <w:t>第六章  响应文件格式</w:t>
      </w:r>
    </w:p>
    <w:p w14:paraId="249A5912">
      <w:pPr>
        <w:spacing w:line="48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竞争性磋商响应文件格式是磋商供应商的部分磋商响应文件格式，磋商供应商应按照这些格式编制磋商响应文件。编制磋商响应文件前，请详细阅读竞争性磋商文件，理解文件中的每一项要求，逐一做出实质性响应，认为有必要，可做补充说明。</w:t>
      </w:r>
    </w:p>
    <w:p w14:paraId="46F0090E">
      <w:pPr>
        <w:spacing w:line="640" w:lineRule="exact"/>
        <w:rPr>
          <w:rFonts w:hint="eastAsia" w:ascii="宋体" w:hAnsi="宋体" w:eastAsia="宋体" w:cs="宋体"/>
          <w:szCs w:val="28"/>
        </w:rPr>
      </w:pPr>
    </w:p>
    <w:p w14:paraId="3DD7B03A">
      <w:pPr>
        <w:spacing w:line="48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注：非独立企业法人参与本次磋商的，竞争性磋商响应文件内涉及到法人签字盖章的部分均可由负责人签字盖章，授权书格式参照法人代表授权书。</w:t>
      </w:r>
    </w:p>
    <w:p w14:paraId="0306E3EC">
      <w:pPr>
        <w:spacing w:line="640" w:lineRule="exact"/>
        <w:ind w:firstLine="720"/>
        <w:rPr>
          <w:rFonts w:hint="eastAsia" w:ascii="宋体" w:hAnsi="宋体" w:eastAsia="宋体" w:cs="宋体"/>
          <w:szCs w:val="28"/>
        </w:rPr>
      </w:pPr>
    </w:p>
    <w:p w14:paraId="7454E7FF">
      <w:pPr>
        <w:spacing w:line="640" w:lineRule="exact"/>
        <w:ind w:firstLine="720"/>
        <w:rPr>
          <w:rFonts w:hint="eastAsia" w:ascii="宋体" w:hAnsi="宋体" w:eastAsia="宋体" w:cs="宋体"/>
          <w:szCs w:val="28"/>
        </w:rPr>
      </w:pPr>
    </w:p>
    <w:p w14:paraId="4F26C77A">
      <w:pPr>
        <w:spacing w:line="640" w:lineRule="exact"/>
        <w:ind w:firstLine="720"/>
        <w:rPr>
          <w:rFonts w:hint="eastAsia" w:ascii="宋体" w:hAnsi="宋体" w:eastAsia="宋体" w:cs="宋体"/>
          <w:szCs w:val="28"/>
        </w:rPr>
      </w:pPr>
    </w:p>
    <w:p w14:paraId="24C15A71">
      <w:pPr>
        <w:spacing w:line="640" w:lineRule="exact"/>
        <w:ind w:firstLine="720"/>
        <w:rPr>
          <w:rFonts w:hint="eastAsia" w:ascii="宋体" w:hAnsi="宋体" w:eastAsia="宋体" w:cs="宋体"/>
          <w:szCs w:val="28"/>
        </w:rPr>
      </w:pPr>
    </w:p>
    <w:p w14:paraId="718DA37C">
      <w:pPr>
        <w:spacing w:line="640" w:lineRule="exact"/>
        <w:ind w:firstLine="720"/>
        <w:rPr>
          <w:rFonts w:hint="eastAsia" w:ascii="宋体" w:hAnsi="宋体" w:eastAsia="宋体" w:cs="宋体"/>
          <w:szCs w:val="28"/>
        </w:rPr>
      </w:pPr>
    </w:p>
    <w:p w14:paraId="04D420A3">
      <w:pPr>
        <w:spacing w:line="640" w:lineRule="exact"/>
        <w:ind w:firstLine="720"/>
        <w:rPr>
          <w:rFonts w:hint="eastAsia" w:ascii="宋体" w:hAnsi="宋体" w:eastAsia="宋体" w:cs="宋体"/>
          <w:szCs w:val="28"/>
        </w:rPr>
      </w:pPr>
    </w:p>
    <w:p w14:paraId="12CC25B7">
      <w:pPr>
        <w:spacing w:line="640" w:lineRule="exact"/>
        <w:ind w:firstLine="720"/>
        <w:rPr>
          <w:rFonts w:hint="eastAsia" w:ascii="宋体" w:hAnsi="宋体" w:eastAsia="宋体" w:cs="宋体"/>
          <w:szCs w:val="28"/>
        </w:rPr>
      </w:pPr>
    </w:p>
    <w:p w14:paraId="03622E8E">
      <w:pPr>
        <w:spacing w:line="640" w:lineRule="exact"/>
        <w:ind w:firstLine="720"/>
        <w:rPr>
          <w:rFonts w:hint="eastAsia" w:ascii="宋体" w:hAnsi="宋体" w:eastAsia="宋体" w:cs="宋体"/>
          <w:szCs w:val="28"/>
        </w:rPr>
      </w:pPr>
    </w:p>
    <w:p w14:paraId="056DF6FC">
      <w:pPr>
        <w:spacing w:line="640" w:lineRule="exact"/>
        <w:ind w:firstLine="720"/>
        <w:rPr>
          <w:rFonts w:hint="eastAsia" w:ascii="宋体" w:hAnsi="宋体" w:eastAsia="宋体" w:cs="宋体"/>
          <w:szCs w:val="28"/>
        </w:rPr>
      </w:pPr>
    </w:p>
    <w:p w14:paraId="382C5553">
      <w:pPr>
        <w:spacing w:line="640" w:lineRule="exact"/>
        <w:ind w:firstLine="720"/>
        <w:rPr>
          <w:rFonts w:hint="eastAsia" w:ascii="宋体" w:hAnsi="宋体" w:eastAsia="宋体" w:cs="宋体"/>
          <w:szCs w:val="28"/>
        </w:rPr>
      </w:pPr>
    </w:p>
    <w:p w14:paraId="69D0D367">
      <w:pPr>
        <w:spacing w:line="640" w:lineRule="exact"/>
        <w:ind w:firstLine="720"/>
        <w:rPr>
          <w:rFonts w:hint="eastAsia" w:ascii="宋体" w:hAnsi="宋体" w:eastAsia="宋体" w:cs="宋体"/>
          <w:szCs w:val="28"/>
        </w:rPr>
      </w:pPr>
    </w:p>
    <w:p w14:paraId="4265AB16">
      <w:pPr>
        <w:spacing w:line="640" w:lineRule="exact"/>
        <w:ind w:firstLine="720"/>
        <w:rPr>
          <w:rFonts w:hint="eastAsia" w:ascii="宋体" w:hAnsi="宋体" w:eastAsia="宋体" w:cs="宋体"/>
          <w:szCs w:val="28"/>
        </w:rPr>
      </w:pPr>
    </w:p>
    <w:p w14:paraId="19D12432">
      <w:pPr>
        <w:pStyle w:val="7"/>
        <w:jc w:val="both"/>
        <w:rPr>
          <w:rFonts w:hint="eastAsia" w:ascii="宋体" w:hAnsi="宋体" w:eastAsia="宋体" w:cs="宋体"/>
          <w:b w:val="0"/>
          <w:sz w:val="15"/>
          <w:szCs w:val="2"/>
        </w:rPr>
      </w:pPr>
    </w:p>
    <w:p w14:paraId="76B6F5E1">
      <w:pPr>
        <w:jc w:val="right"/>
        <w:rPr>
          <w:rFonts w:hint="eastAsia" w:ascii="宋体" w:hAnsi="宋体" w:eastAsia="宋体" w:cs="宋体"/>
          <w:b/>
        </w:rPr>
      </w:pPr>
      <w:r>
        <w:rPr>
          <w:rFonts w:hint="eastAsia" w:ascii="宋体" w:hAnsi="宋体" w:eastAsia="宋体" w:cs="宋体"/>
          <w:b/>
        </w:rPr>
        <w:br w:type="page"/>
      </w:r>
      <w:r>
        <w:rPr>
          <w:rFonts w:hint="eastAsia" w:ascii="宋体" w:hAnsi="宋体" w:eastAsia="宋体" w:cs="宋体"/>
          <w:b/>
        </w:rPr>
        <w:t>正本/副本</w:t>
      </w:r>
    </w:p>
    <w:p w14:paraId="3E2A38E8">
      <w:pPr>
        <w:rPr>
          <w:rFonts w:hint="default" w:ascii="宋体" w:hAnsi="宋体" w:eastAsia="宋体" w:cs="宋体"/>
          <w:sz w:val="32"/>
          <w:szCs w:val="6"/>
          <w:lang w:val="en-US" w:eastAsia="zh-CN"/>
        </w:rPr>
      </w:pPr>
      <w:r>
        <w:rPr>
          <w:rFonts w:hint="eastAsia" w:ascii="宋体" w:hAnsi="宋体" w:eastAsia="宋体" w:cs="宋体"/>
          <w:b/>
        </w:rPr>
        <w:t>项目编号：</w:t>
      </w:r>
      <w:r>
        <w:rPr>
          <w:rFonts w:hint="eastAsia" w:ascii="宋体" w:hAnsi="宋体" w:cs="宋体"/>
          <w:b/>
          <w:lang w:eastAsia="zh-CN"/>
        </w:rPr>
        <w:t xml:space="preserve">JJZB-2026017 </w:t>
      </w:r>
    </w:p>
    <w:p w14:paraId="6D2D471D">
      <w:pPr>
        <w:rPr>
          <w:rFonts w:hint="eastAsia" w:ascii="宋体" w:hAnsi="宋体" w:eastAsia="宋体" w:cs="宋体"/>
        </w:rPr>
      </w:pPr>
      <w:r>
        <w:rPr>
          <w:rFonts w:hint="eastAsia" w:ascii="宋体" w:hAnsi="宋体" w:eastAsia="宋体" w:cs="宋体"/>
        </w:rPr>
        <w:t xml:space="preserve">  </w:t>
      </w:r>
    </w:p>
    <w:p w14:paraId="22BF0C97">
      <w:pPr>
        <w:rPr>
          <w:rFonts w:hint="eastAsia" w:ascii="宋体" w:hAnsi="宋体" w:eastAsia="宋体" w:cs="宋体"/>
        </w:rPr>
      </w:pPr>
      <w:r>
        <w:rPr>
          <w:rFonts w:hint="eastAsia" w:ascii="宋体" w:hAnsi="宋体" w:eastAsia="宋体" w:cs="宋体"/>
        </w:rPr>
        <w:t xml:space="preserve">               </w:t>
      </w:r>
    </w:p>
    <w:p w14:paraId="78836E03">
      <w:pPr>
        <w:jc w:val="center"/>
        <w:rPr>
          <w:rFonts w:hint="eastAsia" w:ascii="宋体" w:hAnsi="宋体" w:cs="宋体"/>
          <w:b/>
          <w:bCs/>
          <w:sz w:val="52"/>
          <w:szCs w:val="52"/>
          <w:lang w:val="en-US" w:eastAsia="zh-CN"/>
        </w:rPr>
      </w:pPr>
    </w:p>
    <w:p w14:paraId="5ACA54A4">
      <w:pPr>
        <w:jc w:val="center"/>
        <w:rPr>
          <w:rFonts w:hint="eastAsia" w:ascii="宋体" w:hAnsi="宋体" w:eastAsia="宋体" w:cs="宋体"/>
          <w:b/>
          <w:sz w:val="44"/>
          <w:szCs w:val="44"/>
          <w:lang w:eastAsia="zh-CN"/>
        </w:rPr>
      </w:pPr>
      <w:r>
        <w:rPr>
          <w:rFonts w:hint="eastAsia" w:ascii="宋体" w:hAnsi="宋体" w:eastAsia="宋体" w:cs="宋体"/>
          <w:b/>
          <w:sz w:val="44"/>
          <w:szCs w:val="44"/>
        </w:rPr>
        <w:t xml:space="preserve">  </w:t>
      </w:r>
      <w:r>
        <w:rPr>
          <w:rFonts w:hint="eastAsia" w:ascii="宋体" w:hAnsi="宋体" w:cs="宋体"/>
          <w:b/>
          <w:sz w:val="44"/>
          <w:szCs w:val="44"/>
          <w:lang w:eastAsia="zh-CN"/>
        </w:rPr>
        <w:t>杨陵区农产品定量检测项目</w:t>
      </w:r>
    </w:p>
    <w:p w14:paraId="4B37CFC1">
      <w:pPr>
        <w:jc w:val="center"/>
        <w:rPr>
          <w:rFonts w:hint="eastAsia" w:ascii="宋体" w:hAnsi="宋体" w:eastAsia="宋体" w:cs="宋体"/>
          <w:b/>
          <w:sz w:val="44"/>
          <w:szCs w:val="44"/>
        </w:rPr>
      </w:pPr>
    </w:p>
    <w:p w14:paraId="06CBDFEE">
      <w:pPr>
        <w:rPr>
          <w:rFonts w:hint="eastAsia" w:ascii="宋体" w:hAnsi="宋体" w:eastAsia="宋体" w:cs="宋体"/>
          <w:b/>
          <w:sz w:val="44"/>
          <w:szCs w:val="44"/>
        </w:rPr>
      </w:pPr>
    </w:p>
    <w:p w14:paraId="1B708541">
      <w:pPr>
        <w:pStyle w:val="14"/>
        <w:rPr>
          <w:rFonts w:hint="eastAsia" w:ascii="宋体" w:hAnsi="宋体" w:eastAsia="宋体" w:cs="宋体"/>
          <w:b/>
          <w:sz w:val="44"/>
          <w:szCs w:val="44"/>
        </w:rPr>
      </w:pPr>
    </w:p>
    <w:p w14:paraId="6713B3B1">
      <w:pPr>
        <w:pStyle w:val="14"/>
        <w:rPr>
          <w:rFonts w:hint="eastAsia" w:ascii="宋体" w:hAnsi="宋体" w:eastAsia="宋体" w:cs="宋体"/>
          <w:b/>
          <w:sz w:val="44"/>
          <w:szCs w:val="44"/>
        </w:rPr>
      </w:pPr>
    </w:p>
    <w:p w14:paraId="30C964D5">
      <w:pPr>
        <w:pStyle w:val="14"/>
        <w:rPr>
          <w:rFonts w:hint="eastAsia" w:ascii="宋体" w:hAnsi="宋体" w:eastAsia="宋体" w:cs="宋体"/>
        </w:rPr>
      </w:pPr>
    </w:p>
    <w:p w14:paraId="1BCD65CA">
      <w:pPr>
        <w:jc w:val="center"/>
        <w:rPr>
          <w:rFonts w:hint="eastAsia" w:ascii="宋体" w:hAnsi="宋体" w:eastAsia="宋体" w:cs="宋体"/>
          <w:b/>
          <w:sz w:val="56"/>
          <w:szCs w:val="56"/>
        </w:rPr>
      </w:pPr>
      <w:r>
        <w:rPr>
          <w:rFonts w:hint="eastAsia" w:ascii="宋体" w:hAnsi="宋体" w:eastAsia="宋体" w:cs="宋体"/>
          <w:b/>
          <w:sz w:val="56"/>
          <w:szCs w:val="56"/>
        </w:rPr>
        <w:t>竞争性磋商响应文件</w:t>
      </w:r>
    </w:p>
    <w:p w14:paraId="68FC883F">
      <w:pPr>
        <w:rPr>
          <w:rFonts w:hint="eastAsia" w:ascii="宋体" w:hAnsi="宋体" w:eastAsia="宋体" w:cs="宋体"/>
        </w:rPr>
      </w:pPr>
    </w:p>
    <w:p w14:paraId="767D7314">
      <w:pPr>
        <w:rPr>
          <w:rFonts w:hint="eastAsia" w:ascii="宋体" w:hAnsi="宋体" w:eastAsia="宋体" w:cs="宋体"/>
        </w:rPr>
      </w:pPr>
    </w:p>
    <w:p w14:paraId="553728D3">
      <w:pPr>
        <w:pStyle w:val="7"/>
        <w:rPr>
          <w:rFonts w:hint="eastAsia"/>
        </w:rPr>
      </w:pPr>
    </w:p>
    <w:p w14:paraId="5D08C5A9">
      <w:pPr>
        <w:spacing w:line="700" w:lineRule="exact"/>
        <w:ind w:firstLine="2389" w:firstLineChars="850"/>
        <w:rPr>
          <w:rFonts w:hint="eastAsia" w:ascii="宋体" w:hAnsi="宋体" w:eastAsia="宋体" w:cs="宋体"/>
          <w:b/>
        </w:rPr>
      </w:pPr>
      <w:r>
        <w:rPr>
          <w:rFonts w:hint="eastAsia" w:ascii="宋体" w:hAnsi="宋体" w:eastAsia="宋体" w:cs="宋体"/>
          <w:b/>
        </w:rPr>
        <w:t>磋商供应商：（单位盖章）</w:t>
      </w:r>
    </w:p>
    <w:p w14:paraId="52B5CFC0">
      <w:pPr>
        <w:spacing w:line="700" w:lineRule="exact"/>
        <w:ind w:firstLine="2389" w:firstLineChars="850"/>
        <w:rPr>
          <w:rFonts w:hint="eastAsia" w:ascii="宋体" w:hAnsi="宋体" w:eastAsia="宋体" w:cs="宋体"/>
          <w:b/>
        </w:rPr>
      </w:pPr>
      <w:r>
        <w:rPr>
          <w:rFonts w:hint="eastAsia" w:ascii="宋体" w:hAnsi="宋体" w:eastAsia="宋体" w:cs="宋体"/>
          <w:b/>
        </w:rPr>
        <w:t>法定代表人或其被授权代表：（签名或盖章）</w:t>
      </w:r>
    </w:p>
    <w:p w14:paraId="19CFA252">
      <w:pPr>
        <w:spacing w:line="700" w:lineRule="exact"/>
        <w:ind w:firstLine="2389" w:firstLineChars="850"/>
        <w:rPr>
          <w:rFonts w:hint="eastAsia" w:ascii="宋体" w:hAnsi="宋体" w:eastAsia="宋体" w:cs="宋体"/>
          <w:b/>
        </w:rPr>
      </w:pPr>
      <w:r>
        <w:rPr>
          <w:rFonts w:hint="eastAsia" w:ascii="宋体" w:hAnsi="宋体" w:eastAsia="宋体" w:cs="宋体"/>
          <w:b/>
        </w:rPr>
        <w:t>时  间：      二○   年  月  日</w:t>
      </w:r>
    </w:p>
    <w:p w14:paraId="0C2E5661">
      <w:pPr>
        <w:rPr>
          <w:rFonts w:hint="eastAsia" w:ascii="宋体" w:hAnsi="宋体" w:eastAsia="宋体" w:cs="宋体"/>
        </w:rPr>
      </w:pPr>
      <w:r>
        <w:rPr>
          <w:rFonts w:hint="eastAsia" w:ascii="宋体" w:hAnsi="宋体" w:eastAsia="宋体" w:cs="宋体"/>
        </w:rPr>
        <w:br w:type="page"/>
      </w:r>
    </w:p>
    <w:p w14:paraId="615BACFF">
      <w:pPr>
        <w:pStyle w:val="14"/>
        <w:rPr>
          <w:rFonts w:hint="eastAsia"/>
        </w:rPr>
      </w:pPr>
    </w:p>
    <w:p w14:paraId="5AF6BCB0">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目    录</w:t>
      </w:r>
    </w:p>
    <w:p w14:paraId="2791C96D">
      <w:pPr>
        <w:jc w:val="center"/>
        <w:rPr>
          <w:rFonts w:hint="eastAsia" w:ascii="宋体" w:hAnsi="宋体" w:eastAsia="宋体" w:cs="宋体"/>
          <w:b/>
          <w:sz w:val="44"/>
          <w:szCs w:val="44"/>
        </w:rPr>
      </w:pPr>
    </w:p>
    <w:p w14:paraId="33486E01">
      <w:pPr>
        <w:spacing w:line="640" w:lineRule="exact"/>
        <w:rPr>
          <w:rFonts w:hint="eastAsia" w:ascii="宋体" w:hAnsi="宋体" w:eastAsia="宋体" w:cs="宋体"/>
          <w:sz w:val="24"/>
          <w:szCs w:val="24"/>
        </w:rPr>
      </w:pPr>
      <w:r>
        <w:rPr>
          <w:rFonts w:hint="eastAsia" w:ascii="宋体" w:hAnsi="宋体" w:eastAsia="宋体" w:cs="宋体"/>
          <w:sz w:val="24"/>
          <w:szCs w:val="24"/>
        </w:rPr>
        <w:t>一、磋商响应函</w:t>
      </w:r>
    </w:p>
    <w:p w14:paraId="50A967FD">
      <w:pPr>
        <w:spacing w:line="640" w:lineRule="exact"/>
        <w:rPr>
          <w:rFonts w:hint="eastAsia" w:ascii="宋体" w:hAnsi="宋体" w:eastAsia="宋体" w:cs="宋体"/>
          <w:sz w:val="24"/>
          <w:szCs w:val="24"/>
        </w:rPr>
      </w:pPr>
      <w:r>
        <w:rPr>
          <w:rFonts w:hint="eastAsia" w:ascii="宋体" w:hAnsi="宋体" w:eastAsia="宋体" w:cs="宋体"/>
          <w:sz w:val="24"/>
          <w:szCs w:val="24"/>
        </w:rPr>
        <w:t>二、第一次磋商报价表</w:t>
      </w:r>
    </w:p>
    <w:p w14:paraId="7F3F1179">
      <w:pPr>
        <w:spacing w:line="640" w:lineRule="exact"/>
        <w:rPr>
          <w:rFonts w:hint="eastAsia" w:ascii="宋体" w:hAnsi="宋体" w:eastAsia="宋体" w:cs="宋体"/>
          <w:sz w:val="24"/>
          <w:szCs w:val="24"/>
        </w:rPr>
      </w:pPr>
      <w:r>
        <w:rPr>
          <w:rFonts w:hint="eastAsia" w:ascii="宋体" w:hAnsi="宋体" w:eastAsia="宋体" w:cs="宋体"/>
          <w:sz w:val="24"/>
          <w:szCs w:val="24"/>
        </w:rPr>
        <w:t>三、分项报价表</w:t>
      </w:r>
    </w:p>
    <w:p w14:paraId="67D27384">
      <w:pPr>
        <w:spacing w:line="6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四、磋商方案说明</w:t>
      </w:r>
    </w:p>
    <w:p w14:paraId="3B936308">
      <w:pPr>
        <w:spacing w:line="640" w:lineRule="exact"/>
        <w:rPr>
          <w:rFonts w:hint="eastAsia" w:ascii="宋体" w:hAnsi="宋体" w:eastAsia="宋体" w:cs="宋体"/>
          <w:sz w:val="24"/>
          <w:szCs w:val="24"/>
        </w:rPr>
      </w:pPr>
      <w:r>
        <w:rPr>
          <w:rFonts w:hint="eastAsia" w:ascii="宋体" w:hAnsi="宋体" w:cs="宋体"/>
          <w:sz w:val="24"/>
          <w:szCs w:val="24"/>
          <w:lang w:eastAsia="zh-CN"/>
        </w:rPr>
        <w:t>五</w:t>
      </w:r>
      <w:r>
        <w:rPr>
          <w:rFonts w:hint="eastAsia" w:ascii="宋体" w:hAnsi="宋体" w:eastAsia="宋体" w:cs="宋体"/>
          <w:sz w:val="24"/>
          <w:szCs w:val="24"/>
        </w:rPr>
        <w:t>、商务偏离表</w:t>
      </w:r>
    </w:p>
    <w:p w14:paraId="12612B7C">
      <w:pPr>
        <w:spacing w:line="640" w:lineRule="exact"/>
        <w:rPr>
          <w:rFonts w:hint="eastAsia" w:ascii="宋体" w:hAnsi="宋体" w:eastAsia="宋体" w:cs="宋体"/>
          <w:sz w:val="24"/>
          <w:szCs w:val="24"/>
        </w:rPr>
      </w:pPr>
      <w:r>
        <w:rPr>
          <w:rFonts w:hint="eastAsia" w:ascii="宋体" w:hAnsi="宋体" w:cs="宋体"/>
          <w:sz w:val="24"/>
          <w:szCs w:val="24"/>
          <w:lang w:eastAsia="zh-CN"/>
        </w:rPr>
        <w:t>六</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资格证明文件</w:t>
      </w:r>
    </w:p>
    <w:p w14:paraId="39B444BA">
      <w:pPr>
        <w:spacing w:line="640" w:lineRule="exact"/>
        <w:rPr>
          <w:rFonts w:hint="eastAsia" w:ascii="宋体" w:hAnsi="宋体" w:eastAsia="宋体" w:cs="宋体"/>
          <w:sz w:val="24"/>
          <w:szCs w:val="24"/>
          <w:lang w:eastAsia="zh-CN"/>
        </w:rPr>
      </w:pPr>
      <w:r>
        <w:rPr>
          <w:rFonts w:hint="eastAsia" w:ascii="宋体" w:hAnsi="宋体" w:cs="宋体"/>
          <w:sz w:val="24"/>
          <w:szCs w:val="24"/>
          <w:lang w:eastAsia="zh-CN"/>
        </w:rPr>
        <w:t>七</w:t>
      </w:r>
      <w:r>
        <w:rPr>
          <w:rFonts w:hint="eastAsia" w:ascii="宋体" w:hAnsi="宋体" w:eastAsia="宋体" w:cs="宋体"/>
          <w:sz w:val="24"/>
          <w:szCs w:val="24"/>
          <w:lang w:eastAsia="zh-CN"/>
        </w:rPr>
        <w:t>、其他资料</w:t>
      </w:r>
    </w:p>
    <w:p w14:paraId="099FD0F1">
      <w:pPr>
        <w:spacing w:line="640" w:lineRule="exact"/>
        <w:rPr>
          <w:rFonts w:hint="eastAsia" w:ascii="宋体" w:hAnsi="宋体" w:eastAsia="宋体" w:cs="宋体"/>
          <w:sz w:val="24"/>
        </w:rPr>
      </w:pPr>
    </w:p>
    <w:p w14:paraId="59B44A36">
      <w:pPr>
        <w:spacing w:line="640" w:lineRule="exact"/>
        <w:rPr>
          <w:rFonts w:hint="eastAsia" w:ascii="宋体" w:hAnsi="宋体" w:eastAsia="宋体" w:cs="宋体"/>
          <w:sz w:val="24"/>
        </w:rPr>
      </w:pPr>
    </w:p>
    <w:p w14:paraId="59731216">
      <w:pPr>
        <w:spacing w:line="640" w:lineRule="exact"/>
        <w:rPr>
          <w:rFonts w:hint="eastAsia" w:ascii="宋体" w:hAnsi="宋体" w:eastAsia="宋体" w:cs="宋体"/>
          <w:sz w:val="24"/>
        </w:rPr>
      </w:pPr>
    </w:p>
    <w:p w14:paraId="4C311E2C">
      <w:pPr>
        <w:spacing w:line="640" w:lineRule="exact"/>
        <w:rPr>
          <w:rFonts w:hint="eastAsia" w:ascii="宋体" w:hAnsi="宋体" w:eastAsia="宋体" w:cs="宋体"/>
          <w:sz w:val="24"/>
        </w:rPr>
      </w:pPr>
    </w:p>
    <w:p w14:paraId="32B38C1A">
      <w:pPr>
        <w:spacing w:line="640" w:lineRule="exact"/>
        <w:rPr>
          <w:rFonts w:hint="eastAsia" w:ascii="宋体" w:hAnsi="宋体" w:eastAsia="宋体" w:cs="宋体"/>
          <w:sz w:val="24"/>
        </w:rPr>
      </w:pPr>
    </w:p>
    <w:p w14:paraId="408FA518">
      <w:pPr>
        <w:spacing w:line="640" w:lineRule="exact"/>
        <w:rPr>
          <w:rFonts w:hint="eastAsia" w:ascii="宋体" w:hAnsi="宋体" w:eastAsia="宋体" w:cs="宋体"/>
          <w:sz w:val="24"/>
        </w:rPr>
      </w:pPr>
    </w:p>
    <w:p w14:paraId="360B292F">
      <w:pPr>
        <w:spacing w:line="640" w:lineRule="exact"/>
        <w:rPr>
          <w:rFonts w:hint="eastAsia" w:ascii="宋体" w:hAnsi="宋体" w:eastAsia="宋体" w:cs="宋体"/>
          <w:sz w:val="24"/>
        </w:rPr>
      </w:pPr>
    </w:p>
    <w:p w14:paraId="5982502B">
      <w:pPr>
        <w:spacing w:line="640" w:lineRule="exact"/>
        <w:rPr>
          <w:rFonts w:hint="eastAsia" w:ascii="宋体" w:hAnsi="宋体" w:eastAsia="宋体" w:cs="宋体"/>
          <w:sz w:val="24"/>
        </w:rPr>
      </w:pPr>
    </w:p>
    <w:p w14:paraId="1480E4D0">
      <w:pPr>
        <w:spacing w:line="640" w:lineRule="exact"/>
        <w:rPr>
          <w:rFonts w:hint="eastAsia" w:ascii="宋体" w:hAnsi="宋体" w:eastAsia="宋体" w:cs="宋体"/>
          <w:sz w:val="24"/>
        </w:rPr>
      </w:pPr>
    </w:p>
    <w:p w14:paraId="50068F30">
      <w:pPr>
        <w:spacing w:line="640" w:lineRule="exact"/>
        <w:rPr>
          <w:rFonts w:hint="eastAsia" w:ascii="宋体" w:hAnsi="宋体" w:eastAsia="宋体" w:cs="宋体"/>
          <w:sz w:val="24"/>
        </w:rPr>
      </w:pPr>
    </w:p>
    <w:p w14:paraId="7823B1B6">
      <w:pPr>
        <w:spacing w:line="480" w:lineRule="auto"/>
        <w:jc w:val="center"/>
        <w:rPr>
          <w:rFonts w:hint="eastAsia" w:ascii="宋体" w:hAnsi="宋体" w:eastAsia="宋体" w:cs="宋体"/>
          <w:b/>
          <w:sz w:val="32"/>
          <w:szCs w:val="32"/>
        </w:rPr>
      </w:pPr>
      <w:r>
        <w:rPr>
          <w:rFonts w:hint="eastAsia" w:ascii="宋体" w:hAnsi="宋体" w:eastAsia="宋体" w:cs="宋体"/>
          <w:b/>
          <w:sz w:val="32"/>
          <w:szCs w:val="36"/>
        </w:rPr>
        <w:br w:type="page"/>
      </w:r>
      <w:r>
        <w:rPr>
          <w:rFonts w:hint="eastAsia" w:ascii="宋体" w:hAnsi="宋体" w:eastAsia="宋体" w:cs="宋体"/>
          <w:b/>
          <w:color w:val="000000"/>
          <w:szCs w:val="28"/>
        </w:rPr>
        <w:t>一、磋商响应函</w:t>
      </w:r>
    </w:p>
    <w:p w14:paraId="297652CF">
      <w:pPr>
        <w:pStyle w:val="13"/>
        <w:spacing w:after="312" w:afterLines="100" w:line="520" w:lineRule="exact"/>
        <w:ind w:left="-2" w:hanging="2"/>
        <w:jc w:val="left"/>
        <w:rPr>
          <w:rFonts w:hint="eastAsia" w:ascii="宋体" w:hAnsi="宋体" w:eastAsia="宋体" w:cs="宋体"/>
          <w:b/>
          <w:bCs/>
          <w:sz w:val="24"/>
          <w:szCs w:val="24"/>
          <w:lang w:eastAsia="zh-CN"/>
        </w:rPr>
      </w:pPr>
      <w:r>
        <w:rPr>
          <w:rFonts w:hint="eastAsia" w:ascii="宋体" w:hAnsi="宋体" w:eastAsia="宋体" w:cs="宋体"/>
          <w:b/>
          <w:bCs/>
          <w:sz w:val="24"/>
          <w:szCs w:val="24"/>
        </w:rPr>
        <w:t>致：</w:t>
      </w:r>
      <w:r>
        <w:rPr>
          <w:rFonts w:hint="eastAsia" w:ascii="宋体" w:hAnsi="宋体" w:cs="宋体"/>
          <w:b/>
          <w:bCs/>
          <w:sz w:val="24"/>
          <w:szCs w:val="24"/>
          <w:lang w:eastAsia="zh-CN"/>
        </w:rPr>
        <w:t xml:space="preserve">陕西玖聚常安咨询有限公司  </w:t>
      </w:r>
    </w:p>
    <w:p w14:paraId="5832809A">
      <w:pPr>
        <w:pStyle w:val="13"/>
        <w:keepNext w:val="0"/>
        <w:keepLines w:val="0"/>
        <w:pageBreakBefore w:val="0"/>
        <w:widowControl w:val="0"/>
        <w:kinsoku/>
        <w:wordWrap/>
        <w:overflowPunct/>
        <w:topLinePunct w:val="0"/>
        <w:autoSpaceDE/>
        <w:autoSpaceDN/>
        <w:bidi w:val="0"/>
        <w:adjustRightInd/>
        <w:snapToGrid/>
        <w:spacing w:line="480" w:lineRule="exact"/>
        <w:ind w:left="0"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rPr>
        <w:t>我公司收到贵单位</w:t>
      </w:r>
      <w:r>
        <w:rPr>
          <w:rFonts w:hint="eastAsia" w:hAnsi="宋体" w:cs="宋体"/>
          <w:bCs/>
          <w:sz w:val="24"/>
          <w:szCs w:val="24"/>
          <w:u w:val="single"/>
          <w:lang w:eastAsia="zh-CN"/>
        </w:rPr>
        <w:t>JJZB-2026017</w:t>
      </w:r>
      <w:r>
        <w:rPr>
          <w:rFonts w:hint="eastAsia" w:ascii="宋体" w:hAnsi="宋体" w:eastAsia="宋体" w:cs="宋体"/>
          <w:bCs/>
          <w:sz w:val="24"/>
          <w:szCs w:val="24"/>
        </w:rPr>
        <w:t>号磋商采购文件，经详细研究，我们决定参加本次磋商活动。为此，我方郑重声明以下诸点，并负法律责任。</w:t>
      </w:r>
    </w:p>
    <w:p w14:paraId="3DC89BF2">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1、愿意按照竞争性磋商采购文件中的一切要求，提供磋商技术服务，完成合同的责任和义务。</w:t>
      </w:r>
    </w:p>
    <w:p w14:paraId="385A3BC6">
      <w:pPr>
        <w:pStyle w:val="13"/>
        <w:spacing w:line="480" w:lineRule="exact"/>
        <w:ind w:left="14" w:leftChars="5" w:firstLine="456" w:firstLineChars="190"/>
        <w:jc w:val="left"/>
        <w:rPr>
          <w:rFonts w:hint="eastAsia" w:hAnsi="宋体" w:cs="宋体"/>
          <w:bCs/>
          <w:sz w:val="24"/>
          <w:szCs w:val="24"/>
        </w:rPr>
      </w:pPr>
      <w:r>
        <w:rPr>
          <w:rFonts w:hint="eastAsia" w:ascii="宋体" w:hAnsi="宋体" w:eastAsia="宋体" w:cs="宋体"/>
          <w:bCs/>
          <w:sz w:val="24"/>
          <w:szCs w:val="24"/>
        </w:rPr>
        <w:t>2、</w:t>
      </w:r>
      <w:r>
        <w:rPr>
          <w:rFonts w:hint="eastAsia" w:hAnsi="宋体" w:cs="宋体"/>
          <w:bCs/>
          <w:sz w:val="24"/>
          <w:szCs w:val="24"/>
        </w:rPr>
        <w:t>按竞争性磋商采购文件的规定，我公司的第一次磋商总报价为：</w:t>
      </w:r>
    </w:p>
    <w:p w14:paraId="044A3A8C">
      <w:pPr>
        <w:pStyle w:val="13"/>
        <w:spacing w:line="480" w:lineRule="exact"/>
        <w:ind w:left="0"/>
        <w:jc w:val="left"/>
        <w:rPr>
          <w:rFonts w:hint="eastAsia" w:hAnsi="宋体" w:cs="宋体"/>
          <w:bCs/>
          <w:sz w:val="24"/>
          <w:szCs w:val="24"/>
        </w:rPr>
      </w:pPr>
      <w:r>
        <w:rPr>
          <w:rFonts w:hint="eastAsia" w:hAnsi="宋体" w:cs="宋体"/>
          <w:bCs/>
          <w:sz w:val="24"/>
          <w:szCs w:val="24"/>
        </w:rPr>
        <w:t>人民币（大写）：</w:t>
      </w:r>
      <w:r>
        <w:rPr>
          <w:rFonts w:hint="eastAsia" w:hAnsi="宋体" w:cs="宋体"/>
          <w:bCs/>
          <w:sz w:val="24"/>
          <w:szCs w:val="24"/>
          <w:u w:val="single"/>
        </w:rPr>
        <w:t xml:space="preserve">            </w:t>
      </w:r>
      <w:r>
        <w:rPr>
          <w:rFonts w:hint="eastAsia" w:hAnsi="宋体" w:cs="宋体"/>
          <w:bCs/>
          <w:sz w:val="24"/>
          <w:szCs w:val="24"/>
        </w:rPr>
        <w:t>（￥：</w:t>
      </w:r>
      <w:r>
        <w:rPr>
          <w:rFonts w:hint="eastAsia" w:hAnsi="宋体" w:cs="宋体"/>
          <w:bCs/>
          <w:sz w:val="24"/>
          <w:szCs w:val="24"/>
          <w:u w:val="single"/>
        </w:rPr>
        <w:t xml:space="preserve">        </w:t>
      </w:r>
      <w:r>
        <w:rPr>
          <w:rFonts w:hint="eastAsia" w:hAnsi="宋体" w:cs="宋体"/>
          <w:bCs/>
          <w:sz w:val="24"/>
          <w:szCs w:val="24"/>
        </w:rPr>
        <w:t xml:space="preserve"> 元），并对其后的磋商报价负法律责任。</w:t>
      </w:r>
    </w:p>
    <w:p w14:paraId="0BAC6DD9">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3、我方提交的响应文件正本一份、副本二份、电子标书二份。</w:t>
      </w:r>
    </w:p>
    <w:p w14:paraId="5D415316">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4、我方已详细阅读了竞争性磋商采购文件，完全理解并放弃提出含糊不清或易形成歧义的表述和资料。</w:t>
      </w:r>
    </w:p>
    <w:p w14:paraId="59C7C9B5">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5、磋商后在规定的有效期内撤回磋商，我方愿接受政府采购的有关处罚决定。</w:t>
      </w:r>
    </w:p>
    <w:p w14:paraId="2109D700">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6、同意向贵方提供可能要求的，与本次磋商有关的任何证据或资料，且尊重磋商小组的评审结论和结果。我们完全理解最低磋商报价不作为成交的唯一条件，且尊重磋商小组的评审结论和成交结果。</w:t>
      </w:r>
    </w:p>
    <w:p w14:paraId="56B3C29F">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7、我方的响应文件在磋商后有效期为90个日历天，若我方成交，响应文件有效期延长至合同执行完毕。</w:t>
      </w:r>
    </w:p>
    <w:p w14:paraId="2C782B5D">
      <w:pPr>
        <w:pStyle w:val="13"/>
        <w:keepNext w:val="0"/>
        <w:keepLines w:val="0"/>
        <w:pageBreakBefore w:val="0"/>
        <w:widowControl w:val="0"/>
        <w:kinsoku/>
        <w:wordWrap/>
        <w:overflowPunct/>
        <w:topLinePunct w:val="0"/>
        <w:autoSpaceDE/>
        <w:autoSpaceDN/>
        <w:bidi w:val="0"/>
        <w:adjustRightInd/>
        <w:snapToGrid/>
        <w:spacing w:line="480" w:lineRule="exact"/>
        <w:ind w:left="14" w:leftChars="5" w:firstLine="456" w:firstLineChars="190"/>
        <w:jc w:val="left"/>
        <w:textAlignment w:val="auto"/>
        <w:rPr>
          <w:rFonts w:hint="eastAsia" w:ascii="宋体" w:hAnsi="宋体" w:eastAsia="宋体" w:cs="宋体"/>
          <w:bCs/>
          <w:sz w:val="24"/>
          <w:szCs w:val="24"/>
        </w:rPr>
      </w:pPr>
      <w:r>
        <w:rPr>
          <w:rFonts w:hint="eastAsia" w:ascii="宋体" w:hAnsi="宋体" w:eastAsia="宋体" w:cs="宋体"/>
          <w:bCs/>
          <w:sz w:val="24"/>
          <w:szCs w:val="24"/>
        </w:rPr>
        <w:t>8、有关于本磋商采购文件的函电，请按下列地址联系。</w:t>
      </w:r>
    </w:p>
    <w:p w14:paraId="39ABDA63">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供应商全称（印章）：</w:t>
      </w:r>
    </w:p>
    <w:p w14:paraId="79525406">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地    址：__________________________________________</w:t>
      </w:r>
    </w:p>
    <w:p w14:paraId="4FF70B59">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开户银行：__________________________________________</w:t>
      </w:r>
    </w:p>
    <w:p w14:paraId="412E0160">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账    号：__________________________________________</w:t>
      </w:r>
    </w:p>
    <w:p w14:paraId="61E5188B">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电    话：__________________________________________</w:t>
      </w:r>
    </w:p>
    <w:p w14:paraId="3698CE3A">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传    真：__________________________________________</w:t>
      </w:r>
    </w:p>
    <w:p w14:paraId="355476D2">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法定代表人或被授权代表（签名或盖章）：______________</w:t>
      </w:r>
    </w:p>
    <w:p w14:paraId="358F3A59">
      <w:pPr>
        <w:pStyle w:val="13"/>
        <w:keepNext w:val="0"/>
        <w:keepLines w:val="0"/>
        <w:pageBreakBefore w:val="0"/>
        <w:widowControl w:val="0"/>
        <w:kinsoku/>
        <w:wordWrap/>
        <w:overflowPunct/>
        <w:topLinePunct w:val="0"/>
        <w:autoSpaceDE/>
        <w:autoSpaceDN/>
        <w:bidi w:val="0"/>
        <w:adjustRightInd/>
        <w:snapToGrid/>
        <w:spacing w:line="480" w:lineRule="exact"/>
        <w:ind w:left="-2" w:hanging="2"/>
        <w:jc w:val="left"/>
        <w:textAlignment w:val="auto"/>
        <w:rPr>
          <w:rFonts w:hint="eastAsia" w:ascii="宋体" w:hAnsi="宋体" w:eastAsia="宋体" w:cs="宋体"/>
          <w:bCs/>
          <w:sz w:val="24"/>
          <w:szCs w:val="24"/>
        </w:rPr>
      </w:pPr>
      <w:r>
        <w:rPr>
          <w:rFonts w:hint="eastAsia" w:ascii="宋体" w:hAnsi="宋体" w:eastAsia="宋体" w:cs="宋体"/>
          <w:bCs/>
          <w:sz w:val="24"/>
          <w:szCs w:val="24"/>
        </w:rPr>
        <w:t>日    期：_____________________________</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w:t>
      </w:r>
    </w:p>
    <w:p w14:paraId="23F38E80">
      <w:pPr>
        <w:jc w:val="center"/>
        <w:rPr>
          <w:rFonts w:hint="eastAsia" w:ascii="宋体" w:hAnsi="宋体" w:eastAsia="宋体" w:cs="宋体"/>
          <w:b/>
          <w:color w:val="000000"/>
          <w:szCs w:val="28"/>
        </w:rPr>
      </w:pPr>
      <w:r>
        <w:rPr>
          <w:rFonts w:hint="eastAsia" w:ascii="宋体" w:hAnsi="宋体" w:eastAsia="宋体" w:cs="宋体"/>
          <w:b/>
          <w:color w:val="000000"/>
          <w:szCs w:val="28"/>
        </w:rPr>
        <w:br w:type="page"/>
      </w:r>
      <w:r>
        <w:rPr>
          <w:rFonts w:hint="eastAsia" w:ascii="宋体" w:hAnsi="宋体" w:eastAsia="宋体" w:cs="宋体"/>
          <w:b/>
          <w:color w:val="000000"/>
          <w:szCs w:val="28"/>
        </w:rPr>
        <w:t>二、第一次磋商报价表</w:t>
      </w:r>
    </w:p>
    <w:p w14:paraId="177B5FB1">
      <w:pPr>
        <w:jc w:val="center"/>
        <w:rPr>
          <w:rFonts w:hint="eastAsia" w:ascii="宋体" w:hAnsi="宋体" w:eastAsia="宋体" w:cs="宋体"/>
          <w:b/>
          <w:sz w:val="36"/>
          <w:szCs w:val="36"/>
        </w:rPr>
      </w:pPr>
    </w:p>
    <w:p w14:paraId="2FD8E050">
      <w:pPr>
        <w:spacing w:after="156" w:afterLines="50" w:line="360" w:lineRule="auto"/>
        <w:outlineLvl w:val="1"/>
        <w:rPr>
          <w:rFonts w:hint="default" w:ascii="宋体" w:hAnsi="宋体" w:eastAsia="宋体" w:cs="宋体"/>
          <w:sz w:val="24"/>
          <w:lang w:val="en-US" w:eastAsia="zh-CN"/>
        </w:rPr>
      </w:pPr>
      <w:r>
        <w:rPr>
          <w:rFonts w:hint="eastAsia" w:ascii="宋体" w:hAnsi="宋体" w:eastAsia="宋体" w:cs="宋体"/>
          <w:sz w:val="24"/>
        </w:rPr>
        <w:t>项目编号：</w:t>
      </w:r>
      <w:r>
        <w:rPr>
          <w:rFonts w:hint="eastAsia" w:ascii="宋体" w:hAnsi="宋体" w:cs="宋体"/>
          <w:sz w:val="24"/>
          <w:lang w:eastAsia="zh-CN"/>
        </w:rPr>
        <w:t xml:space="preserve">JJZB-2026017 </w:t>
      </w:r>
    </w:p>
    <w:p w14:paraId="5F4796FB">
      <w:pPr>
        <w:spacing w:after="156" w:afterLines="50" w:line="360" w:lineRule="auto"/>
        <w:outlineLvl w:val="1"/>
        <w:rPr>
          <w:rFonts w:hint="eastAsia" w:ascii="宋体" w:hAnsi="宋体" w:eastAsia="宋体" w:cs="宋体"/>
          <w:sz w:val="24"/>
        </w:rPr>
      </w:pPr>
      <w:r>
        <w:rPr>
          <w:rFonts w:hint="eastAsia" w:ascii="宋体" w:hAnsi="宋体" w:eastAsia="宋体" w:cs="宋体"/>
          <w:sz w:val="24"/>
        </w:rPr>
        <w:t>项目名称：</w:t>
      </w:r>
      <w:r>
        <w:rPr>
          <w:rFonts w:hint="eastAsia" w:ascii="宋体" w:hAnsi="宋体" w:eastAsia="宋体" w:cs="宋体"/>
          <w:bCs/>
          <w:iCs/>
          <w:sz w:val="24"/>
          <w:u w:val="single"/>
        </w:rPr>
        <w:t xml:space="preserve">      （项目名称）</w:t>
      </w:r>
    </w:p>
    <w:tbl>
      <w:tblPr>
        <w:tblStyle w:val="18"/>
        <w:tblpPr w:leftFromText="180" w:rightFromText="180" w:vertAnchor="page" w:horzAnchor="page" w:tblpX="1380" w:tblpY="4251"/>
        <w:tblW w:w="43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24"/>
        <w:gridCol w:w="2520"/>
        <w:gridCol w:w="2534"/>
      </w:tblGrid>
      <w:tr w14:paraId="00E4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5" w:hRule="atLeast"/>
        </w:trPr>
        <w:tc>
          <w:tcPr>
            <w:tcW w:w="1832" w:type="pct"/>
            <w:tcBorders>
              <w:tl2br w:val="single" w:color="auto" w:sz="4" w:space="0"/>
            </w:tcBorders>
            <w:noWrap w:val="0"/>
            <w:vAlign w:val="center"/>
          </w:tcPr>
          <w:p w14:paraId="2DFDCBD7">
            <w:pPr>
              <w:jc w:val="center"/>
              <w:rPr>
                <w:rFonts w:hint="eastAsia" w:ascii="宋体" w:hAnsi="宋体" w:cs="宋体"/>
                <w:sz w:val="22"/>
                <w:szCs w:val="22"/>
              </w:rPr>
            </w:pPr>
            <w:r>
              <w:rPr>
                <w:rFonts w:hint="eastAsia" w:ascii="宋体" w:hAnsi="宋体" w:cs="宋体"/>
                <w:sz w:val="22"/>
                <w:szCs w:val="22"/>
              </w:rPr>
              <w:t xml:space="preserve">             报价内容</w:t>
            </w:r>
          </w:p>
          <w:p w14:paraId="722CE3C3">
            <w:pPr>
              <w:jc w:val="center"/>
              <w:rPr>
                <w:rFonts w:hint="eastAsia" w:ascii="宋体" w:hAnsi="宋体" w:cs="宋体"/>
                <w:sz w:val="22"/>
                <w:szCs w:val="22"/>
              </w:rPr>
            </w:pPr>
          </w:p>
          <w:p w14:paraId="1BAD5E7F">
            <w:pPr>
              <w:rPr>
                <w:rFonts w:hint="eastAsia" w:ascii="宋体" w:hAnsi="宋体" w:cs="宋体"/>
                <w:sz w:val="22"/>
                <w:szCs w:val="22"/>
              </w:rPr>
            </w:pPr>
            <w:r>
              <w:rPr>
                <w:rFonts w:hint="eastAsia" w:ascii="宋体" w:hAnsi="宋体" w:cs="宋体"/>
                <w:sz w:val="22"/>
                <w:szCs w:val="22"/>
              </w:rPr>
              <w:t>磋商供应商</w:t>
            </w:r>
          </w:p>
        </w:tc>
        <w:tc>
          <w:tcPr>
            <w:tcW w:w="1579" w:type="pct"/>
            <w:noWrap w:val="0"/>
            <w:vAlign w:val="center"/>
          </w:tcPr>
          <w:p w14:paraId="5F6AB003">
            <w:pPr>
              <w:spacing w:line="400" w:lineRule="exact"/>
              <w:jc w:val="center"/>
              <w:rPr>
                <w:rFonts w:hint="eastAsia" w:ascii="宋体" w:hAnsi="宋体" w:cs="宋体"/>
                <w:sz w:val="22"/>
                <w:szCs w:val="22"/>
                <w:highlight w:val="none"/>
              </w:rPr>
            </w:pPr>
            <w:r>
              <w:rPr>
                <w:rFonts w:hint="eastAsia" w:ascii="宋体" w:hAnsi="宋体" w:cs="宋体"/>
                <w:sz w:val="22"/>
                <w:szCs w:val="22"/>
                <w:highlight w:val="none"/>
              </w:rPr>
              <w:t>总报价（元）</w:t>
            </w:r>
          </w:p>
        </w:tc>
        <w:tc>
          <w:tcPr>
            <w:tcW w:w="1587" w:type="pct"/>
            <w:noWrap w:val="0"/>
            <w:vAlign w:val="center"/>
          </w:tcPr>
          <w:p w14:paraId="687FFB9B">
            <w:pPr>
              <w:spacing w:line="400" w:lineRule="exact"/>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服务期</w:t>
            </w:r>
          </w:p>
        </w:tc>
      </w:tr>
      <w:tr w14:paraId="59631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832" w:type="pct"/>
            <w:noWrap w:val="0"/>
            <w:vAlign w:val="center"/>
          </w:tcPr>
          <w:p w14:paraId="5466E5A4">
            <w:pPr>
              <w:jc w:val="center"/>
              <w:rPr>
                <w:rFonts w:hint="eastAsia" w:ascii="宋体" w:hAnsi="宋体" w:cs="宋体"/>
                <w:sz w:val="22"/>
                <w:szCs w:val="22"/>
              </w:rPr>
            </w:pPr>
          </w:p>
        </w:tc>
        <w:tc>
          <w:tcPr>
            <w:tcW w:w="1579" w:type="pct"/>
            <w:noWrap w:val="0"/>
            <w:vAlign w:val="center"/>
          </w:tcPr>
          <w:p w14:paraId="5BA0676A">
            <w:pPr>
              <w:ind w:firstLine="110" w:firstLineChars="50"/>
              <w:rPr>
                <w:rFonts w:hint="eastAsia" w:ascii="宋体" w:hAnsi="宋体" w:cs="宋体"/>
                <w:sz w:val="22"/>
                <w:szCs w:val="22"/>
              </w:rPr>
            </w:pPr>
          </w:p>
        </w:tc>
        <w:tc>
          <w:tcPr>
            <w:tcW w:w="1587" w:type="pct"/>
            <w:noWrap w:val="0"/>
            <w:vAlign w:val="center"/>
          </w:tcPr>
          <w:p w14:paraId="68E636AA">
            <w:pPr>
              <w:jc w:val="center"/>
              <w:rPr>
                <w:rFonts w:hint="eastAsia" w:ascii="宋体" w:hAnsi="宋体" w:cs="宋体"/>
                <w:sz w:val="22"/>
                <w:szCs w:val="22"/>
              </w:rPr>
            </w:pPr>
          </w:p>
        </w:tc>
      </w:tr>
    </w:tbl>
    <w:p w14:paraId="02730043">
      <w:pPr>
        <w:spacing w:line="360" w:lineRule="auto"/>
        <w:ind w:firstLine="420" w:firstLineChars="200"/>
        <w:rPr>
          <w:rFonts w:hint="eastAsia" w:ascii="宋体" w:hAnsi="宋体" w:eastAsia="宋体" w:cs="宋体"/>
          <w:b w:val="0"/>
          <w:bCs/>
          <w:sz w:val="21"/>
          <w:szCs w:val="21"/>
        </w:rPr>
      </w:pPr>
    </w:p>
    <w:p w14:paraId="28B1A089">
      <w:pPr>
        <w:spacing w:before="156" w:beforeLines="50" w:line="360" w:lineRule="auto"/>
        <w:ind w:left="738" w:hanging="738" w:hangingChars="350"/>
        <w:jc w:val="left"/>
        <w:rPr>
          <w:rFonts w:hint="eastAsia" w:ascii="宋体" w:hAnsi="宋体" w:cs="宋体"/>
          <w:b/>
          <w:sz w:val="21"/>
          <w:szCs w:val="21"/>
        </w:rPr>
      </w:pPr>
    </w:p>
    <w:p w14:paraId="0CBC2743">
      <w:pPr>
        <w:spacing w:before="156" w:beforeLines="50" w:line="360" w:lineRule="auto"/>
        <w:ind w:left="738" w:hanging="738" w:hangingChars="350"/>
        <w:jc w:val="left"/>
        <w:rPr>
          <w:rFonts w:hint="eastAsia" w:ascii="宋体" w:hAnsi="宋体" w:cs="宋体"/>
          <w:b/>
          <w:sz w:val="21"/>
          <w:szCs w:val="21"/>
        </w:rPr>
      </w:pPr>
    </w:p>
    <w:p w14:paraId="5F6C8D31">
      <w:pPr>
        <w:spacing w:before="156" w:beforeLines="50" w:line="360" w:lineRule="auto"/>
        <w:ind w:left="738" w:hanging="738" w:hangingChars="350"/>
        <w:jc w:val="left"/>
        <w:rPr>
          <w:rFonts w:hint="eastAsia" w:ascii="宋体" w:hAnsi="宋体" w:cs="宋体"/>
          <w:b/>
          <w:sz w:val="21"/>
          <w:szCs w:val="21"/>
        </w:rPr>
      </w:pPr>
    </w:p>
    <w:p w14:paraId="78522F2F">
      <w:pPr>
        <w:spacing w:before="156" w:beforeLines="50" w:line="360" w:lineRule="auto"/>
        <w:ind w:left="738" w:hanging="738" w:hangingChars="350"/>
        <w:jc w:val="left"/>
        <w:rPr>
          <w:rFonts w:hint="eastAsia" w:ascii="宋体" w:hAnsi="宋体" w:cs="宋体"/>
          <w:b/>
          <w:sz w:val="21"/>
          <w:szCs w:val="21"/>
        </w:rPr>
      </w:pPr>
    </w:p>
    <w:p w14:paraId="08CAAF3A">
      <w:pPr>
        <w:spacing w:before="156" w:beforeLines="50" w:line="360" w:lineRule="auto"/>
        <w:ind w:left="738" w:hanging="738" w:hangingChars="350"/>
        <w:jc w:val="left"/>
        <w:rPr>
          <w:rFonts w:hint="eastAsia" w:ascii="宋体" w:hAnsi="宋体" w:cs="宋体"/>
          <w:sz w:val="21"/>
          <w:szCs w:val="21"/>
        </w:rPr>
      </w:pPr>
      <w:r>
        <w:rPr>
          <w:rFonts w:hint="eastAsia" w:ascii="宋体" w:hAnsi="宋体" w:cs="宋体"/>
          <w:b/>
          <w:sz w:val="21"/>
          <w:szCs w:val="21"/>
        </w:rPr>
        <w:t>注：</w:t>
      </w:r>
      <w:r>
        <w:rPr>
          <w:rFonts w:hint="eastAsia" w:ascii="宋体" w:hAnsi="宋体" w:cs="宋体"/>
          <w:sz w:val="21"/>
          <w:szCs w:val="21"/>
        </w:rPr>
        <w:t xml:space="preserve">1、报价应按磋商总价填写，最多保留小数点后两位，大小写不一致时，以大写为准。 </w:t>
      </w:r>
    </w:p>
    <w:p w14:paraId="6CE52564">
      <w:pPr>
        <w:spacing w:before="156" w:beforeLines="50" w:line="360" w:lineRule="auto"/>
        <w:ind w:firstLine="420" w:firstLineChars="200"/>
        <w:jc w:val="left"/>
        <w:rPr>
          <w:rFonts w:hint="eastAsia" w:ascii="宋体" w:hAnsi="宋体" w:cs="宋体"/>
          <w:sz w:val="21"/>
          <w:szCs w:val="21"/>
        </w:rPr>
      </w:pPr>
      <w:r>
        <w:rPr>
          <w:rFonts w:hint="eastAsia" w:ascii="宋体" w:hAnsi="宋体" w:cs="宋体"/>
          <w:sz w:val="21"/>
          <w:szCs w:val="21"/>
        </w:rPr>
        <w:t>2、各供应商必须严格按照上表要求填写。</w:t>
      </w:r>
    </w:p>
    <w:p w14:paraId="103A130D">
      <w:pPr>
        <w:adjustRightInd w:val="0"/>
        <w:spacing w:line="360" w:lineRule="auto"/>
        <w:ind w:firstLine="480" w:firstLineChars="200"/>
        <w:jc w:val="left"/>
        <w:rPr>
          <w:rFonts w:hint="eastAsia" w:ascii="宋体" w:hAnsi="宋体" w:eastAsia="宋体" w:cs="宋体"/>
          <w:sz w:val="24"/>
          <w:szCs w:val="24"/>
        </w:rPr>
      </w:pPr>
    </w:p>
    <w:p w14:paraId="61CC46A4">
      <w:pPr>
        <w:adjustRightInd w:val="0"/>
        <w:spacing w:line="360" w:lineRule="auto"/>
        <w:ind w:firstLine="480" w:firstLineChars="200"/>
        <w:jc w:val="left"/>
        <w:rPr>
          <w:rFonts w:hint="eastAsia" w:ascii="宋体" w:hAnsi="宋体" w:eastAsia="宋体" w:cs="宋体"/>
          <w:sz w:val="24"/>
          <w:szCs w:val="24"/>
        </w:rPr>
      </w:pPr>
    </w:p>
    <w:p w14:paraId="625A7E15">
      <w:pPr>
        <w:adjustRightIn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供应商名称：（盖章）                    </w:t>
      </w:r>
    </w:p>
    <w:p w14:paraId="425EB7A3">
      <w:pPr>
        <w:spacing w:line="360" w:lineRule="auto"/>
        <w:jc w:val="center"/>
        <w:outlineLvl w:val="1"/>
        <w:rPr>
          <w:rFonts w:hint="eastAsia" w:ascii="宋体" w:hAnsi="宋体" w:eastAsia="宋体" w:cs="宋体"/>
          <w:sz w:val="24"/>
          <w:szCs w:val="24"/>
        </w:rPr>
      </w:pPr>
    </w:p>
    <w:p w14:paraId="7BE31BA6">
      <w:pPr>
        <w:spacing w:line="360" w:lineRule="auto"/>
        <w:ind w:firstLine="480" w:firstLineChars="200"/>
        <w:outlineLvl w:val="1"/>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eastAsia="zh-CN"/>
        </w:rPr>
        <w:t>或被授权代表</w:t>
      </w:r>
      <w:r>
        <w:rPr>
          <w:rFonts w:hint="eastAsia" w:ascii="宋体" w:hAnsi="宋体" w:eastAsia="宋体" w:cs="宋体"/>
          <w:sz w:val="24"/>
          <w:szCs w:val="24"/>
        </w:rPr>
        <w:t>：（签名或</w:t>
      </w:r>
      <w:r>
        <w:rPr>
          <w:rFonts w:hint="eastAsia" w:ascii="宋体" w:hAnsi="宋体" w:eastAsia="宋体" w:cs="宋体"/>
          <w:bCs/>
          <w:sz w:val="24"/>
          <w:szCs w:val="24"/>
        </w:rPr>
        <w:t>盖章</w:t>
      </w:r>
      <w:r>
        <w:rPr>
          <w:rFonts w:hint="eastAsia" w:ascii="宋体" w:hAnsi="宋体" w:eastAsia="宋体" w:cs="宋体"/>
          <w:sz w:val="24"/>
          <w:szCs w:val="24"/>
        </w:rPr>
        <w:t>）</w:t>
      </w:r>
    </w:p>
    <w:p w14:paraId="1B0BACA0">
      <w:pPr>
        <w:spacing w:line="360" w:lineRule="auto"/>
        <w:ind w:firstLine="120" w:firstLineChars="50"/>
        <w:outlineLvl w:val="1"/>
        <w:rPr>
          <w:rFonts w:hint="eastAsia" w:ascii="宋体" w:hAnsi="宋体" w:eastAsia="宋体" w:cs="宋体"/>
          <w:sz w:val="24"/>
          <w:szCs w:val="24"/>
        </w:rPr>
      </w:pPr>
    </w:p>
    <w:p w14:paraId="2648B1D3">
      <w:pPr>
        <w:spacing w:line="360" w:lineRule="auto"/>
        <w:ind w:firstLine="480" w:firstLineChars="200"/>
        <w:outlineLvl w:val="1"/>
        <w:rPr>
          <w:rFonts w:hint="eastAsia" w:ascii="宋体" w:hAnsi="宋体" w:eastAsia="宋体" w:cs="宋体"/>
          <w:sz w:val="24"/>
          <w:szCs w:val="24"/>
        </w:rPr>
      </w:pPr>
      <w:r>
        <w:rPr>
          <w:rFonts w:hint="eastAsia" w:ascii="宋体" w:hAnsi="宋体" w:eastAsia="宋体" w:cs="宋体"/>
          <w:sz w:val="24"/>
          <w:szCs w:val="24"/>
        </w:rPr>
        <w:t>日期：     年   月   日</w:t>
      </w:r>
    </w:p>
    <w:p w14:paraId="129B7A15">
      <w:pPr>
        <w:ind w:left="280" w:leftChars="100" w:firstLine="240" w:firstLineChars="100"/>
        <w:rPr>
          <w:rFonts w:hint="eastAsia" w:ascii="宋体" w:hAnsi="宋体" w:eastAsia="宋体" w:cs="宋体"/>
          <w:sz w:val="24"/>
          <w:szCs w:val="24"/>
        </w:rPr>
      </w:pPr>
    </w:p>
    <w:p w14:paraId="63894DA7">
      <w:pPr>
        <w:tabs>
          <w:tab w:val="left" w:pos="2520"/>
        </w:tabs>
        <w:spacing w:line="640" w:lineRule="exact"/>
        <w:ind w:firstLine="2640" w:firstLineChars="1100"/>
        <w:rPr>
          <w:rFonts w:hint="eastAsia" w:ascii="宋体" w:hAnsi="宋体" w:eastAsia="宋体" w:cs="宋体"/>
          <w:sz w:val="24"/>
        </w:rPr>
      </w:pPr>
    </w:p>
    <w:p w14:paraId="4C0BB229">
      <w:pPr>
        <w:jc w:val="center"/>
        <w:rPr>
          <w:rFonts w:hint="eastAsia" w:ascii="宋体" w:hAnsi="宋体" w:eastAsia="宋体" w:cs="宋体"/>
          <w:b/>
          <w:sz w:val="32"/>
          <w:szCs w:val="32"/>
        </w:rPr>
      </w:pPr>
    </w:p>
    <w:p w14:paraId="57D3305D">
      <w:pPr>
        <w:rPr>
          <w:rFonts w:hint="eastAsia" w:ascii="宋体" w:hAnsi="宋体" w:eastAsia="宋体" w:cs="宋体"/>
          <w:b/>
          <w:sz w:val="32"/>
          <w:szCs w:val="32"/>
        </w:rPr>
      </w:pPr>
    </w:p>
    <w:p w14:paraId="075DECBE">
      <w:pPr>
        <w:jc w:val="center"/>
        <w:rPr>
          <w:rFonts w:hint="eastAsia" w:ascii="宋体" w:hAnsi="宋体" w:eastAsia="宋体" w:cs="宋体"/>
          <w:szCs w:val="21"/>
        </w:rPr>
      </w:pPr>
      <w:r>
        <w:rPr>
          <w:rFonts w:hint="eastAsia" w:ascii="宋体" w:hAnsi="宋体" w:eastAsia="宋体" w:cs="宋体"/>
          <w:b/>
          <w:szCs w:val="28"/>
        </w:rPr>
        <w:br w:type="page"/>
      </w:r>
      <w:r>
        <w:rPr>
          <w:rFonts w:hint="eastAsia" w:ascii="宋体" w:hAnsi="宋体" w:eastAsia="宋体" w:cs="宋体"/>
          <w:b/>
          <w:szCs w:val="28"/>
        </w:rPr>
        <w:t>三、 分项报价表</w:t>
      </w:r>
      <w:r>
        <w:rPr>
          <w:rFonts w:hint="eastAsia" w:ascii="宋体" w:hAnsi="宋体" w:eastAsia="宋体" w:cs="宋体"/>
          <w:szCs w:val="21"/>
        </w:rPr>
        <w:t xml:space="preserve">                                        </w:t>
      </w:r>
    </w:p>
    <w:p w14:paraId="73229872">
      <w:pPr>
        <w:spacing w:line="400" w:lineRule="exact"/>
        <w:rPr>
          <w:rFonts w:hint="eastAsia" w:ascii="宋体" w:hAnsi="宋体" w:cs="宋体"/>
          <w:szCs w:val="21"/>
        </w:rPr>
      </w:pPr>
      <w:r>
        <w:rPr>
          <w:rFonts w:hint="eastAsia" w:ascii="宋体" w:hAnsi="宋体" w:cs="宋体"/>
          <w:sz w:val="24"/>
          <w:szCs w:val="24"/>
        </w:rPr>
        <w:t xml:space="preserve">磋商供应商名称：                         </w:t>
      </w:r>
      <w:r>
        <w:rPr>
          <w:rFonts w:hint="eastAsia" w:ascii="宋体" w:hAnsi="宋体" w:cs="宋体"/>
          <w:sz w:val="24"/>
          <w:szCs w:val="24"/>
          <w:lang w:val="en-US" w:eastAsia="zh-CN"/>
        </w:rPr>
        <w:t xml:space="preserve">         </w:t>
      </w:r>
      <w:r>
        <w:rPr>
          <w:rFonts w:hint="eastAsia" w:ascii="宋体" w:hAnsi="宋体" w:cs="宋体"/>
          <w:sz w:val="24"/>
          <w:szCs w:val="24"/>
        </w:rPr>
        <w:t>磋商项目编号：</w:t>
      </w:r>
      <w:r>
        <w:rPr>
          <w:rFonts w:hint="eastAsia" w:ascii="宋体" w:hAnsi="宋体" w:cs="宋体"/>
          <w:sz w:val="24"/>
          <w:szCs w:val="24"/>
          <w:lang w:eastAsia="zh-CN"/>
        </w:rPr>
        <w:t xml:space="preserve"> JJZB-2026017      </w:t>
      </w:r>
      <w:r>
        <w:rPr>
          <w:rFonts w:hint="eastAsia" w:ascii="宋体" w:hAnsi="宋体" w:cs="宋体"/>
          <w:szCs w:val="21"/>
        </w:rPr>
        <w:t xml:space="preserve">                                      </w:t>
      </w:r>
    </w:p>
    <w:tbl>
      <w:tblPr>
        <w:tblStyle w:val="18"/>
        <w:tblpPr w:leftFromText="180" w:rightFromText="180" w:vertAnchor="text" w:horzAnchor="page" w:tblpXSpec="center" w:tblpY="181"/>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891"/>
        <w:gridCol w:w="1213"/>
        <w:gridCol w:w="1312"/>
        <w:gridCol w:w="1471"/>
        <w:gridCol w:w="1665"/>
        <w:gridCol w:w="1316"/>
      </w:tblGrid>
      <w:tr w14:paraId="0DA7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36" w:type="dxa"/>
            <w:noWrap w:val="0"/>
            <w:vAlign w:val="center"/>
          </w:tcPr>
          <w:p w14:paraId="47400F3B">
            <w:pPr>
              <w:snapToGrid w:val="0"/>
              <w:spacing w:line="276" w:lineRule="auto"/>
              <w:jc w:val="center"/>
              <w:rPr>
                <w:rFonts w:hint="eastAsia" w:ascii="宋体" w:hAnsi="宋体" w:cs="宋体"/>
                <w:b/>
                <w:sz w:val="18"/>
                <w:szCs w:val="18"/>
              </w:rPr>
            </w:pPr>
            <w:r>
              <w:rPr>
                <w:rFonts w:hint="eastAsia" w:ascii="宋体" w:hAnsi="宋体" w:cs="宋体"/>
                <w:b/>
                <w:sz w:val="18"/>
                <w:szCs w:val="18"/>
              </w:rPr>
              <w:t>序号</w:t>
            </w:r>
          </w:p>
        </w:tc>
        <w:tc>
          <w:tcPr>
            <w:tcW w:w="1891" w:type="dxa"/>
            <w:noWrap w:val="0"/>
            <w:vAlign w:val="center"/>
          </w:tcPr>
          <w:p w14:paraId="0BFAA365">
            <w:pPr>
              <w:snapToGrid w:val="0"/>
              <w:spacing w:line="276" w:lineRule="auto"/>
              <w:jc w:val="center"/>
              <w:rPr>
                <w:rFonts w:hint="eastAsia" w:ascii="宋体" w:hAnsi="宋体" w:cs="宋体"/>
                <w:b/>
                <w:sz w:val="18"/>
                <w:szCs w:val="18"/>
              </w:rPr>
            </w:pPr>
            <w:r>
              <w:rPr>
                <w:rFonts w:hint="eastAsia" w:ascii="宋体" w:hAnsi="宋体" w:cs="宋体"/>
                <w:b/>
                <w:sz w:val="18"/>
                <w:szCs w:val="18"/>
              </w:rPr>
              <w:t>内容</w:t>
            </w:r>
          </w:p>
        </w:tc>
        <w:tc>
          <w:tcPr>
            <w:tcW w:w="1213" w:type="dxa"/>
            <w:noWrap w:val="0"/>
            <w:vAlign w:val="center"/>
          </w:tcPr>
          <w:p w14:paraId="7FA23AE3">
            <w:pPr>
              <w:snapToGrid w:val="0"/>
              <w:spacing w:line="276" w:lineRule="auto"/>
              <w:jc w:val="center"/>
              <w:rPr>
                <w:rFonts w:hint="eastAsia" w:ascii="宋体" w:hAnsi="宋体" w:cs="宋体"/>
                <w:b/>
                <w:sz w:val="18"/>
                <w:szCs w:val="18"/>
              </w:rPr>
            </w:pPr>
            <w:r>
              <w:rPr>
                <w:rFonts w:hint="eastAsia" w:ascii="宋体" w:hAnsi="宋体" w:cs="宋体"/>
                <w:b/>
                <w:sz w:val="18"/>
                <w:szCs w:val="18"/>
              </w:rPr>
              <w:t>单位</w:t>
            </w:r>
          </w:p>
        </w:tc>
        <w:tc>
          <w:tcPr>
            <w:tcW w:w="1312" w:type="dxa"/>
            <w:noWrap w:val="0"/>
            <w:vAlign w:val="center"/>
          </w:tcPr>
          <w:p w14:paraId="0C6C904A">
            <w:pPr>
              <w:snapToGrid w:val="0"/>
              <w:spacing w:line="276" w:lineRule="auto"/>
              <w:jc w:val="center"/>
              <w:rPr>
                <w:rFonts w:hint="eastAsia" w:ascii="宋体" w:hAnsi="宋体" w:cs="宋体"/>
                <w:b/>
                <w:sz w:val="18"/>
                <w:szCs w:val="18"/>
              </w:rPr>
            </w:pPr>
            <w:r>
              <w:rPr>
                <w:rFonts w:hint="eastAsia" w:ascii="宋体" w:hAnsi="宋体" w:cs="宋体"/>
                <w:b/>
                <w:sz w:val="18"/>
                <w:szCs w:val="18"/>
              </w:rPr>
              <w:t>数量</w:t>
            </w:r>
          </w:p>
        </w:tc>
        <w:tc>
          <w:tcPr>
            <w:tcW w:w="1471" w:type="dxa"/>
            <w:noWrap w:val="0"/>
            <w:vAlign w:val="center"/>
          </w:tcPr>
          <w:p w14:paraId="00DD6034">
            <w:pPr>
              <w:snapToGrid w:val="0"/>
              <w:spacing w:line="276" w:lineRule="auto"/>
              <w:jc w:val="center"/>
              <w:rPr>
                <w:rFonts w:hint="eastAsia" w:ascii="宋体" w:hAnsi="宋体" w:cs="宋体"/>
                <w:b/>
                <w:sz w:val="18"/>
                <w:szCs w:val="18"/>
              </w:rPr>
            </w:pPr>
            <w:r>
              <w:rPr>
                <w:rFonts w:hint="eastAsia" w:ascii="宋体" w:hAnsi="宋体" w:cs="宋体"/>
                <w:b/>
                <w:sz w:val="18"/>
                <w:szCs w:val="18"/>
              </w:rPr>
              <w:t>单价</w:t>
            </w:r>
          </w:p>
        </w:tc>
        <w:tc>
          <w:tcPr>
            <w:tcW w:w="1665" w:type="dxa"/>
            <w:noWrap w:val="0"/>
            <w:vAlign w:val="center"/>
          </w:tcPr>
          <w:p w14:paraId="3C1AB252">
            <w:pPr>
              <w:snapToGrid w:val="0"/>
              <w:spacing w:line="276" w:lineRule="auto"/>
              <w:jc w:val="center"/>
              <w:rPr>
                <w:rFonts w:hint="eastAsia" w:ascii="宋体" w:hAnsi="宋体" w:cs="宋体"/>
                <w:b/>
                <w:sz w:val="18"/>
                <w:szCs w:val="18"/>
              </w:rPr>
            </w:pPr>
            <w:r>
              <w:rPr>
                <w:rFonts w:hint="eastAsia" w:ascii="宋体" w:hAnsi="宋体" w:cs="宋体"/>
                <w:b/>
                <w:sz w:val="18"/>
                <w:szCs w:val="18"/>
              </w:rPr>
              <w:t>总价（元）</w:t>
            </w:r>
          </w:p>
        </w:tc>
        <w:tc>
          <w:tcPr>
            <w:tcW w:w="1316" w:type="dxa"/>
            <w:noWrap w:val="0"/>
            <w:vAlign w:val="center"/>
          </w:tcPr>
          <w:p w14:paraId="17FF0C7A">
            <w:pPr>
              <w:snapToGrid w:val="0"/>
              <w:spacing w:line="276" w:lineRule="auto"/>
              <w:ind w:left="140" w:leftChars="50"/>
              <w:jc w:val="center"/>
              <w:rPr>
                <w:rFonts w:hint="eastAsia" w:ascii="宋体" w:hAnsi="宋体" w:cs="宋体"/>
                <w:b/>
                <w:sz w:val="18"/>
                <w:szCs w:val="18"/>
              </w:rPr>
            </w:pPr>
            <w:r>
              <w:rPr>
                <w:rFonts w:hint="eastAsia" w:ascii="宋体" w:hAnsi="宋体" w:cs="宋体"/>
                <w:b/>
                <w:sz w:val="18"/>
                <w:szCs w:val="18"/>
              </w:rPr>
              <w:t>备注</w:t>
            </w:r>
          </w:p>
        </w:tc>
      </w:tr>
      <w:tr w14:paraId="58E7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36" w:type="dxa"/>
            <w:noWrap w:val="0"/>
            <w:vAlign w:val="center"/>
          </w:tcPr>
          <w:p w14:paraId="5CE87F29">
            <w:pPr>
              <w:snapToGrid w:val="0"/>
              <w:spacing w:line="400" w:lineRule="exact"/>
              <w:jc w:val="center"/>
              <w:rPr>
                <w:rFonts w:hint="eastAsia" w:ascii="宋体" w:hAnsi="宋体" w:cs="宋体"/>
                <w:sz w:val="18"/>
                <w:szCs w:val="18"/>
              </w:rPr>
            </w:pPr>
            <w:r>
              <w:rPr>
                <w:rFonts w:hint="eastAsia" w:ascii="宋体" w:hAnsi="宋体" w:cs="宋体"/>
                <w:sz w:val="18"/>
                <w:szCs w:val="18"/>
              </w:rPr>
              <w:t>1</w:t>
            </w:r>
          </w:p>
        </w:tc>
        <w:tc>
          <w:tcPr>
            <w:tcW w:w="1891" w:type="dxa"/>
            <w:noWrap w:val="0"/>
            <w:vAlign w:val="center"/>
          </w:tcPr>
          <w:p w14:paraId="73FE1E49">
            <w:pPr>
              <w:snapToGrid w:val="0"/>
              <w:spacing w:line="400" w:lineRule="exact"/>
              <w:jc w:val="center"/>
              <w:rPr>
                <w:rFonts w:hint="eastAsia" w:ascii="宋体" w:hAnsi="宋体" w:cs="宋体"/>
                <w:sz w:val="18"/>
                <w:szCs w:val="18"/>
                <w:highlight w:val="yellow"/>
              </w:rPr>
            </w:pPr>
          </w:p>
        </w:tc>
        <w:tc>
          <w:tcPr>
            <w:tcW w:w="1213" w:type="dxa"/>
            <w:noWrap w:val="0"/>
            <w:vAlign w:val="center"/>
          </w:tcPr>
          <w:p w14:paraId="5CB1B00B">
            <w:pPr>
              <w:snapToGrid w:val="0"/>
              <w:spacing w:line="400" w:lineRule="exact"/>
              <w:jc w:val="center"/>
              <w:rPr>
                <w:rFonts w:hint="eastAsia" w:ascii="宋体" w:hAnsi="宋体" w:cs="宋体"/>
                <w:sz w:val="18"/>
                <w:szCs w:val="18"/>
                <w:highlight w:val="yellow"/>
              </w:rPr>
            </w:pPr>
          </w:p>
        </w:tc>
        <w:tc>
          <w:tcPr>
            <w:tcW w:w="1312" w:type="dxa"/>
            <w:noWrap w:val="0"/>
            <w:vAlign w:val="center"/>
          </w:tcPr>
          <w:p w14:paraId="046EAF39">
            <w:pPr>
              <w:snapToGrid w:val="0"/>
              <w:spacing w:line="400" w:lineRule="exact"/>
              <w:jc w:val="center"/>
              <w:rPr>
                <w:rFonts w:hint="default" w:ascii="宋体" w:hAnsi="宋体" w:eastAsia="宋体" w:cs="宋体"/>
                <w:sz w:val="18"/>
                <w:szCs w:val="18"/>
                <w:highlight w:val="yellow"/>
                <w:lang w:val="en-US" w:eastAsia="zh-CN"/>
              </w:rPr>
            </w:pPr>
          </w:p>
        </w:tc>
        <w:tc>
          <w:tcPr>
            <w:tcW w:w="1471" w:type="dxa"/>
            <w:noWrap w:val="0"/>
            <w:vAlign w:val="center"/>
          </w:tcPr>
          <w:p w14:paraId="5D81B58F">
            <w:pPr>
              <w:snapToGrid w:val="0"/>
              <w:spacing w:line="400" w:lineRule="exact"/>
              <w:jc w:val="center"/>
              <w:rPr>
                <w:rFonts w:hint="eastAsia" w:ascii="宋体" w:hAnsi="宋体" w:cs="宋体"/>
                <w:sz w:val="18"/>
                <w:szCs w:val="18"/>
                <w:highlight w:val="yellow"/>
              </w:rPr>
            </w:pPr>
          </w:p>
        </w:tc>
        <w:tc>
          <w:tcPr>
            <w:tcW w:w="1665" w:type="dxa"/>
            <w:noWrap w:val="0"/>
            <w:vAlign w:val="center"/>
          </w:tcPr>
          <w:p w14:paraId="5ADE7E11">
            <w:pPr>
              <w:snapToGrid w:val="0"/>
              <w:spacing w:line="400" w:lineRule="exact"/>
              <w:jc w:val="center"/>
              <w:rPr>
                <w:rFonts w:hint="eastAsia" w:ascii="宋体" w:hAnsi="宋体" w:cs="宋体"/>
                <w:sz w:val="18"/>
                <w:szCs w:val="18"/>
              </w:rPr>
            </w:pPr>
          </w:p>
        </w:tc>
        <w:tc>
          <w:tcPr>
            <w:tcW w:w="1316" w:type="dxa"/>
            <w:noWrap w:val="0"/>
            <w:vAlign w:val="center"/>
          </w:tcPr>
          <w:p w14:paraId="12FEFC3C">
            <w:pPr>
              <w:snapToGrid w:val="0"/>
              <w:spacing w:line="400" w:lineRule="exact"/>
              <w:jc w:val="center"/>
              <w:rPr>
                <w:rFonts w:hint="eastAsia" w:ascii="宋体" w:hAnsi="宋体" w:cs="宋体"/>
                <w:sz w:val="18"/>
                <w:szCs w:val="18"/>
              </w:rPr>
            </w:pPr>
          </w:p>
        </w:tc>
      </w:tr>
      <w:tr w14:paraId="7DC7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36" w:type="dxa"/>
            <w:noWrap w:val="0"/>
            <w:vAlign w:val="center"/>
          </w:tcPr>
          <w:p w14:paraId="6084B01A">
            <w:pPr>
              <w:snapToGrid w:val="0"/>
              <w:spacing w:line="400" w:lineRule="exact"/>
              <w:jc w:val="center"/>
              <w:rPr>
                <w:rFonts w:hint="eastAsia" w:ascii="宋体" w:hAnsi="宋体" w:cs="宋体"/>
                <w:sz w:val="18"/>
                <w:szCs w:val="18"/>
              </w:rPr>
            </w:pPr>
            <w:r>
              <w:rPr>
                <w:rFonts w:hint="eastAsia" w:ascii="宋体" w:hAnsi="宋体" w:cs="宋体"/>
                <w:sz w:val="18"/>
                <w:szCs w:val="18"/>
              </w:rPr>
              <w:t>2</w:t>
            </w:r>
          </w:p>
        </w:tc>
        <w:tc>
          <w:tcPr>
            <w:tcW w:w="1891" w:type="dxa"/>
            <w:noWrap w:val="0"/>
            <w:vAlign w:val="center"/>
          </w:tcPr>
          <w:p w14:paraId="1CA4E4B7">
            <w:pPr>
              <w:snapToGrid w:val="0"/>
              <w:spacing w:line="400" w:lineRule="exact"/>
              <w:jc w:val="center"/>
              <w:rPr>
                <w:rFonts w:hint="eastAsia" w:ascii="宋体" w:hAnsi="宋体" w:cs="宋体"/>
                <w:sz w:val="18"/>
                <w:szCs w:val="18"/>
              </w:rPr>
            </w:pPr>
          </w:p>
        </w:tc>
        <w:tc>
          <w:tcPr>
            <w:tcW w:w="1213" w:type="dxa"/>
            <w:noWrap w:val="0"/>
            <w:vAlign w:val="center"/>
          </w:tcPr>
          <w:p w14:paraId="6E11EC4B">
            <w:pPr>
              <w:snapToGrid w:val="0"/>
              <w:spacing w:line="400" w:lineRule="exact"/>
              <w:jc w:val="center"/>
              <w:rPr>
                <w:rFonts w:hint="eastAsia" w:ascii="宋体" w:hAnsi="宋体" w:cs="宋体"/>
                <w:sz w:val="18"/>
                <w:szCs w:val="18"/>
              </w:rPr>
            </w:pPr>
          </w:p>
        </w:tc>
        <w:tc>
          <w:tcPr>
            <w:tcW w:w="1312" w:type="dxa"/>
            <w:noWrap w:val="0"/>
            <w:vAlign w:val="center"/>
          </w:tcPr>
          <w:p w14:paraId="6E49A215">
            <w:pPr>
              <w:snapToGrid w:val="0"/>
              <w:spacing w:line="400" w:lineRule="exact"/>
              <w:jc w:val="center"/>
              <w:rPr>
                <w:rFonts w:hint="eastAsia" w:ascii="宋体" w:hAnsi="宋体" w:cs="宋体"/>
                <w:sz w:val="18"/>
                <w:szCs w:val="18"/>
              </w:rPr>
            </w:pPr>
          </w:p>
        </w:tc>
        <w:tc>
          <w:tcPr>
            <w:tcW w:w="1471" w:type="dxa"/>
            <w:noWrap w:val="0"/>
            <w:vAlign w:val="center"/>
          </w:tcPr>
          <w:p w14:paraId="3917D0F1">
            <w:pPr>
              <w:snapToGrid w:val="0"/>
              <w:spacing w:line="400" w:lineRule="exact"/>
              <w:jc w:val="center"/>
              <w:rPr>
                <w:rFonts w:hint="eastAsia" w:ascii="宋体" w:hAnsi="宋体" w:cs="宋体"/>
                <w:sz w:val="18"/>
                <w:szCs w:val="18"/>
              </w:rPr>
            </w:pPr>
          </w:p>
        </w:tc>
        <w:tc>
          <w:tcPr>
            <w:tcW w:w="1665" w:type="dxa"/>
            <w:noWrap w:val="0"/>
            <w:vAlign w:val="center"/>
          </w:tcPr>
          <w:p w14:paraId="4D203D64">
            <w:pPr>
              <w:snapToGrid w:val="0"/>
              <w:spacing w:line="400" w:lineRule="exact"/>
              <w:jc w:val="center"/>
              <w:rPr>
                <w:rFonts w:hint="eastAsia" w:ascii="宋体" w:hAnsi="宋体" w:cs="宋体"/>
                <w:sz w:val="18"/>
                <w:szCs w:val="18"/>
              </w:rPr>
            </w:pPr>
          </w:p>
        </w:tc>
        <w:tc>
          <w:tcPr>
            <w:tcW w:w="1316" w:type="dxa"/>
            <w:noWrap w:val="0"/>
            <w:vAlign w:val="center"/>
          </w:tcPr>
          <w:p w14:paraId="1E154265">
            <w:pPr>
              <w:snapToGrid w:val="0"/>
              <w:spacing w:line="400" w:lineRule="exact"/>
              <w:jc w:val="center"/>
              <w:rPr>
                <w:rFonts w:hint="eastAsia" w:ascii="宋体" w:hAnsi="宋体" w:cs="宋体"/>
                <w:sz w:val="18"/>
                <w:szCs w:val="18"/>
              </w:rPr>
            </w:pPr>
          </w:p>
        </w:tc>
      </w:tr>
      <w:tr w14:paraId="18DA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6E71BA1D">
            <w:pPr>
              <w:snapToGrid w:val="0"/>
              <w:spacing w:line="400" w:lineRule="exact"/>
              <w:jc w:val="center"/>
              <w:rPr>
                <w:rFonts w:hint="eastAsia" w:ascii="宋体" w:hAnsi="宋体" w:cs="宋体"/>
                <w:sz w:val="18"/>
                <w:szCs w:val="18"/>
              </w:rPr>
            </w:pPr>
            <w:r>
              <w:rPr>
                <w:rFonts w:hint="eastAsia" w:ascii="宋体" w:hAnsi="宋体" w:cs="宋体"/>
                <w:sz w:val="18"/>
                <w:szCs w:val="18"/>
              </w:rPr>
              <w:t>3</w:t>
            </w:r>
          </w:p>
        </w:tc>
        <w:tc>
          <w:tcPr>
            <w:tcW w:w="1891" w:type="dxa"/>
            <w:noWrap w:val="0"/>
            <w:vAlign w:val="center"/>
          </w:tcPr>
          <w:p w14:paraId="35CE1A1F">
            <w:pPr>
              <w:snapToGrid w:val="0"/>
              <w:spacing w:line="400" w:lineRule="exact"/>
              <w:jc w:val="center"/>
              <w:rPr>
                <w:rFonts w:hint="eastAsia" w:ascii="宋体" w:hAnsi="宋体" w:cs="宋体"/>
                <w:sz w:val="18"/>
                <w:szCs w:val="18"/>
              </w:rPr>
            </w:pPr>
          </w:p>
        </w:tc>
        <w:tc>
          <w:tcPr>
            <w:tcW w:w="1213" w:type="dxa"/>
            <w:noWrap w:val="0"/>
            <w:vAlign w:val="center"/>
          </w:tcPr>
          <w:p w14:paraId="31AE08C5">
            <w:pPr>
              <w:snapToGrid w:val="0"/>
              <w:spacing w:line="400" w:lineRule="exact"/>
              <w:jc w:val="center"/>
              <w:rPr>
                <w:rFonts w:hint="eastAsia" w:ascii="宋体" w:hAnsi="宋体" w:cs="宋体"/>
                <w:sz w:val="18"/>
                <w:szCs w:val="18"/>
              </w:rPr>
            </w:pPr>
          </w:p>
        </w:tc>
        <w:tc>
          <w:tcPr>
            <w:tcW w:w="1312" w:type="dxa"/>
            <w:noWrap w:val="0"/>
            <w:vAlign w:val="center"/>
          </w:tcPr>
          <w:p w14:paraId="3150DC5D">
            <w:pPr>
              <w:snapToGrid w:val="0"/>
              <w:spacing w:line="400" w:lineRule="exact"/>
              <w:jc w:val="center"/>
              <w:rPr>
                <w:rFonts w:hint="eastAsia" w:ascii="宋体" w:hAnsi="宋体" w:cs="宋体"/>
                <w:sz w:val="18"/>
                <w:szCs w:val="18"/>
              </w:rPr>
            </w:pPr>
          </w:p>
        </w:tc>
        <w:tc>
          <w:tcPr>
            <w:tcW w:w="1471" w:type="dxa"/>
            <w:noWrap w:val="0"/>
            <w:vAlign w:val="center"/>
          </w:tcPr>
          <w:p w14:paraId="64EA616F">
            <w:pPr>
              <w:snapToGrid w:val="0"/>
              <w:spacing w:line="400" w:lineRule="exact"/>
              <w:jc w:val="center"/>
              <w:rPr>
                <w:rFonts w:hint="eastAsia" w:ascii="宋体" w:hAnsi="宋体" w:cs="宋体"/>
                <w:sz w:val="18"/>
                <w:szCs w:val="18"/>
              </w:rPr>
            </w:pPr>
          </w:p>
        </w:tc>
        <w:tc>
          <w:tcPr>
            <w:tcW w:w="1665" w:type="dxa"/>
            <w:noWrap w:val="0"/>
            <w:vAlign w:val="center"/>
          </w:tcPr>
          <w:p w14:paraId="07044444">
            <w:pPr>
              <w:snapToGrid w:val="0"/>
              <w:spacing w:line="400" w:lineRule="exact"/>
              <w:jc w:val="center"/>
              <w:rPr>
                <w:rFonts w:hint="eastAsia" w:ascii="宋体" w:hAnsi="宋体" w:cs="宋体"/>
                <w:sz w:val="18"/>
                <w:szCs w:val="18"/>
              </w:rPr>
            </w:pPr>
          </w:p>
        </w:tc>
        <w:tc>
          <w:tcPr>
            <w:tcW w:w="1316" w:type="dxa"/>
            <w:noWrap w:val="0"/>
            <w:vAlign w:val="center"/>
          </w:tcPr>
          <w:p w14:paraId="2B501A0B">
            <w:pPr>
              <w:snapToGrid w:val="0"/>
              <w:spacing w:line="400" w:lineRule="exact"/>
              <w:jc w:val="center"/>
              <w:rPr>
                <w:rFonts w:hint="eastAsia" w:ascii="宋体" w:hAnsi="宋体" w:cs="宋体"/>
                <w:sz w:val="18"/>
                <w:szCs w:val="18"/>
              </w:rPr>
            </w:pPr>
          </w:p>
        </w:tc>
      </w:tr>
      <w:tr w14:paraId="5247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6AE10F02">
            <w:pPr>
              <w:snapToGrid w:val="0"/>
              <w:spacing w:line="400" w:lineRule="exact"/>
              <w:jc w:val="center"/>
              <w:rPr>
                <w:rFonts w:hint="eastAsia" w:ascii="宋体" w:hAnsi="宋体" w:cs="宋体"/>
                <w:sz w:val="18"/>
                <w:szCs w:val="18"/>
              </w:rPr>
            </w:pPr>
            <w:r>
              <w:rPr>
                <w:rFonts w:hint="eastAsia" w:ascii="宋体" w:hAnsi="宋体" w:cs="宋体"/>
                <w:sz w:val="18"/>
                <w:szCs w:val="18"/>
              </w:rPr>
              <w:t>4</w:t>
            </w:r>
          </w:p>
        </w:tc>
        <w:tc>
          <w:tcPr>
            <w:tcW w:w="1891" w:type="dxa"/>
            <w:noWrap w:val="0"/>
            <w:vAlign w:val="center"/>
          </w:tcPr>
          <w:p w14:paraId="641B64C9">
            <w:pPr>
              <w:snapToGrid w:val="0"/>
              <w:spacing w:line="400" w:lineRule="exact"/>
              <w:jc w:val="center"/>
              <w:rPr>
                <w:rFonts w:hint="eastAsia" w:ascii="宋体" w:hAnsi="宋体" w:cs="宋体"/>
                <w:sz w:val="18"/>
                <w:szCs w:val="18"/>
              </w:rPr>
            </w:pPr>
          </w:p>
        </w:tc>
        <w:tc>
          <w:tcPr>
            <w:tcW w:w="1213" w:type="dxa"/>
            <w:noWrap w:val="0"/>
            <w:vAlign w:val="center"/>
          </w:tcPr>
          <w:p w14:paraId="61081246">
            <w:pPr>
              <w:snapToGrid w:val="0"/>
              <w:spacing w:line="400" w:lineRule="exact"/>
              <w:jc w:val="center"/>
              <w:rPr>
                <w:rFonts w:hint="eastAsia" w:ascii="宋体" w:hAnsi="宋体" w:cs="宋体"/>
                <w:sz w:val="18"/>
                <w:szCs w:val="18"/>
              </w:rPr>
            </w:pPr>
          </w:p>
        </w:tc>
        <w:tc>
          <w:tcPr>
            <w:tcW w:w="1312" w:type="dxa"/>
            <w:noWrap w:val="0"/>
            <w:vAlign w:val="center"/>
          </w:tcPr>
          <w:p w14:paraId="394912C1">
            <w:pPr>
              <w:snapToGrid w:val="0"/>
              <w:spacing w:line="400" w:lineRule="exact"/>
              <w:jc w:val="center"/>
              <w:rPr>
                <w:rFonts w:hint="eastAsia" w:ascii="宋体" w:hAnsi="宋体" w:cs="宋体"/>
                <w:sz w:val="18"/>
                <w:szCs w:val="18"/>
              </w:rPr>
            </w:pPr>
          </w:p>
        </w:tc>
        <w:tc>
          <w:tcPr>
            <w:tcW w:w="1471" w:type="dxa"/>
            <w:noWrap w:val="0"/>
            <w:vAlign w:val="center"/>
          </w:tcPr>
          <w:p w14:paraId="54D0C4AE">
            <w:pPr>
              <w:snapToGrid w:val="0"/>
              <w:spacing w:line="400" w:lineRule="exact"/>
              <w:jc w:val="center"/>
              <w:rPr>
                <w:rFonts w:hint="eastAsia" w:ascii="宋体" w:hAnsi="宋体" w:cs="宋体"/>
                <w:sz w:val="18"/>
                <w:szCs w:val="18"/>
              </w:rPr>
            </w:pPr>
          </w:p>
        </w:tc>
        <w:tc>
          <w:tcPr>
            <w:tcW w:w="1665" w:type="dxa"/>
            <w:noWrap w:val="0"/>
            <w:vAlign w:val="center"/>
          </w:tcPr>
          <w:p w14:paraId="54FCF16A">
            <w:pPr>
              <w:snapToGrid w:val="0"/>
              <w:spacing w:line="400" w:lineRule="exact"/>
              <w:jc w:val="center"/>
              <w:rPr>
                <w:rFonts w:hint="eastAsia" w:ascii="宋体" w:hAnsi="宋体" w:cs="宋体"/>
                <w:sz w:val="18"/>
                <w:szCs w:val="18"/>
              </w:rPr>
            </w:pPr>
          </w:p>
        </w:tc>
        <w:tc>
          <w:tcPr>
            <w:tcW w:w="1316" w:type="dxa"/>
            <w:noWrap w:val="0"/>
            <w:vAlign w:val="center"/>
          </w:tcPr>
          <w:p w14:paraId="7E78B8EE">
            <w:pPr>
              <w:snapToGrid w:val="0"/>
              <w:spacing w:line="400" w:lineRule="exact"/>
              <w:jc w:val="center"/>
              <w:rPr>
                <w:rFonts w:hint="eastAsia" w:ascii="宋体" w:hAnsi="宋体" w:cs="宋体"/>
                <w:sz w:val="18"/>
                <w:szCs w:val="18"/>
              </w:rPr>
            </w:pPr>
          </w:p>
        </w:tc>
      </w:tr>
      <w:tr w14:paraId="66E1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353DFA52">
            <w:pPr>
              <w:snapToGrid w:val="0"/>
              <w:spacing w:line="400" w:lineRule="exact"/>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5</w:t>
            </w:r>
          </w:p>
        </w:tc>
        <w:tc>
          <w:tcPr>
            <w:tcW w:w="1891" w:type="dxa"/>
            <w:noWrap w:val="0"/>
            <w:vAlign w:val="center"/>
          </w:tcPr>
          <w:p w14:paraId="32D55539">
            <w:pPr>
              <w:snapToGrid w:val="0"/>
              <w:spacing w:line="400" w:lineRule="exact"/>
              <w:jc w:val="center"/>
              <w:rPr>
                <w:rFonts w:hint="eastAsia" w:ascii="宋体" w:hAnsi="宋体" w:cs="宋体"/>
                <w:sz w:val="18"/>
                <w:szCs w:val="18"/>
              </w:rPr>
            </w:pPr>
          </w:p>
        </w:tc>
        <w:tc>
          <w:tcPr>
            <w:tcW w:w="1213" w:type="dxa"/>
            <w:noWrap w:val="0"/>
            <w:vAlign w:val="center"/>
          </w:tcPr>
          <w:p w14:paraId="4EB2EE4E">
            <w:pPr>
              <w:snapToGrid w:val="0"/>
              <w:spacing w:line="400" w:lineRule="exact"/>
              <w:jc w:val="center"/>
              <w:rPr>
                <w:rFonts w:hint="eastAsia" w:ascii="宋体" w:hAnsi="宋体" w:cs="宋体"/>
                <w:sz w:val="18"/>
                <w:szCs w:val="18"/>
              </w:rPr>
            </w:pPr>
          </w:p>
        </w:tc>
        <w:tc>
          <w:tcPr>
            <w:tcW w:w="1312" w:type="dxa"/>
            <w:noWrap w:val="0"/>
            <w:vAlign w:val="center"/>
          </w:tcPr>
          <w:p w14:paraId="076900F4">
            <w:pPr>
              <w:snapToGrid w:val="0"/>
              <w:spacing w:line="400" w:lineRule="exact"/>
              <w:jc w:val="center"/>
              <w:rPr>
                <w:rFonts w:hint="eastAsia" w:ascii="宋体" w:hAnsi="宋体" w:cs="宋体"/>
                <w:sz w:val="18"/>
                <w:szCs w:val="18"/>
              </w:rPr>
            </w:pPr>
          </w:p>
        </w:tc>
        <w:tc>
          <w:tcPr>
            <w:tcW w:w="1471" w:type="dxa"/>
            <w:noWrap w:val="0"/>
            <w:vAlign w:val="center"/>
          </w:tcPr>
          <w:p w14:paraId="150D1AD1">
            <w:pPr>
              <w:snapToGrid w:val="0"/>
              <w:spacing w:line="400" w:lineRule="exact"/>
              <w:jc w:val="center"/>
              <w:rPr>
                <w:rFonts w:hint="eastAsia" w:ascii="宋体" w:hAnsi="宋体" w:cs="宋体"/>
                <w:sz w:val="18"/>
                <w:szCs w:val="18"/>
              </w:rPr>
            </w:pPr>
          </w:p>
        </w:tc>
        <w:tc>
          <w:tcPr>
            <w:tcW w:w="1665" w:type="dxa"/>
            <w:noWrap w:val="0"/>
            <w:vAlign w:val="center"/>
          </w:tcPr>
          <w:p w14:paraId="1CD11BFD">
            <w:pPr>
              <w:snapToGrid w:val="0"/>
              <w:spacing w:line="400" w:lineRule="exact"/>
              <w:jc w:val="center"/>
              <w:rPr>
                <w:rFonts w:hint="eastAsia" w:ascii="宋体" w:hAnsi="宋体" w:cs="宋体"/>
                <w:sz w:val="18"/>
                <w:szCs w:val="18"/>
              </w:rPr>
            </w:pPr>
          </w:p>
        </w:tc>
        <w:tc>
          <w:tcPr>
            <w:tcW w:w="1316" w:type="dxa"/>
            <w:noWrap w:val="0"/>
            <w:vAlign w:val="center"/>
          </w:tcPr>
          <w:p w14:paraId="1752ED50">
            <w:pPr>
              <w:snapToGrid w:val="0"/>
              <w:spacing w:line="400" w:lineRule="exact"/>
              <w:jc w:val="center"/>
              <w:rPr>
                <w:rFonts w:hint="eastAsia" w:ascii="宋体" w:hAnsi="宋体" w:cs="宋体"/>
                <w:sz w:val="18"/>
                <w:szCs w:val="18"/>
              </w:rPr>
            </w:pPr>
          </w:p>
        </w:tc>
      </w:tr>
      <w:tr w14:paraId="1763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25FA7739">
            <w:pPr>
              <w:snapToGrid w:val="0"/>
              <w:spacing w:line="400" w:lineRule="exact"/>
              <w:jc w:val="center"/>
              <w:rPr>
                <w:rFonts w:hint="eastAsia" w:ascii="宋体" w:hAnsi="宋体" w:eastAsia="宋体" w:cs="宋体"/>
                <w:sz w:val="18"/>
                <w:szCs w:val="18"/>
                <w:lang w:val="en-US" w:eastAsia="zh-CN"/>
              </w:rPr>
            </w:pPr>
            <w:r>
              <w:rPr>
                <w:rFonts w:hint="eastAsia" w:ascii="宋体" w:hAnsi="宋体" w:cs="宋体"/>
                <w:sz w:val="18"/>
                <w:szCs w:val="18"/>
                <w:lang w:val="en-US" w:eastAsia="zh-CN"/>
              </w:rPr>
              <w:t>6</w:t>
            </w:r>
          </w:p>
        </w:tc>
        <w:tc>
          <w:tcPr>
            <w:tcW w:w="1891" w:type="dxa"/>
            <w:noWrap w:val="0"/>
            <w:vAlign w:val="center"/>
          </w:tcPr>
          <w:p w14:paraId="3601E8D0">
            <w:pPr>
              <w:snapToGrid w:val="0"/>
              <w:spacing w:line="400" w:lineRule="exact"/>
              <w:jc w:val="center"/>
              <w:rPr>
                <w:rFonts w:hint="eastAsia" w:ascii="宋体" w:hAnsi="宋体" w:cs="宋体"/>
                <w:sz w:val="18"/>
                <w:szCs w:val="18"/>
              </w:rPr>
            </w:pPr>
          </w:p>
        </w:tc>
        <w:tc>
          <w:tcPr>
            <w:tcW w:w="1213" w:type="dxa"/>
            <w:noWrap w:val="0"/>
            <w:vAlign w:val="center"/>
          </w:tcPr>
          <w:p w14:paraId="7F49D3E9">
            <w:pPr>
              <w:snapToGrid w:val="0"/>
              <w:spacing w:line="400" w:lineRule="exact"/>
              <w:jc w:val="center"/>
              <w:rPr>
                <w:rFonts w:hint="eastAsia" w:ascii="宋体" w:hAnsi="宋体" w:cs="宋体"/>
                <w:sz w:val="18"/>
                <w:szCs w:val="18"/>
              </w:rPr>
            </w:pPr>
          </w:p>
        </w:tc>
        <w:tc>
          <w:tcPr>
            <w:tcW w:w="1312" w:type="dxa"/>
            <w:noWrap w:val="0"/>
            <w:vAlign w:val="center"/>
          </w:tcPr>
          <w:p w14:paraId="3AA6ED40">
            <w:pPr>
              <w:snapToGrid w:val="0"/>
              <w:spacing w:line="400" w:lineRule="exact"/>
              <w:jc w:val="center"/>
              <w:rPr>
                <w:rFonts w:hint="eastAsia" w:ascii="宋体" w:hAnsi="宋体" w:cs="宋体"/>
                <w:sz w:val="18"/>
                <w:szCs w:val="18"/>
              </w:rPr>
            </w:pPr>
          </w:p>
        </w:tc>
        <w:tc>
          <w:tcPr>
            <w:tcW w:w="1471" w:type="dxa"/>
            <w:noWrap w:val="0"/>
            <w:vAlign w:val="center"/>
          </w:tcPr>
          <w:p w14:paraId="11E5E445">
            <w:pPr>
              <w:snapToGrid w:val="0"/>
              <w:spacing w:line="400" w:lineRule="exact"/>
              <w:jc w:val="center"/>
              <w:rPr>
                <w:rFonts w:hint="eastAsia" w:ascii="宋体" w:hAnsi="宋体" w:cs="宋体"/>
                <w:sz w:val="18"/>
                <w:szCs w:val="18"/>
              </w:rPr>
            </w:pPr>
          </w:p>
        </w:tc>
        <w:tc>
          <w:tcPr>
            <w:tcW w:w="1665" w:type="dxa"/>
            <w:noWrap w:val="0"/>
            <w:vAlign w:val="center"/>
          </w:tcPr>
          <w:p w14:paraId="3D08F5A1">
            <w:pPr>
              <w:snapToGrid w:val="0"/>
              <w:spacing w:line="400" w:lineRule="exact"/>
              <w:jc w:val="center"/>
              <w:rPr>
                <w:rFonts w:hint="eastAsia" w:ascii="宋体" w:hAnsi="宋体" w:cs="宋体"/>
                <w:sz w:val="18"/>
                <w:szCs w:val="18"/>
              </w:rPr>
            </w:pPr>
          </w:p>
        </w:tc>
        <w:tc>
          <w:tcPr>
            <w:tcW w:w="1316" w:type="dxa"/>
            <w:noWrap w:val="0"/>
            <w:vAlign w:val="center"/>
          </w:tcPr>
          <w:p w14:paraId="3FA34479">
            <w:pPr>
              <w:snapToGrid w:val="0"/>
              <w:spacing w:line="400" w:lineRule="exact"/>
              <w:jc w:val="center"/>
              <w:rPr>
                <w:rFonts w:hint="eastAsia" w:ascii="宋体" w:hAnsi="宋体" w:cs="宋体"/>
                <w:sz w:val="18"/>
                <w:szCs w:val="18"/>
              </w:rPr>
            </w:pPr>
          </w:p>
        </w:tc>
      </w:tr>
      <w:tr w14:paraId="2CCD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36" w:type="dxa"/>
            <w:noWrap w:val="0"/>
            <w:vAlign w:val="center"/>
          </w:tcPr>
          <w:p w14:paraId="2B11AB9C">
            <w:pPr>
              <w:snapToGrid w:val="0"/>
              <w:spacing w:line="400" w:lineRule="exact"/>
              <w:jc w:val="center"/>
              <w:rPr>
                <w:rFonts w:hint="eastAsia" w:ascii="宋体" w:hAnsi="宋体" w:eastAsia="宋体" w:cs="宋体"/>
                <w:sz w:val="18"/>
                <w:szCs w:val="18"/>
                <w:lang w:eastAsia="zh-CN"/>
              </w:rPr>
            </w:pPr>
            <w:r>
              <w:rPr>
                <w:rFonts w:hint="eastAsia" w:ascii="宋体" w:hAnsi="宋体" w:cs="宋体"/>
                <w:sz w:val="18"/>
                <w:szCs w:val="18"/>
                <w:lang w:val="en-US" w:eastAsia="zh-CN"/>
              </w:rPr>
              <w:t>7</w:t>
            </w:r>
          </w:p>
        </w:tc>
        <w:tc>
          <w:tcPr>
            <w:tcW w:w="1891" w:type="dxa"/>
            <w:noWrap w:val="0"/>
            <w:vAlign w:val="center"/>
          </w:tcPr>
          <w:p w14:paraId="70D3C3D9">
            <w:pPr>
              <w:snapToGrid w:val="0"/>
              <w:spacing w:line="400" w:lineRule="exact"/>
              <w:jc w:val="center"/>
              <w:rPr>
                <w:rFonts w:hint="eastAsia" w:ascii="宋体" w:hAnsi="宋体" w:cs="宋体"/>
                <w:sz w:val="18"/>
                <w:szCs w:val="18"/>
              </w:rPr>
            </w:pPr>
          </w:p>
        </w:tc>
        <w:tc>
          <w:tcPr>
            <w:tcW w:w="1213" w:type="dxa"/>
            <w:noWrap w:val="0"/>
            <w:vAlign w:val="center"/>
          </w:tcPr>
          <w:p w14:paraId="05CBB553">
            <w:pPr>
              <w:snapToGrid w:val="0"/>
              <w:spacing w:line="400" w:lineRule="exact"/>
              <w:jc w:val="center"/>
              <w:rPr>
                <w:rFonts w:hint="eastAsia" w:ascii="宋体" w:hAnsi="宋体" w:cs="宋体"/>
                <w:sz w:val="18"/>
                <w:szCs w:val="18"/>
              </w:rPr>
            </w:pPr>
          </w:p>
        </w:tc>
        <w:tc>
          <w:tcPr>
            <w:tcW w:w="1312" w:type="dxa"/>
            <w:noWrap w:val="0"/>
            <w:vAlign w:val="center"/>
          </w:tcPr>
          <w:p w14:paraId="60380F82">
            <w:pPr>
              <w:snapToGrid w:val="0"/>
              <w:spacing w:line="400" w:lineRule="exact"/>
              <w:jc w:val="center"/>
              <w:rPr>
                <w:rFonts w:hint="eastAsia" w:ascii="宋体" w:hAnsi="宋体" w:cs="宋体"/>
                <w:sz w:val="18"/>
                <w:szCs w:val="18"/>
              </w:rPr>
            </w:pPr>
          </w:p>
        </w:tc>
        <w:tc>
          <w:tcPr>
            <w:tcW w:w="1471" w:type="dxa"/>
            <w:noWrap w:val="0"/>
            <w:vAlign w:val="center"/>
          </w:tcPr>
          <w:p w14:paraId="6C6CE965">
            <w:pPr>
              <w:snapToGrid w:val="0"/>
              <w:spacing w:line="400" w:lineRule="exact"/>
              <w:jc w:val="center"/>
              <w:rPr>
                <w:rFonts w:hint="eastAsia" w:ascii="宋体" w:hAnsi="宋体" w:cs="宋体"/>
                <w:sz w:val="18"/>
                <w:szCs w:val="18"/>
              </w:rPr>
            </w:pPr>
          </w:p>
        </w:tc>
        <w:tc>
          <w:tcPr>
            <w:tcW w:w="1665" w:type="dxa"/>
            <w:noWrap w:val="0"/>
            <w:vAlign w:val="center"/>
          </w:tcPr>
          <w:p w14:paraId="405146EF">
            <w:pPr>
              <w:snapToGrid w:val="0"/>
              <w:spacing w:line="400" w:lineRule="exact"/>
              <w:jc w:val="center"/>
              <w:rPr>
                <w:rFonts w:hint="eastAsia" w:ascii="宋体" w:hAnsi="宋体" w:cs="宋体"/>
                <w:sz w:val="18"/>
                <w:szCs w:val="18"/>
              </w:rPr>
            </w:pPr>
          </w:p>
        </w:tc>
        <w:tc>
          <w:tcPr>
            <w:tcW w:w="1316" w:type="dxa"/>
            <w:noWrap w:val="0"/>
            <w:vAlign w:val="center"/>
          </w:tcPr>
          <w:p w14:paraId="129A1590">
            <w:pPr>
              <w:snapToGrid w:val="0"/>
              <w:spacing w:line="400" w:lineRule="exact"/>
              <w:jc w:val="center"/>
              <w:rPr>
                <w:rFonts w:hint="eastAsia" w:ascii="宋体" w:hAnsi="宋体" w:cs="宋体"/>
                <w:sz w:val="18"/>
                <w:szCs w:val="18"/>
              </w:rPr>
            </w:pPr>
          </w:p>
        </w:tc>
      </w:tr>
      <w:tr w14:paraId="46B4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2527" w:type="dxa"/>
            <w:gridSpan w:val="2"/>
            <w:noWrap w:val="0"/>
            <w:vAlign w:val="center"/>
          </w:tcPr>
          <w:p w14:paraId="012B6481">
            <w:pPr>
              <w:snapToGrid w:val="0"/>
              <w:spacing w:line="400" w:lineRule="exact"/>
              <w:jc w:val="center"/>
              <w:rPr>
                <w:rFonts w:hint="eastAsia" w:ascii="宋体" w:hAnsi="宋体" w:cs="宋体"/>
                <w:sz w:val="18"/>
                <w:szCs w:val="18"/>
              </w:rPr>
            </w:pPr>
            <w:r>
              <w:rPr>
                <w:rFonts w:hint="eastAsia" w:ascii="宋体" w:hAnsi="宋体" w:cs="宋体"/>
                <w:sz w:val="18"/>
                <w:szCs w:val="18"/>
              </w:rPr>
              <w:t>合计</w:t>
            </w:r>
          </w:p>
        </w:tc>
        <w:tc>
          <w:tcPr>
            <w:tcW w:w="3996" w:type="dxa"/>
            <w:gridSpan w:val="3"/>
            <w:noWrap w:val="0"/>
            <w:vAlign w:val="center"/>
          </w:tcPr>
          <w:p w14:paraId="06BD61ED">
            <w:pPr>
              <w:snapToGrid w:val="0"/>
              <w:spacing w:line="400" w:lineRule="exact"/>
              <w:jc w:val="center"/>
              <w:rPr>
                <w:rFonts w:hint="eastAsia" w:ascii="宋体" w:hAnsi="宋体" w:cs="宋体"/>
                <w:sz w:val="18"/>
                <w:szCs w:val="18"/>
              </w:rPr>
            </w:pPr>
            <w:r>
              <w:rPr>
                <w:rFonts w:hint="eastAsia" w:ascii="宋体" w:hAnsi="宋体" w:cs="宋体"/>
                <w:sz w:val="18"/>
                <w:szCs w:val="18"/>
              </w:rPr>
              <w:t>大写：</w:t>
            </w:r>
          </w:p>
        </w:tc>
        <w:tc>
          <w:tcPr>
            <w:tcW w:w="1665" w:type="dxa"/>
            <w:noWrap w:val="0"/>
            <w:vAlign w:val="center"/>
          </w:tcPr>
          <w:p w14:paraId="2D518E7C">
            <w:pPr>
              <w:snapToGrid w:val="0"/>
              <w:spacing w:line="400" w:lineRule="exact"/>
              <w:jc w:val="center"/>
              <w:rPr>
                <w:rFonts w:hint="eastAsia" w:ascii="宋体" w:hAnsi="宋体" w:cs="宋体"/>
                <w:sz w:val="18"/>
                <w:szCs w:val="18"/>
              </w:rPr>
            </w:pPr>
            <w:r>
              <w:rPr>
                <w:rFonts w:hint="eastAsia" w:ascii="宋体" w:hAnsi="宋体" w:cs="宋体"/>
                <w:sz w:val="18"/>
                <w:szCs w:val="18"/>
              </w:rPr>
              <w:t>￥：</w:t>
            </w:r>
          </w:p>
        </w:tc>
        <w:tc>
          <w:tcPr>
            <w:tcW w:w="1316" w:type="dxa"/>
            <w:noWrap w:val="0"/>
            <w:vAlign w:val="center"/>
          </w:tcPr>
          <w:p w14:paraId="38EB1E9A">
            <w:pPr>
              <w:snapToGrid w:val="0"/>
              <w:spacing w:line="400" w:lineRule="exact"/>
              <w:jc w:val="center"/>
              <w:rPr>
                <w:rFonts w:hint="eastAsia" w:ascii="宋体" w:hAnsi="宋体" w:cs="宋体"/>
                <w:sz w:val="18"/>
                <w:szCs w:val="18"/>
              </w:rPr>
            </w:pPr>
          </w:p>
        </w:tc>
      </w:tr>
    </w:tbl>
    <w:p w14:paraId="7E6E50BD">
      <w:pPr>
        <w:keepNext w:val="0"/>
        <w:keepLines w:val="0"/>
        <w:pageBreakBefore w:val="0"/>
        <w:widowControl w:val="0"/>
        <w:kinsoku/>
        <w:wordWrap/>
        <w:overflowPunct/>
        <w:topLinePunct w:val="0"/>
        <w:autoSpaceDE/>
        <w:autoSpaceDN/>
        <w:bidi w:val="0"/>
        <w:adjustRightInd/>
        <w:snapToGrid/>
        <w:spacing w:line="360" w:lineRule="auto"/>
        <w:ind w:firstLine="105" w:firstLineChars="50"/>
        <w:jc w:val="left"/>
        <w:textAlignment w:val="auto"/>
        <w:rPr>
          <w:rFonts w:hint="eastAsia" w:ascii="宋体" w:hAnsi="宋体" w:cs="宋体"/>
          <w:bCs/>
          <w:sz w:val="21"/>
          <w:szCs w:val="21"/>
        </w:rPr>
      </w:pPr>
      <w:r>
        <w:rPr>
          <w:rFonts w:hint="eastAsia" w:ascii="宋体" w:hAnsi="宋体" w:cs="宋体"/>
          <w:sz w:val="21"/>
          <w:szCs w:val="21"/>
        </w:rPr>
        <w:t>注：1、</w:t>
      </w:r>
      <w:r>
        <w:rPr>
          <w:rFonts w:hint="eastAsia" w:ascii="宋体" w:hAnsi="宋体" w:cs="宋体"/>
          <w:bCs/>
          <w:sz w:val="21"/>
          <w:szCs w:val="21"/>
        </w:rPr>
        <w:t>磋商供应商必须按“分项报价表”的格式详细报出磋商价的各个组成部分的报价；</w:t>
      </w:r>
    </w:p>
    <w:p w14:paraId="6826F231">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cs="宋体"/>
          <w:b/>
          <w:bCs/>
          <w:sz w:val="21"/>
          <w:szCs w:val="21"/>
        </w:rPr>
      </w:pPr>
      <w:r>
        <w:rPr>
          <w:rFonts w:hint="eastAsia" w:ascii="宋体" w:hAnsi="宋体" w:cs="宋体"/>
          <w:bCs/>
          <w:sz w:val="21"/>
          <w:szCs w:val="21"/>
          <w:lang w:val="en-US" w:eastAsia="zh-CN"/>
        </w:rPr>
        <w:t>2、</w:t>
      </w:r>
      <w:r>
        <w:rPr>
          <w:rFonts w:hint="eastAsia" w:ascii="宋体" w:hAnsi="宋体" w:cs="宋体"/>
          <w:bCs/>
          <w:sz w:val="21"/>
          <w:szCs w:val="21"/>
        </w:rPr>
        <w:t>“分项报价表”各分项报价合计应当与“第一次磋商报价表”总报价相等</w:t>
      </w:r>
      <w:r>
        <w:rPr>
          <w:rFonts w:hint="eastAsia" w:ascii="宋体" w:hAnsi="宋体" w:cs="宋体"/>
          <w:b/>
          <w:bCs/>
          <w:sz w:val="21"/>
          <w:szCs w:val="21"/>
        </w:rPr>
        <w:t>；</w:t>
      </w:r>
    </w:p>
    <w:p w14:paraId="0CD71C2A">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rPr>
        <w:t>3</w:t>
      </w:r>
      <w:r>
        <w:rPr>
          <w:rFonts w:hint="eastAsia" w:ascii="宋体" w:hAnsi="宋体" w:eastAsia="宋体" w:cs="宋体"/>
          <w:bCs/>
          <w:sz w:val="21"/>
          <w:szCs w:val="21"/>
        </w:rPr>
        <w:t>、“分项报价表”为多页的，每页均需由法定代表人或授权代表签字并盖磋商供应商印章；</w:t>
      </w:r>
    </w:p>
    <w:p w14:paraId="17724A94">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rPr>
        <w:t>4</w:t>
      </w:r>
      <w:r>
        <w:rPr>
          <w:rFonts w:hint="eastAsia" w:ascii="宋体" w:hAnsi="宋体" w:eastAsia="宋体" w:cs="宋体"/>
          <w:bCs/>
          <w:sz w:val="21"/>
          <w:szCs w:val="21"/>
        </w:rPr>
        <w:t>、“分项报价表”报价最多保留小数点后两位；</w:t>
      </w:r>
    </w:p>
    <w:p w14:paraId="390691D0">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rPr>
        <w:t>5</w:t>
      </w:r>
      <w:r>
        <w:rPr>
          <w:rFonts w:hint="eastAsia" w:ascii="宋体" w:hAnsi="宋体" w:eastAsia="宋体" w:cs="宋体"/>
          <w:bCs/>
          <w:sz w:val="21"/>
          <w:szCs w:val="21"/>
        </w:rPr>
        <w:t>、如果按单价计算的结果与金额不一致时，以单价为准修正金额与合计金额；</w:t>
      </w:r>
    </w:p>
    <w:p w14:paraId="3B54F278">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6、此表可自行扩展；</w:t>
      </w:r>
    </w:p>
    <w:p w14:paraId="4EB5142D">
      <w:pPr>
        <w:keepNext w:val="0"/>
        <w:keepLines w:val="0"/>
        <w:pageBreakBefore w:val="0"/>
        <w:widowControl w:val="0"/>
        <w:kinsoku/>
        <w:wordWrap/>
        <w:overflowPunct/>
        <w:topLinePunct w:val="0"/>
        <w:autoSpaceDE/>
        <w:autoSpaceDN/>
        <w:bidi w:val="0"/>
        <w:adjustRightInd/>
        <w:snapToGrid/>
        <w:spacing w:line="360" w:lineRule="auto"/>
        <w:ind w:firstLine="525" w:firstLineChars="250"/>
        <w:jc w:val="left"/>
        <w:textAlignment w:val="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7、供应商在二次磋商报价后分项报价表中的各分项报价根据磋商二次总报价的下浮比例同比例下降。</w:t>
      </w:r>
    </w:p>
    <w:p w14:paraId="2469C216">
      <w:pPr>
        <w:jc w:val="center"/>
        <w:rPr>
          <w:rFonts w:hint="eastAsia" w:ascii="宋体" w:hAnsi="宋体" w:cs="宋体"/>
          <w:b/>
          <w:sz w:val="32"/>
          <w:szCs w:val="32"/>
        </w:rPr>
      </w:pPr>
    </w:p>
    <w:p w14:paraId="6B6C258B">
      <w:pPr>
        <w:adjustRightInd w:val="0"/>
        <w:spacing w:line="400" w:lineRule="exact"/>
        <w:ind w:left="140" w:leftChars="50"/>
        <w:jc w:val="left"/>
        <w:rPr>
          <w:rFonts w:hint="eastAsia" w:ascii="宋体" w:hAnsi="宋体" w:cs="宋体"/>
          <w:sz w:val="24"/>
          <w:szCs w:val="24"/>
        </w:rPr>
      </w:pPr>
      <w:r>
        <w:rPr>
          <w:rFonts w:hint="eastAsia" w:ascii="宋体" w:hAnsi="宋体" w:cs="宋体"/>
          <w:sz w:val="24"/>
          <w:szCs w:val="24"/>
        </w:rPr>
        <w:t xml:space="preserve">供应商（单位盖章）：           </w:t>
      </w:r>
    </w:p>
    <w:p w14:paraId="2D8CEFDD">
      <w:pPr>
        <w:adjustRightInd w:val="0"/>
        <w:spacing w:line="400" w:lineRule="exact"/>
        <w:jc w:val="left"/>
        <w:rPr>
          <w:rFonts w:hint="eastAsia" w:ascii="宋体" w:hAnsi="宋体" w:cs="宋体"/>
          <w:sz w:val="24"/>
          <w:szCs w:val="24"/>
        </w:rPr>
      </w:pPr>
    </w:p>
    <w:p w14:paraId="315C7A35">
      <w:pPr>
        <w:adjustRightInd w:val="0"/>
        <w:spacing w:line="400" w:lineRule="exact"/>
        <w:ind w:left="140" w:leftChars="50"/>
        <w:jc w:val="left"/>
        <w:rPr>
          <w:rFonts w:hint="eastAsia" w:ascii="宋体" w:hAnsi="宋体" w:cs="宋体"/>
          <w:sz w:val="24"/>
          <w:szCs w:val="24"/>
        </w:rPr>
      </w:pPr>
      <w:r>
        <w:rPr>
          <w:rFonts w:hint="eastAsia" w:ascii="宋体" w:hAnsi="宋体" w:cs="宋体"/>
          <w:sz w:val="24"/>
          <w:szCs w:val="24"/>
        </w:rPr>
        <w:t>法定代表人或被授权代表（</w:t>
      </w:r>
      <w:r>
        <w:rPr>
          <w:rFonts w:hint="eastAsia" w:ascii="宋体" w:hAnsi="宋体" w:cs="宋体"/>
          <w:bCs/>
          <w:sz w:val="24"/>
          <w:szCs w:val="24"/>
        </w:rPr>
        <w:t>签名或盖章</w:t>
      </w:r>
      <w:r>
        <w:rPr>
          <w:rFonts w:hint="eastAsia" w:ascii="宋体" w:hAnsi="宋体" w:cs="宋体"/>
          <w:sz w:val="24"/>
          <w:szCs w:val="24"/>
        </w:rPr>
        <w:t xml:space="preserve">）：  </w:t>
      </w:r>
    </w:p>
    <w:p w14:paraId="7EE988A1">
      <w:pPr>
        <w:spacing w:line="360" w:lineRule="auto"/>
        <w:outlineLvl w:val="1"/>
        <w:rPr>
          <w:rFonts w:hint="eastAsia" w:ascii="宋体" w:hAnsi="宋体" w:cs="宋体"/>
          <w:sz w:val="24"/>
          <w:szCs w:val="24"/>
        </w:rPr>
      </w:pPr>
    </w:p>
    <w:p w14:paraId="5E5F59CE">
      <w:pPr>
        <w:spacing w:line="360" w:lineRule="auto"/>
        <w:ind w:firstLine="120" w:firstLineChars="50"/>
        <w:outlineLvl w:val="1"/>
        <w:rPr>
          <w:rFonts w:hint="eastAsia" w:ascii="宋体" w:hAnsi="宋体" w:cs="宋体"/>
          <w:b/>
          <w:sz w:val="32"/>
          <w:szCs w:val="32"/>
        </w:rPr>
      </w:pPr>
      <w:r>
        <w:rPr>
          <w:rFonts w:hint="eastAsia" w:ascii="宋体" w:hAnsi="宋体" w:cs="宋体"/>
          <w:sz w:val="24"/>
          <w:szCs w:val="24"/>
        </w:rPr>
        <w:t>日期：     年   月   日</w:t>
      </w:r>
    </w:p>
    <w:p w14:paraId="6F5ABB96">
      <w:pPr>
        <w:numPr>
          <w:ilvl w:val="0"/>
          <w:numId w:val="3"/>
        </w:numPr>
        <w:jc w:val="center"/>
        <w:rPr>
          <w:rFonts w:hint="eastAsia" w:ascii="宋体" w:hAnsi="宋体" w:eastAsia="宋体" w:cs="宋体"/>
          <w:b/>
          <w:color w:val="000000"/>
          <w:szCs w:val="28"/>
          <w:lang w:eastAsia="zh-CN"/>
        </w:rPr>
      </w:pPr>
      <w:r>
        <w:rPr>
          <w:rFonts w:hint="eastAsia" w:ascii="宋体" w:hAnsi="宋体" w:eastAsia="宋体" w:cs="宋体"/>
          <w:b/>
          <w:color w:val="000000"/>
          <w:szCs w:val="28"/>
        </w:rPr>
        <w:br w:type="page"/>
      </w:r>
      <w:r>
        <w:rPr>
          <w:rFonts w:hint="eastAsia" w:ascii="宋体" w:hAnsi="宋体" w:eastAsia="宋体" w:cs="宋体"/>
          <w:b/>
          <w:color w:val="000000"/>
          <w:szCs w:val="28"/>
          <w:lang w:eastAsia="zh-CN"/>
        </w:rPr>
        <w:t>磋商方案说明</w:t>
      </w:r>
    </w:p>
    <w:p w14:paraId="0B4233F3">
      <w:pPr>
        <w:widowControl w:val="0"/>
        <w:spacing w:before="240" w:line="360" w:lineRule="auto"/>
        <w:ind w:firstLine="240" w:firstLineChars="1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一、磋商方案依据“第三章 </w:t>
      </w:r>
      <w:r>
        <w:rPr>
          <w:rFonts w:hint="eastAsia" w:ascii="宋体" w:hAnsi="宋体" w:cs="宋体"/>
          <w:kern w:val="2"/>
          <w:sz w:val="24"/>
          <w:szCs w:val="24"/>
          <w:lang w:val="en-US" w:eastAsia="zh-CN" w:bidi="ar-SA"/>
        </w:rPr>
        <w:t>采购内容</w:t>
      </w:r>
      <w:r>
        <w:rPr>
          <w:rFonts w:hint="eastAsia" w:ascii="宋体" w:hAnsi="宋体" w:eastAsia="宋体" w:cs="宋体"/>
          <w:kern w:val="2"/>
          <w:sz w:val="24"/>
          <w:szCs w:val="24"/>
          <w:lang w:val="en-US" w:eastAsia="zh-CN" w:bidi="ar-SA"/>
        </w:rPr>
        <w:t>及要求”及评审方法进行编制。</w:t>
      </w:r>
    </w:p>
    <w:p w14:paraId="6E028FAE">
      <w:pPr>
        <w:widowControl w:val="0"/>
        <w:spacing w:before="240" w:line="360" w:lineRule="auto"/>
        <w:ind w:firstLine="240" w:firstLineChars="1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二、内容不限于此，供应商可补充。</w:t>
      </w:r>
    </w:p>
    <w:p w14:paraId="45F18EAD">
      <w:pPr>
        <w:spacing w:line="400" w:lineRule="exact"/>
        <w:ind w:firstLine="482" w:firstLineChars="200"/>
        <w:rPr>
          <w:rFonts w:hint="eastAsia" w:ascii="宋体" w:hAnsi="宋体" w:cs="宋体"/>
          <w:bCs/>
          <w:sz w:val="24"/>
          <w:highlight w:val="none"/>
        </w:rPr>
      </w:pPr>
      <w:r>
        <w:rPr>
          <w:rFonts w:hint="eastAsia" w:ascii="宋体" w:hAnsi="宋体" w:eastAsia="宋体" w:cs="宋体"/>
          <w:b/>
          <w:bCs/>
          <w:kern w:val="2"/>
          <w:sz w:val="24"/>
          <w:szCs w:val="24"/>
          <w:lang w:val="en-US" w:eastAsia="zh-CN" w:bidi="ar-SA"/>
        </w:rPr>
        <w:t>注意：磋商方案是磋商小组对磋商响应文件进行评分的重要依据，请结合本项目竞争性磋商采购文件中关于采购项目要求及磋商办法进行认真编制。</w:t>
      </w:r>
    </w:p>
    <w:p w14:paraId="1F6ACD39">
      <w:pPr>
        <w:widowControl w:val="0"/>
        <w:spacing w:before="240" w:line="360" w:lineRule="auto"/>
        <w:ind w:firstLine="281" w:firstLineChars="100"/>
        <w:jc w:val="center"/>
        <w:rPr>
          <w:rFonts w:hint="eastAsia" w:ascii="宋体" w:hAnsi="宋体" w:eastAsia="宋体" w:cs="宋体"/>
          <w:bCs/>
          <w:sz w:val="36"/>
          <w:szCs w:val="36"/>
        </w:rPr>
      </w:pPr>
      <w:r>
        <w:rPr>
          <w:rFonts w:hint="eastAsia" w:ascii="宋体" w:hAnsi="宋体" w:eastAsia="宋体" w:cs="宋体"/>
          <w:b/>
          <w:bCs/>
          <w:color w:val="000000"/>
          <w:szCs w:val="28"/>
        </w:rPr>
        <w:br w:type="page"/>
      </w:r>
      <w:r>
        <w:rPr>
          <w:rFonts w:hint="eastAsia" w:ascii="宋体" w:hAnsi="宋体" w:cs="宋体"/>
          <w:b/>
          <w:bCs/>
          <w:color w:val="000000"/>
          <w:szCs w:val="28"/>
          <w:lang w:eastAsia="zh-CN"/>
        </w:rPr>
        <w:t>五</w:t>
      </w:r>
      <w:r>
        <w:rPr>
          <w:rFonts w:hint="eastAsia" w:ascii="宋体" w:hAnsi="宋体" w:eastAsia="宋体" w:cs="宋体"/>
          <w:b/>
          <w:color w:val="000000"/>
          <w:szCs w:val="28"/>
        </w:rPr>
        <w:t>、 商务偏离表</w:t>
      </w:r>
    </w:p>
    <w:p w14:paraId="292E323B">
      <w:pPr>
        <w:pStyle w:val="3"/>
        <w:spacing w:line="360" w:lineRule="auto"/>
        <w:ind w:firstLine="480" w:firstLineChars="200"/>
        <w:rPr>
          <w:rFonts w:hint="eastAsia" w:ascii="宋体" w:hAnsi="宋体" w:eastAsia="宋体" w:cs="宋体"/>
          <w:sz w:val="24"/>
          <w:szCs w:val="24"/>
        </w:rPr>
      </w:pPr>
    </w:p>
    <w:p w14:paraId="2ED857A6">
      <w:pPr>
        <w:adjustRightInd w:val="0"/>
        <w:spacing w:line="400" w:lineRule="exact"/>
        <w:ind w:left="140" w:leftChars="50"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rPr>
        <w:t xml:space="preserve">磋商供应商名称：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磋商项目编号：</w:t>
      </w:r>
      <w:r>
        <w:rPr>
          <w:rFonts w:hint="eastAsia" w:ascii="宋体" w:hAnsi="宋体" w:cs="宋体"/>
          <w:sz w:val="24"/>
          <w:szCs w:val="24"/>
          <w:lang w:eastAsia="zh-CN"/>
        </w:rPr>
        <w:t xml:space="preserve">JJZB-2026017 </w:t>
      </w:r>
    </w:p>
    <w:p w14:paraId="5D4D263F">
      <w:pPr>
        <w:adjustRightInd w:val="0"/>
        <w:spacing w:line="400" w:lineRule="exact"/>
        <w:ind w:left="140" w:leftChars="50" w:firstLine="240" w:firstLineChars="100"/>
        <w:jc w:val="left"/>
        <w:rPr>
          <w:rFonts w:hint="eastAsia" w:ascii="宋体" w:hAnsi="宋体" w:eastAsia="宋体" w:cs="宋体"/>
          <w:sz w:val="24"/>
          <w:szCs w:val="24"/>
        </w:rPr>
      </w:pPr>
    </w:p>
    <w:tbl>
      <w:tblPr>
        <w:tblStyle w:val="18"/>
        <w:tblpPr w:leftFromText="180" w:rightFromText="180" w:vertAnchor="text" w:horzAnchor="page" w:tblpXSpec="center" w:tblpY="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2592"/>
        <w:gridCol w:w="2713"/>
        <w:gridCol w:w="2532"/>
      </w:tblGrid>
      <w:tr w14:paraId="525D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bottom w:val="single" w:color="auto" w:sz="4" w:space="0"/>
            </w:tcBorders>
            <w:noWrap w:val="0"/>
            <w:vAlign w:val="center"/>
          </w:tcPr>
          <w:p w14:paraId="5C21DCA7">
            <w:pPr>
              <w:spacing w:line="360" w:lineRule="auto"/>
              <w:jc w:val="center"/>
              <w:rPr>
                <w:rFonts w:hint="eastAsia" w:ascii="宋体" w:hAnsi="宋体" w:eastAsia="宋体" w:cs="宋体"/>
                <w:sz w:val="24"/>
              </w:rPr>
            </w:pPr>
            <w:r>
              <w:rPr>
                <w:rFonts w:hint="eastAsia" w:ascii="宋体" w:hAnsi="宋体" w:eastAsia="宋体" w:cs="宋体"/>
                <w:sz w:val="24"/>
              </w:rPr>
              <w:t>序号</w:t>
            </w:r>
          </w:p>
        </w:tc>
        <w:tc>
          <w:tcPr>
            <w:tcW w:w="2592" w:type="dxa"/>
            <w:tcBorders>
              <w:bottom w:val="single" w:color="auto" w:sz="4" w:space="0"/>
            </w:tcBorders>
            <w:noWrap w:val="0"/>
            <w:vAlign w:val="center"/>
          </w:tcPr>
          <w:p w14:paraId="4340968C">
            <w:pPr>
              <w:spacing w:line="360" w:lineRule="auto"/>
              <w:jc w:val="center"/>
              <w:rPr>
                <w:rFonts w:hint="eastAsia" w:ascii="宋体" w:hAnsi="宋体" w:eastAsia="宋体" w:cs="宋体"/>
                <w:sz w:val="24"/>
              </w:rPr>
            </w:pPr>
            <w:r>
              <w:rPr>
                <w:rFonts w:hint="eastAsia" w:ascii="宋体" w:hAnsi="宋体" w:eastAsia="宋体" w:cs="宋体"/>
                <w:sz w:val="24"/>
              </w:rPr>
              <w:t>磋商采购商务要求</w:t>
            </w:r>
          </w:p>
        </w:tc>
        <w:tc>
          <w:tcPr>
            <w:tcW w:w="2713" w:type="dxa"/>
            <w:tcBorders>
              <w:bottom w:val="single" w:color="auto" w:sz="4" w:space="0"/>
            </w:tcBorders>
            <w:noWrap w:val="0"/>
            <w:vAlign w:val="center"/>
          </w:tcPr>
          <w:p w14:paraId="0EBD06D8">
            <w:pPr>
              <w:spacing w:line="360" w:lineRule="auto"/>
              <w:jc w:val="center"/>
              <w:rPr>
                <w:rFonts w:hint="eastAsia" w:ascii="宋体" w:hAnsi="宋体" w:eastAsia="宋体" w:cs="宋体"/>
                <w:sz w:val="24"/>
              </w:rPr>
            </w:pPr>
            <w:r>
              <w:rPr>
                <w:rFonts w:hint="eastAsia" w:ascii="宋体" w:hAnsi="宋体" w:eastAsia="宋体" w:cs="宋体"/>
                <w:sz w:val="24"/>
              </w:rPr>
              <w:t>磋商响应文件商务响应</w:t>
            </w:r>
          </w:p>
        </w:tc>
        <w:tc>
          <w:tcPr>
            <w:tcW w:w="2532" w:type="dxa"/>
            <w:tcBorders>
              <w:bottom w:val="single" w:color="auto" w:sz="4" w:space="0"/>
            </w:tcBorders>
            <w:noWrap w:val="0"/>
            <w:vAlign w:val="center"/>
          </w:tcPr>
          <w:p w14:paraId="199AC234">
            <w:pPr>
              <w:spacing w:line="360" w:lineRule="auto"/>
              <w:jc w:val="center"/>
              <w:rPr>
                <w:rFonts w:hint="eastAsia" w:ascii="宋体" w:hAnsi="宋体" w:eastAsia="宋体" w:cs="宋体"/>
                <w:sz w:val="24"/>
              </w:rPr>
            </w:pPr>
            <w:r>
              <w:rPr>
                <w:rFonts w:hint="eastAsia" w:ascii="宋体" w:hAnsi="宋体" w:eastAsia="宋体" w:cs="宋体"/>
                <w:sz w:val="24"/>
              </w:rPr>
              <w:t>偏离及其影响</w:t>
            </w:r>
          </w:p>
        </w:tc>
      </w:tr>
      <w:tr w14:paraId="300D1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51AF41F9">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65C182BF">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3F2951F0">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5B50127F">
            <w:pPr>
              <w:spacing w:line="360" w:lineRule="auto"/>
              <w:jc w:val="center"/>
              <w:rPr>
                <w:rFonts w:hint="eastAsia" w:ascii="宋体" w:hAnsi="宋体" w:eastAsia="宋体" w:cs="宋体"/>
                <w:sz w:val="32"/>
              </w:rPr>
            </w:pPr>
          </w:p>
        </w:tc>
      </w:tr>
      <w:tr w14:paraId="18843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25DA09DB">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56F98BF5">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14C13FD7">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20D03BE0">
            <w:pPr>
              <w:spacing w:line="360" w:lineRule="auto"/>
              <w:jc w:val="center"/>
              <w:rPr>
                <w:rFonts w:hint="eastAsia" w:ascii="宋体" w:hAnsi="宋体" w:eastAsia="宋体" w:cs="宋体"/>
                <w:sz w:val="32"/>
              </w:rPr>
            </w:pPr>
          </w:p>
        </w:tc>
      </w:tr>
      <w:tr w14:paraId="07597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0EDD29C2">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4C57C476">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660AF966">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4391E90C">
            <w:pPr>
              <w:spacing w:line="360" w:lineRule="auto"/>
              <w:jc w:val="center"/>
              <w:rPr>
                <w:rFonts w:hint="eastAsia" w:ascii="宋体" w:hAnsi="宋体" w:eastAsia="宋体" w:cs="宋体"/>
                <w:sz w:val="32"/>
              </w:rPr>
            </w:pPr>
          </w:p>
        </w:tc>
      </w:tr>
      <w:tr w14:paraId="5C1FD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5915A8D9">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572BA7C4">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4033E06E">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0ED90E6C">
            <w:pPr>
              <w:spacing w:line="360" w:lineRule="auto"/>
              <w:jc w:val="center"/>
              <w:rPr>
                <w:rFonts w:hint="eastAsia" w:ascii="宋体" w:hAnsi="宋体" w:eastAsia="宋体" w:cs="宋体"/>
                <w:sz w:val="32"/>
              </w:rPr>
            </w:pPr>
          </w:p>
        </w:tc>
      </w:tr>
      <w:tr w14:paraId="13F7B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3F36479D">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30F1C461">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4E4ABF0B">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3CBAAF37">
            <w:pPr>
              <w:spacing w:line="360" w:lineRule="auto"/>
              <w:jc w:val="center"/>
              <w:rPr>
                <w:rFonts w:hint="eastAsia" w:ascii="宋体" w:hAnsi="宋体" w:eastAsia="宋体" w:cs="宋体"/>
                <w:sz w:val="32"/>
              </w:rPr>
            </w:pPr>
          </w:p>
        </w:tc>
      </w:tr>
      <w:tr w14:paraId="21DE4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7D299E89">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78C70280">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662156B9">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6D333372">
            <w:pPr>
              <w:spacing w:line="360" w:lineRule="auto"/>
              <w:jc w:val="center"/>
              <w:rPr>
                <w:rFonts w:hint="eastAsia" w:ascii="宋体" w:hAnsi="宋体" w:eastAsia="宋体" w:cs="宋体"/>
                <w:sz w:val="32"/>
              </w:rPr>
            </w:pPr>
          </w:p>
        </w:tc>
      </w:tr>
      <w:tr w14:paraId="1148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2763728C">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0D4B6CD3">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032C3CD8">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45BBB852">
            <w:pPr>
              <w:spacing w:line="360" w:lineRule="auto"/>
              <w:jc w:val="center"/>
              <w:rPr>
                <w:rFonts w:hint="eastAsia" w:ascii="宋体" w:hAnsi="宋体" w:eastAsia="宋体" w:cs="宋体"/>
                <w:sz w:val="32"/>
              </w:rPr>
            </w:pPr>
          </w:p>
        </w:tc>
      </w:tr>
      <w:tr w14:paraId="709C8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44" w:type="dxa"/>
            <w:tcBorders>
              <w:top w:val="single" w:color="auto" w:sz="4" w:space="0"/>
              <w:left w:val="single" w:color="auto" w:sz="4" w:space="0"/>
              <w:bottom w:val="single" w:color="auto" w:sz="4" w:space="0"/>
              <w:right w:val="single" w:color="auto" w:sz="4" w:space="0"/>
            </w:tcBorders>
            <w:noWrap w:val="0"/>
            <w:vAlign w:val="top"/>
          </w:tcPr>
          <w:p w14:paraId="58492AF3">
            <w:pPr>
              <w:spacing w:line="360" w:lineRule="auto"/>
              <w:jc w:val="center"/>
              <w:rPr>
                <w:rFonts w:hint="eastAsia" w:ascii="宋体" w:hAnsi="宋体" w:eastAsia="宋体" w:cs="宋体"/>
                <w:sz w:val="32"/>
              </w:rPr>
            </w:pPr>
          </w:p>
        </w:tc>
        <w:tc>
          <w:tcPr>
            <w:tcW w:w="2592" w:type="dxa"/>
            <w:tcBorders>
              <w:top w:val="single" w:color="auto" w:sz="4" w:space="0"/>
              <w:left w:val="single" w:color="auto" w:sz="4" w:space="0"/>
              <w:bottom w:val="single" w:color="auto" w:sz="4" w:space="0"/>
              <w:right w:val="single" w:color="auto" w:sz="4" w:space="0"/>
            </w:tcBorders>
            <w:noWrap w:val="0"/>
            <w:vAlign w:val="top"/>
          </w:tcPr>
          <w:p w14:paraId="4677CF39">
            <w:pPr>
              <w:spacing w:line="360" w:lineRule="auto"/>
              <w:jc w:val="center"/>
              <w:rPr>
                <w:rFonts w:hint="eastAsia" w:ascii="宋体" w:hAnsi="宋体" w:eastAsia="宋体" w:cs="宋体"/>
                <w:sz w:val="32"/>
              </w:rPr>
            </w:pPr>
          </w:p>
        </w:tc>
        <w:tc>
          <w:tcPr>
            <w:tcW w:w="2713" w:type="dxa"/>
            <w:tcBorders>
              <w:top w:val="single" w:color="auto" w:sz="4" w:space="0"/>
              <w:left w:val="single" w:color="auto" w:sz="4" w:space="0"/>
              <w:bottom w:val="single" w:color="auto" w:sz="4" w:space="0"/>
              <w:right w:val="single" w:color="auto" w:sz="4" w:space="0"/>
            </w:tcBorders>
            <w:noWrap w:val="0"/>
            <w:vAlign w:val="top"/>
          </w:tcPr>
          <w:p w14:paraId="3AB7D2FB">
            <w:pPr>
              <w:spacing w:line="360" w:lineRule="auto"/>
              <w:jc w:val="center"/>
              <w:rPr>
                <w:rFonts w:hint="eastAsia" w:ascii="宋体" w:hAnsi="宋体" w:eastAsia="宋体" w:cs="宋体"/>
                <w:sz w:val="32"/>
              </w:rPr>
            </w:pPr>
          </w:p>
        </w:tc>
        <w:tc>
          <w:tcPr>
            <w:tcW w:w="2532" w:type="dxa"/>
            <w:tcBorders>
              <w:top w:val="single" w:color="auto" w:sz="4" w:space="0"/>
              <w:left w:val="single" w:color="auto" w:sz="4" w:space="0"/>
              <w:bottom w:val="single" w:color="auto" w:sz="4" w:space="0"/>
              <w:right w:val="single" w:color="auto" w:sz="4" w:space="0"/>
            </w:tcBorders>
            <w:noWrap w:val="0"/>
            <w:vAlign w:val="top"/>
          </w:tcPr>
          <w:p w14:paraId="4A6B22C3">
            <w:pPr>
              <w:spacing w:line="360" w:lineRule="auto"/>
              <w:jc w:val="center"/>
              <w:rPr>
                <w:rFonts w:hint="eastAsia" w:ascii="宋体" w:hAnsi="宋体" w:eastAsia="宋体" w:cs="宋体"/>
                <w:sz w:val="32"/>
              </w:rPr>
            </w:pPr>
          </w:p>
        </w:tc>
      </w:tr>
    </w:tbl>
    <w:p w14:paraId="43272862">
      <w:pPr>
        <w:spacing w:line="480" w:lineRule="exact"/>
        <w:ind w:left="280" w:leftChars="100" w:firstLine="360" w:firstLineChars="200"/>
        <w:rPr>
          <w:rFonts w:hint="eastAsia" w:ascii="宋体" w:hAnsi="宋体" w:eastAsia="宋体" w:cs="宋体"/>
          <w:sz w:val="18"/>
          <w:szCs w:val="18"/>
        </w:rPr>
      </w:pPr>
      <w:r>
        <w:rPr>
          <w:rFonts w:hint="eastAsia" w:ascii="宋体" w:hAnsi="宋体" w:eastAsia="宋体" w:cs="宋体"/>
          <w:sz w:val="18"/>
          <w:szCs w:val="18"/>
        </w:rPr>
        <w:t>注：1.本表应严格按照“第四章 商务要求”中所包含的商务条款填写；“磋商采购商务要求”须按磋商采购文件的商务条款填写；“磋商响应文件商务响应”为供应商所响应的商务条款；“偏离及其影响”填写：优于</w:t>
      </w:r>
      <w:r>
        <w:rPr>
          <w:rFonts w:hint="eastAsia" w:ascii="宋体" w:hAnsi="宋体" w:eastAsia="宋体" w:cs="宋体"/>
          <w:b w:val="0"/>
          <w:bCs/>
          <w:sz w:val="18"/>
          <w:szCs w:val="18"/>
        </w:rPr>
        <w:t>、</w:t>
      </w:r>
      <w:r>
        <w:rPr>
          <w:rFonts w:hint="eastAsia" w:ascii="宋体" w:hAnsi="宋体" w:eastAsia="宋体" w:cs="宋体"/>
          <w:sz w:val="18"/>
          <w:szCs w:val="18"/>
          <w:lang w:eastAsia="zh-CN"/>
        </w:rPr>
        <w:t>相同</w:t>
      </w:r>
      <w:r>
        <w:rPr>
          <w:rFonts w:hint="eastAsia" w:ascii="宋体" w:hAnsi="宋体" w:eastAsia="宋体" w:cs="宋体"/>
          <w:sz w:val="18"/>
          <w:szCs w:val="18"/>
        </w:rPr>
        <w:t>。完全响应的不用在本表列出，提供盖章空表即可</w:t>
      </w:r>
      <w:r>
        <w:rPr>
          <w:rFonts w:hint="eastAsia" w:ascii="宋体" w:hAnsi="宋体" w:eastAsia="宋体" w:cs="宋体"/>
          <w:sz w:val="18"/>
          <w:szCs w:val="18"/>
          <w:lang w:eastAsia="zh-CN"/>
        </w:rPr>
        <w:t>。</w:t>
      </w:r>
    </w:p>
    <w:p w14:paraId="2ED5141F">
      <w:pPr>
        <w:numPr>
          <w:ilvl w:val="0"/>
          <w:numId w:val="4"/>
        </w:numPr>
        <w:spacing w:line="480" w:lineRule="exact"/>
        <w:ind w:firstLine="900" w:firstLineChars="500"/>
        <w:rPr>
          <w:rFonts w:hint="eastAsia" w:ascii="宋体" w:hAnsi="宋体" w:eastAsia="宋体" w:cs="宋体"/>
          <w:sz w:val="18"/>
          <w:szCs w:val="18"/>
        </w:rPr>
      </w:pPr>
      <w:r>
        <w:rPr>
          <w:rFonts w:hint="eastAsia" w:ascii="宋体" w:hAnsi="宋体" w:eastAsia="宋体" w:cs="宋体"/>
          <w:sz w:val="18"/>
          <w:szCs w:val="18"/>
        </w:rPr>
        <w:t>供应商必须据实填写，不得虚假响应，否则将取消其磋商或成交资格，并按有关规定进处罚。</w:t>
      </w:r>
    </w:p>
    <w:p w14:paraId="50C853DF">
      <w:pPr>
        <w:pStyle w:val="7"/>
        <w:numPr>
          <w:ilvl w:val="0"/>
          <w:numId w:val="4"/>
        </w:numPr>
        <w:ind w:left="0" w:leftChars="0" w:firstLine="900" w:firstLineChars="500"/>
        <w:jc w:val="both"/>
        <w:rPr>
          <w:rFonts w:hint="eastAsia" w:ascii="宋体" w:hAnsi="宋体" w:eastAsia="宋体" w:cs="宋体"/>
          <w:b w:val="0"/>
          <w:spacing w:val="0"/>
          <w:kern w:val="2"/>
          <w:sz w:val="18"/>
          <w:szCs w:val="18"/>
          <w:lang w:val="en-US" w:eastAsia="zh-CN" w:bidi="ar-SA"/>
        </w:rPr>
      </w:pPr>
      <w:r>
        <w:rPr>
          <w:rFonts w:hint="eastAsia" w:ascii="宋体" w:hAnsi="宋体" w:eastAsia="宋体" w:cs="宋体"/>
          <w:b w:val="0"/>
          <w:spacing w:val="0"/>
          <w:kern w:val="2"/>
          <w:sz w:val="18"/>
          <w:szCs w:val="18"/>
          <w:lang w:val="en-US" w:eastAsia="zh-CN" w:bidi="ar-SA"/>
        </w:rPr>
        <w:t>本表不允许负偏离，任何负偏离视为重大负偏离。</w:t>
      </w:r>
    </w:p>
    <w:p w14:paraId="5FF4221E">
      <w:pPr>
        <w:adjustRightInd w:val="0"/>
        <w:spacing w:line="400" w:lineRule="exact"/>
        <w:ind w:left="140" w:leftChars="50"/>
        <w:jc w:val="left"/>
        <w:rPr>
          <w:rFonts w:hint="eastAsia" w:ascii="宋体" w:hAnsi="宋体" w:eastAsia="宋体" w:cs="宋体"/>
          <w:sz w:val="24"/>
          <w:szCs w:val="24"/>
        </w:rPr>
      </w:pPr>
    </w:p>
    <w:p w14:paraId="701FD2CF">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46B8BE98">
      <w:pPr>
        <w:adjustRightInd w:val="0"/>
        <w:spacing w:line="400" w:lineRule="exact"/>
        <w:ind w:left="140" w:leftChars="50"/>
        <w:jc w:val="left"/>
        <w:rPr>
          <w:rFonts w:hint="eastAsia" w:ascii="宋体" w:hAnsi="宋体" w:eastAsia="宋体" w:cs="宋体"/>
          <w:sz w:val="24"/>
          <w:szCs w:val="24"/>
        </w:rPr>
      </w:pPr>
    </w:p>
    <w:p w14:paraId="3BC752BB">
      <w:pPr>
        <w:adjustRightInd w:val="0"/>
        <w:spacing w:line="400" w:lineRule="exact"/>
        <w:ind w:left="140" w:leftChars="50"/>
        <w:jc w:val="left"/>
        <w:rPr>
          <w:rFonts w:hint="eastAsia" w:ascii="宋体" w:hAnsi="宋体" w:eastAsia="宋体" w:cs="宋体"/>
          <w:sz w:val="24"/>
          <w:szCs w:val="24"/>
        </w:rPr>
      </w:pPr>
      <w:r>
        <w:rPr>
          <w:rFonts w:hint="eastAsia" w:ascii="宋体" w:hAnsi="宋体" w:eastAsia="宋体" w:cs="宋体"/>
          <w:sz w:val="24"/>
          <w:szCs w:val="24"/>
        </w:rPr>
        <w:t>法定代表人或被授权代表（</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26FEAEDE">
      <w:pPr>
        <w:spacing w:line="360" w:lineRule="auto"/>
        <w:outlineLvl w:val="1"/>
        <w:rPr>
          <w:rFonts w:hint="eastAsia" w:ascii="宋体" w:hAnsi="宋体" w:eastAsia="宋体" w:cs="宋体"/>
          <w:sz w:val="24"/>
          <w:szCs w:val="24"/>
        </w:rPr>
      </w:pPr>
    </w:p>
    <w:p w14:paraId="2D9EE340">
      <w:pPr>
        <w:spacing w:line="360" w:lineRule="auto"/>
        <w:ind w:firstLine="120" w:firstLineChars="50"/>
        <w:outlineLvl w:val="1"/>
        <w:rPr>
          <w:rFonts w:hint="eastAsia" w:ascii="宋体" w:hAnsi="宋体" w:eastAsia="宋体" w:cs="宋体"/>
          <w:sz w:val="24"/>
          <w:szCs w:val="24"/>
        </w:rPr>
      </w:pPr>
      <w:r>
        <w:rPr>
          <w:rFonts w:hint="eastAsia" w:ascii="宋体" w:hAnsi="宋体" w:eastAsia="宋体" w:cs="宋体"/>
          <w:sz w:val="24"/>
          <w:szCs w:val="24"/>
        </w:rPr>
        <w:t>日期：     年   月   日</w:t>
      </w:r>
    </w:p>
    <w:p w14:paraId="173C9BAB">
      <w:pPr>
        <w:jc w:val="center"/>
        <w:rPr>
          <w:rFonts w:hint="eastAsia" w:ascii="宋体" w:hAnsi="宋体" w:eastAsia="宋体" w:cs="宋体"/>
          <w:b/>
          <w:sz w:val="32"/>
          <w:szCs w:val="32"/>
        </w:rPr>
      </w:pPr>
    </w:p>
    <w:p w14:paraId="2E4B16A8">
      <w:pPr>
        <w:rPr>
          <w:rFonts w:hint="eastAsia" w:ascii="宋体" w:hAnsi="宋体" w:eastAsia="宋体" w:cs="宋体"/>
          <w:b/>
          <w:sz w:val="32"/>
          <w:szCs w:val="32"/>
        </w:rPr>
      </w:pPr>
    </w:p>
    <w:p w14:paraId="532F529C">
      <w:pPr>
        <w:rPr>
          <w:rFonts w:hint="eastAsia" w:ascii="宋体" w:hAnsi="宋体" w:eastAsia="宋体" w:cs="宋体"/>
          <w:b/>
          <w:sz w:val="32"/>
          <w:szCs w:val="32"/>
        </w:rPr>
      </w:pPr>
    </w:p>
    <w:p w14:paraId="5C77B1BF">
      <w:pPr>
        <w:jc w:val="center"/>
        <w:rPr>
          <w:rFonts w:hint="eastAsia" w:ascii="宋体" w:hAnsi="宋体" w:eastAsia="宋体" w:cs="宋体"/>
          <w:b/>
          <w:sz w:val="24"/>
          <w:szCs w:val="24"/>
        </w:rPr>
      </w:pPr>
      <w:r>
        <w:rPr>
          <w:rFonts w:hint="eastAsia" w:ascii="宋体" w:hAnsi="宋体" w:cs="宋体"/>
          <w:b/>
          <w:color w:val="000000"/>
          <w:szCs w:val="28"/>
          <w:lang w:eastAsia="zh-CN"/>
        </w:rPr>
        <w:t>六</w:t>
      </w:r>
      <w:r>
        <w:rPr>
          <w:rFonts w:hint="eastAsia" w:ascii="宋体" w:hAnsi="宋体" w:eastAsia="宋体" w:cs="宋体"/>
          <w:b/>
          <w:color w:val="000000"/>
          <w:szCs w:val="28"/>
        </w:rPr>
        <w:t>、</w:t>
      </w:r>
      <w:r>
        <w:rPr>
          <w:rFonts w:hint="eastAsia" w:ascii="宋体" w:hAnsi="宋体" w:eastAsia="宋体" w:cs="宋体"/>
          <w:b/>
          <w:color w:val="000000"/>
          <w:szCs w:val="28"/>
          <w:lang w:eastAsia="zh-CN"/>
        </w:rPr>
        <w:t>供应商</w:t>
      </w:r>
      <w:r>
        <w:rPr>
          <w:rFonts w:hint="eastAsia" w:ascii="宋体" w:hAnsi="宋体" w:eastAsia="宋体" w:cs="宋体"/>
          <w:b/>
          <w:color w:val="000000"/>
          <w:szCs w:val="28"/>
        </w:rPr>
        <w:t>资格证明文件</w:t>
      </w:r>
    </w:p>
    <w:p w14:paraId="5097774F">
      <w:pPr>
        <w:pStyle w:val="23"/>
        <w:spacing w:line="520" w:lineRule="exact"/>
        <w:ind w:firstLine="482" w:firstLineChars="200"/>
        <w:rPr>
          <w:rFonts w:hint="eastAsia" w:ascii="宋体" w:hAnsi="宋体" w:eastAsia="宋体" w:cs="宋体"/>
          <w:sz w:val="24"/>
          <w:szCs w:val="24"/>
        </w:rPr>
      </w:pPr>
      <w:r>
        <w:rPr>
          <w:rFonts w:hint="eastAsia" w:ascii="宋体" w:hAnsi="宋体" w:eastAsia="宋体" w:cs="宋体"/>
          <w:b/>
          <w:sz w:val="24"/>
          <w:szCs w:val="24"/>
        </w:rPr>
        <w:t>磋商供应商参加本次磋商必须提供以下资格证明文件：</w:t>
      </w:r>
    </w:p>
    <w:p w14:paraId="18E63546">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1、磋商供应商基本情况表</w:t>
      </w:r>
    </w:p>
    <w:p w14:paraId="3422EA2A">
      <w:pPr>
        <w:pStyle w:val="3"/>
        <w:numPr>
          <w:ilvl w:val="0"/>
          <w:numId w:val="0"/>
        </w:numPr>
        <w:spacing w:line="360" w:lineRule="auto"/>
        <w:ind w:firstLine="420" w:firstLineChars="0"/>
        <w:rPr>
          <w:rFonts w:hint="eastAsia" w:ascii="宋体" w:hAnsi="宋体" w:cs="宋体"/>
          <w:kern w:val="0"/>
          <w:sz w:val="24"/>
          <w:szCs w:val="24"/>
          <w:highlight w:val="none"/>
          <w:lang w:eastAsia="zh-CN"/>
        </w:rPr>
      </w:pPr>
      <w:r>
        <w:rPr>
          <w:rFonts w:hint="eastAsia" w:ascii="宋体" w:hAnsi="宋体" w:eastAsia="宋体" w:cs="宋体"/>
          <w:sz w:val="24"/>
          <w:szCs w:val="24"/>
        </w:rPr>
        <w:t>2、</w:t>
      </w:r>
      <w:r>
        <w:rPr>
          <w:rFonts w:hint="eastAsia" w:ascii="宋体" w:hAnsi="宋体" w:cs="宋体"/>
          <w:kern w:val="0"/>
          <w:sz w:val="24"/>
          <w:szCs w:val="24"/>
          <w:highlight w:val="none"/>
          <w:lang w:eastAsia="zh-CN"/>
        </w:rPr>
        <w:t>供应商具有独立承担民事责任能力的法人、其他组织或自然人，并出具合法有效的营业执照或事业单位法人证书等国家规定的相关证明，自然人参与的提供其身份证明；</w:t>
      </w:r>
    </w:p>
    <w:p w14:paraId="7F13036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eastAsia="zh-CN"/>
        </w:rPr>
        <w:t>法定代表人授权书（附法定代表人、被授权人身份证复印件及被授权人磋商前六个月内任意一个月在本单位的社保缴纳证明）法定代表人直接参与的，须提供法定代表人身份证明</w:t>
      </w:r>
      <w:r>
        <w:rPr>
          <w:rFonts w:hint="eastAsia" w:ascii="宋体" w:hAnsi="宋体" w:eastAsia="宋体" w:cs="宋体"/>
          <w:sz w:val="24"/>
          <w:szCs w:val="24"/>
        </w:rPr>
        <w:t>；</w:t>
      </w:r>
    </w:p>
    <w:p w14:paraId="6EFC1FD0">
      <w:pPr>
        <w:pStyle w:val="3"/>
        <w:numPr>
          <w:ilvl w:val="0"/>
          <w:numId w:val="0"/>
        </w:numPr>
        <w:spacing w:line="360" w:lineRule="auto"/>
        <w:ind w:firstLine="420" w:firstLineChars="0"/>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4、供应商须具备合法有效的CMA检验检测机构资质认定证书、CATL农产品质量安全检测机构考核合格证书，并且在项目实施期间合格、有效；</w:t>
      </w:r>
    </w:p>
    <w:p w14:paraId="7F631253">
      <w:pPr>
        <w:pStyle w:val="3"/>
        <w:numPr>
          <w:ilvl w:val="0"/>
          <w:numId w:val="0"/>
        </w:numPr>
        <w:spacing w:line="360" w:lineRule="auto"/>
        <w:ind w:firstLine="42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、供应商在近三年经营活动中没有重大违法记录的声明</w:t>
      </w:r>
      <w:r>
        <w:rPr>
          <w:rFonts w:hint="eastAsia" w:ascii="宋体" w:hAnsi="宋体" w:cs="宋体"/>
          <w:color w:val="auto"/>
          <w:kern w:val="0"/>
          <w:sz w:val="24"/>
          <w:highlight w:val="none"/>
          <w:lang w:val="en-US" w:eastAsia="zh-CN"/>
        </w:rPr>
        <w:t>；</w:t>
      </w:r>
    </w:p>
    <w:p w14:paraId="4677DE44">
      <w:pPr>
        <w:pStyle w:val="3"/>
        <w:numPr>
          <w:ilvl w:val="0"/>
          <w:numId w:val="0"/>
        </w:numPr>
        <w:spacing w:line="360" w:lineRule="auto"/>
        <w:ind w:firstLine="420" w:firstLineChars="0"/>
        <w:rPr>
          <w:rFonts w:hint="eastAsia" w:ascii="宋体" w:hAnsi="宋体" w:cs="宋体"/>
          <w:color w:val="auto"/>
          <w:kern w:val="0"/>
          <w:sz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、具备履行合同所必须的设备和专业技术能力的说明及承诺</w:t>
      </w:r>
      <w:r>
        <w:rPr>
          <w:rFonts w:hint="eastAsia" w:ascii="宋体" w:hAnsi="宋体" w:cs="宋体"/>
          <w:color w:val="auto"/>
          <w:kern w:val="0"/>
          <w:sz w:val="24"/>
          <w:highlight w:val="none"/>
          <w:lang w:val="en-US" w:eastAsia="zh-CN"/>
        </w:rPr>
        <w:t>；</w:t>
      </w:r>
    </w:p>
    <w:p w14:paraId="2CB8C554">
      <w:pPr>
        <w:pStyle w:val="3"/>
        <w:numPr>
          <w:ilvl w:val="0"/>
          <w:numId w:val="0"/>
        </w:numPr>
        <w:spacing w:line="360" w:lineRule="auto"/>
        <w:ind w:firstLine="42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、财务状况报告</w:t>
      </w:r>
    </w:p>
    <w:p w14:paraId="7B40ECA1">
      <w:pPr>
        <w:pStyle w:val="3"/>
        <w:numPr>
          <w:ilvl w:val="0"/>
          <w:numId w:val="0"/>
        </w:numPr>
        <w:spacing w:line="360" w:lineRule="auto"/>
        <w:ind w:firstLine="420" w:firstLineChars="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、税收缴纳证明</w:t>
      </w:r>
    </w:p>
    <w:p w14:paraId="28A3124D">
      <w:pPr>
        <w:pStyle w:val="3"/>
        <w:numPr>
          <w:ilvl w:val="0"/>
          <w:numId w:val="0"/>
        </w:num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lang w:val="en-US" w:eastAsia="zh-CN"/>
        </w:rPr>
        <w:t>、社会保障资金缴纳证明</w:t>
      </w:r>
    </w:p>
    <w:p w14:paraId="39E02798">
      <w:pPr>
        <w:pStyle w:val="3"/>
        <w:numPr>
          <w:ilvl w:val="0"/>
          <w:numId w:val="0"/>
        </w:num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lang w:val="en-US" w:eastAsia="zh-CN"/>
        </w:rPr>
        <w:t>、本项目不接受联合体磋商（提供非联合体承诺书）；</w:t>
      </w:r>
    </w:p>
    <w:p w14:paraId="53745BE1">
      <w:pPr>
        <w:pStyle w:val="3"/>
        <w:numPr>
          <w:ilvl w:val="0"/>
          <w:numId w:val="0"/>
        </w:num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、单位负责人为同一人或者存在控股、管理关系的不同单位不得同时投标（提供供应商企业关系关联承诺书）；</w:t>
      </w:r>
    </w:p>
    <w:p w14:paraId="1E3B47AE">
      <w:pPr>
        <w:pStyle w:val="3"/>
        <w:numPr>
          <w:ilvl w:val="0"/>
          <w:numId w:val="0"/>
        </w:num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、磋商保证金缴纳凭证（附开户许可证或基本账户存款信息）；</w:t>
      </w:r>
    </w:p>
    <w:p w14:paraId="0A72B19F">
      <w:pPr>
        <w:pStyle w:val="3"/>
        <w:numPr>
          <w:ilvl w:val="0"/>
          <w:numId w:val="0"/>
        </w:numPr>
        <w:spacing w:line="360" w:lineRule="auto"/>
        <w:ind w:firstLine="420" w:firstLineChars="0"/>
        <w:rPr>
          <w:rFonts w:hint="eastAsia" w:ascii="宋体" w:hAnsi="宋体" w:eastAsia="宋体" w:cs="宋体"/>
          <w:b/>
          <w:bCs w:val="0"/>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 xml:space="preserve">、中小企业声明函（本项目专门面向中小企业采购，非中小企业单位（监狱企业、残疾人福利单位除外）不得参与）。 </w:t>
      </w:r>
    </w:p>
    <w:p w14:paraId="12AB846E">
      <w:pPr>
        <w:adjustRightInd w:val="0"/>
        <w:snapToGrid w:val="0"/>
        <w:spacing w:line="520" w:lineRule="exact"/>
        <w:ind w:firstLine="482" w:firstLineChars="200"/>
        <w:rPr>
          <w:rFonts w:hint="eastAsia" w:ascii="宋体" w:hAnsi="宋体" w:eastAsia="宋体" w:cs="宋体"/>
          <w:b/>
          <w:bCs w:val="0"/>
          <w:sz w:val="24"/>
          <w:szCs w:val="24"/>
        </w:rPr>
      </w:pPr>
      <w:r>
        <w:rPr>
          <w:rFonts w:hint="eastAsia" w:ascii="宋体" w:hAnsi="宋体" w:eastAsia="宋体" w:cs="宋体"/>
          <w:b/>
          <w:bCs w:val="0"/>
          <w:sz w:val="24"/>
          <w:szCs w:val="24"/>
        </w:rPr>
        <w:t>（注：附复印件加盖公章。）</w:t>
      </w:r>
    </w:p>
    <w:p w14:paraId="593F378F">
      <w:pPr>
        <w:jc w:val="center"/>
        <w:rPr>
          <w:rFonts w:hint="eastAsia" w:ascii="宋体" w:hAnsi="宋体" w:eastAsia="宋体" w:cs="宋体"/>
          <w:b/>
          <w:sz w:val="24"/>
          <w:szCs w:val="24"/>
        </w:rPr>
      </w:pPr>
    </w:p>
    <w:p w14:paraId="5DC9DA81">
      <w:pPr>
        <w:jc w:val="center"/>
        <w:rPr>
          <w:rFonts w:hint="eastAsia" w:ascii="宋体" w:hAnsi="宋体" w:eastAsia="宋体" w:cs="宋体"/>
          <w:b/>
          <w:sz w:val="24"/>
          <w:szCs w:val="24"/>
        </w:rPr>
      </w:pPr>
      <w:r>
        <w:rPr>
          <w:rFonts w:hint="eastAsia" w:ascii="宋体" w:hAnsi="宋体" w:eastAsia="宋体" w:cs="宋体"/>
          <w:b/>
          <w:sz w:val="24"/>
          <w:szCs w:val="24"/>
        </w:rPr>
        <w:br w:type="page"/>
      </w:r>
      <w:r>
        <w:rPr>
          <w:rFonts w:hint="eastAsia" w:ascii="宋体" w:hAnsi="宋体" w:eastAsia="宋体" w:cs="宋体"/>
          <w:b/>
          <w:sz w:val="24"/>
          <w:szCs w:val="24"/>
        </w:rPr>
        <w:t>1、磋商供应商基本情况表</w:t>
      </w:r>
    </w:p>
    <w:tbl>
      <w:tblPr>
        <w:tblStyle w:val="18"/>
        <w:tblpPr w:leftFromText="180" w:rightFromText="180" w:vertAnchor="page" w:horzAnchor="margin" w:tblpY="23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036"/>
        <w:gridCol w:w="1220"/>
        <w:gridCol w:w="1441"/>
        <w:gridCol w:w="1427"/>
        <w:gridCol w:w="1256"/>
        <w:gridCol w:w="1163"/>
      </w:tblGrid>
      <w:tr w14:paraId="0EDC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809" w:type="dxa"/>
            <w:noWrap w:val="0"/>
            <w:vAlign w:val="center"/>
          </w:tcPr>
          <w:p w14:paraId="02FC4051">
            <w:pPr>
              <w:jc w:val="center"/>
              <w:rPr>
                <w:rFonts w:hint="eastAsia" w:ascii="宋体" w:hAnsi="宋体" w:eastAsia="宋体" w:cs="宋体"/>
                <w:sz w:val="21"/>
                <w:szCs w:val="21"/>
              </w:rPr>
            </w:pPr>
            <w:r>
              <w:rPr>
                <w:rFonts w:hint="eastAsia" w:ascii="宋体" w:hAnsi="宋体" w:eastAsia="宋体" w:cs="宋体"/>
                <w:sz w:val="21"/>
                <w:szCs w:val="21"/>
              </w:rPr>
              <w:t>磋商供应商名称</w:t>
            </w:r>
          </w:p>
        </w:tc>
        <w:tc>
          <w:tcPr>
            <w:tcW w:w="7543" w:type="dxa"/>
            <w:gridSpan w:val="6"/>
            <w:noWrap w:val="0"/>
            <w:vAlign w:val="center"/>
          </w:tcPr>
          <w:p w14:paraId="02309A09">
            <w:pPr>
              <w:jc w:val="center"/>
              <w:rPr>
                <w:rFonts w:hint="eastAsia" w:ascii="宋体" w:hAnsi="宋体" w:eastAsia="宋体" w:cs="宋体"/>
                <w:sz w:val="21"/>
                <w:szCs w:val="21"/>
              </w:rPr>
            </w:pPr>
          </w:p>
        </w:tc>
      </w:tr>
      <w:tr w14:paraId="726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809" w:type="dxa"/>
            <w:noWrap w:val="0"/>
            <w:vAlign w:val="center"/>
          </w:tcPr>
          <w:p w14:paraId="65CF5E28">
            <w:pPr>
              <w:jc w:val="center"/>
              <w:rPr>
                <w:rFonts w:hint="eastAsia" w:ascii="宋体" w:hAnsi="宋体" w:eastAsia="宋体" w:cs="宋体"/>
                <w:sz w:val="21"/>
                <w:szCs w:val="21"/>
              </w:rPr>
            </w:pPr>
            <w:r>
              <w:rPr>
                <w:rFonts w:hint="eastAsia" w:ascii="宋体" w:hAnsi="宋体" w:eastAsia="宋体" w:cs="宋体"/>
                <w:sz w:val="21"/>
                <w:szCs w:val="21"/>
              </w:rPr>
              <w:t>注册地址</w:t>
            </w:r>
          </w:p>
        </w:tc>
        <w:tc>
          <w:tcPr>
            <w:tcW w:w="3697" w:type="dxa"/>
            <w:gridSpan w:val="3"/>
            <w:noWrap w:val="0"/>
            <w:vAlign w:val="center"/>
          </w:tcPr>
          <w:p w14:paraId="6C7EAB83">
            <w:pPr>
              <w:jc w:val="center"/>
              <w:rPr>
                <w:rFonts w:hint="eastAsia" w:ascii="宋体" w:hAnsi="宋体" w:eastAsia="宋体" w:cs="宋体"/>
                <w:sz w:val="21"/>
                <w:szCs w:val="21"/>
              </w:rPr>
            </w:pPr>
          </w:p>
        </w:tc>
        <w:tc>
          <w:tcPr>
            <w:tcW w:w="1427" w:type="dxa"/>
            <w:noWrap w:val="0"/>
            <w:vAlign w:val="center"/>
          </w:tcPr>
          <w:p w14:paraId="12F16EDB">
            <w:pPr>
              <w:jc w:val="center"/>
              <w:rPr>
                <w:rFonts w:hint="eastAsia" w:ascii="宋体" w:hAnsi="宋体" w:eastAsia="宋体" w:cs="宋体"/>
                <w:sz w:val="21"/>
                <w:szCs w:val="21"/>
              </w:rPr>
            </w:pPr>
            <w:r>
              <w:rPr>
                <w:rFonts w:hint="eastAsia" w:ascii="宋体" w:hAnsi="宋体" w:eastAsia="宋体" w:cs="宋体"/>
                <w:sz w:val="21"/>
                <w:szCs w:val="21"/>
              </w:rPr>
              <w:t>邮政编码</w:t>
            </w:r>
          </w:p>
        </w:tc>
        <w:tc>
          <w:tcPr>
            <w:tcW w:w="2419" w:type="dxa"/>
            <w:gridSpan w:val="2"/>
            <w:noWrap w:val="0"/>
            <w:vAlign w:val="center"/>
          </w:tcPr>
          <w:p w14:paraId="1791F795">
            <w:pPr>
              <w:jc w:val="center"/>
              <w:rPr>
                <w:rFonts w:hint="eastAsia" w:ascii="宋体" w:hAnsi="宋体" w:eastAsia="宋体" w:cs="宋体"/>
                <w:sz w:val="21"/>
                <w:szCs w:val="21"/>
              </w:rPr>
            </w:pPr>
          </w:p>
        </w:tc>
      </w:tr>
      <w:tr w14:paraId="7C988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vMerge w:val="restart"/>
            <w:noWrap w:val="0"/>
            <w:vAlign w:val="center"/>
          </w:tcPr>
          <w:p w14:paraId="6D2152D9">
            <w:pPr>
              <w:jc w:val="center"/>
              <w:rPr>
                <w:rFonts w:hint="eastAsia" w:ascii="宋体" w:hAnsi="宋体" w:eastAsia="宋体" w:cs="宋体"/>
                <w:sz w:val="21"/>
                <w:szCs w:val="21"/>
              </w:rPr>
            </w:pPr>
            <w:r>
              <w:rPr>
                <w:rFonts w:hint="eastAsia" w:ascii="宋体" w:hAnsi="宋体" w:eastAsia="宋体" w:cs="宋体"/>
                <w:sz w:val="21"/>
                <w:szCs w:val="21"/>
              </w:rPr>
              <w:t>联系方式</w:t>
            </w:r>
          </w:p>
        </w:tc>
        <w:tc>
          <w:tcPr>
            <w:tcW w:w="1036" w:type="dxa"/>
            <w:noWrap w:val="0"/>
            <w:vAlign w:val="center"/>
          </w:tcPr>
          <w:p w14:paraId="788A2BB5">
            <w:pPr>
              <w:jc w:val="center"/>
              <w:rPr>
                <w:rFonts w:hint="eastAsia" w:ascii="宋体" w:hAnsi="宋体" w:eastAsia="宋体" w:cs="宋体"/>
                <w:sz w:val="21"/>
                <w:szCs w:val="21"/>
              </w:rPr>
            </w:pPr>
            <w:r>
              <w:rPr>
                <w:rFonts w:hint="eastAsia" w:ascii="宋体" w:hAnsi="宋体" w:eastAsia="宋体" w:cs="宋体"/>
                <w:sz w:val="21"/>
                <w:szCs w:val="21"/>
              </w:rPr>
              <w:t>联系人</w:t>
            </w:r>
          </w:p>
        </w:tc>
        <w:tc>
          <w:tcPr>
            <w:tcW w:w="2661" w:type="dxa"/>
            <w:gridSpan w:val="2"/>
            <w:noWrap w:val="0"/>
            <w:vAlign w:val="center"/>
          </w:tcPr>
          <w:p w14:paraId="4B1E750A">
            <w:pPr>
              <w:jc w:val="center"/>
              <w:rPr>
                <w:rFonts w:hint="eastAsia" w:ascii="宋体" w:hAnsi="宋体" w:eastAsia="宋体" w:cs="宋体"/>
                <w:sz w:val="21"/>
                <w:szCs w:val="21"/>
              </w:rPr>
            </w:pPr>
          </w:p>
        </w:tc>
        <w:tc>
          <w:tcPr>
            <w:tcW w:w="1427" w:type="dxa"/>
            <w:noWrap w:val="0"/>
            <w:vAlign w:val="center"/>
          </w:tcPr>
          <w:p w14:paraId="43C31D00">
            <w:pPr>
              <w:jc w:val="center"/>
              <w:rPr>
                <w:rFonts w:hint="eastAsia" w:ascii="宋体" w:hAnsi="宋体" w:eastAsia="宋体" w:cs="宋体"/>
                <w:sz w:val="21"/>
                <w:szCs w:val="21"/>
              </w:rPr>
            </w:pPr>
            <w:r>
              <w:rPr>
                <w:rFonts w:hint="eastAsia" w:ascii="宋体" w:hAnsi="宋体" w:eastAsia="宋体" w:cs="宋体"/>
                <w:sz w:val="21"/>
                <w:szCs w:val="21"/>
              </w:rPr>
              <w:t>电话</w:t>
            </w:r>
          </w:p>
        </w:tc>
        <w:tc>
          <w:tcPr>
            <w:tcW w:w="2419" w:type="dxa"/>
            <w:gridSpan w:val="2"/>
            <w:noWrap w:val="0"/>
            <w:vAlign w:val="center"/>
          </w:tcPr>
          <w:p w14:paraId="0FF8E735">
            <w:pPr>
              <w:jc w:val="center"/>
              <w:rPr>
                <w:rFonts w:hint="eastAsia" w:ascii="宋体" w:hAnsi="宋体" w:eastAsia="宋体" w:cs="宋体"/>
                <w:sz w:val="21"/>
                <w:szCs w:val="21"/>
              </w:rPr>
            </w:pPr>
          </w:p>
        </w:tc>
      </w:tr>
      <w:tr w14:paraId="7BEA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1809" w:type="dxa"/>
            <w:vMerge w:val="continue"/>
            <w:noWrap w:val="0"/>
            <w:vAlign w:val="center"/>
          </w:tcPr>
          <w:p w14:paraId="46841064">
            <w:pPr>
              <w:jc w:val="center"/>
              <w:rPr>
                <w:rFonts w:hint="eastAsia" w:ascii="宋体" w:hAnsi="宋体" w:eastAsia="宋体" w:cs="宋体"/>
                <w:sz w:val="21"/>
                <w:szCs w:val="21"/>
              </w:rPr>
            </w:pPr>
          </w:p>
        </w:tc>
        <w:tc>
          <w:tcPr>
            <w:tcW w:w="1036" w:type="dxa"/>
            <w:noWrap w:val="0"/>
            <w:vAlign w:val="center"/>
          </w:tcPr>
          <w:p w14:paraId="248A208F">
            <w:pPr>
              <w:jc w:val="center"/>
              <w:rPr>
                <w:rFonts w:hint="eastAsia" w:ascii="宋体" w:hAnsi="宋体" w:eastAsia="宋体" w:cs="宋体"/>
                <w:sz w:val="21"/>
                <w:szCs w:val="21"/>
              </w:rPr>
            </w:pPr>
            <w:r>
              <w:rPr>
                <w:rFonts w:hint="eastAsia" w:ascii="宋体" w:hAnsi="宋体" w:eastAsia="宋体" w:cs="宋体"/>
                <w:sz w:val="21"/>
                <w:szCs w:val="21"/>
              </w:rPr>
              <w:t>传真</w:t>
            </w:r>
          </w:p>
        </w:tc>
        <w:tc>
          <w:tcPr>
            <w:tcW w:w="2661" w:type="dxa"/>
            <w:gridSpan w:val="2"/>
            <w:noWrap w:val="0"/>
            <w:vAlign w:val="center"/>
          </w:tcPr>
          <w:p w14:paraId="4FE3597C">
            <w:pPr>
              <w:jc w:val="center"/>
              <w:rPr>
                <w:rFonts w:hint="eastAsia" w:ascii="宋体" w:hAnsi="宋体" w:eastAsia="宋体" w:cs="宋体"/>
                <w:sz w:val="21"/>
                <w:szCs w:val="21"/>
              </w:rPr>
            </w:pPr>
          </w:p>
        </w:tc>
        <w:tc>
          <w:tcPr>
            <w:tcW w:w="1427" w:type="dxa"/>
            <w:noWrap w:val="0"/>
            <w:vAlign w:val="center"/>
          </w:tcPr>
          <w:p w14:paraId="3D4F7207">
            <w:pPr>
              <w:jc w:val="center"/>
              <w:rPr>
                <w:rFonts w:hint="eastAsia" w:ascii="宋体" w:hAnsi="宋体" w:eastAsia="宋体" w:cs="宋体"/>
                <w:sz w:val="21"/>
                <w:szCs w:val="21"/>
              </w:rPr>
            </w:pPr>
            <w:r>
              <w:rPr>
                <w:rFonts w:hint="eastAsia" w:ascii="宋体" w:hAnsi="宋体" w:eastAsia="宋体" w:cs="宋体"/>
                <w:sz w:val="21"/>
                <w:szCs w:val="21"/>
              </w:rPr>
              <w:t>网址</w:t>
            </w:r>
          </w:p>
        </w:tc>
        <w:tc>
          <w:tcPr>
            <w:tcW w:w="2419" w:type="dxa"/>
            <w:gridSpan w:val="2"/>
            <w:noWrap w:val="0"/>
            <w:vAlign w:val="center"/>
          </w:tcPr>
          <w:p w14:paraId="7648CF60">
            <w:pPr>
              <w:jc w:val="center"/>
              <w:rPr>
                <w:rFonts w:hint="eastAsia" w:ascii="宋体" w:hAnsi="宋体" w:eastAsia="宋体" w:cs="宋体"/>
                <w:sz w:val="21"/>
                <w:szCs w:val="21"/>
              </w:rPr>
            </w:pPr>
          </w:p>
        </w:tc>
      </w:tr>
      <w:tr w14:paraId="5ADC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noWrap w:val="0"/>
            <w:vAlign w:val="center"/>
          </w:tcPr>
          <w:p w14:paraId="562DA7CF">
            <w:pPr>
              <w:jc w:val="center"/>
              <w:rPr>
                <w:rFonts w:hint="eastAsia" w:ascii="宋体" w:hAnsi="宋体" w:eastAsia="宋体" w:cs="宋体"/>
                <w:sz w:val="21"/>
                <w:szCs w:val="21"/>
              </w:rPr>
            </w:pPr>
            <w:r>
              <w:rPr>
                <w:rFonts w:hint="eastAsia" w:ascii="宋体" w:hAnsi="宋体" w:eastAsia="宋体" w:cs="宋体"/>
                <w:sz w:val="21"/>
                <w:szCs w:val="21"/>
              </w:rPr>
              <w:t>单位性质</w:t>
            </w:r>
          </w:p>
        </w:tc>
        <w:tc>
          <w:tcPr>
            <w:tcW w:w="7543" w:type="dxa"/>
            <w:gridSpan w:val="6"/>
            <w:noWrap w:val="0"/>
            <w:vAlign w:val="center"/>
          </w:tcPr>
          <w:p w14:paraId="1A38F388">
            <w:pPr>
              <w:jc w:val="center"/>
              <w:rPr>
                <w:rFonts w:hint="eastAsia" w:ascii="宋体" w:hAnsi="宋体" w:eastAsia="宋体" w:cs="宋体"/>
                <w:sz w:val="21"/>
                <w:szCs w:val="21"/>
              </w:rPr>
            </w:pPr>
          </w:p>
        </w:tc>
      </w:tr>
      <w:tr w14:paraId="571CF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809" w:type="dxa"/>
            <w:noWrap w:val="0"/>
            <w:vAlign w:val="center"/>
          </w:tcPr>
          <w:p w14:paraId="4BBCA5F3">
            <w:pPr>
              <w:jc w:val="center"/>
              <w:rPr>
                <w:rFonts w:hint="eastAsia" w:ascii="宋体" w:hAnsi="宋体" w:eastAsia="宋体" w:cs="宋体"/>
                <w:sz w:val="21"/>
                <w:szCs w:val="21"/>
              </w:rPr>
            </w:pPr>
            <w:r>
              <w:rPr>
                <w:rFonts w:hint="eastAsia" w:ascii="宋体" w:hAnsi="宋体" w:eastAsia="宋体" w:cs="宋体"/>
                <w:sz w:val="21"/>
                <w:szCs w:val="21"/>
              </w:rPr>
              <w:t>法定代表人</w:t>
            </w:r>
          </w:p>
        </w:tc>
        <w:tc>
          <w:tcPr>
            <w:tcW w:w="1036" w:type="dxa"/>
            <w:noWrap w:val="0"/>
            <w:vAlign w:val="center"/>
          </w:tcPr>
          <w:p w14:paraId="3717A81D">
            <w:pPr>
              <w:jc w:val="center"/>
              <w:rPr>
                <w:rFonts w:hint="eastAsia" w:ascii="宋体" w:hAnsi="宋体" w:eastAsia="宋体" w:cs="宋体"/>
                <w:sz w:val="21"/>
                <w:szCs w:val="21"/>
              </w:rPr>
            </w:pPr>
            <w:r>
              <w:rPr>
                <w:rFonts w:hint="eastAsia" w:ascii="宋体" w:hAnsi="宋体" w:eastAsia="宋体" w:cs="宋体"/>
                <w:sz w:val="21"/>
                <w:szCs w:val="21"/>
              </w:rPr>
              <w:t>姓名</w:t>
            </w:r>
          </w:p>
        </w:tc>
        <w:tc>
          <w:tcPr>
            <w:tcW w:w="1220" w:type="dxa"/>
            <w:noWrap w:val="0"/>
            <w:vAlign w:val="center"/>
          </w:tcPr>
          <w:p w14:paraId="417D3DE0">
            <w:pPr>
              <w:jc w:val="center"/>
              <w:rPr>
                <w:rFonts w:hint="eastAsia" w:ascii="宋体" w:hAnsi="宋体" w:eastAsia="宋体" w:cs="宋体"/>
                <w:sz w:val="21"/>
                <w:szCs w:val="21"/>
              </w:rPr>
            </w:pPr>
          </w:p>
        </w:tc>
        <w:tc>
          <w:tcPr>
            <w:tcW w:w="1441" w:type="dxa"/>
            <w:noWrap w:val="0"/>
            <w:vAlign w:val="center"/>
          </w:tcPr>
          <w:p w14:paraId="451DF94D">
            <w:pPr>
              <w:jc w:val="center"/>
              <w:rPr>
                <w:rFonts w:hint="eastAsia" w:ascii="宋体" w:hAnsi="宋体" w:eastAsia="宋体" w:cs="宋体"/>
                <w:sz w:val="21"/>
                <w:szCs w:val="21"/>
              </w:rPr>
            </w:pPr>
            <w:r>
              <w:rPr>
                <w:rFonts w:hint="eastAsia" w:ascii="宋体" w:hAnsi="宋体" w:eastAsia="宋体" w:cs="宋体"/>
                <w:sz w:val="21"/>
                <w:szCs w:val="21"/>
              </w:rPr>
              <w:t>技术职称</w:t>
            </w:r>
          </w:p>
        </w:tc>
        <w:tc>
          <w:tcPr>
            <w:tcW w:w="1427" w:type="dxa"/>
            <w:noWrap w:val="0"/>
            <w:vAlign w:val="center"/>
          </w:tcPr>
          <w:p w14:paraId="13B7B3E4">
            <w:pPr>
              <w:jc w:val="center"/>
              <w:rPr>
                <w:rFonts w:hint="eastAsia" w:ascii="宋体" w:hAnsi="宋体" w:eastAsia="宋体" w:cs="宋体"/>
                <w:sz w:val="21"/>
                <w:szCs w:val="21"/>
              </w:rPr>
            </w:pPr>
          </w:p>
        </w:tc>
        <w:tc>
          <w:tcPr>
            <w:tcW w:w="1256" w:type="dxa"/>
            <w:noWrap w:val="0"/>
            <w:vAlign w:val="center"/>
          </w:tcPr>
          <w:p w14:paraId="609EE1BB">
            <w:pPr>
              <w:jc w:val="center"/>
              <w:rPr>
                <w:rFonts w:hint="eastAsia" w:ascii="宋体" w:hAnsi="宋体" w:eastAsia="宋体" w:cs="宋体"/>
                <w:sz w:val="21"/>
                <w:szCs w:val="21"/>
              </w:rPr>
            </w:pPr>
            <w:r>
              <w:rPr>
                <w:rFonts w:hint="eastAsia" w:ascii="宋体" w:hAnsi="宋体" w:eastAsia="宋体" w:cs="宋体"/>
                <w:sz w:val="21"/>
                <w:szCs w:val="21"/>
              </w:rPr>
              <w:t>电话</w:t>
            </w:r>
          </w:p>
        </w:tc>
        <w:tc>
          <w:tcPr>
            <w:tcW w:w="1163" w:type="dxa"/>
            <w:noWrap w:val="0"/>
            <w:vAlign w:val="center"/>
          </w:tcPr>
          <w:p w14:paraId="76C6003F">
            <w:pPr>
              <w:jc w:val="center"/>
              <w:rPr>
                <w:rFonts w:hint="eastAsia" w:ascii="宋体" w:hAnsi="宋体" w:eastAsia="宋体" w:cs="宋体"/>
                <w:sz w:val="21"/>
                <w:szCs w:val="21"/>
              </w:rPr>
            </w:pPr>
          </w:p>
        </w:tc>
      </w:tr>
      <w:tr w14:paraId="59EAA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809" w:type="dxa"/>
            <w:noWrap w:val="0"/>
            <w:vAlign w:val="center"/>
          </w:tcPr>
          <w:p w14:paraId="16998FB1">
            <w:pPr>
              <w:jc w:val="center"/>
              <w:rPr>
                <w:rFonts w:hint="eastAsia" w:ascii="宋体" w:hAnsi="宋体" w:eastAsia="宋体" w:cs="宋体"/>
                <w:sz w:val="21"/>
                <w:szCs w:val="21"/>
              </w:rPr>
            </w:pPr>
            <w:r>
              <w:rPr>
                <w:rFonts w:hint="eastAsia" w:ascii="宋体" w:hAnsi="宋体" w:eastAsia="宋体" w:cs="宋体"/>
                <w:sz w:val="21"/>
                <w:szCs w:val="21"/>
              </w:rPr>
              <w:t>技术负责人</w:t>
            </w:r>
          </w:p>
        </w:tc>
        <w:tc>
          <w:tcPr>
            <w:tcW w:w="1036" w:type="dxa"/>
            <w:noWrap w:val="0"/>
            <w:vAlign w:val="center"/>
          </w:tcPr>
          <w:p w14:paraId="545CAA99">
            <w:pPr>
              <w:jc w:val="center"/>
              <w:rPr>
                <w:rFonts w:hint="eastAsia" w:ascii="宋体" w:hAnsi="宋体" w:eastAsia="宋体" w:cs="宋体"/>
                <w:sz w:val="21"/>
                <w:szCs w:val="21"/>
              </w:rPr>
            </w:pPr>
            <w:r>
              <w:rPr>
                <w:rFonts w:hint="eastAsia" w:ascii="宋体" w:hAnsi="宋体" w:eastAsia="宋体" w:cs="宋体"/>
                <w:sz w:val="21"/>
                <w:szCs w:val="21"/>
              </w:rPr>
              <w:t>姓名</w:t>
            </w:r>
          </w:p>
        </w:tc>
        <w:tc>
          <w:tcPr>
            <w:tcW w:w="1220" w:type="dxa"/>
            <w:noWrap w:val="0"/>
            <w:vAlign w:val="center"/>
          </w:tcPr>
          <w:p w14:paraId="791A22F8">
            <w:pPr>
              <w:jc w:val="center"/>
              <w:rPr>
                <w:rFonts w:hint="eastAsia" w:ascii="宋体" w:hAnsi="宋体" w:eastAsia="宋体" w:cs="宋体"/>
                <w:sz w:val="21"/>
                <w:szCs w:val="21"/>
              </w:rPr>
            </w:pPr>
          </w:p>
        </w:tc>
        <w:tc>
          <w:tcPr>
            <w:tcW w:w="1441" w:type="dxa"/>
            <w:noWrap w:val="0"/>
            <w:vAlign w:val="center"/>
          </w:tcPr>
          <w:p w14:paraId="7EB2E7F1">
            <w:pPr>
              <w:jc w:val="center"/>
              <w:rPr>
                <w:rFonts w:hint="eastAsia" w:ascii="宋体" w:hAnsi="宋体" w:eastAsia="宋体" w:cs="宋体"/>
                <w:sz w:val="21"/>
                <w:szCs w:val="21"/>
              </w:rPr>
            </w:pPr>
            <w:r>
              <w:rPr>
                <w:rFonts w:hint="eastAsia" w:ascii="宋体" w:hAnsi="宋体" w:eastAsia="宋体" w:cs="宋体"/>
                <w:sz w:val="21"/>
                <w:szCs w:val="21"/>
              </w:rPr>
              <w:t>技术职称</w:t>
            </w:r>
          </w:p>
        </w:tc>
        <w:tc>
          <w:tcPr>
            <w:tcW w:w="1427" w:type="dxa"/>
            <w:noWrap w:val="0"/>
            <w:vAlign w:val="center"/>
          </w:tcPr>
          <w:p w14:paraId="2BEC8599">
            <w:pPr>
              <w:jc w:val="center"/>
              <w:rPr>
                <w:rFonts w:hint="eastAsia" w:ascii="宋体" w:hAnsi="宋体" w:eastAsia="宋体" w:cs="宋体"/>
                <w:sz w:val="21"/>
                <w:szCs w:val="21"/>
              </w:rPr>
            </w:pPr>
          </w:p>
        </w:tc>
        <w:tc>
          <w:tcPr>
            <w:tcW w:w="1256" w:type="dxa"/>
            <w:noWrap w:val="0"/>
            <w:vAlign w:val="center"/>
          </w:tcPr>
          <w:p w14:paraId="678AD44E">
            <w:pPr>
              <w:jc w:val="center"/>
              <w:rPr>
                <w:rFonts w:hint="eastAsia" w:ascii="宋体" w:hAnsi="宋体" w:eastAsia="宋体" w:cs="宋体"/>
                <w:sz w:val="21"/>
                <w:szCs w:val="21"/>
              </w:rPr>
            </w:pPr>
            <w:r>
              <w:rPr>
                <w:rFonts w:hint="eastAsia" w:ascii="宋体" w:hAnsi="宋体" w:eastAsia="宋体" w:cs="宋体"/>
                <w:sz w:val="21"/>
                <w:szCs w:val="21"/>
              </w:rPr>
              <w:t>电话</w:t>
            </w:r>
          </w:p>
        </w:tc>
        <w:tc>
          <w:tcPr>
            <w:tcW w:w="1163" w:type="dxa"/>
            <w:noWrap w:val="0"/>
            <w:vAlign w:val="center"/>
          </w:tcPr>
          <w:p w14:paraId="72D7A78F">
            <w:pPr>
              <w:jc w:val="center"/>
              <w:rPr>
                <w:rFonts w:hint="eastAsia" w:ascii="宋体" w:hAnsi="宋体" w:eastAsia="宋体" w:cs="宋体"/>
                <w:sz w:val="21"/>
                <w:szCs w:val="21"/>
              </w:rPr>
            </w:pPr>
          </w:p>
        </w:tc>
      </w:tr>
      <w:tr w14:paraId="3EAFE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809" w:type="dxa"/>
            <w:noWrap w:val="0"/>
            <w:vAlign w:val="center"/>
          </w:tcPr>
          <w:p w14:paraId="6DA2B546">
            <w:pPr>
              <w:jc w:val="center"/>
              <w:rPr>
                <w:rFonts w:hint="eastAsia" w:ascii="宋体" w:hAnsi="宋体" w:eastAsia="宋体" w:cs="宋体"/>
                <w:sz w:val="21"/>
                <w:szCs w:val="21"/>
              </w:rPr>
            </w:pPr>
            <w:r>
              <w:rPr>
                <w:rFonts w:hint="eastAsia" w:ascii="宋体" w:hAnsi="宋体" w:eastAsia="宋体" w:cs="宋体"/>
                <w:sz w:val="21"/>
                <w:szCs w:val="21"/>
              </w:rPr>
              <w:t>企业资质等级</w:t>
            </w:r>
          </w:p>
        </w:tc>
        <w:tc>
          <w:tcPr>
            <w:tcW w:w="2256" w:type="dxa"/>
            <w:gridSpan w:val="2"/>
            <w:noWrap w:val="0"/>
            <w:vAlign w:val="center"/>
          </w:tcPr>
          <w:p w14:paraId="59A085D7">
            <w:pPr>
              <w:jc w:val="center"/>
              <w:rPr>
                <w:rFonts w:hint="eastAsia" w:ascii="宋体" w:hAnsi="宋体" w:eastAsia="宋体" w:cs="宋体"/>
                <w:sz w:val="21"/>
                <w:szCs w:val="21"/>
              </w:rPr>
            </w:pPr>
          </w:p>
        </w:tc>
        <w:tc>
          <w:tcPr>
            <w:tcW w:w="1441" w:type="dxa"/>
            <w:noWrap w:val="0"/>
            <w:vAlign w:val="center"/>
          </w:tcPr>
          <w:p w14:paraId="790F190F">
            <w:pPr>
              <w:jc w:val="center"/>
              <w:rPr>
                <w:rFonts w:hint="eastAsia" w:ascii="宋体" w:hAnsi="宋体" w:eastAsia="宋体" w:cs="宋体"/>
                <w:sz w:val="21"/>
                <w:szCs w:val="21"/>
              </w:rPr>
            </w:pPr>
            <w:r>
              <w:rPr>
                <w:rFonts w:hint="eastAsia" w:ascii="宋体" w:hAnsi="宋体" w:eastAsia="宋体" w:cs="宋体"/>
                <w:sz w:val="21"/>
                <w:szCs w:val="21"/>
              </w:rPr>
              <w:t>成立时间</w:t>
            </w:r>
          </w:p>
        </w:tc>
        <w:tc>
          <w:tcPr>
            <w:tcW w:w="3846" w:type="dxa"/>
            <w:gridSpan w:val="3"/>
            <w:noWrap w:val="0"/>
            <w:vAlign w:val="center"/>
          </w:tcPr>
          <w:p w14:paraId="14F08D39">
            <w:pPr>
              <w:jc w:val="center"/>
              <w:rPr>
                <w:rFonts w:hint="eastAsia" w:ascii="宋体" w:hAnsi="宋体" w:eastAsia="宋体" w:cs="宋体"/>
                <w:sz w:val="21"/>
                <w:szCs w:val="21"/>
              </w:rPr>
            </w:pPr>
          </w:p>
        </w:tc>
      </w:tr>
      <w:tr w14:paraId="2ECA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noWrap w:val="0"/>
            <w:vAlign w:val="center"/>
          </w:tcPr>
          <w:p w14:paraId="0B882311">
            <w:pPr>
              <w:jc w:val="center"/>
              <w:rPr>
                <w:rFonts w:hint="eastAsia" w:ascii="宋体" w:hAnsi="宋体" w:eastAsia="宋体" w:cs="宋体"/>
                <w:sz w:val="21"/>
                <w:szCs w:val="21"/>
              </w:rPr>
            </w:pPr>
            <w:r>
              <w:rPr>
                <w:rFonts w:hint="eastAsia" w:ascii="宋体" w:hAnsi="宋体" w:eastAsia="宋体" w:cs="宋体"/>
                <w:sz w:val="21"/>
                <w:szCs w:val="21"/>
              </w:rPr>
              <w:t>注册资金</w:t>
            </w:r>
          </w:p>
        </w:tc>
        <w:tc>
          <w:tcPr>
            <w:tcW w:w="2256" w:type="dxa"/>
            <w:gridSpan w:val="2"/>
            <w:noWrap w:val="0"/>
            <w:vAlign w:val="center"/>
          </w:tcPr>
          <w:p w14:paraId="1BAC7273">
            <w:pPr>
              <w:jc w:val="right"/>
              <w:rPr>
                <w:rFonts w:hint="eastAsia" w:ascii="宋体" w:hAnsi="宋体" w:eastAsia="宋体" w:cs="宋体"/>
                <w:sz w:val="21"/>
                <w:szCs w:val="21"/>
              </w:rPr>
            </w:pPr>
            <w:r>
              <w:rPr>
                <w:rFonts w:hint="eastAsia" w:ascii="宋体" w:hAnsi="宋体" w:eastAsia="宋体" w:cs="宋体"/>
                <w:sz w:val="21"/>
                <w:szCs w:val="21"/>
              </w:rPr>
              <w:t>万元</w:t>
            </w:r>
          </w:p>
        </w:tc>
        <w:tc>
          <w:tcPr>
            <w:tcW w:w="1441" w:type="dxa"/>
            <w:vMerge w:val="restart"/>
            <w:noWrap w:val="0"/>
            <w:vAlign w:val="center"/>
          </w:tcPr>
          <w:p w14:paraId="3E568652">
            <w:pPr>
              <w:jc w:val="center"/>
              <w:rPr>
                <w:rFonts w:hint="eastAsia" w:ascii="宋体" w:hAnsi="宋体" w:eastAsia="宋体" w:cs="宋体"/>
                <w:sz w:val="21"/>
                <w:szCs w:val="21"/>
              </w:rPr>
            </w:pPr>
            <w:r>
              <w:rPr>
                <w:rFonts w:hint="eastAsia" w:ascii="宋体" w:hAnsi="宋体" w:eastAsia="宋体" w:cs="宋体"/>
                <w:sz w:val="21"/>
                <w:szCs w:val="21"/>
              </w:rPr>
              <w:t>固定资产</w:t>
            </w:r>
          </w:p>
        </w:tc>
        <w:tc>
          <w:tcPr>
            <w:tcW w:w="1427" w:type="dxa"/>
            <w:noWrap w:val="0"/>
            <w:vAlign w:val="center"/>
          </w:tcPr>
          <w:p w14:paraId="213238AA">
            <w:pPr>
              <w:jc w:val="center"/>
              <w:rPr>
                <w:rFonts w:hint="eastAsia" w:ascii="宋体" w:hAnsi="宋体" w:eastAsia="宋体" w:cs="宋体"/>
                <w:sz w:val="21"/>
                <w:szCs w:val="21"/>
              </w:rPr>
            </w:pPr>
            <w:r>
              <w:rPr>
                <w:rFonts w:hint="eastAsia" w:ascii="宋体" w:hAnsi="宋体" w:eastAsia="宋体" w:cs="宋体"/>
                <w:sz w:val="21"/>
                <w:szCs w:val="21"/>
              </w:rPr>
              <w:t>原值</w:t>
            </w:r>
          </w:p>
        </w:tc>
        <w:tc>
          <w:tcPr>
            <w:tcW w:w="2419" w:type="dxa"/>
            <w:gridSpan w:val="2"/>
            <w:noWrap w:val="0"/>
            <w:vAlign w:val="center"/>
          </w:tcPr>
          <w:p w14:paraId="45E37FC8">
            <w:pPr>
              <w:jc w:val="right"/>
              <w:rPr>
                <w:rFonts w:hint="eastAsia" w:ascii="宋体" w:hAnsi="宋体" w:eastAsia="宋体" w:cs="宋体"/>
                <w:sz w:val="21"/>
                <w:szCs w:val="21"/>
              </w:rPr>
            </w:pPr>
            <w:r>
              <w:rPr>
                <w:rFonts w:hint="eastAsia" w:ascii="宋体" w:hAnsi="宋体" w:eastAsia="宋体" w:cs="宋体"/>
                <w:sz w:val="21"/>
                <w:szCs w:val="21"/>
              </w:rPr>
              <w:t xml:space="preserve">    万元</w:t>
            </w:r>
          </w:p>
        </w:tc>
      </w:tr>
      <w:tr w14:paraId="7806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noWrap w:val="0"/>
            <w:vAlign w:val="center"/>
          </w:tcPr>
          <w:p w14:paraId="1DAD433C">
            <w:pPr>
              <w:jc w:val="center"/>
              <w:rPr>
                <w:rFonts w:hint="eastAsia" w:ascii="宋体" w:hAnsi="宋体" w:eastAsia="宋体" w:cs="宋体"/>
                <w:sz w:val="21"/>
                <w:szCs w:val="21"/>
              </w:rPr>
            </w:pPr>
            <w:r>
              <w:rPr>
                <w:rFonts w:hint="eastAsia" w:ascii="宋体" w:hAnsi="宋体" w:eastAsia="宋体" w:cs="宋体"/>
                <w:sz w:val="21"/>
                <w:szCs w:val="21"/>
              </w:rPr>
              <w:t>流动资金</w:t>
            </w:r>
          </w:p>
        </w:tc>
        <w:tc>
          <w:tcPr>
            <w:tcW w:w="2256" w:type="dxa"/>
            <w:gridSpan w:val="2"/>
            <w:noWrap w:val="0"/>
            <w:vAlign w:val="center"/>
          </w:tcPr>
          <w:p w14:paraId="1C9E75B8">
            <w:pPr>
              <w:jc w:val="right"/>
              <w:rPr>
                <w:rFonts w:hint="eastAsia" w:ascii="宋体" w:hAnsi="宋体" w:eastAsia="宋体" w:cs="宋体"/>
                <w:sz w:val="21"/>
                <w:szCs w:val="21"/>
              </w:rPr>
            </w:pPr>
            <w:r>
              <w:rPr>
                <w:rFonts w:hint="eastAsia" w:ascii="宋体" w:hAnsi="宋体" w:eastAsia="宋体" w:cs="宋体"/>
                <w:sz w:val="21"/>
                <w:szCs w:val="21"/>
              </w:rPr>
              <w:t>万元</w:t>
            </w:r>
          </w:p>
        </w:tc>
        <w:tc>
          <w:tcPr>
            <w:tcW w:w="1441" w:type="dxa"/>
            <w:vMerge w:val="continue"/>
            <w:noWrap w:val="0"/>
            <w:vAlign w:val="center"/>
          </w:tcPr>
          <w:p w14:paraId="17231F68">
            <w:pPr>
              <w:jc w:val="center"/>
              <w:rPr>
                <w:rFonts w:hint="eastAsia" w:ascii="宋体" w:hAnsi="宋体" w:eastAsia="宋体" w:cs="宋体"/>
                <w:sz w:val="21"/>
                <w:szCs w:val="21"/>
              </w:rPr>
            </w:pPr>
          </w:p>
        </w:tc>
        <w:tc>
          <w:tcPr>
            <w:tcW w:w="1427" w:type="dxa"/>
            <w:noWrap w:val="0"/>
            <w:vAlign w:val="center"/>
          </w:tcPr>
          <w:p w14:paraId="3DFE096C">
            <w:pPr>
              <w:jc w:val="center"/>
              <w:rPr>
                <w:rFonts w:hint="eastAsia" w:ascii="宋体" w:hAnsi="宋体" w:eastAsia="宋体" w:cs="宋体"/>
                <w:sz w:val="21"/>
                <w:szCs w:val="21"/>
              </w:rPr>
            </w:pPr>
            <w:r>
              <w:rPr>
                <w:rFonts w:hint="eastAsia" w:ascii="宋体" w:hAnsi="宋体" w:eastAsia="宋体" w:cs="宋体"/>
                <w:sz w:val="21"/>
                <w:szCs w:val="21"/>
              </w:rPr>
              <w:t>净值</w:t>
            </w:r>
          </w:p>
        </w:tc>
        <w:tc>
          <w:tcPr>
            <w:tcW w:w="2419" w:type="dxa"/>
            <w:gridSpan w:val="2"/>
            <w:noWrap w:val="0"/>
            <w:vAlign w:val="center"/>
          </w:tcPr>
          <w:p w14:paraId="62CBAD1B">
            <w:pPr>
              <w:jc w:val="right"/>
              <w:rPr>
                <w:rFonts w:hint="eastAsia" w:ascii="宋体" w:hAnsi="宋体" w:eastAsia="宋体" w:cs="宋体"/>
                <w:sz w:val="21"/>
                <w:szCs w:val="21"/>
              </w:rPr>
            </w:pPr>
            <w:r>
              <w:rPr>
                <w:rFonts w:hint="eastAsia" w:ascii="宋体" w:hAnsi="宋体" w:eastAsia="宋体" w:cs="宋体"/>
                <w:sz w:val="21"/>
                <w:szCs w:val="21"/>
              </w:rPr>
              <w:t>万元</w:t>
            </w:r>
          </w:p>
        </w:tc>
      </w:tr>
      <w:tr w14:paraId="06B1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809" w:type="dxa"/>
            <w:noWrap w:val="0"/>
            <w:vAlign w:val="center"/>
          </w:tcPr>
          <w:p w14:paraId="3EE1DF27">
            <w:pPr>
              <w:jc w:val="center"/>
              <w:rPr>
                <w:rFonts w:hint="eastAsia" w:ascii="宋体" w:hAnsi="宋体" w:eastAsia="宋体" w:cs="宋体"/>
                <w:sz w:val="21"/>
                <w:szCs w:val="21"/>
              </w:rPr>
            </w:pPr>
            <w:r>
              <w:rPr>
                <w:rFonts w:hint="eastAsia" w:ascii="宋体" w:hAnsi="宋体" w:eastAsia="宋体" w:cs="宋体"/>
                <w:sz w:val="21"/>
                <w:szCs w:val="21"/>
              </w:rPr>
              <w:t>开户银行</w:t>
            </w:r>
          </w:p>
        </w:tc>
        <w:tc>
          <w:tcPr>
            <w:tcW w:w="2256" w:type="dxa"/>
            <w:gridSpan w:val="2"/>
            <w:noWrap w:val="0"/>
            <w:vAlign w:val="center"/>
          </w:tcPr>
          <w:p w14:paraId="42A1F51E">
            <w:pPr>
              <w:jc w:val="center"/>
              <w:rPr>
                <w:rFonts w:hint="eastAsia" w:ascii="宋体" w:hAnsi="宋体" w:eastAsia="宋体" w:cs="宋体"/>
                <w:sz w:val="21"/>
                <w:szCs w:val="21"/>
              </w:rPr>
            </w:pPr>
          </w:p>
        </w:tc>
        <w:tc>
          <w:tcPr>
            <w:tcW w:w="1441" w:type="dxa"/>
            <w:vMerge w:val="restart"/>
            <w:noWrap w:val="0"/>
            <w:vAlign w:val="center"/>
          </w:tcPr>
          <w:p w14:paraId="2B72A4B6">
            <w:pPr>
              <w:jc w:val="center"/>
              <w:rPr>
                <w:rFonts w:hint="eastAsia" w:ascii="宋体" w:hAnsi="宋体" w:eastAsia="宋体" w:cs="宋体"/>
                <w:sz w:val="21"/>
                <w:szCs w:val="21"/>
              </w:rPr>
            </w:pPr>
            <w:r>
              <w:rPr>
                <w:rFonts w:hint="eastAsia" w:ascii="宋体" w:hAnsi="宋体" w:eastAsia="宋体" w:cs="宋体"/>
                <w:sz w:val="21"/>
                <w:szCs w:val="21"/>
              </w:rPr>
              <w:t>职工总数  XX人</w:t>
            </w:r>
          </w:p>
        </w:tc>
        <w:tc>
          <w:tcPr>
            <w:tcW w:w="1427" w:type="dxa"/>
            <w:noWrap w:val="0"/>
            <w:vAlign w:val="center"/>
          </w:tcPr>
          <w:p w14:paraId="2B61B406">
            <w:pPr>
              <w:jc w:val="center"/>
              <w:rPr>
                <w:rFonts w:hint="eastAsia" w:ascii="宋体" w:hAnsi="宋体" w:eastAsia="宋体" w:cs="宋体"/>
                <w:sz w:val="21"/>
                <w:szCs w:val="21"/>
              </w:rPr>
            </w:pPr>
            <w:r>
              <w:rPr>
                <w:rFonts w:hint="eastAsia" w:ascii="宋体" w:hAnsi="宋体" w:eastAsia="宋体" w:cs="宋体"/>
                <w:sz w:val="21"/>
                <w:szCs w:val="21"/>
              </w:rPr>
              <w:t>生产工人</w:t>
            </w:r>
          </w:p>
        </w:tc>
        <w:tc>
          <w:tcPr>
            <w:tcW w:w="2419" w:type="dxa"/>
            <w:gridSpan w:val="2"/>
            <w:noWrap w:val="0"/>
            <w:vAlign w:val="center"/>
          </w:tcPr>
          <w:p w14:paraId="1E9EC2C3">
            <w:pPr>
              <w:jc w:val="right"/>
              <w:rPr>
                <w:rFonts w:hint="eastAsia" w:ascii="宋体" w:hAnsi="宋体" w:eastAsia="宋体" w:cs="宋体"/>
                <w:sz w:val="21"/>
                <w:szCs w:val="21"/>
              </w:rPr>
            </w:pPr>
            <w:r>
              <w:rPr>
                <w:rFonts w:hint="eastAsia" w:ascii="宋体" w:hAnsi="宋体" w:eastAsia="宋体" w:cs="宋体"/>
                <w:sz w:val="21"/>
                <w:szCs w:val="21"/>
              </w:rPr>
              <w:t>人</w:t>
            </w:r>
          </w:p>
        </w:tc>
      </w:tr>
      <w:tr w14:paraId="2275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809" w:type="dxa"/>
            <w:noWrap w:val="0"/>
            <w:vAlign w:val="center"/>
          </w:tcPr>
          <w:p w14:paraId="38C1299A">
            <w:pPr>
              <w:jc w:val="center"/>
              <w:rPr>
                <w:rFonts w:hint="eastAsia" w:ascii="宋体" w:hAnsi="宋体" w:eastAsia="宋体" w:cs="宋体"/>
                <w:sz w:val="21"/>
                <w:szCs w:val="21"/>
              </w:rPr>
            </w:pPr>
            <w:r>
              <w:rPr>
                <w:rFonts w:hint="eastAsia" w:ascii="宋体" w:hAnsi="宋体" w:eastAsia="宋体" w:cs="宋体"/>
                <w:sz w:val="21"/>
                <w:szCs w:val="21"/>
              </w:rPr>
              <w:t>账号</w:t>
            </w:r>
          </w:p>
        </w:tc>
        <w:tc>
          <w:tcPr>
            <w:tcW w:w="2256" w:type="dxa"/>
            <w:gridSpan w:val="2"/>
            <w:noWrap w:val="0"/>
            <w:vAlign w:val="center"/>
          </w:tcPr>
          <w:p w14:paraId="2086C2C5">
            <w:pPr>
              <w:jc w:val="center"/>
              <w:rPr>
                <w:rFonts w:hint="eastAsia" w:ascii="宋体" w:hAnsi="宋体" w:eastAsia="宋体" w:cs="宋体"/>
                <w:sz w:val="21"/>
                <w:szCs w:val="21"/>
              </w:rPr>
            </w:pPr>
            <w:r>
              <w:rPr>
                <w:rFonts w:hint="eastAsia" w:ascii="宋体" w:hAnsi="宋体" w:eastAsia="宋体" w:cs="宋体"/>
                <w:sz w:val="21"/>
                <w:szCs w:val="21"/>
              </w:rPr>
              <w:t>基本银行账号</w:t>
            </w:r>
          </w:p>
        </w:tc>
        <w:tc>
          <w:tcPr>
            <w:tcW w:w="1441" w:type="dxa"/>
            <w:vMerge w:val="continue"/>
            <w:noWrap w:val="0"/>
            <w:vAlign w:val="center"/>
          </w:tcPr>
          <w:p w14:paraId="100E1CA1">
            <w:pPr>
              <w:jc w:val="center"/>
              <w:rPr>
                <w:rFonts w:hint="eastAsia" w:ascii="宋体" w:hAnsi="宋体" w:eastAsia="宋体" w:cs="宋体"/>
                <w:sz w:val="21"/>
                <w:szCs w:val="21"/>
              </w:rPr>
            </w:pPr>
          </w:p>
        </w:tc>
        <w:tc>
          <w:tcPr>
            <w:tcW w:w="1427" w:type="dxa"/>
            <w:noWrap w:val="0"/>
            <w:vAlign w:val="center"/>
          </w:tcPr>
          <w:p w14:paraId="78A960C0">
            <w:pPr>
              <w:jc w:val="center"/>
              <w:rPr>
                <w:rFonts w:hint="eastAsia" w:ascii="宋体" w:hAnsi="宋体" w:eastAsia="宋体" w:cs="宋体"/>
                <w:sz w:val="21"/>
                <w:szCs w:val="21"/>
              </w:rPr>
            </w:pPr>
            <w:r>
              <w:rPr>
                <w:rFonts w:hint="eastAsia" w:ascii="宋体" w:hAnsi="宋体" w:eastAsia="宋体" w:cs="宋体"/>
                <w:sz w:val="21"/>
                <w:szCs w:val="21"/>
              </w:rPr>
              <w:t>技术人员</w:t>
            </w:r>
          </w:p>
        </w:tc>
        <w:tc>
          <w:tcPr>
            <w:tcW w:w="2419" w:type="dxa"/>
            <w:gridSpan w:val="2"/>
            <w:noWrap w:val="0"/>
            <w:vAlign w:val="center"/>
          </w:tcPr>
          <w:p w14:paraId="4CD62657">
            <w:pPr>
              <w:jc w:val="right"/>
              <w:rPr>
                <w:rFonts w:hint="eastAsia" w:ascii="宋体" w:hAnsi="宋体" w:eastAsia="宋体" w:cs="宋体"/>
                <w:sz w:val="21"/>
                <w:szCs w:val="21"/>
              </w:rPr>
            </w:pPr>
            <w:r>
              <w:rPr>
                <w:rFonts w:hint="eastAsia" w:ascii="宋体" w:hAnsi="宋体" w:eastAsia="宋体" w:cs="宋体"/>
                <w:sz w:val="21"/>
                <w:szCs w:val="21"/>
              </w:rPr>
              <w:t>人</w:t>
            </w:r>
          </w:p>
        </w:tc>
      </w:tr>
      <w:tr w14:paraId="54E9C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2" w:hRule="atLeast"/>
        </w:trPr>
        <w:tc>
          <w:tcPr>
            <w:tcW w:w="1809" w:type="dxa"/>
            <w:noWrap w:val="0"/>
            <w:vAlign w:val="center"/>
          </w:tcPr>
          <w:p w14:paraId="2E4A8B6A">
            <w:pPr>
              <w:jc w:val="center"/>
              <w:rPr>
                <w:rFonts w:hint="eastAsia" w:ascii="宋体" w:hAnsi="宋体" w:eastAsia="宋体" w:cs="宋体"/>
                <w:sz w:val="21"/>
                <w:szCs w:val="21"/>
              </w:rPr>
            </w:pPr>
            <w:r>
              <w:rPr>
                <w:rFonts w:hint="eastAsia" w:ascii="宋体" w:hAnsi="宋体" w:eastAsia="宋体" w:cs="宋体"/>
                <w:sz w:val="21"/>
                <w:szCs w:val="21"/>
              </w:rPr>
              <w:t>经营范围</w:t>
            </w:r>
          </w:p>
        </w:tc>
        <w:tc>
          <w:tcPr>
            <w:tcW w:w="7543" w:type="dxa"/>
            <w:gridSpan w:val="6"/>
            <w:noWrap w:val="0"/>
            <w:vAlign w:val="center"/>
          </w:tcPr>
          <w:p w14:paraId="5FF6C335">
            <w:pPr>
              <w:jc w:val="center"/>
              <w:rPr>
                <w:rFonts w:hint="eastAsia" w:ascii="宋体" w:hAnsi="宋体" w:eastAsia="宋体" w:cs="宋体"/>
                <w:sz w:val="21"/>
                <w:szCs w:val="21"/>
              </w:rPr>
            </w:pPr>
          </w:p>
        </w:tc>
      </w:tr>
      <w:tr w14:paraId="50DC2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0" w:hRule="atLeast"/>
        </w:trPr>
        <w:tc>
          <w:tcPr>
            <w:tcW w:w="1809" w:type="dxa"/>
            <w:noWrap w:val="0"/>
            <w:vAlign w:val="center"/>
          </w:tcPr>
          <w:p w14:paraId="3FF1F0BC">
            <w:pPr>
              <w:jc w:val="center"/>
              <w:rPr>
                <w:rFonts w:hint="eastAsia" w:ascii="宋体" w:hAnsi="宋体" w:eastAsia="宋体" w:cs="宋体"/>
                <w:sz w:val="21"/>
                <w:szCs w:val="21"/>
              </w:rPr>
            </w:pPr>
            <w:r>
              <w:rPr>
                <w:rFonts w:hint="eastAsia" w:ascii="宋体" w:hAnsi="宋体" w:eastAsia="宋体" w:cs="宋体"/>
                <w:sz w:val="21"/>
                <w:szCs w:val="21"/>
              </w:rPr>
              <w:t>备注</w:t>
            </w:r>
          </w:p>
        </w:tc>
        <w:tc>
          <w:tcPr>
            <w:tcW w:w="7543" w:type="dxa"/>
            <w:gridSpan w:val="6"/>
            <w:noWrap w:val="0"/>
            <w:vAlign w:val="center"/>
          </w:tcPr>
          <w:p w14:paraId="2B5128CA">
            <w:pPr>
              <w:jc w:val="center"/>
              <w:rPr>
                <w:rFonts w:hint="eastAsia" w:ascii="宋体" w:hAnsi="宋体" w:eastAsia="宋体" w:cs="宋体"/>
                <w:sz w:val="21"/>
                <w:szCs w:val="21"/>
              </w:rPr>
            </w:pPr>
          </w:p>
        </w:tc>
      </w:tr>
    </w:tbl>
    <w:p w14:paraId="67C78E68">
      <w:pPr>
        <w:adjustRightInd w:val="0"/>
        <w:spacing w:line="560" w:lineRule="exact"/>
        <w:jc w:val="left"/>
        <w:rPr>
          <w:rFonts w:hint="eastAsia" w:ascii="宋体" w:hAnsi="宋体" w:eastAsia="宋体" w:cs="宋体"/>
          <w:bCs/>
          <w:sz w:val="24"/>
        </w:rPr>
      </w:pPr>
    </w:p>
    <w:p w14:paraId="26AD35DC">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磋商供应商名称：        （盖章）</w:t>
      </w:r>
    </w:p>
    <w:p w14:paraId="1FEB94AB">
      <w:pPr>
        <w:adjustRightInd w:val="0"/>
        <w:spacing w:line="600" w:lineRule="exact"/>
        <w:ind w:firstLine="420" w:firstLineChars="175"/>
        <w:jc w:val="left"/>
        <w:rPr>
          <w:rFonts w:hint="eastAsia" w:ascii="宋体" w:hAnsi="宋体" w:eastAsia="宋体" w:cs="宋体"/>
          <w:bCs/>
          <w:sz w:val="24"/>
        </w:rPr>
      </w:pPr>
      <w:r>
        <w:rPr>
          <w:rFonts w:hint="eastAsia" w:ascii="宋体" w:hAnsi="宋体" w:eastAsia="宋体" w:cs="宋体"/>
          <w:sz w:val="24"/>
        </w:rPr>
        <w:t>法定代表人或被授权代表：  （签名或盖章）</w:t>
      </w:r>
      <w:r>
        <w:rPr>
          <w:rFonts w:hint="eastAsia" w:ascii="宋体" w:hAnsi="宋体" w:eastAsia="宋体" w:cs="宋体"/>
          <w:bCs/>
          <w:sz w:val="24"/>
        </w:rPr>
        <w:t>：</w:t>
      </w:r>
    </w:p>
    <w:p w14:paraId="697D8DF4">
      <w:pPr>
        <w:spacing w:line="600" w:lineRule="exact"/>
        <w:ind w:left="-140" w:leftChars="-50" w:firstLine="600" w:firstLineChars="250"/>
        <w:outlineLvl w:val="1"/>
        <w:rPr>
          <w:rFonts w:hint="eastAsia" w:ascii="宋体" w:hAnsi="宋体" w:eastAsia="宋体" w:cs="宋体"/>
          <w:sz w:val="24"/>
          <w:szCs w:val="24"/>
        </w:rPr>
      </w:pPr>
      <w:r>
        <w:rPr>
          <w:rFonts w:hint="eastAsia" w:ascii="宋体" w:hAnsi="宋体" w:eastAsia="宋体" w:cs="宋体"/>
          <w:bCs/>
          <w:sz w:val="24"/>
        </w:rPr>
        <w:t>日期:</w:t>
      </w:r>
      <w:r>
        <w:rPr>
          <w:rFonts w:hint="eastAsia" w:ascii="宋体" w:hAnsi="宋体" w:eastAsia="宋体" w:cs="宋体"/>
          <w:sz w:val="24"/>
          <w:szCs w:val="24"/>
        </w:rPr>
        <w:t xml:space="preserve">     年   月   日</w:t>
      </w:r>
    </w:p>
    <w:p w14:paraId="1024346F">
      <w:pPr>
        <w:spacing w:line="560" w:lineRule="exact"/>
        <w:rPr>
          <w:rFonts w:hint="eastAsia" w:ascii="宋体" w:hAnsi="宋体" w:eastAsia="宋体" w:cs="宋体"/>
          <w:b/>
          <w:sz w:val="24"/>
          <w:szCs w:val="24"/>
        </w:rPr>
      </w:pPr>
    </w:p>
    <w:p w14:paraId="5485CAB9">
      <w:pPr>
        <w:spacing w:before="100" w:beforeAutospacing="1" w:line="520" w:lineRule="exact"/>
        <w:jc w:val="center"/>
        <w:rPr>
          <w:rFonts w:hint="eastAsia" w:ascii="宋体" w:hAnsi="宋体" w:eastAsia="宋体" w:cs="宋体"/>
          <w:b/>
          <w:sz w:val="24"/>
          <w:szCs w:val="24"/>
          <w:lang w:eastAsia="zh-CN"/>
        </w:rPr>
      </w:pPr>
      <w:r>
        <w:rPr>
          <w:rFonts w:hint="eastAsia" w:ascii="宋体" w:hAnsi="宋体" w:eastAsia="宋体" w:cs="宋体"/>
          <w:b/>
          <w:sz w:val="24"/>
          <w:szCs w:val="24"/>
        </w:rPr>
        <w:t>2、</w:t>
      </w:r>
      <w:r>
        <w:rPr>
          <w:rFonts w:hint="eastAsia" w:ascii="宋体" w:hAnsi="宋体" w:eastAsia="宋体" w:cs="宋体"/>
          <w:b/>
          <w:sz w:val="24"/>
          <w:szCs w:val="24"/>
          <w:lang w:eastAsia="zh-CN"/>
        </w:rPr>
        <w:t>供应商具有独立承担民事责任能力的法人、其他组织或自然人，并出具合法有效的营业执照或事业单位法人证书等国家规定的相关证明，自然人参与的提供其身份证明；</w:t>
      </w:r>
    </w:p>
    <w:p w14:paraId="0A8B834D">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br w:type="page"/>
      </w:r>
      <w:r>
        <w:rPr>
          <w:rFonts w:hint="eastAsia" w:ascii="宋体" w:hAnsi="宋体" w:eastAsia="宋体" w:cs="宋体"/>
          <w:b/>
          <w:sz w:val="24"/>
          <w:szCs w:val="24"/>
        </w:rPr>
        <w:t>3、</w:t>
      </w:r>
      <w:r>
        <w:rPr>
          <w:rFonts w:hint="eastAsia" w:ascii="宋体" w:hAnsi="宋体" w:eastAsia="宋体" w:cs="宋体"/>
          <w:b/>
          <w:color w:val="000000"/>
          <w:sz w:val="24"/>
          <w:szCs w:val="24"/>
        </w:rPr>
        <w:t>法定代表人（单位负责人）身份证明</w:t>
      </w:r>
    </w:p>
    <w:p w14:paraId="15B93CD3">
      <w:pPr>
        <w:spacing w:line="500" w:lineRule="exact"/>
        <w:ind w:firstLine="480" w:firstLineChars="200"/>
        <w:rPr>
          <w:rFonts w:hint="eastAsia" w:ascii="宋体" w:hAnsi="宋体" w:eastAsia="宋体" w:cs="宋体"/>
          <w:color w:val="000000"/>
          <w:sz w:val="24"/>
        </w:rPr>
      </w:pPr>
    </w:p>
    <w:p w14:paraId="44C27054">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rPr>
        <w:t>磋商供应商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08734FB0">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290BDB3A">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797D2D6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rPr>
        <w:t>磋商供应商</w:t>
      </w:r>
      <w:r>
        <w:rPr>
          <w:rFonts w:hint="eastAsia" w:ascii="宋体" w:hAnsi="宋体" w:eastAsia="宋体" w:cs="宋体"/>
          <w:kern w:val="0"/>
          <w:sz w:val="24"/>
          <w:szCs w:val="24"/>
        </w:rPr>
        <w:t>名称）的法定代表人（单位负责人）。</w:t>
      </w:r>
    </w:p>
    <w:p w14:paraId="5E184F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09B19981">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6F4006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105C7620">
      <w:pPr>
        <w:snapToGrid w:val="0"/>
        <w:spacing w:line="480" w:lineRule="auto"/>
        <w:rPr>
          <w:rFonts w:hint="eastAsia" w:ascii="宋体" w:hAnsi="宋体" w:eastAsia="宋体" w:cs="宋体"/>
          <w:szCs w:val="21"/>
        </w:rPr>
      </w:pPr>
    </w:p>
    <w:tbl>
      <w:tblPr>
        <w:tblStyle w:val="1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02E8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77ACC880">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2949E17A">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68B9C6">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5C763507">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3A907470">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6782EB50">
      <w:pPr>
        <w:snapToGrid w:val="0"/>
        <w:spacing w:line="480" w:lineRule="auto"/>
        <w:rPr>
          <w:rFonts w:hint="eastAsia" w:ascii="宋体" w:hAnsi="宋体" w:eastAsia="宋体" w:cs="宋体"/>
          <w:szCs w:val="21"/>
        </w:rPr>
      </w:pPr>
    </w:p>
    <w:p w14:paraId="5ADD84A9">
      <w:pPr>
        <w:snapToGrid w:val="0"/>
        <w:rPr>
          <w:rFonts w:hint="eastAsia" w:ascii="宋体" w:hAnsi="宋体" w:eastAsia="宋体" w:cs="宋体"/>
          <w:szCs w:val="21"/>
        </w:rPr>
      </w:pPr>
    </w:p>
    <w:p w14:paraId="721700AA">
      <w:pPr>
        <w:snapToGrid w:val="0"/>
        <w:rPr>
          <w:rFonts w:hint="eastAsia" w:ascii="宋体" w:hAnsi="宋体" w:eastAsia="宋体" w:cs="宋体"/>
          <w:szCs w:val="21"/>
        </w:rPr>
      </w:pPr>
    </w:p>
    <w:p w14:paraId="45384AA8">
      <w:pPr>
        <w:snapToGrid w:val="0"/>
        <w:rPr>
          <w:rFonts w:hint="eastAsia" w:ascii="宋体" w:hAnsi="宋体" w:eastAsia="宋体" w:cs="宋体"/>
          <w:szCs w:val="21"/>
        </w:rPr>
      </w:pPr>
    </w:p>
    <w:p w14:paraId="73631D41">
      <w:pPr>
        <w:snapToGrid w:val="0"/>
        <w:rPr>
          <w:rFonts w:hint="eastAsia" w:ascii="宋体" w:hAnsi="宋体" w:eastAsia="宋体" w:cs="宋体"/>
          <w:szCs w:val="21"/>
        </w:rPr>
      </w:pPr>
    </w:p>
    <w:p w14:paraId="37686B02">
      <w:pPr>
        <w:adjustRightInd w:val="0"/>
        <w:snapToGrid w:val="0"/>
        <w:spacing w:line="360" w:lineRule="auto"/>
        <w:rPr>
          <w:rFonts w:hint="eastAsia" w:ascii="宋体" w:hAnsi="宋体" w:eastAsia="宋体" w:cs="宋体"/>
          <w:sz w:val="24"/>
        </w:rPr>
      </w:pPr>
    </w:p>
    <w:p w14:paraId="35629048">
      <w:pPr>
        <w:adjustRightInd w:val="0"/>
        <w:snapToGrid w:val="0"/>
        <w:spacing w:line="360" w:lineRule="auto"/>
        <w:ind w:right="420"/>
        <w:rPr>
          <w:rFonts w:hint="eastAsia" w:ascii="宋体" w:hAnsi="宋体" w:eastAsia="宋体" w:cs="宋体"/>
          <w:sz w:val="24"/>
        </w:rPr>
      </w:pPr>
    </w:p>
    <w:p w14:paraId="0FD73148">
      <w:pPr>
        <w:adjustRightInd w:val="0"/>
        <w:snapToGrid w:val="0"/>
        <w:spacing w:line="360" w:lineRule="auto"/>
        <w:ind w:right="420"/>
        <w:rPr>
          <w:rFonts w:hint="eastAsia" w:ascii="宋体" w:hAnsi="宋体" w:eastAsia="宋体" w:cs="宋体"/>
          <w:sz w:val="24"/>
        </w:rPr>
      </w:pPr>
    </w:p>
    <w:p w14:paraId="4827B1D8">
      <w:pPr>
        <w:adjustRightInd w:val="0"/>
        <w:snapToGrid w:val="0"/>
        <w:spacing w:line="360" w:lineRule="auto"/>
        <w:ind w:right="420"/>
        <w:rPr>
          <w:rFonts w:hint="eastAsia" w:ascii="宋体" w:hAnsi="宋体" w:eastAsia="宋体" w:cs="宋体"/>
          <w:sz w:val="24"/>
        </w:rPr>
      </w:pPr>
    </w:p>
    <w:p w14:paraId="47C4781E">
      <w:pPr>
        <w:adjustRightInd w:val="0"/>
        <w:snapToGrid w:val="0"/>
        <w:spacing w:line="360" w:lineRule="auto"/>
        <w:ind w:right="420"/>
        <w:rPr>
          <w:rFonts w:hint="eastAsia" w:ascii="宋体" w:hAnsi="宋体" w:eastAsia="宋体" w:cs="宋体"/>
          <w:sz w:val="24"/>
        </w:rPr>
      </w:pPr>
    </w:p>
    <w:p w14:paraId="21DBD0F7">
      <w:pPr>
        <w:adjustRightInd w:val="0"/>
        <w:snapToGrid w:val="0"/>
        <w:spacing w:line="360" w:lineRule="auto"/>
        <w:ind w:right="420" w:firstLine="5280" w:firstLineChars="2200"/>
        <w:rPr>
          <w:rFonts w:hint="eastAsia" w:ascii="宋体" w:hAnsi="宋体" w:eastAsia="宋体" w:cs="宋体"/>
          <w:sz w:val="24"/>
        </w:rPr>
      </w:pPr>
    </w:p>
    <w:p w14:paraId="76964B67">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991E18">
      <w:pPr>
        <w:adjustRightInd w:val="0"/>
        <w:snapToGrid w:val="0"/>
        <w:spacing w:line="360" w:lineRule="auto"/>
        <w:ind w:right="420" w:firstLine="5520" w:firstLineChars="2300"/>
        <w:jc w:val="left"/>
        <w:rPr>
          <w:rFonts w:hint="eastAsia" w:ascii="宋体" w:hAnsi="宋体" w:eastAsia="宋体" w:cs="宋体"/>
          <w:sz w:val="24"/>
        </w:rPr>
      </w:pPr>
    </w:p>
    <w:p w14:paraId="52E0C89F">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3F6D4C51">
      <w:pPr>
        <w:adjustRightInd w:val="0"/>
        <w:snapToGrid w:val="0"/>
        <w:spacing w:line="360" w:lineRule="auto"/>
        <w:ind w:right="420" w:firstLine="280" w:firstLineChars="100"/>
        <w:rPr>
          <w:rFonts w:hint="eastAsia" w:ascii="宋体" w:hAnsi="宋体" w:eastAsia="宋体" w:cs="宋体"/>
          <w:szCs w:val="21"/>
        </w:rPr>
      </w:pPr>
    </w:p>
    <w:p w14:paraId="44AD4C7E">
      <w:pPr>
        <w:spacing w:line="360" w:lineRule="auto"/>
        <w:rPr>
          <w:rFonts w:hint="eastAsia" w:ascii="宋体" w:hAnsi="宋体" w:eastAsia="宋体" w:cs="宋体"/>
          <w:sz w:val="21"/>
          <w:szCs w:val="21"/>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磋商</w:t>
      </w:r>
      <w:r>
        <w:rPr>
          <w:rFonts w:hint="eastAsia" w:ascii="宋体" w:hAnsi="宋体" w:eastAsia="宋体" w:cs="宋体"/>
          <w:sz w:val="21"/>
          <w:szCs w:val="21"/>
        </w:rPr>
        <w:t>时提供，被授权人参与本次磋商的，本页可删除。</w:t>
      </w:r>
    </w:p>
    <w:p w14:paraId="48040D79">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3.1、法定代表人授权书</w:t>
      </w:r>
    </w:p>
    <w:p w14:paraId="7731EAA9">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 xml:space="preserve">陕西玖聚常安咨询有限公司  </w:t>
      </w:r>
    </w:p>
    <w:p w14:paraId="6513CB13">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（磋商供应商全称）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eastAsia="宋体" w:cs="宋体"/>
          <w:sz w:val="24"/>
          <w:szCs w:val="24"/>
          <w:u w:val="single"/>
          <w:lang w:val="zh-CN"/>
        </w:rPr>
        <w:t>（项目名称）</w:t>
      </w:r>
      <w:r>
        <w:rPr>
          <w:rFonts w:hint="eastAsia" w:ascii="宋体" w:hAnsi="宋体" w:eastAsia="宋体" w:cs="宋体"/>
          <w:sz w:val="24"/>
          <w:szCs w:val="24"/>
          <w:lang w:val="zh-CN"/>
        </w:rPr>
        <w:t>的磋商及合同的执行和完成，以本公司的名义全权处理一切与之有关的事宜。</w:t>
      </w:r>
    </w:p>
    <w:p w14:paraId="22451A4A">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2BFD856B">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5CF851AF">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1B961FE6">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28334C42">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18"/>
        <w:tblW w:w="0" w:type="auto"/>
        <w:tblInd w:w="679" w:type="dxa"/>
        <w:tblLayout w:type="fixed"/>
        <w:tblCellMar>
          <w:top w:w="0" w:type="dxa"/>
          <w:left w:w="108" w:type="dxa"/>
          <w:bottom w:w="0" w:type="dxa"/>
          <w:right w:w="108" w:type="dxa"/>
        </w:tblCellMar>
      </w:tblPr>
      <w:tblGrid>
        <w:gridCol w:w="4049"/>
        <w:gridCol w:w="3885"/>
      </w:tblGrid>
      <w:tr w14:paraId="32CF19F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7AD4738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18A4E2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62FCBD42">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B4C685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3D1EA39">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45D256F5">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6C5D0962">
      <w:pPr>
        <w:ind w:firstLine="480" w:firstLineChars="200"/>
        <w:rPr>
          <w:rFonts w:hint="eastAsia" w:ascii="宋体" w:hAnsi="宋体" w:eastAsia="宋体" w:cs="宋体"/>
          <w:sz w:val="24"/>
          <w:szCs w:val="24"/>
        </w:rPr>
      </w:pPr>
    </w:p>
    <w:p w14:paraId="4A47E101">
      <w:pPr>
        <w:ind w:firstLine="480" w:firstLineChars="200"/>
        <w:rPr>
          <w:rFonts w:hint="eastAsia" w:ascii="宋体" w:hAnsi="宋体" w:eastAsia="宋体" w:cs="宋体"/>
          <w:sz w:val="24"/>
          <w:szCs w:val="24"/>
        </w:rPr>
      </w:pPr>
      <w:r>
        <w:rPr>
          <w:rFonts w:hint="eastAsia" w:ascii="宋体" w:hAnsi="宋体" w:eastAsia="宋体" w:cs="宋体"/>
          <w:sz w:val="24"/>
          <w:szCs w:val="24"/>
        </w:rPr>
        <w:t>被授权人：（签名或盖章）         授权日期：</w:t>
      </w:r>
    </w:p>
    <w:p w14:paraId="1A7C54BF">
      <w:pPr>
        <w:ind w:firstLine="480" w:firstLineChars="200"/>
        <w:rPr>
          <w:rFonts w:hint="eastAsia" w:ascii="宋体" w:hAnsi="宋体" w:eastAsia="宋体" w:cs="宋体"/>
          <w:sz w:val="24"/>
          <w:szCs w:val="24"/>
          <w:lang w:val="zh-CN"/>
        </w:rPr>
      </w:pPr>
    </w:p>
    <w:p w14:paraId="3A234B50">
      <w:pPr>
        <w:rPr>
          <w:rFonts w:hint="eastAsia" w:ascii="宋体" w:hAnsi="宋体" w:eastAsia="宋体" w:cs="宋体"/>
          <w:b/>
          <w:bCs/>
          <w:sz w:val="24"/>
          <w:szCs w:val="24"/>
          <w:lang w:val="zh-CN"/>
        </w:rPr>
      </w:pPr>
    </w:p>
    <w:p w14:paraId="18DD99DE">
      <w:pPr>
        <w:spacing w:before="100" w:beforeAutospacing="1"/>
        <w:ind w:firstLine="482" w:firstLineChars="200"/>
        <w:rPr>
          <w:rFonts w:hint="eastAsia" w:ascii="宋体" w:hAnsi="宋体" w:eastAsia="宋体" w:cs="宋体"/>
          <w:sz w:val="24"/>
          <w:szCs w:val="24"/>
        </w:rPr>
      </w:pPr>
      <w:r>
        <w:rPr>
          <w:rFonts w:hint="eastAsia" w:ascii="宋体" w:hAnsi="宋体" w:eastAsia="宋体" w:cs="宋体"/>
          <w:b/>
          <w:bCs/>
          <w:sz w:val="24"/>
          <w:szCs w:val="24"/>
          <w:lang w:val="zh-CN"/>
        </w:rPr>
        <w:t>（注：本授权有效期自磋商之日起</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4D14099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磋商</w:t>
      </w:r>
      <w:r>
        <w:rPr>
          <w:rFonts w:hint="eastAsia" w:ascii="宋体" w:hAnsi="宋体" w:eastAsia="宋体" w:cs="宋体"/>
          <w:sz w:val="21"/>
          <w:szCs w:val="21"/>
        </w:rPr>
        <w:t>时提供，法定代表人参与本次磋商的，本页可删除。</w:t>
      </w:r>
    </w:p>
    <w:p w14:paraId="730415A2">
      <w:pPr>
        <w:pStyle w:val="12"/>
        <w:spacing w:line="336" w:lineRule="auto"/>
        <w:ind w:firstLine="420"/>
        <w:jc w:val="center"/>
        <w:rPr>
          <w:rFonts w:hint="eastAsia" w:ascii="宋体" w:hAnsi="宋体" w:eastAsia="宋体" w:cs="宋体"/>
          <w:b/>
          <w:bCs/>
          <w:szCs w:val="32"/>
        </w:rPr>
      </w:pPr>
      <w:r>
        <w:rPr>
          <w:rFonts w:hint="eastAsia" w:ascii="宋体" w:hAnsi="宋体" w:eastAsia="宋体" w:cs="宋体"/>
          <w:sz w:val="21"/>
          <w:szCs w:val="21"/>
        </w:rPr>
        <w:br w:type="page"/>
      </w:r>
      <w:r>
        <w:rPr>
          <w:rFonts w:hint="eastAsia" w:ascii="宋体" w:hAnsi="宋体" w:eastAsia="宋体" w:cs="宋体"/>
          <w:b/>
          <w:sz w:val="24"/>
          <w:szCs w:val="24"/>
        </w:rPr>
        <w:t>3.3自然人授权委托书 (适用于自然人</w:t>
      </w:r>
      <w:r>
        <w:rPr>
          <w:rFonts w:hint="eastAsia" w:ascii="宋体" w:hAnsi="宋体" w:eastAsia="宋体" w:cs="宋体"/>
          <w:b/>
          <w:sz w:val="24"/>
          <w:szCs w:val="24"/>
          <w:lang w:val="en-US" w:eastAsia="zh-CN"/>
        </w:rPr>
        <w:t>磋商</w:t>
      </w:r>
      <w:r>
        <w:rPr>
          <w:rFonts w:hint="eastAsia" w:ascii="宋体" w:hAnsi="宋体" w:eastAsia="宋体" w:cs="宋体"/>
          <w:b/>
          <w:sz w:val="24"/>
          <w:szCs w:val="24"/>
        </w:rPr>
        <w:t>)</w:t>
      </w:r>
    </w:p>
    <w:p w14:paraId="66836B42">
      <w:pPr>
        <w:pStyle w:val="12"/>
        <w:spacing w:line="336" w:lineRule="auto"/>
        <w:ind w:firstLine="480" w:firstLineChars="200"/>
        <w:rPr>
          <w:rFonts w:hint="eastAsia" w:ascii="宋体" w:hAnsi="宋体" w:eastAsia="宋体" w:cs="宋体"/>
          <w:sz w:val="24"/>
          <w:szCs w:val="24"/>
        </w:rPr>
      </w:pPr>
    </w:p>
    <w:p w14:paraId="09A31A77">
      <w:pPr>
        <w:pStyle w:val="12"/>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70F955B7">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磋商</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磋商</w:t>
      </w:r>
      <w:r>
        <w:rPr>
          <w:rFonts w:hint="eastAsia" w:ascii="宋体" w:hAnsi="宋体" w:eastAsia="宋体" w:cs="宋体"/>
          <w:sz w:val="24"/>
          <w:szCs w:val="24"/>
        </w:rPr>
        <w:t>、签约等具体事务和签署相关文件。</w:t>
      </w:r>
    </w:p>
    <w:p w14:paraId="16DD632B">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7C805922">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磋商响应</w:t>
      </w:r>
      <w:r>
        <w:rPr>
          <w:rFonts w:hint="eastAsia" w:ascii="宋体" w:hAnsi="宋体" w:eastAsia="宋体" w:cs="宋体"/>
          <w:sz w:val="24"/>
          <w:szCs w:val="24"/>
        </w:rPr>
        <w:t>文件递交截止时间起有效期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6510DD97">
      <w:pPr>
        <w:pStyle w:val="12"/>
        <w:spacing w:line="336" w:lineRule="auto"/>
        <w:ind w:firstLine="480" w:firstLineChars="200"/>
        <w:rPr>
          <w:rFonts w:hint="eastAsia" w:ascii="宋体" w:hAnsi="宋体" w:eastAsia="宋体" w:cs="宋体"/>
          <w:sz w:val="24"/>
          <w:szCs w:val="24"/>
        </w:rPr>
      </w:pPr>
    </w:p>
    <w:p w14:paraId="647EB059">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7E82612">
      <w:pPr>
        <w:pStyle w:val="12"/>
        <w:spacing w:line="336" w:lineRule="auto"/>
        <w:ind w:firstLine="480" w:firstLineChars="200"/>
        <w:rPr>
          <w:rFonts w:hint="eastAsia" w:ascii="宋体" w:hAnsi="宋体" w:eastAsia="宋体" w:cs="宋体"/>
          <w:sz w:val="24"/>
          <w:szCs w:val="24"/>
        </w:rPr>
      </w:pPr>
    </w:p>
    <w:p w14:paraId="261FA0C2">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3E041167">
      <w:pPr>
        <w:pStyle w:val="12"/>
        <w:spacing w:line="336" w:lineRule="auto"/>
        <w:ind w:firstLine="480" w:firstLineChars="200"/>
        <w:rPr>
          <w:rFonts w:hint="eastAsia" w:ascii="宋体" w:hAnsi="宋体" w:eastAsia="宋体" w:cs="宋体"/>
          <w:sz w:val="24"/>
          <w:szCs w:val="24"/>
        </w:rPr>
      </w:pPr>
    </w:p>
    <w:p w14:paraId="205BB990">
      <w:pPr>
        <w:pStyle w:val="12"/>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20224195">
      <w:pPr>
        <w:pStyle w:val="12"/>
        <w:spacing w:line="336" w:lineRule="auto"/>
        <w:ind w:firstLine="480" w:firstLineChars="200"/>
        <w:rPr>
          <w:rFonts w:hint="eastAsia" w:ascii="宋体" w:hAnsi="宋体" w:eastAsia="宋体" w:cs="宋体"/>
          <w:sz w:val="24"/>
          <w:szCs w:val="24"/>
        </w:rPr>
      </w:pPr>
    </w:p>
    <w:p w14:paraId="3EA078B1">
      <w:pPr>
        <w:pStyle w:val="12"/>
        <w:spacing w:line="336" w:lineRule="auto"/>
        <w:ind w:firstLine="480" w:firstLineChars="200"/>
        <w:rPr>
          <w:rFonts w:hint="eastAsia" w:ascii="宋体" w:hAnsi="宋体" w:eastAsia="宋体" w:cs="宋体"/>
          <w:sz w:val="24"/>
          <w:szCs w:val="24"/>
        </w:rPr>
      </w:pPr>
    </w:p>
    <w:p w14:paraId="407DF46A">
      <w:pPr>
        <w:pStyle w:val="12"/>
        <w:spacing w:line="336" w:lineRule="auto"/>
        <w:ind w:firstLine="480" w:firstLineChars="200"/>
        <w:rPr>
          <w:rFonts w:hint="eastAsia" w:ascii="宋体" w:hAnsi="宋体" w:eastAsia="宋体" w:cs="宋体"/>
          <w:sz w:val="24"/>
          <w:szCs w:val="24"/>
        </w:rPr>
      </w:pPr>
    </w:p>
    <w:p w14:paraId="7FFA38E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78F23AF8">
      <w:pPr>
        <w:spacing w:line="500" w:lineRule="exact"/>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lang w:val="en-US" w:eastAsia="zh-CN"/>
        </w:rPr>
        <w:br w:type="page"/>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bookmarkStart w:id="9" w:name="_GoBack"/>
      <w:r>
        <w:rPr>
          <w:rFonts w:hint="eastAsia" w:ascii="宋体" w:hAnsi="宋体" w:cs="宋体"/>
          <w:b/>
          <w:bCs/>
          <w:color w:val="auto"/>
          <w:sz w:val="24"/>
          <w:szCs w:val="24"/>
          <w:highlight w:val="none"/>
          <w:lang w:val="en-US" w:eastAsia="zh-CN"/>
        </w:rPr>
        <w:t>供应商须具备合法有效的CMA检验检测机构资质认定证书、CATL农产品质量安全检测机构考核合格证书</w:t>
      </w:r>
      <w:bookmarkEnd w:id="9"/>
      <w:r>
        <w:rPr>
          <w:rFonts w:hint="eastAsia" w:ascii="宋体" w:hAnsi="宋体" w:cs="宋体"/>
          <w:b/>
          <w:bCs/>
          <w:color w:val="auto"/>
          <w:sz w:val="24"/>
          <w:szCs w:val="24"/>
          <w:highlight w:val="none"/>
          <w:lang w:val="en-US" w:eastAsia="zh-CN"/>
        </w:rPr>
        <w:t>，并且在项目实施期间合格、有效</w:t>
      </w:r>
      <w:r>
        <w:rPr>
          <w:rFonts w:hint="eastAsia" w:ascii="宋体" w:hAnsi="宋体" w:eastAsia="宋体" w:cs="宋体"/>
          <w:b/>
          <w:bCs/>
          <w:color w:val="auto"/>
          <w:sz w:val="24"/>
          <w:szCs w:val="24"/>
          <w:highlight w:val="none"/>
          <w:lang w:val="en-US" w:eastAsia="zh-CN"/>
        </w:rPr>
        <w:t>；</w:t>
      </w:r>
    </w:p>
    <w:p w14:paraId="380757DC">
      <w:pPr>
        <w:adjustRightInd w:val="0"/>
        <w:snapToGrid w:val="0"/>
        <w:spacing w:line="520" w:lineRule="exact"/>
        <w:jc w:val="center"/>
        <w:rPr>
          <w:rFonts w:hint="eastAsia" w:ascii="宋体" w:hAnsi="宋体" w:cs="宋体"/>
          <w:b/>
          <w:bCs/>
          <w:sz w:val="24"/>
          <w:szCs w:val="24"/>
          <w:lang w:val="en-US" w:eastAsia="zh-CN"/>
        </w:rPr>
      </w:pPr>
    </w:p>
    <w:p w14:paraId="5770A2A2">
      <w:pPr>
        <w:adjustRightInd w:val="0"/>
        <w:snapToGrid w:val="0"/>
        <w:spacing w:line="520" w:lineRule="exact"/>
        <w:jc w:val="center"/>
        <w:rPr>
          <w:rFonts w:hint="eastAsia" w:ascii="宋体" w:hAnsi="宋体" w:cs="宋体"/>
          <w:b/>
          <w:bCs/>
          <w:sz w:val="24"/>
          <w:szCs w:val="24"/>
          <w:lang w:val="en-US" w:eastAsia="zh-CN"/>
        </w:rPr>
      </w:pPr>
    </w:p>
    <w:p w14:paraId="163063E4">
      <w:pPr>
        <w:adjustRightInd w:val="0"/>
        <w:snapToGrid w:val="0"/>
        <w:spacing w:line="520" w:lineRule="exact"/>
        <w:jc w:val="center"/>
        <w:rPr>
          <w:rFonts w:hint="eastAsia" w:ascii="宋体" w:hAnsi="宋体" w:cs="宋体"/>
          <w:b/>
          <w:bCs/>
          <w:sz w:val="24"/>
          <w:szCs w:val="24"/>
          <w:lang w:val="en-US" w:eastAsia="zh-CN"/>
        </w:rPr>
      </w:pPr>
    </w:p>
    <w:p w14:paraId="4676B7F0">
      <w:pPr>
        <w:adjustRightInd w:val="0"/>
        <w:snapToGrid w:val="0"/>
        <w:spacing w:line="520" w:lineRule="exact"/>
        <w:jc w:val="center"/>
        <w:rPr>
          <w:rFonts w:hint="eastAsia" w:ascii="宋体" w:hAnsi="宋体" w:cs="宋体"/>
          <w:b/>
          <w:bCs/>
          <w:sz w:val="24"/>
          <w:szCs w:val="24"/>
          <w:lang w:val="en-US" w:eastAsia="zh-CN"/>
        </w:rPr>
      </w:pPr>
    </w:p>
    <w:p w14:paraId="69CDCC4F">
      <w:pPr>
        <w:adjustRightInd w:val="0"/>
        <w:snapToGrid w:val="0"/>
        <w:spacing w:line="520" w:lineRule="exact"/>
        <w:jc w:val="center"/>
        <w:rPr>
          <w:rFonts w:hint="eastAsia" w:ascii="宋体" w:hAnsi="宋体" w:cs="宋体"/>
          <w:b/>
          <w:bCs/>
          <w:sz w:val="24"/>
          <w:szCs w:val="24"/>
          <w:lang w:val="en-US" w:eastAsia="zh-CN"/>
        </w:rPr>
      </w:pPr>
    </w:p>
    <w:p w14:paraId="18CBBC31">
      <w:pPr>
        <w:adjustRightInd w:val="0"/>
        <w:snapToGrid w:val="0"/>
        <w:spacing w:line="520" w:lineRule="exact"/>
        <w:jc w:val="center"/>
        <w:rPr>
          <w:rFonts w:hint="eastAsia" w:ascii="宋体" w:hAnsi="宋体" w:cs="宋体"/>
          <w:b/>
          <w:bCs/>
          <w:sz w:val="24"/>
          <w:szCs w:val="24"/>
          <w:lang w:val="en-US" w:eastAsia="zh-CN"/>
        </w:rPr>
      </w:pPr>
    </w:p>
    <w:p w14:paraId="4E21C9C3">
      <w:pPr>
        <w:adjustRightInd w:val="0"/>
        <w:snapToGrid w:val="0"/>
        <w:spacing w:line="520" w:lineRule="exact"/>
        <w:jc w:val="center"/>
        <w:rPr>
          <w:rFonts w:hint="eastAsia" w:ascii="宋体" w:hAnsi="宋体" w:cs="宋体"/>
          <w:b/>
          <w:bCs/>
          <w:sz w:val="24"/>
          <w:szCs w:val="24"/>
          <w:lang w:val="en-US" w:eastAsia="zh-CN"/>
        </w:rPr>
      </w:pPr>
    </w:p>
    <w:p w14:paraId="72BF0445">
      <w:pPr>
        <w:adjustRightInd w:val="0"/>
        <w:snapToGrid w:val="0"/>
        <w:spacing w:line="520" w:lineRule="exact"/>
        <w:jc w:val="center"/>
        <w:rPr>
          <w:rFonts w:hint="eastAsia" w:ascii="宋体" w:hAnsi="宋体" w:cs="宋体"/>
          <w:b/>
          <w:bCs/>
          <w:sz w:val="24"/>
          <w:szCs w:val="24"/>
          <w:lang w:val="en-US" w:eastAsia="zh-CN"/>
        </w:rPr>
      </w:pPr>
    </w:p>
    <w:p w14:paraId="724FE05B">
      <w:pPr>
        <w:adjustRightInd w:val="0"/>
        <w:snapToGrid w:val="0"/>
        <w:spacing w:line="520" w:lineRule="exact"/>
        <w:jc w:val="center"/>
        <w:rPr>
          <w:rFonts w:hint="eastAsia" w:ascii="宋体" w:hAnsi="宋体" w:cs="宋体"/>
          <w:b/>
          <w:bCs/>
          <w:sz w:val="24"/>
          <w:szCs w:val="24"/>
          <w:lang w:val="en-US" w:eastAsia="zh-CN"/>
        </w:rPr>
      </w:pPr>
    </w:p>
    <w:p w14:paraId="6318DDC2">
      <w:pPr>
        <w:adjustRightInd w:val="0"/>
        <w:snapToGrid w:val="0"/>
        <w:spacing w:line="520" w:lineRule="exact"/>
        <w:jc w:val="center"/>
        <w:rPr>
          <w:rFonts w:hint="eastAsia" w:ascii="宋体" w:hAnsi="宋体" w:cs="宋体"/>
          <w:b/>
          <w:bCs/>
          <w:sz w:val="24"/>
          <w:szCs w:val="24"/>
          <w:lang w:val="en-US" w:eastAsia="zh-CN"/>
        </w:rPr>
      </w:pPr>
    </w:p>
    <w:p w14:paraId="5FF296C7">
      <w:pPr>
        <w:adjustRightInd w:val="0"/>
        <w:snapToGrid w:val="0"/>
        <w:spacing w:line="520" w:lineRule="exact"/>
        <w:jc w:val="both"/>
        <w:rPr>
          <w:rFonts w:hint="eastAsia" w:ascii="宋体" w:hAnsi="宋体" w:eastAsia="宋体" w:cs="宋体"/>
          <w:i w:val="0"/>
          <w:iCs w:val="0"/>
          <w:caps w:val="0"/>
          <w:color w:val="auto"/>
          <w:spacing w:val="0"/>
          <w:sz w:val="24"/>
          <w:szCs w:val="24"/>
          <w:shd w:val="clear" w:color="auto" w:fill="FFFFFF"/>
        </w:rPr>
      </w:pPr>
    </w:p>
    <w:p w14:paraId="31603C5F">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4FF514B5">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2732082C">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423D0AD9">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37411C46">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53B33306">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48A09354">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6728482F">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2D63CE63">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5281E7E8">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014F0316">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2930D899">
      <w:pPr>
        <w:adjustRightInd w:val="0"/>
        <w:snapToGrid w:val="0"/>
        <w:spacing w:line="520" w:lineRule="exact"/>
        <w:jc w:val="center"/>
        <w:rPr>
          <w:rFonts w:hint="eastAsia" w:ascii="宋体" w:hAnsi="宋体" w:eastAsia="宋体" w:cs="宋体"/>
          <w:i w:val="0"/>
          <w:iCs w:val="0"/>
          <w:caps w:val="0"/>
          <w:color w:val="auto"/>
          <w:spacing w:val="0"/>
          <w:sz w:val="24"/>
          <w:szCs w:val="24"/>
          <w:shd w:val="clear" w:color="auto" w:fill="FFFFFF"/>
        </w:rPr>
      </w:pPr>
    </w:p>
    <w:p w14:paraId="0B798644">
      <w:pPr>
        <w:adjustRightInd w:val="0"/>
        <w:snapToGrid w:val="0"/>
        <w:spacing w:line="520" w:lineRule="exact"/>
        <w:jc w:val="both"/>
        <w:rPr>
          <w:rFonts w:hint="eastAsia" w:ascii="宋体" w:hAnsi="宋体" w:cs="宋体"/>
          <w:b/>
          <w:bCs/>
          <w:sz w:val="24"/>
          <w:szCs w:val="24"/>
          <w:lang w:val="en-US" w:eastAsia="zh-CN"/>
        </w:rPr>
      </w:pPr>
    </w:p>
    <w:p w14:paraId="5BF8FAC2">
      <w:pPr>
        <w:adjustRightInd w:val="0"/>
        <w:snapToGrid w:val="0"/>
        <w:spacing w:line="520" w:lineRule="exact"/>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5</w:t>
      </w:r>
      <w:r>
        <w:rPr>
          <w:rFonts w:hint="eastAsia" w:ascii="宋体" w:hAnsi="宋体" w:eastAsia="宋体" w:cs="宋体"/>
          <w:b/>
          <w:bCs/>
          <w:sz w:val="24"/>
          <w:szCs w:val="24"/>
        </w:rPr>
        <w:t>、供应商在近三年经营活动中没有重大违法记录的声明</w:t>
      </w:r>
      <w:r>
        <w:rPr>
          <w:rFonts w:hint="eastAsia" w:ascii="宋体" w:hAnsi="宋体" w:eastAsia="宋体" w:cs="宋体"/>
          <w:b/>
          <w:bCs/>
          <w:sz w:val="24"/>
          <w:szCs w:val="24"/>
          <w:lang w:val="en-US" w:eastAsia="zh-CN"/>
        </w:rPr>
        <w:t>；</w:t>
      </w:r>
    </w:p>
    <w:p w14:paraId="29BB0145">
      <w:pPr>
        <w:adjustRightInd w:val="0"/>
        <w:snapToGrid w:val="0"/>
        <w:spacing w:line="520" w:lineRule="exact"/>
        <w:jc w:val="center"/>
        <w:rPr>
          <w:rFonts w:hint="eastAsia" w:ascii="宋体" w:hAnsi="宋体" w:eastAsia="宋体" w:cs="宋体"/>
          <w:b/>
          <w:bCs/>
          <w:sz w:val="24"/>
          <w:szCs w:val="24"/>
          <w:lang w:eastAsia="zh-CN"/>
        </w:rPr>
      </w:pPr>
      <w:r>
        <w:rPr>
          <w:rFonts w:hint="eastAsia" w:ascii="宋体" w:hAnsi="宋体" w:cs="宋体"/>
          <w:b w:val="0"/>
          <w:bCs/>
          <w:sz w:val="24"/>
          <w:szCs w:val="24"/>
          <w:lang w:val="en-US" w:eastAsia="zh-CN"/>
        </w:rPr>
        <w:t>（格式自拟）</w:t>
      </w:r>
      <w:r>
        <w:rPr>
          <w:rFonts w:hint="eastAsia" w:ascii="宋体" w:hAnsi="宋体" w:eastAsia="宋体" w:cs="宋体"/>
          <w:b w:val="0"/>
          <w:bCs/>
          <w:sz w:val="24"/>
          <w:szCs w:val="24"/>
          <w:lang w:val="en-US" w:eastAsia="zh-CN"/>
        </w:rPr>
        <w:br w:type="page"/>
      </w:r>
      <w:r>
        <w:rPr>
          <w:rFonts w:hint="eastAsia" w:ascii="宋体" w:hAnsi="宋体" w:cs="宋体"/>
          <w:b w:val="0"/>
          <w:bCs/>
          <w:sz w:val="24"/>
          <w:szCs w:val="24"/>
          <w:lang w:val="en-US" w:eastAsia="zh-CN"/>
        </w:rPr>
        <w:t>6</w:t>
      </w:r>
      <w:r>
        <w:rPr>
          <w:rFonts w:hint="eastAsia" w:ascii="宋体" w:hAnsi="宋体" w:eastAsia="宋体" w:cs="宋体"/>
          <w:b/>
          <w:bCs/>
          <w:sz w:val="24"/>
          <w:szCs w:val="24"/>
        </w:rPr>
        <w:t>、具备履行合同所必须的设备和专业技术能力的说明及承诺</w:t>
      </w:r>
      <w:r>
        <w:rPr>
          <w:rFonts w:hint="eastAsia" w:ascii="宋体" w:hAnsi="宋体" w:eastAsia="宋体" w:cs="宋体"/>
          <w:b/>
          <w:bCs/>
          <w:sz w:val="24"/>
          <w:szCs w:val="24"/>
          <w:lang w:eastAsia="zh-CN"/>
        </w:rPr>
        <w:t>；</w:t>
      </w:r>
    </w:p>
    <w:p w14:paraId="216B38A7">
      <w:pPr>
        <w:adjustRightInd w:val="0"/>
        <w:snapToGrid w:val="0"/>
        <w:spacing w:line="520" w:lineRule="exact"/>
        <w:jc w:val="center"/>
        <w:rPr>
          <w:rFonts w:hint="eastAsia" w:ascii="宋体" w:hAnsi="宋体" w:eastAsia="宋体" w:cs="宋体"/>
          <w:b/>
          <w:bCs/>
          <w:sz w:val="24"/>
          <w:szCs w:val="24"/>
        </w:rPr>
      </w:pPr>
      <w:r>
        <w:rPr>
          <w:rFonts w:hint="eastAsia" w:ascii="宋体" w:hAnsi="宋体" w:cs="宋体"/>
          <w:b w:val="0"/>
          <w:bCs/>
          <w:sz w:val="24"/>
          <w:szCs w:val="24"/>
          <w:lang w:val="en-US" w:eastAsia="zh-CN"/>
        </w:rPr>
        <w:t>（格式自拟）</w:t>
      </w:r>
      <w:r>
        <w:rPr>
          <w:rFonts w:hint="eastAsia" w:ascii="宋体" w:hAnsi="宋体" w:eastAsia="宋体" w:cs="宋体"/>
          <w:b/>
          <w:sz w:val="24"/>
          <w:szCs w:val="24"/>
        </w:rPr>
        <w:br w:type="page"/>
      </w:r>
      <w:r>
        <w:rPr>
          <w:rFonts w:hint="eastAsia" w:ascii="宋体" w:hAnsi="宋体" w:cs="宋体"/>
          <w:b/>
          <w:sz w:val="24"/>
          <w:szCs w:val="24"/>
          <w:lang w:val="en-US" w:eastAsia="zh-CN"/>
        </w:rPr>
        <w:t>7</w:t>
      </w:r>
      <w:r>
        <w:rPr>
          <w:rFonts w:hint="eastAsia" w:ascii="宋体" w:hAnsi="宋体" w:eastAsia="宋体" w:cs="宋体"/>
          <w:b/>
          <w:bCs/>
          <w:sz w:val="24"/>
          <w:szCs w:val="24"/>
        </w:rPr>
        <w:t>、财务状况报告</w:t>
      </w:r>
    </w:p>
    <w:p w14:paraId="5334C68D">
      <w:pPr>
        <w:spacing w:line="360" w:lineRule="auto"/>
        <w:jc w:val="center"/>
        <w:rPr>
          <w:rFonts w:hint="eastAsia" w:ascii="宋体" w:hAnsi="宋体" w:eastAsia="宋体" w:cs="宋体"/>
          <w:b/>
          <w:sz w:val="24"/>
          <w:szCs w:val="24"/>
        </w:rPr>
      </w:pPr>
    </w:p>
    <w:p w14:paraId="3D302686">
      <w:pPr>
        <w:adjustRightInd w:val="0"/>
        <w:snapToGrid w:val="0"/>
        <w:spacing w:line="520" w:lineRule="exact"/>
        <w:jc w:val="center"/>
        <w:rPr>
          <w:rFonts w:hint="eastAsia" w:ascii="宋体" w:hAnsi="宋体" w:eastAsia="宋体" w:cs="宋体"/>
          <w:b/>
          <w:bCs/>
          <w:sz w:val="24"/>
          <w:szCs w:val="24"/>
        </w:rPr>
      </w:pPr>
      <w:r>
        <w:rPr>
          <w:rFonts w:hint="eastAsia" w:ascii="宋体" w:hAnsi="宋体" w:eastAsia="宋体" w:cs="宋体"/>
          <w:b/>
          <w:sz w:val="24"/>
          <w:szCs w:val="24"/>
        </w:rPr>
        <w:br w:type="page"/>
      </w:r>
      <w:r>
        <w:rPr>
          <w:rFonts w:hint="eastAsia" w:ascii="宋体" w:hAnsi="宋体" w:cs="宋体"/>
          <w:b/>
          <w:sz w:val="24"/>
          <w:szCs w:val="24"/>
          <w:lang w:val="en-US" w:eastAsia="zh-CN"/>
        </w:rPr>
        <w:t>8</w:t>
      </w:r>
      <w:r>
        <w:rPr>
          <w:rFonts w:hint="eastAsia" w:ascii="宋体" w:hAnsi="宋体" w:eastAsia="宋体" w:cs="宋体"/>
          <w:b/>
          <w:bCs/>
          <w:sz w:val="24"/>
          <w:szCs w:val="24"/>
        </w:rPr>
        <w:t>、税收缴纳证明</w:t>
      </w:r>
    </w:p>
    <w:p w14:paraId="3F698AD7">
      <w:pPr>
        <w:adjustRightInd w:val="0"/>
        <w:snapToGrid w:val="0"/>
        <w:spacing w:line="520" w:lineRule="exact"/>
        <w:jc w:val="center"/>
        <w:rPr>
          <w:rFonts w:hint="eastAsia" w:eastAsia="宋体"/>
          <w:b/>
          <w:bCs/>
          <w:lang w:eastAsia="zh-CN"/>
        </w:rPr>
      </w:pPr>
      <w:r>
        <w:rPr>
          <w:rFonts w:hint="eastAsia" w:ascii="宋体" w:hAnsi="宋体" w:eastAsia="宋体" w:cs="宋体"/>
          <w:b/>
          <w:sz w:val="24"/>
          <w:szCs w:val="24"/>
        </w:rPr>
        <w:br w:type="page"/>
      </w:r>
      <w:r>
        <w:rPr>
          <w:rFonts w:hint="eastAsia" w:ascii="宋体" w:hAnsi="宋体" w:cs="宋体"/>
          <w:b/>
          <w:sz w:val="24"/>
          <w:szCs w:val="24"/>
          <w:lang w:val="en-US" w:eastAsia="zh-CN"/>
        </w:rPr>
        <w:t>9</w:t>
      </w:r>
      <w:r>
        <w:rPr>
          <w:rFonts w:hint="eastAsia" w:ascii="宋体" w:hAnsi="宋体" w:eastAsia="宋体" w:cs="宋体"/>
          <w:b/>
          <w:bCs/>
          <w:sz w:val="24"/>
          <w:szCs w:val="24"/>
        </w:rPr>
        <w:t>、社会保障资金缴纳证明</w:t>
      </w:r>
      <w:r>
        <w:rPr>
          <w:rFonts w:hint="eastAsia" w:ascii="宋体" w:hAnsi="宋体" w:eastAsia="宋体" w:cs="宋体"/>
          <w:b/>
          <w:bCs/>
          <w:sz w:val="24"/>
          <w:szCs w:val="24"/>
          <w:lang w:eastAsia="zh-CN"/>
        </w:rPr>
        <w:t>；</w:t>
      </w:r>
    </w:p>
    <w:p w14:paraId="568CFA6B">
      <w:pPr>
        <w:spacing w:line="560" w:lineRule="exact"/>
        <w:jc w:val="center"/>
        <w:rPr>
          <w:rFonts w:hint="eastAsia" w:ascii="宋体" w:hAnsi="宋体" w:eastAsia="宋体" w:cs="宋体"/>
          <w:b/>
          <w:sz w:val="24"/>
          <w:szCs w:val="24"/>
        </w:rPr>
      </w:pPr>
    </w:p>
    <w:p w14:paraId="258D61E1">
      <w:pPr>
        <w:spacing w:line="560" w:lineRule="exact"/>
        <w:jc w:val="left"/>
        <w:rPr>
          <w:rFonts w:hint="eastAsia" w:ascii="宋体" w:hAnsi="宋体" w:cs="宋体"/>
          <w:sz w:val="24"/>
          <w:highlight w:val="none"/>
        </w:rPr>
      </w:pPr>
    </w:p>
    <w:p w14:paraId="04EF60B5">
      <w:pPr>
        <w:numPr>
          <w:ilvl w:val="0"/>
          <w:numId w:val="0"/>
        </w:numPr>
        <w:spacing w:line="560" w:lineRule="exact"/>
        <w:ind w:firstLine="482" w:firstLineChars="200"/>
        <w:jc w:val="center"/>
        <w:rPr>
          <w:rFonts w:hint="eastAsia" w:ascii="宋体" w:hAnsi="宋体" w:cs="宋体"/>
          <w:b/>
          <w:sz w:val="24"/>
          <w:highlight w:val="none"/>
        </w:rPr>
      </w:pPr>
      <w:r>
        <w:rPr>
          <w:rFonts w:hint="eastAsia" w:ascii="宋体" w:hAnsi="宋体" w:eastAsia="宋体" w:cs="宋体"/>
          <w:b/>
          <w:sz w:val="24"/>
          <w:szCs w:val="24"/>
        </w:rPr>
        <w:br w:type="page"/>
      </w:r>
      <w:r>
        <w:rPr>
          <w:rFonts w:hint="eastAsia" w:ascii="宋体" w:hAnsi="宋体" w:cs="宋体"/>
          <w:b/>
          <w:sz w:val="24"/>
          <w:szCs w:val="24"/>
          <w:lang w:val="en-US" w:eastAsia="zh-CN"/>
        </w:rPr>
        <w:t>10、</w:t>
      </w:r>
      <w:r>
        <w:rPr>
          <w:rFonts w:hint="eastAsia" w:ascii="宋体" w:hAnsi="宋体" w:cs="宋体"/>
          <w:b/>
          <w:sz w:val="24"/>
          <w:highlight w:val="none"/>
          <w:lang w:eastAsia="zh-CN"/>
        </w:rPr>
        <w:t>本项目不接受联合体磋商（提供非联合体承诺书）</w:t>
      </w:r>
    </w:p>
    <w:p w14:paraId="1712FCDB">
      <w:pPr>
        <w:numPr>
          <w:ilvl w:val="0"/>
          <w:numId w:val="0"/>
        </w:numPr>
        <w:spacing w:line="560" w:lineRule="exact"/>
        <w:jc w:val="center"/>
        <w:rPr>
          <w:rFonts w:hint="eastAsia" w:ascii="宋体" w:hAnsi="宋体" w:cs="宋体"/>
          <w:b w:val="0"/>
          <w:bCs/>
          <w:sz w:val="24"/>
          <w:highlight w:val="none"/>
        </w:rPr>
      </w:pPr>
      <w:r>
        <w:rPr>
          <w:rFonts w:hint="eastAsia" w:ascii="宋体" w:hAnsi="宋体" w:cs="宋体"/>
          <w:b w:val="0"/>
          <w:bCs/>
          <w:sz w:val="24"/>
          <w:highlight w:val="none"/>
          <w:lang w:eastAsia="zh-CN"/>
        </w:rPr>
        <w:t>（</w:t>
      </w:r>
      <w:r>
        <w:rPr>
          <w:rFonts w:hint="eastAsia" w:ascii="宋体" w:hAnsi="宋体" w:cs="宋体"/>
          <w:b w:val="0"/>
          <w:bCs/>
          <w:sz w:val="24"/>
          <w:highlight w:val="none"/>
        </w:rPr>
        <w:t>格式自拟</w:t>
      </w:r>
      <w:r>
        <w:rPr>
          <w:rFonts w:hint="eastAsia" w:ascii="宋体" w:hAnsi="宋体" w:cs="宋体"/>
          <w:b w:val="0"/>
          <w:bCs/>
          <w:sz w:val="24"/>
          <w:highlight w:val="none"/>
          <w:lang w:eastAsia="zh-CN"/>
        </w:rPr>
        <w:t>）</w:t>
      </w:r>
    </w:p>
    <w:p w14:paraId="65572BB3">
      <w:pPr>
        <w:spacing w:line="560" w:lineRule="exact"/>
        <w:jc w:val="left"/>
        <w:rPr>
          <w:rFonts w:hint="eastAsia" w:ascii="宋体" w:hAnsi="宋体" w:eastAsia="宋体" w:cs="宋体"/>
          <w:b/>
          <w:bCs w:val="0"/>
          <w:sz w:val="24"/>
          <w:szCs w:val="24"/>
          <w:lang w:eastAsia="zh-CN"/>
        </w:rPr>
      </w:pPr>
      <w:r>
        <w:rPr>
          <w:rFonts w:hint="eastAsia" w:ascii="宋体" w:hAnsi="宋体" w:cs="宋体"/>
          <w:b/>
          <w:bCs w:val="0"/>
          <w:sz w:val="24"/>
          <w:szCs w:val="24"/>
          <w:lang w:val="en-US" w:eastAsia="zh-CN"/>
        </w:rPr>
        <w:br w:type="page"/>
      </w:r>
      <w:r>
        <w:rPr>
          <w:rFonts w:hint="eastAsia" w:ascii="宋体" w:hAnsi="宋体" w:cs="宋体"/>
          <w:b/>
          <w:bCs w:val="0"/>
          <w:sz w:val="24"/>
          <w:szCs w:val="24"/>
          <w:lang w:val="en-US" w:eastAsia="zh-CN"/>
        </w:rPr>
        <w:t>11</w:t>
      </w:r>
      <w:r>
        <w:rPr>
          <w:rFonts w:hint="eastAsia" w:ascii="宋体" w:hAnsi="宋体" w:eastAsia="宋体" w:cs="宋体"/>
          <w:b/>
          <w:bCs w:val="0"/>
          <w:sz w:val="24"/>
          <w:szCs w:val="24"/>
        </w:rPr>
        <w:t>、</w:t>
      </w:r>
      <w:r>
        <w:rPr>
          <w:rFonts w:hint="eastAsia" w:ascii="宋体" w:hAnsi="宋体" w:eastAsia="宋体" w:cs="宋体"/>
          <w:b/>
          <w:bCs w:val="0"/>
          <w:color w:val="auto"/>
          <w:kern w:val="2"/>
          <w:sz w:val="24"/>
          <w:szCs w:val="24"/>
          <w:highlight w:val="none"/>
          <w:lang w:val="en-US" w:eastAsia="zh-CN" w:bidi="ar-SA"/>
        </w:rPr>
        <w:t>单位负责人为同一人或者存在控股、管理关系的不同单位不得同时投标（提供供应商企业关系关联承诺书）</w:t>
      </w:r>
      <w:r>
        <w:rPr>
          <w:rFonts w:hint="eastAsia" w:ascii="宋体" w:hAnsi="宋体" w:eastAsia="宋体" w:cs="宋体"/>
          <w:b/>
          <w:bCs w:val="0"/>
          <w:sz w:val="24"/>
          <w:szCs w:val="24"/>
          <w:lang w:eastAsia="zh-CN"/>
        </w:rPr>
        <w:t>；</w:t>
      </w:r>
    </w:p>
    <w:p w14:paraId="6BE9D117">
      <w:pPr>
        <w:spacing w:line="500" w:lineRule="exact"/>
        <w:ind w:firstLine="241" w:firstLineChars="1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供应商企业关系关联承诺书</w:t>
      </w:r>
    </w:p>
    <w:p w14:paraId="6112B16C">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.供应商在本项目投标中，不存在与其它供应商负责人为同一人，有控股、管理等关联关系承诺：</w:t>
      </w:r>
    </w:p>
    <w:p w14:paraId="011A0EA1">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.1管理关系说明：</w:t>
      </w:r>
    </w:p>
    <w:p w14:paraId="47C748D2">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D6822AE">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2E223C">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.2股权关系说明：</w:t>
      </w:r>
    </w:p>
    <w:p w14:paraId="3641F419">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4500A3">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5FD43C5F">
      <w:pPr>
        <w:spacing w:line="500" w:lineRule="exact"/>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.3、单位负责人</w:t>
      </w:r>
      <w:r>
        <w:rPr>
          <w:rFonts w:hint="eastAsia" w:ascii="宋体" w:hAnsi="宋体" w:eastAsia="宋体" w:cs="宋体"/>
          <w:color w:val="auto"/>
          <w:sz w:val="24"/>
          <w:szCs w:val="24"/>
          <w:highlight w:val="none"/>
          <w:lang w:val="en-US" w:eastAsia="zh-CN"/>
        </w:rPr>
        <w:t>/法定代表人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7EA830F">
      <w:pPr>
        <w:spacing w:line="500" w:lineRule="exact"/>
        <w:ind w:firstLine="240" w:firstLineChars="1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.其他与本项目有关的利害关系说明：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p>
    <w:p w14:paraId="1BD07C04">
      <w:pPr>
        <w:pStyle w:val="7"/>
        <w:rPr>
          <w:rFonts w:hint="eastAsia" w:ascii="宋体" w:hAnsi="宋体" w:eastAsia="宋体" w:cs="宋体"/>
          <w:color w:val="auto"/>
          <w:sz w:val="24"/>
          <w:szCs w:val="24"/>
          <w:highlight w:val="none"/>
        </w:rPr>
      </w:pPr>
    </w:p>
    <w:p w14:paraId="6D1AE647">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4978C52A">
      <w:pPr>
        <w:spacing w:line="500" w:lineRule="exact"/>
        <w:ind w:firstLine="240" w:firstLineChars="100"/>
        <w:rPr>
          <w:rFonts w:hint="eastAsia" w:ascii="宋体" w:hAnsi="宋体" w:eastAsia="宋体" w:cs="宋体"/>
          <w:color w:val="auto"/>
          <w:sz w:val="24"/>
          <w:szCs w:val="24"/>
          <w:highlight w:val="none"/>
        </w:rPr>
      </w:pPr>
    </w:p>
    <w:p w14:paraId="25310F72">
      <w:pPr>
        <w:spacing w:line="500" w:lineRule="exact"/>
        <w:ind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（盖单位公章）</w:t>
      </w:r>
    </w:p>
    <w:p w14:paraId="7C6CDE9C">
      <w:pPr>
        <w:spacing w:line="500" w:lineRule="exact"/>
        <w:ind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39AA013">
      <w:pPr>
        <w:pageBreakBefore w:val="0"/>
        <w:kinsoku/>
        <w:wordWrap/>
        <w:topLinePunct w:val="0"/>
        <w:bidi w:val="0"/>
        <w:spacing w:line="520" w:lineRule="exact"/>
        <w:ind w:firstLine="2400" w:firstLineChars="1000"/>
        <w:rPr>
          <w:rFonts w:hint="eastAsia" w:ascii="宋体" w:hAnsi="宋体" w:cs="宋体"/>
          <w:sz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p>
    <w:p w14:paraId="2CC32EB8">
      <w:pPr>
        <w:spacing w:line="560" w:lineRule="exact"/>
        <w:ind w:firstLine="361" w:firstLineChars="150"/>
        <w:jc w:val="center"/>
        <w:rPr>
          <w:rFonts w:hint="eastAsia" w:ascii="宋体" w:hAnsi="宋体" w:cs="宋体"/>
          <w:b/>
          <w:sz w:val="24"/>
          <w:szCs w:val="24"/>
          <w:lang w:val="en-US" w:eastAsia="zh-CN"/>
        </w:rPr>
      </w:pPr>
      <w:r>
        <w:rPr>
          <w:rFonts w:hint="eastAsia" w:ascii="宋体" w:hAnsi="宋体" w:eastAsia="宋体" w:cs="宋体"/>
          <w:b/>
          <w:sz w:val="24"/>
          <w:szCs w:val="24"/>
        </w:rPr>
        <w:br w:type="page"/>
      </w:r>
      <w:r>
        <w:rPr>
          <w:rFonts w:hint="eastAsia" w:ascii="宋体" w:hAnsi="宋体" w:cs="宋体"/>
          <w:b/>
          <w:sz w:val="24"/>
          <w:szCs w:val="24"/>
          <w:lang w:val="en-US" w:eastAsia="zh-CN"/>
        </w:rPr>
        <w:t>12、磋商保证金缴纳凭证（附开户许可证或基本账户存款信息）；</w:t>
      </w:r>
    </w:p>
    <w:p w14:paraId="026DCBB9">
      <w:pPr>
        <w:spacing w:line="560" w:lineRule="exact"/>
        <w:ind w:firstLine="360" w:firstLineChars="150"/>
        <w:jc w:val="left"/>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 1、若采用银行转账形式的，供应商须在此附交纳保证金的转账凭证及开户许可证扫描件或者基本账户存款信息（加盖公章）；</w:t>
      </w:r>
    </w:p>
    <w:p w14:paraId="7349BE2E">
      <w:pPr>
        <w:spacing w:line="560" w:lineRule="exact"/>
        <w:ind w:firstLine="360" w:firstLineChars="150"/>
        <w:jc w:val="left"/>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2、若采用银行保函形式的，供应商须在此附银行保函扫描件及开户许可证扫描件（加盖公章）；</w:t>
      </w:r>
    </w:p>
    <w:p w14:paraId="73F2423E">
      <w:pPr>
        <w:spacing w:line="560" w:lineRule="exact"/>
        <w:ind w:firstLine="360" w:firstLineChars="150"/>
        <w:jc w:val="left"/>
        <w:rPr>
          <w:rFonts w:hint="eastAsia" w:ascii="宋体" w:hAnsi="宋体" w:cs="宋体"/>
          <w:b/>
          <w:sz w:val="24"/>
          <w:szCs w:val="24"/>
          <w:lang w:val="en-US" w:eastAsia="zh-CN"/>
        </w:rPr>
      </w:pPr>
      <w:r>
        <w:rPr>
          <w:rFonts w:hint="eastAsia" w:ascii="宋体" w:hAnsi="宋体" w:cs="宋体"/>
          <w:b w:val="0"/>
          <w:bCs/>
          <w:sz w:val="24"/>
          <w:szCs w:val="24"/>
          <w:lang w:val="en-US" w:eastAsia="zh-CN"/>
        </w:rPr>
        <w:t>3、若采用信用担保形式的，须将信用担保函扫描件装订在磋商响应文件中；</w:t>
      </w:r>
      <w:r>
        <w:rPr>
          <w:rFonts w:hint="eastAsia" w:ascii="宋体" w:hAnsi="宋体" w:cs="宋体"/>
          <w:b w:val="0"/>
          <w:bCs/>
          <w:sz w:val="24"/>
          <w:szCs w:val="24"/>
          <w:lang w:val="en-US" w:eastAsia="zh-CN"/>
        </w:rPr>
        <w:br w:type="page"/>
      </w:r>
      <w:r>
        <w:rPr>
          <w:rFonts w:hint="eastAsia" w:ascii="宋体" w:hAnsi="宋体" w:cs="宋体"/>
          <w:b/>
          <w:sz w:val="24"/>
          <w:szCs w:val="24"/>
          <w:lang w:val="en-US" w:eastAsia="zh-CN"/>
        </w:rPr>
        <w:t xml:space="preserve">13、中小企业声明函（本项目专门面向中小企业采购，非中小企业单位（监狱企业、残疾人福利单位除外）不得参与）。 </w:t>
      </w:r>
    </w:p>
    <w:p w14:paraId="57498F6E">
      <w:pPr>
        <w:spacing w:line="560" w:lineRule="exact"/>
        <w:ind w:firstLine="361" w:firstLineChars="150"/>
        <w:jc w:val="center"/>
        <w:rPr>
          <w:rFonts w:hint="eastAsia" w:ascii="宋体" w:hAnsi="宋体" w:eastAsia="宋体" w:cs="Times New Roman"/>
          <w:color w:val="auto"/>
          <w:sz w:val="24"/>
        </w:rPr>
      </w:pPr>
      <w:r>
        <w:rPr>
          <w:rFonts w:hint="eastAsia" w:ascii="宋体" w:hAnsi="宋体" w:cs="宋体"/>
          <w:b/>
          <w:sz w:val="24"/>
          <w:szCs w:val="24"/>
          <w:lang w:val="en-US" w:eastAsia="zh-CN"/>
        </w:rPr>
        <w:t>中小企业声明函</w:t>
      </w:r>
    </w:p>
    <w:p w14:paraId="1C774584">
      <w:pPr>
        <w:spacing w:line="500" w:lineRule="exact"/>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rPr>
        <w:t>本公司郑重声明，根据《政府采购促进中小企业发展管理办法》（财库〔2020〕46号）的规定，本公司参加</w:t>
      </w:r>
      <w:r>
        <w:rPr>
          <w:rFonts w:hint="eastAsia" w:ascii="宋体" w:hAnsi="宋体" w:eastAsia="宋体" w:cs="Times New Roman"/>
          <w:color w:val="auto"/>
          <w:sz w:val="24"/>
          <w:u w:val="single"/>
        </w:rPr>
        <w:t xml:space="preserve"> （单位名称） </w:t>
      </w:r>
      <w:r>
        <w:rPr>
          <w:rFonts w:hint="eastAsia" w:ascii="宋体" w:hAnsi="宋体" w:eastAsia="宋体" w:cs="Times New Roman"/>
          <w:color w:val="auto"/>
          <w:sz w:val="24"/>
        </w:rPr>
        <w:t>的</w:t>
      </w:r>
      <w:r>
        <w:rPr>
          <w:rFonts w:hint="eastAsia" w:ascii="宋体" w:hAnsi="宋体" w:eastAsia="宋体" w:cs="Times New Roman"/>
          <w:color w:val="auto"/>
          <w:sz w:val="24"/>
          <w:u w:val="single"/>
        </w:rPr>
        <w:t xml:space="preserve"> （项目名称） </w:t>
      </w:r>
      <w:r>
        <w:rPr>
          <w:rFonts w:hint="eastAsia" w:ascii="宋体" w:hAnsi="宋体" w:eastAsia="宋体" w:cs="Times New Roman"/>
          <w:color w:val="auto"/>
          <w:sz w:val="24"/>
        </w:rPr>
        <w:t>采购活动，</w:t>
      </w:r>
      <w:r>
        <w:rPr>
          <w:rFonts w:hint="eastAsia" w:ascii="宋体" w:hAnsi="宋体" w:eastAsia="宋体" w:cs="Times New Roman"/>
          <w:color w:val="auto"/>
          <w:sz w:val="24"/>
          <w:lang w:val="en-US" w:eastAsia="zh-CN"/>
        </w:rPr>
        <w:t>服务全部由符合政策要求的中小企业承接</w:t>
      </w:r>
      <w:r>
        <w:rPr>
          <w:rFonts w:hint="eastAsia" w:ascii="宋体" w:hAnsi="宋体" w:eastAsia="宋体" w:cs="Times New Roman"/>
          <w:color w:val="auto"/>
          <w:sz w:val="24"/>
        </w:rPr>
        <w:t>。相关企业的具体情况如下：</w:t>
      </w:r>
    </w:p>
    <w:p w14:paraId="4657568C">
      <w:pPr>
        <w:spacing w:line="50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rPr>
        <w:t>1.</w:t>
      </w:r>
      <w:r>
        <w:rPr>
          <w:rFonts w:hint="eastAsia" w:ascii="宋体" w:hAnsi="宋体" w:eastAsia="宋体" w:cs="Times New Roman"/>
          <w:color w:val="auto"/>
          <w:sz w:val="24"/>
          <w:u w:val="single"/>
        </w:rPr>
        <w:t xml:space="preserve">  （标的名称）  </w:t>
      </w:r>
      <w:r>
        <w:rPr>
          <w:rFonts w:hint="eastAsia" w:ascii="宋体" w:hAnsi="宋体" w:eastAsia="宋体" w:cs="Times New Roman"/>
          <w:color w:val="auto"/>
          <w:sz w:val="24"/>
        </w:rPr>
        <w:t>，属于</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
          <w:bCs/>
          <w:color w:val="auto"/>
          <w:sz w:val="24"/>
          <w:highlight w:val="none"/>
          <w:u w:val="single"/>
        </w:rPr>
        <w:t>（其他未列明行业）</w:t>
      </w:r>
      <w:r>
        <w:rPr>
          <w:rFonts w:hint="eastAsia" w:ascii="宋体" w:hAnsi="宋体" w:eastAsia="宋体" w:cs="Times New Roman"/>
          <w:color w:val="auto"/>
          <w:sz w:val="24"/>
          <w:highlight w:val="none"/>
          <w:u w:val="single"/>
        </w:rPr>
        <w:t xml:space="preserve"> 行业</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承接企业</w:t>
      </w:r>
      <w:r>
        <w:rPr>
          <w:rFonts w:hint="eastAsia" w:ascii="宋体" w:hAnsi="宋体" w:eastAsia="宋体" w:cs="Times New Roman"/>
          <w:color w:val="auto"/>
          <w:sz w:val="24"/>
          <w:highlight w:val="none"/>
        </w:rPr>
        <w:t>为</w:t>
      </w:r>
      <w:r>
        <w:rPr>
          <w:rFonts w:hint="eastAsia" w:ascii="宋体" w:hAnsi="宋体" w:eastAsia="宋体" w:cs="Times New Roman"/>
          <w:color w:val="auto"/>
          <w:sz w:val="24"/>
          <w:highlight w:val="none"/>
          <w:u w:val="single"/>
        </w:rPr>
        <w:t xml:space="preserve"> （企业名称） </w:t>
      </w:r>
      <w:r>
        <w:rPr>
          <w:rFonts w:hint="eastAsia" w:ascii="宋体" w:hAnsi="宋体" w:eastAsia="宋体" w:cs="Times New Roman"/>
          <w:color w:val="auto"/>
          <w:sz w:val="24"/>
          <w:highlight w:val="none"/>
        </w:rPr>
        <w:t>，从业人员</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人，营业收入为</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万元，资产总额为</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万元，属于</w:t>
      </w:r>
      <w:r>
        <w:rPr>
          <w:rFonts w:hint="eastAsia" w:ascii="宋体" w:hAnsi="宋体" w:eastAsia="宋体" w:cs="Times New Roman"/>
          <w:color w:val="auto"/>
          <w:sz w:val="24"/>
          <w:highlight w:val="none"/>
          <w:u w:val="single"/>
        </w:rPr>
        <w:t>（中型企业、小型企业、微型企业）</w:t>
      </w:r>
      <w:r>
        <w:rPr>
          <w:rFonts w:hint="eastAsia" w:ascii="宋体" w:hAnsi="宋体" w:eastAsia="宋体" w:cs="Times New Roman"/>
          <w:color w:val="auto"/>
          <w:sz w:val="24"/>
          <w:highlight w:val="none"/>
        </w:rPr>
        <w:t>；</w:t>
      </w:r>
    </w:p>
    <w:p w14:paraId="61C01524">
      <w:pPr>
        <w:spacing w:line="50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p>
    <w:p w14:paraId="7095F75B">
      <w:pPr>
        <w:snapToGrid w:val="0"/>
        <w:spacing w:line="360" w:lineRule="auto"/>
        <w:ind w:right="142" w:firstLine="480" w:firstLineChars="200"/>
        <w:jc w:val="left"/>
        <w:rPr>
          <w:rFonts w:hint="eastAsia" w:ascii="宋体" w:hAnsi="宋体" w:eastAsia="宋体" w:cs="宋体"/>
          <w:sz w:val="24"/>
          <w:szCs w:val="24"/>
          <w:highlight w:val="none"/>
        </w:rPr>
      </w:pPr>
    </w:p>
    <w:p w14:paraId="7209B8DA">
      <w:pPr>
        <w:snapToGrid w:val="0"/>
        <w:spacing w:line="360" w:lineRule="auto"/>
        <w:ind w:right="142"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4E7FD923">
      <w:pPr>
        <w:snapToGrid w:val="0"/>
        <w:spacing w:line="360" w:lineRule="auto"/>
        <w:ind w:right="142"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3BABFBCF">
      <w:pPr>
        <w:snapToGrid w:val="0"/>
        <w:spacing w:line="360" w:lineRule="auto"/>
        <w:ind w:right="142" w:firstLine="4560" w:firstLineChars="1900"/>
        <w:jc w:val="left"/>
        <w:rPr>
          <w:rFonts w:hint="eastAsia" w:ascii="宋体" w:hAnsi="宋体" w:eastAsia="宋体" w:cs="宋体"/>
          <w:sz w:val="24"/>
          <w:szCs w:val="24"/>
          <w:highlight w:val="none"/>
        </w:rPr>
      </w:pPr>
    </w:p>
    <w:p w14:paraId="37C60F96">
      <w:pPr>
        <w:snapToGrid w:val="0"/>
        <w:spacing w:line="360" w:lineRule="auto"/>
        <w:ind w:right="142" w:firstLine="4560" w:firstLineChars="19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 </w:t>
      </w:r>
    </w:p>
    <w:p w14:paraId="59B8840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560" w:firstLineChars="1900"/>
        <w:jc w:val="left"/>
        <w:textAlignment w:val="auto"/>
        <w:rPr>
          <w:rFonts w:hint="eastAsia" w:ascii="宋体" w:hAnsi="宋体" w:eastAsia="宋体" w:cs="宋体"/>
          <w:b w:val="0"/>
          <w:bCs w:val="0"/>
          <w:i w:val="0"/>
          <w:iCs w:val="0"/>
          <w:sz w:val="24"/>
          <w:szCs w:val="24"/>
          <w:highlight w:val="none"/>
          <w:lang w:val="en-US" w:eastAsia="zh-CN"/>
        </w:rPr>
      </w:pPr>
      <w:r>
        <w:rPr>
          <w:rFonts w:hint="eastAsia" w:ascii="宋体" w:hAnsi="宋体" w:eastAsia="宋体" w:cs="宋体"/>
          <w:sz w:val="24"/>
          <w:szCs w:val="24"/>
          <w:highlight w:val="none"/>
        </w:rPr>
        <w:t>日期</w:t>
      </w:r>
      <w:r>
        <w:rPr>
          <w:rFonts w:hint="eastAsia" w:ascii="宋体" w:hAnsi="宋体" w:eastAsia="宋体" w:cs="宋体"/>
          <w:b w:val="0"/>
          <w:bCs w:val="0"/>
          <w:i w:val="0"/>
          <w:iCs w:val="0"/>
          <w:sz w:val="24"/>
          <w:szCs w:val="24"/>
          <w:highlight w:val="none"/>
          <w:lang w:val="en-US" w:eastAsia="zh-CN"/>
        </w:rPr>
        <w:t>：</w:t>
      </w:r>
    </w:p>
    <w:p w14:paraId="0F9690DD">
      <w:pPr>
        <w:spacing w:line="500" w:lineRule="exact"/>
        <w:ind w:firstLine="480"/>
        <w:rPr>
          <w:rFonts w:hint="eastAsia" w:ascii="宋体" w:hAnsi="宋体" w:eastAsia="宋体" w:cs="Times New Roman"/>
          <w:color w:val="auto"/>
          <w:sz w:val="24"/>
          <w:highlight w:val="none"/>
        </w:rPr>
      </w:pPr>
    </w:p>
    <w:p w14:paraId="1837FE34">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说明：</w:t>
      </w:r>
      <w:r>
        <w:rPr>
          <w:rFonts w:hint="eastAsia" w:ascii="宋体" w:hAnsi="宋体" w:eastAsia="宋体" w:cs="宋体"/>
          <w:sz w:val="21"/>
          <w:szCs w:val="21"/>
          <w:highlight w:val="none"/>
        </w:rPr>
        <w:t xml:space="preserve">                                  </w:t>
      </w:r>
    </w:p>
    <w:p w14:paraId="02EE0081">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1、本项目属于其他未列明行业。</w:t>
      </w:r>
    </w:p>
    <w:p w14:paraId="04758290">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Times New Roman"/>
          <w:color w:val="auto"/>
          <w:sz w:val="21"/>
          <w:szCs w:val="21"/>
        </w:rPr>
      </w:pPr>
      <w:r>
        <w:rPr>
          <w:rFonts w:hint="eastAsia" w:ascii="宋体" w:hAnsi="宋体" w:eastAsia="宋体" w:cs="宋体"/>
          <w:sz w:val="21"/>
          <w:szCs w:val="21"/>
          <w:highlight w:val="none"/>
          <w:lang w:val="en-US" w:eastAsia="zh-CN"/>
        </w:rPr>
        <w:t>2、如不是该类企业则不需提供相关声明，若提供虚假材料谋取中标、成交的，将按照《中华人民共</w:t>
      </w:r>
      <w:r>
        <w:rPr>
          <w:rFonts w:hint="eastAsia" w:ascii="宋体" w:hAnsi="宋体" w:eastAsia="宋体" w:cs="宋体"/>
          <w:b w:val="0"/>
          <w:bCs w:val="0"/>
          <w:sz w:val="21"/>
          <w:szCs w:val="21"/>
          <w:highlight w:val="none"/>
        </w:rPr>
        <w:t>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E610FDA">
      <w:pPr>
        <w:keepNext w:val="0"/>
        <w:keepLines w:val="0"/>
        <w:pageBreakBefore w:val="0"/>
        <w:widowControl w:val="0"/>
        <w:kinsoku/>
        <w:wordWrap/>
        <w:overflowPunct/>
        <w:topLinePunct w:val="0"/>
        <w:autoSpaceDE/>
        <w:autoSpaceDN/>
        <w:bidi w:val="0"/>
        <w:spacing w:line="360" w:lineRule="auto"/>
        <w:ind w:firstLine="482"/>
        <w:textAlignment w:val="auto"/>
        <w:rPr>
          <w:rFonts w:hint="eastAsia" w:ascii="宋体" w:hAnsi="宋体" w:eastAsia="宋体" w:cs="Times New Roman"/>
          <w:b w:val="0"/>
          <w:bCs/>
          <w:color w:val="auto"/>
          <w:sz w:val="21"/>
          <w:szCs w:val="21"/>
        </w:rPr>
      </w:pPr>
      <w:r>
        <w:rPr>
          <w:rFonts w:hint="eastAsia" w:ascii="宋体" w:hAnsi="宋体" w:eastAsia="宋体" w:cs="Times New Roman"/>
          <w:b w:val="0"/>
          <w:bCs/>
          <w:color w:val="auto"/>
          <w:sz w:val="21"/>
          <w:szCs w:val="21"/>
          <w:lang w:val="en-US" w:eastAsia="zh-CN"/>
        </w:rPr>
        <w:t>3、</w:t>
      </w:r>
      <w:r>
        <w:rPr>
          <w:rFonts w:hint="eastAsia" w:ascii="宋体" w:hAnsi="宋体" w:eastAsia="宋体" w:cs="Times New Roman"/>
          <w:b w:val="0"/>
          <w:bCs/>
          <w:color w:val="auto"/>
          <w:sz w:val="21"/>
          <w:szCs w:val="21"/>
        </w:rPr>
        <w:t>从业人员、营业收入、资产总额填报上一年度数据，无上一年度数据的新成立企业可不填报；</w:t>
      </w:r>
    </w:p>
    <w:p w14:paraId="2F71BF7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Times New Roman"/>
          <w:b w:val="0"/>
          <w:bCs/>
          <w:color w:val="auto"/>
          <w:sz w:val="21"/>
          <w:szCs w:val="21"/>
        </w:rPr>
      </w:pPr>
      <w:r>
        <w:rPr>
          <w:rFonts w:hint="eastAsia" w:ascii="宋体" w:hAnsi="宋体" w:eastAsia="宋体" w:cs="Times New Roman"/>
          <w:b w:val="0"/>
          <w:bCs/>
          <w:color w:val="auto"/>
          <w:sz w:val="21"/>
          <w:szCs w:val="21"/>
          <w:lang w:val="en-US" w:eastAsia="zh-CN"/>
        </w:rPr>
        <w:t>4、</w:t>
      </w:r>
      <w:r>
        <w:rPr>
          <w:rFonts w:hint="eastAsia" w:ascii="宋体" w:hAnsi="宋体" w:eastAsia="宋体" w:cs="Times New Roman"/>
          <w:b w:val="0"/>
          <w:bCs/>
          <w:color w:val="auto"/>
          <w:sz w:val="21"/>
          <w:szCs w:val="21"/>
        </w:rPr>
        <w:t>若为监狱企业、残疾人福利单位提供监狱企业证明文件或残疾人福利性单位声明函；详见附件一及附件二。</w:t>
      </w:r>
    </w:p>
    <w:p w14:paraId="083E27F5">
      <w:pPr>
        <w:spacing w:line="500" w:lineRule="exact"/>
        <w:rPr>
          <w:rFonts w:ascii="宋体" w:hAnsi="宋体" w:eastAsia="宋体" w:cs="Times New Roman"/>
          <w:b/>
          <w:color w:val="auto"/>
          <w:sz w:val="24"/>
        </w:rPr>
      </w:pPr>
      <w:r>
        <w:rPr>
          <w:rFonts w:hint="eastAsia" w:ascii="宋体" w:hAnsi="宋体" w:eastAsia="宋体" w:cs="Times New Roman"/>
          <w:b/>
          <w:color w:val="auto"/>
          <w:sz w:val="24"/>
        </w:rPr>
        <w:br w:type="page"/>
      </w:r>
      <w:r>
        <w:rPr>
          <w:rFonts w:hint="eastAsia" w:ascii="宋体" w:hAnsi="宋体" w:eastAsia="宋体" w:cs="Times New Roman"/>
          <w:b/>
          <w:color w:val="auto"/>
          <w:sz w:val="24"/>
        </w:rPr>
        <w:t>附：《</w:t>
      </w:r>
      <w:r>
        <w:rPr>
          <w:rFonts w:ascii="宋体" w:hAnsi="宋体" w:eastAsia="宋体" w:cs="Times New Roman"/>
          <w:b/>
          <w:color w:val="auto"/>
          <w:sz w:val="24"/>
        </w:rPr>
        <w:t>中小企业划型标准规定</w:t>
      </w:r>
      <w:r>
        <w:rPr>
          <w:rFonts w:hint="eastAsia" w:ascii="宋体" w:hAnsi="宋体" w:eastAsia="宋体" w:cs="Times New Roman"/>
          <w:b/>
          <w:color w:val="auto"/>
          <w:sz w:val="24"/>
        </w:rPr>
        <w:t>》</w:t>
      </w:r>
      <w:r>
        <w:rPr>
          <w:rFonts w:ascii="宋体" w:hAnsi="宋体" w:eastAsia="宋体" w:cs="Times New Roman"/>
          <w:b/>
          <w:color w:val="auto"/>
          <w:sz w:val="24"/>
        </w:rPr>
        <w:t>各行业划型标准</w:t>
      </w:r>
    </w:p>
    <w:p w14:paraId="79B8D010">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（一）农、林、牧、渔业。营业收入20000万元以下的为中小微型企业。其中，营业收入500万元及以上的为中型企业，营业收入50万元及以上的为小型企业，营业收入50万元以下的为微型企业。</w:t>
      </w:r>
    </w:p>
    <w:p w14:paraId="65146E49">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C7F941C">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B4ADFA6">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98965F6">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CB0141F">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8BF444">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B0A2919">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71849BD">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7B8258">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2933004">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A70907A">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40A9D36">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F5DE9F">
      <w:pPr>
        <w:spacing w:line="500" w:lineRule="exact"/>
        <w:ind w:firstLine="480"/>
        <w:rPr>
          <w:rFonts w:ascii="宋体" w:hAnsi="宋体" w:eastAsia="宋体" w:cs="Times New Roman"/>
          <w:color w:val="auto"/>
          <w:sz w:val="24"/>
        </w:rPr>
      </w:pPr>
      <w:r>
        <w:rPr>
          <w:rFonts w:ascii="宋体" w:hAnsi="宋体" w:eastAsia="宋体" w:cs="Times New Roman"/>
          <w:color w:val="auto"/>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BFC6B12">
      <w:pPr>
        <w:spacing w:line="500" w:lineRule="exact"/>
        <w:ind w:firstLine="480"/>
        <w:rPr>
          <w:rFonts w:hint="eastAsia" w:ascii="宋体" w:hAnsi="宋体" w:eastAsia="宋体" w:cs="Times New Roman"/>
          <w:color w:val="auto"/>
          <w:sz w:val="24"/>
        </w:rPr>
      </w:pPr>
      <w:r>
        <w:rPr>
          <w:rFonts w:ascii="宋体" w:hAnsi="宋体" w:eastAsia="宋体" w:cs="Times New Roman"/>
          <w:color w:val="auto"/>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97D7B79">
      <w:pPr>
        <w:autoSpaceDE w:val="0"/>
        <w:autoSpaceDN w:val="0"/>
        <w:adjustRightInd w:val="0"/>
        <w:spacing w:line="500" w:lineRule="exact"/>
        <w:ind w:firstLine="480" w:firstLineChars="200"/>
        <w:rPr>
          <w:rFonts w:ascii="宋体" w:hAnsi="宋体" w:eastAsia="宋体" w:cs="Times New Roman"/>
          <w:color w:val="auto"/>
          <w:sz w:val="24"/>
        </w:rPr>
      </w:pPr>
      <w:r>
        <w:rPr>
          <w:rFonts w:ascii="宋体" w:hAnsi="宋体" w:eastAsia="宋体" w:cs="Times New Roman"/>
          <w:color w:val="auto"/>
          <w:sz w:val="24"/>
        </w:rPr>
        <w:t>（十六）其他未列明行业。从业人员300人以下的为中小微型企业。其中，从业人员100人及以上的为中型企业；从业人员10人及以上的为小型企业；从业人员10人以下的为微型企业。</w:t>
      </w:r>
    </w:p>
    <w:p w14:paraId="0AC867D7">
      <w:pPr>
        <w:autoSpaceDE w:val="0"/>
        <w:autoSpaceDN w:val="0"/>
        <w:adjustRightInd w:val="0"/>
        <w:spacing w:line="500" w:lineRule="exact"/>
        <w:jc w:val="center"/>
        <w:rPr>
          <w:rFonts w:hint="eastAsia" w:ascii="宋体" w:hAnsi="宋体" w:eastAsia="宋体" w:cs="宋体"/>
          <w:b/>
          <w:bCs/>
          <w:color w:val="auto"/>
          <w:sz w:val="24"/>
          <w:lang w:val="zh-CN"/>
        </w:rPr>
      </w:pPr>
      <w:r>
        <w:rPr>
          <w:rFonts w:hint="eastAsia" w:ascii="宋体" w:hAnsi="宋体" w:eastAsia="宋体" w:cs="宋体"/>
          <w:b/>
          <w:bCs/>
          <w:color w:val="auto"/>
          <w:sz w:val="24"/>
        </w:rPr>
        <w:br w:type="page"/>
      </w:r>
      <w:r>
        <w:rPr>
          <w:rFonts w:hint="eastAsia" w:ascii="宋体" w:hAnsi="宋体" w:eastAsia="宋体" w:cs="宋体"/>
          <w:b/>
          <w:bCs/>
          <w:color w:val="auto"/>
          <w:sz w:val="24"/>
        </w:rPr>
        <w:t>附件一：</w:t>
      </w:r>
      <w:r>
        <w:rPr>
          <w:rFonts w:hint="eastAsia" w:ascii="宋体" w:hAnsi="宋体" w:eastAsia="宋体" w:cs="宋体"/>
          <w:b/>
          <w:bCs/>
          <w:color w:val="auto"/>
          <w:sz w:val="24"/>
          <w:lang w:val="zh-CN"/>
        </w:rPr>
        <w:t>监狱企业证明文件（若有）</w:t>
      </w:r>
    </w:p>
    <w:p w14:paraId="71C56389">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C64844">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监狱企业参加政府采购活动时，应当提供由省级以上监狱管理局、戒毒管理局（含新疆生产建设兵团）出具的属于监狱企业的证明文件。</w:t>
      </w:r>
    </w:p>
    <w:p w14:paraId="262F1329">
      <w:pPr>
        <w:spacing w:line="500" w:lineRule="exact"/>
        <w:ind w:firstLine="480"/>
        <w:rPr>
          <w:rFonts w:hint="eastAsia" w:ascii="宋体" w:hAnsi="宋体" w:eastAsia="宋体" w:cs="Times New Roman"/>
          <w:color w:val="auto"/>
          <w:sz w:val="24"/>
        </w:rPr>
      </w:pPr>
    </w:p>
    <w:p w14:paraId="470A0D07">
      <w:pPr>
        <w:spacing w:line="500" w:lineRule="exact"/>
        <w:ind w:firstLine="480"/>
        <w:rPr>
          <w:rFonts w:hint="eastAsia" w:ascii="宋体" w:hAnsi="宋体" w:eastAsia="宋体" w:cs="Times New Roman"/>
          <w:color w:val="auto"/>
          <w:sz w:val="24"/>
        </w:rPr>
      </w:pPr>
    </w:p>
    <w:p w14:paraId="169ECAE1">
      <w:pPr>
        <w:spacing w:line="500" w:lineRule="exact"/>
        <w:ind w:left="600" w:hanging="600" w:hangingChars="250"/>
        <w:rPr>
          <w:rFonts w:hint="eastAsia" w:ascii="宋体" w:hAnsi="宋体" w:eastAsia="宋体" w:cs="Times New Roman"/>
          <w:color w:val="auto"/>
          <w:sz w:val="24"/>
        </w:rPr>
      </w:pPr>
      <w:r>
        <w:rPr>
          <w:rFonts w:hint="eastAsia" w:ascii="宋体" w:hAnsi="宋体" w:eastAsia="宋体" w:cs="Times New Roman"/>
          <w:color w:val="auto"/>
          <w:sz w:val="24"/>
        </w:rPr>
        <w:t>监狱企业</w:t>
      </w:r>
      <w:r>
        <w:rPr>
          <w:rFonts w:hint="eastAsia" w:ascii="宋体" w:hAnsi="宋体" w:eastAsia="宋体" w:cs="Times New Roman"/>
          <w:color w:val="auto"/>
          <w:sz w:val="24"/>
          <w:lang w:eastAsia="zh-CN"/>
        </w:rPr>
        <w:t>磋商</w:t>
      </w:r>
      <w:r>
        <w:rPr>
          <w:rFonts w:hint="eastAsia" w:ascii="宋体" w:hAnsi="宋体" w:eastAsia="宋体" w:cs="Times New Roman"/>
          <w:color w:val="auto"/>
          <w:sz w:val="24"/>
        </w:rPr>
        <w:t>时，应当提供由省级以上监狱管理局、戒毒管理局（含新疆生产建设兵团）出具的属于监狱企业的证明文件（格式不做要求）。</w:t>
      </w:r>
    </w:p>
    <w:p w14:paraId="1601F800">
      <w:pPr>
        <w:spacing w:line="500" w:lineRule="exact"/>
        <w:jc w:val="center"/>
        <w:rPr>
          <w:rFonts w:hint="eastAsia" w:ascii="宋体" w:hAnsi="宋体" w:eastAsia="宋体" w:cs="宋体"/>
          <w:b/>
          <w:color w:val="auto"/>
          <w:spacing w:val="6"/>
          <w:sz w:val="24"/>
        </w:rPr>
      </w:pPr>
    </w:p>
    <w:p w14:paraId="5181EDB1">
      <w:pPr>
        <w:spacing w:line="500" w:lineRule="exact"/>
        <w:jc w:val="center"/>
        <w:rPr>
          <w:rFonts w:hint="eastAsia" w:ascii="宋体" w:hAnsi="宋体" w:eastAsia="宋体" w:cs="宋体"/>
          <w:b/>
          <w:color w:val="auto"/>
          <w:spacing w:val="6"/>
          <w:sz w:val="24"/>
        </w:rPr>
      </w:pPr>
    </w:p>
    <w:p w14:paraId="0BC0C972">
      <w:pPr>
        <w:spacing w:line="500" w:lineRule="exact"/>
        <w:jc w:val="center"/>
        <w:rPr>
          <w:rFonts w:hint="eastAsia" w:ascii="宋体" w:hAnsi="宋体" w:eastAsia="宋体" w:cs="宋体"/>
          <w:b/>
          <w:color w:val="auto"/>
          <w:spacing w:val="6"/>
          <w:sz w:val="24"/>
        </w:rPr>
      </w:pPr>
    </w:p>
    <w:p w14:paraId="62B34A99">
      <w:pPr>
        <w:spacing w:line="500" w:lineRule="exact"/>
        <w:jc w:val="center"/>
        <w:rPr>
          <w:rFonts w:hint="eastAsia" w:ascii="宋体" w:hAnsi="宋体" w:eastAsia="宋体" w:cs="宋体"/>
          <w:b/>
          <w:color w:val="auto"/>
          <w:spacing w:val="6"/>
          <w:sz w:val="24"/>
        </w:rPr>
      </w:pPr>
    </w:p>
    <w:p w14:paraId="5D2B0EB7">
      <w:pPr>
        <w:spacing w:line="500" w:lineRule="exact"/>
        <w:jc w:val="center"/>
        <w:rPr>
          <w:rFonts w:hint="eastAsia" w:ascii="宋体" w:hAnsi="宋体" w:eastAsia="宋体" w:cs="宋体"/>
          <w:b/>
          <w:color w:val="auto"/>
          <w:spacing w:val="6"/>
          <w:sz w:val="24"/>
        </w:rPr>
      </w:pPr>
    </w:p>
    <w:p w14:paraId="4CD0696B">
      <w:pPr>
        <w:spacing w:line="500" w:lineRule="exact"/>
        <w:jc w:val="center"/>
        <w:rPr>
          <w:rFonts w:hint="eastAsia" w:ascii="宋体" w:hAnsi="宋体" w:eastAsia="宋体" w:cs="宋体"/>
          <w:b/>
          <w:color w:val="auto"/>
          <w:spacing w:val="6"/>
          <w:sz w:val="24"/>
        </w:rPr>
      </w:pPr>
    </w:p>
    <w:p w14:paraId="387130D0">
      <w:pPr>
        <w:spacing w:line="500" w:lineRule="exact"/>
        <w:jc w:val="center"/>
        <w:rPr>
          <w:rFonts w:hint="eastAsia" w:ascii="宋体" w:hAnsi="宋体" w:eastAsia="宋体" w:cs="宋体"/>
          <w:b/>
          <w:color w:val="auto"/>
          <w:spacing w:val="6"/>
          <w:sz w:val="24"/>
        </w:rPr>
      </w:pPr>
    </w:p>
    <w:p w14:paraId="1A8AA100">
      <w:pPr>
        <w:spacing w:line="500" w:lineRule="exact"/>
        <w:jc w:val="center"/>
        <w:rPr>
          <w:rFonts w:hint="eastAsia" w:ascii="宋体" w:hAnsi="宋体" w:eastAsia="宋体" w:cs="宋体"/>
          <w:b/>
          <w:color w:val="auto"/>
          <w:spacing w:val="6"/>
          <w:sz w:val="24"/>
        </w:rPr>
      </w:pPr>
    </w:p>
    <w:p w14:paraId="781620FF">
      <w:pPr>
        <w:spacing w:line="500" w:lineRule="exact"/>
        <w:jc w:val="center"/>
        <w:rPr>
          <w:rFonts w:hint="eastAsia" w:ascii="宋体" w:hAnsi="宋体" w:eastAsia="宋体" w:cs="宋体"/>
          <w:b/>
          <w:color w:val="auto"/>
          <w:spacing w:val="6"/>
          <w:sz w:val="24"/>
        </w:rPr>
      </w:pPr>
    </w:p>
    <w:p w14:paraId="004B277F">
      <w:pPr>
        <w:spacing w:line="500" w:lineRule="exact"/>
        <w:jc w:val="center"/>
        <w:rPr>
          <w:rFonts w:hint="eastAsia" w:ascii="宋体" w:hAnsi="宋体" w:eastAsia="宋体" w:cs="宋体"/>
          <w:b/>
          <w:color w:val="auto"/>
          <w:spacing w:val="6"/>
          <w:sz w:val="24"/>
        </w:rPr>
      </w:pPr>
    </w:p>
    <w:p w14:paraId="6804A450">
      <w:pPr>
        <w:spacing w:line="500" w:lineRule="exact"/>
        <w:jc w:val="center"/>
        <w:rPr>
          <w:rFonts w:hint="eastAsia" w:ascii="宋体" w:hAnsi="宋体" w:eastAsia="宋体" w:cs="宋体"/>
          <w:b/>
          <w:color w:val="auto"/>
          <w:spacing w:val="6"/>
          <w:sz w:val="24"/>
        </w:rPr>
      </w:pPr>
    </w:p>
    <w:p w14:paraId="5445932F">
      <w:pPr>
        <w:spacing w:line="500" w:lineRule="exact"/>
        <w:jc w:val="center"/>
        <w:rPr>
          <w:rFonts w:hint="eastAsia" w:ascii="宋体" w:hAnsi="宋体" w:eastAsia="宋体" w:cs="宋体"/>
          <w:b/>
          <w:color w:val="auto"/>
          <w:spacing w:val="6"/>
          <w:sz w:val="24"/>
        </w:rPr>
      </w:pPr>
    </w:p>
    <w:p w14:paraId="166CFDCC">
      <w:pPr>
        <w:pStyle w:val="3"/>
        <w:rPr>
          <w:rFonts w:hint="eastAsia" w:ascii="Times New Roman" w:hAnsi="Times New Roman" w:eastAsia="宋体" w:cs="Times New Roman"/>
          <w:color w:val="auto"/>
        </w:rPr>
      </w:pPr>
    </w:p>
    <w:p w14:paraId="6BCABFA2">
      <w:pPr>
        <w:spacing w:line="500" w:lineRule="exact"/>
        <w:jc w:val="center"/>
        <w:rPr>
          <w:rFonts w:hint="eastAsia" w:ascii="宋体" w:hAnsi="宋体" w:eastAsia="宋体" w:cs="宋体"/>
          <w:b/>
          <w:color w:val="auto"/>
          <w:spacing w:val="6"/>
          <w:sz w:val="24"/>
        </w:rPr>
      </w:pPr>
    </w:p>
    <w:p w14:paraId="756DE59E">
      <w:pPr>
        <w:spacing w:line="500" w:lineRule="exact"/>
        <w:jc w:val="both"/>
        <w:rPr>
          <w:rFonts w:hint="eastAsia" w:ascii="宋体" w:hAnsi="宋体" w:eastAsia="宋体" w:cs="宋体"/>
          <w:b/>
          <w:color w:val="auto"/>
          <w:spacing w:val="6"/>
          <w:sz w:val="24"/>
        </w:rPr>
      </w:pPr>
    </w:p>
    <w:p w14:paraId="357ADEDE">
      <w:pPr>
        <w:spacing w:line="500" w:lineRule="exact"/>
        <w:jc w:val="center"/>
        <w:rPr>
          <w:rFonts w:hint="eastAsia" w:ascii="宋体" w:hAnsi="宋体" w:eastAsia="宋体" w:cs="宋体"/>
          <w:b/>
          <w:color w:val="auto"/>
          <w:kern w:val="0"/>
          <w:sz w:val="24"/>
        </w:rPr>
      </w:pPr>
      <w:r>
        <w:rPr>
          <w:rFonts w:hint="eastAsia" w:ascii="宋体" w:hAnsi="宋体" w:eastAsia="宋体" w:cs="宋体"/>
          <w:b/>
          <w:color w:val="auto"/>
          <w:spacing w:val="6"/>
          <w:sz w:val="24"/>
        </w:rPr>
        <w:t>附件二：残疾人福利性单位声明函</w:t>
      </w:r>
      <w:r>
        <w:rPr>
          <w:rFonts w:hint="eastAsia" w:ascii="宋体" w:hAnsi="宋体" w:eastAsia="宋体" w:cs="宋体"/>
          <w:b/>
          <w:color w:val="auto"/>
          <w:kern w:val="0"/>
          <w:sz w:val="24"/>
        </w:rPr>
        <w:t>（若有）</w:t>
      </w:r>
    </w:p>
    <w:p w14:paraId="034119DB">
      <w:pPr>
        <w:spacing w:line="500" w:lineRule="exact"/>
        <w:ind w:firstLine="504"/>
        <w:jc w:val="both"/>
        <w:rPr>
          <w:rFonts w:ascii="宋体" w:hAnsi="宋体" w:eastAsia="宋体" w:cs="Times New Roman"/>
          <w:color w:val="auto"/>
          <w:spacing w:val="6"/>
          <w:sz w:val="24"/>
        </w:rPr>
      </w:pPr>
      <w:r>
        <w:rPr>
          <w:rFonts w:hint="eastAsia" w:ascii="宋体" w:hAnsi="宋体" w:eastAsia="宋体" w:cs="Times New Roman"/>
          <w:color w:val="auto"/>
          <w:spacing w:val="6"/>
          <w:sz w:val="24"/>
        </w:rPr>
        <w:t>本单位郑重声明，根据《财政部 民政部 中国残疾人联合会关于促进残疾人就业政府采购政策的通知》（财库</w:t>
      </w:r>
      <w:r>
        <w:rPr>
          <w:rFonts w:hint="eastAsia" w:ascii="宋体" w:hAnsi="宋体" w:eastAsia="宋体" w:cs="Times New Roman"/>
          <w:color w:val="auto"/>
          <w:sz w:val="24"/>
        </w:rPr>
        <w:t>〔2017〕 141</w:t>
      </w:r>
      <w:r>
        <w:rPr>
          <w:rFonts w:hint="eastAsia" w:ascii="宋体" w:hAnsi="宋体" w:eastAsia="宋体" w:cs="Times New Roman"/>
          <w:color w:val="auto"/>
          <w:spacing w:val="6"/>
          <w:sz w:val="24"/>
        </w:rPr>
        <w:t>号）的规定，本单位为符合条件的残疾人福利性单位，且本单位参加</w:t>
      </w:r>
      <w:r>
        <w:rPr>
          <w:rFonts w:hint="eastAsia" w:ascii="宋体" w:hAnsi="宋体" w:eastAsia="宋体" w:cs="Times New Roman"/>
          <w:color w:val="auto"/>
          <w:spacing w:val="6"/>
          <w:sz w:val="24"/>
          <w:u w:val="single"/>
        </w:rPr>
        <w:t xml:space="preserve">             </w:t>
      </w:r>
      <w:r>
        <w:rPr>
          <w:rFonts w:hint="eastAsia" w:ascii="宋体" w:hAnsi="宋体" w:eastAsia="宋体" w:cs="Times New Roman"/>
          <w:color w:val="auto"/>
          <w:spacing w:val="6"/>
          <w:sz w:val="24"/>
        </w:rPr>
        <w:t>单位的</w:t>
      </w:r>
      <w:r>
        <w:rPr>
          <w:rFonts w:hint="eastAsia" w:ascii="宋体" w:hAnsi="宋体" w:eastAsia="宋体" w:cs="Times New Roman"/>
          <w:color w:val="auto"/>
          <w:spacing w:val="6"/>
          <w:sz w:val="24"/>
          <w:u w:val="single"/>
        </w:rPr>
        <w:t xml:space="preserve">              </w:t>
      </w:r>
      <w:r>
        <w:rPr>
          <w:rFonts w:hint="eastAsia" w:ascii="宋体" w:hAnsi="宋体" w:eastAsia="宋体" w:cs="Times New Roman"/>
          <w:color w:val="auto"/>
          <w:spacing w:val="6"/>
          <w:sz w:val="24"/>
        </w:rPr>
        <w:t>项目采购活动提供本单位制造的货物（由本单位承担工程/提供服务），或者提供其他残疾人福利性单位制造的货物（不包括使用非残疾人福利性单位注册商标的货物）。</w:t>
      </w:r>
    </w:p>
    <w:p w14:paraId="027CEDDE">
      <w:pPr>
        <w:spacing w:line="500" w:lineRule="exact"/>
        <w:ind w:firstLine="504"/>
        <w:jc w:val="both"/>
        <w:rPr>
          <w:rFonts w:ascii="宋体" w:hAnsi="宋体" w:eastAsia="宋体" w:cs="Times New Roman"/>
          <w:color w:val="auto"/>
          <w:spacing w:val="6"/>
          <w:sz w:val="24"/>
        </w:rPr>
      </w:pPr>
      <w:r>
        <w:rPr>
          <w:rFonts w:hint="eastAsia" w:ascii="宋体" w:hAnsi="宋体" w:eastAsia="宋体" w:cs="Times New Roman"/>
          <w:color w:val="auto"/>
          <w:spacing w:val="6"/>
          <w:sz w:val="24"/>
        </w:rPr>
        <w:t>本单位对上述声明的真实性负责。如有虚假，将依法承担相应责任。</w:t>
      </w:r>
    </w:p>
    <w:p w14:paraId="5D894CBF">
      <w:pPr>
        <w:spacing w:line="500" w:lineRule="exact"/>
        <w:ind w:firstLine="504"/>
        <w:jc w:val="both"/>
        <w:rPr>
          <w:rFonts w:hint="eastAsia" w:ascii="宋体" w:hAnsi="宋体" w:eastAsia="宋体" w:cs="Times New Roman"/>
          <w:color w:val="auto"/>
          <w:spacing w:val="6"/>
          <w:sz w:val="24"/>
        </w:rPr>
      </w:pPr>
      <w:r>
        <w:rPr>
          <w:rFonts w:hint="eastAsia" w:ascii="宋体" w:hAnsi="宋体" w:eastAsia="宋体" w:cs="Times New Roman"/>
          <w:color w:val="auto"/>
          <w:spacing w:val="6"/>
          <w:sz w:val="24"/>
        </w:rPr>
        <w:t>注：如果满足残疾人福利性条件，需提供</w:t>
      </w:r>
      <w:r>
        <w:rPr>
          <w:rFonts w:hint="eastAsia" w:ascii="宋体" w:hAnsi="宋体" w:eastAsia="宋体" w:cs="Times New Roman"/>
          <w:color w:val="auto"/>
          <w:spacing w:val="6"/>
          <w:sz w:val="24"/>
          <w:lang w:eastAsia="zh-CN"/>
        </w:rPr>
        <w:t>磋商</w:t>
      </w:r>
      <w:r>
        <w:rPr>
          <w:rFonts w:hint="eastAsia" w:ascii="宋体" w:hAnsi="宋体" w:eastAsia="宋体" w:cs="Times New Roman"/>
          <w:color w:val="auto"/>
          <w:spacing w:val="6"/>
          <w:sz w:val="24"/>
        </w:rPr>
        <w:t>企业注册地民政部门出具的残疾人福利性企业认定材料和货物制造企业注册地民政部门出具的残疾人福利性企业认定材料。对拟享受残疾人福利性企业价格折扣政策的</w:t>
      </w:r>
      <w:r>
        <w:rPr>
          <w:rFonts w:hint="eastAsia" w:ascii="宋体" w:hAnsi="宋体" w:eastAsia="宋体" w:cs="Times New Roman"/>
          <w:color w:val="auto"/>
          <w:spacing w:val="6"/>
          <w:sz w:val="24"/>
          <w:lang w:eastAsia="zh-CN"/>
        </w:rPr>
        <w:t>磋商</w:t>
      </w:r>
      <w:r>
        <w:rPr>
          <w:rFonts w:hint="eastAsia" w:ascii="宋体" w:hAnsi="宋体" w:eastAsia="宋体" w:cs="Times New Roman"/>
          <w:color w:val="auto"/>
          <w:spacing w:val="6"/>
          <w:sz w:val="24"/>
        </w:rPr>
        <w:t>产品及其报价单独作分类汇总。</w:t>
      </w:r>
    </w:p>
    <w:p w14:paraId="4F82F289">
      <w:pPr>
        <w:spacing w:line="500" w:lineRule="exact"/>
        <w:ind w:firstLine="480"/>
        <w:jc w:val="both"/>
        <w:rPr>
          <w:rFonts w:hint="eastAsia" w:ascii="宋体" w:hAnsi="宋体" w:eastAsia="宋体" w:cs="Times New Roman"/>
          <w:color w:val="auto"/>
          <w:spacing w:val="6"/>
          <w:sz w:val="24"/>
          <w:lang w:eastAsia="zh-CN"/>
        </w:rPr>
      </w:pPr>
      <w:r>
        <w:rPr>
          <w:rFonts w:hint="eastAsia" w:ascii="宋体" w:hAnsi="宋体" w:eastAsia="宋体" w:cs="Times New Roman"/>
          <w:color w:val="auto"/>
          <w:sz w:val="24"/>
        </w:rPr>
        <w:t>残疾人福利性单位</w:t>
      </w:r>
      <w:r>
        <w:rPr>
          <w:rFonts w:hint="eastAsia" w:ascii="宋体" w:hAnsi="宋体" w:eastAsia="宋体" w:cs="Times New Roman"/>
          <w:color w:val="auto"/>
          <w:sz w:val="24"/>
          <w:lang w:eastAsia="zh-CN"/>
        </w:rPr>
        <w:t>磋商</w:t>
      </w:r>
      <w:r>
        <w:rPr>
          <w:rFonts w:hint="eastAsia" w:ascii="宋体" w:hAnsi="宋体" w:eastAsia="宋体" w:cs="Times New Roman"/>
          <w:color w:val="auto"/>
          <w:sz w:val="24"/>
        </w:rPr>
        <w:t>时，应提供声明函（按给定格式）。未提供或未按给定格式提供声明函的</w:t>
      </w:r>
      <w:r>
        <w:rPr>
          <w:rFonts w:hint="eastAsia" w:ascii="宋体" w:hAnsi="宋体" w:eastAsia="宋体" w:cs="Times New Roman"/>
          <w:color w:val="auto"/>
          <w:sz w:val="24"/>
          <w:lang w:eastAsia="zh-CN"/>
        </w:rPr>
        <w:t>。</w:t>
      </w:r>
    </w:p>
    <w:p w14:paraId="49EE7EDE">
      <w:pPr>
        <w:tabs>
          <w:tab w:val="left" w:pos="4860"/>
        </w:tabs>
        <w:spacing w:line="500" w:lineRule="exact"/>
        <w:ind w:right="1686" w:firstLine="504"/>
        <w:rPr>
          <w:rFonts w:hint="eastAsia" w:ascii="宋体" w:hAnsi="宋体" w:eastAsia="宋体" w:cs="Times New Roman"/>
          <w:color w:val="auto"/>
          <w:spacing w:val="6"/>
          <w:sz w:val="24"/>
        </w:rPr>
      </w:pPr>
    </w:p>
    <w:p w14:paraId="2AB4FF6B">
      <w:pPr>
        <w:tabs>
          <w:tab w:val="left" w:pos="4860"/>
        </w:tabs>
        <w:spacing w:line="500" w:lineRule="exact"/>
        <w:ind w:right="1686" w:firstLine="504"/>
        <w:rPr>
          <w:rFonts w:hint="eastAsia" w:ascii="宋体" w:hAnsi="宋体" w:eastAsia="宋体" w:cs="Times New Roman"/>
          <w:color w:val="auto"/>
          <w:spacing w:val="6"/>
          <w:sz w:val="24"/>
        </w:rPr>
      </w:pPr>
    </w:p>
    <w:p w14:paraId="5440D40A">
      <w:pPr>
        <w:spacing w:line="500" w:lineRule="exact"/>
        <w:ind w:firstLine="4759" w:firstLineChars="1983"/>
        <w:rPr>
          <w:rFonts w:hint="eastAsia" w:ascii="宋体" w:hAnsi="宋体" w:eastAsia="宋体" w:cs="Times New Roman"/>
          <w:color w:val="auto"/>
          <w:sz w:val="24"/>
        </w:rPr>
      </w:pPr>
    </w:p>
    <w:p w14:paraId="584D01AD">
      <w:pPr>
        <w:spacing w:line="500" w:lineRule="exact"/>
        <w:ind w:firstLine="4759" w:firstLineChars="1983"/>
        <w:rPr>
          <w:rFonts w:hint="eastAsia" w:ascii="宋体" w:hAnsi="宋体" w:eastAsia="宋体" w:cs="Times New Roman"/>
          <w:color w:val="auto"/>
          <w:sz w:val="24"/>
        </w:rPr>
      </w:pPr>
    </w:p>
    <w:p w14:paraId="7064D482">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供应商全称</w:t>
      </w:r>
      <w:r>
        <w:rPr>
          <w:rFonts w:ascii="宋体" w:hAnsi="宋体" w:eastAsia="宋体" w:cs="Times New Roman"/>
          <w:color w:val="auto"/>
          <w:sz w:val="24"/>
        </w:rPr>
        <w:t>(</w:t>
      </w:r>
      <w:r>
        <w:rPr>
          <w:rFonts w:hint="eastAsia" w:ascii="宋体" w:hAnsi="宋体" w:eastAsia="宋体" w:cs="Times New Roman"/>
          <w:color w:val="auto"/>
          <w:sz w:val="24"/>
        </w:rPr>
        <w:t>盖章</w:t>
      </w:r>
      <w:r>
        <w:rPr>
          <w:rFonts w:ascii="宋体" w:hAnsi="宋体" w:eastAsia="宋体" w:cs="Times New Roman"/>
          <w:color w:val="auto"/>
          <w:sz w:val="24"/>
        </w:rPr>
        <w:t>)</w:t>
      </w:r>
      <w:r>
        <w:rPr>
          <w:rFonts w:hint="eastAsia" w:ascii="宋体" w:hAnsi="宋体" w:eastAsia="宋体" w:cs="Times New Roman"/>
          <w:color w:val="auto"/>
          <w:sz w:val="24"/>
        </w:rPr>
        <w:t>：</w:t>
      </w:r>
    </w:p>
    <w:p w14:paraId="35BE9945">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法人代表人或法定授权代表人</w:t>
      </w:r>
      <w:r>
        <w:rPr>
          <w:rFonts w:ascii="宋体" w:hAnsi="宋体" w:eastAsia="宋体" w:cs="Times New Roman"/>
          <w:color w:val="auto"/>
          <w:sz w:val="24"/>
        </w:rPr>
        <w:t>(</w:t>
      </w:r>
      <w:r>
        <w:rPr>
          <w:rFonts w:hint="eastAsia" w:ascii="宋体" w:hAnsi="宋体" w:eastAsia="宋体" w:cs="Times New Roman"/>
          <w:color w:val="auto"/>
          <w:sz w:val="24"/>
        </w:rPr>
        <w:t>签字或盖章</w:t>
      </w:r>
      <w:r>
        <w:rPr>
          <w:rFonts w:ascii="宋体" w:hAnsi="宋体" w:eastAsia="宋体" w:cs="Times New Roman"/>
          <w:color w:val="auto"/>
          <w:sz w:val="24"/>
        </w:rPr>
        <w:t>)</w:t>
      </w:r>
      <w:r>
        <w:rPr>
          <w:rFonts w:hint="eastAsia" w:ascii="宋体" w:hAnsi="宋体" w:eastAsia="宋体" w:cs="Times New Roman"/>
          <w:color w:val="auto"/>
          <w:sz w:val="24"/>
        </w:rPr>
        <w:t>：</w:t>
      </w:r>
    </w:p>
    <w:p w14:paraId="76C1DFD0">
      <w:pPr>
        <w:spacing w:line="500" w:lineRule="exact"/>
        <w:ind w:firstLine="480"/>
        <w:rPr>
          <w:rFonts w:hint="eastAsia" w:ascii="宋体" w:hAnsi="宋体" w:eastAsia="宋体" w:cs="Times New Roman"/>
          <w:color w:val="auto"/>
          <w:sz w:val="24"/>
        </w:rPr>
      </w:pPr>
      <w:r>
        <w:rPr>
          <w:rFonts w:hint="eastAsia" w:ascii="宋体" w:hAnsi="宋体" w:eastAsia="宋体" w:cs="Times New Roman"/>
          <w:color w:val="auto"/>
          <w:sz w:val="24"/>
        </w:rPr>
        <w:t>日  期：</w:t>
      </w:r>
    </w:p>
    <w:p w14:paraId="33D50A96">
      <w:pPr>
        <w:spacing w:line="500" w:lineRule="exact"/>
        <w:ind w:firstLine="480"/>
        <w:rPr>
          <w:rFonts w:hint="eastAsia" w:ascii="宋体" w:hAnsi="宋体" w:eastAsia="宋体" w:cs="Times New Roman"/>
          <w:b/>
          <w:color w:val="auto"/>
          <w:sz w:val="24"/>
        </w:rPr>
      </w:pPr>
      <w:r>
        <w:rPr>
          <w:rFonts w:hint="eastAsia" w:ascii="宋体" w:hAnsi="宋体" w:eastAsia="宋体" w:cs="Times New Roman"/>
          <w:color w:val="auto"/>
          <w:sz w:val="24"/>
        </w:rPr>
        <w:br w:type="page"/>
      </w:r>
      <w:r>
        <w:rPr>
          <w:rFonts w:hint="eastAsia" w:ascii="宋体" w:hAnsi="宋体" w:eastAsia="宋体" w:cs="Times New Roman"/>
          <w:b/>
          <w:color w:val="auto"/>
          <w:sz w:val="24"/>
        </w:rPr>
        <w:t>附：《财政部 民政部 中国残疾人联合会关于促进残疾人就业政府采购政策的通知》</w:t>
      </w:r>
    </w:p>
    <w:p w14:paraId="56D47EBB">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享受政府采购支持政策的残疾人福利性单位应当同时满足以下条件：</w:t>
      </w:r>
    </w:p>
    <w:p w14:paraId="694AB373">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（1）安置的残疾人占本单位在职职工人数的比例不低于25%（含25%），并且安置的残疾人人数不少于10人（含10人）；</w:t>
      </w:r>
    </w:p>
    <w:p w14:paraId="25F47CE9">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（2）依法与安置的每位残疾人签订了一年以上（含一年）的劳动合同或服务协议；</w:t>
      </w:r>
    </w:p>
    <w:p w14:paraId="0EA2915B">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（3）为安置的每位残疾人按月足额缴纳了基本养老保险、基本医疗保险、失业保险、工伤保险和生育保险等社会保险费；</w:t>
      </w:r>
    </w:p>
    <w:p w14:paraId="516C81A7">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（4）通过银行等金融机构向安置的每位残疾人，按月支付了不低于单位所在区县适用的经省级人民政府批准的月最低工资标准的工资；</w:t>
      </w:r>
    </w:p>
    <w:p w14:paraId="11DD249D">
      <w:pPr>
        <w:spacing w:line="500" w:lineRule="exact"/>
        <w:ind w:firstLine="480"/>
        <w:jc w:val="both"/>
        <w:rPr>
          <w:rFonts w:ascii="宋体" w:hAnsi="宋体" w:eastAsia="宋体" w:cs="Times New Roman"/>
          <w:color w:val="auto"/>
          <w:sz w:val="24"/>
        </w:rPr>
      </w:pPr>
      <w:r>
        <w:rPr>
          <w:rFonts w:hint="eastAsia" w:ascii="宋体" w:hAnsi="宋体" w:eastAsia="宋体" w:cs="Times New Roman"/>
          <w:color w:val="auto"/>
          <w:sz w:val="24"/>
        </w:rPr>
        <w:t>（5）提供本单位制造的货物、承担的工程或者服务（以下简称产品），或者提供其他残疾人福利性单位制造的货物（不包括使用非残疾人福利性单位注册商标的货物）。</w:t>
      </w:r>
    </w:p>
    <w:p w14:paraId="711E10CD">
      <w:pPr>
        <w:autoSpaceDE w:val="0"/>
        <w:autoSpaceDN w:val="0"/>
        <w:adjustRightInd w:val="0"/>
        <w:spacing w:line="500" w:lineRule="exact"/>
        <w:jc w:val="both"/>
        <w:rPr>
          <w:rFonts w:hint="eastAsia" w:ascii="宋体" w:hAnsi="宋体" w:eastAsia="宋体" w:cs="宋体"/>
          <w:b/>
          <w:bCs/>
          <w:color w:val="auto"/>
          <w:szCs w:val="28"/>
        </w:rPr>
      </w:pPr>
      <w:r>
        <w:rPr>
          <w:rFonts w:hint="eastAsia" w:ascii="宋体" w:hAnsi="宋体" w:eastAsia="宋体" w:cs="Times New Roman"/>
          <w:color w:val="auto"/>
          <w:sz w:val="24"/>
        </w:rPr>
        <w:t>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79A9382">
      <w:pPr>
        <w:spacing w:line="560" w:lineRule="exact"/>
        <w:ind w:firstLine="361" w:firstLineChars="150"/>
        <w:jc w:val="center"/>
        <w:rPr>
          <w:rFonts w:hint="eastAsia" w:ascii="宋体" w:hAnsi="宋体" w:eastAsia="宋体" w:cs="宋体"/>
          <w:b/>
          <w:kern w:val="0"/>
          <w:sz w:val="28"/>
          <w:szCs w:val="28"/>
          <w:lang w:val="en-US" w:eastAsia="zh-CN"/>
        </w:rPr>
      </w:pPr>
      <w:r>
        <w:rPr>
          <w:rFonts w:hint="eastAsia" w:ascii="宋体" w:hAnsi="宋体" w:eastAsia="宋体" w:cs="宋体"/>
          <w:b/>
          <w:sz w:val="24"/>
          <w:szCs w:val="24"/>
        </w:rPr>
        <w:br w:type="page"/>
      </w:r>
      <w:r>
        <w:rPr>
          <w:rFonts w:hint="eastAsia" w:ascii="宋体" w:hAnsi="宋体" w:cs="宋体"/>
          <w:b/>
          <w:kern w:val="0"/>
          <w:sz w:val="28"/>
          <w:szCs w:val="28"/>
          <w:lang w:eastAsia="zh-CN"/>
        </w:rPr>
        <w:t>七</w:t>
      </w:r>
      <w:r>
        <w:rPr>
          <w:rFonts w:hint="eastAsia" w:ascii="宋体" w:hAnsi="宋体" w:eastAsia="宋体" w:cs="宋体"/>
          <w:b/>
          <w:kern w:val="0"/>
          <w:sz w:val="28"/>
          <w:szCs w:val="28"/>
          <w:lang w:eastAsia="zh-CN"/>
        </w:rPr>
        <w:t>、其他资料</w:t>
      </w:r>
    </w:p>
    <w:p w14:paraId="1B4531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1、政府采购供应商拒绝政府采购</w:t>
      </w:r>
      <w:bookmarkStart w:id="1" w:name="_Toc28167"/>
      <w:bookmarkStart w:id="2" w:name="_Toc435777821"/>
      <w:bookmarkStart w:id="3" w:name="_Toc437247481"/>
      <w:bookmarkStart w:id="4" w:name="_Toc437425973"/>
      <w:bookmarkStart w:id="5" w:name="_Toc438541326"/>
      <w:r>
        <w:rPr>
          <w:rFonts w:hint="eastAsia" w:ascii="宋体" w:hAnsi="宋体" w:eastAsia="宋体" w:cs="宋体"/>
          <w:b/>
          <w:sz w:val="24"/>
          <w:szCs w:val="24"/>
        </w:rPr>
        <w:t>领域</w:t>
      </w:r>
      <w:bookmarkStart w:id="6" w:name="_Toc435777721"/>
      <w:bookmarkStart w:id="7" w:name="_Toc435776434"/>
      <w:r>
        <w:rPr>
          <w:rFonts w:hint="eastAsia" w:ascii="宋体" w:hAnsi="宋体" w:eastAsia="宋体" w:cs="宋体"/>
          <w:b/>
          <w:sz w:val="24"/>
          <w:szCs w:val="24"/>
        </w:rPr>
        <w:t>商业</w:t>
      </w:r>
      <w:bookmarkEnd w:id="1"/>
      <w:bookmarkEnd w:id="2"/>
      <w:bookmarkEnd w:id="3"/>
      <w:bookmarkEnd w:id="4"/>
      <w:bookmarkEnd w:id="5"/>
      <w:bookmarkEnd w:id="6"/>
      <w:bookmarkEnd w:id="7"/>
      <w:r>
        <w:rPr>
          <w:rFonts w:hint="eastAsia" w:ascii="宋体" w:hAnsi="宋体" w:eastAsia="宋体" w:cs="宋体"/>
          <w:b/>
          <w:sz w:val="24"/>
          <w:szCs w:val="24"/>
        </w:rPr>
        <w:t>贿赂承诺书</w:t>
      </w:r>
    </w:p>
    <w:p w14:paraId="112D9CFD">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AE2AAB1">
      <w:pPr>
        <w:numPr>
          <w:ilvl w:val="0"/>
          <w:numId w:val="5"/>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6064C8C6">
      <w:pPr>
        <w:numPr>
          <w:ilvl w:val="0"/>
          <w:numId w:val="5"/>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E33C780">
      <w:pPr>
        <w:numPr>
          <w:ilvl w:val="0"/>
          <w:numId w:val="5"/>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947502D">
      <w:pPr>
        <w:numPr>
          <w:ilvl w:val="0"/>
          <w:numId w:val="5"/>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1930ACC0">
      <w:pPr>
        <w:numPr>
          <w:ilvl w:val="0"/>
          <w:numId w:val="5"/>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137D7642">
      <w:pPr>
        <w:numPr>
          <w:ilvl w:val="0"/>
          <w:numId w:val="5"/>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655FD5F5">
      <w:pPr>
        <w:numPr>
          <w:ilvl w:val="0"/>
          <w:numId w:val="5"/>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6B6C265F">
      <w:pPr>
        <w:numPr>
          <w:ilvl w:val="0"/>
          <w:numId w:val="5"/>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尊重和接受政府采购监督管理部门的监督和采购代理机构的招标要求，承担因违约行为给采购人造成的损失。</w:t>
      </w:r>
    </w:p>
    <w:p w14:paraId="2C8A143E">
      <w:pPr>
        <w:spacing w:line="520" w:lineRule="exact"/>
        <w:ind w:firstLine="480" w:firstLineChars="200"/>
        <w:jc w:val="left"/>
        <w:rPr>
          <w:rFonts w:hint="eastAsia" w:ascii="宋体" w:hAnsi="宋体" w:eastAsia="宋体" w:cs="宋体"/>
        </w:rPr>
      </w:pPr>
      <w:r>
        <w:rPr>
          <w:rFonts w:hint="eastAsia" w:ascii="宋体" w:hAnsi="宋体" w:eastAsia="宋体" w:cs="宋体"/>
          <w:kern w:val="0"/>
          <w:sz w:val="24"/>
          <w:szCs w:val="24"/>
        </w:rPr>
        <w:t>9、不发生其他有悖于政府采购公开、公平、公正和诚信原则的行为。</w:t>
      </w:r>
    </w:p>
    <w:p w14:paraId="25C85E11">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16D3FBC2">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全权代表：                  （签字或盖章）</w:t>
      </w:r>
    </w:p>
    <w:p w14:paraId="1A705AC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0E04D8F2">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61C95C10">
      <w:pPr>
        <w:tabs>
          <w:tab w:val="left" w:pos="5580"/>
        </w:tabs>
        <w:adjustRightInd w:val="0"/>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电    话：                         </w:t>
      </w:r>
    </w:p>
    <w:p w14:paraId="0372902A">
      <w:pPr>
        <w:adjustRightInd w:val="0"/>
        <w:spacing w:line="400" w:lineRule="exact"/>
        <w:jc w:val="center"/>
        <w:rPr>
          <w:rFonts w:hint="eastAsia" w:ascii="宋体" w:hAnsi="宋体" w:eastAsia="宋体" w:cs="宋体"/>
          <w:sz w:val="24"/>
          <w:szCs w:val="24"/>
        </w:rPr>
      </w:pPr>
      <w:r>
        <w:rPr>
          <w:rFonts w:hint="eastAsia" w:ascii="宋体" w:hAnsi="宋体" w:eastAsia="宋体" w:cs="宋体"/>
          <w:kern w:val="0"/>
          <w:sz w:val="24"/>
          <w:szCs w:val="24"/>
        </w:rPr>
        <w:br w:type="page"/>
      </w:r>
      <w:r>
        <w:rPr>
          <w:rFonts w:hint="eastAsia" w:ascii="宋体" w:hAnsi="宋体" w:eastAsia="宋体" w:cs="宋体"/>
          <w:kern w:val="0"/>
          <w:sz w:val="24"/>
          <w:szCs w:val="24"/>
        </w:rPr>
        <w:t xml:space="preserve">  </w:t>
      </w:r>
      <w:r>
        <w:rPr>
          <w:rFonts w:hint="eastAsia" w:ascii="宋体" w:hAnsi="宋体" w:eastAsia="宋体" w:cs="宋体"/>
          <w:b/>
          <w:bCs/>
          <w:sz w:val="36"/>
          <w:szCs w:val="36"/>
          <w:lang w:val="zh-CN"/>
        </w:rPr>
        <w:t xml:space="preserve">  </w:t>
      </w:r>
      <w:r>
        <w:rPr>
          <w:rFonts w:hint="eastAsia" w:ascii="宋体" w:hAnsi="宋体" w:eastAsia="宋体" w:cs="宋体"/>
          <w:b/>
          <w:bCs/>
          <w:sz w:val="32"/>
          <w:szCs w:val="32"/>
          <w:lang w:val="zh-CN"/>
        </w:rPr>
        <w:t xml:space="preserve"> </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val="zh-CN"/>
        </w:rPr>
        <w:t>供应商声明书</w:t>
      </w:r>
    </w:p>
    <w:p w14:paraId="06E4C317">
      <w:pPr>
        <w:autoSpaceDE w:val="0"/>
        <w:autoSpaceDN w:val="0"/>
        <w:adjustRightInd w:val="0"/>
        <w:spacing w:line="480" w:lineRule="exact"/>
        <w:ind w:firstLine="480" w:firstLineChars="200"/>
        <w:rPr>
          <w:rFonts w:hint="eastAsia" w:ascii="宋体" w:hAnsi="宋体" w:eastAsia="宋体" w:cs="宋体"/>
          <w:sz w:val="24"/>
          <w:szCs w:val="24"/>
        </w:rPr>
      </w:pPr>
    </w:p>
    <w:p w14:paraId="51B33F97">
      <w:pPr>
        <w:autoSpaceDE w:val="0"/>
        <w:autoSpaceDN w:val="0"/>
        <w:adjustRightInd w:val="0"/>
        <w:spacing w:line="480" w:lineRule="exact"/>
        <w:ind w:firstLine="482" w:firstLineChars="200"/>
        <w:rPr>
          <w:rFonts w:hint="eastAsia" w:ascii="宋体" w:hAnsi="宋体" w:eastAsia="宋体" w:cs="宋体"/>
          <w:b/>
          <w:bCs/>
          <w:sz w:val="24"/>
          <w:szCs w:val="24"/>
        </w:rPr>
      </w:pPr>
    </w:p>
    <w:p w14:paraId="54239635">
      <w:pPr>
        <w:autoSpaceDE w:val="0"/>
        <w:autoSpaceDN w:val="0"/>
        <w:adjustRightInd w:val="0"/>
        <w:spacing w:line="480" w:lineRule="exact"/>
        <w:ind w:firstLine="482" w:firstLineChars="200"/>
        <w:rPr>
          <w:rFonts w:hint="eastAsia" w:ascii="宋体" w:hAnsi="宋体" w:eastAsia="宋体" w:cs="宋体"/>
          <w:sz w:val="24"/>
          <w:szCs w:val="24"/>
        </w:rPr>
      </w:pPr>
      <w:r>
        <w:rPr>
          <w:rFonts w:hint="eastAsia" w:ascii="宋体" w:hAnsi="宋体" w:cs="宋体"/>
          <w:b/>
          <w:bCs/>
          <w:sz w:val="24"/>
          <w:szCs w:val="24"/>
          <w:lang w:eastAsia="zh-CN"/>
        </w:rPr>
        <w:t xml:space="preserve">陕西玖聚常安咨询有限公司  </w:t>
      </w:r>
      <w:r>
        <w:rPr>
          <w:rFonts w:hint="eastAsia" w:ascii="宋体" w:hAnsi="宋体" w:eastAsia="宋体" w:cs="宋体"/>
          <w:sz w:val="24"/>
          <w:szCs w:val="24"/>
        </w:rPr>
        <w:t>：</w:t>
      </w:r>
    </w:p>
    <w:p w14:paraId="763DF91B">
      <w:pPr>
        <w:autoSpaceDE w:val="0"/>
        <w:autoSpaceDN w:val="0"/>
        <w:adjustRightIn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作为参加贵单位组织的</w:t>
      </w:r>
      <w:r>
        <w:rPr>
          <w:rFonts w:hint="eastAsia" w:ascii="宋体" w:hAnsi="宋体" w:cs="宋体"/>
          <w:sz w:val="24"/>
          <w:szCs w:val="24"/>
          <w:u w:val="single"/>
          <w:lang w:eastAsia="zh-CN"/>
        </w:rPr>
        <w:t>杨陵区农产品定量检测项目</w:t>
      </w:r>
      <w:r>
        <w:rPr>
          <w:rFonts w:hint="eastAsia" w:ascii="宋体" w:hAnsi="宋体" w:eastAsia="宋体" w:cs="宋体"/>
          <w:sz w:val="24"/>
          <w:szCs w:val="24"/>
        </w:rPr>
        <w:t>的供应商，本公司郑重承诺：</w:t>
      </w:r>
    </w:p>
    <w:p w14:paraId="4EB3A2EB">
      <w:pPr>
        <w:autoSpaceDE w:val="0"/>
        <w:autoSpaceDN w:val="0"/>
        <w:adjustRightIn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1、在参加本项目磋商之前不存在被依法禁止经营行为、财产被接管或冻结的情况，如有隐瞒实情，愿承担一切责任及后果。</w:t>
      </w:r>
    </w:p>
    <w:p w14:paraId="54BE9B1E">
      <w:pPr>
        <w:autoSpaceDE w:val="0"/>
        <w:autoSpaceDN w:val="0"/>
        <w:adjustRightIn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2、近三年受到有关行政主管部门的行政处理、不良行为记录为</w:t>
      </w:r>
      <w:r>
        <w:rPr>
          <w:rFonts w:hint="eastAsia" w:ascii="宋体" w:hAnsi="宋体" w:eastAsia="宋体" w:cs="宋体"/>
          <w:sz w:val="24"/>
          <w:szCs w:val="24"/>
          <w:u w:val="single"/>
        </w:rPr>
        <w:t xml:space="preserve">    </w:t>
      </w:r>
      <w:r>
        <w:rPr>
          <w:rFonts w:hint="eastAsia" w:ascii="宋体" w:hAnsi="宋体" w:eastAsia="宋体" w:cs="宋体"/>
          <w:sz w:val="24"/>
          <w:szCs w:val="24"/>
        </w:rPr>
        <w:t>次（没有填零），如有隐瞒实情，愿承担一切责任及后果。</w:t>
      </w:r>
    </w:p>
    <w:p w14:paraId="203DC781">
      <w:pPr>
        <w:autoSpaceDE w:val="0"/>
        <w:autoSpaceDN w:val="0"/>
        <w:adjustRightInd w:val="0"/>
        <w:spacing w:line="480" w:lineRule="exact"/>
        <w:ind w:firstLine="480" w:firstLineChars="200"/>
        <w:rPr>
          <w:rFonts w:hint="eastAsia" w:ascii="宋体" w:hAnsi="宋体" w:eastAsia="宋体" w:cs="宋体"/>
          <w:sz w:val="28"/>
          <w:szCs w:val="28"/>
        </w:rPr>
      </w:pPr>
      <w:r>
        <w:rPr>
          <w:rFonts w:hint="eastAsia" w:ascii="宋体" w:hAnsi="宋体" w:eastAsia="宋体" w:cs="宋体"/>
          <w:sz w:val="24"/>
          <w:szCs w:val="24"/>
        </w:rPr>
        <w:t>3、参加本次磋商提交的所有资质证明文件及业绩证明文件是真实的、有效的，如有隐瞒实情，愿承担一切责任及后果。</w:t>
      </w:r>
    </w:p>
    <w:p w14:paraId="01867D87">
      <w:pPr>
        <w:autoSpaceDE w:val="0"/>
        <w:autoSpaceDN w:val="0"/>
        <w:adjustRightInd w:val="0"/>
        <w:spacing w:line="360" w:lineRule="auto"/>
        <w:ind w:firstLine="562" w:firstLineChars="200"/>
        <w:rPr>
          <w:rFonts w:hint="eastAsia" w:ascii="宋体" w:hAnsi="宋体" w:eastAsia="宋体" w:cs="宋体"/>
          <w:b/>
          <w:sz w:val="28"/>
          <w:szCs w:val="28"/>
        </w:rPr>
      </w:pPr>
    </w:p>
    <w:p w14:paraId="12C102E6">
      <w:pPr>
        <w:autoSpaceDE w:val="0"/>
        <w:autoSpaceDN w:val="0"/>
        <w:adjustRightInd w:val="0"/>
        <w:spacing w:line="360" w:lineRule="auto"/>
        <w:jc w:val="center"/>
        <w:rPr>
          <w:rFonts w:hint="eastAsia" w:ascii="宋体" w:hAnsi="宋体" w:eastAsia="宋体" w:cs="宋体"/>
          <w:b/>
          <w:sz w:val="28"/>
          <w:szCs w:val="28"/>
        </w:rPr>
      </w:pPr>
    </w:p>
    <w:p w14:paraId="5E10F398">
      <w:pPr>
        <w:spacing w:line="360" w:lineRule="auto"/>
        <w:ind w:firstLine="720" w:firstLineChars="300"/>
        <w:rPr>
          <w:rFonts w:hint="eastAsia" w:ascii="宋体" w:hAnsi="宋体" w:eastAsia="宋体" w:cs="宋体"/>
          <w:color w:val="000000"/>
          <w:sz w:val="24"/>
          <w:szCs w:val="24"/>
        </w:rPr>
      </w:pPr>
      <w:r>
        <w:rPr>
          <w:rFonts w:hint="eastAsia" w:ascii="宋体" w:hAnsi="宋体" w:eastAsia="宋体" w:cs="宋体"/>
          <w:color w:val="000000"/>
          <w:sz w:val="24"/>
          <w:szCs w:val="24"/>
        </w:rPr>
        <w:t>磋商供应商名称：（盖章）</w:t>
      </w:r>
    </w:p>
    <w:p w14:paraId="48574477">
      <w:pPr>
        <w:tabs>
          <w:tab w:val="left" w:pos="5580"/>
        </w:tabs>
        <w:adjustRightInd w:val="0"/>
        <w:spacing w:line="520" w:lineRule="exact"/>
        <w:ind w:firstLine="720" w:firstLineChars="3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法定代表人或授权代表（签名或盖章）：       </w:t>
      </w:r>
    </w:p>
    <w:p w14:paraId="38ED47BD">
      <w:pPr>
        <w:tabs>
          <w:tab w:val="left" w:pos="5580"/>
        </w:tabs>
        <w:adjustRightInd w:val="0"/>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color w:val="000000"/>
          <w:sz w:val="24"/>
          <w:szCs w:val="24"/>
        </w:rPr>
        <w:t xml:space="preserve">  日期：</w:t>
      </w:r>
    </w:p>
    <w:p w14:paraId="6B24F224">
      <w:pPr>
        <w:spacing w:line="560" w:lineRule="exact"/>
        <w:ind w:firstLine="361" w:firstLineChars="150"/>
        <w:jc w:val="center"/>
        <w:rPr>
          <w:rFonts w:hint="eastAsia" w:ascii="宋体" w:hAnsi="宋体" w:eastAsia="宋体" w:cs="宋体"/>
          <w:b/>
          <w:kern w:val="0"/>
          <w:sz w:val="24"/>
          <w:szCs w:val="24"/>
        </w:rPr>
      </w:pPr>
    </w:p>
    <w:p w14:paraId="4DBEA6B3">
      <w:pPr>
        <w:spacing w:line="560" w:lineRule="exact"/>
        <w:ind w:firstLine="361" w:firstLineChars="150"/>
        <w:jc w:val="center"/>
        <w:rPr>
          <w:rFonts w:hint="eastAsia" w:ascii="宋体" w:hAnsi="宋体" w:eastAsia="宋体" w:cs="宋体"/>
          <w:b/>
          <w:kern w:val="0"/>
          <w:sz w:val="24"/>
          <w:szCs w:val="24"/>
        </w:rPr>
      </w:pPr>
    </w:p>
    <w:p w14:paraId="4AB67015">
      <w:pPr>
        <w:spacing w:line="560" w:lineRule="exact"/>
        <w:ind w:firstLine="361" w:firstLineChars="150"/>
        <w:jc w:val="center"/>
        <w:rPr>
          <w:rFonts w:hint="eastAsia" w:ascii="宋体" w:hAnsi="宋体" w:eastAsia="宋体" w:cs="宋体"/>
          <w:b/>
          <w:kern w:val="0"/>
          <w:sz w:val="24"/>
          <w:szCs w:val="24"/>
        </w:rPr>
      </w:pPr>
    </w:p>
    <w:p w14:paraId="3EDF02AD">
      <w:pPr>
        <w:jc w:val="center"/>
        <w:rPr>
          <w:rFonts w:hint="eastAsia" w:ascii="宋体" w:hAnsi="宋体" w:eastAsia="宋体" w:cs="宋体"/>
          <w:b/>
          <w:bCs/>
          <w:sz w:val="24"/>
          <w:szCs w:val="24"/>
        </w:rPr>
      </w:pPr>
      <w:bookmarkStart w:id="8" w:name="_Toc60537407"/>
      <w:r>
        <w:rPr>
          <w:rFonts w:hint="eastAsia" w:ascii="宋体" w:hAnsi="宋体" w:eastAsia="宋体" w:cs="宋体"/>
          <w:b/>
          <w:sz w:val="32"/>
          <w:szCs w:val="32"/>
        </w:rPr>
        <w:br w:type="page"/>
      </w:r>
      <w:r>
        <w:rPr>
          <w:rFonts w:hint="eastAsia" w:ascii="宋体" w:hAnsi="宋体" w:eastAsia="宋体" w:cs="宋体"/>
          <w:b/>
          <w:sz w:val="24"/>
          <w:szCs w:val="24"/>
          <w:lang w:val="en-US" w:eastAsia="zh-CN"/>
        </w:rPr>
        <w:t>3</w:t>
      </w:r>
      <w:r>
        <w:rPr>
          <w:rFonts w:hint="eastAsia" w:ascii="宋体" w:hAnsi="宋体" w:eastAsia="宋体" w:cs="宋体"/>
          <w:b/>
          <w:bCs/>
          <w:sz w:val="24"/>
          <w:szCs w:val="24"/>
        </w:rPr>
        <w:t>、供应商</w:t>
      </w:r>
      <w:r>
        <w:rPr>
          <w:rFonts w:hint="eastAsia" w:ascii="宋体" w:hAnsi="宋体" w:cs="宋体"/>
          <w:b/>
          <w:bCs/>
          <w:sz w:val="24"/>
          <w:szCs w:val="24"/>
          <w:lang w:val="en-US" w:eastAsia="zh-CN"/>
        </w:rPr>
        <w:t>2023</w:t>
      </w:r>
      <w:r>
        <w:rPr>
          <w:rFonts w:hint="eastAsia" w:ascii="宋体" w:hAnsi="宋体" w:eastAsia="宋体" w:cs="宋体"/>
          <w:b/>
          <w:bCs/>
          <w:sz w:val="24"/>
          <w:szCs w:val="24"/>
        </w:rPr>
        <w:t>年</w:t>
      </w:r>
      <w:r>
        <w:rPr>
          <w:rFonts w:hint="eastAsia" w:ascii="宋体" w:hAnsi="宋体" w:cs="宋体"/>
          <w:b/>
          <w:bCs/>
          <w:sz w:val="24"/>
          <w:szCs w:val="24"/>
          <w:lang w:val="en-US" w:eastAsia="zh-CN"/>
        </w:rPr>
        <w:t>01</w:t>
      </w:r>
      <w:r>
        <w:rPr>
          <w:rFonts w:hint="eastAsia" w:ascii="宋体" w:hAnsi="宋体" w:eastAsia="宋体" w:cs="宋体"/>
          <w:b/>
          <w:bCs/>
          <w:sz w:val="24"/>
          <w:szCs w:val="24"/>
          <w:highlight w:val="none"/>
        </w:rPr>
        <w:t>月至今（以</w:t>
      </w:r>
      <w:r>
        <w:rPr>
          <w:rFonts w:hint="eastAsia" w:ascii="宋体" w:hAnsi="宋体" w:eastAsia="宋体" w:cs="宋体"/>
          <w:b/>
          <w:bCs/>
          <w:sz w:val="24"/>
          <w:szCs w:val="24"/>
        </w:rPr>
        <w:t>合同签订时间为准）类似项目业绩一览表</w:t>
      </w:r>
    </w:p>
    <w:p w14:paraId="62FB20C9">
      <w:pPr>
        <w:jc w:val="left"/>
        <w:rPr>
          <w:rFonts w:hint="eastAsia" w:ascii="宋体" w:hAnsi="宋体" w:eastAsia="宋体" w:cs="宋体"/>
          <w:b/>
          <w:bCs/>
          <w:sz w:val="24"/>
          <w:szCs w:val="24"/>
        </w:rPr>
      </w:pPr>
    </w:p>
    <w:p w14:paraId="6DE26A0F">
      <w:pPr>
        <w:jc w:val="left"/>
        <w:rPr>
          <w:rFonts w:hint="eastAsia" w:ascii="宋体" w:hAnsi="宋体" w:eastAsia="宋体" w:cs="宋体"/>
          <w:b/>
          <w:bCs/>
          <w:sz w:val="24"/>
          <w:szCs w:val="24"/>
        </w:rPr>
      </w:pPr>
    </w:p>
    <w:p w14:paraId="1C1ED8FE">
      <w:pPr>
        <w:ind w:firstLine="105" w:firstLineChars="50"/>
        <w:rPr>
          <w:rFonts w:hint="eastAsia" w:ascii="宋体" w:hAnsi="宋体" w:eastAsia="宋体" w:cs="宋体"/>
          <w:sz w:val="21"/>
          <w:szCs w:val="21"/>
        </w:rPr>
      </w:pPr>
      <w:r>
        <w:rPr>
          <w:rFonts w:hint="eastAsia" w:ascii="宋体" w:hAnsi="宋体" w:eastAsia="宋体" w:cs="宋体"/>
          <w:sz w:val="21"/>
          <w:szCs w:val="21"/>
        </w:rPr>
        <w:t>磋商供应商名称：                                                      单位：元</w:t>
      </w:r>
    </w:p>
    <w:p w14:paraId="38972FCC">
      <w:pPr>
        <w:ind w:firstLine="105" w:firstLineChars="50"/>
        <w:rPr>
          <w:rFonts w:hint="eastAsia" w:ascii="宋体" w:hAnsi="宋体" w:eastAsia="宋体" w:cs="宋体"/>
          <w:sz w:val="21"/>
          <w:szCs w:val="21"/>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661"/>
        <w:gridCol w:w="2185"/>
        <w:gridCol w:w="1545"/>
        <w:gridCol w:w="1680"/>
      </w:tblGrid>
      <w:tr w14:paraId="1397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jc w:val="center"/>
        </w:trPr>
        <w:tc>
          <w:tcPr>
            <w:tcW w:w="747" w:type="dxa"/>
            <w:noWrap w:val="0"/>
            <w:vAlign w:val="center"/>
          </w:tcPr>
          <w:p w14:paraId="2404671A">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2661" w:type="dxa"/>
            <w:noWrap w:val="0"/>
            <w:vAlign w:val="center"/>
          </w:tcPr>
          <w:p w14:paraId="2B1E3298">
            <w:pPr>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2185" w:type="dxa"/>
            <w:noWrap w:val="0"/>
            <w:vAlign w:val="center"/>
          </w:tcPr>
          <w:p w14:paraId="609C0F11">
            <w:pPr>
              <w:jc w:val="center"/>
              <w:rPr>
                <w:rFonts w:hint="eastAsia" w:ascii="宋体" w:hAnsi="宋体" w:eastAsia="宋体" w:cs="宋体"/>
                <w:sz w:val="24"/>
                <w:szCs w:val="24"/>
              </w:rPr>
            </w:pPr>
            <w:r>
              <w:rPr>
                <w:rFonts w:hint="eastAsia" w:ascii="宋体" w:hAnsi="宋体" w:eastAsia="宋体" w:cs="宋体"/>
                <w:sz w:val="24"/>
                <w:szCs w:val="24"/>
              </w:rPr>
              <w:t>采购人单位名称</w:t>
            </w:r>
          </w:p>
        </w:tc>
        <w:tc>
          <w:tcPr>
            <w:tcW w:w="1545" w:type="dxa"/>
            <w:noWrap w:val="0"/>
            <w:vAlign w:val="center"/>
          </w:tcPr>
          <w:p w14:paraId="3AC2662D">
            <w:pPr>
              <w:jc w:val="center"/>
              <w:rPr>
                <w:rFonts w:hint="eastAsia" w:ascii="宋体" w:hAnsi="宋体" w:eastAsia="宋体" w:cs="宋体"/>
                <w:sz w:val="24"/>
                <w:szCs w:val="24"/>
              </w:rPr>
            </w:pPr>
            <w:r>
              <w:rPr>
                <w:rFonts w:hint="eastAsia" w:ascii="宋体" w:hAnsi="宋体" w:eastAsia="宋体" w:cs="宋体"/>
                <w:sz w:val="24"/>
                <w:szCs w:val="24"/>
              </w:rPr>
              <w:t>合同金额</w:t>
            </w:r>
          </w:p>
        </w:tc>
        <w:tc>
          <w:tcPr>
            <w:tcW w:w="1680" w:type="dxa"/>
            <w:noWrap w:val="0"/>
            <w:vAlign w:val="center"/>
          </w:tcPr>
          <w:p w14:paraId="4438C4B9">
            <w:pPr>
              <w:jc w:val="center"/>
              <w:rPr>
                <w:rFonts w:hint="eastAsia" w:ascii="宋体" w:hAnsi="宋体" w:eastAsia="宋体" w:cs="宋体"/>
                <w:sz w:val="24"/>
                <w:szCs w:val="24"/>
              </w:rPr>
            </w:pPr>
            <w:r>
              <w:rPr>
                <w:rFonts w:hint="eastAsia" w:ascii="宋体" w:hAnsi="宋体" w:eastAsia="宋体" w:cs="宋体"/>
                <w:sz w:val="24"/>
                <w:szCs w:val="24"/>
              </w:rPr>
              <w:t>完成日期</w:t>
            </w:r>
          </w:p>
        </w:tc>
      </w:tr>
      <w:tr w14:paraId="19DBE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jc w:val="center"/>
        </w:trPr>
        <w:tc>
          <w:tcPr>
            <w:tcW w:w="747" w:type="dxa"/>
            <w:noWrap w:val="0"/>
            <w:vAlign w:val="center"/>
          </w:tcPr>
          <w:p w14:paraId="211BDEDE">
            <w:pPr>
              <w:jc w:val="center"/>
              <w:rPr>
                <w:rFonts w:hint="eastAsia" w:ascii="宋体" w:hAnsi="宋体" w:eastAsia="宋体" w:cs="宋体"/>
                <w:sz w:val="24"/>
                <w:szCs w:val="24"/>
              </w:rPr>
            </w:pPr>
          </w:p>
        </w:tc>
        <w:tc>
          <w:tcPr>
            <w:tcW w:w="2661" w:type="dxa"/>
            <w:noWrap w:val="0"/>
            <w:vAlign w:val="top"/>
          </w:tcPr>
          <w:p w14:paraId="68DA2288">
            <w:pPr>
              <w:rPr>
                <w:rFonts w:hint="eastAsia" w:ascii="宋体" w:hAnsi="宋体" w:eastAsia="宋体" w:cs="宋体"/>
                <w:sz w:val="24"/>
                <w:szCs w:val="24"/>
              </w:rPr>
            </w:pPr>
          </w:p>
        </w:tc>
        <w:tc>
          <w:tcPr>
            <w:tcW w:w="2185" w:type="dxa"/>
            <w:noWrap w:val="0"/>
            <w:vAlign w:val="top"/>
          </w:tcPr>
          <w:p w14:paraId="2A0144ED">
            <w:pPr>
              <w:rPr>
                <w:rFonts w:hint="eastAsia" w:ascii="宋体" w:hAnsi="宋体" w:eastAsia="宋体" w:cs="宋体"/>
                <w:sz w:val="24"/>
                <w:szCs w:val="24"/>
              </w:rPr>
            </w:pPr>
          </w:p>
        </w:tc>
        <w:tc>
          <w:tcPr>
            <w:tcW w:w="1545" w:type="dxa"/>
            <w:noWrap w:val="0"/>
            <w:vAlign w:val="top"/>
          </w:tcPr>
          <w:p w14:paraId="0C7256AD">
            <w:pPr>
              <w:rPr>
                <w:rFonts w:hint="eastAsia" w:ascii="宋体" w:hAnsi="宋体" w:eastAsia="宋体" w:cs="宋体"/>
                <w:sz w:val="24"/>
                <w:szCs w:val="24"/>
              </w:rPr>
            </w:pPr>
          </w:p>
        </w:tc>
        <w:tc>
          <w:tcPr>
            <w:tcW w:w="1680" w:type="dxa"/>
            <w:noWrap w:val="0"/>
            <w:vAlign w:val="top"/>
          </w:tcPr>
          <w:p w14:paraId="338273FA">
            <w:pPr>
              <w:rPr>
                <w:rFonts w:hint="eastAsia" w:ascii="宋体" w:hAnsi="宋体" w:eastAsia="宋体" w:cs="宋体"/>
                <w:sz w:val="24"/>
                <w:szCs w:val="24"/>
              </w:rPr>
            </w:pPr>
          </w:p>
        </w:tc>
      </w:tr>
      <w:tr w14:paraId="3E32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jc w:val="center"/>
        </w:trPr>
        <w:tc>
          <w:tcPr>
            <w:tcW w:w="747" w:type="dxa"/>
            <w:noWrap w:val="0"/>
            <w:vAlign w:val="center"/>
          </w:tcPr>
          <w:p w14:paraId="2D0B6943">
            <w:pPr>
              <w:jc w:val="center"/>
              <w:rPr>
                <w:rFonts w:hint="eastAsia" w:ascii="宋体" w:hAnsi="宋体" w:eastAsia="宋体" w:cs="宋体"/>
                <w:sz w:val="24"/>
                <w:szCs w:val="24"/>
              </w:rPr>
            </w:pPr>
          </w:p>
        </w:tc>
        <w:tc>
          <w:tcPr>
            <w:tcW w:w="2661" w:type="dxa"/>
            <w:noWrap w:val="0"/>
            <w:vAlign w:val="top"/>
          </w:tcPr>
          <w:p w14:paraId="5A9CA7C3">
            <w:pPr>
              <w:rPr>
                <w:rFonts w:hint="eastAsia" w:ascii="宋体" w:hAnsi="宋体" w:eastAsia="宋体" w:cs="宋体"/>
                <w:sz w:val="24"/>
                <w:szCs w:val="24"/>
              </w:rPr>
            </w:pPr>
          </w:p>
        </w:tc>
        <w:tc>
          <w:tcPr>
            <w:tcW w:w="2185" w:type="dxa"/>
            <w:noWrap w:val="0"/>
            <w:vAlign w:val="top"/>
          </w:tcPr>
          <w:p w14:paraId="2CE7A140">
            <w:pPr>
              <w:rPr>
                <w:rFonts w:hint="eastAsia" w:ascii="宋体" w:hAnsi="宋体" w:eastAsia="宋体" w:cs="宋体"/>
                <w:sz w:val="24"/>
                <w:szCs w:val="24"/>
              </w:rPr>
            </w:pPr>
          </w:p>
        </w:tc>
        <w:tc>
          <w:tcPr>
            <w:tcW w:w="1545" w:type="dxa"/>
            <w:noWrap w:val="0"/>
            <w:vAlign w:val="top"/>
          </w:tcPr>
          <w:p w14:paraId="46774DEE">
            <w:pPr>
              <w:rPr>
                <w:rFonts w:hint="eastAsia" w:ascii="宋体" w:hAnsi="宋体" w:eastAsia="宋体" w:cs="宋体"/>
                <w:sz w:val="24"/>
                <w:szCs w:val="24"/>
              </w:rPr>
            </w:pPr>
          </w:p>
        </w:tc>
        <w:tc>
          <w:tcPr>
            <w:tcW w:w="1680" w:type="dxa"/>
            <w:noWrap w:val="0"/>
            <w:vAlign w:val="top"/>
          </w:tcPr>
          <w:p w14:paraId="3FF72FF6">
            <w:pPr>
              <w:rPr>
                <w:rFonts w:hint="eastAsia" w:ascii="宋体" w:hAnsi="宋体" w:eastAsia="宋体" w:cs="宋体"/>
                <w:sz w:val="24"/>
                <w:szCs w:val="24"/>
              </w:rPr>
            </w:pPr>
          </w:p>
        </w:tc>
      </w:tr>
      <w:tr w14:paraId="1DD55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9" w:hRule="atLeast"/>
          <w:jc w:val="center"/>
        </w:trPr>
        <w:tc>
          <w:tcPr>
            <w:tcW w:w="747" w:type="dxa"/>
            <w:noWrap w:val="0"/>
            <w:vAlign w:val="center"/>
          </w:tcPr>
          <w:p w14:paraId="3379D5FF">
            <w:pPr>
              <w:jc w:val="center"/>
              <w:rPr>
                <w:rFonts w:hint="eastAsia" w:ascii="宋体" w:hAnsi="宋体" w:eastAsia="宋体" w:cs="宋体"/>
                <w:sz w:val="24"/>
                <w:szCs w:val="24"/>
              </w:rPr>
            </w:pPr>
          </w:p>
        </w:tc>
        <w:tc>
          <w:tcPr>
            <w:tcW w:w="2661" w:type="dxa"/>
            <w:noWrap w:val="0"/>
            <w:vAlign w:val="top"/>
          </w:tcPr>
          <w:p w14:paraId="20F00CC8">
            <w:pPr>
              <w:rPr>
                <w:rFonts w:hint="eastAsia" w:ascii="宋体" w:hAnsi="宋体" w:eastAsia="宋体" w:cs="宋体"/>
                <w:sz w:val="24"/>
                <w:szCs w:val="24"/>
              </w:rPr>
            </w:pPr>
          </w:p>
        </w:tc>
        <w:tc>
          <w:tcPr>
            <w:tcW w:w="2185" w:type="dxa"/>
            <w:noWrap w:val="0"/>
            <w:vAlign w:val="top"/>
          </w:tcPr>
          <w:p w14:paraId="3CC7D2DA">
            <w:pPr>
              <w:rPr>
                <w:rFonts w:hint="eastAsia" w:ascii="宋体" w:hAnsi="宋体" w:eastAsia="宋体" w:cs="宋体"/>
                <w:sz w:val="24"/>
                <w:szCs w:val="24"/>
              </w:rPr>
            </w:pPr>
          </w:p>
        </w:tc>
        <w:tc>
          <w:tcPr>
            <w:tcW w:w="1545" w:type="dxa"/>
            <w:noWrap w:val="0"/>
            <w:vAlign w:val="top"/>
          </w:tcPr>
          <w:p w14:paraId="24FB0953">
            <w:pPr>
              <w:rPr>
                <w:rFonts w:hint="eastAsia" w:ascii="宋体" w:hAnsi="宋体" w:eastAsia="宋体" w:cs="宋体"/>
                <w:sz w:val="24"/>
                <w:szCs w:val="24"/>
              </w:rPr>
            </w:pPr>
          </w:p>
        </w:tc>
        <w:tc>
          <w:tcPr>
            <w:tcW w:w="1680" w:type="dxa"/>
            <w:noWrap w:val="0"/>
            <w:vAlign w:val="top"/>
          </w:tcPr>
          <w:p w14:paraId="7FDF0398">
            <w:pPr>
              <w:jc w:val="center"/>
              <w:rPr>
                <w:rFonts w:hint="eastAsia" w:ascii="宋体" w:hAnsi="宋体" w:eastAsia="宋体" w:cs="宋体"/>
                <w:sz w:val="24"/>
                <w:szCs w:val="24"/>
              </w:rPr>
            </w:pPr>
          </w:p>
        </w:tc>
      </w:tr>
      <w:tr w14:paraId="260EA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8" w:hRule="atLeast"/>
          <w:jc w:val="center"/>
        </w:trPr>
        <w:tc>
          <w:tcPr>
            <w:tcW w:w="747" w:type="dxa"/>
            <w:noWrap w:val="0"/>
            <w:vAlign w:val="center"/>
          </w:tcPr>
          <w:p w14:paraId="5EEB5C28">
            <w:pPr>
              <w:jc w:val="center"/>
              <w:rPr>
                <w:rFonts w:hint="eastAsia" w:ascii="宋体" w:hAnsi="宋体" w:eastAsia="宋体" w:cs="宋体"/>
                <w:sz w:val="24"/>
                <w:szCs w:val="24"/>
              </w:rPr>
            </w:pPr>
          </w:p>
        </w:tc>
        <w:tc>
          <w:tcPr>
            <w:tcW w:w="2661" w:type="dxa"/>
            <w:noWrap w:val="0"/>
            <w:vAlign w:val="top"/>
          </w:tcPr>
          <w:p w14:paraId="01A61423">
            <w:pPr>
              <w:rPr>
                <w:rFonts w:hint="eastAsia" w:ascii="宋体" w:hAnsi="宋体" w:eastAsia="宋体" w:cs="宋体"/>
                <w:sz w:val="24"/>
                <w:szCs w:val="24"/>
              </w:rPr>
            </w:pPr>
          </w:p>
        </w:tc>
        <w:tc>
          <w:tcPr>
            <w:tcW w:w="2185" w:type="dxa"/>
            <w:noWrap w:val="0"/>
            <w:vAlign w:val="top"/>
          </w:tcPr>
          <w:p w14:paraId="7A1A6EFF">
            <w:pPr>
              <w:rPr>
                <w:rFonts w:hint="eastAsia" w:ascii="宋体" w:hAnsi="宋体" w:eastAsia="宋体" w:cs="宋体"/>
                <w:sz w:val="24"/>
                <w:szCs w:val="24"/>
              </w:rPr>
            </w:pPr>
          </w:p>
        </w:tc>
        <w:tc>
          <w:tcPr>
            <w:tcW w:w="1545" w:type="dxa"/>
            <w:noWrap w:val="0"/>
            <w:vAlign w:val="top"/>
          </w:tcPr>
          <w:p w14:paraId="2719A3A2">
            <w:pPr>
              <w:rPr>
                <w:rFonts w:hint="eastAsia" w:ascii="宋体" w:hAnsi="宋体" w:eastAsia="宋体" w:cs="宋体"/>
                <w:sz w:val="24"/>
                <w:szCs w:val="24"/>
              </w:rPr>
            </w:pPr>
          </w:p>
        </w:tc>
        <w:tc>
          <w:tcPr>
            <w:tcW w:w="1680" w:type="dxa"/>
            <w:noWrap w:val="0"/>
            <w:vAlign w:val="top"/>
          </w:tcPr>
          <w:p w14:paraId="064C78D2">
            <w:pPr>
              <w:rPr>
                <w:rFonts w:hint="eastAsia" w:ascii="宋体" w:hAnsi="宋体" w:eastAsia="宋体" w:cs="宋体"/>
                <w:sz w:val="24"/>
                <w:szCs w:val="24"/>
              </w:rPr>
            </w:pPr>
          </w:p>
        </w:tc>
      </w:tr>
      <w:tr w14:paraId="44FE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8" w:hRule="atLeast"/>
          <w:jc w:val="center"/>
        </w:trPr>
        <w:tc>
          <w:tcPr>
            <w:tcW w:w="747" w:type="dxa"/>
            <w:noWrap w:val="0"/>
            <w:vAlign w:val="top"/>
          </w:tcPr>
          <w:p w14:paraId="309FA5FF">
            <w:pPr>
              <w:jc w:val="center"/>
              <w:rPr>
                <w:rFonts w:hint="eastAsia" w:ascii="宋体" w:hAnsi="宋体" w:eastAsia="宋体" w:cs="宋体"/>
                <w:sz w:val="24"/>
                <w:szCs w:val="24"/>
              </w:rPr>
            </w:pPr>
          </w:p>
        </w:tc>
        <w:tc>
          <w:tcPr>
            <w:tcW w:w="2661" w:type="dxa"/>
            <w:noWrap w:val="0"/>
            <w:vAlign w:val="top"/>
          </w:tcPr>
          <w:p w14:paraId="72544E4C">
            <w:pPr>
              <w:jc w:val="center"/>
              <w:rPr>
                <w:rFonts w:hint="eastAsia" w:ascii="宋体" w:hAnsi="宋体" w:eastAsia="宋体" w:cs="宋体"/>
                <w:sz w:val="24"/>
                <w:szCs w:val="24"/>
              </w:rPr>
            </w:pPr>
          </w:p>
        </w:tc>
        <w:tc>
          <w:tcPr>
            <w:tcW w:w="2185" w:type="dxa"/>
            <w:noWrap w:val="0"/>
            <w:vAlign w:val="top"/>
          </w:tcPr>
          <w:p w14:paraId="1C2FC079">
            <w:pPr>
              <w:jc w:val="center"/>
              <w:rPr>
                <w:rFonts w:hint="eastAsia" w:ascii="宋体" w:hAnsi="宋体" w:eastAsia="宋体" w:cs="宋体"/>
                <w:sz w:val="24"/>
                <w:szCs w:val="24"/>
              </w:rPr>
            </w:pPr>
          </w:p>
        </w:tc>
        <w:tc>
          <w:tcPr>
            <w:tcW w:w="1545" w:type="dxa"/>
            <w:noWrap w:val="0"/>
            <w:vAlign w:val="top"/>
          </w:tcPr>
          <w:p w14:paraId="11270609">
            <w:pPr>
              <w:jc w:val="center"/>
              <w:rPr>
                <w:rFonts w:hint="eastAsia" w:ascii="宋体" w:hAnsi="宋体" w:eastAsia="宋体" w:cs="宋体"/>
                <w:sz w:val="24"/>
                <w:szCs w:val="24"/>
              </w:rPr>
            </w:pPr>
          </w:p>
        </w:tc>
        <w:tc>
          <w:tcPr>
            <w:tcW w:w="1680" w:type="dxa"/>
            <w:noWrap w:val="0"/>
            <w:vAlign w:val="top"/>
          </w:tcPr>
          <w:p w14:paraId="19418FF5">
            <w:pPr>
              <w:jc w:val="center"/>
              <w:rPr>
                <w:rFonts w:hint="eastAsia" w:ascii="宋体" w:hAnsi="宋体" w:eastAsia="宋体" w:cs="宋体"/>
                <w:sz w:val="24"/>
                <w:szCs w:val="24"/>
              </w:rPr>
            </w:pPr>
          </w:p>
        </w:tc>
      </w:tr>
    </w:tbl>
    <w:p w14:paraId="5B0037F2">
      <w:pPr>
        <w:pStyle w:val="3"/>
        <w:spacing w:line="360" w:lineRule="auto"/>
        <w:rPr>
          <w:rFonts w:hint="eastAsia" w:ascii="宋体" w:hAnsi="宋体" w:eastAsia="宋体" w:cs="宋体"/>
        </w:rPr>
      </w:pPr>
    </w:p>
    <w:p w14:paraId="4D03D37D">
      <w:pPr>
        <w:tabs>
          <w:tab w:val="left" w:pos="555"/>
          <w:tab w:val="left" w:pos="2214"/>
          <w:tab w:val="left" w:pos="3774"/>
          <w:tab w:val="left" w:pos="4854"/>
          <w:tab w:val="left" w:pos="5934"/>
          <w:tab w:val="left" w:pos="7014"/>
          <w:tab w:val="left" w:pos="8214"/>
          <w:tab w:val="left" w:pos="10134"/>
          <w:tab w:val="left" w:pos="11124"/>
        </w:tabs>
        <w:spacing w:line="360" w:lineRule="auto"/>
        <w:ind w:left="360" w:hanging="360" w:hangingChars="200"/>
        <w:rPr>
          <w:rFonts w:hint="eastAsia" w:ascii="宋体" w:hAnsi="宋体" w:eastAsia="宋体" w:cs="宋体"/>
          <w:sz w:val="18"/>
          <w:szCs w:val="18"/>
        </w:rPr>
      </w:pPr>
      <w:r>
        <w:rPr>
          <w:rFonts w:hint="eastAsia" w:ascii="宋体" w:hAnsi="宋体" w:eastAsia="宋体" w:cs="宋体"/>
          <w:sz w:val="18"/>
          <w:szCs w:val="18"/>
        </w:rPr>
        <w:t>注：1、项目业绩需提供合同</w:t>
      </w:r>
      <w:r>
        <w:rPr>
          <w:rFonts w:hint="eastAsia" w:ascii="宋体" w:hAnsi="宋体" w:eastAsia="宋体" w:cs="宋体"/>
          <w:sz w:val="18"/>
          <w:szCs w:val="18"/>
          <w:lang w:eastAsia="zh-CN"/>
        </w:rPr>
        <w:t>协议书</w:t>
      </w:r>
      <w:r>
        <w:rPr>
          <w:rFonts w:hint="eastAsia" w:ascii="宋体" w:hAnsi="宋体" w:eastAsia="宋体" w:cs="宋体"/>
          <w:sz w:val="18"/>
          <w:szCs w:val="18"/>
        </w:rPr>
        <w:t>复印件</w:t>
      </w:r>
      <w:r>
        <w:rPr>
          <w:rFonts w:hint="eastAsia" w:ascii="宋体" w:hAnsi="宋体" w:cs="宋体"/>
          <w:sz w:val="18"/>
          <w:szCs w:val="18"/>
          <w:lang w:eastAsia="zh-CN"/>
        </w:rPr>
        <w:t>或扫描件加盖公章</w:t>
      </w:r>
      <w:r>
        <w:rPr>
          <w:rFonts w:hint="eastAsia" w:ascii="宋体" w:hAnsi="宋体" w:eastAsia="宋体" w:cs="宋体"/>
          <w:sz w:val="18"/>
          <w:szCs w:val="18"/>
        </w:rPr>
        <w:t xml:space="preserve">； </w:t>
      </w:r>
    </w:p>
    <w:p w14:paraId="03666C9B">
      <w:pPr>
        <w:tabs>
          <w:tab w:val="left" w:pos="555"/>
          <w:tab w:val="left" w:pos="2214"/>
          <w:tab w:val="left" w:pos="3774"/>
          <w:tab w:val="left" w:pos="4854"/>
          <w:tab w:val="left" w:pos="5934"/>
          <w:tab w:val="left" w:pos="7014"/>
          <w:tab w:val="left" w:pos="8214"/>
          <w:tab w:val="left" w:pos="10134"/>
          <w:tab w:val="left" w:pos="11124"/>
        </w:tabs>
        <w:spacing w:line="360" w:lineRule="auto"/>
        <w:rPr>
          <w:rFonts w:hint="eastAsia" w:ascii="宋体" w:hAnsi="宋体" w:eastAsia="宋体" w:cs="宋体"/>
          <w:sz w:val="18"/>
          <w:szCs w:val="18"/>
        </w:rPr>
      </w:pPr>
      <w:r>
        <w:rPr>
          <w:rFonts w:hint="eastAsia" w:ascii="宋体" w:hAnsi="宋体" w:eastAsia="宋体" w:cs="宋体"/>
          <w:sz w:val="18"/>
          <w:szCs w:val="18"/>
        </w:rPr>
        <w:t xml:space="preserve">    2、磋商供应商应如实列出以上情况，如有隐瞒，一经查实将导致其磋商申请被拒绝。</w:t>
      </w:r>
    </w:p>
    <w:p w14:paraId="4F93EE23">
      <w:pPr>
        <w:adjustRightInd w:val="0"/>
        <w:spacing w:line="360" w:lineRule="auto"/>
        <w:ind w:firstLine="360" w:firstLineChars="200"/>
        <w:jc w:val="left"/>
        <w:rPr>
          <w:rFonts w:hint="eastAsia" w:ascii="宋体" w:hAnsi="宋体" w:eastAsia="宋体" w:cs="宋体"/>
          <w:sz w:val="18"/>
          <w:szCs w:val="18"/>
        </w:rPr>
      </w:pPr>
      <w:r>
        <w:rPr>
          <w:rFonts w:hint="eastAsia" w:ascii="宋体" w:hAnsi="宋体" w:eastAsia="宋体" w:cs="宋体"/>
          <w:sz w:val="18"/>
          <w:szCs w:val="18"/>
        </w:rPr>
        <w:t>3、如有多个类似项目，可按此表格扩展</w:t>
      </w:r>
    </w:p>
    <w:p w14:paraId="0373B4C4">
      <w:pPr>
        <w:adjustRightInd w:val="0"/>
        <w:spacing w:line="360" w:lineRule="auto"/>
        <w:ind w:firstLine="480" w:firstLineChars="200"/>
        <w:jc w:val="left"/>
        <w:rPr>
          <w:rFonts w:hint="eastAsia" w:ascii="宋体" w:hAnsi="宋体" w:eastAsia="宋体" w:cs="宋体"/>
          <w:sz w:val="24"/>
          <w:szCs w:val="24"/>
        </w:rPr>
      </w:pPr>
    </w:p>
    <w:p w14:paraId="7DD076FF">
      <w:pPr>
        <w:adjustRightInd w:val="0"/>
        <w:spacing w:line="6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磋商供应商名称：（盖章）</w:t>
      </w:r>
    </w:p>
    <w:p w14:paraId="5C15FDE9">
      <w:pPr>
        <w:adjustRightInd w:val="0"/>
        <w:spacing w:line="6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法定代表人或被授权代表（签名或盖章）：              </w:t>
      </w:r>
    </w:p>
    <w:p w14:paraId="3AC03171">
      <w:pPr>
        <w:spacing w:line="600" w:lineRule="exact"/>
        <w:ind w:left="420" w:leftChars="150"/>
        <w:outlineLvl w:val="1"/>
        <w:rPr>
          <w:rFonts w:hint="eastAsia" w:ascii="宋体" w:hAnsi="宋体" w:eastAsia="宋体" w:cs="宋体"/>
          <w:b/>
          <w:sz w:val="32"/>
          <w:szCs w:val="32"/>
        </w:rPr>
      </w:pPr>
      <w:r>
        <w:rPr>
          <w:rFonts w:hint="eastAsia" w:ascii="宋体" w:hAnsi="宋体" w:eastAsia="宋体" w:cs="宋体"/>
          <w:sz w:val="24"/>
          <w:szCs w:val="24"/>
        </w:rPr>
        <w:t>日期:       年   月   日</w:t>
      </w:r>
    </w:p>
    <w:bookmarkEnd w:id="8"/>
    <w:p w14:paraId="79EDDEA7">
      <w:pPr>
        <w:autoSpaceDE w:val="0"/>
        <w:autoSpaceDN w:val="0"/>
        <w:adjustRightInd w:val="0"/>
        <w:spacing w:line="500" w:lineRule="exact"/>
        <w:jc w:val="center"/>
        <w:rPr>
          <w:rFonts w:hint="eastAsia" w:ascii="宋体" w:hAnsi="宋体" w:eastAsia="宋体" w:cs="宋体"/>
          <w:b/>
          <w:bCs/>
          <w:color w:val="auto"/>
          <w:sz w:val="24"/>
          <w:lang w:val="zh-CN"/>
        </w:rPr>
      </w:pPr>
      <w:r>
        <w:rPr>
          <w:rFonts w:hint="eastAsia" w:ascii="宋体" w:hAnsi="宋体" w:eastAsia="宋体" w:cs="宋体"/>
          <w:szCs w:val="28"/>
        </w:rPr>
        <w:br w:type="page"/>
      </w:r>
      <w:r>
        <w:rPr>
          <w:rFonts w:hint="eastAsia" w:ascii="宋体" w:hAnsi="宋体" w:eastAsia="宋体" w:cs="宋体"/>
          <w:b/>
          <w:bCs/>
          <w:color w:val="auto"/>
          <w:sz w:val="24"/>
          <w:lang w:val="en-US" w:eastAsia="zh-CN"/>
        </w:rPr>
        <w:t>4</w:t>
      </w:r>
      <w:r>
        <w:rPr>
          <w:rFonts w:hint="eastAsia" w:ascii="宋体" w:hAnsi="宋体" w:eastAsia="宋体" w:cs="宋体"/>
          <w:b/>
          <w:bCs/>
          <w:color w:val="auto"/>
          <w:sz w:val="24"/>
          <w:lang w:val="zh-CN"/>
        </w:rPr>
        <w:t>、节能产品”“环境标志产品”“信息安全认证产品”等政府采购法律法规规定的其他证明材料文件（若有）</w:t>
      </w:r>
    </w:p>
    <w:p w14:paraId="73AF6AEE">
      <w:pPr>
        <w:spacing w:line="500" w:lineRule="exact"/>
        <w:ind w:firstLine="480"/>
        <w:jc w:val="center"/>
        <w:rPr>
          <w:rFonts w:hint="eastAsia" w:ascii="宋体" w:hAnsi="宋体" w:eastAsia="宋体" w:cs="宋体"/>
          <w:color w:val="auto"/>
          <w:sz w:val="24"/>
        </w:rPr>
      </w:pPr>
    </w:p>
    <w:p w14:paraId="66DB83D7">
      <w:pPr>
        <w:pStyle w:val="23"/>
        <w:spacing w:line="500" w:lineRule="exact"/>
        <w:ind w:firstLine="482"/>
        <w:jc w:val="center"/>
        <w:rPr>
          <w:rFonts w:hint="eastAsia" w:ascii="宋体" w:hAnsi="宋体" w:eastAsia="宋体" w:cs="宋体"/>
          <w:b/>
          <w:color w:val="auto"/>
          <w:kern w:val="0"/>
          <w:sz w:val="24"/>
          <w:szCs w:val="24"/>
        </w:rPr>
      </w:pPr>
    </w:p>
    <w:p w14:paraId="767E8795">
      <w:pPr>
        <w:pStyle w:val="12"/>
        <w:spacing w:line="500" w:lineRule="exact"/>
        <w:ind w:firstLine="480"/>
        <w:rPr>
          <w:rFonts w:hint="eastAsia" w:hAnsi="宋体" w:eastAsia="宋体" w:cs="宋体"/>
          <w:color w:val="auto"/>
          <w:sz w:val="24"/>
          <w:szCs w:val="24"/>
        </w:rPr>
      </w:pPr>
    </w:p>
    <w:p w14:paraId="26745964">
      <w:pPr>
        <w:pStyle w:val="12"/>
        <w:spacing w:line="500" w:lineRule="exact"/>
        <w:ind w:firstLine="480" w:firstLineChars="200"/>
        <w:rPr>
          <w:rFonts w:hint="eastAsia" w:hAnsi="宋体" w:eastAsia="宋体" w:cs="宋体"/>
          <w:color w:val="auto"/>
          <w:sz w:val="24"/>
          <w:szCs w:val="24"/>
        </w:rPr>
      </w:pPr>
      <w:r>
        <w:rPr>
          <w:rFonts w:hint="eastAsia" w:hAnsi="宋体" w:eastAsia="宋体" w:cs="宋体"/>
          <w:color w:val="auto"/>
          <w:sz w:val="24"/>
          <w:szCs w:val="24"/>
        </w:rPr>
        <w:t>说明：</w:t>
      </w:r>
    </w:p>
    <w:p w14:paraId="6096DB0A">
      <w:pPr>
        <w:pStyle w:val="12"/>
        <w:spacing w:line="500" w:lineRule="exact"/>
        <w:ind w:firstLine="480" w:firstLineChars="200"/>
        <w:rPr>
          <w:rFonts w:hint="eastAsia" w:hAnsi="宋体" w:eastAsia="宋体" w:cs="宋体"/>
          <w:color w:val="auto"/>
          <w:sz w:val="24"/>
          <w:szCs w:val="24"/>
        </w:rPr>
      </w:pPr>
      <w:r>
        <w:rPr>
          <w:rFonts w:hint="eastAsia" w:hAnsi="宋体" w:eastAsia="宋体" w:cs="宋体"/>
          <w:color w:val="auto"/>
          <w:sz w:val="24"/>
          <w:szCs w:val="24"/>
        </w:rPr>
        <w:t>1. 供应商提供的产品属于《节能产品政府采购品目清单》内产品，提供国家确定的认证机构出具的、处于有效期内的节能产品证书复印件(需要加盖供应商公章)；</w:t>
      </w:r>
    </w:p>
    <w:p w14:paraId="05F84455">
      <w:pPr>
        <w:pStyle w:val="12"/>
        <w:spacing w:line="500" w:lineRule="exact"/>
        <w:ind w:firstLine="480" w:firstLineChars="200"/>
        <w:rPr>
          <w:rFonts w:hint="eastAsia" w:hAnsi="宋体" w:eastAsia="宋体" w:cs="宋体"/>
          <w:color w:val="auto"/>
          <w:sz w:val="24"/>
          <w:szCs w:val="24"/>
        </w:rPr>
      </w:pPr>
      <w:r>
        <w:rPr>
          <w:rFonts w:hint="eastAsia" w:hAnsi="宋体" w:eastAsia="宋体" w:cs="宋体"/>
          <w:color w:val="auto"/>
          <w:sz w:val="24"/>
          <w:szCs w:val="24"/>
        </w:rPr>
        <w:t>2. 供应商提供的产品属于《环境标志产品政府采购品目清单》内产品，提供提供国家确定的认证机构出具的、处于有效期内的环境标志产品证书复印件(均需要加盖供应商公章)；</w:t>
      </w:r>
    </w:p>
    <w:p w14:paraId="61D4FE84">
      <w:pPr>
        <w:pStyle w:val="12"/>
        <w:spacing w:line="500" w:lineRule="exact"/>
        <w:ind w:firstLine="480" w:firstLineChars="200"/>
        <w:rPr>
          <w:rFonts w:hint="eastAsia" w:hAnsi="宋体" w:eastAsia="宋体" w:cs="宋体"/>
          <w:color w:val="auto"/>
          <w:sz w:val="24"/>
          <w:szCs w:val="24"/>
        </w:rPr>
      </w:pPr>
      <w:r>
        <w:rPr>
          <w:rFonts w:hint="eastAsia" w:hAnsi="宋体" w:eastAsia="宋体" w:cs="宋体"/>
          <w:color w:val="auto"/>
          <w:sz w:val="24"/>
          <w:szCs w:val="24"/>
        </w:rPr>
        <w:t>3、供应商提供的产品属于信息安全认证产品的，应提供相关证明。</w:t>
      </w:r>
    </w:p>
    <w:p w14:paraId="18BF75D3">
      <w:pPr>
        <w:pStyle w:val="23"/>
        <w:spacing w:line="500" w:lineRule="exact"/>
        <w:ind w:firstLine="480" w:firstLineChars="200"/>
        <w:rPr>
          <w:rFonts w:hint="eastAsia" w:ascii="Times New Roman" w:hAnsi="宋体" w:eastAsia="宋体" w:cs="宋体"/>
          <w:color w:val="auto"/>
          <w:sz w:val="24"/>
          <w:szCs w:val="24"/>
        </w:rPr>
      </w:pPr>
      <w:r>
        <w:rPr>
          <w:rFonts w:hint="eastAsia" w:ascii="Times New Roman" w:hAnsi="宋体" w:eastAsia="宋体" w:cs="宋体"/>
          <w:color w:val="auto"/>
          <w:sz w:val="24"/>
          <w:szCs w:val="24"/>
          <w:lang w:val="en-US" w:eastAsia="zh-CN"/>
        </w:rPr>
        <w:t>4</w:t>
      </w:r>
      <w:r>
        <w:rPr>
          <w:rFonts w:hint="eastAsia" w:ascii="Times New Roman" w:hAnsi="宋体" w:eastAsia="宋体" w:cs="宋体"/>
          <w:color w:val="auto"/>
          <w:sz w:val="24"/>
          <w:szCs w:val="24"/>
        </w:rPr>
        <w:t>、未按上述要求提供、填写的，评标时不予以考虑。</w:t>
      </w:r>
    </w:p>
    <w:p w14:paraId="379C5009">
      <w:pPr>
        <w:pStyle w:val="23"/>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(示例略)</w:t>
      </w:r>
    </w:p>
    <w:p w14:paraId="365858DD">
      <w:pPr>
        <w:spacing w:line="500" w:lineRule="exact"/>
        <w:rPr>
          <w:rFonts w:hint="eastAsia" w:ascii="宋体" w:hAnsi="宋体" w:eastAsia="宋体" w:cs="Times New Roman"/>
          <w:color w:val="auto"/>
          <w:sz w:val="24"/>
          <w:szCs w:val="24"/>
        </w:rPr>
      </w:pPr>
    </w:p>
    <w:p w14:paraId="53987B5A">
      <w:pPr>
        <w:rPr>
          <w:rFonts w:hint="eastAsia" w:ascii="宋体" w:hAnsi="宋体" w:eastAsia="宋体" w:cs="宋体"/>
          <w:color w:val="auto"/>
          <w:sz w:val="24"/>
          <w:szCs w:val="24"/>
          <w:highlight w:val="none"/>
        </w:rPr>
      </w:pPr>
    </w:p>
    <w:p w14:paraId="7AB9D925">
      <w:pPr>
        <w:jc w:val="center"/>
        <w:rPr>
          <w:rFonts w:hint="eastAsia" w:ascii="宋体" w:hAnsi="宋体" w:eastAsia="宋体" w:cs="宋体"/>
          <w:sz w:val="24"/>
          <w:szCs w:val="24"/>
          <w:lang w:val="en-US" w:eastAsia="zh-CN"/>
        </w:rPr>
      </w:pPr>
      <w:r>
        <w:rPr>
          <w:rFonts w:hint="eastAsia" w:hAnsi="宋体" w:cs="宋体"/>
          <w:color w:val="auto"/>
          <w:sz w:val="24"/>
          <w:szCs w:val="24"/>
        </w:rPr>
        <w:br w:type="page"/>
      </w:r>
      <w:r>
        <w:rPr>
          <w:rFonts w:hint="eastAsia" w:ascii="宋体" w:hAnsi="宋体" w:cs="宋体"/>
          <w:b/>
          <w:bCs/>
          <w:sz w:val="24"/>
          <w:szCs w:val="24"/>
          <w:lang w:val="en-US" w:eastAsia="zh-CN"/>
        </w:rPr>
        <w:t>5</w:t>
      </w:r>
      <w:r>
        <w:rPr>
          <w:rFonts w:hint="eastAsia" w:ascii="宋体" w:hAnsi="宋体" w:eastAsia="宋体" w:cs="宋体"/>
          <w:b/>
          <w:bCs/>
          <w:sz w:val="24"/>
          <w:szCs w:val="24"/>
          <w:lang w:val="en-US" w:eastAsia="zh-CN"/>
        </w:rPr>
        <w:t>、</w:t>
      </w:r>
      <w:r>
        <w:rPr>
          <w:rFonts w:hint="eastAsia" w:ascii="宋体" w:hAnsi="宋体" w:eastAsia="宋体" w:cs="宋体"/>
          <w:b/>
          <w:sz w:val="24"/>
          <w:szCs w:val="24"/>
        </w:rPr>
        <w:t>供应商认为有必要补充说明的事项</w:t>
      </w:r>
    </w:p>
    <w:p w14:paraId="61A068CD"/>
    <w:sectPr>
      <w:pgSz w:w="11906" w:h="16838"/>
      <w:pgMar w:top="1440" w:right="1440" w:bottom="1440" w:left="1440" w:header="851" w:footer="992" w:gutter="0"/>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5AAA5">
    <w:pPr>
      <w:pStyle w:val="14"/>
      <w:rPr>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B538DD">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FB538DD">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58422">
    <w:pPr>
      <w:pStyle w:val="15"/>
      <w:pBdr>
        <w:bottom w:val="none" w:color="auto" w:sz="0" w:space="0"/>
      </w:pBdr>
      <w:jc w:val="both"/>
      <w:rPr>
        <w:i/>
        <w:i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1DFF3">
    <w:pPr>
      <w:keepNext w:val="0"/>
      <w:keepLines w:val="0"/>
      <w:pageBreakBefore w:val="0"/>
      <w:widowControl/>
      <w:pBdr>
        <w:bottom w:val="none" w:color="auto" w:sz="0" w:space="0"/>
      </w:pBdr>
      <w:kinsoku/>
      <w:wordWrap w:val="0"/>
      <w:overflowPunct/>
      <w:topLinePunct w:val="0"/>
      <w:autoSpaceDE/>
      <w:autoSpaceDN/>
      <w:bidi w:val="0"/>
      <w:adjustRightInd/>
      <w:snapToGrid/>
      <w:spacing w:beforeAutospacing="0" w:after="0" w:afterAutospacing="0" w:line="480" w:lineRule="exact"/>
      <w:ind w:right="0"/>
      <w:jc w:val="left"/>
      <w:textAlignment w:val="auto"/>
      <w:rPr>
        <w:rFonts w:hint="eastAsia" w:ascii="宋体" w:hAnsi="宋体" w:eastAsia="宋体" w:cs="宋体"/>
        <w:sz w:val="18"/>
        <w:szCs w:val="18"/>
        <w:u w:val="single"/>
        <w:lang w:val="en-US" w:eastAsia="zh-CN"/>
      </w:rPr>
    </w:pPr>
    <w:r>
      <w:rPr>
        <w:rFonts w:hint="eastAsia" w:ascii="宋体" w:hAnsi="宋体" w:eastAsia="宋体" w:cs="宋体"/>
        <w:sz w:val="18"/>
        <w:szCs w:val="18"/>
        <w:u w:val="single"/>
        <w:lang w:eastAsia="zh-CN"/>
      </w:rPr>
      <w:t>采购项目编号：</w:t>
    </w:r>
    <w:r>
      <w:rPr>
        <w:rFonts w:hint="eastAsia" w:ascii="宋体" w:hAnsi="宋体" w:cs="宋体"/>
        <w:sz w:val="18"/>
        <w:szCs w:val="18"/>
        <w:u w:val="single"/>
        <w:lang w:eastAsia="zh-CN"/>
      </w:rPr>
      <w:t xml:space="preserve">JJZB-2026017  </w:t>
    </w:r>
    <w:r>
      <w:rPr>
        <w:rFonts w:hint="eastAsia" w:ascii="宋体" w:hAnsi="宋体" w:cs="宋体"/>
        <w:sz w:val="18"/>
        <w:szCs w:val="18"/>
        <w:u w:val="single"/>
        <w:lang w:val="en-US" w:eastAsia="zh-CN"/>
      </w:rPr>
      <w:t xml:space="preserve">              杨陵区农产品定量检测项目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8A828">
    <w:pPr>
      <w:keepNext w:val="0"/>
      <w:keepLines w:val="0"/>
      <w:pageBreakBefore w:val="0"/>
      <w:widowControl/>
      <w:pBdr>
        <w:bottom w:val="none" w:color="auto" w:sz="0" w:space="0"/>
      </w:pBdr>
      <w:kinsoku/>
      <w:wordWrap w:val="0"/>
      <w:overflowPunct/>
      <w:topLinePunct w:val="0"/>
      <w:autoSpaceDE/>
      <w:autoSpaceDN/>
      <w:bidi w:val="0"/>
      <w:adjustRightInd/>
      <w:snapToGrid/>
      <w:spacing w:beforeAutospacing="0" w:after="0" w:afterAutospacing="0" w:line="480" w:lineRule="exact"/>
      <w:ind w:right="0"/>
      <w:jc w:val="left"/>
      <w:textAlignment w:val="auto"/>
      <w:rPr>
        <w:rFonts w:hint="eastAsia" w:ascii="宋体" w:hAnsi="宋体" w:eastAsia="宋体" w:cs="宋体"/>
        <w:sz w:val="18"/>
        <w:szCs w:val="18"/>
        <w:u w:val="single"/>
        <w:lang w:val="en-US" w:eastAsia="zh-CN"/>
      </w:rPr>
    </w:pPr>
    <w:r>
      <w:rPr>
        <w:rFonts w:hint="eastAsia" w:ascii="宋体" w:hAnsi="宋体" w:eastAsia="宋体" w:cs="宋体"/>
        <w:sz w:val="18"/>
        <w:szCs w:val="18"/>
        <w:u w:val="single"/>
        <w:lang w:eastAsia="zh-CN"/>
      </w:rPr>
      <w:t>采购项目编号：</w:t>
    </w:r>
    <w:r>
      <w:rPr>
        <w:rFonts w:hint="eastAsia" w:ascii="宋体" w:hAnsi="宋体" w:cs="宋体"/>
        <w:sz w:val="18"/>
        <w:szCs w:val="18"/>
        <w:u w:val="single"/>
        <w:lang w:eastAsia="zh-CN"/>
      </w:rPr>
      <w:t xml:space="preserve">JJZB-2026017  </w:t>
    </w:r>
    <w:r>
      <w:rPr>
        <w:rFonts w:hint="eastAsia" w:ascii="宋体" w:hAnsi="宋体" w:cs="宋体"/>
        <w:sz w:val="18"/>
        <w:szCs w:val="18"/>
        <w:u w:val="single"/>
        <w:lang w:val="en-US" w:eastAsia="zh-CN"/>
      </w:rPr>
      <w:t xml:space="preserve">                                                 杨陵区农产品定量检测项目</w:t>
    </w:r>
  </w:p>
  <w:p w14:paraId="7BC37F28">
    <w:pPr>
      <w:pStyle w:val="15"/>
      <w:pBdr>
        <w:bottom w:val="none" w:color="auto" w:sz="0" w:space="1"/>
      </w:pBdr>
      <w:tabs>
        <w:tab w:val="left" w:pos="3284"/>
        <w:tab w:val="clear" w:pos="4153"/>
      </w:tabs>
      <w:jc w:val="both"/>
      <w:rPr>
        <w:u w:val="single"/>
        <w:lang w:val="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2D82ED"/>
    <w:multiLevelType w:val="singleLevel"/>
    <w:tmpl w:val="962D82ED"/>
    <w:lvl w:ilvl="0" w:tentative="0">
      <w:start w:val="4"/>
      <w:numFmt w:val="chineseCounting"/>
      <w:suff w:val="nothing"/>
      <w:lvlText w:val="%1、"/>
      <w:lvlJc w:val="left"/>
      <w:rPr>
        <w:rFonts w:hint="eastAsia"/>
      </w:rPr>
    </w:lvl>
  </w:abstractNum>
  <w:abstractNum w:abstractNumId="1">
    <w:nsid w:val="D603D724"/>
    <w:multiLevelType w:val="singleLevel"/>
    <w:tmpl w:val="D603D724"/>
    <w:lvl w:ilvl="0" w:tentative="0">
      <w:start w:val="5"/>
      <w:numFmt w:val="chineseCounting"/>
      <w:suff w:val="nothing"/>
      <w:lvlText w:val="%1、"/>
      <w:lvlJc w:val="left"/>
      <w:rPr>
        <w:rFonts w:hint="eastAsia"/>
      </w:rPr>
    </w:lvl>
  </w:abstractNum>
  <w:abstractNum w:abstractNumId="2">
    <w:nsid w:val="2F909D14"/>
    <w:multiLevelType w:val="singleLevel"/>
    <w:tmpl w:val="2F909D14"/>
    <w:lvl w:ilvl="0" w:tentative="0">
      <w:start w:val="2"/>
      <w:numFmt w:val="decimal"/>
      <w:suff w:val="nothing"/>
      <w:lvlText w:val="%1．"/>
      <w:lvlJc w:val="left"/>
    </w:lvl>
  </w:abstractNum>
  <w:abstractNum w:abstractNumId="3">
    <w:nsid w:val="3999620F"/>
    <w:multiLevelType w:val="singleLevel"/>
    <w:tmpl w:val="3999620F"/>
    <w:lvl w:ilvl="0" w:tentative="0">
      <w:start w:val="1"/>
      <w:numFmt w:val="upperLetter"/>
      <w:pStyle w:val="2"/>
      <w:lvlText w:val="%1."/>
      <w:lvlJc w:val="left"/>
      <w:pPr>
        <w:tabs>
          <w:tab w:val="left" w:pos="4397"/>
        </w:tabs>
        <w:ind w:left="4397" w:hanging="285"/>
      </w:pPr>
    </w:lvl>
  </w:abstractNum>
  <w:abstractNum w:abstractNumId="4">
    <w:nsid w:val="56650600"/>
    <w:multiLevelType w:val="singleLevel"/>
    <w:tmpl w:val="56650600"/>
    <w:lvl w:ilvl="0" w:tentative="0">
      <w:start w:val="1"/>
      <w:numFmt w:val="decimal"/>
      <w:suff w:val="nothing"/>
      <w:lvlText w:val="%1、"/>
      <w:lvlJc w:val="left"/>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0346C"/>
    <w:rsid w:val="02FF5E45"/>
    <w:rsid w:val="03B24C65"/>
    <w:rsid w:val="059B00A7"/>
    <w:rsid w:val="06451DC1"/>
    <w:rsid w:val="06E65A51"/>
    <w:rsid w:val="06F32105"/>
    <w:rsid w:val="08780A3B"/>
    <w:rsid w:val="09391507"/>
    <w:rsid w:val="0B995089"/>
    <w:rsid w:val="0BAE21B6"/>
    <w:rsid w:val="0BE34F6D"/>
    <w:rsid w:val="0BEE077E"/>
    <w:rsid w:val="0CCD3E11"/>
    <w:rsid w:val="0EC67BA3"/>
    <w:rsid w:val="0F6C4862"/>
    <w:rsid w:val="11A55E09"/>
    <w:rsid w:val="125B6F88"/>
    <w:rsid w:val="12B47A9F"/>
    <w:rsid w:val="12FB015E"/>
    <w:rsid w:val="15AA3E44"/>
    <w:rsid w:val="16CE195E"/>
    <w:rsid w:val="181C38CA"/>
    <w:rsid w:val="1881137E"/>
    <w:rsid w:val="18D47700"/>
    <w:rsid w:val="199C46C5"/>
    <w:rsid w:val="1CEE4B08"/>
    <w:rsid w:val="1E373143"/>
    <w:rsid w:val="1F38650F"/>
    <w:rsid w:val="1F9A0F77"/>
    <w:rsid w:val="1FDB0761"/>
    <w:rsid w:val="20340A84"/>
    <w:rsid w:val="20523600"/>
    <w:rsid w:val="20D815FF"/>
    <w:rsid w:val="20E0229E"/>
    <w:rsid w:val="21052421"/>
    <w:rsid w:val="215956BB"/>
    <w:rsid w:val="215A297A"/>
    <w:rsid w:val="21BF6A73"/>
    <w:rsid w:val="22DB5B2F"/>
    <w:rsid w:val="230761F3"/>
    <w:rsid w:val="2434162D"/>
    <w:rsid w:val="252C22FF"/>
    <w:rsid w:val="26676B68"/>
    <w:rsid w:val="26C863CA"/>
    <w:rsid w:val="27551672"/>
    <w:rsid w:val="275E1662"/>
    <w:rsid w:val="276847C1"/>
    <w:rsid w:val="28441C98"/>
    <w:rsid w:val="2886653D"/>
    <w:rsid w:val="293B7327"/>
    <w:rsid w:val="29B13146"/>
    <w:rsid w:val="2A8B1B70"/>
    <w:rsid w:val="2A9419D0"/>
    <w:rsid w:val="2AAF3B29"/>
    <w:rsid w:val="2AF552B4"/>
    <w:rsid w:val="2B795EE5"/>
    <w:rsid w:val="2C3B186D"/>
    <w:rsid w:val="2D8A5C7A"/>
    <w:rsid w:val="2E8E0337"/>
    <w:rsid w:val="2E9B6172"/>
    <w:rsid w:val="2EE006DD"/>
    <w:rsid w:val="2F2C155F"/>
    <w:rsid w:val="2FBC2844"/>
    <w:rsid w:val="30E71CEC"/>
    <w:rsid w:val="31A41EF2"/>
    <w:rsid w:val="31BD12D4"/>
    <w:rsid w:val="32A76EA3"/>
    <w:rsid w:val="33482D6D"/>
    <w:rsid w:val="33751688"/>
    <w:rsid w:val="33905BF4"/>
    <w:rsid w:val="347656B7"/>
    <w:rsid w:val="365B2C10"/>
    <w:rsid w:val="36873BAC"/>
    <w:rsid w:val="375E6088"/>
    <w:rsid w:val="37AC319E"/>
    <w:rsid w:val="37DA2A7B"/>
    <w:rsid w:val="383C4522"/>
    <w:rsid w:val="39A64D3E"/>
    <w:rsid w:val="3A3A2CE3"/>
    <w:rsid w:val="3B2B3475"/>
    <w:rsid w:val="3B7D37CF"/>
    <w:rsid w:val="3BCB540C"/>
    <w:rsid w:val="3BD01B51"/>
    <w:rsid w:val="3BDF3B42"/>
    <w:rsid w:val="3C0447C9"/>
    <w:rsid w:val="3C466D04"/>
    <w:rsid w:val="3E491747"/>
    <w:rsid w:val="3F636838"/>
    <w:rsid w:val="401A339B"/>
    <w:rsid w:val="40B913DF"/>
    <w:rsid w:val="410D73A4"/>
    <w:rsid w:val="41E023E0"/>
    <w:rsid w:val="4215184F"/>
    <w:rsid w:val="42635305"/>
    <w:rsid w:val="427D40B5"/>
    <w:rsid w:val="433C187A"/>
    <w:rsid w:val="4367288B"/>
    <w:rsid w:val="44780FD8"/>
    <w:rsid w:val="44ED0249"/>
    <w:rsid w:val="47462F9C"/>
    <w:rsid w:val="47BC742D"/>
    <w:rsid w:val="485C2209"/>
    <w:rsid w:val="48C540C0"/>
    <w:rsid w:val="4931274A"/>
    <w:rsid w:val="49583186"/>
    <w:rsid w:val="496B7C92"/>
    <w:rsid w:val="4A3634C7"/>
    <w:rsid w:val="4A9B332A"/>
    <w:rsid w:val="4B6B71A0"/>
    <w:rsid w:val="4C8A09D9"/>
    <w:rsid w:val="4D094EC3"/>
    <w:rsid w:val="4D545662"/>
    <w:rsid w:val="4ED65279"/>
    <w:rsid w:val="4EE01C53"/>
    <w:rsid w:val="4FCC21D8"/>
    <w:rsid w:val="50080A75"/>
    <w:rsid w:val="5019366F"/>
    <w:rsid w:val="51FA127E"/>
    <w:rsid w:val="520703E3"/>
    <w:rsid w:val="52F67C97"/>
    <w:rsid w:val="54422567"/>
    <w:rsid w:val="55D32512"/>
    <w:rsid w:val="563D798B"/>
    <w:rsid w:val="584909F8"/>
    <w:rsid w:val="588B0E82"/>
    <w:rsid w:val="5ACB5E04"/>
    <w:rsid w:val="5AE05F09"/>
    <w:rsid w:val="5BFB1060"/>
    <w:rsid w:val="5C6F54EC"/>
    <w:rsid w:val="5CBD0E1B"/>
    <w:rsid w:val="5E4A533B"/>
    <w:rsid w:val="5ECA1FD8"/>
    <w:rsid w:val="5F326308"/>
    <w:rsid w:val="5F4C7672"/>
    <w:rsid w:val="5F724B4A"/>
    <w:rsid w:val="5FD14960"/>
    <w:rsid w:val="606555D7"/>
    <w:rsid w:val="613C71BD"/>
    <w:rsid w:val="616A1386"/>
    <w:rsid w:val="61BF2063"/>
    <w:rsid w:val="61BF7DEE"/>
    <w:rsid w:val="61E05FC7"/>
    <w:rsid w:val="62D81571"/>
    <w:rsid w:val="62DE42A4"/>
    <w:rsid w:val="63247F09"/>
    <w:rsid w:val="63DD630A"/>
    <w:rsid w:val="64CE2822"/>
    <w:rsid w:val="65013152"/>
    <w:rsid w:val="657E1FD5"/>
    <w:rsid w:val="65DC2EC3"/>
    <w:rsid w:val="667741BA"/>
    <w:rsid w:val="66B71094"/>
    <w:rsid w:val="67C577E1"/>
    <w:rsid w:val="67DC7DF1"/>
    <w:rsid w:val="6810701C"/>
    <w:rsid w:val="687F5BE1"/>
    <w:rsid w:val="69DD79AD"/>
    <w:rsid w:val="6A9C6F1F"/>
    <w:rsid w:val="6AFF300A"/>
    <w:rsid w:val="6B2C2051"/>
    <w:rsid w:val="6B417591"/>
    <w:rsid w:val="6E1D2124"/>
    <w:rsid w:val="6F593392"/>
    <w:rsid w:val="71566079"/>
    <w:rsid w:val="722E2B52"/>
    <w:rsid w:val="72780096"/>
    <w:rsid w:val="73FC0A2E"/>
    <w:rsid w:val="73FE3B5D"/>
    <w:rsid w:val="7443665D"/>
    <w:rsid w:val="7480340D"/>
    <w:rsid w:val="74820F33"/>
    <w:rsid w:val="7524023C"/>
    <w:rsid w:val="768002F1"/>
    <w:rsid w:val="76A80E7A"/>
    <w:rsid w:val="76DB0DCF"/>
    <w:rsid w:val="770F6777"/>
    <w:rsid w:val="77453517"/>
    <w:rsid w:val="77707769"/>
    <w:rsid w:val="77DA1086"/>
    <w:rsid w:val="78EA748B"/>
    <w:rsid w:val="78F46178"/>
    <w:rsid w:val="79786DA9"/>
    <w:rsid w:val="799B65F3"/>
    <w:rsid w:val="7A7A2509"/>
    <w:rsid w:val="7AD81683"/>
    <w:rsid w:val="7B4B6523"/>
    <w:rsid w:val="7BB302F8"/>
    <w:rsid w:val="7CD60F5D"/>
    <w:rsid w:val="7D483C53"/>
    <w:rsid w:val="7DAC7021"/>
    <w:rsid w:val="7E01551A"/>
    <w:rsid w:val="7E2512B6"/>
    <w:rsid w:val="7E8B30DA"/>
    <w:rsid w:val="7ED66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2"/>
    <w:basedOn w:val="1"/>
    <w:next w:val="3"/>
    <w:qFormat/>
    <w:uiPriority w:val="0"/>
    <w:pPr>
      <w:keepNext/>
      <w:numPr>
        <w:ilvl w:val="0"/>
        <w:numId w:val="1"/>
      </w:numPr>
      <w:outlineLvl w:val="1"/>
    </w:p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Cs w:val="28"/>
    </w:rPr>
  </w:style>
  <w:style w:type="paragraph" w:styleId="6">
    <w:name w:val="heading 5"/>
    <w:basedOn w:val="1"/>
    <w:next w:val="1"/>
    <w:qFormat/>
    <w:uiPriority w:val="0"/>
    <w:pPr>
      <w:keepNext/>
      <w:keepLines/>
      <w:widowControl/>
      <w:spacing w:before="120" w:after="120" w:line="360" w:lineRule="auto"/>
      <w:ind w:firstLine="499"/>
      <w:jc w:val="left"/>
      <w:outlineLvl w:val="4"/>
    </w:pPr>
    <w:rPr>
      <w:rFonts w:ascii="宋体" w:hAnsi="宋体"/>
      <w:b/>
      <w:kern w:val="0"/>
      <w:sz w:val="24"/>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pPr>
  </w:style>
  <w:style w:type="paragraph" w:styleId="7">
    <w:name w:val="Body Text"/>
    <w:basedOn w:val="1"/>
    <w:next w:val="8"/>
    <w:qFormat/>
    <w:uiPriority w:val="0"/>
    <w:pPr>
      <w:jc w:val="center"/>
    </w:pPr>
    <w:rPr>
      <w:b/>
      <w:spacing w:val="4"/>
      <w:sz w:val="84"/>
    </w:rPr>
  </w:style>
  <w:style w:type="paragraph" w:styleId="8">
    <w:name w:val="Body Text First Indent"/>
    <w:basedOn w:val="7"/>
    <w:next w:val="9"/>
    <w:unhideWhenUsed/>
    <w:qFormat/>
    <w:uiPriority w:val="0"/>
    <w:pPr>
      <w:spacing w:after="120" w:afterLines="0" w:line="240" w:lineRule="auto"/>
      <w:ind w:firstLine="420" w:firstLineChars="100"/>
    </w:pPr>
    <w:rPr>
      <w:rFonts w:ascii="Times New Roman" w:hAnsi="Times New Roman"/>
      <w:color w:val="auto"/>
      <w:sz w:val="18"/>
      <w:szCs w:val="18"/>
    </w:rPr>
  </w:style>
  <w:style w:type="paragraph" w:styleId="9">
    <w:name w:val="toc 6"/>
    <w:basedOn w:val="1"/>
    <w:next w:val="1"/>
    <w:qFormat/>
    <w:uiPriority w:val="0"/>
    <w:pPr>
      <w:ind w:left="1400"/>
      <w:jc w:val="left"/>
    </w:pPr>
    <w:rPr>
      <w:rFonts w:ascii="Calibri" w:hAnsi="Calibri"/>
      <w:sz w:val="18"/>
      <w:szCs w:val="20"/>
    </w:rPr>
  </w:style>
  <w:style w:type="paragraph" w:styleId="10">
    <w:name w:val="Body Text Indent"/>
    <w:basedOn w:val="1"/>
    <w:next w:val="11"/>
    <w:qFormat/>
    <w:uiPriority w:val="0"/>
    <w:pPr>
      <w:widowControl/>
      <w:ind w:left="426" w:hanging="426" w:hangingChars="152"/>
      <w:jc w:val="left"/>
    </w:pPr>
    <w:rPr>
      <w:rFonts w:ascii="宋体"/>
      <w:kern w:val="0"/>
    </w:rPr>
  </w:style>
  <w:style w:type="paragraph" w:styleId="11">
    <w:name w:val="Body Text First Indent 2"/>
    <w:basedOn w:val="10"/>
    <w:qFormat/>
    <w:uiPriority w:val="0"/>
    <w:pPr>
      <w:widowControl w:val="0"/>
      <w:spacing w:after="120"/>
      <w:ind w:left="420" w:leftChars="200" w:firstLine="420" w:firstLineChars="200"/>
      <w:jc w:val="both"/>
    </w:pPr>
    <w:rPr>
      <w:rFonts w:ascii="Calibri" w:hAnsi="Calibri" w:eastAsia="等线" w:cs="Times New Roman"/>
      <w:kern w:val="2"/>
      <w:sz w:val="21"/>
      <w:szCs w:val="22"/>
      <w:lang w:val="en-US" w:eastAsia="zh-CN" w:bidi="ar-SA"/>
    </w:rPr>
  </w:style>
  <w:style w:type="paragraph" w:styleId="12">
    <w:name w:val="Plain Text"/>
    <w:basedOn w:val="1"/>
    <w:qFormat/>
    <w:uiPriority w:val="0"/>
    <w:rPr>
      <w:rFonts w:ascii="宋体" w:hAnsi="Courier New"/>
      <w:kern w:val="0"/>
      <w:sz w:val="20"/>
    </w:rPr>
  </w:style>
  <w:style w:type="paragraph" w:styleId="13">
    <w:name w:val="Body Text Indent 2"/>
    <w:basedOn w:val="1"/>
    <w:qFormat/>
    <w:uiPriority w:val="0"/>
    <w:pPr>
      <w:spacing w:line="440" w:lineRule="exact"/>
      <w:ind w:left="420"/>
    </w:pPr>
    <w:rPr>
      <w:rFonts w:ascii="宋体"/>
    </w:rPr>
  </w:style>
  <w:style w:type="paragraph" w:styleId="14">
    <w:name w:val="footer"/>
    <w:basedOn w:val="1"/>
    <w:next w:val="7"/>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Body Text 2"/>
    <w:basedOn w:val="1"/>
    <w:qFormat/>
    <w:uiPriority w:val="0"/>
    <w:pPr>
      <w:spacing w:line="440" w:lineRule="exact"/>
    </w:pPr>
    <w:rPr>
      <w:rFonts w:ascii="宋体" w:hAnsi="宋体"/>
      <w:color w:val="000000"/>
    </w:rPr>
  </w:style>
  <w:style w:type="paragraph" w:styleId="17">
    <w:name w:val="Normal (Web)"/>
    <w:basedOn w:val="1"/>
    <w:qFormat/>
    <w:uiPriority w:val="99"/>
    <w:pPr>
      <w:widowControl/>
      <w:spacing w:before="100" w:beforeAutospacing="1" w:after="100" w:afterAutospacing="1"/>
      <w:jc w:val="left"/>
    </w:pPr>
    <w:rPr>
      <w:rFonts w:ascii="宋体" w:hAnsi="宋体"/>
      <w:kern w:val="0"/>
      <w:sz w:val="24"/>
      <w:szCs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2">
    <w:name w:val="样式 首行缩进:  2 字符"/>
    <w:basedOn w:val="1"/>
    <w:qFormat/>
    <w:uiPriority w:val="0"/>
    <w:pPr>
      <w:spacing w:line="400" w:lineRule="exact"/>
      <w:ind w:firstLine="200" w:firstLineChars="200"/>
    </w:pPr>
    <w:rPr>
      <w:rFonts w:cs="宋体"/>
      <w:sz w:val="24"/>
    </w:rPr>
  </w:style>
  <w:style w:type="paragraph" w:customStyle="1" w:styleId="23">
    <w:name w:val="Char1"/>
    <w:basedOn w:val="1"/>
    <w:qFormat/>
    <w:uiPriority w:val="0"/>
    <w:rPr>
      <w:sz w:val="21"/>
      <w:szCs w:val="21"/>
    </w:rPr>
  </w:style>
  <w:style w:type="paragraph" w:customStyle="1" w:styleId="24">
    <w:name w:val="列出段落1"/>
    <w:basedOn w:val="1"/>
    <w:qFormat/>
    <w:uiPriority w:val="34"/>
    <w:pPr>
      <w:ind w:firstLine="420" w:firstLineChars="200"/>
    </w:pPr>
    <w:rPr>
      <w:szCs w:val="20"/>
    </w:rPr>
  </w:style>
  <w:style w:type="paragraph" w:customStyle="1" w:styleId="2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13145</Words>
  <Characters>14010</Characters>
  <Lines>0</Lines>
  <Paragraphs>0</Paragraphs>
  <TotalTime>47</TotalTime>
  <ScaleCrop>false</ScaleCrop>
  <LinksUpToDate>false</LinksUpToDate>
  <CharactersWithSpaces>14169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2025-11-14T02:57:00Z</dcterms:created>
  <dc:creator>Administrator</dc:creator>
  <cp:lastModifiedBy>枷泽。</cp:lastModifiedBy>
  <cp:lastPrinted>2026-07-06T11:44:00Z</cp:lastPrinted>
  <dcterms:modified xsi:type="dcterms:W3CDTF">2026-08-21T03:31:07Z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eyJoZGlkIjoiZWMwNWRhZTE0OTY3ZGFlNDAyMjYyZTVlZjliYWQ3ZDEiLCJ1c2VySWQiOiI5MjQ1NzE2MzUifQ==</vt:lpwstr>
  </property>
  <property fmtid="{D5CDD505-2E9C-101B-9397-08002B2CF9AE}" pid="4" name="ICV">
    <vt:lpwstr>22C9B712DA8D4BD8AF99B003F250A54D_12</vt:lpwstr>
  </property>
</Properties>
</file>