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版本号：HZZB-2026-002H.1B120260528001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执法记录仪采集站及管理系统(二次)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HZZB-2026-002H.1B1</w:t>
      </w:r>
      <w:r>
        <w:br/>
      </w:r>
      <w:r>
        <w:br/>
      </w:r>
      <w:r>
        <w:br/>
      </w:r>
    </w:p>
    <w:p>
      <w:pPr>
        <w:pStyle w:val="null3"/>
        <w:jc w:val="center"/>
        <w:outlineLvl w:val="2"/>
      </w:pPr>
      <w:r>
        <w:rPr>
          <w:rFonts w:ascii="仿宋_GB2312" w:hAnsi="仿宋_GB2312" w:cs="仿宋_GB2312" w:eastAsia="仿宋_GB2312"/>
          <w:sz w:val="28"/>
          <w:b/>
        </w:rPr>
        <w:t>西安市未央区城市管理和综合执法局</w:t>
      </w:r>
    </w:p>
    <w:p>
      <w:pPr>
        <w:pStyle w:val="null3"/>
        <w:jc w:val="center"/>
        <w:outlineLvl w:val="2"/>
      </w:pPr>
      <w:r>
        <w:rPr>
          <w:rFonts w:ascii="仿宋_GB2312" w:hAnsi="仿宋_GB2312" w:cs="仿宋_GB2312" w:eastAsia="仿宋_GB2312"/>
          <w:sz w:val="28"/>
          <w:b/>
        </w:rPr>
        <w:t>西安华众瑞恒项目管理有限公司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西安华众瑞恒项目管理有限公司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西安市未央区城市管理和综合执法局</w:t>
      </w:r>
      <w:r>
        <w:rPr>
          <w:rFonts w:ascii="仿宋_GB2312" w:hAnsi="仿宋_GB2312" w:cs="仿宋_GB2312" w:eastAsia="仿宋_GB2312"/>
        </w:rPr>
        <w:t>委托，拟对</w:t>
      </w:r>
      <w:r>
        <w:rPr>
          <w:rFonts w:ascii="仿宋_GB2312" w:hAnsi="仿宋_GB2312" w:cs="仿宋_GB2312" w:eastAsia="仿宋_GB2312"/>
        </w:rPr>
        <w:t>执法记录仪采集站及管理系统(二次)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HZZB-2026-002H.1B1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执法记录仪采集站及管理系统(二次)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本项目拟采购执法记录仪采集站（8T）17台及管理系统（包含：运输、安装调试、培训及1年免费维护）。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采购包1（执法记录仪采集站及管理系统）：属于专门面向中小企业采购。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授权委托书：提供法定代表人授权委托书和被授权人的有效身份证件(法人参与投标时须提供身份证明)，以及法定代表人（法人参与投标时提供）或被授权人在提交响应文件截止日前六个月内任意三个月的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陕西省西安市未央区连心路51号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王建厂</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029-86563786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西安华众瑞恒项目管理有限公司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陕西省西安市未央区陕西省西安市未央区东元路90号天丰东环广场小区1号楼1单元1612室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安俊男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17792269973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采购包1：526,500.00元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代理服务费收费标准：1、成交单位在领取成交通知书前，须向采购代理机构支付代理服务费。 2、代理服务费依据《关于招标代理服务收费有关问题的通知》（发改办价格[2003] 857号）及《国家计委关于印发&lt;招标代理服务收费管理暂行办法&gt;的通知》（计价格[2002]1980号）文件规定标准收取，以中标（成交）价为基数取费。 开户银行：中国建设银行西安雁塔路支行 账号：61050190520000002076 账户名：西安华众瑞恒项目管理有限公司</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西安市未央区城市管理和综合执法局</w:t>
      </w:r>
      <w:r>
        <w:rPr>
          <w:rFonts w:ascii="仿宋_GB2312" w:hAnsi="仿宋_GB2312" w:cs="仿宋_GB2312" w:eastAsia="仿宋_GB2312"/>
        </w:rPr>
        <w:t>和</w:t>
      </w:r>
      <w:r>
        <w:rPr>
          <w:rFonts w:ascii="仿宋_GB2312" w:hAnsi="仿宋_GB2312" w:cs="仿宋_GB2312" w:eastAsia="仿宋_GB2312"/>
        </w:rPr>
        <w:t>西安华众瑞恒项目管理有限公司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西安市未央区城市管理和综合执法局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西安华众瑞恒项目管理有限公司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西安华众瑞恒项目管理有限公司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根据现行的国家标准或国家行政部门颁布的法律法规、规章制度等进行验收，没有国家标准的，参考行业标准。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西安华众瑞恒项目管理有限公司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西安华众瑞恒项目管理有限公司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西安华众瑞恒项目管理有限公司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联系人：安俊男</w:t>
      </w:r>
    </w:p>
    <w:p>
      <w:pPr>
        <w:pStyle w:val="null3"/>
      </w:pPr>
      <w:r>
        <w:rPr>
          <w:rFonts w:ascii="仿宋_GB2312" w:hAnsi="仿宋_GB2312" w:cs="仿宋_GB2312" w:eastAsia="仿宋_GB2312"/>
        </w:rPr>
        <w:t>联系电话：17792269973</w:t>
      </w:r>
    </w:p>
    <w:p>
      <w:pPr>
        <w:pStyle w:val="null3"/>
      </w:pPr>
      <w:r>
        <w:rPr>
          <w:rFonts w:ascii="仿宋_GB2312" w:hAnsi="仿宋_GB2312" w:cs="仿宋_GB2312" w:eastAsia="仿宋_GB2312"/>
        </w:rPr>
        <w:t>地址：西安市未央区东元路90号天丰东环广场小区1号楼1单元1612室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本项目拟采购执法记录仪采集站（8T）17台及管理系统（包含：运输、安装调试、培训及1年免费维护）。</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526,500.00</w:t>
      </w:r>
    </w:p>
    <w:p>
      <w:pPr>
        <w:pStyle w:val="null3"/>
      </w:pPr>
      <w:r>
        <w:rPr>
          <w:rFonts w:ascii="仿宋_GB2312" w:hAnsi="仿宋_GB2312" w:cs="仿宋_GB2312" w:eastAsia="仿宋_GB2312"/>
        </w:rPr>
        <w:t>采购包最高限价（元）: 526,500.00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执法记录仪采集站及管理系统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526,500.00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标的名称：执法记录仪采集站及管理系统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75"/>
            </w:pPr>
            <w:r>
              <w:rPr>
                <w:rFonts w:ascii="仿宋_GB2312" w:hAnsi="仿宋_GB2312" w:cs="仿宋_GB2312" w:eastAsia="仿宋_GB2312"/>
                <w:sz w:val="20"/>
                <w:color w:val="000000"/>
              </w:rPr>
              <w:t xml:space="preserve">      一、</w:t>
            </w:r>
            <w:r>
              <w:rPr>
                <w:rFonts w:ascii="仿宋_GB2312" w:hAnsi="仿宋_GB2312" w:cs="仿宋_GB2312" w:eastAsia="仿宋_GB2312"/>
                <w:sz w:val="20"/>
                <w:b/>
                <w:color w:val="000000"/>
              </w:rPr>
              <w:t>项目</w:t>
            </w:r>
            <w:r>
              <w:rPr>
                <w:rFonts w:ascii="仿宋_GB2312" w:hAnsi="仿宋_GB2312" w:cs="仿宋_GB2312" w:eastAsia="仿宋_GB2312"/>
                <w:sz w:val="20"/>
                <w:b/>
                <w:color w:val="000000"/>
              </w:rPr>
              <w:t>概况</w:t>
            </w:r>
          </w:p>
          <w:p>
            <w:pPr>
              <w:pStyle w:val="null3"/>
              <w:spacing w:after="135"/>
              <w:ind w:firstLine="600"/>
            </w:pPr>
            <w:r>
              <w:rPr>
                <w:rFonts w:ascii="仿宋_GB2312" w:hAnsi="仿宋_GB2312" w:cs="仿宋_GB2312" w:eastAsia="仿宋_GB2312"/>
                <w:sz w:val="20"/>
                <w:color w:val="000000"/>
              </w:rPr>
              <w:t>本项目拟采购执法记录仪采集站（</w:t>
            </w:r>
            <w:r>
              <w:rPr>
                <w:rFonts w:ascii="仿宋_GB2312" w:hAnsi="仿宋_GB2312" w:cs="仿宋_GB2312" w:eastAsia="仿宋_GB2312"/>
                <w:sz w:val="20"/>
                <w:color w:val="000000"/>
              </w:rPr>
              <w:t>8T）17台及管理系统（包含：运输、安装调试、培训及1年免费维护）</w:t>
            </w:r>
          </w:p>
          <w:p>
            <w:pPr>
              <w:pStyle w:val="null3"/>
              <w:spacing w:after="135"/>
              <w:ind w:firstLine="600"/>
            </w:pPr>
            <w:r>
              <w:rPr>
                <w:rFonts w:ascii="仿宋_GB2312" w:hAnsi="仿宋_GB2312" w:cs="仿宋_GB2312" w:eastAsia="仿宋_GB2312"/>
                <w:sz w:val="20"/>
                <w:color w:val="000000"/>
              </w:rPr>
              <w:t>二、</w:t>
            </w:r>
            <w:r>
              <w:rPr>
                <w:rFonts w:ascii="仿宋_GB2312" w:hAnsi="仿宋_GB2312" w:cs="仿宋_GB2312" w:eastAsia="仿宋_GB2312"/>
                <w:sz w:val="20"/>
                <w:b/>
                <w:color w:val="000000"/>
              </w:rPr>
              <w:t>采购内容</w:t>
            </w:r>
            <w:r>
              <w:rPr>
                <w:rFonts w:ascii="仿宋_GB2312" w:hAnsi="仿宋_GB2312" w:cs="仿宋_GB2312" w:eastAsia="仿宋_GB2312"/>
                <w:sz w:val="20"/>
                <w:b/>
                <w:color w:val="000000"/>
              </w:rPr>
              <w:t>:</w:t>
            </w:r>
          </w:p>
          <w:p>
            <w:pPr>
              <w:pStyle w:val="null3"/>
              <w:jc w:val="center"/>
            </w:pPr>
            <w:r>
              <w:rPr>
                <w:rFonts w:ascii="仿宋_GB2312" w:hAnsi="仿宋_GB2312" w:cs="仿宋_GB2312" w:eastAsia="仿宋_GB2312"/>
                <w:sz w:val="20"/>
                <w:color w:val="000000"/>
              </w:rPr>
              <w:t>执法记录仪采集站预算清单</w:t>
            </w:r>
          </w:p>
          <w:tbl>
            <w:tblPr>
              <w:tblBorders>
                <w:top w:val="none" w:color="000000" w:sz="4"/>
                <w:left w:val="none" w:color="000000" w:sz="4"/>
                <w:bottom w:val="none" w:color="000000" w:sz="4"/>
                <w:right w:val="none" w:color="000000" w:sz="4"/>
                <w:insideH w:val="none"/>
                <w:insideV w:val="none"/>
              </w:tblBorders>
            </w:tblPr>
            <w:tblGrid>
              <w:gridCol w:w="290"/>
              <w:gridCol w:w="765"/>
              <w:gridCol w:w="534"/>
              <w:gridCol w:w="492"/>
              <w:gridCol w:w="457"/>
            </w:tblGrid>
            <w:tr>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产品名称</w:t>
                  </w:r>
                </w:p>
              </w:tc>
              <w:tc>
                <w:tcPr>
                  <w:tcW w:type="dxa" w:w="5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4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备注</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采集站</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8T</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服务器</w:t>
                  </w:r>
                  <w:r>
                    <w:rPr>
                      <w:rFonts w:ascii="仿宋_GB2312" w:hAnsi="仿宋_GB2312" w:cs="仿宋_GB2312" w:eastAsia="仿宋_GB2312"/>
                      <w:sz w:val="20"/>
                      <w:color w:val="000000"/>
                    </w:rPr>
                    <w:t>+管理软件</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三层交换机</w:t>
                  </w:r>
                </w:p>
              </w:tc>
              <w:tc>
                <w:tcPr>
                  <w:tcW w:type="dxa" w:w="5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台</w:t>
                  </w:r>
                </w:p>
              </w:tc>
              <w:tc>
                <w:tcPr>
                  <w:tcW w:type="dxa" w:w="4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0"/>
                <w:b/>
                <w:color w:val="000000"/>
              </w:rPr>
              <w:t>注：包含：运输、安装调试、培训及</w:t>
            </w:r>
            <w:r>
              <w:rPr>
                <w:rFonts w:ascii="仿宋_GB2312" w:hAnsi="仿宋_GB2312" w:cs="仿宋_GB2312" w:eastAsia="仿宋_GB2312"/>
                <w:sz w:val="20"/>
                <w:b/>
                <w:color w:val="000000"/>
              </w:rPr>
              <w:t>1年免费维护。</w:t>
            </w:r>
          </w:p>
          <w:p>
            <w:pPr>
              <w:pStyle w:val="null3"/>
              <w:ind w:firstLine="803"/>
            </w:pPr>
            <w:r>
              <w:rPr>
                <w:rFonts w:ascii="仿宋_GB2312" w:hAnsi="仿宋_GB2312" w:cs="仿宋_GB2312" w:eastAsia="仿宋_GB2312"/>
                <w:sz w:val="20"/>
                <w:b/>
                <w:color w:val="000000"/>
              </w:rPr>
              <w:t>三、技术参数</w:t>
            </w:r>
          </w:p>
          <w:p>
            <w:pPr>
              <w:pStyle w:val="null3"/>
              <w:jc w:val="both"/>
            </w:pPr>
            <w:r>
              <w:rPr>
                <w:rFonts w:ascii="仿宋_GB2312" w:hAnsi="仿宋_GB2312" w:cs="仿宋_GB2312" w:eastAsia="仿宋_GB2312"/>
                <w:sz w:val="20"/>
                <w:b/>
                <w:color w:val="000000"/>
              </w:rPr>
              <w:t>（一）采集站参数</w:t>
            </w:r>
          </w:p>
          <w:p>
            <w:pPr>
              <w:pStyle w:val="null3"/>
              <w:jc w:val="both"/>
            </w:pPr>
            <w:r>
              <w:rPr>
                <w:rFonts w:ascii="仿宋_GB2312" w:hAnsi="仿宋_GB2312" w:cs="仿宋_GB2312" w:eastAsia="仿宋_GB2312"/>
                <w:sz w:val="20"/>
                <w:color w:val="000000"/>
              </w:rPr>
              <w:t>1、外观和结构：</w:t>
            </w:r>
            <w:r>
              <w:rPr>
                <w:rFonts w:ascii="仿宋_GB2312" w:hAnsi="仿宋_GB2312" w:cs="仿宋_GB2312" w:eastAsia="仿宋_GB2312"/>
                <w:sz w:val="20"/>
                <w:color w:val="000000"/>
              </w:rPr>
              <w:t>执法数据采集设备符合以下要求：表面不应有明显</w:t>
            </w:r>
            <w:r>
              <w:rPr>
                <w:rFonts w:ascii="仿宋_GB2312" w:hAnsi="仿宋_GB2312" w:cs="仿宋_GB2312" w:eastAsia="仿宋_GB2312"/>
                <w:sz w:val="20"/>
                <w:color w:val="000000"/>
              </w:rPr>
              <w:t>凹痕</w:t>
            </w:r>
            <w:r>
              <w:rPr>
                <w:rFonts w:ascii="仿宋_GB2312" w:hAnsi="仿宋_GB2312" w:cs="仿宋_GB2312" w:eastAsia="仿宋_GB2312"/>
                <w:sz w:val="20"/>
                <w:color w:val="000000"/>
              </w:rPr>
              <w:t>、划伤、裂缝、变形和污染等。表</w:t>
            </w:r>
            <w:r>
              <w:rPr>
                <w:rFonts w:ascii="仿宋_GB2312" w:hAnsi="仿宋_GB2312" w:cs="仿宋_GB2312" w:eastAsia="仿宋_GB2312"/>
                <w:sz w:val="20"/>
                <w:color w:val="000000"/>
              </w:rPr>
              <w:t>面</w:t>
            </w:r>
            <w:r>
              <w:rPr>
                <w:rFonts w:ascii="仿宋_GB2312" w:hAnsi="仿宋_GB2312" w:cs="仿宋_GB2312" w:eastAsia="仿宋_GB2312"/>
                <w:sz w:val="20"/>
                <w:color w:val="000000"/>
              </w:rPr>
              <w:t>涂层</w:t>
            </w:r>
            <w:r>
              <w:rPr>
                <w:rFonts w:ascii="仿宋_GB2312" w:hAnsi="仿宋_GB2312" w:cs="仿宋_GB2312" w:eastAsia="仿宋_GB2312"/>
                <w:sz w:val="20"/>
                <w:color w:val="000000"/>
              </w:rPr>
              <w:t>均匀，不应起泡、龟裂、脱落和磨损，金属零部件无锈蚀及其他机械损伤；零部件禁锢无松动，安装可插拔部件的接插件能可靠连接，开关、按钮和其他控制部件的控制灵活可靠，布局方便使用；表面文字、符号、标记清晰、端正、牢固；</w:t>
            </w:r>
          </w:p>
          <w:p>
            <w:pPr>
              <w:pStyle w:val="null3"/>
              <w:jc w:val="both"/>
            </w:pPr>
            <w:r>
              <w:rPr>
                <w:rFonts w:ascii="仿宋_GB2312" w:hAnsi="仿宋_GB2312" w:cs="仿宋_GB2312" w:eastAsia="仿宋_GB2312"/>
                <w:sz w:val="20"/>
                <w:color w:val="000000"/>
              </w:rPr>
              <w:t>2、外壳防护等级：</w:t>
            </w:r>
            <w:r>
              <w:rPr>
                <w:rFonts w:ascii="仿宋_GB2312" w:hAnsi="仿宋_GB2312" w:cs="仿宋_GB2312" w:eastAsia="仿宋_GB2312"/>
                <w:sz w:val="20"/>
                <w:color w:val="000000"/>
              </w:rPr>
              <w:t>IP20。</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、执法记录仪接入注册功能：</w:t>
            </w:r>
            <w:r>
              <w:rPr>
                <w:rFonts w:ascii="仿宋_GB2312" w:hAnsi="仿宋_GB2312" w:cs="仿宋_GB2312" w:eastAsia="仿宋_GB2312"/>
                <w:sz w:val="20"/>
                <w:color w:val="000000"/>
              </w:rPr>
              <w:t>当执法仪记录仪接入执法数据采集设备时，执法数据采集设备能获取执法记录仪的产品序号和警号，并查验该产品序号与警号是否进行了关联配置，如未关联，能通过管理员密码验证和关联配置完成注册。</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、数据采集功能：</w:t>
            </w:r>
            <w:r>
              <w:rPr>
                <w:rFonts w:ascii="仿宋_GB2312" w:hAnsi="仿宋_GB2312" w:cs="仿宋_GB2312" w:eastAsia="仿宋_GB2312"/>
                <w:sz w:val="20"/>
                <w:color w:val="000000"/>
              </w:rPr>
              <w:t>执法数据采集设备能自动采集已注册的执法记录仪的视音频、音频、照片和日志等数据，能验证执法数据采集设备采集到的数据与执法记录仪存储的原始数据的一致性，并保证采集的数据能正常浏览。</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、数据浏览功能：</w:t>
            </w:r>
            <w:r>
              <w:rPr>
                <w:rFonts w:ascii="仿宋_GB2312" w:hAnsi="仿宋_GB2312" w:cs="仿宋_GB2312" w:eastAsia="仿宋_GB2312"/>
                <w:sz w:val="20"/>
                <w:color w:val="000000"/>
              </w:rPr>
              <w:t>执法数据采集设备能浏览已采集的视音频、音频、照片和日志等数据。</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0"/>
                <w:color w:val="000000"/>
              </w:rPr>
              <w:t>、数据检索功能：</w:t>
            </w:r>
            <w:r>
              <w:rPr>
                <w:rFonts w:ascii="仿宋_GB2312" w:hAnsi="仿宋_GB2312" w:cs="仿宋_GB2312" w:eastAsia="仿宋_GB2312"/>
                <w:sz w:val="20"/>
                <w:color w:val="000000"/>
              </w:rPr>
              <w:t>执法数据采集设备能对已采集的视音频、音频、照片和日志等数据依据执法记录仪产品序号、警号、时间、文件类型及执法记录仪重点标记文件等一种或多种条件进行查询。</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0"/>
                <w:color w:val="000000"/>
              </w:rPr>
              <w:t>、数据上传功能：</w:t>
            </w:r>
            <w:r>
              <w:rPr>
                <w:rFonts w:ascii="仿宋_GB2312" w:hAnsi="仿宋_GB2312" w:cs="仿宋_GB2312" w:eastAsia="仿宋_GB2312"/>
                <w:sz w:val="20"/>
                <w:color w:val="000000"/>
              </w:rPr>
              <w:t>执法数据采集设备能自动或手动上传视音频、音频、照片、日志或索引等数据到管理服务器，能设置自动上传时间。</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0"/>
                <w:color w:val="000000"/>
              </w:rPr>
              <w:t>、数据清空功能：</w:t>
            </w:r>
            <w:r>
              <w:rPr>
                <w:rFonts w:ascii="仿宋_GB2312" w:hAnsi="仿宋_GB2312" w:cs="仿宋_GB2312" w:eastAsia="仿宋_GB2312"/>
                <w:sz w:val="20"/>
                <w:color w:val="000000"/>
              </w:rPr>
              <w:t>执法数据采集设备能自动或手动清空已完成数据上传的执法记录仪内部数据。</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0"/>
                <w:color w:val="000000"/>
              </w:rPr>
              <w:t>、数据自动删除功能：</w:t>
            </w:r>
            <w:r>
              <w:rPr>
                <w:rFonts w:ascii="仿宋_GB2312" w:hAnsi="仿宋_GB2312" w:cs="仿宋_GB2312" w:eastAsia="仿宋_GB2312"/>
                <w:sz w:val="20"/>
                <w:color w:val="000000"/>
              </w:rPr>
              <w:t>执法数据采集设备能自动删除超出存储期限的数据，已标记的重点文件不被自动删除。</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0</w:t>
            </w:r>
            <w:r>
              <w:rPr>
                <w:rFonts w:ascii="仿宋_GB2312" w:hAnsi="仿宋_GB2312" w:cs="仿宋_GB2312" w:eastAsia="仿宋_GB2312"/>
                <w:sz w:val="20"/>
                <w:color w:val="000000"/>
              </w:rPr>
              <w:t>、时间校正功能：</w:t>
            </w:r>
            <w:r>
              <w:rPr>
                <w:rFonts w:ascii="仿宋_GB2312" w:hAnsi="仿宋_GB2312" w:cs="仿宋_GB2312" w:eastAsia="仿宋_GB2312"/>
                <w:sz w:val="20"/>
                <w:color w:val="000000"/>
              </w:rPr>
              <w:t>执法数据采集设备能自动对接入的执法记录仪进行时间校正，时间精确到</w:t>
            </w:r>
            <w:r>
              <w:rPr>
                <w:rFonts w:ascii="仿宋_GB2312" w:hAnsi="仿宋_GB2312" w:cs="仿宋_GB2312" w:eastAsia="仿宋_GB2312"/>
                <w:sz w:val="20"/>
                <w:color w:val="000000"/>
              </w:rPr>
              <w:t>“年、月、日、时、分、秒”。</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1</w:t>
            </w:r>
            <w:r>
              <w:rPr>
                <w:rFonts w:ascii="仿宋_GB2312" w:hAnsi="仿宋_GB2312" w:cs="仿宋_GB2312" w:eastAsia="仿宋_GB2312"/>
                <w:sz w:val="20"/>
                <w:color w:val="000000"/>
              </w:rPr>
              <w:t>、充电功能：</w:t>
            </w:r>
            <w:r>
              <w:rPr>
                <w:rFonts w:ascii="仿宋_GB2312" w:hAnsi="仿宋_GB2312" w:cs="仿宋_GB2312" w:eastAsia="仿宋_GB2312"/>
                <w:sz w:val="20"/>
                <w:color w:val="000000"/>
              </w:rPr>
              <w:t>执法数据采集设备能对接入的执法记录仪进行自动充电并显示充电状态，并能同时对多个接入的执法记录仪进行充电。</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2</w:t>
            </w:r>
            <w:r>
              <w:rPr>
                <w:rFonts w:ascii="仿宋_GB2312" w:hAnsi="仿宋_GB2312" w:cs="仿宋_GB2312" w:eastAsia="仿宋_GB2312"/>
                <w:sz w:val="20"/>
                <w:color w:val="000000"/>
              </w:rPr>
              <w:t>、信息与状态显示功能：</w:t>
            </w:r>
            <w:r>
              <w:rPr>
                <w:rFonts w:ascii="仿宋_GB2312" w:hAnsi="仿宋_GB2312" w:cs="仿宋_GB2312" w:eastAsia="仿宋_GB2312"/>
                <w:sz w:val="20"/>
                <w:color w:val="000000"/>
              </w:rPr>
              <w:t>执法数据采集设备能显示每台接入的执法记录仪的设备信息（包括但不限于执法记录仪产品序号、警号、执法记录仪的充电电量、数据采集进度等）和执法数据采集设备储存总容量、剩余容量、采集接口编号等信息，未接入执法记录仪的接口，显示当前接口状态为空闲。</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3</w:t>
            </w:r>
            <w:r>
              <w:rPr>
                <w:rFonts w:ascii="仿宋_GB2312" w:hAnsi="仿宋_GB2312" w:cs="仿宋_GB2312" w:eastAsia="仿宋_GB2312"/>
                <w:sz w:val="20"/>
                <w:color w:val="000000"/>
              </w:rPr>
              <w:t>、用户权限管理功能：</w:t>
            </w:r>
            <w:r>
              <w:rPr>
                <w:rFonts w:ascii="仿宋_GB2312" w:hAnsi="仿宋_GB2312" w:cs="仿宋_GB2312" w:eastAsia="仿宋_GB2312"/>
                <w:sz w:val="20"/>
                <w:color w:val="000000"/>
              </w:rPr>
              <w:t>执法数据采集设备设置操作权限，未经授权的用户不可对执法数据采集设备进行操作，经授权的用户的操作权限有分级管理机制。</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4</w:t>
            </w:r>
            <w:r>
              <w:rPr>
                <w:rFonts w:ascii="仿宋_GB2312" w:hAnsi="仿宋_GB2312" w:cs="仿宋_GB2312" w:eastAsia="仿宋_GB2312"/>
                <w:sz w:val="20"/>
                <w:color w:val="000000"/>
              </w:rPr>
              <w:t>、数据完整性：执法数据采集设备在数据采集过程中保证数据完整性，要求如下：执法数据采集设备在数据采集过程中可选择任一接入的执法记录仪取消其数据导入，执法记录仪和执法数据采集设备中存储的数据不丢失。执法数据采集设备出现断电、重启、死机、或执法记录仪出现意外断开连接等情况，执法记录仪和执法数据采集设备中存储数据及配置信息不丢失，且在下次正常启动及连接后能自动继续进行数据采集。</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5</w:t>
            </w:r>
            <w:r>
              <w:rPr>
                <w:rFonts w:ascii="仿宋_GB2312" w:hAnsi="仿宋_GB2312" w:cs="仿宋_GB2312" w:eastAsia="仿宋_GB2312"/>
                <w:sz w:val="20"/>
                <w:color w:val="000000"/>
              </w:rPr>
              <w:t>、日志：</w:t>
            </w:r>
            <w:r>
              <w:rPr>
                <w:rFonts w:ascii="仿宋_GB2312" w:hAnsi="仿宋_GB2312" w:cs="仿宋_GB2312" w:eastAsia="仿宋_GB2312"/>
                <w:sz w:val="20"/>
                <w:color w:val="000000"/>
              </w:rPr>
              <w:t>执法数据采集设备能自动对设备的运行状态及所有操作进行日志记录，日志内容包括但不限于开</w:t>
            </w:r>
            <w:r>
              <w:rPr>
                <w:rFonts w:ascii="仿宋_GB2312" w:hAnsi="仿宋_GB2312" w:cs="仿宋_GB2312" w:eastAsia="仿宋_GB2312"/>
                <w:sz w:val="20"/>
                <w:color w:val="000000"/>
              </w:rPr>
              <w:t>/关机、用户登录及操作、执法记录仪的接入/移出、执法记录仪数据采集、故障发生/恢复等时间。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1</w:t>
            </w:r>
            <w:r>
              <w:rPr>
                <w:rFonts w:ascii="仿宋_GB2312" w:hAnsi="仿宋_GB2312" w:cs="仿宋_GB2312" w:eastAsia="仿宋_GB2312"/>
                <w:sz w:val="20"/>
                <w:color w:val="000000"/>
              </w:rPr>
              <w:t>6</w:t>
            </w:r>
            <w:r>
              <w:rPr>
                <w:rFonts w:ascii="仿宋_GB2312" w:hAnsi="仿宋_GB2312" w:cs="仿宋_GB2312" w:eastAsia="仿宋_GB2312"/>
                <w:sz w:val="20"/>
                <w:color w:val="000000"/>
              </w:rPr>
              <w:t>、故障报警功能：</w:t>
            </w:r>
            <w:r>
              <w:rPr>
                <w:rFonts w:ascii="仿宋_GB2312" w:hAnsi="仿宋_GB2312" w:cs="仿宋_GB2312" w:eastAsia="仿宋_GB2312"/>
                <w:sz w:val="20"/>
                <w:color w:val="000000"/>
              </w:rPr>
              <w:t>当执法数据采集设备产生网络中断、存储器溢出等异常情况时，</w:t>
            </w:r>
            <w:r>
              <w:rPr>
                <w:rFonts w:ascii="仿宋_GB2312" w:hAnsi="仿宋_GB2312" w:cs="仿宋_GB2312" w:eastAsia="仿宋_GB2312"/>
                <w:sz w:val="20"/>
                <w:color w:val="000000"/>
              </w:rPr>
              <w:t>3s内本地同时发出可听报警指示。可听报警指示的声压</w:t>
            </w:r>
            <w:r>
              <w:rPr>
                <w:rFonts w:ascii="仿宋_GB2312" w:hAnsi="仿宋_GB2312" w:cs="仿宋_GB2312" w:eastAsia="仿宋_GB2312"/>
                <w:sz w:val="20"/>
                <w:color w:val="000000"/>
              </w:rPr>
              <w:t>介于</w:t>
            </w:r>
            <w:r>
              <w:rPr>
                <w:rFonts w:ascii="仿宋_GB2312" w:hAnsi="仿宋_GB2312" w:cs="仿宋_GB2312" w:eastAsia="仿宋_GB2312"/>
                <w:sz w:val="20"/>
                <w:color w:val="000000"/>
              </w:rPr>
              <w:t>65dB(A)～90dB(A)</w:t>
            </w:r>
            <w:r>
              <w:rPr>
                <w:rFonts w:ascii="仿宋_GB2312" w:hAnsi="仿宋_GB2312" w:cs="仿宋_GB2312" w:eastAsia="仿宋_GB2312"/>
                <w:sz w:val="20"/>
                <w:color w:val="000000"/>
              </w:rPr>
              <w:t>，持续时间</w:t>
            </w:r>
            <w:r>
              <w:rPr>
                <w:rFonts w:ascii="仿宋_GB2312" w:hAnsi="仿宋_GB2312" w:cs="仿宋_GB2312" w:eastAsia="仿宋_GB2312"/>
                <w:sz w:val="20"/>
                <w:color w:val="000000"/>
              </w:rPr>
              <w:t>≥5min，报警期间可通过人工干预撤除可听报警指示，当有新的报警产生时，能重新发出可听报警指示。</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7</w:t>
            </w:r>
            <w:r>
              <w:rPr>
                <w:rFonts w:ascii="仿宋_GB2312" w:hAnsi="仿宋_GB2312" w:cs="仿宋_GB2312" w:eastAsia="仿宋_GB2312"/>
                <w:sz w:val="20"/>
                <w:color w:val="000000"/>
              </w:rPr>
              <w:t>、数据存储功能：</w:t>
            </w:r>
            <w:r>
              <w:rPr>
                <w:rFonts w:ascii="仿宋_GB2312" w:hAnsi="仿宋_GB2312" w:cs="仿宋_GB2312" w:eastAsia="仿宋_GB2312"/>
                <w:sz w:val="20"/>
                <w:color w:val="000000"/>
              </w:rPr>
              <w:t>用于分布式系统的执法数据采集设备能依据执法记录仪产品序号、警号、时间、文件类型等中的一种或多种条件对数据进行分类保存。</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8</w:t>
            </w:r>
            <w:r>
              <w:rPr>
                <w:rFonts w:ascii="仿宋_GB2312" w:hAnsi="仿宋_GB2312" w:cs="仿宋_GB2312" w:eastAsia="仿宋_GB2312"/>
                <w:sz w:val="20"/>
                <w:color w:val="000000"/>
              </w:rPr>
              <w:t>、软件升级功能：</w:t>
            </w:r>
            <w:r>
              <w:rPr>
                <w:rFonts w:ascii="仿宋_GB2312" w:hAnsi="仿宋_GB2312" w:cs="仿宋_GB2312" w:eastAsia="仿宋_GB2312"/>
                <w:sz w:val="20"/>
                <w:color w:val="000000"/>
              </w:rPr>
              <w:t>执法数据采集设备运行软件能实现本地升级或通过管理服务器远程升级。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19</w:t>
            </w:r>
            <w:r>
              <w:rPr>
                <w:rFonts w:ascii="仿宋_GB2312" w:hAnsi="仿宋_GB2312" w:cs="仿宋_GB2312" w:eastAsia="仿宋_GB2312"/>
                <w:sz w:val="20"/>
                <w:color w:val="000000"/>
              </w:rPr>
              <w:t>、触摸屏功能：</w:t>
            </w:r>
            <w:r>
              <w:rPr>
                <w:rFonts w:ascii="仿宋_GB2312" w:hAnsi="仿宋_GB2312" w:cs="仿宋_GB2312" w:eastAsia="仿宋_GB2312"/>
                <w:sz w:val="20"/>
                <w:color w:val="000000"/>
              </w:rPr>
              <w:t>执法数据采集设备可在触摸屏上进行功能操作。</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r>
              <w:rPr>
                <w:rFonts w:ascii="仿宋_GB2312" w:hAnsi="仿宋_GB2312" w:cs="仿宋_GB2312" w:eastAsia="仿宋_GB2312"/>
                <w:sz w:val="20"/>
                <w:color w:val="000000"/>
              </w:rPr>
              <w:t>、优先采集功能：</w:t>
            </w:r>
            <w:r>
              <w:rPr>
                <w:rFonts w:ascii="仿宋_GB2312" w:hAnsi="仿宋_GB2312" w:cs="仿宋_GB2312" w:eastAsia="仿宋_GB2312"/>
                <w:sz w:val="20"/>
                <w:color w:val="000000"/>
              </w:rPr>
              <w:t>执法数据采集设备具有优先采集接口，当此接口接入执法记录仪后，可自动暂停其他接口的数据采集而优先采集此接口的数据，优先采集接口数据采集完毕后，可自动恢复其他接口的采集。</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1</w:t>
            </w:r>
            <w:r>
              <w:rPr>
                <w:rFonts w:ascii="仿宋_GB2312" w:hAnsi="仿宋_GB2312" w:cs="仿宋_GB2312" w:eastAsia="仿宋_GB2312"/>
                <w:sz w:val="20"/>
                <w:color w:val="000000"/>
              </w:rPr>
              <w:t>、文件格式转换功能：</w:t>
            </w:r>
            <w:r>
              <w:rPr>
                <w:rFonts w:ascii="仿宋_GB2312" w:hAnsi="仿宋_GB2312" w:cs="仿宋_GB2312" w:eastAsia="仿宋_GB2312"/>
                <w:sz w:val="20"/>
                <w:color w:val="000000"/>
              </w:rPr>
              <w:t>执法数据采集设备可对保存的视音频、音频或照片文件进行格式转换。</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2</w:t>
            </w:r>
            <w:r>
              <w:rPr>
                <w:rFonts w:ascii="仿宋_GB2312" w:hAnsi="仿宋_GB2312" w:cs="仿宋_GB2312" w:eastAsia="仿宋_GB2312"/>
                <w:sz w:val="20"/>
                <w:color w:val="000000"/>
              </w:rPr>
              <w:t>、显示屏：</w:t>
            </w:r>
            <w:r>
              <w:rPr>
                <w:rFonts w:ascii="仿宋_GB2312" w:hAnsi="仿宋_GB2312" w:cs="仿宋_GB2312" w:eastAsia="仿宋_GB2312"/>
                <w:sz w:val="20"/>
                <w:color w:val="000000"/>
              </w:rPr>
              <w:t>具有显示屏的执法数据采集设备，其分辨率</w:t>
            </w:r>
            <w:r>
              <w:rPr>
                <w:rFonts w:ascii="仿宋_GB2312" w:hAnsi="仿宋_GB2312" w:cs="仿宋_GB2312" w:eastAsia="仿宋_GB2312"/>
                <w:sz w:val="20"/>
                <w:color w:val="000000"/>
              </w:rPr>
              <w:t>≥1280×1024。</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3</w:t>
            </w:r>
            <w:r>
              <w:rPr>
                <w:rFonts w:ascii="仿宋_GB2312" w:hAnsi="仿宋_GB2312" w:cs="仿宋_GB2312" w:eastAsia="仿宋_GB2312"/>
                <w:sz w:val="20"/>
                <w:color w:val="000000"/>
              </w:rPr>
              <w:t>、接入能力：</w:t>
            </w:r>
            <w:r>
              <w:rPr>
                <w:rFonts w:ascii="仿宋_GB2312" w:hAnsi="仿宋_GB2312" w:cs="仿宋_GB2312" w:eastAsia="仿宋_GB2312"/>
                <w:sz w:val="20"/>
                <w:color w:val="000000"/>
              </w:rPr>
              <w:t>执法数据采集设备最多可同时接入</w:t>
            </w:r>
            <w:r>
              <w:rPr>
                <w:rFonts w:ascii="仿宋_GB2312" w:hAnsi="仿宋_GB2312" w:cs="仿宋_GB2312" w:eastAsia="仿宋_GB2312"/>
                <w:sz w:val="20"/>
                <w:color w:val="000000"/>
              </w:rPr>
              <w:t>≥</w:t>
            </w:r>
            <w:r>
              <w:rPr>
                <w:rFonts w:ascii="仿宋_GB2312" w:hAnsi="仿宋_GB2312" w:cs="仿宋_GB2312" w:eastAsia="仿宋_GB2312"/>
                <w:sz w:val="20"/>
                <w:color w:val="000000"/>
              </w:rPr>
              <w:t>20台</w:t>
            </w:r>
            <w:r>
              <w:rPr>
                <w:rFonts w:ascii="仿宋_GB2312" w:hAnsi="仿宋_GB2312" w:cs="仿宋_GB2312" w:eastAsia="仿宋_GB2312"/>
                <w:sz w:val="20"/>
                <w:color w:val="000000"/>
              </w:rPr>
              <w:t>执法记录仪。</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4</w:t>
            </w:r>
            <w:r>
              <w:rPr>
                <w:rFonts w:ascii="仿宋_GB2312" w:hAnsi="仿宋_GB2312" w:cs="仿宋_GB2312" w:eastAsia="仿宋_GB2312"/>
                <w:sz w:val="20"/>
                <w:color w:val="000000"/>
              </w:rPr>
              <w:t>、充电电流：</w:t>
            </w:r>
            <w:r>
              <w:rPr>
                <w:rFonts w:ascii="仿宋_GB2312" w:hAnsi="仿宋_GB2312" w:cs="仿宋_GB2312" w:eastAsia="仿宋_GB2312"/>
                <w:sz w:val="20"/>
                <w:color w:val="000000"/>
              </w:rPr>
              <w:t>执法数据采集设备在接入能力满负荷条件下各采集接口充电电流均</w:t>
            </w:r>
            <w:r>
              <w:rPr>
                <w:rFonts w:ascii="仿宋_GB2312" w:hAnsi="仿宋_GB2312" w:cs="仿宋_GB2312" w:eastAsia="仿宋_GB2312"/>
                <w:sz w:val="20"/>
                <w:color w:val="000000"/>
              </w:rPr>
              <w:t>≥480mA。</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5</w:t>
            </w:r>
            <w:r>
              <w:rPr>
                <w:rFonts w:ascii="仿宋_GB2312" w:hAnsi="仿宋_GB2312" w:cs="仿宋_GB2312" w:eastAsia="仿宋_GB2312"/>
                <w:sz w:val="20"/>
                <w:color w:val="000000"/>
              </w:rPr>
              <w:t>、数据采集</w:t>
            </w:r>
            <w:r>
              <w:rPr>
                <w:rFonts w:ascii="仿宋_GB2312" w:hAnsi="仿宋_GB2312" w:cs="仿宋_GB2312" w:eastAsia="仿宋_GB2312"/>
                <w:sz w:val="20"/>
                <w:color w:val="000000"/>
              </w:rPr>
              <w:t>速率</w:t>
            </w:r>
            <w:r>
              <w:rPr>
                <w:rFonts w:ascii="仿宋_GB2312" w:hAnsi="仿宋_GB2312" w:cs="仿宋_GB2312" w:eastAsia="仿宋_GB2312"/>
                <w:sz w:val="20"/>
                <w:color w:val="000000"/>
              </w:rPr>
              <w:t>：</w:t>
            </w:r>
            <w:r>
              <w:rPr>
                <w:rFonts w:ascii="仿宋_GB2312" w:hAnsi="仿宋_GB2312" w:cs="仿宋_GB2312" w:eastAsia="仿宋_GB2312"/>
                <w:sz w:val="20"/>
                <w:color w:val="000000"/>
              </w:rPr>
              <w:t>执法数据采集设备在接入能力满负荷条件下的平均单路数据采集速率</w:t>
            </w:r>
            <w:r>
              <w:rPr>
                <w:rFonts w:ascii="仿宋_GB2312" w:hAnsi="仿宋_GB2312" w:cs="仿宋_GB2312" w:eastAsia="仿宋_GB2312"/>
                <w:sz w:val="20"/>
                <w:color w:val="000000"/>
              </w:rPr>
              <w:t>≥4.8MB/s。</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6</w:t>
            </w:r>
            <w:r>
              <w:rPr>
                <w:rFonts w:ascii="仿宋_GB2312" w:hAnsi="仿宋_GB2312" w:cs="仿宋_GB2312" w:eastAsia="仿宋_GB2312"/>
                <w:sz w:val="20"/>
                <w:color w:val="000000"/>
              </w:rPr>
              <w:t>、存储容量：</w:t>
            </w:r>
            <w:r>
              <w:rPr>
                <w:rFonts w:ascii="仿宋_GB2312" w:hAnsi="仿宋_GB2312" w:cs="仿宋_GB2312" w:eastAsia="仿宋_GB2312"/>
                <w:sz w:val="20"/>
                <w:color w:val="000000"/>
              </w:rPr>
              <w:t>≥8T。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7</w:t>
            </w:r>
            <w:r>
              <w:rPr>
                <w:rFonts w:ascii="仿宋_GB2312" w:hAnsi="仿宋_GB2312" w:cs="仿宋_GB2312" w:eastAsia="仿宋_GB2312"/>
                <w:sz w:val="20"/>
                <w:color w:val="000000"/>
              </w:rPr>
              <w:t>、工作噪声：</w:t>
            </w:r>
            <w:r>
              <w:rPr>
                <w:rFonts w:ascii="仿宋_GB2312" w:hAnsi="仿宋_GB2312" w:cs="仿宋_GB2312" w:eastAsia="仿宋_GB2312"/>
                <w:sz w:val="20"/>
                <w:color w:val="000000"/>
              </w:rPr>
              <w:t>执法数据采集设备在正常工作条件下的工作噪声</w:t>
            </w:r>
            <w:r>
              <w:rPr>
                <w:rFonts w:ascii="仿宋_GB2312" w:hAnsi="仿宋_GB2312" w:cs="仿宋_GB2312" w:eastAsia="仿宋_GB2312"/>
                <w:sz w:val="20"/>
                <w:color w:val="000000"/>
              </w:rPr>
              <w:t>≤53dB(A)</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8</w:t>
            </w:r>
            <w:r>
              <w:rPr>
                <w:rFonts w:ascii="仿宋_GB2312" w:hAnsi="仿宋_GB2312" w:cs="仿宋_GB2312" w:eastAsia="仿宋_GB2312"/>
                <w:sz w:val="20"/>
                <w:color w:val="000000"/>
              </w:rPr>
              <w:t>、计时误差：</w:t>
            </w:r>
            <w:r>
              <w:rPr>
                <w:rFonts w:ascii="仿宋_GB2312" w:hAnsi="仿宋_GB2312" w:cs="仿宋_GB2312" w:eastAsia="仿宋_GB2312"/>
                <w:sz w:val="20"/>
                <w:color w:val="000000"/>
              </w:rPr>
              <w:t>执法数据采集设备的时间与标准时的时间误差</w:t>
            </w:r>
            <w:r>
              <w:rPr>
                <w:rFonts w:ascii="仿宋_GB2312" w:hAnsi="仿宋_GB2312" w:cs="仿宋_GB2312" w:eastAsia="仿宋_GB2312"/>
                <w:sz w:val="20"/>
                <w:color w:val="000000"/>
              </w:rPr>
              <w:t>≤3s/</w:t>
            </w:r>
            <w:r>
              <w:rPr>
                <w:rFonts w:ascii="仿宋_GB2312" w:hAnsi="仿宋_GB2312" w:cs="仿宋_GB2312" w:eastAsia="仿宋_GB2312"/>
                <w:sz w:val="20"/>
                <w:color w:val="000000"/>
              </w:rPr>
              <w:t>天</w:t>
            </w:r>
            <w:r>
              <w:rPr>
                <w:rFonts w:ascii="仿宋_GB2312" w:hAnsi="仿宋_GB2312" w:cs="仿宋_GB2312" w:eastAsia="仿宋_GB2312"/>
                <w:sz w:val="20"/>
                <w:color w:val="000000"/>
              </w:rPr>
              <w:t>（</w:t>
            </w:r>
            <w:r>
              <w:rPr>
                <w:rFonts w:ascii="仿宋_GB2312" w:hAnsi="仿宋_GB2312" w:cs="仿宋_GB2312" w:eastAsia="仿宋_GB2312"/>
                <w:sz w:val="20"/>
                <w:color w:val="000000"/>
              </w:rPr>
              <w:t>3s/d）</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29</w:t>
            </w:r>
            <w:r>
              <w:rPr>
                <w:rFonts w:ascii="仿宋_GB2312" w:hAnsi="仿宋_GB2312" w:cs="仿宋_GB2312" w:eastAsia="仿宋_GB2312"/>
                <w:sz w:val="20"/>
                <w:color w:val="000000"/>
              </w:rPr>
              <w:t>、供电：</w:t>
            </w:r>
            <w:r>
              <w:rPr>
                <w:rFonts w:ascii="仿宋_GB2312" w:hAnsi="仿宋_GB2312" w:cs="仿宋_GB2312" w:eastAsia="仿宋_GB2312"/>
                <w:sz w:val="20"/>
                <w:color w:val="000000"/>
              </w:rPr>
              <w:t>执法数据采集设备电源电压在额定值的</w:t>
            </w:r>
            <w:r>
              <w:rPr>
                <w:rFonts w:ascii="仿宋_GB2312" w:hAnsi="仿宋_GB2312" w:cs="仿宋_GB2312" w:eastAsia="仿宋_GB2312"/>
                <w:sz w:val="20"/>
                <w:color w:val="000000"/>
              </w:rPr>
              <w:t>85%～110%范围内，执法数据采集设备不需要做任何调整能正常工作。</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0</w:t>
            </w:r>
            <w:r>
              <w:rPr>
                <w:rFonts w:ascii="仿宋_GB2312" w:hAnsi="仿宋_GB2312" w:cs="仿宋_GB2312" w:eastAsia="仿宋_GB2312"/>
                <w:sz w:val="20"/>
                <w:color w:val="000000"/>
              </w:rPr>
              <w:t>、电源线：</w:t>
            </w:r>
            <w:r>
              <w:rPr>
                <w:rFonts w:ascii="仿宋_GB2312" w:hAnsi="仿宋_GB2312" w:cs="仿宋_GB2312" w:eastAsia="仿宋_GB2312"/>
                <w:sz w:val="20"/>
                <w:color w:val="000000"/>
              </w:rPr>
              <w:t>采用交流电供电的执法数据采集设备，电源线使用三芯电源线，其中地线与设备的保护接地端连接牢固，对电源线不可拆卸的设备，采用能提供可靠的电气和机械连接，保证引线固定的不会松动，而且供电导线和保护接地线不直接焊接在印制板的导体上，采用钎焊、压线或类似的方法。交流电源引线能承受</w:t>
            </w:r>
            <w:r>
              <w:rPr>
                <w:rFonts w:ascii="仿宋_GB2312" w:hAnsi="仿宋_GB2312" w:cs="仿宋_GB2312" w:eastAsia="仿宋_GB2312"/>
                <w:sz w:val="20"/>
                <w:color w:val="000000"/>
              </w:rPr>
              <w:t>20N的拉力作用60s而不损伤和松脱。</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1</w:t>
            </w:r>
            <w:r>
              <w:rPr>
                <w:rFonts w:ascii="仿宋_GB2312" w:hAnsi="仿宋_GB2312" w:cs="仿宋_GB2312" w:eastAsia="仿宋_GB2312"/>
                <w:sz w:val="20"/>
                <w:color w:val="000000"/>
              </w:rPr>
              <w:t>、保护接地端子：</w:t>
            </w:r>
            <w:r>
              <w:rPr>
                <w:rFonts w:ascii="仿宋_GB2312" w:hAnsi="仿宋_GB2312" w:cs="仿宋_GB2312" w:eastAsia="仿宋_GB2312"/>
                <w:sz w:val="20"/>
                <w:color w:val="000000"/>
              </w:rPr>
              <w:t>采用交流供电的执法数据采集设备应具有保护接地端子，对于带有可拆卸电源软线的设备，设备插座上的接地端子可以认为是电源保护接地端子。保护接地端与可接触导电件间应有导电良好的直接连接，其阻值</w:t>
            </w:r>
            <w:r>
              <w:rPr>
                <w:rFonts w:ascii="仿宋_GB2312" w:hAnsi="仿宋_GB2312" w:cs="仿宋_GB2312" w:eastAsia="仿宋_GB2312"/>
                <w:sz w:val="20"/>
                <w:color w:val="000000"/>
              </w:rPr>
              <w:t>≤0.1</w:t>
            </w:r>
            <w:r>
              <w:rPr>
                <w:rFonts w:ascii="仿宋_GB2312" w:hAnsi="仿宋_GB2312" w:cs="仿宋_GB2312" w:eastAsia="仿宋_GB2312"/>
                <w:sz w:val="20"/>
                <w:color w:val="000000"/>
              </w:rPr>
              <w:t>Ω</w:t>
            </w:r>
            <w:r>
              <w:rPr>
                <w:rFonts w:ascii="仿宋_GB2312" w:hAnsi="仿宋_GB2312" w:cs="仿宋_GB2312" w:eastAsia="仿宋_GB2312"/>
                <w:sz w:val="20"/>
                <w:color w:val="000000"/>
              </w:rPr>
              <w:t>。保护接地电路中不应安装开关或熔断器，保护接地可以是裸露的也可以是绝缘的，如果是绝缘的，则绝缘应是绿色或黄色。与保护接地连接件接触的导电零部件不应由于电化学作用而遭到严重腐蚀。</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2</w:t>
            </w:r>
            <w:r>
              <w:rPr>
                <w:rFonts w:ascii="仿宋_GB2312" w:hAnsi="仿宋_GB2312" w:cs="仿宋_GB2312" w:eastAsia="仿宋_GB2312"/>
                <w:sz w:val="20"/>
                <w:color w:val="000000"/>
              </w:rPr>
              <w:t>、抗电强度：</w:t>
            </w:r>
            <w:r>
              <w:rPr>
                <w:rFonts w:ascii="仿宋_GB2312" w:hAnsi="仿宋_GB2312" w:cs="仿宋_GB2312" w:eastAsia="仿宋_GB2312"/>
                <w:sz w:val="20"/>
                <w:color w:val="000000"/>
              </w:rPr>
              <w:t>采用交流供电的执法数据采集设备的电源插头或电源引入端与外壳裸露金属部件之间，能承受</w:t>
            </w:r>
            <w:r>
              <w:rPr>
                <w:rFonts w:ascii="仿宋_GB2312" w:hAnsi="仿宋_GB2312" w:cs="仿宋_GB2312" w:eastAsia="仿宋_GB2312"/>
                <w:sz w:val="20"/>
                <w:color w:val="000000"/>
              </w:rPr>
              <w:t>GB16796-2009中表1规定的45Hz ～ 65Hz交流电压的抗电强度试验，历时1min无击穿和飞弧现象。</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3</w:t>
            </w:r>
            <w:r>
              <w:rPr>
                <w:rFonts w:ascii="仿宋_GB2312" w:hAnsi="仿宋_GB2312" w:cs="仿宋_GB2312" w:eastAsia="仿宋_GB2312"/>
                <w:sz w:val="20"/>
                <w:color w:val="000000"/>
              </w:rPr>
              <w:t>、绝缘电阻：</w:t>
            </w:r>
            <w:r>
              <w:rPr>
                <w:rFonts w:ascii="仿宋_GB2312" w:hAnsi="仿宋_GB2312" w:cs="仿宋_GB2312" w:eastAsia="仿宋_GB2312"/>
                <w:sz w:val="20"/>
                <w:color w:val="000000"/>
              </w:rPr>
              <w:t>采用交流供电的执法数据采集设备的电源插头或电源引入端与外壳裸露金属部件之间的绝缘电阻，经相对湿热度为</w:t>
            </w:r>
            <w:r>
              <w:rPr>
                <w:rFonts w:ascii="仿宋_GB2312" w:hAnsi="仿宋_GB2312" w:cs="仿宋_GB2312" w:eastAsia="仿宋_GB2312"/>
                <w:sz w:val="20"/>
                <w:color w:val="000000"/>
              </w:rPr>
              <w:t>91% ～ 95%、温度为40℃、48h的受潮预处理后，绝缘电阻应≥80M</w:t>
            </w:r>
            <w:r>
              <w:rPr>
                <w:rFonts w:ascii="仿宋_GB2312" w:hAnsi="仿宋_GB2312" w:cs="仿宋_GB2312" w:eastAsia="仿宋_GB2312"/>
                <w:sz w:val="20"/>
                <w:color w:val="000000"/>
              </w:rPr>
              <w:t>Ω</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4</w:t>
            </w:r>
            <w:r>
              <w:rPr>
                <w:rFonts w:ascii="仿宋_GB2312" w:hAnsi="仿宋_GB2312" w:cs="仿宋_GB2312" w:eastAsia="仿宋_GB2312"/>
                <w:sz w:val="20"/>
                <w:color w:val="000000"/>
              </w:rPr>
              <w:t>、泄漏电流：</w:t>
            </w:r>
            <w:r>
              <w:rPr>
                <w:rFonts w:ascii="仿宋_GB2312" w:hAnsi="仿宋_GB2312" w:cs="仿宋_GB2312" w:eastAsia="仿宋_GB2312"/>
                <w:sz w:val="20"/>
                <w:color w:val="000000"/>
              </w:rPr>
              <w:t>采用交流供电的执法数据采集设备工作时的泄漏电流</w:t>
            </w:r>
            <w:r>
              <w:rPr>
                <w:rFonts w:ascii="仿宋_GB2312" w:hAnsi="仿宋_GB2312" w:cs="仿宋_GB2312" w:eastAsia="仿宋_GB2312"/>
                <w:sz w:val="20"/>
                <w:color w:val="000000"/>
              </w:rPr>
              <w:t>≤0.7mA。</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5</w:t>
            </w:r>
            <w:r>
              <w:rPr>
                <w:rFonts w:ascii="仿宋_GB2312" w:hAnsi="仿宋_GB2312" w:cs="仿宋_GB2312" w:eastAsia="仿宋_GB2312"/>
                <w:sz w:val="20"/>
                <w:color w:val="000000"/>
              </w:rPr>
              <w:t>、静电放电抗扰度：</w:t>
            </w:r>
            <w:r>
              <w:rPr>
                <w:rFonts w:ascii="仿宋_GB2312" w:hAnsi="仿宋_GB2312" w:cs="仿宋_GB2312" w:eastAsia="仿宋_GB2312"/>
                <w:sz w:val="20"/>
                <w:color w:val="000000"/>
              </w:rPr>
              <w:t>执法数据采集设备处于工作状态，接触放电</w:t>
            </w:r>
            <w:r>
              <w:rPr>
                <w:rFonts w:ascii="仿宋_GB2312" w:hAnsi="仿宋_GB2312" w:cs="仿宋_GB2312" w:eastAsia="仿宋_GB2312"/>
                <w:sz w:val="20"/>
                <w:color w:val="000000"/>
              </w:rPr>
              <w:t>±6kV，空气放电±2kV、±4kV和±8kV，放电间隔1s，每个放电点施加正负极性各10次。试验期间，执法数据采集设备不出现因条件试验而导致的损坏、故障或状态改变现象。条件试验期间允许指示装置闪烁，但EUT应无永久性损坏或输出端口无任何改变。试验后，执法数据采集设备能正常工作。</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6</w:t>
            </w:r>
            <w:r>
              <w:rPr>
                <w:rFonts w:ascii="仿宋_GB2312" w:hAnsi="仿宋_GB2312" w:cs="仿宋_GB2312" w:eastAsia="仿宋_GB2312"/>
                <w:sz w:val="20"/>
                <w:color w:val="000000"/>
              </w:rPr>
              <w:t>、射频电磁场辐射抗扰度：</w:t>
            </w:r>
            <w:r>
              <w:rPr>
                <w:rFonts w:ascii="仿宋_GB2312" w:hAnsi="仿宋_GB2312" w:cs="仿宋_GB2312" w:eastAsia="仿宋_GB2312"/>
                <w:sz w:val="20"/>
                <w:color w:val="000000"/>
              </w:rPr>
              <w:t>执法数据采集设备放置于电波暗室内，采用正弦波幅度调制，调制频率</w:t>
            </w:r>
            <w:r>
              <w:rPr>
                <w:rFonts w:ascii="仿宋_GB2312" w:hAnsi="仿宋_GB2312" w:cs="仿宋_GB2312" w:eastAsia="仿宋_GB2312"/>
                <w:sz w:val="20"/>
                <w:color w:val="000000"/>
              </w:rPr>
              <w:t>lkHz，调制度80%，在80MHz～1000MHz频率范围内对执法数据采集设备进行场强为10V/m的射频电磁场辐射抗扰度扫频试验。试验期间，执法数据采集设备不出现因条件试验而导致的损坏、故障或状态改变现象。条件试验期间允许指示装置闪烁，但EUT无永久性损坏或输出端口无任何改变，并符合GB/T 30148-2013中10.4条的其他规定。试验后，执法数据采集设备能正常工作。</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7</w:t>
            </w:r>
            <w:r>
              <w:rPr>
                <w:rFonts w:ascii="仿宋_GB2312" w:hAnsi="仿宋_GB2312" w:cs="仿宋_GB2312" w:eastAsia="仿宋_GB2312"/>
                <w:sz w:val="20"/>
                <w:color w:val="000000"/>
              </w:rPr>
              <w:t>、电快速瞬变脉冲群抗扰度：</w:t>
            </w:r>
            <w:r>
              <w:rPr>
                <w:rFonts w:ascii="仿宋_GB2312" w:hAnsi="仿宋_GB2312" w:cs="仿宋_GB2312" w:eastAsia="仿宋_GB2312"/>
                <w:sz w:val="20"/>
                <w:color w:val="000000"/>
              </w:rPr>
              <w:t>采用交流供电的执法数据采集设备处于工作状态，将幅度为</w:t>
            </w:r>
            <w:r>
              <w:rPr>
                <w:rFonts w:ascii="仿宋_GB2312" w:hAnsi="仿宋_GB2312" w:cs="仿宋_GB2312" w:eastAsia="仿宋_GB2312"/>
                <w:sz w:val="20"/>
                <w:color w:val="000000"/>
              </w:rPr>
              <w:t>±2kV的电快速瞬变脉冲群信号施加到执法数据采集设备电源线上。试验期间，执法数据采集设备不出现因条件试验而导致的损坏、故障或状态改变现象。条件试验期间允许指示装置闪烁，但EUT无永久性损坏或输出端口无任何改变。试验后，执法数据采集设备能正常工作。</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8</w:t>
            </w:r>
            <w:r>
              <w:rPr>
                <w:rFonts w:ascii="仿宋_GB2312" w:hAnsi="仿宋_GB2312" w:cs="仿宋_GB2312" w:eastAsia="仿宋_GB2312"/>
                <w:sz w:val="20"/>
                <w:color w:val="000000"/>
              </w:rPr>
              <w:t>、浪涌（冲击）抗扰度：采用交流供电的执法数据采集设备处于工作状态，浪涌组合波波前时间</w:t>
            </w:r>
            <w:r>
              <w:rPr>
                <w:rFonts w:ascii="仿宋_GB2312" w:hAnsi="仿宋_GB2312" w:cs="仿宋_GB2312" w:eastAsia="仿宋_GB2312"/>
                <w:sz w:val="20"/>
                <w:color w:val="000000"/>
              </w:rPr>
              <w:t>1.2</w:t>
            </w:r>
            <w:r>
              <w:rPr>
                <w:rFonts w:ascii="仿宋_GB2312" w:hAnsi="仿宋_GB2312" w:cs="仿宋_GB2312" w:eastAsia="仿宋_GB2312"/>
                <w:sz w:val="20"/>
                <w:color w:val="000000"/>
              </w:rPr>
              <w:t>μ</w:t>
            </w:r>
            <w:r>
              <w:rPr>
                <w:rFonts w:ascii="仿宋_GB2312" w:hAnsi="仿宋_GB2312" w:cs="仿宋_GB2312" w:eastAsia="仿宋_GB2312"/>
                <w:sz w:val="20"/>
                <w:color w:val="000000"/>
              </w:rPr>
              <w:t>s/半峰值时间50</w:t>
            </w:r>
            <w:r>
              <w:rPr>
                <w:rFonts w:ascii="仿宋_GB2312" w:hAnsi="仿宋_GB2312" w:cs="仿宋_GB2312" w:eastAsia="仿宋_GB2312"/>
                <w:sz w:val="20"/>
                <w:color w:val="000000"/>
              </w:rPr>
              <w:t>μ</w:t>
            </w:r>
            <w:r>
              <w:rPr>
                <w:rFonts w:ascii="仿宋_GB2312" w:hAnsi="仿宋_GB2312" w:cs="仿宋_GB2312" w:eastAsia="仿宋_GB2312"/>
                <w:sz w:val="20"/>
                <w:color w:val="000000"/>
              </w:rPr>
              <w:t>s，在电源输入端线-线之间施加±0.5kV和±lkV峰值电压，在线-地之间施加±0.5kV、±lkV和±2kV峰值电压。试验期间，执法数据采集设备不应出现因条件试验而导致的损坏、故障或状态改变现象。条件试验期间允许指示装置闪烁，但EUT无永久性损坏或输出端口无任何改变。试验后，执法数据采集设备应能正常工作。</w:t>
            </w:r>
          </w:p>
          <w:p>
            <w:pPr>
              <w:pStyle w:val="null3"/>
              <w:jc w:val="both"/>
            </w:pPr>
            <w:r>
              <w:rPr>
                <w:rFonts w:ascii="仿宋_GB2312" w:hAnsi="仿宋_GB2312" w:cs="仿宋_GB2312" w:eastAsia="仿宋_GB2312"/>
                <w:sz w:val="20"/>
                <w:color w:val="000000"/>
              </w:rPr>
              <w:t>39</w:t>
            </w:r>
            <w:r>
              <w:rPr>
                <w:rFonts w:ascii="仿宋_GB2312" w:hAnsi="仿宋_GB2312" w:cs="仿宋_GB2312" w:eastAsia="仿宋_GB2312"/>
                <w:sz w:val="20"/>
                <w:color w:val="000000"/>
              </w:rPr>
              <w:t>、高温试验：温度（</w:t>
            </w:r>
            <w:r>
              <w:rPr>
                <w:rFonts w:ascii="仿宋_GB2312" w:hAnsi="仿宋_GB2312" w:cs="仿宋_GB2312" w:eastAsia="仿宋_GB2312"/>
                <w:sz w:val="20"/>
                <w:color w:val="000000"/>
              </w:rPr>
              <w:t>55±2）℃，持续时间2h，试验期间执法数据采集设备处于工作状态，试验过程中不发生状态改变，试验后执法数据采集设备能正常工作。</w:t>
            </w:r>
          </w:p>
          <w:p>
            <w:pPr>
              <w:pStyle w:val="null3"/>
              <w:jc w:val="both"/>
            </w:pPr>
            <w:r>
              <w:rPr>
                <w:rFonts w:ascii="仿宋_GB2312" w:hAnsi="仿宋_GB2312" w:cs="仿宋_GB2312" w:eastAsia="仿宋_GB2312"/>
                <w:sz w:val="20"/>
                <w:color w:val="000000"/>
              </w:rPr>
              <w:t>40</w:t>
            </w:r>
            <w:r>
              <w:rPr>
                <w:rFonts w:ascii="仿宋_GB2312" w:hAnsi="仿宋_GB2312" w:cs="仿宋_GB2312" w:eastAsia="仿宋_GB2312"/>
                <w:sz w:val="20"/>
                <w:color w:val="000000"/>
              </w:rPr>
              <w:t>、高温贮存试验：温度（</w:t>
            </w:r>
            <w:r>
              <w:rPr>
                <w:rFonts w:ascii="仿宋_GB2312" w:hAnsi="仿宋_GB2312" w:cs="仿宋_GB2312" w:eastAsia="仿宋_GB2312"/>
                <w:sz w:val="20"/>
                <w:color w:val="000000"/>
              </w:rPr>
              <w:t>60±2）℃，持续时间16h，试验期间执法数据采集设备处于非工作状态，试验后执法数据采集设备能正常工作。</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1</w:t>
            </w:r>
            <w:r>
              <w:rPr>
                <w:rFonts w:ascii="仿宋_GB2312" w:hAnsi="仿宋_GB2312" w:cs="仿宋_GB2312" w:eastAsia="仿宋_GB2312"/>
                <w:sz w:val="20"/>
                <w:color w:val="000000"/>
              </w:rPr>
              <w:t>、低温试验：温度（</w:t>
            </w:r>
            <w:r>
              <w:rPr>
                <w:rFonts w:ascii="仿宋_GB2312" w:hAnsi="仿宋_GB2312" w:cs="仿宋_GB2312" w:eastAsia="仿宋_GB2312"/>
                <w:sz w:val="20"/>
                <w:color w:val="000000"/>
              </w:rPr>
              <w:t>-10±3）℃，持续时间2h，试验期间执法数据采集设备处于工作状态，试验过程中不发生状态改变，试验后执法数据采集设备能正常工作。</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2</w:t>
            </w:r>
            <w:r>
              <w:rPr>
                <w:rFonts w:ascii="仿宋_GB2312" w:hAnsi="仿宋_GB2312" w:cs="仿宋_GB2312" w:eastAsia="仿宋_GB2312"/>
                <w:sz w:val="20"/>
                <w:color w:val="000000"/>
              </w:rPr>
              <w:t>、低温贮存试验：温度（</w:t>
            </w:r>
            <w:r>
              <w:rPr>
                <w:rFonts w:ascii="仿宋_GB2312" w:hAnsi="仿宋_GB2312" w:cs="仿宋_GB2312" w:eastAsia="仿宋_GB2312"/>
                <w:sz w:val="20"/>
                <w:color w:val="000000"/>
              </w:rPr>
              <w:t>-25±3）℃，持续时间16h，试验期间执法数据采集设备处于非工作状态，试验后执法数据采集设备能正常工作。</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3</w:t>
            </w:r>
            <w:r>
              <w:rPr>
                <w:rFonts w:ascii="仿宋_GB2312" w:hAnsi="仿宋_GB2312" w:cs="仿宋_GB2312" w:eastAsia="仿宋_GB2312"/>
                <w:sz w:val="20"/>
                <w:color w:val="000000"/>
              </w:rPr>
              <w:t>、恒定湿热试验：温度（</w:t>
            </w:r>
            <w:r>
              <w:rPr>
                <w:rFonts w:ascii="仿宋_GB2312" w:hAnsi="仿宋_GB2312" w:cs="仿宋_GB2312" w:eastAsia="仿宋_GB2312"/>
                <w:sz w:val="20"/>
                <w:color w:val="000000"/>
              </w:rPr>
              <w:t>40±2）℃，相对湿度（93±3）%，持续时间4h，试验期间执法数据采集设备处于工作状态，试验过程中不发生状态改变，试验后执法数据采集设备能正常工作。</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4</w:t>
            </w:r>
            <w:r>
              <w:rPr>
                <w:rFonts w:ascii="仿宋_GB2312" w:hAnsi="仿宋_GB2312" w:cs="仿宋_GB2312" w:eastAsia="仿宋_GB2312"/>
                <w:sz w:val="20"/>
                <w:color w:val="000000"/>
              </w:rPr>
              <w:t>、恒定湿热贮存试验：温度（</w:t>
            </w:r>
            <w:r>
              <w:rPr>
                <w:rFonts w:ascii="仿宋_GB2312" w:hAnsi="仿宋_GB2312" w:cs="仿宋_GB2312" w:eastAsia="仿宋_GB2312"/>
                <w:sz w:val="20"/>
                <w:color w:val="000000"/>
              </w:rPr>
              <w:t>40±2）℃，相对湿度（93±3）%,持续时间48h，试验期间执法数据采集</w:t>
            </w:r>
            <w:r>
              <w:rPr>
                <w:rFonts w:ascii="仿宋_GB2312" w:hAnsi="仿宋_GB2312" w:cs="仿宋_GB2312" w:eastAsia="仿宋_GB2312"/>
                <w:sz w:val="20"/>
                <w:color w:val="000000"/>
              </w:rPr>
              <w:t>设备处于非工作状态，试验后执法数据采集设备能正常工作。</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5</w:t>
            </w:r>
            <w:r>
              <w:rPr>
                <w:rFonts w:ascii="仿宋_GB2312" w:hAnsi="仿宋_GB2312" w:cs="仿宋_GB2312" w:eastAsia="仿宋_GB2312"/>
                <w:sz w:val="20"/>
                <w:color w:val="000000"/>
              </w:rPr>
              <w:t>、稳定性试验：执法数据采集设备在正常工作条件下，连续工作</w:t>
            </w:r>
            <w:r>
              <w:rPr>
                <w:rFonts w:ascii="仿宋_GB2312" w:hAnsi="仿宋_GB2312" w:cs="仿宋_GB2312" w:eastAsia="仿宋_GB2312"/>
                <w:sz w:val="20"/>
                <w:color w:val="000000"/>
              </w:rPr>
              <w:t>168h，每间隔24h在满负荷条件进行≥2h的数据采集，不出现电气、机械或软件的故障。</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6</w:t>
            </w:r>
            <w:r>
              <w:rPr>
                <w:rFonts w:ascii="仿宋_GB2312" w:hAnsi="仿宋_GB2312" w:cs="仿宋_GB2312" w:eastAsia="仿宋_GB2312"/>
                <w:sz w:val="20"/>
                <w:color w:val="000000"/>
              </w:rPr>
              <w:t>、</w:t>
            </w:r>
            <w:r>
              <w:rPr>
                <w:rFonts w:ascii="仿宋_GB2312" w:hAnsi="仿宋_GB2312" w:cs="仿宋_GB2312" w:eastAsia="仿宋_GB2312"/>
                <w:sz w:val="20"/>
                <w:color w:val="000000"/>
              </w:rPr>
              <w:t>执行标准：《</w:t>
            </w:r>
            <w:r>
              <w:rPr>
                <w:rFonts w:ascii="仿宋_GB2312" w:hAnsi="仿宋_GB2312" w:cs="仿宋_GB2312" w:eastAsia="仿宋_GB2312"/>
                <w:sz w:val="20"/>
                <w:color w:val="000000"/>
              </w:rPr>
              <w:t>GA/T 947.3-2015 单警执法视音频记录系统 第3部分：管理平台》、《GA/T 947.4-2015 单警执法视音频记录系统 第4部分：数据接口》。</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7</w:t>
            </w:r>
            <w:r>
              <w:rPr>
                <w:rFonts w:ascii="仿宋_GB2312" w:hAnsi="仿宋_GB2312" w:cs="仿宋_GB2312" w:eastAsia="仿宋_GB2312"/>
                <w:sz w:val="20"/>
                <w:color w:val="000000"/>
              </w:rPr>
              <w:t>、</w:t>
            </w:r>
            <w:r>
              <w:rPr>
                <w:rFonts w:ascii="仿宋_GB2312" w:hAnsi="仿宋_GB2312" w:cs="仿宋_GB2312" w:eastAsia="仿宋_GB2312"/>
                <w:sz w:val="20"/>
                <w:color w:val="000000"/>
              </w:rPr>
              <w:t>所投产品需与用户单位已使用的执法记录仪适配（已有型号：海康</w:t>
            </w:r>
            <w:r>
              <w:rPr>
                <w:rFonts w:ascii="仿宋_GB2312" w:hAnsi="仿宋_GB2312" w:cs="仿宋_GB2312" w:eastAsia="仿宋_GB2312"/>
                <w:sz w:val="20"/>
                <w:color w:val="000000"/>
              </w:rPr>
              <w:t>HIKB1A1  海康HIKN1A1  星际DSJ-S5  星际DSJ-B6），中标方需在中标结果公示后的2天内运送投标对应的采集站设备到采购方指定地点并完成与现有执法记录仪的适配，且能接入采购方的局域网进行视频调取查看，如不能按期完成或者设备不适配则取消中标资格，并视为虚假响应追究相关的法律责任。</w:t>
            </w:r>
            <w:r>
              <w:rPr>
                <w:rFonts w:ascii="仿宋_GB2312" w:hAnsi="仿宋_GB2312" w:cs="仿宋_GB2312" w:eastAsia="仿宋_GB2312"/>
                <w:sz w:val="20"/>
                <w:b/>
                <w:color w:val="000000"/>
              </w:rPr>
              <w:t>（需提供承诺函）</w:t>
            </w:r>
          </w:p>
          <w:p>
            <w:pPr>
              <w:pStyle w:val="null3"/>
              <w:jc w:val="both"/>
            </w:pPr>
            <w:r>
              <w:rPr>
                <w:rFonts w:ascii="仿宋_GB2312" w:hAnsi="仿宋_GB2312" w:cs="仿宋_GB2312" w:eastAsia="仿宋_GB2312"/>
                <w:sz w:val="20"/>
                <w:b/>
                <w:color w:val="000000"/>
              </w:rPr>
              <w:t>备注：所投产品须提供符合</w:t>
            </w:r>
            <w:r>
              <w:rPr>
                <w:rFonts w:ascii="仿宋_GB2312" w:hAnsi="仿宋_GB2312" w:cs="仿宋_GB2312" w:eastAsia="仿宋_GB2312"/>
                <w:sz w:val="20"/>
                <w:b/>
                <w:color w:val="000000"/>
              </w:rPr>
              <w:t>执行标准：</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GA/T 947.3-2015 单警执法视音频记录系统 第3部分：管理平台》、《GA/T 947.4-2015 单警执法视音频记录系统 第4部分：数据接口》</w:t>
            </w:r>
            <w:r>
              <w:rPr>
                <w:rFonts w:ascii="仿宋_GB2312" w:hAnsi="仿宋_GB2312" w:cs="仿宋_GB2312" w:eastAsia="仿宋_GB2312"/>
                <w:sz w:val="20"/>
                <w:b/>
                <w:color w:val="000000"/>
              </w:rPr>
              <w:t>要求的</w:t>
            </w:r>
            <w:r>
              <w:rPr>
                <w:rFonts w:ascii="仿宋_GB2312" w:hAnsi="仿宋_GB2312" w:cs="仿宋_GB2312" w:eastAsia="仿宋_GB2312"/>
                <w:sz w:val="20"/>
                <w:b/>
                <w:color w:val="000000"/>
              </w:rPr>
              <w:t>公安部相关检测中心出具的检测报告复印件加盖公章，以上</w:t>
            </w:r>
            <w:r>
              <w:rPr>
                <w:rFonts w:ascii="仿宋_GB2312" w:hAnsi="仿宋_GB2312" w:cs="仿宋_GB2312" w:eastAsia="仿宋_GB2312"/>
                <w:sz w:val="20"/>
                <w:b/>
                <w:color w:val="000000"/>
              </w:rPr>
              <w:t>1-4</w:t>
            </w:r>
            <w:r>
              <w:rPr>
                <w:rFonts w:ascii="仿宋_GB2312" w:hAnsi="仿宋_GB2312" w:cs="仿宋_GB2312" w:eastAsia="仿宋_GB2312"/>
                <w:sz w:val="20"/>
                <w:b/>
                <w:color w:val="000000"/>
              </w:rPr>
              <w:t>6</w:t>
            </w:r>
            <w:r>
              <w:rPr>
                <w:rFonts w:ascii="仿宋_GB2312" w:hAnsi="仿宋_GB2312" w:cs="仿宋_GB2312" w:eastAsia="仿宋_GB2312"/>
                <w:sz w:val="20"/>
                <w:b/>
                <w:color w:val="000000"/>
              </w:rPr>
              <w:t>项中带</w:t>
            </w:r>
            <w:r>
              <w:rPr>
                <w:rFonts w:ascii="仿宋_GB2312" w:hAnsi="仿宋_GB2312" w:cs="仿宋_GB2312" w:eastAsia="仿宋_GB2312"/>
                <w:sz w:val="20"/>
                <w:color w:val="000000"/>
              </w:rPr>
              <w:t>★</w:t>
            </w:r>
            <w:r>
              <w:rPr>
                <w:rFonts w:ascii="仿宋_GB2312" w:hAnsi="仿宋_GB2312" w:cs="仿宋_GB2312" w:eastAsia="仿宋_GB2312"/>
                <w:sz w:val="20"/>
                <w:b/>
                <w:color w:val="000000"/>
              </w:rPr>
              <w:t>项标记的参数需在检测报告</w:t>
            </w:r>
            <w:r>
              <w:rPr>
                <w:rFonts w:ascii="仿宋_GB2312" w:hAnsi="仿宋_GB2312" w:cs="仿宋_GB2312" w:eastAsia="仿宋_GB2312"/>
                <w:sz w:val="20"/>
                <w:b/>
                <w:color w:val="000000"/>
              </w:rPr>
              <w:t>中体现</w:t>
            </w:r>
            <w:r>
              <w:rPr>
                <w:rFonts w:ascii="仿宋_GB2312" w:hAnsi="仿宋_GB2312" w:cs="仿宋_GB2312" w:eastAsia="仿宋_GB2312"/>
                <w:sz w:val="20"/>
                <w:b/>
                <w:color w:val="000000"/>
              </w:rPr>
              <w:t>；</w:t>
            </w:r>
          </w:p>
          <w:p>
            <w:pPr>
              <w:pStyle w:val="null3"/>
              <w:jc w:val="both"/>
            </w:pPr>
            <w:r>
              <w:rPr>
                <w:rFonts w:ascii="仿宋_GB2312" w:hAnsi="仿宋_GB2312" w:cs="仿宋_GB2312" w:eastAsia="仿宋_GB2312"/>
                <w:sz w:val="20"/>
                <w:b/>
                <w:color w:val="000000"/>
              </w:rPr>
              <w:t>（二）服务器参数</w:t>
            </w:r>
          </w:p>
          <w:p>
            <w:pPr>
              <w:pStyle w:val="null3"/>
              <w:jc w:val="both"/>
            </w:pPr>
            <w:r>
              <w:rPr>
                <w:rFonts w:ascii="仿宋_GB2312" w:hAnsi="仿宋_GB2312" w:cs="仿宋_GB2312" w:eastAsia="仿宋_GB2312"/>
                <w:sz w:val="20"/>
                <w:color w:val="000000"/>
              </w:rPr>
              <w:t>1.机箱：机架式服务器机箱</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.内存：≥32GB</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.系统盘：≥450GB/2.5寸</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.存储盘：≥8TB/3.5寸/企业级</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.网络控制器：应集成双口千兆网卡具有负载均衡，链路汇聚及冗余特性，可有效减少网络延迟；</w:t>
            </w:r>
          </w:p>
          <w:p>
            <w:pPr>
              <w:pStyle w:val="null3"/>
              <w:jc w:val="both"/>
            </w:pPr>
            <w:r>
              <w:rPr>
                <w:rFonts w:ascii="仿宋_GB2312" w:hAnsi="仿宋_GB2312" w:cs="仿宋_GB2312" w:eastAsia="仿宋_GB2312"/>
                <w:sz w:val="20"/>
                <w:b/>
                <w:color w:val="000000"/>
              </w:rPr>
              <w:t>（三）采集站管理平台软件参数</w:t>
            </w:r>
          </w:p>
          <w:p>
            <w:pPr>
              <w:pStyle w:val="null3"/>
              <w:jc w:val="both"/>
            </w:pPr>
            <w:r>
              <w:rPr>
                <w:rFonts w:ascii="仿宋_GB2312" w:hAnsi="仿宋_GB2312" w:cs="仿宋_GB2312" w:eastAsia="仿宋_GB2312"/>
                <w:sz w:val="20"/>
                <w:color w:val="000000"/>
              </w:rPr>
              <w:t>1.数据浏览：管理软件能对视音频、音频进行回放，对照片和日志进行查看，通过管理软件浏览本地存储数据时，具备以下功能:播放/暂停、切换上/下一个文件、音量调整、逐帧播放、慢播、快播、循环播放、连续播放、全屏播放等视音频播放功能；播放/暂停、切换上/下一个文件、音量调整的音频播放功能；切换上/下一个文件、缩放、全屏显示的照片浏览功能；切换上/下一个文件的日志浏览功能；</w:t>
            </w:r>
          </w:p>
          <w:p>
            <w:pPr>
              <w:pStyle w:val="null3"/>
              <w:jc w:val="both"/>
            </w:pPr>
            <w:r>
              <w:rPr>
                <w:rFonts w:ascii="仿宋_GB2312" w:hAnsi="仿宋_GB2312" w:cs="仿宋_GB2312" w:eastAsia="仿宋_GB2312"/>
                <w:sz w:val="20"/>
                <w:color w:val="000000"/>
              </w:rPr>
              <w:t>2.文件标记及信息备注：通过管理软件能在数据浏览过程中对人工判定为“重点文件”的文件进行标记，并与执法记录仪重点标记文件进行区分。能对已标记的文件进行标记解除、添加文字备注信息；</w:t>
            </w:r>
          </w:p>
          <w:p>
            <w:pPr>
              <w:pStyle w:val="null3"/>
              <w:jc w:val="both"/>
            </w:pPr>
            <w:r>
              <w:rPr>
                <w:rFonts w:ascii="仿宋_GB2312" w:hAnsi="仿宋_GB2312" w:cs="仿宋_GB2312" w:eastAsia="仿宋_GB2312"/>
                <w:sz w:val="20"/>
                <w:color w:val="000000"/>
              </w:rPr>
              <w:t>3.数据检索：通过管理软件能对视音频、音频、照片和日志等数据依据数据类型(包括但不限于使用者姓名、警号、单位名称、时间、文件类型、文件标记等)进行查询，支持单一条件或多种条件进行查询；</w:t>
            </w:r>
          </w:p>
          <w:p>
            <w:pPr>
              <w:pStyle w:val="null3"/>
              <w:jc w:val="both"/>
            </w:pPr>
            <w:r>
              <w:rPr>
                <w:rFonts w:ascii="仿宋_GB2312" w:hAnsi="仿宋_GB2312" w:cs="仿宋_GB2312" w:eastAsia="仿宋_GB2312"/>
                <w:sz w:val="20"/>
                <w:color w:val="000000"/>
              </w:rPr>
              <w:t>4.数据删除：通过管理软件能手动或按设定计划自动删除数据，已标记的重点文件不应被自动删除；</w:t>
            </w:r>
          </w:p>
          <w:p>
            <w:pPr>
              <w:pStyle w:val="null3"/>
              <w:jc w:val="both"/>
            </w:pPr>
            <w:r>
              <w:rPr>
                <w:rFonts w:ascii="仿宋_GB2312" w:hAnsi="仿宋_GB2312" w:cs="仿宋_GB2312" w:eastAsia="仿宋_GB2312"/>
                <w:sz w:val="20"/>
                <w:color w:val="000000"/>
              </w:rPr>
              <w:t>5.信息编辑：通过管理软件能对接入执法数据采集设备的执法记录仪的使用者信息(包括但不限于使用者姓名、警号、单位名称、单位编号)进行编辑；</w:t>
            </w:r>
          </w:p>
          <w:p>
            <w:pPr>
              <w:pStyle w:val="null3"/>
              <w:jc w:val="both"/>
            </w:pPr>
            <w:r>
              <w:rPr>
                <w:rFonts w:ascii="仿宋_GB2312" w:hAnsi="仿宋_GB2312" w:cs="仿宋_GB2312" w:eastAsia="仿宋_GB2312"/>
                <w:sz w:val="20"/>
                <w:color w:val="000000"/>
              </w:rPr>
              <w:t>6.用户权限管理：通过管理软件能进行用户添加、授权、信息编辑、删除、查找等管理操作，并对用户进行分级管理和权限认证，不同级别的用户应具有不同的管理权限；</w:t>
            </w:r>
          </w:p>
          <w:p>
            <w:pPr>
              <w:pStyle w:val="null3"/>
              <w:jc w:val="both"/>
            </w:pPr>
            <w:r>
              <w:rPr>
                <w:rFonts w:ascii="仿宋_GB2312" w:hAnsi="仿宋_GB2312" w:cs="仿宋_GB2312" w:eastAsia="仿宋_GB2312"/>
                <w:sz w:val="20"/>
                <w:color w:val="000000"/>
              </w:rPr>
              <w:t>7.截图：通过管理软件在播放视频文件过程中能截取与视频分辨率相同的图片，但不影响视频的正常播放；</w:t>
            </w:r>
          </w:p>
          <w:p>
            <w:pPr>
              <w:pStyle w:val="null3"/>
              <w:jc w:val="both"/>
            </w:pPr>
            <w:r>
              <w:rPr>
                <w:rFonts w:ascii="仿宋_GB2312" w:hAnsi="仿宋_GB2312" w:cs="仿宋_GB2312" w:eastAsia="仿宋_GB2312"/>
                <w:sz w:val="20"/>
                <w:color w:val="000000"/>
              </w:rPr>
              <w:t>8.数据下载：通过管理软件能对执法数据采集设备上传的视音频、音频、照片和日志等数据进行下载并保存；</w:t>
            </w:r>
          </w:p>
          <w:p>
            <w:pPr>
              <w:pStyle w:val="null3"/>
              <w:jc w:val="both"/>
            </w:pPr>
            <w:r>
              <w:rPr>
                <w:rFonts w:ascii="仿宋_GB2312" w:hAnsi="仿宋_GB2312" w:cs="仿宋_GB2312" w:eastAsia="仿宋_GB2312"/>
                <w:sz w:val="20"/>
                <w:color w:val="000000"/>
              </w:rPr>
              <w:t>9.数据统计：通过管理软件能根据执法数据采集设备产品型号和序号代码、使用者姓名、警号、单位名称、单位编号、时间、文件类型、文件标记等中的一种或多种条件对已存储的视音频、音频、照片和日志等数据进行统计，并自动生成报表或相关图表；</w:t>
            </w:r>
          </w:p>
          <w:p>
            <w:pPr>
              <w:pStyle w:val="null3"/>
              <w:jc w:val="both"/>
            </w:pPr>
            <w:r>
              <w:rPr>
                <w:rFonts w:ascii="仿宋_GB2312" w:hAnsi="仿宋_GB2312" w:cs="仿宋_GB2312" w:eastAsia="仿宋_GB2312"/>
                <w:sz w:val="20"/>
                <w:color w:val="000000"/>
              </w:rPr>
              <w:t>10.参数配置：通过管理软件能进行执法数据采集设备使用者信息、单位信息、数据存储时限和时间等参数的配置；</w:t>
            </w:r>
          </w:p>
          <w:p>
            <w:pPr>
              <w:pStyle w:val="null3"/>
              <w:jc w:val="both"/>
            </w:pPr>
            <w:r>
              <w:rPr>
                <w:rFonts w:ascii="仿宋_GB2312" w:hAnsi="仿宋_GB2312" w:cs="仿宋_GB2312" w:eastAsia="仿宋_GB2312"/>
                <w:sz w:val="20"/>
                <w:color w:val="000000"/>
              </w:rPr>
              <w:t>11.时间校正：管理软件能校正与之连接的执法数据采集设备的时间,时间应精确到“年、月、日、时、分、秒”；</w:t>
            </w:r>
          </w:p>
          <w:p>
            <w:pPr>
              <w:pStyle w:val="null3"/>
              <w:jc w:val="both"/>
            </w:pPr>
            <w:r>
              <w:rPr>
                <w:rFonts w:ascii="仿宋_GB2312" w:hAnsi="仿宋_GB2312" w:cs="仿宋_GB2312" w:eastAsia="仿宋_GB2312"/>
                <w:sz w:val="20"/>
                <w:color w:val="000000"/>
              </w:rPr>
              <w:t>12.状态监测：管理软件能监测系统内执法数据采集设备的网络连接状态；</w:t>
            </w:r>
          </w:p>
          <w:p>
            <w:pPr>
              <w:pStyle w:val="null3"/>
              <w:jc w:val="both"/>
            </w:pPr>
            <w:r>
              <w:rPr>
                <w:rFonts w:ascii="仿宋_GB2312" w:hAnsi="仿宋_GB2312" w:cs="仿宋_GB2312" w:eastAsia="仿宋_GB2312"/>
                <w:sz w:val="20"/>
                <w:color w:val="000000"/>
              </w:rPr>
              <w:t>13.日志功能：通过管理软件能对系统运行状态及操作进行日志记录，日志内容包括但不限于用户登录/注销、参数配置、时间校正、数据查询、下载及删除等时间；</w:t>
            </w:r>
          </w:p>
          <w:p>
            <w:pPr>
              <w:pStyle w:val="null3"/>
              <w:jc w:val="both"/>
            </w:pPr>
            <w:r>
              <w:rPr>
                <w:rFonts w:ascii="仿宋_GB2312" w:hAnsi="仿宋_GB2312" w:cs="仿宋_GB2312" w:eastAsia="仿宋_GB2312"/>
                <w:sz w:val="20"/>
                <w:b/>
                <w:color w:val="000000"/>
              </w:rPr>
              <w:t>（四）交换机参数</w:t>
            </w:r>
          </w:p>
          <w:p>
            <w:pPr>
              <w:pStyle w:val="null3"/>
              <w:jc w:val="both"/>
            </w:pPr>
            <w:r>
              <w:rPr>
                <w:rFonts w:ascii="仿宋_GB2312" w:hAnsi="仿宋_GB2312" w:cs="仿宋_GB2312" w:eastAsia="仿宋_GB2312"/>
                <w:sz w:val="20"/>
                <w:color w:val="000000"/>
              </w:rPr>
              <w:t>1、交换容量：≥3</w:t>
            </w:r>
            <w:r>
              <w:rPr>
                <w:rFonts w:ascii="仿宋_GB2312" w:hAnsi="仿宋_GB2312" w:cs="仿宋_GB2312" w:eastAsia="仿宋_GB2312"/>
                <w:sz w:val="20"/>
                <w:color w:val="000000"/>
              </w:rPr>
              <w:t>00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Gbps</w:t>
            </w:r>
          </w:p>
          <w:p>
            <w:pPr>
              <w:pStyle w:val="null3"/>
              <w:jc w:val="both"/>
            </w:pPr>
            <w:r>
              <w:rPr>
                <w:rFonts w:ascii="仿宋_GB2312" w:hAnsi="仿宋_GB2312" w:cs="仿宋_GB2312" w:eastAsia="仿宋_GB2312"/>
                <w:sz w:val="20"/>
                <w:color w:val="000000"/>
              </w:rPr>
              <w:t>2、包转发率：≥7</w:t>
            </w:r>
            <w:r>
              <w:rPr>
                <w:rFonts w:ascii="仿宋_GB2312" w:hAnsi="仿宋_GB2312" w:cs="仿宋_GB2312" w:eastAsia="仿宋_GB2312"/>
                <w:sz w:val="20"/>
                <w:color w:val="000000"/>
              </w:rPr>
              <w:t>0</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Mpps</w:t>
            </w:r>
          </w:p>
          <w:p>
            <w:pPr>
              <w:pStyle w:val="null3"/>
              <w:jc w:val="both"/>
            </w:pPr>
            <w:r>
              <w:rPr>
                <w:rFonts w:ascii="仿宋_GB2312" w:hAnsi="仿宋_GB2312" w:cs="仿宋_GB2312" w:eastAsia="仿宋_GB2312"/>
                <w:sz w:val="20"/>
                <w:color w:val="000000"/>
              </w:rPr>
              <w:t>3、端口类型：千兆电口≥5个；</w:t>
            </w:r>
          </w:p>
          <w:p>
            <w:pPr>
              <w:pStyle w:val="null3"/>
              <w:numPr>
                <w:ilvl w:val="0"/>
                <w:numId w:val="1"/>
              </w:numPr>
              <w:jc w:val="both"/>
            </w:pPr>
            <w:r>
              <w:rPr>
                <w:rFonts w:ascii="仿宋_GB2312" w:hAnsi="仿宋_GB2312" w:cs="仿宋_GB2312" w:eastAsia="仿宋_GB2312"/>
                <w:sz w:val="20"/>
                <w:b/>
                <w:color w:val="000000"/>
              </w:rPr>
              <w:t>商务要求：</w:t>
            </w:r>
          </w:p>
          <w:p>
            <w:pPr>
              <w:pStyle w:val="null3"/>
              <w:ind w:firstLine="400"/>
              <w:jc w:val="both"/>
            </w:pPr>
            <w:r>
              <w:rPr>
                <w:rFonts w:ascii="仿宋_GB2312" w:hAnsi="仿宋_GB2312" w:cs="仿宋_GB2312" w:eastAsia="仿宋_GB2312"/>
                <w:sz w:val="20"/>
                <w:color w:val="000000"/>
              </w:rPr>
              <w:t>交货期：自合同签订之日起</w:t>
            </w:r>
            <w:r>
              <w:rPr>
                <w:rFonts w:ascii="仿宋_GB2312" w:hAnsi="仿宋_GB2312" w:cs="仿宋_GB2312" w:eastAsia="仿宋_GB2312"/>
                <w:sz w:val="20"/>
                <w:color w:val="000000"/>
              </w:rPr>
              <w:t>20天。</w:t>
            </w:r>
          </w:p>
          <w:p>
            <w:pPr>
              <w:pStyle w:val="null3"/>
              <w:ind w:firstLine="400"/>
              <w:jc w:val="both"/>
            </w:pPr>
            <w:r>
              <w:rPr>
                <w:rFonts w:ascii="仿宋_GB2312" w:hAnsi="仿宋_GB2312" w:cs="仿宋_GB2312" w:eastAsia="仿宋_GB2312"/>
                <w:sz w:val="20"/>
                <w:color w:val="000000"/>
              </w:rPr>
              <w:t>交货地点：西安市未央区，采购人指定地点。</w:t>
            </w:r>
          </w:p>
          <w:p>
            <w:pPr>
              <w:pStyle w:val="null3"/>
              <w:ind w:firstLine="400"/>
              <w:jc w:val="both"/>
            </w:pPr>
            <w:r>
              <w:rPr>
                <w:rFonts w:ascii="仿宋_GB2312" w:hAnsi="仿宋_GB2312" w:cs="仿宋_GB2312" w:eastAsia="仿宋_GB2312"/>
                <w:sz w:val="20"/>
                <w:color w:val="000000"/>
              </w:rPr>
              <w:t>质量要求：符合国家标准或行业规范。</w:t>
            </w:r>
          </w:p>
          <w:p>
            <w:pPr>
              <w:pStyle w:val="null3"/>
              <w:ind w:firstLine="400"/>
              <w:jc w:val="both"/>
            </w:pPr>
            <w:r>
              <w:rPr>
                <w:rFonts w:ascii="仿宋_GB2312" w:hAnsi="仿宋_GB2312" w:cs="仿宋_GB2312" w:eastAsia="仿宋_GB2312"/>
                <w:sz w:val="20"/>
                <w:color w:val="000000"/>
              </w:rPr>
              <w:t>质保期：自验收合格之日起一年。</w:t>
            </w:r>
          </w:p>
          <w:p>
            <w:pPr>
              <w:pStyle w:val="null3"/>
              <w:ind w:firstLine="400"/>
              <w:jc w:val="both"/>
            </w:pPr>
            <w:r>
              <w:rPr>
                <w:rFonts w:ascii="仿宋_GB2312" w:hAnsi="仿宋_GB2312" w:cs="仿宋_GB2312" w:eastAsia="仿宋_GB2312"/>
                <w:sz w:val="20"/>
                <w:color w:val="000000"/>
              </w:rPr>
              <w:t>系统维护期：一年。</w:t>
            </w:r>
          </w:p>
          <w:p>
            <w:pPr>
              <w:pStyle w:val="null3"/>
              <w:ind w:firstLine="400"/>
              <w:jc w:val="both"/>
            </w:pPr>
            <w:r>
              <w:rPr>
                <w:rFonts w:ascii="仿宋_GB2312" w:hAnsi="仿宋_GB2312" w:cs="仿宋_GB2312" w:eastAsia="仿宋_GB2312"/>
                <w:sz w:val="20"/>
                <w:color w:val="000000"/>
              </w:rPr>
              <w:t>付款方式：全部产品到达采购人指定地点并验收合格后，采购人根据供货人的付款申请报财政部门审批完成后</w:t>
            </w:r>
            <w:r>
              <w:rPr>
                <w:rFonts w:ascii="仿宋_GB2312" w:hAnsi="仿宋_GB2312" w:cs="仿宋_GB2312" w:eastAsia="仿宋_GB2312"/>
                <w:sz w:val="20"/>
                <w:color w:val="000000"/>
              </w:rPr>
              <w:t>30日内</w:t>
            </w:r>
            <w:r>
              <w:rPr>
                <w:rFonts w:ascii="仿宋_GB2312" w:hAnsi="仿宋_GB2312" w:cs="仿宋_GB2312" w:eastAsia="仿宋_GB2312"/>
                <w:sz w:val="20"/>
                <w:color w:val="000000"/>
              </w:rPr>
              <w:t>一次性支付合同总价款。采购人付款前，供货人必须向采购人提供与合同总价款等额的正式增值税发票。</w:t>
            </w:r>
          </w:p>
          <w:p>
            <w:pPr>
              <w:pStyle w:val="null3"/>
              <w:ind w:firstLine="402"/>
            </w:pPr>
            <w:r>
              <w:rPr>
                <w:rFonts w:ascii="仿宋_GB2312" w:hAnsi="仿宋_GB2312" w:cs="仿宋_GB2312" w:eastAsia="仿宋_GB2312"/>
                <w:sz w:val="20"/>
                <w:b/>
                <w:color w:val="000000"/>
              </w:rPr>
              <w:t>五、供货要求</w:t>
            </w:r>
          </w:p>
          <w:p>
            <w:pPr>
              <w:pStyle w:val="null3"/>
              <w:jc w:val="both"/>
            </w:pPr>
            <w:r>
              <w:rPr>
                <w:rFonts w:ascii="仿宋_GB2312" w:hAnsi="仿宋_GB2312" w:cs="仿宋_GB2312" w:eastAsia="仿宋_GB2312"/>
                <w:sz w:val="21"/>
                <w:color w:val="000000"/>
              </w:rPr>
              <w:t>成交供应商在签订合同之前需提供核心产品（采集站）生产厂家售后服务承诺函。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采集站，为核心产品。</w:t>
            </w:r>
          </w:p>
          <w:p>
            <w:pPr>
              <w:pStyle w:val="null3"/>
            </w:pPr>
            <w:r>
              <w:rPr>
                <w:rFonts w:ascii="仿宋_GB2312" w:hAnsi="仿宋_GB2312" w:cs="仿宋_GB2312" w:eastAsia="仿宋_GB2312"/>
                <w:sz w:val="21"/>
                <w:color w:val="000000"/>
              </w:rPr>
              <w:t>根据《政府采购货物和服务招标投标管理办法》</w:t>
            </w:r>
            <w:r>
              <w:rPr>
                <w:rFonts w:ascii="仿宋_GB2312" w:hAnsi="仿宋_GB2312" w:cs="仿宋_GB2312" w:eastAsia="仿宋_GB2312"/>
                <w:sz w:val="21"/>
                <w:color w:val="000000"/>
              </w:rPr>
              <w:t>(财政部</w:t>
            </w:r>
            <w:r>
              <w:rPr>
                <w:rFonts w:ascii="仿宋_GB2312" w:hAnsi="仿宋_GB2312" w:cs="仿宋_GB2312" w:eastAsia="仿宋_GB2312"/>
              </w:rPr>
              <w:t xml:space="preserve">  </w:t>
            </w:r>
            <w:r>
              <w:rPr>
                <w:rFonts w:ascii="仿宋_GB2312" w:hAnsi="仿宋_GB2312" w:cs="仿宋_GB2312" w:eastAsia="仿宋_GB2312"/>
                <w:sz w:val="21"/>
                <w:color w:val="000000"/>
              </w:rPr>
              <w:t>第</w:t>
            </w:r>
            <w:r>
              <w:rPr>
                <w:rFonts w:ascii="仿宋_GB2312" w:hAnsi="仿宋_GB2312" w:cs="仿宋_GB2312" w:eastAsia="仿宋_GB2312"/>
                <w:sz w:val="21"/>
                <w:color w:val="000000"/>
              </w:rPr>
              <w:t>87号令)第三章第三十一条使用最低评标价法</w:t>
            </w:r>
            <w:r>
              <w:rPr>
                <w:rFonts w:ascii="仿宋_GB2312" w:hAnsi="仿宋_GB2312" w:cs="仿宋_GB2312" w:eastAsia="仿宋_GB2312"/>
                <w:sz w:val="21"/>
                <w:color w:val="000000"/>
              </w:rPr>
              <w:t>的采购项目，提供相同品牌产品且通过资格审查、符合性审查的不同供</w:t>
            </w:r>
            <w:r>
              <w:rPr>
                <w:rFonts w:ascii="仿宋_GB2312" w:hAnsi="仿宋_GB2312" w:cs="仿宋_GB2312" w:eastAsia="仿宋_GB2312"/>
                <w:sz w:val="21"/>
                <w:color w:val="000000"/>
              </w:rPr>
              <w:t>应商参加同一合同项下投标的，按一家供应</w:t>
            </w:r>
            <w:r>
              <w:rPr>
                <w:rFonts w:ascii="仿宋_GB2312" w:hAnsi="仿宋_GB2312" w:cs="仿宋_GB2312" w:eastAsia="仿宋_GB2312"/>
                <w:sz w:val="21"/>
                <w:color w:val="000000"/>
              </w:rPr>
              <w:t>商计算，评审后得分最高的同品牌供应商获得中标人推荐资格；评审得分相同的，由采购人或者采购人委托评标委员会确定报价</w:t>
            </w:r>
            <w:r>
              <w:rPr>
                <w:rFonts w:ascii="仿宋_GB2312" w:hAnsi="仿宋_GB2312" w:cs="仿宋_GB2312" w:eastAsia="仿宋_GB2312"/>
                <w:sz w:val="21"/>
                <w:color w:val="000000"/>
              </w:rPr>
              <w:t>低的同品牌供应商获得中标人推荐资格，报价相同的，采</w:t>
            </w:r>
            <w:r>
              <w:rPr>
                <w:rFonts w:ascii="仿宋_GB2312" w:hAnsi="仿宋_GB2312" w:cs="仿宋_GB2312" w:eastAsia="仿宋_GB2312"/>
                <w:sz w:val="21"/>
                <w:color w:val="000000"/>
              </w:rPr>
              <w:t>取随机抽取方式确定，其他同品牌供应商不作为中标候选</w:t>
            </w:r>
            <w:r>
              <w:rPr>
                <w:rFonts w:ascii="仿宋_GB2312" w:hAnsi="仿宋_GB2312" w:cs="仿宋_GB2312" w:eastAsia="仿宋_GB2312"/>
                <w:sz w:val="21"/>
                <w:color w:val="000000"/>
              </w:rPr>
              <w:t>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全部产品到达采购人指定地点并验收合格后，采购人根据供货人的付款申请报财政部门审批完成后30日内一次性支付合同总价款。采购人付款前，供货人必须向采购人提供与合同总价款等额的正式增值税发票。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根据现行的国家标准或国家行政部门颁布的法律法规、规章制度等进行验收，没有国家标准的，参考行业标准。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自验收合格之日起一年。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按《中华人民共和国民法典》、采购文件约定、采购合同处理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特别注意：一、参与本项目采购的供应商应通过陕西省政府采购综合管理平台的项目电子化交易系统在线实施响应、谈判、报价等操作，谈判响应时无需供应商现场提供纸质响应文件，但在中标（成交）后中标（成交）供应商需在2个工作日内提供纸质响应文件正本一套、副本二套（电子版文件二份含完整的电子文件PDF版本），纸质响应文件应通过专用制作软件直接打印，确保与项目电子化交易系统中的电子响应文件保持一致，不允许修改和补充。递交文件地点：陕西省西安市未央区政法巷与未央路交叉路口东行50米未央大厦A座1812室。二、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 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三、政府采购异常低价审查 1、采购人应当在采购文件中明确，政府采购评审中出现下列情形之一的，评审委员会应当启动异常低价投标(响应)审查程序: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（3）投标(响应)报价低于采购项目最高限价45%的，即投标(响应)报价&lt;采购项目最高限价x45%； (4)评审委员会基于专业判断，认为供应商报价过低，有可能影响产品质量或者不能诚信履约的其他情形。采购人可以结合具体项目实际情况，提高上述第(1)项至第(3)项中启动异常低价投标(响应)审查的数值标准，但是最高不得超过65%。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 3、各级财政部门应当加强对评审专家的指导和监管，进一步压实评审专家的责任。财政部门在投诉处理、监督检查中发现评审委员会未按规定对异常低价开展审查的，依法予以纠正并追究评审专家的法律责任。四、根据《陕西省财政厅关于在全省开展电子化投诉工作有关事项的通知》，本项目如有质疑且供应商对质疑答复不满意可依据以上文件在电子化系统中进行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提供法定代表人授权委托书和被授权人的有效身份证件(法人参与投标时须提供身份证明)，以及法定代表人（法人参与投标时提供）或被授权人在提交响应文件截止日前六个月内任意三个月的社保缴纳证明；</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响应文件的初步审查</w:t>
            </w:r>
          </w:p>
        </w:tc>
        <w:tc>
          <w:tcPr>
            <w:tcW w:type="dxa" w:w="3322"/>
          </w:tcPr>
          <w:p>
            <w:pPr>
              <w:pStyle w:val="null3"/>
            </w:pPr>
            <w:r>
              <w:rPr>
                <w:rFonts w:ascii="仿宋_GB2312" w:hAnsi="仿宋_GB2312" w:cs="仿宋_GB2312" w:eastAsia="仿宋_GB2312"/>
              </w:rPr>
              <w:t>谈判小组应当对供应商提交的首次响应文件进行初步审查，包括响应文件的有效性、完整性、响应性。除可变动的技术、服务要求以及合同草案条款外，首次提交的响应文件有下列情况之一，其响应文件无效，谈判小组应当告知有关供应商。 (1)未按照采购文件规定要求签署、盖章的；(2)与项目的一致性：至少以下三处的项目名称、项目编号与本项目不完全一致： 1）响应文件封面 2）响应函 3）法定代表人（主要负责人）委托授权书/身份证明。（3）提交大于一个有效报价，提交选择性报价，且报价超过采购预算金额或最高限价。（4）投标文件内容不齐全、有遗漏。（5）响应有效期不足的或无有效期的；（6）不满足招标文件中要求的交货期、质保期要求。（7）其他。完全理解并响应采购文件合同条款的要求，且未含有采购人不能接受的附加条件的。没有出现法律法规或招标文件规定的其他无效情形。</w:t>
            </w:r>
          </w:p>
        </w:tc>
        <w:tc>
          <w:tcPr>
            <w:tcW w:type="dxa" w:w="1661"/>
          </w:tcPr>
          <w:p>
            <w:pPr>
              <w:pStyle w:val="null3"/>
            </w:pPr>
            <w:r>
              <w:rPr>
                <w:rFonts w:ascii="仿宋_GB2312" w:hAnsi="仿宋_GB2312" w:cs="仿宋_GB2312" w:eastAsia="仿宋_GB2312"/>
              </w:rPr>
              <w:t>响应文件封面 资格证明文件 商务技术文件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参数响应</w:t>
            </w:r>
          </w:p>
        </w:tc>
        <w:tc>
          <w:tcPr>
            <w:tcW w:type="dxa" w:w="3322"/>
          </w:tcPr>
          <w:p>
            <w:pPr>
              <w:pStyle w:val="null3"/>
            </w:pPr>
            <w:r>
              <w:rPr>
                <w:rFonts w:ascii="仿宋_GB2312" w:hAnsi="仿宋_GB2312" w:cs="仿宋_GB2312" w:eastAsia="仿宋_GB2312"/>
              </w:rPr>
              <w:t>供应商所供货物参数不得低于采购需求参数的最低标准。不得出现负偏离。其中采集站参数提供符合《GA/T 947.3-2015 单警执法视音频记录系统 第3部分：管理平台》、《GA/T 947.4-2015 单警执法视音频记录系统 第4部分：数据接口》要求的公安部相关检测中心出具的检测报告复印件加盖公章，1-46项中带★项标记的参数需在检测报告中体现； 以上不满足按无效投标处理。</w:t>
            </w:r>
          </w:p>
        </w:tc>
        <w:tc>
          <w:tcPr>
            <w:tcW w:type="dxa" w:w="1661"/>
          </w:tcPr>
          <w:p>
            <w:pPr>
              <w:pStyle w:val="null3"/>
            </w:pPr>
            <w:r>
              <w:rPr>
                <w:rFonts w:ascii="仿宋_GB2312" w:hAnsi="仿宋_GB2312" w:cs="仿宋_GB2312" w:eastAsia="仿宋_GB2312"/>
              </w:rPr>
              <w:t>商务技术文件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