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F1FAE">
      <w:pPr>
        <w:tabs>
          <w:tab w:val="left" w:pos="8640"/>
        </w:tabs>
        <w:rPr>
          <w:rStyle w:val="61"/>
          <w:rFonts w:hint="default" w:ascii="宋体" w:hAnsi="宋体" w:eastAsia="宋体" w:cs="宋体"/>
          <w:b/>
          <w:color w:val="auto"/>
          <w:sz w:val="32"/>
          <w:lang w:val="en-US" w:eastAsia="zh-CN"/>
        </w:rPr>
      </w:pPr>
      <w:r>
        <w:rPr>
          <w:rStyle w:val="61"/>
          <w:rFonts w:hint="eastAsia" w:ascii="宋体" w:hAnsi="宋体" w:cs="宋体"/>
          <w:b/>
          <w:color w:val="auto"/>
          <w:sz w:val="32"/>
          <w:lang w:val="en-US" w:eastAsia="zh-CN"/>
        </w:rPr>
        <w:t>采购</w:t>
      </w:r>
      <w:r>
        <w:rPr>
          <w:rStyle w:val="61"/>
          <w:rFonts w:hint="eastAsia" w:ascii="宋体" w:hAnsi="宋体" w:cs="宋体"/>
          <w:b/>
          <w:color w:val="auto"/>
          <w:sz w:val="32"/>
          <w:lang w:eastAsia="zh-CN"/>
        </w:rPr>
        <w:t>项目编号：</w:t>
      </w:r>
      <w:r>
        <w:rPr>
          <w:rStyle w:val="61"/>
          <w:rFonts w:hint="eastAsia" w:ascii="宋体" w:hAnsi="宋体" w:cs="宋体"/>
          <w:b/>
          <w:color w:val="auto"/>
          <w:sz w:val="32"/>
          <w:lang w:val="en-US" w:eastAsia="zh-CN"/>
        </w:rPr>
        <w:t>YXLD-2026-011</w:t>
      </w:r>
    </w:p>
    <w:p w14:paraId="417F5A79">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45A787A8">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38FCA14A">
      <w:pPr>
        <w:keepNext w:val="0"/>
        <w:keepLines w:val="0"/>
        <w:pageBreakBefore w:val="0"/>
        <w:widowControl/>
        <w:kinsoku/>
        <w:wordWrap/>
        <w:overflowPunct/>
        <w:topLinePunct w:val="0"/>
        <w:autoSpaceDE/>
        <w:autoSpaceDN/>
        <w:bidi w:val="0"/>
        <w:adjustRightInd/>
        <w:snapToGrid/>
        <w:spacing w:line="240" w:lineRule="atLeast"/>
        <w:jc w:val="center"/>
        <w:textAlignment w:val="baseline"/>
        <w:rPr>
          <w:rStyle w:val="61"/>
          <w:rFonts w:hint="eastAsia" w:ascii="宋体" w:hAnsi="宋体" w:cs="宋体"/>
          <w:b/>
          <w:bCs/>
          <w:color w:val="auto"/>
          <w:sz w:val="22"/>
          <w:szCs w:val="8"/>
          <w:lang w:eastAsia="zh-CN"/>
        </w:rPr>
      </w:pPr>
    </w:p>
    <w:p w14:paraId="318A5A6F">
      <w:pPr>
        <w:jc w:val="center"/>
        <w:rPr>
          <w:rStyle w:val="61"/>
          <w:rFonts w:hint="eastAsia" w:ascii="宋体" w:hAnsi="宋体" w:cs="宋体"/>
          <w:b/>
          <w:color w:val="auto"/>
          <w:sz w:val="52"/>
          <w:szCs w:val="52"/>
          <w:lang w:eastAsia="zh-CN"/>
        </w:rPr>
      </w:pPr>
      <w:r>
        <w:rPr>
          <w:rStyle w:val="61"/>
          <w:rFonts w:hint="eastAsia" w:ascii="宋体" w:hAnsi="宋体" w:cs="宋体"/>
          <w:b/>
          <w:color w:val="auto"/>
          <w:sz w:val="52"/>
          <w:szCs w:val="52"/>
          <w:lang w:eastAsia="zh-CN"/>
        </w:rPr>
        <w:t>府谷县第八中学智慧体育建设项目</w:t>
      </w:r>
    </w:p>
    <w:p w14:paraId="5F4D7033">
      <w:pPr>
        <w:jc w:val="center"/>
        <w:rPr>
          <w:rStyle w:val="61"/>
          <w:rFonts w:hint="eastAsia" w:ascii="宋体" w:hAnsi="宋体" w:eastAsia="宋体" w:cs="宋体"/>
          <w:b/>
          <w:color w:val="auto"/>
          <w:sz w:val="84"/>
          <w:szCs w:val="84"/>
          <w:lang w:eastAsia="zh-CN"/>
        </w:rPr>
      </w:pPr>
      <w:r>
        <w:rPr>
          <w:rStyle w:val="61"/>
          <w:rFonts w:hint="eastAsia" w:ascii="宋体" w:hAnsi="宋体" w:cs="宋体"/>
          <w:b/>
          <w:color w:val="auto"/>
          <w:sz w:val="84"/>
          <w:szCs w:val="84"/>
          <w:lang w:eastAsia="zh-CN"/>
        </w:rPr>
        <w:t>竞争性谈判</w:t>
      </w:r>
      <w:r>
        <w:rPr>
          <w:rStyle w:val="61"/>
          <w:rFonts w:hint="eastAsia" w:ascii="宋体" w:hAnsi="宋体" w:eastAsia="宋体" w:cs="宋体"/>
          <w:b/>
          <w:color w:val="auto"/>
          <w:sz w:val="84"/>
          <w:szCs w:val="84"/>
          <w:lang w:eastAsia="zh-CN"/>
        </w:rPr>
        <w:t>文件</w:t>
      </w:r>
    </w:p>
    <w:p w14:paraId="7CC2483E">
      <w:pPr>
        <w:rPr>
          <w:rStyle w:val="61"/>
          <w:rFonts w:hint="eastAsia" w:ascii="宋体" w:hAnsi="宋体" w:eastAsia="宋体" w:cs="宋体"/>
          <w:color w:val="auto"/>
          <w:sz w:val="32"/>
        </w:rPr>
      </w:pPr>
    </w:p>
    <w:p w14:paraId="3FA2884D">
      <w:pPr>
        <w:pStyle w:val="63"/>
        <w:rPr>
          <w:rStyle w:val="61"/>
          <w:rFonts w:hint="eastAsia" w:ascii="宋体" w:hAnsi="宋体" w:eastAsia="宋体" w:cs="宋体"/>
          <w:color w:val="auto"/>
          <w:sz w:val="32"/>
        </w:rPr>
      </w:pPr>
    </w:p>
    <w:p w14:paraId="7520141F">
      <w:pPr>
        <w:rPr>
          <w:rStyle w:val="61"/>
          <w:rFonts w:hint="eastAsia" w:ascii="宋体" w:hAnsi="宋体" w:eastAsia="宋体" w:cs="宋体"/>
          <w:color w:val="auto"/>
        </w:rPr>
      </w:pPr>
    </w:p>
    <w:p w14:paraId="72F2464A">
      <w:pPr>
        <w:rPr>
          <w:rStyle w:val="61"/>
          <w:rFonts w:hint="eastAsia" w:ascii="宋体" w:hAnsi="宋体" w:eastAsia="宋体" w:cs="宋体"/>
          <w:color w:val="auto"/>
          <w:sz w:val="32"/>
        </w:rPr>
      </w:pPr>
    </w:p>
    <w:p w14:paraId="226F3029">
      <w:pPr>
        <w:pStyle w:val="65"/>
        <w:rPr>
          <w:rStyle w:val="61"/>
          <w:rFonts w:hint="eastAsia" w:ascii="宋体" w:hAnsi="宋体" w:eastAsia="宋体" w:cs="宋体"/>
          <w:color w:val="auto"/>
        </w:rPr>
      </w:pPr>
    </w:p>
    <w:p w14:paraId="276BA796">
      <w:pPr>
        <w:pStyle w:val="65"/>
        <w:ind w:left="0" w:leftChars="0" w:firstLine="2249" w:firstLineChars="700"/>
        <w:rPr>
          <w:rStyle w:val="61"/>
          <w:rFonts w:hint="default" w:ascii="宋体" w:hAnsi="宋体" w:eastAsia="宋体" w:cs="宋体"/>
          <w:b/>
          <w:color w:val="auto"/>
          <w:kern w:val="2"/>
          <w:sz w:val="32"/>
          <w:szCs w:val="21"/>
          <w:lang w:val="en-US" w:eastAsia="zh-CN" w:bidi="ar-SA"/>
        </w:rPr>
      </w:pPr>
      <w:r>
        <w:rPr>
          <w:rStyle w:val="61"/>
          <w:rFonts w:hint="eastAsia" w:ascii="宋体" w:hAnsi="宋体" w:eastAsia="宋体" w:cs="宋体"/>
          <w:b/>
          <w:color w:val="auto"/>
          <w:kern w:val="2"/>
          <w:sz w:val="32"/>
          <w:szCs w:val="21"/>
          <w:lang w:val="en-US" w:eastAsia="zh-CN" w:bidi="ar-SA"/>
        </w:rPr>
        <w:t>采购人：</w:t>
      </w:r>
      <w:r>
        <w:rPr>
          <w:rStyle w:val="61"/>
          <w:rFonts w:hint="eastAsia" w:ascii="宋体" w:hAnsi="宋体" w:cs="宋体"/>
          <w:b/>
          <w:color w:val="auto"/>
          <w:kern w:val="2"/>
          <w:sz w:val="32"/>
          <w:szCs w:val="21"/>
          <w:lang w:val="en-US" w:eastAsia="zh-CN" w:bidi="ar-SA"/>
        </w:rPr>
        <w:t>府谷县第八中学</w:t>
      </w:r>
    </w:p>
    <w:p w14:paraId="48085A85">
      <w:pPr>
        <w:spacing w:line="360" w:lineRule="auto"/>
        <w:ind w:firstLine="1738" w:firstLineChars="541"/>
        <w:rPr>
          <w:rStyle w:val="61"/>
          <w:rFonts w:hint="eastAsia" w:ascii="宋体" w:hAnsi="宋体" w:eastAsia="宋体" w:cs="宋体"/>
          <w:b/>
          <w:color w:val="auto"/>
          <w:sz w:val="32"/>
          <w:szCs w:val="21"/>
        </w:rPr>
      </w:pPr>
    </w:p>
    <w:p w14:paraId="0F4D84C3">
      <w:pPr>
        <w:spacing w:line="360" w:lineRule="auto"/>
        <w:ind w:firstLine="1285" w:firstLineChars="400"/>
        <w:rPr>
          <w:rStyle w:val="61"/>
          <w:rFonts w:hint="eastAsia" w:ascii="宋体" w:hAnsi="宋体" w:eastAsia="宋体" w:cs="宋体"/>
          <w:b/>
          <w:color w:val="auto"/>
          <w:sz w:val="32"/>
          <w:szCs w:val="21"/>
          <w:u w:val="single"/>
          <w:lang w:eastAsia="zh-CN"/>
        </w:rPr>
      </w:pPr>
      <w:r>
        <w:rPr>
          <w:rStyle w:val="61"/>
          <w:rFonts w:hint="eastAsia" w:ascii="宋体" w:hAnsi="宋体" w:eastAsia="宋体" w:cs="宋体"/>
          <w:b/>
          <w:color w:val="auto"/>
          <w:sz w:val="32"/>
          <w:szCs w:val="21"/>
        </w:rPr>
        <w:t>采购代理机构：</w:t>
      </w:r>
      <w:r>
        <w:rPr>
          <w:rStyle w:val="61"/>
          <w:rFonts w:hint="eastAsia" w:ascii="宋体" w:hAnsi="宋体" w:eastAsia="宋体" w:cs="宋体"/>
          <w:b/>
          <w:color w:val="auto"/>
          <w:sz w:val="32"/>
          <w:szCs w:val="21"/>
        </w:rPr>
        <w:fldChar w:fldCharType="begin"/>
      </w:r>
      <w:r>
        <w:rPr>
          <w:rStyle w:val="61"/>
          <w:rFonts w:hint="eastAsia" w:ascii="宋体" w:hAnsi="宋体" w:eastAsia="宋体" w:cs="宋体"/>
          <w:b/>
          <w:color w:val="auto"/>
          <w:sz w:val="32"/>
          <w:szCs w:val="21"/>
        </w:rPr>
        <w:instrText xml:space="preserve"> HYPERLINK "http://sso.ccgp.gov.cn/GS0/workbench?errorInfo=&amp;permit=91610822MA7BLXGQ9U&amp;pwdStrength=&amp;result=login&amp;LTPAToken=eyJ0aW1lIjoiMTY0NDQ3NjgyMTM4OCIsIm5vZGUiOiJSMUZyYW1ld29yazQuMCIsInVzZXJpZCI6IjkxNjEwODIyTUE3QkxYR1E5VSIsInBlcnNvbnV1aWQiOiIxMUFDMUI2ODMyOTY2QzE1Q0NERUFEMUM3QjFFNzNDRiIsInN5c2lkIjoiLTEifQ==" </w:instrText>
      </w:r>
      <w:r>
        <w:rPr>
          <w:rStyle w:val="61"/>
          <w:rFonts w:hint="eastAsia" w:ascii="宋体" w:hAnsi="宋体" w:eastAsia="宋体" w:cs="宋体"/>
          <w:b/>
          <w:color w:val="auto"/>
          <w:sz w:val="32"/>
          <w:szCs w:val="21"/>
        </w:rPr>
        <w:fldChar w:fldCharType="separate"/>
      </w:r>
      <w:r>
        <w:rPr>
          <w:rStyle w:val="61"/>
          <w:rFonts w:hint="eastAsia" w:ascii="宋体" w:hAnsi="宋体" w:eastAsia="宋体" w:cs="宋体"/>
          <w:b/>
          <w:color w:val="auto"/>
          <w:sz w:val="32"/>
          <w:szCs w:val="21"/>
        </w:rPr>
        <w:t>陕西源信隆达招标代理有限公司</w:t>
      </w:r>
      <w:r>
        <w:rPr>
          <w:rStyle w:val="61"/>
          <w:rFonts w:hint="eastAsia" w:ascii="宋体" w:hAnsi="宋体" w:eastAsia="宋体" w:cs="宋体"/>
          <w:b/>
          <w:color w:val="auto"/>
          <w:sz w:val="32"/>
          <w:szCs w:val="21"/>
        </w:rPr>
        <w:fldChar w:fldCharType="end"/>
      </w:r>
    </w:p>
    <w:p w14:paraId="0D648582">
      <w:pPr>
        <w:spacing w:line="360" w:lineRule="auto"/>
        <w:ind w:firstLine="1738" w:firstLineChars="541"/>
        <w:rPr>
          <w:rStyle w:val="61"/>
          <w:rFonts w:hint="eastAsia" w:ascii="宋体" w:hAnsi="宋体" w:eastAsia="宋体" w:cs="宋体"/>
          <w:b/>
          <w:color w:val="auto"/>
          <w:sz w:val="32"/>
          <w:szCs w:val="21"/>
          <w:u w:val="single"/>
        </w:rPr>
      </w:pPr>
    </w:p>
    <w:p w14:paraId="559D92DF">
      <w:pPr>
        <w:jc w:val="center"/>
        <w:rPr>
          <w:rStyle w:val="61"/>
          <w:rFonts w:hint="eastAsia" w:ascii="宋体" w:hAnsi="宋体" w:eastAsia="宋体" w:cs="宋体"/>
          <w:b/>
          <w:color w:val="auto"/>
          <w:sz w:val="28"/>
          <w:szCs w:val="28"/>
        </w:rPr>
        <w:sectPr>
          <w:headerReference r:id="rId3" w:type="default"/>
          <w:footnotePr>
            <w:pos w:val="beneathText"/>
          </w:footnotePr>
          <w:pgSz w:w="11906" w:h="16838"/>
          <w:pgMar w:top="1440" w:right="1417" w:bottom="1440" w:left="1417" w:header="1134" w:footer="1134" w:gutter="0"/>
          <w:pgNumType w:start="1"/>
          <w:cols w:space="720" w:num="1"/>
          <w:titlePg/>
          <w:docGrid w:type="lines" w:linePitch="312" w:charSpace="0"/>
        </w:sectPr>
      </w:pPr>
      <w:r>
        <w:rPr>
          <w:rStyle w:val="61"/>
          <w:rFonts w:hint="eastAsia" w:ascii="宋体" w:hAnsi="宋体" w:cs="宋体"/>
          <w:b/>
          <w:color w:val="auto"/>
          <w:sz w:val="32"/>
          <w:szCs w:val="32"/>
          <w:lang w:eastAsia="zh-CN"/>
        </w:rPr>
        <w:t>二零二</w:t>
      </w:r>
      <w:r>
        <w:rPr>
          <w:rStyle w:val="61"/>
          <w:rFonts w:hint="eastAsia" w:ascii="宋体" w:hAnsi="宋体" w:cs="宋体"/>
          <w:b/>
          <w:color w:val="auto"/>
          <w:sz w:val="32"/>
          <w:szCs w:val="32"/>
          <w:lang w:val="en-US" w:eastAsia="zh-CN"/>
        </w:rPr>
        <w:t>六</w:t>
      </w:r>
      <w:r>
        <w:rPr>
          <w:rStyle w:val="61"/>
          <w:rFonts w:hint="eastAsia" w:ascii="宋体" w:hAnsi="宋体" w:cs="宋体"/>
          <w:b/>
          <w:color w:val="auto"/>
          <w:sz w:val="32"/>
          <w:szCs w:val="32"/>
          <w:lang w:eastAsia="zh-CN"/>
        </w:rPr>
        <w:t>年</w:t>
      </w:r>
      <w:r>
        <w:rPr>
          <w:rStyle w:val="61"/>
          <w:rFonts w:hint="eastAsia" w:ascii="宋体" w:hAnsi="宋体" w:cs="宋体"/>
          <w:b/>
          <w:color w:val="auto"/>
          <w:sz w:val="32"/>
          <w:szCs w:val="32"/>
          <w:lang w:val="en-US" w:eastAsia="zh-CN"/>
        </w:rPr>
        <w:t>八</w:t>
      </w:r>
      <w:r>
        <w:rPr>
          <w:rStyle w:val="61"/>
          <w:rFonts w:hint="eastAsia" w:ascii="宋体" w:hAnsi="宋体" w:cs="宋体"/>
          <w:b/>
          <w:color w:val="auto"/>
          <w:sz w:val="32"/>
          <w:szCs w:val="32"/>
          <w:lang w:eastAsia="zh-CN"/>
        </w:rPr>
        <w:t>月</w:t>
      </w:r>
    </w:p>
    <w:p w14:paraId="1B068D04">
      <w:pPr>
        <w:pStyle w:val="17"/>
        <w:tabs>
          <w:tab w:val="center" w:pos="4156"/>
          <w:tab w:val="left" w:pos="4995"/>
        </w:tabs>
        <w:snapToGrid/>
        <w:spacing w:before="0" w:beforeAutospacing="0" w:after="0" w:afterAutospacing="0" w:line="360" w:lineRule="auto"/>
        <w:jc w:val="center"/>
        <w:textAlignment w:val="baseline"/>
        <w:rPr>
          <w:rFonts w:hAnsi="宋体" w:cs="宋体"/>
          <w:b/>
          <w:i w:val="0"/>
          <w:caps w:val="0"/>
          <w:color w:val="auto"/>
          <w:spacing w:val="0"/>
          <w:w w:val="100"/>
          <w:sz w:val="36"/>
          <w:szCs w:val="36"/>
        </w:rPr>
      </w:pPr>
      <w:r>
        <w:rPr>
          <w:rFonts w:hint="eastAsia" w:hAnsi="宋体" w:cs="宋体"/>
          <w:b/>
          <w:i w:val="0"/>
          <w:caps w:val="0"/>
          <w:color w:val="auto"/>
          <w:spacing w:val="0"/>
          <w:w w:val="100"/>
          <w:sz w:val="36"/>
          <w:szCs w:val="36"/>
        </w:rPr>
        <w:t>目  录</w:t>
      </w:r>
    </w:p>
    <w:p w14:paraId="5D006A8E">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CBDCDCD">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54C60F">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rFonts w:hint="eastAsia" w:ascii="宋体" w:hAnsi="宋体" w:cs="宋体"/>
          <w:b/>
          <w:bCs/>
          <w:i w:val="0"/>
          <w:caps w:val="0"/>
          <w:color w:val="auto"/>
          <w:spacing w:val="0"/>
          <w:w w:val="100"/>
          <w:sz w:val="28"/>
          <w:szCs w:val="28"/>
        </w:rPr>
        <w:fldChar w:fldCharType="begin"/>
      </w:r>
      <w:r>
        <w:rPr>
          <w:rFonts w:hint="eastAsia" w:ascii="宋体" w:hAnsi="宋体" w:cs="宋体"/>
          <w:b/>
          <w:bCs/>
          <w:i w:val="0"/>
          <w:caps w:val="0"/>
          <w:color w:val="auto"/>
          <w:spacing w:val="0"/>
          <w:w w:val="100"/>
          <w:sz w:val="28"/>
          <w:szCs w:val="28"/>
        </w:rPr>
        <w:instrText xml:space="preserve"> HYPERLINK \l _Toc7933_WPSOffice_Level1 </w:instrText>
      </w:r>
      <w:r>
        <w:rPr>
          <w:rFonts w:hint="eastAsia" w:ascii="宋体" w:hAnsi="宋体" w:cs="宋体"/>
          <w:b/>
          <w:bCs/>
          <w:i w:val="0"/>
          <w:caps w:val="0"/>
          <w:color w:val="auto"/>
          <w:spacing w:val="0"/>
          <w:w w:val="100"/>
          <w:sz w:val="28"/>
          <w:szCs w:val="28"/>
        </w:rPr>
        <w:fldChar w:fldCharType="separate"/>
      </w:r>
      <w:r>
        <w:rPr>
          <w:rFonts w:hint="eastAsia" w:ascii="宋体" w:hAnsi="宋体" w:cs="宋体"/>
          <w:b/>
          <w:bCs/>
          <w:i w:val="0"/>
          <w:caps w:val="0"/>
          <w:color w:val="auto"/>
          <w:spacing w:val="0"/>
          <w:w w:val="100"/>
          <w:sz w:val="28"/>
          <w:szCs w:val="28"/>
        </w:rPr>
        <w:t xml:space="preserve">第一章 </w:t>
      </w:r>
      <w:r>
        <w:rPr>
          <w:rFonts w:hint="eastAsia" w:ascii="宋体" w:hAnsi="宋体" w:cs="宋体"/>
          <w:b/>
          <w:bCs/>
          <w:i w:val="0"/>
          <w:caps w:val="0"/>
          <w:color w:val="auto"/>
          <w:spacing w:val="0"/>
          <w:w w:val="100"/>
          <w:sz w:val="28"/>
          <w:szCs w:val="28"/>
          <w:lang w:eastAsia="zh-CN"/>
        </w:rPr>
        <w:t>谈判公告</w:t>
      </w:r>
      <w:r>
        <w:rPr>
          <w:rFonts w:hint="eastAsia" w:ascii="宋体" w:hAnsi="宋体" w:cs="宋体"/>
          <w:b/>
          <w:bCs/>
          <w:i w:val="0"/>
          <w:caps w:val="0"/>
          <w:color w:val="auto"/>
          <w:spacing w:val="0"/>
          <w:w w:val="100"/>
          <w:sz w:val="28"/>
          <w:szCs w:val="28"/>
        </w:rPr>
        <w:fldChar w:fldCharType="end"/>
      </w:r>
    </w:p>
    <w:p w14:paraId="55D57C42">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"_Toc27096_WPSOffice_Level1"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第二章 </w:t>
      </w:r>
      <w:r>
        <w:rPr>
          <w:rFonts w:hint="eastAsia" w:ascii="宋体" w:hAnsi="宋体" w:cs="宋体"/>
          <w:b/>
          <w:bCs/>
          <w:i w:val="0"/>
          <w:caps w:val="0"/>
          <w:color w:val="auto"/>
          <w:spacing w:val="0"/>
          <w:w w:val="100"/>
          <w:sz w:val="28"/>
          <w:szCs w:val="28"/>
          <w:lang w:eastAsia="zh-CN"/>
        </w:rPr>
        <w:t>谈判供应商</w:t>
      </w:r>
      <w:r>
        <w:rPr>
          <w:rFonts w:hint="eastAsia" w:ascii="宋体" w:hAnsi="宋体" w:cs="宋体"/>
          <w:b/>
          <w:bCs/>
          <w:i w:val="0"/>
          <w:caps w:val="0"/>
          <w:color w:val="auto"/>
          <w:spacing w:val="0"/>
          <w:w w:val="100"/>
          <w:sz w:val="28"/>
          <w:szCs w:val="28"/>
        </w:rPr>
        <w:t>须知</w:t>
      </w:r>
      <w:r>
        <w:rPr>
          <w:rFonts w:hint="eastAsia" w:ascii="宋体" w:hAnsi="宋体" w:cs="宋体"/>
          <w:b/>
          <w:bCs/>
          <w:i w:val="0"/>
          <w:caps w:val="0"/>
          <w:color w:val="auto"/>
          <w:spacing w:val="0"/>
          <w:w w:val="100"/>
          <w:sz w:val="28"/>
          <w:szCs w:val="28"/>
        </w:rPr>
        <w:fldChar w:fldCharType="end"/>
      </w:r>
    </w:p>
    <w:p w14:paraId="2288BC70">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"_Toc3568_WPSOffice_Level1" </w:instrText>
      </w:r>
      <w:r>
        <w:rPr>
          <w:color w:val="auto"/>
        </w:rPr>
        <w:fldChar w:fldCharType="separate"/>
      </w:r>
      <w:r>
        <w:rPr>
          <w:rFonts w:hint="eastAsia" w:ascii="宋体" w:hAnsi="宋体" w:cs="宋体"/>
          <w:b/>
          <w:bCs/>
          <w:i w:val="0"/>
          <w:caps w:val="0"/>
          <w:color w:val="auto"/>
          <w:spacing w:val="0"/>
          <w:w w:val="100"/>
          <w:sz w:val="28"/>
          <w:szCs w:val="28"/>
        </w:rPr>
        <w:t>第三章 采购内容及要求</w:t>
      </w:r>
      <w:r>
        <w:rPr>
          <w:rFonts w:hint="eastAsia" w:ascii="宋体" w:hAnsi="宋体" w:cs="宋体"/>
          <w:b/>
          <w:bCs/>
          <w:i w:val="0"/>
          <w:caps w:val="0"/>
          <w:color w:val="auto"/>
          <w:spacing w:val="0"/>
          <w:w w:val="100"/>
          <w:sz w:val="28"/>
          <w:szCs w:val="28"/>
        </w:rPr>
        <w:fldChar w:fldCharType="end"/>
      </w:r>
    </w:p>
    <w:p w14:paraId="00177176">
      <w:pPr>
        <w:pStyle w:val="39"/>
        <w:tabs>
          <w:tab w:val="right" w:leader="dot" w:pos="8306"/>
        </w:tabs>
        <w:snapToGrid/>
        <w:spacing w:before="0" w:beforeAutospacing="0" w:after="0" w:afterAutospacing="0" w:line="240" w:lineRule="auto"/>
        <w:jc w:val="both"/>
        <w:textAlignment w:val="baseline"/>
        <w:rPr>
          <w:rFonts w:hint="eastAsia" w:ascii="宋体" w:hAnsi="宋体" w:cs="宋体"/>
          <w:b/>
          <w:bCs/>
          <w:i w:val="0"/>
          <w:caps w:val="0"/>
          <w:color w:val="auto"/>
          <w:spacing w:val="0"/>
          <w:w w:val="100"/>
          <w:sz w:val="28"/>
          <w:szCs w:val="28"/>
        </w:rPr>
      </w:pPr>
      <w:r>
        <w:rPr>
          <w:color w:val="auto"/>
        </w:rPr>
        <w:fldChar w:fldCharType="begin"/>
      </w:r>
      <w:r>
        <w:rPr>
          <w:color w:val="auto"/>
        </w:rPr>
        <w:instrText xml:space="preserve"> HYPERLINK \l "_Toc31323_WPSOffice_Level1"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第四章 </w:t>
      </w:r>
      <w:r>
        <w:rPr>
          <w:rFonts w:hint="eastAsia" w:ascii="宋体" w:hAnsi="宋体" w:cs="宋体"/>
          <w:b/>
          <w:bCs/>
          <w:i w:val="0"/>
          <w:caps w:val="0"/>
          <w:color w:val="auto"/>
          <w:spacing w:val="0"/>
          <w:w w:val="100"/>
          <w:sz w:val="28"/>
          <w:szCs w:val="28"/>
        </w:rPr>
        <w:fldChar w:fldCharType="end"/>
      </w:r>
      <w:r>
        <w:rPr>
          <w:rFonts w:hint="eastAsia" w:ascii="宋体" w:hAnsi="宋体" w:cs="宋体"/>
          <w:b/>
          <w:bCs/>
          <w:i w:val="0"/>
          <w:caps w:val="0"/>
          <w:color w:val="auto"/>
          <w:spacing w:val="0"/>
          <w:w w:val="100"/>
          <w:sz w:val="28"/>
          <w:szCs w:val="28"/>
        </w:rPr>
        <w:t>合同格式</w:t>
      </w:r>
    </w:p>
    <w:p w14:paraId="193886B4">
      <w:pPr>
        <w:pStyle w:val="39"/>
        <w:tabs>
          <w:tab w:val="right" w:leader="dot" w:pos="8306"/>
        </w:tabs>
        <w:snapToGrid/>
        <w:spacing w:before="0" w:beforeAutospacing="0" w:after="0" w:afterAutospacing="0" w:line="240" w:lineRule="auto"/>
        <w:jc w:val="both"/>
        <w:textAlignment w:val="baseline"/>
        <w:rPr>
          <w:rFonts w:hint="default" w:ascii="宋体" w:hAnsi="宋体" w:eastAsia="宋体" w:cs="宋体"/>
          <w:b/>
          <w:bCs/>
          <w:i w:val="0"/>
          <w:caps w:val="0"/>
          <w:color w:val="auto"/>
          <w:spacing w:val="0"/>
          <w:w w:val="100"/>
          <w:sz w:val="28"/>
          <w:szCs w:val="28"/>
          <w:lang w:val="en-US" w:eastAsia="zh-CN"/>
        </w:rPr>
      </w:pPr>
      <w:r>
        <w:rPr>
          <w:rFonts w:hint="eastAsia" w:ascii="宋体" w:hAnsi="宋体" w:cs="宋体"/>
          <w:b/>
          <w:bCs/>
          <w:i w:val="0"/>
          <w:caps w:val="0"/>
          <w:color w:val="auto"/>
          <w:spacing w:val="0"/>
          <w:w w:val="100"/>
          <w:sz w:val="28"/>
          <w:szCs w:val="28"/>
        </w:rPr>
        <w:t>第五章</w:t>
      </w:r>
      <w:r>
        <w:rPr>
          <w:rFonts w:hint="eastAsia" w:ascii="宋体" w:hAnsi="宋体" w:cs="宋体"/>
          <w:b/>
          <w:bCs/>
          <w:i w:val="0"/>
          <w:caps w:val="0"/>
          <w:color w:val="auto"/>
          <w:spacing w:val="0"/>
          <w:w w:val="100"/>
          <w:sz w:val="28"/>
          <w:szCs w:val="28"/>
          <w:lang w:val="en-US" w:eastAsia="zh-CN"/>
        </w:rPr>
        <w:t xml:space="preserve"> 评审方法</w:t>
      </w:r>
    </w:p>
    <w:p w14:paraId="63A89024">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"_Toc14067_WPSOffice_Level1" </w:instrText>
      </w:r>
      <w:r>
        <w:rPr>
          <w:color w:val="auto"/>
        </w:rPr>
        <w:fldChar w:fldCharType="separate"/>
      </w:r>
      <w:r>
        <w:rPr>
          <w:rFonts w:hint="eastAsia" w:ascii="宋体" w:hAnsi="宋体" w:cs="宋体"/>
          <w:b/>
          <w:bCs/>
          <w:i w:val="0"/>
          <w:caps w:val="0"/>
          <w:color w:val="auto"/>
          <w:spacing w:val="0"/>
          <w:w w:val="100"/>
          <w:sz w:val="28"/>
          <w:szCs w:val="28"/>
        </w:rPr>
        <w:t>第</w:t>
      </w:r>
      <w:r>
        <w:rPr>
          <w:rFonts w:hint="eastAsia" w:ascii="宋体" w:hAnsi="宋体" w:cs="宋体"/>
          <w:b/>
          <w:bCs/>
          <w:i w:val="0"/>
          <w:caps w:val="0"/>
          <w:color w:val="auto"/>
          <w:spacing w:val="0"/>
          <w:w w:val="100"/>
          <w:sz w:val="28"/>
          <w:szCs w:val="28"/>
          <w:lang w:eastAsia="zh-CN"/>
        </w:rPr>
        <w:t>六</w:t>
      </w:r>
      <w:r>
        <w:rPr>
          <w:rFonts w:hint="eastAsia" w:ascii="宋体" w:hAnsi="宋体" w:cs="宋体"/>
          <w:b/>
          <w:bCs/>
          <w:i w:val="0"/>
          <w:caps w:val="0"/>
          <w:color w:val="auto"/>
          <w:spacing w:val="0"/>
          <w:w w:val="100"/>
          <w:sz w:val="28"/>
          <w:szCs w:val="28"/>
        </w:rPr>
        <w:t xml:space="preserve">章 </w:t>
      </w:r>
      <w:r>
        <w:rPr>
          <w:rFonts w:hint="eastAsia" w:ascii="宋体" w:hAnsi="宋体" w:cs="宋体"/>
          <w:b/>
          <w:bCs/>
          <w:i w:val="0"/>
          <w:caps w:val="0"/>
          <w:color w:val="auto"/>
          <w:spacing w:val="0"/>
          <w:w w:val="100"/>
          <w:sz w:val="28"/>
          <w:szCs w:val="28"/>
          <w:lang w:eastAsia="zh-CN"/>
        </w:rPr>
        <w:t>谈判响应</w:t>
      </w:r>
      <w:r>
        <w:rPr>
          <w:rFonts w:hint="eastAsia" w:ascii="宋体" w:hAnsi="宋体" w:cs="宋体"/>
          <w:b/>
          <w:bCs/>
          <w:i w:val="0"/>
          <w:caps w:val="0"/>
          <w:color w:val="auto"/>
          <w:spacing w:val="0"/>
          <w:w w:val="100"/>
          <w:sz w:val="28"/>
          <w:szCs w:val="28"/>
        </w:rPr>
        <w:t>文件格式</w:t>
      </w:r>
      <w:r>
        <w:rPr>
          <w:rFonts w:hint="eastAsia" w:ascii="宋体" w:hAnsi="宋体" w:cs="宋体"/>
          <w:b/>
          <w:bCs/>
          <w:i w:val="0"/>
          <w:caps w:val="0"/>
          <w:color w:val="auto"/>
          <w:spacing w:val="0"/>
          <w:w w:val="100"/>
          <w:sz w:val="28"/>
          <w:szCs w:val="28"/>
        </w:rPr>
        <w:fldChar w:fldCharType="end"/>
      </w:r>
    </w:p>
    <w:p w14:paraId="7854C0A5">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32FFA31">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2A195EF0">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E0F7FC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72F01C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8559F47">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D8F7F9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BF873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B23169B">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0A9038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40AE436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2C897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1589A3">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B6A799E">
      <w:pPr>
        <w:pStyle w:val="2"/>
        <w:snapToGrid/>
        <w:spacing w:before="0" w:beforeAutospacing="0" w:after="0" w:afterAutospacing="0" w:line="400" w:lineRule="exact"/>
        <w:jc w:val="both"/>
        <w:textAlignment w:val="baseline"/>
        <w:rPr>
          <w:rFonts w:ascii="宋体" w:hAnsi="宋体" w:cs="宋体"/>
          <w:b/>
          <w:i w:val="0"/>
          <w:caps w:val="0"/>
          <w:color w:val="auto"/>
          <w:spacing w:val="0"/>
          <w:w w:val="100"/>
          <w:sz w:val="28"/>
          <w:szCs w:val="28"/>
        </w:rPr>
        <w:sectPr>
          <w:footerReference r:id="rId5" w:type="firs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0541DE2">
      <w:pPr>
        <w:pStyle w:val="2"/>
        <w:numPr>
          <w:ilvl w:val="0"/>
          <w:numId w:val="3"/>
        </w:numPr>
        <w:snapToGrid/>
        <w:spacing w:before="0" w:beforeAutospacing="0" w:after="0" w:afterAutospacing="0" w:line="400" w:lineRule="exact"/>
        <w:jc w:val="center"/>
        <w:textAlignment w:val="baseline"/>
        <w:rPr>
          <w:rFonts w:ascii="宋体" w:hAnsi="宋体" w:cs="宋体"/>
          <w:b/>
          <w:i w:val="0"/>
          <w:caps w:val="0"/>
          <w:color w:val="auto"/>
          <w:spacing w:val="0"/>
          <w:w w:val="100"/>
          <w:sz w:val="30"/>
          <w:szCs w:val="30"/>
        </w:rPr>
      </w:pPr>
      <w:bookmarkStart w:id="0" w:name="_Toc7933_WPSOffice_Level1"/>
      <w:r>
        <w:rPr>
          <w:rFonts w:hint="eastAsia" w:ascii="宋体" w:hAnsi="宋体" w:cs="宋体"/>
          <w:b/>
          <w:i w:val="0"/>
          <w:caps w:val="0"/>
          <w:color w:val="auto"/>
          <w:spacing w:val="0"/>
          <w:w w:val="100"/>
          <w:sz w:val="30"/>
          <w:szCs w:val="30"/>
          <w:lang w:eastAsia="zh-CN"/>
        </w:rPr>
        <w:t>竞争性谈判</w:t>
      </w:r>
      <w:r>
        <w:rPr>
          <w:rFonts w:hint="eastAsia" w:ascii="宋体" w:hAnsi="宋体" w:cs="宋体"/>
          <w:b/>
          <w:i w:val="0"/>
          <w:caps w:val="0"/>
          <w:color w:val="auto"/>
          <w:spacing w:val="0"/>
          <w:w w:val="100"/>
          <w:sz w:val="30"/>
          <w:szCs w:val="30"/>
        </w:rPr>
        <w:t>公告</w:t>
      </w:r>
      <w:bookmarkEnd w:id="0"/>
    </w:p>
    <w:p w14:paraId="7F25BE3C">
      <w:pPr>
        <w:pStyle w:val="2"/>
        <w:keepNext w:val="0"/>
        <w:keepLines w:val="0"/>
        <w:widowControl/>
        <w:suppressLineNumbers w:val="0"/>
        <w:spacing w:before="240" w:beforeAutospacing="0" w:after="240" w:afterAutospacing="0" w:line="420" w:lineRule="atLeast"/>
        <w:jc w:val="center"/>
        <w:rPr>
          <w:b/>
          <w:bCs/>
          <w:color w:val="auto"/>
          <w:sz w:val="24"/>
          <w:szCs w:val="24"/>
        </w:rPr>
      </w:pPr>
      <w:bookmarkStart w:id="1" w:name="_Toc27096_WPSOffice_Level1"/>
      <w:r>
        <w:rPr>
          <w:rFonts w:hint="eastAsia"/>
          <w:b/>
          <w:bCs/>
          <w:color w:val="auto"/>
          <w:sz w:val="24"/>
          <w:szCs w:val="24"/>
          <w:lang w:val="en-US" w:eastAsia="zh-CN"/>
        </w:rPr>
        <w:t>府谷县第八中学智慧体育建设项目</w:t>
      </w:r>
      <w:r>
        <w:rPr>
          <w:rFonts w:hint="eastAsia"/>
          <w:b/>
          <w:bCs/>
          <w:color w:val="auto"/>
          <w:sz w:val="24"/>
          <w:szCs w:val="24"/>
          <w:lang w:eastAsia="zh-CN"/>
        </w:rPr>
        <w:t>竞争性谈判</w:t>
      </w:r>
      <w:r>
        <w:rPr>
          <w:b/>
          <w:bCs/>
          <w:color w:val="auto"/>
          <w:sz w:val="24"/>
          <w:szCs w:val="24"/>
        </w:rPr>
        <w:t>公告</w:t>
      </w:r>
    </w:p>
    <w:p w14:paraId="3E157CCE">
      <w:pPr>
        <w:pStyle w:val="55"/>
        <w:keepNext w:val="0"/>
        <w:keepLines w:val="0"/>
        <w:widowControl/>
        <w:suppressLineNumbers w:val="0"/>
        <w:rPr>
          <w:rFonts w:ascii="微软雅黑" w:hAnsi="微软雅黑" w:eastAsia="微软雅黑" w:cs="微软雅黑"/>
          <w:color w:val="auto"/>
          <w:sz w:val="21"/>
          <w:szCs w:val="21"/>
        </w:rPr>
      </w:pPr>
      <w:r>
        <w:rPr>
          <w:rFonts w:ascii="微软雅黑" w:hAnsi="微软雅黑" w:eastAsia="微软雅黑" w:cs="微软雅黑"/>
          <w:color w:val="auto"/>
        </w:rPr>
        <w:t>    </w:t>
      </w:r>
      <w:r>
        <w:rPr>
          <w:rFonts w:hint="eastAsia" w:ascii="微软雅黑" w:hAnsi="微软雅黑" w:eastAsia="微软雅黑" w:cs="微软雅黑"/>
          <w:color w:val="auto"/>
          <w:lang w:val="en-US" w:eastAsia="zh-CN"/>
        </w:rPr>
        <w:t xml:space="preserve">  </w:t>
      </w:r>
      <w:r>
        <w:rPr>
          <w:rFonts w:hint="eastAsia" w:ascii="微软雅黑" w:hAnsi="微软雅黑" w:eastAsia="微软雅黑" w:cs="微软雅黑"/>
          <w:color w:val="auto"/>
          <w:sz w:val="21"/>
          <w:szCs w:val="21"/>
          <w:lang w:eastAsia="zh-CN"/>
        </w:rPr>
        <w:t>府谷县第八中学智慧体育建设项目</w:t>
      </w:r>
      <w:r>
        <w:rPr>
          <w:rFonts w:ascii="微软雅黑" w:hAnsi="微软雅黑" w:eastAsia="微软雅黑" w:cs="微软雅黑"/>
          <w:color w:val="auto"/>
          <w:sz w:val="21"/>
          <w:szCs w:val="21"/>
        </w:rPr>
        <w:t>潜在的供应商可在</w:t>
      </w:r>
      <w:r>
        <w:rPr>
          <w:rFonts w:hint="eastAsia" w:ascii="微软雅黑" w:hAnsi="微软雅黑" w:eastAsia="微软雅黑" w:cs="微软雅黑"/>
          <w:color w:val="auto"/>
          <w:sz w:val="21"/>
          <w:szCs w:val="21"/>
          <w:lang w:val="en-US" w:eastAsia="zh-CN"/>
        </w:rPr>
        <w:t>陕西省榆林市府谷县新府锦苑2号商铺陕西源信隆达招标代理有限公司办公室获取采购文件，并于2026-08-25  16:00:00前递交响应文件。</w:t>
      </w:r>
      <w:r>
        <w:rPr>
          <w:rFonts w:ascii="微软雅黑" w:hAnsi="微软雅黑" w:eastAsia="微软雅黑" w:cs="微软雅黑"/>
          <w:color w:val="auto"/>
          <w:sz w:val="21"/>
          <w:szCs w:val="21"/>
        </w:rPr>
        <w:t xml:space="preserve"> </w:t>
      </w:r>
    </w:p>
    <w:p w14:paraId="0D1D4167">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一、项目基本情况：</w:t>
      </w:r>
    </w:p>
    <w:p w14:paraId="71AB841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1、项目编号：</w:t>
      </w:r>
      <w:r>
        <w:rPr>
          <w:rFonts w:hint="eastAsia" w:ascii="微软雅黑" w:hAnsi="微软雅黑" w:eastAsia="微软雅黑" w:cs="微软雅黑"/>
          <w:color w:val="auto"/>
          <w:sz w:val="21"/>
          <w:szCs w:val="21"/>
          <w:lang w:val="en-US" w:eastAsia="zh-CN"/>
        </w:rPr>
        <w:t>YXLD-2026-011</w:t>
      </w:r>
    </w:p>
    <w:p w14:paraId="5933A654">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2、项目名称：</w:t>
      </w:r>
      <w:r>
        <w:rPr>
          <w:rFonts w:hint="eastAsia" w:ascii="微软雅黑" w:hAnsi="微软雅黑" w:eastAsia="微软雅黑" w:cs="微软雅黑"/>
          <w:color w:val="auto"/>
          <w:sz w:val="21"/>
          <w:szCs w:val="21"/>
          <w:lang w:val="en-US" w:eastAsia="zh-CN"/>
        </w:rPr>
        <w:t>府谷县第八中学智慧体育建设项目</w:t>
      </w:r>
    </w:p>
    <w:p w14:paraId="63BD7C01">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3、预算金额：</w:t>
      </w:r>
      <w:r>
        <w:rPr>
          <w:rFonts w:hint="eastAsia" w:ascii="微软雅黑" w:hAnsi="微软雅黑" w:eastAsia="微软雅黑" w:cs="微软雅黑"/>
          <w:color w:val="auto"/>
          <w:sz w:val="21"/>
          <w:szCs w:val="21"/>
          <w:lang w:val="en-US" w:eastAsia="zh-CN"/>
        </w:rPr>
        <w:t>1399253.00</w:t>
      </w:r>
      <w:r>
        <w:rPr>
          <w:rFonts w:hint="eastAsia" w:ascii="微软雅黑" w:hAnsi="微软雅黑" w:eastAsia="微软雅黑" w:cs="微软雅黑"/>
          <w:color w:val="auto"/>
          <w:sz w:val="21"/>
          <w:szCs w:val="21"/>
        </w:rPr>
        <w:t>元</w:t>
      </w:r>
    </w:p>
    <w:p w14:paraId="5EEB456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4、最高限价：</w:t>
      </w:r>
      <w:r>
        <w:rPr>
          <w:rFonts w:hint="eastAsia" w:ascii="微软雅黑" w:hAnsi="微软雅黑" w:eastAsia="微软雅黑" w:cs="微软雅黑"/>
          <w:color w:val="auto"/>
          <w:sz w:val="21"/>
          <w:szCs w:val="21"/>
          <w:lang w:val="en-US" w:eastAsia="zh-CN"/>
        </w:rPr>
        <w:t>1399253.00</w:t>
      </w:r>
      <w:r>
        <w:rPr>
          <w:rFonts w:hint="eastAsia" w:ascii="微软雅黑" w:hAnsi="微软雅黑" w:eastAsia="微软雅黑" w:cs="微软雅黑"/>
          <w:color w:val="auto"/>
          <w:sz w:val="21"/>
          <w:szCs w:val="21"/>
        </w:rPr>
        <w:t>元</w:t>
      </w:r>
    </w:p>
    <w:p w14:paraId="40525BF0">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5、采购需求：</w:t>
      </w:r>
      <w:r>
        <w:rPr>
          <w:rFonts w:hint="eastAsia" w:ascii="微软雅黑" w:hAnsi="微软雅黑" w:eastAsia="微软雅黑" w:cs="微软雅黑"/>
          <w:color w:val="auto"/>
          <w:sz w:val="21"/>
          <w:szCs w:val="21"/>
          <w:lang w:val="en-US" w:eastAsia="zh-CN"/>
        </w:rPr>
        <w:t>府谷县第八中学智慧体育建设项目，预计费用1399253.00元。</w:t>
      </w:r>
    </w:p>
    <w:p w14:paraId="2498C54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6、合同履行期限：</w:t>
      </w:r>
      <w:r>
        <w:rPr>
          <w:rFonts w:hint="eastAsia" w:ascii="微软雅黑" w:hAnsi="微软雅黑" w:eastAsia="微软雅黑" w:cs="微软雅黑"/>
          <w:color w:val="auto"/>
          <w:sz w:val="21"/>
          <w:szCs w:val="21"/>
          <w:lang w:eastAsia="zh-CN"/>
        </w:rPr>
        <w:t>签订合同之日起45日历天</w:t>
      </w:r>
      <w:r>
        <w:rPr>
          <w:rFonts w:hint="eastAsia" w:ascii="微软雅黑" w:hAnsi="微软雅黑" w:eastAsia="微软雅黑" w:cs="微软雅黑"/>
          <w:color w:val="auto"/>
          <w:sz w:val="21"/>
          <w:szCs w:val="21"/>
        </w:rPr>
        <w:t>（具体</w:t>
      </w:r>
      <w:r>
        <w:rPr>
          <w:rFonts w:hint="eastAsia" w:ascii="微软雅黑" w:hAnsi="微软雅黑" w:eastAsia="微软雅黑" w:cs="微软雅黑"/>
          <w:color w:val="auto"/>
          <w:sz w:val="21"/>
          <w:szCs w:val="21"/>
          <w:lang w:eastAsia="zh-CN"/>
        </w:rPr>
        <w:t>履行</w:t>
      </w:r>
      <w:r>
        <w:rPr>
          <w:rFonts w:hint="eastAsia" w:ascii="微软雅黑" w:hAnsi="微软雅黑" w:eastAsia="微软雅黑" w:cs="微软雅黑"/>
          <w:color w:val="auto"/>
          <w:sz w:val="21"/>
          <w:szCs w:val="21"/>
        </w:rPr>
        <w:t>日期可随合同签订时间相应顺延）</w:t>
      </w:r>
    </w:p>
    <w:p w14:paraId="25E6440A">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7、本项目是否接受联合体</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：否</w:t>
      </w:r>
    </w:p>
    <w:p w14:paraId="19F339D6">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 xml:space="preserve">二、 响应供应商的资格要求 </w:t>
      </w:r>
    </w:p>
    <w:p w14:paraId="0A21652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1、满足《中华人民共和国政府采购法》第二十二条规定</w:t>
      </w:r>
    </w:p>
    <w:p w14:paraId="6EE99DB8">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2、落实政府采购政策需满足的资格要求：</w:t>
      </w:r>
    </w:p>
    <w:p w14:paraId="5D06522C">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2-1、《政府采购促进中小企业发展管理办法》（财库〔2020〕46号）； </w:t>
      </w:r>
    </w:p>
    <w:p w14:paraId="6B85DCBA">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2-2、《陕西省中小企业政府采购信用融资办法》〔陕财办采〔2018]23号)；</w:t>
      </w:r>
    </w:p>
    <w:p w14:paraId="6575D665">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2-3、《财政部、司法部关于政府采购支持监狱企业发展有关问题的通知》（财库〔2014〕68号）；</w:t>
      </w:r>
    </w:p>
    <w:p w14:paraId="3D81707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2-4、《三部门联合发布关于促进残疾人就业政府采购政策的通知》（财库〔2017〕141号）； </w:t>
      </w:r>
    </w:p>
    <w:p w14:paraId="0D53E81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2-5、《节能产品政府采购实施意见》（财库[2004]185号）；</w:t>
      </w:r>
    </w:p>
    <w:p w14:paraId="6C1D9126">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2-6、《国务院办公厅关于建立政府强制采购节能产品制度的通知》(国办发(2007)51号)；</w:t>
      </w:r>
    </w:p>
    <w:p w14:paraId="6C60C460">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2-7、《环境标志产品政府采购实施的意见》（财库[2006]90号）；</w:t>
      </w:r>
    </w:p>
    <w:p w14:paraId="2AE9BF91">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2-8、《财政部发展改革委生态环境部市场监管总局关于调整优化节能产品、环境标志产品政府采购执行机制的通知》（财库〔2019〕9号）；</w:t>
      </w:r>
    </w:p>
    <w:p w14:paraId="14226F2D">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2-9、其他需要落实的政府采购政策。</w:t>
      </w:r>
    </w:p>
    <w:p w14:paraId="50A1685D">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3、本项目的特定资格要求：</w:t>
      </w:r>
    </w:p>
    <w:p w14:paraId="53780DB5">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供应商须具有独立承担民事责任能力的法人或其他组织，提供合法有效的统一社会信用代码的营业执照（</w:t>
      </w:r>
      <w:r>
        <w:rPr>
          <w:rFonts w:hint="eastAsia" w:ascii="微软雅黑" w:hAnsi="微软雅黑" w:eastAsia="微软雅黑" w:cs="微软雅黑"/>
          <w:color w:val="auto"/>
          <w:sz w:val="21"/>
          <w:szCs w:val="21"/>
          <w:lang w:eastAsia="zh-CN"/>
        </w:rPr>
        <w:t>附营业执照的2025年企业年度报告书</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）供应商财务状况：</w:t>
      </w:r>
      <w:r>
        <w:rPr>
          <w:rFonts w:hint="eastAsia" w:ascii="微软雅黑" w:hAnsi="微软雅黑" w:eastAsia="微软雅黑" w:cs="微软雅黑"/>
          <w:color w:val="auto"/>
          <w:sz w:val="21"/>
          <w:szCs w:val="21"/>
          <w:lang w:eastAsia="zh-CN"/>
        </w:rPr>
        <w:t>提供2025年度的财务审计报告</w:t>
      </w:r>
      <w:r>
        <w:rPr>
          <w:rFonts w:hint="eastAsia" w:ascii="微软雅黑" w:hAnsi="微软雅黑" w:eastAsia="微软雅黑" w:cs="微软雅黑"/>
          <w:color w:val="auto"/>
          <w:sz w:val="21"/>
          <w:szCs w:val="21"/>
        </w:rPr>
        <w:t>（成立时间至递交响应文件截止时间不足一年的可提供成立后任意时段的资产负债表、利润表和现金流量表）或开标时间前六个月内其基本存款账户开户银行出具的资信证明；（</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）供应商税收缴纳证明：</w:t>
      </w:r>
      <w:r>
        <w:rPr>
          <w:rFonts w:hint="eastAsia" w:ascii="微软雅黑" w:hAnsi="微软雅黑" w:eastAsia="微软雅黑" w:cs="微软雅黑"/>
          <w:color w:val="auto"/>
          <w:sz w:val="21"/>
          <w:szCs w:val="21"/>
          <w:lang w:eastAsia="zh-CN"/>
        </w:rPr>
        <w:t>提供2026年1月1日至今时段内任意1个月的纳税证明或完税证明（依法免税的应提供相关证明材料）；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文件发售之日起至</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截止日前）的相关信用记录完整截图并加盖企业原色印章；</w:t>
      </w:r>
      <w:r>
        <w:rPr>
          <w:rFonts w:hint="eastAsia" w:ascii="微软雅黑" w:hAnsi="微软雅黑" w:eastAsia="微软雅黑" w:cs="微软雅黑"/>
          <w:color w:val="auto"/>
          <w:sz w:val="21"/>
          <w:szCs w:val="21"/>
          <w:lang w:val="en-US" w:eastAsia="zh-CN"/>
        </w:rPr>
        <w:t>（6）本项目专门面向中小企业，需提供中小微企业声明函；（7）供应商须提供产品生产厂家针对本项目的授权委托书；原厂售后承诺函；供应商在投标时提供技术参数中要求的功能参数佐证资料，佐证材料包括但不限于功能截图、彩页、产品证书、检测报告相关资料（加盖生产厂家公章），予以证明其技术参数的响应性。 备注：本项目不接受联合体谈判，单位负责人为同一人或者存在直接控股、管理关系的不同谈判人，不得参加同一合同项下的政府采购活动。</w:t>
      </w:r>
    </w:p>
    <w:p w14:paraId="277FC8BA">
      <w:pPr>
        <w:pStyle w:val="55"/>
        <w:keepNext w:val="0"/>
        <w:keepLines w:val="0"/>
        <w:widowControl/>
        <w:suppressLineNumbers w:val="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 xml:space="preserve">三、 采购文件的获取方式 </w:t>
      </w:r>
    </w:p>
    <w:p w14:paraId="6F7BCB7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时间：即日起至2026-08-19  17:00:00 止</w:t>
      </w:r>
    </w:p>
    <w:p w14:paraId="53FC62C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地点：陕西省榆林市府谷县新府锦苑2号商铺陕西源信隆达招标代理有限公司办公室</w:t>
      </w:r>
    </w:p>
    <w:p w14:paraId="0C5BD49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方式：现场获取</w:t>
      </w:r>
    </w:p>
    <w:p w14:paraId="59F0306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售价：免费获取</w:t>
      </w:r>
    </w:p>
    <w:p w14:paraId="5EF423CB">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领取时须持本人身份证明（如法人证、营业执照或其他合法有效的登记证明材料等）和本人身份证原件及复印件（加盖公章）,须携带单位介绍信及授权委托书,提供2026年1月1日至今时段已缴存的至少一个月的社会保障资金缴存单据或社保机构开具的社会保险参保缴费情况证明（依法不需要缴纳社会保障资金的应提供相关证明材料）；授权委托人领取时须携带单位介绍信及授权委托书、本人身份证原件及复印件（加盖公章），提供2026年1月1日至今时段已缴存的至少一个月的社会保障资金缴存单据或社保机构开具的社会保险参保缴费情况证明（依法不需要缴纳社会保障资金的应提供相关证明材料），委托人必须在该名单之中领取采购文件，谢绝邮寄。</w:t>
      </w:r>
    </w:p>
    <w:p w14:paraId="5B85A10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四、 响应文件递交</w:t>
      </w:r>
    </w:p>
    <w:p w14:paraId="5B6B6249">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截止时间： 2026-08-25  16:00:00</w:t>
      </w:r>
    </w:p>
    <w:p w14:paraId="3DC28D4E">
      <w:pPr>
        <w:pStyle w:val="22"/>
        <w:spacing w:beforeAutospacing="0" w:afterAutospacing="0"/>
        <w:ind w:firstLine="420"/>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b w:val="0"/>
          <w:color w:val="auto"/>
          <w:kern w:val="0"/>
          <w:sz w:val="21"/>
          <w:szCs w:val="21"/>
          <w:lang w:val="en-US" w:eastAsia="zh-CN" w:bidi="ar-SA"/>
        </w:rPr>
        <w:t>地点：</w:t>
      </w:r>
      <w:r>
        <w:rPr>
          <w:rFonts w:hint="eastAsia" w:ascii="微软雅黑" w:hAnsi="微软雅黑" w:eastAsia="微软雅黑" w:cs="微软雅黑"/>
          <w:i w:val="0"/>
          <w:iCs w:val="0"/>
          <w:caps w:val="0"/>
          <w:color w:val="auto"/>
          <w:spacing w:val="0"/>
          <w:sz w:val="21"/>
          <w:szCs w:val="21"/>
          <w:shd w:val="clear" w:fill="FFFFFF"/>
          <w:lang w:eastAsia="zh-CN"/>
        </w:rPr>
        <w:t>府谷县新府锦苑2号商铺陕西源信隆达招标代理有限公司会议室</w:t>
      </w:r>
    </w:p>
    <w:p w14:paraId="381EFB97">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五、公告期限</w:t>
      </w:r>
    </w:p>
    <w:p w14:paraId="2E64C28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自本公告发布之日起3个工作日。</w:t>
      </w:r>
    </w:p>
    <w:p w14:paraId="0F724311">
      <w:pPr>
        <w:pStyle w:val="22"/>
        <w:numPr>
          <w:ilvl w:val="0"/>
          <w:numId w:val="4"/>
        </w:numPr>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其他补充事宜</w:t>
      </w:r>
    </w:p>
    <w:p w14:paraId="42E6178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参加谈判的，须持本人身份证原件、复印件；法定代表人授权他人参加谈判的，被授权人必须在供应商提供的社保机构出具的社保缴纳名单中，并须持本人身份证原件及复印件、法定代表人授权委托书原件；自然人参加谈判的，须持身份证原价及复印件。（未能提供相关证明材料的供应商，代理机构将拒收谈判文件）</w:t>
      </w:r>
    </w:p>
    <w:p w14:paraId="5D605A34">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七、对本次采购提出询问，请按以下方式联系。</w:t>
      </w:r>
    </w:p>
    <w:p w14:paraId="69B545E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1、采购人信息：府谷县第八中学</w:t>
      </w:r>
    </w:p>
    <w:p w14:paraId="4F570FA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联系人：府谷县第八中学经办</w:t>
      </w:r>
    </w:p>
    <w:p w14:paraId="752BF54A">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联系地址：府谷县新府山</w:t>
      </w:r>
    </w:p>
    <w:p w14:paraId="462A924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联系电话：13891288296</w:t>
      </w:r>
    </w:p>
    <w:p w14:paraId="0330B98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2、项目联系方式</w:t>
      </w:r>
    </w:p>
    <w:p w14:paraId="0658F6B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项目联系人：赵工</w:t>
      </w:r>
    </w:p>
    <w:p w14:paraId="0DA6486E">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电 话：0912-8822016   传 真：8822016</w:t>
      </w:r>
    </w:p>
    <w:p w14:paraId="236FA97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3、采购代理机构信息</w:t>
      </w:r>
    </w:p>
    <w:p w14:paraId="05237A4D">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名称：陕西源信隆达招标代理有限公司</w:t>
      </w:r>
    </w:p>
    <w:p w14:paraId="479456A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联系地址：陕西省榆林市府谷县新府锦苑2号商铺陕西源信隆达招标代理有限公司办公室。</w:t>
      </w:r>
    </w:p>
    <w:p w14:paraId="2A9E99C7">
      <w:pPr>
        <w:pStyle w:val="22"/>
        <w:spacing w:before="0" w:beforeAutospacing="0" w:after="0" w:afterAutospacing="0" w:line="360" w:lineRule="auto"/>
        <w:ind w:firstLine="4830" w:firstLineChars="2300"/>
        <w:jc w:val="both"/>
        <w:rPr>
          <w:rFonts w:ascii="Times New Roman" w:hAnsi="Times New Roman" w:eastAsia="宋体" w:cs="Times New Roman"/>
          <w:b w:val="0"/>
          <w:i w:val="0"/>
          <w:caps w:val="0"/>
          <w:color w:val="auto"/>
          <w:spacing w:val="0"/>
          <w:w w:val="100"/>
          <w:sz w:val="24"/>
        </w:rPr>
      </w:pPr>
      <w:r>
        <w:rPr>
          <w:rFonts w:hint="eastAsia" w:ascii="微软雅黑" w:hAnsi="微软雅黑" w:eastAsia="微软雅黑" w:cs="微软雅黑"/>
          <w:b w:val="0"/>
          <w:color w:val="auto"/>
          <w:kern w:val="0"/>
          <w:sz w:val="21"/>
          <w:szCs w:val="21"/>
          <w:lang w:val="en-US" w:eastAsia="zh-CN" w:bidi="ar-SA"/>
        </w:rPr>
        <w:t>陕西源信隆达招标代理有限公司</w:t>
      </w:r>
    </w:p>
    <w:bookmarkEnd w:id="1"/>
    <w:p w14:paraId="63657F83">
      <w:pPr>
        <w:pStyle w:val="2"/>
        <w:bidi w:val="0"/>
        <w:ind w:firstLine="1767" w:firstLineChars="400"/>
        <w:jc w:val="both"/>
        <w:rPr>
          <w:rFonts w:hint="default" w:ascii="微软雅黑" w:hAnsi="微软雅黑" w:eastAsia="微软雅黑" w:cs="微软雅黑"/>
          <w:b w:val="0"/>
          <w:bCs w:val="0"/>
          <w:color w:val="auto"/>
          <w:kern w:val="0"/>
          <w:sz w:val="21"/>
          <w:szCs w:val="21"/>
          <w:lang w:val="en-US" w:eastAsia="zh-CN" w:bidi="ar-SA"/>
        </w:rPr>
      </w:pPr>
      <w:bookmarkStart w:id="2" w:name="_Toc18824"/>
      <w:bookmarkStart w:id="3" w:name="_Toc3568_WPSOffice_Level1"/>
      <w:r>
        <w:rPr>
          <w:rFonts w:hint="eastAsia"/>
          <w:color w:val="auto"/>
          <w:lang w:val="en-US" w:eastAsia="zh-CN"/>
        </w:rPr>
        <w:t xml:space="preserve">               </w:t>
      </w:r>
      <w:r>
        <w:rPr>
          <w:rFonts w:hint="eastAsia" w:ascii="微软雅黑" w:hAnsi="微软雅黑" w:eastAsia="微软雅黑" w:cs="微软雅黑"/>
          <w:b w:val="0"/>
          <w:bCs w:val="0"/>
          <w:color w:val="auto"/>
          <w:kern w:val="0"/>
          <w:sz w:val="21"/>
          <w:szCs w:val="21"/>
          <w:lang w:val="en-US" w:eastAsia="zh-CN" w:bidi="ar-SA"/>
        </w:rPr>
        <w:t>2026年8月14日</w:t>
      </w:r>
    </w:p>
    <w:p w14:paraId="243DB1EC">
      <w:pPr>
        <w:pStyle w:val="2"/>
        <w:bidi w:val="0"/>
        <w:ind w:firstLine="1767" w:firstLineChars="400"/>
        <w:jc w:val="both"/>
        <w:rPr>
          <w:rFonts w:hint="eastAsia"/>
          <w:color w:val="auto"/>
        </w:rPr>
      </w:pPr>
    </w:p>
    <w:p w14:paraId="7878D62D">
      <w:pPr>
        <w:rPr>
          <w:rFonts w:hint="eastAsia"/>
        </w:rPr>
      </w:pPr>
    </w:p>
    <w:p w14:paraId="239CED2F">
      <w:pPr>
        <w:pStyle w:val="2"/>
        <w:bidi w:val="0"/>
        <w:ind w:firstLine="1767" w:firstLineChars="400"/>
        <w:jc w:val="both"/>
        <w:rPr>
          <w:rFonts w:hint="eastAsia"/>
          <w:color w:val="auto"/>
        </w:rPr>
      </w:pPr>
      <w:r>
        <w:rPr>
          <w:rFonts w:hint="eastAsia"/>
          <w:color w:val="auto"/>
        </w:rPr>
        <w:t>第二</w:t>
      </w:r>
      <w:r>
        <w:rPr>
          <w:rFonts w:hint="eastAsia"/>
          <w:color w:val="auto"/>
          <w:lang w:val="en-US" w:eastAsia="zh-CN"/>
        </w:rPr>
        <w:t xml:space="preserve">章  </w:t>
      </w:r>
      <w:r>
        <w:rPr>
          <w:rFonts w:hint="eastAsia"/>
          <w:color w:val="auto"/>
          <w:lang w:eastAsia="zh-CN"/>
        </w:rPr>
        <w:t>采购</w:t>
      </w:r>
      <w:r>
        <w:rPr>
          <w:rFonts w:hint="eastAsia"/>
          <w:color w:val="auto"/>
        </w:rPr>
        <w:t>须知前附表</w:t>
      </w:r>
      <w:bookmarkEnd w:id="2"/>
    </w:p>
    <w:tbl>
      <w:tblPr>
        <w:tblStyle w:val="25"/>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2"/>
        <w:gridCol w:w="8821"/>
      </w:tblGrid>
      <w:tr w14:paraId="15F0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748310A">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项号</w:t>
            </w:r>
          </w:p>
        </w:tc>
        <w:tc>
          <w:tcPr>
            <w:tcW w:w="8821" w:type="dxa"/>
            <w:tcBorders>
              <w:top w:val="single" w:color="000000" w:sz="4" w:space="0"/>
              <w:left w:val="single" w:color="000000" w:sz="4" w:space="0"/>
              <w:bottom w:val="single" w:color="000000" w:sz="4" w:space="0"/>
              <w:right w:val="single" w:color="000000" w:sz="4" w:space="0"/>
            </w:tcBorders>
            <w:vAlign w:val="center"/>
          </w:tcPr>
          <w:p w14:paraId="210D1508">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编列内容</w:t>
            </w:r>
          </w:p>
        </w:tc>
      </w:tr>
      <w:tr w14:paraId="5D86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928D6C0">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1</w:t>
            </w:r>
          </w:p>
        </w:tc>
        <w:tc>
          <w:tcPr>
            <w:tcW w:w="8821" w:type="dxa"/>
            <w:tcBorders>
              <w:top w:val="single" w:color="000000" w:sz="4" w:space="0"/>
              <w:left w:val="single" w:color="000000" w:sz="4" w:space="0"/>
              <w:bottom w:val="single" w:color="000000" w:sz="4" w:space="0"/>
              <w:right w:val="single" w:color="000000" w:sz="4" w:space="0"/>
            </w:tcBorders>
            <w:vAlign w:val="center"/>
          </w:tcPr>
          <w:p w14:paraId="1F263F15">
            <w:pPr>
              <w:spacing w:line="360" w:lineRule="auto"/>
              <w:rPr>
                <w:rStyle w:val="61"/>
                <w:rFonts w:hint="eastAsia" w:ascii="宋体" w:hAnsi="宋体" w:cs="宋体"/>
                <w:color w:val="auto"/>
                <w:sz w:val="24"/>
                <w:lang w:val="en-US" w:eastAsia="zh-CN"/>
              </w:rPr>
            </w:pPr>
            <w:r>
              <w:rPr>
                <w:rStyle w:val="61"/>
                <w:rFonts w:hint="eastAsia" w:ascii="宋体" w:hAnsi="宋体" w:eastAsia="宋体" w:cs="宋体"/>
                <w:color w:val="auto"/>
                <w:sz w:val="24"/>
                <w:lang w:eastAsia="zh-CN"/>
              </w:rPr>
              <w:t>采购项目名称：</w:t>
            </w:r>
            <w:r>
              <w:rPr>
                <w:rStyle w:val="61"/>
                <w:rFonts w:hint="eastAsia" w:ascii="宋体" w:hAnsi="宋体" w:cs="宋体"/>
                <w:color w:val="auto"/>
                <w:sz w:val="24"/>
                <w:lang w:val="en-US" w:eastAsia="zh-CN"/>
              </w:rPr>
              <w:t>府谷县第八中学智慧体育建设项目</w:t>
            </w:r>
          </w:p>
          <w:p w14:paraId="1FF375B4">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资金性质：财政资金</w:t>
            </w:r>
          </w:p>
          <w:p w14:paraId="083C364B">
            <w:pPr>
              <w:spacing w:line="360" w:lineRule="auto"/>
              <w:rPr>
                <w:rFonts w:hint="eastAsia" w:ascii="宋体" w:hAnsi="宋体" w:eastAsia="宋体" w:cs="宋体"/>
                <w:color w:val="auto"/>
                <w:lang w:eastAsia="zh-CN"/>
              </w:rPr>
            </w:pPr>
            <w:r>
              <w:rPr>
                <w:rStyle w:val="61"/>
                <w:rFonts w:hint="eastAsia" w:ascii="宋体" w:hAnsi="宋体" w:eastAsia="宋体" w:cs="宋体"/>
                <w:color w:val="auto"/>
                <w:sz w:val="24"/>
                <w:lang w:eastAsia="zh-CN"/>
              </w:rPr>
              <w:t>预算金额：</w:t>
            </w:r>
            <w:r>
              <w:rPr>
                <w:rStyle w:val="61"/>
                <w:rFonts w:hint="eastAsia" w:ascii="宋体" w:hAnsi="宋体" w:cs="宋体"/>
                <w:color w:val="auto"/>
                <w:sz w:val="24"/>
                <w:lang w:val="en-US" w:eastAsia="zh-CN"/>
              </w:rPr>
              <w:t>1399253.00</w:t>
            </w:r>
            <w:r>
              <w:rPr>
                <w:rStyle w:val="61"/>
                <w:rFonts w:hint="eastAsia" w:ascii="宋体" w:hAnsi="宋体" w:eastAsia="宋体" w:cs="宋体"/>
                <w:color w:val="auto"/>
                <w:sz w:val="24"/>
                <w:lang w:eastAsia="zh-CN"/>
              </w:rPr>
              <w:t>元（超出预算金额的报价为无效报价）</w:t>
            </w:r>
          </w:p>
        </w:tc>
      </w:tr>
      <w:tr w14:paraId="5E703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6B3ACD">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2</w:t>
            </w:r>
          </w:p>
        </w:tc>
        <w:tc>
          <w:tcPr>
            <w:tcW w:w="8821" w:type="dxa"/>
            <w:tcBorders>
              <w:top w:val="single" w:color="000000" w:sz="4" w:space="0"/>
              <w:left w:val="single" w:color="000000" w:sz="4" w:space="0"/>
              <w:bottom w:val="single" w:color="000000" w:sz="4" w:space="0"/>
              <w:right w:val="single" w:color="000000" w:sz="4" w:space="0"/>
            </w:tcBorders>
            <w:vAlign w:val="center"/>
          </w:tcPr>
          <w:p w14:paraId="7BAF9204">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采购项目编号：YXLD-2026-011</w:t>
            </w:r>
          </w:p>
        </w:tc>
      </w:tr>
      <w:tr w14:paraId="4FDB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DA46B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3</w:t>
            </w:r>
          </w:p>
        </w:tc>
        <w:tc>
          <w:tcPr>
            <w:tcW w:w="8821" w:type="dxa"/>
            <w:tcBorders>
              <w:top w:val="single" w:color="000000" w:sz="4" w:space="0"/>
              <w:left w:val="single" w:color="000000" w:sz="4" w:space="0"/>
              <w:bottom w:val="single" w:color="000000" w:sz="4" w:space="0"/>
              <w:right w:val="single" w:color="000000" w:sz="4" w:space="0"/>
            </w:tcBorders>
            <w:vAlign w:val="center"/>
          </w:tcPr>
          <w:p w14:paraId="09517ABB">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采购人：</w:t>
            </w:r>
            <w:r>
              <w:rPr>
                <w:rStyle w:val="61"/>
                <w:rFonts w:hint="eastAsia" w:ascii="宋体" w:hAnsi="宋体" w:cs="宋体"/>
                <w:color w:val="auto"/>
                <w:sz w:val="24"/>
                <w:lang w:val="en-US" w:eastAsia="zh-CN"/>
              </w:rPr>
              <w:t>府谷县第八中学</w:t>
            </w:r>
          </w:p>
          <w:p w14:paraId="62FF1CB3">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采购代理机构：</w:t>
            </w:r>
            <w:r>
              <w:rPr>
                <w:rStyle w:val="61"/>
                <w:rFonts w:hint="eastAsia" w:ascii="宋体" w:hAnsi="宋体" w:cs="宋体"/>
                <w:color w:val="auto"/>
                <w:sz w:val="24"/>
                <w:lang w:eastAsia="zh-CN"/>
              </w:rPr>
              <w:t>陕西源信隆达招标代理有限公司</w:t>
            </w:r>
          </w:p>
        </w:tc>
      </w:tr>
      <w:tr w14:paraId="2676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43985E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4</w:t>
            </w:r>
          </w:p>
        </w:tc>
        <w:tc>
          <w:tcPr>
            <w:tcW w:w="8821" w:type="dxa"/>
            <w:tcBorders>
              <w:top w:val="single" w:color="000000" w:sz="4" w:space="0"/>
              <w:left w:val="single" w:color="000000" w:sz="4" w:space="0"/>
              <w:bottom w:val="single" w:color="000000" w:sz="4" w:space="0"/>
              <w:right w:val="single" w:color="000000" w:sz="4" w:space="0"/>
            </w:tcBorders>
            <w:vAlign w:val="center"/>
          </w:tcPr>
          <w:p w14:paraId="6E798C03">
            <w:pPr>
              <w:spacing w:line="360" w:lineRule="auto"/>
              <w:ind w:left="960" w:hanging="960" w:hangingChars="400"/>
              <w:rPr>
                <w:rStyle w:val="61"/>
                <w:rFonts w:hint="eastAsia" w:ascii="宋体" w:hAnsi="宋体" w:eastAsia="宋体" w:cs="宋体"/>
                <w:color w:val="auto"/>
                <w:sz w:val="24"/>
              </w:rPr>
            </w:pPr>
            <w:r>
              <w:rPr>
                <w:rStyle w:val="61"/>
                <w:rFonts w:hint="eastAsia" w:ascii="宋体" w:hAnsi="宋体" w:eastAsia="宋体" w:cs="宋体"/>
                <w:color w:val="auto"/>
                <w:sz w:val="24"/>
              </w:rPr>
              <w:t>具体采购内容详见</w:t>
            </w:r>
            <w:r>
              <w:rPr>
                <w:rStyle w:val="61"/>
                <w:rFonts w:hint="eastAsia" w:ascii="宋体" w:hAnsi="宋体" w:cs="宋体"/>
                <w:color w:val="auto"/>
                <w:sz w:val="24"/>
                <w:lang w:val="en-US" w:eastAsia="zh-CN"/>
              </w:rPr>
              <w:t>第三章</w:t>
            </w:r>
            <w:r>
              <w:rPr>
                <w:rFonts w:hint="eastAsia"/>
                <w:color w:val="auto"/>
                <w:sz w:val="24"/>
                <w:szCs w:val="24"/>
                <w:lang w:eastAsia="zh-CN"/>
              </w:rPr>
              <w:t>采购</w:t>
            </w:r>
            <w:r>
              <w:rPr>
                <w:rFonts w:hint="eastAsia"/>
                <w:color w:val="auto"/>
                <w:sz w:val="24"/>
                <w:szCs w:val="24"/>
              </w:rPr>
              <w:t>内容及技术要求</w:t>
            </w:r>
          </w:p>
        </w:tc>
      </w:tr>
      <w:tr w14:paraId="7568D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846718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5</w:t>
            </w:r>
          </w:p>
        </w:tc>
        <w:tc>
          <w:tcPr>
            <w:tcW w:w="8821" w:type="dxa"/>
            <w:tcBorders>
              <w:top w:val="single" w:color="000000" w:sz="4" w:space="0"/>
              <w:left w:val="single" w:color="000000" w:sz="4" w:space="0"/>
              <w:bottom w:val="single" w:color="000000" w:sz="4" w:space="0"/>
              <w:right w:val="single" w:color="000000" w:sz="4" w:space="0"/>
            </w:tcBorders>
            <w:vAlign w:val="center"/>
          </w:tcPr>
          <w:p w14:paraId="6841334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截止时间及</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时间和地点：</w:t>
            </w:r>
          </w:p>
          <w:p w14:paraId="6EF3E6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w:t>
            </w:r>
            <w:r>
              <w:rPr>
                <w:rStyle w:val="61"/>
                <w:rFonts w:hint="eastAsia" w:ascii="宋体" w:hAnsi="宋体" w:cs="宋体"/>
                <w:color w:val="auto"/>
                <w:sz w:val="24"/>
                <w:lang w:eastAsia="zh-CN"/>
              </w:rPr>
              <w:t xml:space="preserve">2026-08-25 16:00:00 </w:t>
            </w:r>
          </w:p>
          <w:p w14:paraId="48469B8B">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w:t>
            </w:r>
            <w:r>
              <w:rPr>
                <w:rStyle w:val="61"/>
                <w:rFonts w:hint="eastAsia" w:ascii="宋体" w:hAnsi="宋体" w:cs="宋体"/>
                <w:color w:val="auto"/>
                <w:sz w:val="24"/>
                <w:lang w:eastAsia="zh-CN"/>
              </w:rPr>
              <w:t xml:space="preserve">2026-08-25 16:00:00 </w:t>
            </w:r>
          </w:p>
          <w:p w14:paraId="69849C90">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地点：</w:t>
            </w:r>
            <w:r>
              <w:rPr>
                <w:rStyle w:val="61"/>
                <w:rFonts w:hint="eastAsia" w:ascii="宋体" w:hAnsi="宋体" w:cs="宋体"/>
                <w:color w:val="auto"/>
                <w:sz w:val="24"/>
                <w:lang w:eastAsia="zh-CN"/>
              </w:rPr>
              <w:t>府谷县新府锦苑2号商铺陕西源信隆达招标代理有限公司会议室</w:t>
            </w:r>
          </w:p>
          <w:p w14:paraId="124E9957">
            <w:pPr>
              <w:spacing w:line="360" w:lineRule="auto"/>
              <w:rPr>
                <w:rStyle w:val="61"/>
                <w:rFonts w:hint="eastAsia" w:ascii="宋体" w:hAnsi="宋体" w:eastAsia="宋体" w:cs="宋体"/>
                <w:color w:val="auto"/>
                <w:sz w:val="24"/>
                <w:lang w:eastAsia="zh-CN"/>
              </w:rPr>
            </w:pPr>
          </w:p>
        </w:tc>
      </w:tr>
      <w:tr w14:paraId="10B31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19594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6</w:t>
            </w:r>
          </w:p>
        </w:tc>
        <w:tc>
          <w:tcPr>
            <w:tcW w:w="8821" w:type="dxa"/>
            <w:tcBorders>
              <w:top w:val="single" w:color="000000" w:sz="4" w:space="0"/>
              <w:left w:val="single" w:color="000000" w:sz="4" w:space="0"/>
              <w:bottom w:val="single" w:color="000000" w:sz="4" w:space="0"/>
              <w:right w:val="single" w:color="000000" w:sz="4" w:space="0"/>
            </w:tcBorders>
            <w:vAlign w:val="center"/>
          </w:tcPr>
          <w:p w14:paraId="20661814">
            <w:pPr>
              <w:spacing w:line="360" w:lineRule="auto"/>
              <w:rPr>
                <w:rFonts w:hint="eastAsia"/>
                <w:color w:val="auto"/>
                <w:lang w:val="en-US" w:eastAsia="zh-CN"/>
              </w:rPr>
            </w:pPr>
            <w:r>
              <w:rPr>
                <w:rFonts w:hint="eastAsia"/>
                <w:color w:val="auto"/>
                <w:lang w:val="en-US" w:eastAsia="zh-CN"/>
              </w:rPr>
              <w:t>完成期限：签订合同之日起45日历天。</w:t>
            </w:r>
          </w:p>
          <w:p w14:paraId="08E5928D">
            <w:pPr>
              <w:adjustRightInd w:val="0"/>
              <w:snapToGrid w:val="0"/>
              <w:spacing w:line="360" w:lineRule="auto"/>
              <w:jc w:val="left"/>
              <w:rPr>
                <w:rFonts w:hint="eastAsia"/>
                <w:color w:val="auto"/>
                <w:szCs w:val="21"/>
              </w:rPr>
            </w:pPr>
            <w:r>
              <w:rPr>
                <w:rFonts w:hint="default"/>
                <w:color w:val="auto"/>
                <w:lang w:val="en-US" w:eastAsia="zh-CN"/>
              </w:rPr>
              <w:t>服务质量：</w:t>
            </w:r>
            <w:r>
              <w:rPr>
                <w:rFonts w:hint="eastAsia"/>
                <w:color w:val="auto"/>
                <w:lang w:val="en-US" w:eastAsia="zh-CN"/>
              </w:rPr>
              <w:t>符合各项验收标准。</w:t>
            </w:r>
          </w:p>
          <w:p w14:paraId="29EF2CA5">
            <w:pPr>
              <w:spacing w:line="360" w:lineRule="auto"/>
              <w:rPr>
                <w:rFonts w:hint="default"/>
                <w:color w:val="auto"/>
                <w:lang w:val="en-US" w:eastAsia="zh-CN"/>
              </w:rPr>
            </w:pPr>
          </w:p>
        </w:tc>
      </w:tr>
      <w:tr w14:paraId="6CA3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CDC9612">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7</w:t>
            </w:r>
          </w:p>
        </w:tc>
        <w:tc>
          <w:tcPr>
            <w:tcW w:w="8821" w:type="dxa"/>
            <w:tcBorders>
              <w:top w:val="single" w:color="000000" w:sz="4" w:space="0"/>
              <w:left w:val="single" w:color="000000" w:sz="4" w:space="0"/>
              <w:bottom w:val="single" w:color="000000" w:sz="4" w:space="0"/>
              <w:right w:val="single" w:color="000000" w:sz="4" w:space="0"/>
            </w:tcBorders>
            <w:vAlign w:val="center"/>
          </w:tcPr>
          <w:p w14:paraId="0E94BE34">
            <w:pPr>
              <w:spacing w:line="360" w:lineRule="auto"/>
              <w:rPr>
                <w:rStyle w:val="61"/>
                <w:rFonts w:hint="eastAsia" w:ascii="宋体" w:hAnsi="宋体" w:eastAsia="宋体" w:cs="宋体"/>
                <w:color w:val="auto"/>
                <w:sz w:val="24"/>
                <w:highlight w:val="yellow"/>
              </w:rPr>
            </w:pPr>
            <w:r>
              <w:rPr>
                <w:rStyle w:val="61"/>
                <w:rFonts w:hint="eastAsia" w:ascii="宋体" w:hAnsi="宋体" w:eastAsia="宋体" w:cs="宋体"/>
                <w:b/>
                <w:bCs/>
                <w:color w:val="auto"/>
                <w:sz w:val="24"/>
              </w:rPr>
              <w:t>付款方式：</w:t>
            </w:r>
            <w:r>
              <w:rPr>
                <w:rFonts w:hint="eastAsia" w:ascii="宋体" w:hAnsi="宋体"/>
                <w:color w:val="auto"/>
                <w:sz w:val="24"/>
                <w:lang w:val="en-US" w:eastAsia="zh-CN"/>
              </w:rPr>
              <w:t>具体付款方式以双方签订的合同内容为准。</w:t>
            </w:r>
          </w:p>
        </w:tc>
      </w:tr>
      <w:tr w14:paraId="1DCD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95B9A3B">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8</w:t>
            </w:r>
          </w:p>
        </w:tc>
        <w:tc>
          <w:tcPr>
            <w:tcW w:w="8821" w:type="dxa"/>
            <w:tcBorders>
              <w:top w:val="single" w:color="000000" w:sz="4" w:space="0"/>
              <w:left w:val="single" w:color="000000" w:sz="4" w:space="0"/>
              <w:bottom w:val="single" w:color="000000" w:sz="4" w:space="0"/>
              <w:right w:val="single" w:color="000000" w:sz="4" w:space="0"/>
            </w:tcBorders>
            <w:vAlign w:val="center"/>
          </w:tcPr>
          <w:p w14:paraId="5BEAD6EA">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报价：</w:t>
            </w:r>
            <w:r>
              <w:rPr>
                <w:rFonts w:hint="eastAsia" w:ascii="宋体" w:hAnsi="宋体"/>
                <w:color w:val="auto"/>
                <w:sz w:val="24"/>
              </w:rPr>
              <w:t>供应商完成本项目所要求的</w:t>
            </w:r>
            <w:r>
              <w:rPr>
                <w:rFonts w:hint="eastAsia" w:ascii="宋体" w:hAnsi="宋体"/>
                <w:color w:val="auto"/>
                <w:sz w:val="24"/>
                <w:lang w:eastAsia="zh-CN"/>
              </w:rPr>
              <w:t>服务量</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p>
        </w:tc>
      </w:tr>
      <w:tr w14:paraId="4AE3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8A572A4">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10</w:t>
            </w:r>
          </w:p>
        </w:tc>
        <w:tc>
          <w:tcPr>
            <w:tcW w:w="8821" w:type="dxa"/>
            <w:tcBorders>
              <w:top w:val="single" w:color="000000" w:sz="4" w:space="0"/>
              <w:left w:val="single" w:color="000000" w:sz="4" w:space="0"/>
              <w:bottom w:val="single" w:color="000000" w:sz="4" w:space="0"/>
              <w:right w:val="single" w:color="000000" w:sz="4" w:space="0"/>
            </w:tcBorders>
            <w:vAlign w:val="center"/>
          </w:tcPr>
          <w:p w14:paraId="4288E0C4">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 90 天。</w:t>
            </w:r>
          </w:p>
        </w:tc>
      </w:tr>
      <w:tr w14:paraId="79F8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05F8A8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F5962B">
            <w:pPr>
              <w:pStyle w:val="37"/>
              <w:spacing w:line="360" w:lineRule="auto"/>
              <w:ind w:left="0" w:leftChars="0" w:firstLine="0" w:firstLineChars="0"/>
              <w:rPr>
                <w:rFonts w:ascii="宋体" w:hAnsi="宋体" w:eastAsia="宋体" w:cs="宋体"/>
                <w:color w:val="auto"/>
                <w:sz w:val="24"/>
                <w:szCs w:val="32"/>
              </w:rPr>
            </w:pPr>
            <w:r>
              <w:rPr>
                <w:rStyle w:val="61"/>
                <w:rFonts w:hint="eastAsia" w:ascii="宋体" w:hAnsi="宋体"/>
                <w:color w:val="auto"/>
                <w:sz w:val="24"/>
                <w:szCs w:val="24"/>
                <w:lang w:val="en-US" w:eastAsia="zh-CN"/>
              </w:rPr>
              <w:t>5、</w:t>
            </w:r>
            <w:r>
              <w:rPr>
                <w:rFonts w:hint="eastAsia" w:ascii="宋体" w:hAnsi="宋体" w:cs="宋体"/>
                <w:color w:val="auto"/>
                <w:sz w:val="24"/>
                <w:szCs w:val="32"/>
                <w:lang w:eastAsia="zh-CN"/>
              </w:rPr>
              <w:t>采购</w:t>
            </w:r>
            <w:r>
              <w:rPr>
                <w:rFonts w:hint="eastAsia" w:ascii="宋体" w:hAnsi="宋体" w:eastAsia="宋体" w:cs="宋体"/>
                <w:color w:val="auto"/>
                <w:sz w:val="24"/>
                <w:szCs w:val="32"/>
              </w:rPr>
              <w:t>担保方式：</w:t>
            </w:r>
          </w:p>
          <w:p w14:paraId="149ECA05">
            <w:pPr>
              <w:pStyle w:val="37"/>
              <w:spacing w:line="360" w:lineRule="auto"/>
              <w:ind w:firstLine="48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以“</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信用承诺书”代替保证金;（格式见采购文件）</w:t>
            </w:r>
            <w:r>
              <w:rPr>
                <w:rFonts w:hint="eastAsia" w:ascii="宋体" w:hAnsi="宋体" w:cs="宋体"/>
                <w:color w:val="auto"/>
                <w:sz w:val="24"/>
                <w:szCs w:val="32"/>
                <w:highlight w:val="none"/>
                <w:lang w:eastAsia="zh-CN"/>
              </w:rPr>
              <w:t>，</w:t>
            </w:r>
            <w:r>
              <w:rPr>
                <w:rFonts w:hint="eastAsia" w:ascii="宋体" w:hAnsi="宋体" w:eastAsia="宋体" w:cs="宋体"/>
                <w:color w:val="auto"/>
                <w:sz w:val="24"/>
                <w:szCs w:val="32"/>
                <w:highlight w:val="none"/>
              </w:rPr>
              <w:t>将</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w:t>
            </w:r>
            <w:r>
              <w:rPr>
                <w:rFonts w:hint="eastAsia" w:ascii="宋体" w:hAnsi="宋体" w:cs="宋体"/>
                <w:color w:val="auto"/>
                <w:sz w:val="24"/>
                <w:szCs w:val="32"/>
                <w:highlight w:val="none"/>
                <w:lang w:eastAsia="zh-CN"/>
              </w:rPr>
              <w:t>原件</w:t>
            </w:r>
            <w:r>
              <w:rPr>
                <w:rFonts w:hint="eastAsia" w:ascii="宋体" w:hAnsi="宋体" w:eastAsia="宋体" w:cs="宋体"/>
                <w:color w:val="auto"/>
                <w:sz w:val="24"/>
                <w:szCs w:val="32"/>
                <w:highlight w:val="none"/>
              </w:rPr>
              <w:t>附在</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文件中</w:t>
            </w:r>
            <w:r>
              <w:rPr>
                <w:rFonts w:hint="eastAsia" w:ascii="宋体" w:hAnsi="宋体" w:cs="宋体"/>
                <w:color w:val="auto"/>
                <w:sz w:val="24"/>
                <w:szCs w:val="32"/>
                <w:highlight w:val="none"/>
                <w:lang w:eastAsia="zh-CN"/>
              </w:rPr>
              <w:t>并单独密封一份，注明开标一览表</w:t>
            </w:r>
            <w:r>
              <w:rPr>
                <w:rFonts w:hint="eastAsia" w:ascii="宋体" w:hAnsi="宋体" w:eastAsia="宋体" w:cs="宋体"/>
                <w:color w:val="auto"/>
                <w:sz w:val="24"/>
                <w:szCs w:val="32"/>
                <w:highlight w:val="none"/>
              </w:rPr>
              <w:t>，否则视为无效</w:t>
            </w:r>
            <w:r>
              <w:rPr>
                <w:rFonts w:hint="eastAsia" w:ascii="宋体" w:hAnsi="宋体" w:cs="宋体"/>
                <w:color w:val="auto"/>
                <w:sz w:val="24"/>
                <w:szCs w:val="32"/>
                <w:highlight w:val="none"/>
                <w:lang w:eastAsia="zh-CN"/>
              </w:rPr>
              <w:t>谈判。</w:t>
            </w:r>
          </w:p>
          <w:p w14:paraId="3982EC57">
            <w:pPr>
              <w:pStyle w:val="37"/>
              <w:spacing w:line="360" w:lineRule="auto"/>
              <w:ind w:firstLine="480"/>
              <w:rPr>
                <w:rFonts w:hint="default" w:ascii="宋体" w:hAnsi="宋体" w:cs="宋体"/>
                <w:color w:val="auto"/>
                <w:sz w:val="24"/>
                <w:szCs w:val="32"/>
                <w:lang w:val="en-US" w:eastAsia="zh-CN"/>
              </w:rPr>
            </w:pPr>
          </w:p>
        </w:tc>
      </w:tr>
      <w:tr w14:paraId="1394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90643D3">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12</w:t>
            </w:r>
          </w:p>
        </w:tc>
        <w:tc>
          <w:tcPr>
            <w:tcW w:w="8821" w:type="dxa"/>
            <w:tcBorders>
              <w:top w:val="single" w:color="000000" w:sz="4" w:space="0"/>
              <w:left w:val="single" w:color="000000" w:sz="4" w:space="0"/>
              <w:bottom w:val="single" w:color="000000" w:sz="4" w:space="0"/>
              <w:right w:val="single" w:color="000000" w:sz="4" w:space="0"/>
            </w:tcBorders>
            <w:vAlign w:val="center"/>
          </w:tcPr>
          <w:p w14:paraId="6F412D5F">
            <w:pPr>
              <w:spacing w:line="360" w:lineRule="auto"/>
              <w:rPr>
                <w:rStyle w:val="61"/>
                <w:rFonts w:hint="eastAsia" w:ascii="宋体" w:hAnsi="宋体" w:eastAsia="宋体" w:cs="宋体"/>
                <w:color w:val="auto"/>
              </w:rPr>
            </w:pPr>
            <w:r>
              <w:rPr>
                <w:rStyle w:val="61"/>
                <w:rFonts w:hint="eastAsia" w:ascii="宋体" w:hAnsi="宋体" w:cs="宋体"/>
                <w:color w:val="auto"/>
                <w:sz w:val="24"/>
                <w:szCs w:val="22"/>
                <w:highlight w:val="none"/>
                <w:lang w:eastAsia="zh-CN"/>
              </w:rPr>
              <w:t>谈判响应</w:t>
            </w:r>
            <w:r>
              <w:rPr>
                <w:rStyle w:val="61"/>
                <w:rFonts w:hint="eastAsia" w:ascii="宋体" w:hAnsi="宋体" w:eastAsia="宋体" w:cs="宋体"/>
                <w:color w:val="auto"/>
                <w:sz w:val="24"/>
                <w:szCs w:val="22"/>
                <w:highlight w:val="none"/>
              </w:rPr>
              <w:t>文件：正本壹份、副本</w:t>
            </w:r>
            <w:r>
              <w:rPr>
                <w:rStyle w:val="61"/>
                <w:rFonts w:hint="eastAsia" w:ascii="宋体" w:hAnsi="宋体" w:cs="宋体"/>
                <w:color w:val="auto"/>
                <w:sz w:val="24"/>
                <w:szCs w:val="22"/>
                <w:highlight w:val="none"/>
                <w:lang w:val="en-US" w:eastAsia="zh-CN"/>
              </w:rPr>
              <w:t>贰</w:t>
            </w:r>
            <w:r>
              <w:rPr>
                <w:rStyle w:val="61"/>
                <w:rFonts w:hint="eastAsia" w:ascii="宋体" w:hAnsi="宋体" w:eastAsia="宋体" w:cs="宋体"/>
                <w:color w:val="auto"/>
                <w:sz w:val="24"/>
                <w:szCs w:val="22"/>
                <w:highlight w:val="none"/>
              </w:rPr>
              <w:t>份、电子版 U 盘一份（Word 版响应文件）、</w:t>
            </w:r>
            <w:r>
              <w:rPr>
                <w:rStyle w:val="61"/>
                <w:rFonts w:hint="eastAsia" w:ascii="宋体" w:hAnsi="宋体" w:cs="宋体"/>
                <w:color w:val="auto"/>
                <w:sz w:val="24"/>
                <w:szCs w:val="22"/>
                <w:highlight w:val="none"/>
                <w:lang w:eastAsia="zh-CN"/>
              </w:rPr>
              <w:t>采购</w:t>
            </w:r>
            <w:r>
              <w:rPr>
                <w:rStyle w:val="61"/>
                <w:rFonts w:hint="eastAsia" w:ascii="宋体" w:hAnsi="宋体" w:eastAsia="宋体" w:cs="宋体"/>
                <w:color w:val="auto"/>
                <w:sz w:val="24"/>
                <w:szCs w:val="22"/>
                <w:highlight w:val="none"/>
              </w:rPr>
              <w:t>报价表壹份及资格证明原件壹套</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lang w:val="en-US" w:eastAsia="zh-CN"/>
              </w:rPr>
              <w:t>单独密封</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rPr>
              <w:t>。</w:t>
            </w:r>
            <w:r>
              <w:rPr>
                <w:rStyle w:val="61"/>
                <w:rFonts w:hint="eastAsia" w:ascii="宋体" w:hAnsi="宋体" w:cs="宋体"/>
                <w:color w:val="auto"/>
                <w:sz w:val="24"/>
                <w:szCs w:val="22"/>
                <w:lang w:eastAsia="zh-CN"/>
              </w:rPr>
              <w:t>竞争性谈判</w:t>
            </w:r>
            <w:r>
              <w:rPr>
                <w:rStyle w:val="61"/>
                <w:rFonts w:hint="eastAsia" w:ascii="宋体" w:hAnsi="宋体" w:eastAsia="宋体" w:cs="宋体"/>
                <w:color w:val="auto"/>
                <w:sz w:val="24"/>
                <w:szCs w:val="22"/>
              </w:rPr>
              <w:t>响应文件正、副本须各自装订成册，统一编码（要求胶装、不得出现活页）。</w:t>
            </w:r>
          </w:p>
        </w:tc>
      </w:tr>
      <w:tr w14:paraId="0F3B7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6AE29AD">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13</w:t>
            </w:r>
          </w:p>
        </w:tc>
        <w:tc>
          <w:tcPr>
            <w:tcW w:w="8821" w:type="dxa"/>
            <w:tcBorders>
              <w:top w:val="single" w:color="000000" w:sz="4" w:space="0"/>
              <w:left w:val="single" w:color="000000" w:sz="4" w:space="0"/>
              <w:bottom w:val="single" w:color="000000" w:sz="4" w:space="0"/>
              <w:right w:val="single" w:color="000000" w:sz="4" w:space="0"/>
            </w:tcBorders>
            <w:vAlign w:val="center"/>
          </w:tcPr>
          <w:p w14:paraId="1BEEE1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单位应将</w:t>
            </w:r>
            <w:r>
              <w:rPr>
                <w:rStyle w:val="61"/>
                <w:rFonts w:hint="eastAsia" w:ascii="宋体" w:hAnsi="宋体" w:cs="宋体"/>
                <w:color w:val="auto"/>
                <w:sz w:val="24"/>
                <w:lang w:eastAsia="zh-CN"/>
              </w:rPr>
              <w:t>竞争性谈判</w:t>
            </w:r>
            <w:r>
              <w:rPr>
                <w:rStyle w:val="61"/>
                <w:rFonts w:hint="eastAsia" w:ascii="宋体" w:hAnsi="宋体" w:eastAsia="宋体" w:cs="宋体"/>
                <w:color w:val="auto"/>
                <w:sz w:val="24"/>
              </w:rPr>
              <w:t>响应文件正本、所有的副本、电子版本分开密封装在单独的封袋中（封袋不</w:t>
            </w:r>
            <w:r>
              <w:rPr>
                <w:rStyle w:val="61"/>
                <w:rFonts w:hint="eastAsia" w:ascii="宋体" w:hAnsi="宋体" w:eastAsia="宋体" w:cs="宋体"/>
                <w:color w:val="auto"/>
                <w:sz w:val="21"/>
                <w:szCs w:val="21"/>
              </w:rPr>
              <w:t>得有破损），且在封袋正面标明“正本”“副本”“电子版本”字样</w:t>
            </w:r>
            <w:r>
              <w:rPr>
                <w:rStyle w:val="61"/>
                <w:rFonts w:hint="eastAsia" w:ascii="宋体" w:hAnsi="宋体" w:eastAsia="宋体" w:cs="宋体"/>
                <w:color w:val="auto"/>
                <w:sz w:val="21"/>
                <w:szCs w:val="21"/>
                <w:highlight w:val="none"/>
              </w:rPr>
              <w:t>。封袋应加贴封条，并在封线处加盖供应商公章</w:t>
            </w:r>
            <w:r>
              <w:rPr>
                <w:rStyle w:val="61"/>
                <w:rFonts w:hint="eastAsia" w:ascii="宋体" w:hAnsi="宋体" w:cs="宋体"/>
                <w:color w:val="auto"/>
                <w:sz w:val="21"/>
                <w:szCs w:val="21"/>
                <w:highlight w:val="none"/>
                <w:lang w:eastAsia="zh-CN"/>
              </w:rPr>
              <w:t>、密封章</w:t>
            </w:r>
            <w:r>
              <w:rPr>
                <w:rStyle w:val="61"/>
                <w:rFonts w:hint="eastAsia" w:ascii="宋体" w:hAnsi="宋体" w:eastAsia="宋体" w:cs="宋体"/>
                <w:color w:val="auto"/>
                <w:sz w:val="21"/>
                <w:szCs w:val="21"/>
                <w:highlight w:val="none"/>
              </w:rPr>
              <w:t>，封袋正面要粘贴供应商全称、项目名称、编号等标识。</w:t>
            </w:r>
          </w:p>
        </w:tc>
      </w:tr>
      <w:tr w14:paraId="7469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DC4211A">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14</w:t>
            </w:r>
          </w:p>
        </w:tc>
        <w:tc>
          <w:tcPr>
            <w:tcW w:w="8821" w:type="dxa"/>
            <w:tcBorders>
              <w:top w:val="single" w:color="000000" w:sz="4" w:space="0"/>
              <w:left w:val="single" w:color="000000" w:sz="4" w:space="0"/>
              <w:bottom w:val="single" w:color="000000" w:sz="4" w:space="0"/>
              <w:right w:val="single" w:color="000000" w:sz="4" w:space="0"/>
            </w:tcBorders>
            <w:vAlign w:val="center"/>
          </w:tcPr>
          <w:p w14:paraId="1D498CF2">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资格证明文件：</w:t>
            </w:r>
          </w:p>
          <w:p w14:paraId="622EF6AB">
            <w:pPr>
              <w:pStyle w:val="22"/>
              <w:spacing w:before="0" w:beforeAutospacing="0" w:after="0" w:afterAutospacing="0" w:line="360" w:lineRule="auto"/>
              <w:ind w:firstLine="42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供应商须具有独立承担民事责任能力的法人或其他组织，提供合法有效的统一社会信用代码的营业执照（</w:t>
            </w:r>
            <w:r>
              <w:rPr>
                <w:rFonts w:hint="eastAsia"/>
                <w:color w:val="auto"/>
                <w:lang w:eastAsia="zh-CN"/>
              </w:rPr>
              <w:t>附营业执照的2025年企业年度报告书</w:t>
            </w:r>
            <w:r>
              <w:rPr>
                <w:rFonts w:hint="eastAsia"/>
                <w:color w:val="auto"/>
              </w:rPr>
              <w:t>）；（</w:t>
            </w:r>
            <w:r>
              <w:rPr>
                <w:rFonts w:hint="eastAsia"/>
                <w:color w:val="auto"/>
                <w:lang w:val="en-US" w:eastAsia="zh-CN"/>
              </w:rPr>
              <w:t>2</w:t>
            </w:r>
            <w:r>
              <w:rPr>
                <w:rFonts w:hint="eastAsia"/>
                <w:color w:val="auto"/>
              </w:rPr>
              <w:t>）供应商财务状况：</w:t>
            </w:r>
            <w:r>
              <w:rPr>
                <w:rFonts w:hint="eastAsia"/>
                <w:color w:val="auto"/>
                <w:lang w:eastAsia="zh-CN"/>
              </w:rPr>
              <w:t>提供2025年度的财务审计报告</w:t>
            </w:r>
            <w:r>
              <w:rPr>
                <w:rFonts w:hint="eastAsia"/>
                <w:color w:val="auto"/>
              </w:rPr>
              <w:t>（成立时间至递交响应文件截止时间不足一年的可提供成立后任意时段的资产负债表、利润表和现金流量表）或开标时间前六个月内其基本存款账户开户银行出具的资信证明；（</w:t>
            </w:r>
            <w:r>
              <w:rPr>
                <w:rFonts w:hint="eastAsia"/>
                <w:color w:val="auto"/>
                <w:lang w:val="en-US" w:eastAsia="zh-CN"/>
              </w:rPr>
              <w:t>3</w:t>
            </w:r>
            <w:r>
              <w:rPr>
                <w:rFonts w:hint="eastAsia"/>
                <w:color w:val="auto"/>
              </w:rPr>
              <w:t>）供应商税收缴纳证明：</w:t>
            </w:r>
            <w:r>
              <w:rPr>
                <w:rFonts w:hint="eastAsia"/>
                <w:color w:val="auto"/>
                <w:lang w:eastAsia="zh-CN"/>
              </w:rPr>
              <w:t>提供2026年1月1日至今时段内任意1个月的纳税证明或完税证明（依法免税的应提供相关证明材料）；</w:t>
            </w:r>
            <w:r>
              <w:rPr>
                <w:rFonts w:hint="eastAsia"/>
                <w:color w:val="auto"/>
              </w:rPr>
              <w:t>（</w:t>
            </w:r>
            <w:r>
              <w:rPr>
                <w:rFonts w:hint="eastAsia"/>
                <w:color w:val="auto"/>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color w:val="auto"/>
              </w:rPr>
              <w:t>（</w:t>
            </w:r>
            <w:r>
              <w:rPr>
                <w:rFonts w:hint="eastAsia"/>
                <w:color w:val="auto"/>
                <w:lang w:val="en-US" w:eastAsia="zh-CN"/>
              </w:rPr>
              <w:t>5</w:t>
            </w:r>
            <w:r>
              <w:rPr>
                <w:rFonts w:hint="eastAsia"/>
                <w:color w:val="auto"/>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color w:val="auto"/>
                <w:lang w:eastAsia="zh-CN"/>
              </w:rPr>
              <w:t>谈判</w:t>
            </w:r>
            <w:r>
              <w:rPr>
                <w:rFonts w:hint="eastAsia"/>
                <w:color w:val="auto"/>
              </w:rPr>
              <w:t>文件发售之日起至</w:t>
            </w:r>
            <w:r>
              <w:rPr>
                <w:rFonts w:hint="eastAsia"/>
                <w:color w:val="auto"/>
                <w:lang w:eastAsia="zh-CN"/>
              </w:rPr>
              <w:t>谈判</w:t>
            </w:r>
            <w:r>
              <w:rPr>
                <w:rFonts w:hint="eastAsia"/>
                <w:color w:val="auto"/>
              </w:rPr>
              <w:t>截止日前）的相关信用记录完整截图并加盖企业原色印章；</w:t>
            </w:r>
            <w:r>
              <w:rPr>
                <w:rFonts w:hint="eastAsia"/>
                <w:color w:val="auto"/>
                <w:lang w:val="en-US" w:eastAsia="zh-CN"/>
              </w:rPr>
              <w:t>（6）本项目专门面向中小企业，需提供中小微企业声明函；（7）供应商须提供产品生产厂家针对本项目的授权委托书；原厂售后承诺函；供应商在投标时提供技术参数中要求的功能参数佐证资料，佐证材料包括但不限于功能截图、彩页、产品证书、检测报告相关资料（加盖生产厂家公章），予以证明其技术参数的响应性。  备注：本项目不接受联合体谈判，单位负责</w:t>
            </w:r>
            <w:r>
              <w:rPr>
                <w:rFonts w:hint="eastAsia"/>
                <w:color w:val="auto"/>
                <w:highlight w:val="none"/>
                <w:lang w:val="en-US" w:eastAsia="zh-CN"/>
              </w:rPr>
              <w:t>人为同一人或者存在直接控股、管理关系的不同谈判人，不得参加同一合同项下的政府采购活动。</w:t>
            </w:r>
          </w:p>
          <w:p w14:paraId="34B4B033">
            <w:pPr>
              <w:tabs>
                <w:tab w:val="left" w:pos="1620"/>
              </w:tabs>
              <w:spacing w:line="360" w:lineRule="auto"/>
              <w:ind w:right="-197" w:rightChars="-94" w:firstLine="480" w:firstLineChars="200"/>
              <w:jc w:val="left"/>
              <w:rPr>
                <w:rStyle w:val="61"/>
                <w:rFonts w:hint="eastAsia" w:ascii="宋体" w:hAnsi="宋体" w:eastAsia="宋体" w:cs="宋体"/>
                <w:color w:val="auto"/>
                <w:sz w:val="24"/>
              </w:rPr>
            </w:pPr>
            <w:r>
              <w:rPr>
                <w:rStyle w:val="61"/>
                <w:rFonts w:hint="eastAsia" w:ascii="宋体" w:hAnsi="宋体" w:eastAsia="宋体" w:cs="宋体"/>
                <w:color w:val="auto"/>
                <w:sz w:val="24"/>
              </w:rPr>
              <w:t>以上资质为必备资质，原件单独密封同</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文件一起递交，缺一项或某项</w:t>
            </w:r>
          </w:p>
          <w:p w14:paraId="6596D5B0">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达不到要求，按无效</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处理。</w:t>
            </w:r>
          </w:p>
        </w:tc>
      </w:tr>
      <w:tr w14:paraId="0CCD4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71915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15</w:t>
            </w:r>
          </w:p>
        </w:tc>
        <w:tc>
          <w:tcPr>
            <w:tcW w:w="8821" w:type="dxa"/>
            <w:tcBorders>
              <w:top w:val="single" w:color="000000" w:sz="4" w:space="0"/>
              <w:left w:val="single" w:color="000000" w:sz="4" w:space="0"/>
              <w:bottom w:val="single" w:color="000000" w:sz="4" w:space="0"/>
              <w:right w:val="single" w:color="000000" w:sz="4" w:space="0"/>
            </w:tcBorders>
            <w:vAlign w:val="center"/>
          </w:tcPr>
          <w:p w14:paraId="0127FB5E">
            <w:pPr>
              <w:tabs>
                <w:tab w:val="left" w:pos="540"/>
                <w:tab w:val="left" w:pos="1155"/>
              </w:tabs>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未按</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文件规定的时间递交响应文件的供应商，将被视为自动放弃。</w:t>
            </w:r>
          </w:p>
        </w:tc>
      </w:tr>
      <w:tr w14:paraId="60C1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3443C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16</w:t>
            </w:r>
          </w:p>
        </w:tc>
        <w:tc>
          <w:tcPr>
            <w:tcW w:w="8821" w:type="dxa"/>
            <w:tcBorders>
              <w:top w:val="single" w:color="000000" w:sz="4" w:space="0"/>
              <w:left w:val="single" w:color="000000" w:sz="4" w:space="0"/>
              <w:bottom w:val="single" w:color="000000" w:sz="4" w:space="0"/>
              <w:right w:val="single" w:color="000000" w:sz="4" w:space="0"/>
            </w:tcBorders>
            <w:vAlign w:val="center"/>
          </w:tcPr>
          <w:p w14:paraId="7AB83EA3">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合同签订：成交供应商与采购人签订合同。</w:t>
            </w:r>
          </w:p>
        </w:tc>
      </w:tr>
      <w:tr w14:paraId="5CCA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BB1F1D1">
            <w:pPr>
              <w:spacing w:line="360" w:lineRule="auto"/>
              <w:jc w:val="center"/>
              <w:rPr>
                <w:rStyle w:val="61"/>
                <w:rFonts w:hint="eastAsia" w:ascii="宋体" w:hAnsi="宋体" w:eastAsia="宋体" w:cs="宋体"/>
                <w:color w:val="auto"/>
                <w:sz w:val="24"/>
                <w:lang w:val="en-US" w:eastAsia="zh-CN"/>
              </w:rPr>
            </w:pPr>
            <w:r>
              <w:rPr>
                <w:rStyle w:val="61"/>
                <w:rFonts w:hint="eastAsia" w:ascii="宋体" w:hAnsi="宋体" w:eastAsia="宋体" w:cs="宋体"/>
                <w:color w:val="auto"/>
                <w:sz w:val="24"/>
                <w:lang w:val="en-US" w:eastAsia="zh-CN"/>
              </w:rPr>
              <w:t>17</w:t>
            </w:r>
          </w:p>
        </w:tc>
        <w:tc>
          <w:tcPr>
            <w:tcW w:w="8821" w:type="dxa"/>
            <w:tcBorders>
              <w:top w:val="single" w:color="000000" w:sz="4" w:space="0"/>
              <w:left w:val="single" w:color="000000" w:sz="4" w:space="0"/>
              <w:bottom w:val="single" w:color="000000" w:sz="4" w:space="0"/>
              <w:right w:val="single" w:color="000000" w:sz="4" w:space="0"/>
            </w:tcBorders>
            <w:vAlign w:val="center"/>
          </w:tcPr>
          <w:p w14:paraId="0CB61B34">
            <w:pPr>
              <w:spacing w:line="360" w:lineRule="auto"/>
              <w:rPr>
                <w:rStyle w:val="61"/>
                <w:rFonts w:hint="eastAsia" w:ascii="宋体" w:hAnsi="宋体" w:eastAsia="宋体" w:cs="宋体"/>
                <w:color w:val="auto"/>
                <w:sz w:val="24"/>
              </w:rPr>
            </w:pPr>
            <w:r>
              <w:rPr>
                <w:rFonts w:hint="eastAsia" w:ascii="宋体" w:hAnsi="宋体" w:cs="宋体"/>
                <w:color w:val="auto"/>
                <w:sz w:val="24"/>
              </w:rPr>
              <w:t>招标代理服务费：按照国家标准收取。</w:t>
            </w:r>
          </w:p>
        </w:tc>
      </w:tr>
      <w:tr w14:paraId="6DFA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BD0C4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18</w:t>
            </w:r>
          </w:p>
        </w:tc>
        <w:tc>
          <w:tcPr>
            <w:tcW w:w="8821" w:type="dxa"/>
            <w:tcBorders>
              <w:top w:val="single" w:color="000000" w:sz="4" w:space="0"/>
              <w:left w:val="single" w:color="000000" w:sz="4" w:space="0"/>
              <w:bottom w:val="single" w:color="000000" w:sz="4" w:space="0"/>
              <w:right w:val="single" w:color="000000" w:sz="4" w:space="0"/>
            </w:tcBorders>
            <w:vAlign w:val="center"/>
          </w:tcPr>
          <w:p w14:paraId="44527A72">
            <w:pPr>
              <w:spacing w:line="360" w:lineRule="auto"/>
              <w:rPr>
                <w:rStyle w:val="61"/>
                <w:rFonts w:hint="eastAsia" w:ascii="宋体" w:hAnsi="宋体" w:eastAsia="宋体" w:cs="宋体"/>
                <w:color w:val="auto"/>
                <w:sz w:val="24"/>
                <w:szCs w:val="22"/>
                <w:lang w:eastAsia="zh-CN"/>
              </w:rPr>
            </w:pPr>
            <w:r>
              <w:rPr>
                <w:rFonts w:hint="eastAsia" w:ascii="宋体" w:hAnsi="宋体" w:cs="宋体"/>
                <w:color w:val="auto"/>
                <w:sz w:val="24"/>
                <w:szCs w:val="24"/>
              </w:rPr>
              <w:t>本项目是否专门面向中小企业采购</w:t>
            </w:r>
            <w:r>
              <w:rPr>
                <w:rFonts w:hint="eastAsia" w:ascii="宋体" w:hAnsi="宋体" w:cs="宋体"/>
                <w:color w:val="auto"/>
                <w:sz w:val="24"/>
                <w:szCs w:val="24"/>
                <w:lang w:eastAsia="zh-CN"/>
              </w:rPr>
              <w:t>：是（</w:t>
            </w:r>
            <w:r>
              <w:rPr>
                <w:rFonts w:hint="eastAsia" w:ascii="宋体" w:hAnsi="宋体" w:cs="宋体"/>
                <w:color w:val="auto"/>
                <w:sz w:val="24"/>
                <w:szCs w:val="24"/>
                <w:lang w:val="en-US" w:eastAsia="zh-CN"/>
              </w:rPr>
              <w:t>货物</w:t>
            </w:r>
            <w:r>
              <w:rPr>
                <w:rFonts w:hint="eastAsia" w:ascii="宋体" w:hAnsi="宋体" w:cs="宋体"/>
                <w:color w:val="auto"/>
                <w:sz w:val="24"/>
                <w:szCs w:val="24"/>
                <w:lang w:eastAsia="zh-CN"/>
              </w:rPr>
              <w:t>类、其他</w:t>
            </w:r>
            <w:r>
              <w:rPr>
                <w:rFonts w:hint="eastAsia" w:ascii="宋体" w:hAnsi="宋体" w:cs="宋体"/>
                <w:color w:val="auto"/>
                <w:sz w:val="24"/>
                <w:szCs w:val="24"/>
                <w:lang w:val="en-US" w:eastAsia="zh-CN"/>
              </w:rPr>
              <w:t>未列明</w:t>
            </w:r>
            <w:r>
              <w:rPr>
                <w:rFonts w:hint="eastAsia" w:ascii="宋体" w:hAnsi="宋体" w:cs="宋体"/>
                <w:color w:val="auto"/>
                <w:sz w:val="24"/>
                <w:szCs w:val="24"/>
                <w:lang w:eastAsia="zh-CN"/>
              </w:rPr>
              <w:t>行业）</w:t>
            </w:r>
          </w:p>
        </w:tc>
      </w:tr>
      <w:tr w14:paraId="59CA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8BACAE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19</w:t>
            </w:r>
          </w:p>
        </w:tc>
        <w:tc>
          <w:tcPr>
            <w:tcW w:w="8821" w:type="dxa"/>
            <w:tcBorders>
              <w:top w:val="single" w:color="000000" w:sz="4" w:space="0"/>
              <w:left w:val="single" w:color="000000" w:sz="4" w:space="0"/>
              <w:bottom w:val="single" w:color="000000" w:sz="4" w:space="0"/>
              <w:right w:val="single" w:color="000000" w:sz="4" w:space="0"/>
            </w:tcBorders>
            <w:vAlign w:val="center"/>
          </w:tcPr>
          <w:p w14:paraId="39A4B025">
            <w:pPr>
              <w:spacing w:line="360" w:lineRule="auto"/>
              <w:rPr>
                <w:rStyle w:val="61"/>
                <w:rFonts w:hint="eastAsia" w:ascii="宋体" w:hAnsi="宋体" w:eastAsia="宋体" w:cs="宋体"/>
                <w:color w:val="auto"/>
                <w:sz w:val="24"/>
                <w:szCs w:val="22"/>
                <w:highlight w:val="yellow"/>
              </w:rPr>
            </w:pPr>
            <w:r>
              <w:rPr>
                <w:rStyle w:val="61"/>
                <w:rFonts w:hint="eastAsia" w:ascii="宋体" w:hAnsi="宋体" w:eastAsia="宋体" w:cs="宋体"/>
                <w:color w:val="auto"/>
                <w:sz w:val="24"/>
                <w:szCs w:val="22"/>
              </w:rPr>
              <w:t>招标代理服务费：参考国家标准收取。</w:t>
            </w:r>
          </w:p>
          <w:p w14:paraId="74395400">
            <w:pPr>
              <w:spacing w:line="360" w:lineRule="auto"/>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招标代理服务费的交纳方式：在领取成交通知书时，直接交纳服务费，采用现金或转账方式一次性交纳。</w:t>
            </w:r>
          </w:p>
        </w:tc>
      </w:tr>
      <w:tr w14:paraId="16C1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D4099FF">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20</w:t>
            </w:r>
          </w:p>
        </w:tc>
        <w:tc>
          <w:tcPr>
            <w:tcW w:w="8821" w:type="dxa"/>
            <w:tcBorders>
              <w:top w:val="single" w:color="000000" w:sz="4" w:space="0"/>
              <w:left w:val="single" w:color="000000" w:sz="4" w:space="0"/>
              <w:bottom w:val="single" w:color="000000" w:sz="4" w:space="0"/>
              <w:right w:val="single" w:color="000000" w:sz="4" w:space="0"/>
            </w:tcBorders>
            <w:vAlign w:val="center"/>
          </w:tcPr>
          <w:p w14:paraId="7FF36C0E">
            <w:pPr>
              <w:spacing w:line="360" w:lineRule="auto"/>
              <w:rPr>
                <w:rStyle w:val="61"/>
                <w:rFonts w:hint="eastAsia" w:ascii="宋体" w:hAnsi="宋体" w:eastAsia="宋体" w:cs="宋体"/>
                <w:color w:val="auto"/>
                <w:sz w:val="24"/>
                <w:szCs w:val="22"/>
                <w:lang w:eastAsia="zh-CN"/>
              </w:rPr>
            </w:pPr>
            <w:r>
              <w:rPr>
                <w:rStyle w:val="61"/>
                <w:rFonts w:hAnsi="宋体"/>
                <w:color w:val="auto"/>
                <w:sz w:val="24"/>
              </w:rPr>
              <w:t>供应商应授权合法的人员参加</w:t>
            </w:r>
            <w:r>
              <w:rPr>
                <w:rStyle w:val="61"/>
                <w:rFonts w:hint="eastAsia" w:hAnsi="宋体"/>
                <w:color w:val="auto"/>
                <w:sz w:val="24"/>
                <w:lang w:eastAsia="zh-CN"/>
              </w:rPr>
              <w:t>谈判</w:t>
            </w:r>
            <w:r>
              <w:rPr>
                <w:rStyle w:val="61"/>
                <w:rFonts w:hAnsi="宋体"/>
                <w:color w:val="auto"/>
                <w:sz w:val="24"/>
              </w:rPr>
              <w:t>全过程，供应商代表</w:t>
            </w:r>
            <w:r>
              <w:rPr>
                <w:rStyle w:val="61"/>
                <w:rFonts w:hint="eastAsia" w:hAnsi="宋体"/>
                <w:color w:val="auto"/>
                <w:sz w:val="24"/>
                <w:lang w:eastAsia="zh-CN"/>
              </w:rPr>
              <w:t>谈判</w:t>
            </w:r>
            <w:r>
              <w:rPr>
                <w:rStyle w:val="61"/>
                <w:rFonts w:hAnsi="宋体"/>
                <w:color w:val="auto"/>
                <w:sz w:val="24"/>
              </w:rPr>
              <w:t>现场另需手持</w:t>
            </w:r>
            <w:r>
              <w:rPr>
                <w:rStyle w:val="61"/>
                <w:rFonts w:hint="eastAsia" w:ascii="Calibri" w:hAnsi="Calibri" w:cs="Calibri"/>
                <w:color w:val="auto"/>
                <w:sz w:val="24"/>
              </w:rPr>
              <w:t>：</w:t>
            </w:r>
            <w:r>
              <w:rPr>
                <w:rStyle w:val="61"/>
                <w:rFonts w:hint="eastAsia" w:ascii="Calibri" w:hAnsi="Calibri" w:cs="Calibri"/>
                <w:color w:val="auto"/>
                <w:sz w:val="24"/>
                <w:lang w:val="en-US" w:eastAsia="zh-CN"/>
              </w:rPr>
              <w:t>法定代表人参加谈判的，须持本人身份证原件、复印件；法定代表人授权他人参加谈判的，被授权人必须在供应商提供的社保机构出具的社保缴纳名单中，并须持本人身份证原件及复印件、法定代表人授权委托书原件；自然人参加谈判的，须持身份证原价及复印件。（未能提供相关证明材料的供应商，代理机构将拒收谈判文件）</w:t>
            </w:r>
          </w:p>
        </w:tc>
      </w:tr>
      <w:tr w14:paraId="0C43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A7901B">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35883E">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其他：</w:t>
            </w:r>
          </w:p>
          <w:p w14:paraId="0770B14F">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1、供应商对</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文件有异议的，应当在</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截止时间</w:t>
            </w:r>
            <w:r>
              <w:rPr>
                <w:rStyle w:val="61"/>
                <w:rFonts w:hint="eastAsia" w:ascii="宋体" w:hAnsi="宋体" w:cs="宋体"/>
                <w:color w:val="auto"/>
                <w:sz w:val="24"/>
                <w:lang w:val="en-US" w:eastAsia="zh-CN"/>
              </w:rPr>
              <w:t>2</w:t>
            </w:r>
            <w:r>
              <w:rPr>
                <w:rStyle w:val="61"/>
                <w:rFonts w:hint="eastAsia" w:ascii="宋体" w:hAnsi="宋体" w:eastAsia="宋体" w:cs="宋体"/>
                <w:color w:val="auto"/>
                <w:sz w:val="24"/>
              </w:rPr>
              <w:t>日前提出。开标后将不再接受对</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文件的质疑；</w:t>
            </w:r>
          </w:p>
          <w:p w14:paraId="58BCC9E1">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2、当供应商不足三家时，按相关文件执行。</w:t>
            </w:r>
          </w:p>
        </w:tc>
      </w:tr>
      <w:tr w14:paraId="0665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16B56BA">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22</w:t>
            </w:r>
          </w:p>
        </w:tc>
        <w:tc>
          <w:tcPr>
            <w:tcW w:w="8821" w:type="dxa"/>
            <w:tcBorders>
              <w:top w:val="single" w:color="000000" w:sz="4" w:space="0"/>
              <w:left w:val="single" w:color="000000" w:sz="4" w:space="0"/>
              <w:bottom w:val="single" w:color="000000" w:sz="4" w:space="0"/>
              <w:right w:val="single" w:color="000000" w:sz="4" w:space="0"/>
            </w:tcBorders>
            <w:vAlign w:val="center"/>
          </w:tcPr>
          <w:p w14:paraId="4D4ED459">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rPr>
            </w:pPr>
            <w:r>
              <w:rPr>
                <w:rFonts w:hint="eastAsia" w:ascii="宋体" w:hAnsi="宋体" w:cs="宋体"/>
                <w:bCs/>
                <w:color w:val="auto"/>
                <w:kern w:val="0"/>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cs="宋体"/>
                <w:bCs/>
                <w:color w:val="auto"/>
                <w:kern w:val="0"/>
                <w:sz w:val="24"/>
              </w:rPr>
              <w:drawing>
                <wp:inline distT="0" distB="0" distL="114300" distR="114300">
                  <wp:extent cx="190500" cy="142875"/>
                  <wp:effectExtent l="0" t="0" r="0"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Cs/>
                <w:color w:val="auto"/>
                <w:kern w:val="0"/>
                <w:sz w:val="24"/>
              </w:rPr>
              <w:t>http://www.ccgp-shaanxi.gov.cn/zcdservice/zcd/shanxi/）在线申请，依法参加政府采购信用融资活动。</w:t>
            </w:r>
          </w:p>
          <w:p w14:paraId="756E497A">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47F2C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7FFE40">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23</w:t>
            </w:r>
          </w:p>
        </w:tc>
        <w:tc>
          <w:tcPr>
            <w:tcW w:w="8821" w:type="dxa"/>
            <w:tcBorders>
              <w:top w:val="single" w:color="000000" w:sz="4" w:space="0"/>
              <w:left w:val="single" w:color="000000" w:sz="4" w:space="0"/>
              <w:bottom w:val="single" w:color="000000" w:sz="4" w:space="0"/>
              <w:right w:val="single" w:color="000000" w:sz="4" w:space="0"/>
            </w:tcBorders>
            <w:vAlign w:val="center"/>
          </w:tcPr>
          <w:p w14:paraId="26F72918">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信用承诺操作的相关事宜：</w:t>
            </w:r>
            <w:r>
              <w:rPr>
                <w:rFonts w:hint="eastAsia" w:ascii="宋体" w:hAnsi="宋体" w:cs="宋体"/>
                <w:bCs/>
                <w:color w:val="auto"/>
                <w:kern w:val="0"/>
                <w:sz w:val="24"/>
                <w:lang w:val="en-US" w:eastAsia="zh-CN"/>
              </w:rPr>
              <w:t>各供应商均应在“信用中国（陕西榆林）”网站进行注册、登录，自主上报信用承诺书（网址：</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r>
              <w:rPr>
                <w:rFonts w:hint="eastAsia" w:ascii="宋体" w:hAnsi="宋体" w:cs="宋体"/>
                <w:bCs/>
                <w:color w:val="auto"/>
                <w:kern w:val="0"/>
                <w:sz w:val="24"/>
                <w:lang w:val="en-US" w:eastAsia="zh-CN"/>
              </w:rPr>
              <w:t>。如工作不细致、不严谨导致信用承诺公示迟报、漏报的列入不良行为记录。</w:t>
            </w:r>
          </w:p>
          <w:p w14:paraId="24106805">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操作流程：</w:t>
            </w:r>
            <w:r>
              <w:rPr>
                <w:rFonts w:hint="eastAsia" w:ascii="宋体" w:hAnsi="宋体" w:cs="宋体"/>
                <w:bCs/>
                <w:color w:val="auto"/>
                <w:kern w:val="0"/>
                <w:sz w:val="24"/>
                <w:lang w:val="en-US" w:eastAsia="zh-CN"/>
              </w:rPr>
              <w:t xml:space="preserve">登录信用中国（陕西榆林） </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p>
          <w:p w14:paraId="24E448B4">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lang w:val="en-US" w:eastAsia="zh-CN"/>
              </w:rPr>
            </w:pP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信用承诺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我要承诺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企业承诺（带*号项目为必填项，承诺事由为“公共资源交易平台的所有活动”。）填写完成后提交申请，查看上报信息。</w:t>
            </w:r>
          </w:p>
          <w:p w14:paraId="5CA1FD59">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default" w:ascii="宋体" w:hAnsi="宋体" w:cs="宋体"/>
                <w:b/>
                <w:bCs w:val="0"/>
                <w:color w:val="auto"/>
                <w:kern w:val="0"/>
                <w:sz w:val="24"/>
                <w:lang w:val="en-US" w:eastAsia="zh-CN"/>
              </w:rPr>
              <w:t>企业登录问题</w:t>
            </w:r>
            <w:r>
              <w:rPr>
                <w:rFonts w:hint="eastAsia" w:ascii="宋体" w:hAnsi="宋体" w:cs="宋体"/>
                <w:b/>
                <w:bCs w:val="0"/>
                <w:color w:val="auto"/>
                <w:kern w:val="0"/>
                <w:sz w:val="24"/>
                <w:lang w:val="en-US" w:eastAsia="zh-CN"/>
              </w:rPr>
              <w:t>：</w:t>
            </w:r>
            <w:r>
              <w:rPr>
                <w:rFonts w:hint="eastAsia" w:ascii="宋体" w:hAnsi="宋体" w:cs="宋体"/>
                <w:bCs/>
                <w:color w:val="auto"/>
                <w:kern w:val="0"/>
                <w:sz w:val="24"/>
                <w:lang w:val="en-US" w:eastAsia="zh-CN"/>
              </w:rPr>
              <w:t>1.网站账号注册和登录验证都是经省统一验证中心进行；2.网站只支持账号+密码方式登录；3.不支持手机短信验证、支付宝等其他方式登录；4.如果企业已在政务网注册，直接用该账号登录即可；5.如果忘记账号密码，可到政务服务网通过其他方式登录政务网查看账号。</w:t>
            </w:r>
          </w:p>
          <w:p w14:paraId="3A81DD50">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lang w:val="en-US" w:eastAsia="zh-CN"/>
              </w:rPr>
              <w:t xml:space="preserve"> </w:t>
            </w:r>
            <w:r>
              <w:rPr>
                <w:rFonts w:hint="eastAsia" w:ascii="宋体" w:hAnsi="宋体" w:cs="宋体"/>
                <w:b/>
                <w:bCs w:val="0"/>
                <w:color w:val="auto"/>
                <w:kern w:val="0"/>
                <w:sz w:val="24"/>
                <w:lang w:val="en-US" w:eastAsia="zh-CN"/>
              </w:rPr>
              <w:t>账号登录、查询、修改、注册、认证等相关问题请拨打技术支持电话：029-87382893/029-87382794。</w:t>
            </w:r>
          </w:p>
        </w:tc>
      </w:tr>
    </w:tbl>
    <w:p w14:paraId="2B3ADA9E">
      <w:pPr>
        <w:rPr>
          <w:rStyle w:val="61"/>
          <w:rFonts w:hint="eastAsia" w:ascii="宋体" w:hAnsi="宋体" w:eastAsia="宋体" w:cs="宋体"/>
          <w:color w:val="auto"/>
        </w:rPr>
        <w:sectPr>
          <w:footerReference r:id="rId7" w:type="first"/>
          <w:footerReference r:id="rId6" w:type="default"/>
          <w:pgSz w:w="11906" w:h="16838"/>
          <w:pgMar w:top="1440" w:right="1417" w:bottom="1440" w:left="1417" w:header="1134" w:footer="1134" w:gutter="0"/>
          <w:pgNumType w:fmt="numberInDash" w:start="1"/>
          <w:cols w:space="720" w:num="1"/>
          <w:titlePg/>
          <w:docGrid w:type="lines" w:linePitch="312" w:charSpace="0"/>
        </w:sectPr>
      </w:pPr>
    </w:p>
    <w:p w14:paraId="417E7AFF">
      <w:pPr>
        <w:pStyle w:val="66"/>
        <w:outlineLvl w:val="0"/>
        <w:rPr>
          <w:rStyle w:val="61"/>
          <w:rFonts w:hint="eastAsia" w:ascii="宋体" w:hAnsi="宋体" w:eastAsia="宋体" w:cs="宋体"/>
          <w:color w:val="auto"/>
        </w:rPr>
      </w:pPr>
      <w:bookmarkStart w:id="4" w:name="_Toc17082"/>
      <w:bookmarkStart w:id="5" w:name="_Toc27237"/>
      <w:r>
        <w:rPr>
          <w:rStyle w:val="61"/>
          <w:rFonts w:hint="eastAsia" w:ascii="宋体" w:hAnsi="宋体" w:cs="宋体"/>
          <w:color w:val="auto"/>
          <w:lang w:eastAsia="zh-CN"/>
        </w:rPr>
        <w:t>一、</w:t>
      </w:r>
      <w:r>
        <w:rPr>
          <w:rStyle w:val="61"/>
          <w:rFonts w:hint="eastAsia" w:ascii="宋体" w:hAnsi="宋体" w:eastAsia="宋体" w:cs="宋体"/>
          <w:color w:val="auto"/>
        </w:rPr>
        <w:t>总则</w:t>
      </w:r>
      <w:bookmarkEnd w:id="4"/>
      <w:bookmarkEnd w:id="5"/>
    </w:p>
    <w:p w14:paraId="54069D57">
      <w:pPr>
        <w:pStyle w:val="67"/>
        <w:jc w:val="left"/>
        <w:rPr>
          <w:rStyle w:val="61"/>
          <w:rFonts w:hint="eastAsia" w:ascii="宋体" w:hAnsi="宋体" w:eastAsia="宋体" w:cs="宋体"/>
          <w:b/>
          <w:bCs w:val="0"/>
          <w:color w:val="auto"/>
        </w:rPr>
      </w:pPr>
      <w:r>
        <w:rPr>
          <w:rStyle w:val="61"/>
          <w:rFonts w:hint="eastAsia" w:ascii="宋体" w:hAnsi="宋体" w:eastAsia="宋体" w:cs="宋体"/>
          <w:b/>
          <w:bCs w:val="0"/>
          <w:color w:val="auto"/>
        </w:rPr>
        <w:t>1适用范围</w:t>
      </w:r>
    </w:p>
    <w:p w14:paraId="52C35D52">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1.1本</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文件仅适用于本</w:t>
      </w:r>
      <w:r>
        <w:rPr>
          <w:rStyle w:val="61"/>
          <w:rFonts w:hint="eastAsia" w:ascii="宋体" w:hAnsi="宋体" w:cs="宋体"/>
          <w:color w:val="auto"/>
          <w:sz w:val="24"/>
          <w:lang w:eastAsia="zh-CN"/>
        </w:rPr>
        <w:t>谈判公告</w:t>
      </w:r>
      <w:r>
        <w:rPr>
          <w:rStyle w:val="61"/>
          <w:rFonts w:hint="eastAsia" w:ascii="宋体" w:hAnsi="宋体" w:eastAsia="宋体" w:cs="宋体"/>
          <w:color w:val="auto"/>
          <w:sz w:val="24"/>
        </w:rPr>
        <w:t>中所叙述项目的货物</w:t>
      </w:r>
      <w:r>
        <w:rPr>
          <w:rStyle w:val="61"/>
          <w:rFonts w:hint="eastAsia" w:ascii="宋体" w:hAnsi="宋体" w:cs="宋体"/>
          <w:color w:val="auto"/>
          <w:sz w:val="24"/>
          <w:lang w:eastAsia="zh-CN"/>
        </w:rPr>
        <w:t>、服务、服务</w:t>
      </w:r>
      <w:r>
        <w:rPr>
          <w:rStyle w:val="61"/>
          <w:rFonts w:hint="eastAsia" w:ascii="宋体" w:hAnsi="宋体" w:eastAsia="宋体" w:cs="宋体"/>
          <w:color w:val="auto"/>
          <w:sz w:val="24"/>
        </w:rPr>
        <w:t>采购。</w:t>
      </w:r>
    </w:p>
    <w:p w14:paraId="53121908">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1.2本次采购属</w:t>
      </w:r>
      <w:r>
        <w:rPr>
          <w:rStyle w:val="61"/>
          <w:rFonts w:hint="eastAsia" w:ascii="宋体" w:hAnsi="宋体" w:cs="宋体"/>
          <w:color w:val="auto"/>
          <w:sz w:val="24"/>
          <w:lang w:eastAsia="zh-CN"/>
        </w:rPr>
        <w:t>服务</w:t>
      </w:r>
      <w:r>
        <w:rPr>
          <w:rStyle w:val="61"/>
          <w:rFonts w:hint="eastAsia" w:ascii="宋体" w:hAnsi="宋体" w:eastAsia="宋体" w:cs="宋体"/>
          <w:color w:val="auto"/>
          <w:sz w:val="24"/>
        </w:rPr>
        <w:t>类政府采购，采购人，采购代理机构、供应商、</w:t>
      </w:r>
      <w:r>
        <w:rPr>
          <w:rStyle w:val="61"/>
          <w:rFonts w:hint="eastAsia" w:ascii="宋体" w:hAnsi="宋体" w:cs="宋体"/>
          <w:color w:val="auto"/>
          <w:sz w:val="24"/>
          <w:lang w:eastAsia="zh-CN"/>
        </w:rPr>
        <w:t>谈判小组</w:t>
      </w:r>
      <w:r>
        <w:rPr>
          <w:rStyle w:val="61"/>
          <w:rFonts w:hint="eastAsia" w:ascii="宋体" w:hAnsi="宋体" w:eastAsia="宋体" w:cs="宋体"/>
          <w:color w:val="auto"/>
          <w:sz w:val="24"/>
        </w:rPr>
        <w:t>的相关行为均受《中华人民共和国政府采购法》、《政府采购非招标采购方式管理办法》、财政部规章及政府采购项目所在地有关法规、规章的约束，其权利受到上述法律法规的保护。</w:t>
      </w:r>
    </w:p>
    <w:p w14:paraId="346645CD">
      <w:pPr>
        <w:pStyle w:val="67"/>
        <w:jc w:val="left"/>
        <w:outlineLvl w:val="0"/>
        <w:rPr>
          <w:rStyle w:val="61"/>
          <w:rFonts w:hint="eastAsia" w:ascii="宋体" w:hAnsi="宋体" w:eastAsia="宋体" w:cs="宋体"/>
          <w:b/>
          <w:bCs w:val="0"/>
          <w:color w:val="auto"/>
        </w:rPr>
      </w:pPr>
      <w:bookmarkStart w:id="6" w:name="_Toc27206"/>
      <w:bookmarkStart w:id="7" w:name="_Toc25857"/>
      <w:r>
        <w:rPr>
          <w:rStyle w:val="61"/>
          <w:rFonts w:hint="eastAsia" w:ascii="宋体" w:hAnsi="宋体" w:eastAsia="宋体" w:cs="宋体"/>
          <w:b/>
          <w:bCs w:val="0"/>
          <w:color w:val="auto"/>
        </w:rPr>
        <w:t>2</w:t>
      </w:r>
      <w:r>
        <w:rPr>
          <w:rStyle w:val="61"/>
          <w:rFonts w:hint="eastAsia" w:ascii="宋体" w:hAnsi="宋体" w:cs="宋体"/>
          <w:b/>
          <w:bCs w:val="0"/>
          <w:color w:val="auto"/>
          <w:lang w:val="en-US" w:eastAsia="zh-CN"/>
        </w:rPr>
        <w:t>.</w:t>
      </w:r>
      <w:r>
        <w:rPr>
          <w:rStyle w:val="61"/>
          <w:rFonts w:hint="eastAsia" w:ascii="宋体" w:hAnsi="宋体" w:eastAsia="宋体" w:cs="宋体"/>
          <w:b/>
          <w:bCs w:val="0"/>
          <w:color w:val="auto"/>
        </w:rPr>
        <w:t>定义</w:t>
      </w:r>
      <w:bookmarkEnd w:id="6"/>
      <w:bookmarkEnd w:id="7"/>
    </w:p>
    <w:p w14:paraId="5686543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2.1“采购人”系指</w:t>
      </w:r>
      <w:r>
        <w:rPr>
          <w:rStyle w:val="61"/>
          <w:rFonts w:hint="eastAsia" w:ascii="宋体" w:hAnsi="宋体" w:cs="宋体"/>
          <w:color w:val="auto"/>
          <w:sz w:val="24"/>
          <w:lang w:eastAsia="zh-CN"/>
        </w:rPr>
        <w:t>府谷县第八中学</w:t>
      </w:r>
      <w:r>
        <w:rPr>
          <w:rStyle w:val="61"/>
          <w:rFonts w:hint="eastAsia" w:ascii="宋体" w:hAnsi="宋体" w:eastAsia="宋体" w:cs="宋体"/>
          <w:color w:val="auto"/>
          <w:sz w:val="24"/>
        </w:rPr>
        <w:t>；</w:t>
      </w:r>
    </w:p>
    <w:p w14:paraId="3E3B09C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“采购代理机构”系指</w:t>
      </w:r>
      <w:r>
        <w:rPr>
          <w:rStyle w:val="61"/>
          <w:rFonts w:hint="eastAsia" w:ascii="宋体" w:hAnsi="宋体" w:cs="宋体"/>
          <w:color w:val="auto"/>
          <w:sz w:val="24"/>
          <w:lang w:eastAsia="zh-CN"/>
        </w:rPr>
        <w:t>陕西源信隆达招标代理有限公司</w:t>
      </w:r>
      <w:r>
        <w:rPr>
          <w:rStyle w:val="61"/>
          <w:rFonts w:hint="eastAsia" w:ascii="宋体" w:hAnsi="宋体" w:eastAsia="宋体" w:cs="宋体"/>
          <w:color w:val="auto"/>
          <w:sz w:val="24"/>
        </w:rPr>
        <w:t>。</w:t>
      </w:r>
    </w:p>
    <w:p w14:paraId="5E7DB4A5">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rPr>
        <w:t>2.2“供应商”系指响应采购人要求，向采购人提交</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文件的独立法人、其他组</w:t>
      </w:r>
      <w:r>
        <w:rPr>
          <w:rStyle w:val="61"/>
          <w:rFonts w:hint="eastAsia" w:ascii="宋体" w:hAnsi="宋体" w:eastAsia="宋体" w:cs="宋体"/>
          <w:color w:val="auto"/>
          <w:sz w:val="24"/>
          <w:szCs w:val="22"/>
        </w:rPr>
        <w:t>织或自然人。</w:t>
      </w:r>
    </w:p>
    <w:p w14:paraId="15784CBA">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2.3</w:t>
      </w:r>
      <w:r>
        <w:rPr>
          <w:rStyle w:val="61"/>
          <w:rFonts w:hint="eastAsia" w:ascii="宋体" w:hAnsi="宋体" w:cs="宋体"/>
          <w:color w:val="auto"/>
          <w:sz w:val="24"/>
          <w:szCs w:val="22"/>
          <w:lang w:eastAsia="zh-CN"/>
        </w:rPr>
        <w:t>“货物”、</w:t>
      </w:r>
      <w:r>
        <w:rPr>
          <w:rStyle w:val="61"/>
          <w:rFonts w:hint="eastAsia" w:ascii="宋体" w:hAnsi="宋体" w:eastAsia="宋体" w:cs="宋体"/>
          <w:color w:val="auto"/>
          <w:sz w:val="24"/>
          <w:szCs w:val="22"/>
        </w:rPr>
        <w:t>“</w:t>
      </w:r>
      <w:r>
        <w:rPr>
          <w:rStyle w:val="61"/>
          <w:rFonts w:hint="eastAsia" w:ascii="宋体" w:hAnsi="宋体" w:cs="宋体"/>
          <w:color w:val="auto"/>
          <w:sz w:val="24"/>
          <w:szCs w:val="22"/>
          <w:lang w:eastAsia="zh-CN"/>
        </w:rPr>
        <w:t>服务</w:t>
      </w:r>
      <w:r>
        <w:rPr>
          <w:rStyle w:val="61"/>
          <w:rFonts w:hint="eastAsia" w:ascii="宋体" w:hAnsi="宋体" w:eastAsia="宋体" w:cs="宋体"/>
          <w:color w:val="auto"/>
          <w:sz w:val="24"/>
          <w:szCs w:val="22"/>
        </w:rPr>
        <w:t>”系指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文件规定供应商须向采购人提供的产品</w:t>
      </w:r>
      <w:r>
        <w:rPr>
          <w:rStyle w:val="61"/>
          <w:rFonts w:hint="eastAsia" w:ascii="宋体" w:hAnsi="宋体" w:cs="宋体"/>
          <w:color w:val="auto"/>
          <w:sz w:val="24"/>
          <w:szCs w:val="22"/>
          <w:lang w:eastAsia="zh-CN"/>
        </w:rPr>
        <w:t>和完成的服务量</w:t>
      </w:r>
      <w:r>
        <w:rPr>
          <w:rStyle w:val="61"/>
          <w:rFonts w:hint="eastAsia" w:ascii="宋体" w:hAnsi="宋体" w:eastAsia="宋体" w:cs="宋体"/>
          <w:color w:val="auto"/>
          <w:sz w:val="24"/>
          <w:szCs w:val="22"/>
        </w:rPr>
        <w:t>。</w:t>
      </w:r>
    </w:p>
    <w:p w14:paraId="59F874D4">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2.4 “服务”系指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文件规定供应商须承担交货、培训、售后等服务的义务。</w:t>
      </w:r>
    </w:p>
    <w:p w14:paraId="107D30C1">
      <w:pPr>
        <w:pStyle w:val="8"/>
        <w:tabs>
          <w:tab w:val="left" w:pos="843"/>
        </w:tabs>
        <w:spacing w:line="360" w:lineRule="auto"/>
        <w:ind w:left="0"/>
        <w:outlineLvl w:val="0"/>
        <w:rPr>
          <w:rFonts w:hint="eastAsia" w:ascii="宋体" w:hAnsi="宋体" w:eastAsia="宋体" w:cs="宋体"/>
          <w:color w:val="auto"/>
        </w:rPr>
      </w:pPr>
      <w:bookmarkStart w:id="8" w:name="_Toc24300"/>
      <w:bookmarkStart w:id="9" w:name="_Toc12484"/>
      <w:r>
        <w:rPr>
          <w:rFonts w:hint="eastAsia" w:ascii="宋体" w:hAnsi="宋体" w:eastAsia="宋体" w:cs="宋体"/>
          <w:color w:val="auto"/>
        </w:rPr>
        <w:t>3.合格的供应商</w:t>
      </w:r>
      <w:bookmarkEnd w:id="8"/>
      <w:bookmarkEnd w:id="9"/>
    </w:p>
    <w:p w14:paraId="377BF4D0">
      <w:pPr>
        <w:pStyle w:val="44"/>
        <w:tabs>
          <w:tab w:val="left" w:pos="0"/>
        </w:tabs>
        <w:spacing w:before="0" w:line="360" w:lineRule="auto"/>
        <w:ind w:left="0" w:firstLineChars="200"/>
        <w:rPr>
          <w:rFonts w:hint="eastAsia" w:ascii="宋体" w:hAnsi="宋体" w:eastAsia="宋体" w:cs="宋体"/>
          <w:color w:val="auto"/>
        </w:rPr>
      </w:pPr>
      <w:r>
        <w:rPr>
          <w:rFonts w:hint="eastAsia" w:ascii="宋体" w:hAnsi="宋体" w:eastAsia="宋体" w:cs="宋体"/>
          <w:color w:val="auto"/>
          <w:sz w:val="24"/>
          <w:lang w:val="en-US"/>
        </w:rPr>
        <w:t xml:space="preserve">3.1 </w:t>
      </w:r>
      <w:r>
        <w:rPr>
          <w:rFonts w:hint="eastAsia" w:ascii="宋体" w:hAnsi="宋体" w:eastAsia="宋体" w:cs="宋体"/>
          <w:color w:val="auto"/>
          <w:sz w:val="24"/>
        </w:rPr>
        <w:t>《政府采购法》第二十二条第一款规定的供应商基本资格条件:</w:t>
      </w:r>
    </w:p>
    <w:p w14:paraId="2D8067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1）</w:t>
      </w:r>
      <w:r>
        <w:rPr>
          <w:rFonts w:hint="eastAsia" w:ascii="宋体" w:hAnsi="宋体" w:eastAsia="宋体" w:cs="宋体"/>
          <w:color w:val="auto"/>
          <w:sz w:val="24"/>
        </w:rPr>
        <w:t>具有独立承担民事责任的能力；</w:t>
      </w:r>
    </w:p>
    <w:p w14:paraId="290293FD">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2）</w:t>
      </w:r>
      <w:r>
        <w:rPr>
          <w:rFonts w:hint="eastAsia" w:ascii="宋体" w:hAnsi="宋体" w:eastAsia="宋体" w:cs="宋体"/>
          <w:color w:val="auto"/>
          <w:sz w:val="24"/>
        </w:rPr>
        <w:t>具有良好的商业信誉和健全的财务会计制度；</w:t>
      </w:r>
    </w:p>
    <w:p w14:paraId="3F96B0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3）</w:t>
      </w:r>
      <w:r>
        <w:rPr>
          <w:rFonts w:hint="eastAsia" w:ascii="宋体" w:hAnsi="宋体" w:eastAsia="宋体" w:cs="宋体"/>
          <w:color w:val="auto"/>
          <w:sz w:val="24"/>
        </w:rPr>
        <w:t>具有履行合同所必需的设备和专业技术能力；</w:t>
      </w:r>
    </w:p>
    <w:p w14:paraId="488E4B44">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4）</w:t>
      </w:r>
      <w:r>
        <w:rPr>
          <w:rFonts w:hint="eastAsia" w:ascii="宋体" w:hAnsi="宋体" w:eastAsia="宋体" w:cs="宋体"/>
          <w:color w:val="auto"/>
          <w:sz w:val="24"/>
        </w:rPr>
        <w:t>有依法缴纳税收和社会保障资金的良好记录；</w:t>
      </w:r>
    </w:p>
    <w:p w14:paraId="4673AC05">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5）</w:t>
      </w:r>
      <w:r>
        <w:rPr>
          <w:rFonts w:hint="eastAsia" w:ascii="宋体" w:hAnsi="宋体" w:eastAsia="宋体" w:cs="宋体"/>
          <w:color w:val="auto"/>
          <w:sz w:val="24"/>
        </w:rPr>
        <w:t>参加政府采购活动前三年内，在经营活动中没有重大违法记录；</w:t>
      </w:r>
    </w:p>
    <w:p w14:paraId="004939AC">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6）</w:t>
      </w:r>
      <w:r>
        <w:rPr>
          <w:rFonts w:hint="eastAsia" w:ascii="宋体" w:hAnsi="宋体" w:eastAsia="宋体" w:cs="宋体"/>
          <w:color w:val="auto"/>
          <w:sz w:val="24"/>
        </w:rPr>
        <w:t>法律、行政法规规定的其他条件；</w:t>
      </w:r>
    </w:p>
    <w:p w14:paraId="228F71BB">
      <w:pPr>
        <w:pStyle w:val="44"/>
        <w:tabs>
          <w:tab w:val="left" w:pos="1502"/>
        </w:tabs>
        <w:spacing w:before="0" w:line="360" w:lineRule="auto"/>
        <w:ind w:left="0" w:leftChars="0" w:firstLine="0" w:firstLineChars="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rPr>
        <w:t xml:space="preserve">3.2 </w:t>
      </w:r>
      <w:r>
        <w:rPr>
          <w:rFonts w:hint="eastAsia" w:ascii="宋体" w:hAnsi="宋体" w:eastAsia="宋体" w:cs="宋体"/>
          <w:color w:val="auto"/>
          <w:sz w:val="24"/>
        </w:rPr>
        <w:t>根据本次采购项目的特殊要求，规定的供应商特殊条件（</w:t>
      </w:r>
      <w:r>
        <w:rPr>
          <w:rFonts w:hint="eastAsia" w:ascii="宋体" w:hAnsi="宋体" w:eastAsia="宋体" w:cs="宋体"/>
          <w:color w:val="auto"/>
          <w:spacing w:val="-2"/>
          <w:sz w:val="24"/>
        </w:rPr>
        <w:t>见供应商须知前附</w:t>
      </w:r>
      <w:r>
        <w:rPr>
          <w:rFonts w:hint="eastAsia" w:ascii="宋体" w:hAnsi="宋体" w:eastAsia="宋体" w:cs="宋体"/>
          <w:color w:val="auto"/>
          <w:sz w:val="24"/>
        </w:rPr>
        <w:t>表</w:t>
      </w:r>
      <w:r>
        <w:rPr>
          <w:rFonts w:hint="eastAsia" w:ascii="宋体" w:hAnsi="宋体" w:eastAsia="宋体" w:cs="宋体"/>
          <w:color w:val="auto"/>
          <w:spacing w:val="-120"/>
          <w:sz w:val="24"/>
        </w:rPr>
        <w:t>）</w:t>
      </w:r>
      <w:r>
        <w:rPr>
          <w:rFonts w:hint="eastAsia" w:ascii="宋体" w:hAnsi="宋体" w:eastAsia="宋体" w:cs="宋体"/>
          <w:color w:val="auto"/>
          <w:sz w:val="24"/>
        </w:rPr>
        <w:t>。</w:t>
      </w:r>
    </w:p>
    <w:p w14:paraId="29BF127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3.3 </w:t>
      </w:r>
      <w:r>
        <w:rPr>
          <w:rFonts w:hint="eastAsia" w:ascii="宋体" w:hAnsi="宋体" w:eastAsia="宋体" w:cs="宋体"/>
          <w:color w:val="auto"/>
          <w:spacing w:val="-1"/>
          <w:sz w:val="24"/>
        </w:rPr>
        <w:t>法定代表人为同一人的两个及两个以上的法人，母公司、全资子公司及其控</w:t>
      </w:r>
      <w:r>
        <w:rPr>
          <w:rFonts w:hint="eastAsia" w:ascii="宋体" w:hAnsi="宋体" w:eastAsia="宋体" w:cs="宋体"/>
          <w:color w:val="auto"/>
          <w:spacing w:val="-7"/>
          <w:sz w:val="24"/>
        </w:rPr>
        <w:t>股公司，都不得在同一项目</w:t>
      </w:r>
      <w:r>
        <w:rPr>
          <w:rFonts w:hint="eastAsia" w:ascii="宋体" w:hAnsi="宋体" w:eastAsia="宋体" w:cs="宋体"/>
          <w:color w:val="auto"/>
          <w:sz w:val="24"/>
        </w:rPr>
        <w:t>（分包的按包</w:t>
      </w:r>
      <w:r>
        <w:rPr>
          <w:rFonts w:hint="eastAsia" w:ascii="宋体" w:hAnsi="宋体" w:eastAsia="宋体" w:cs="宋体"/>
          <w:color w:val="auto"/>
          <w:spacing w:val="-24"/>
          <w:sz w:val="24"/>
        </w:rPr>
        <w:t>）</w:t>
      </w:r>
      <w:r>
        <w:rPr>
          <w:rFonts w:hint="eastAsia" w:ascii="宋体" w:hAnsi="宋体" w:eastAsia="宋体" w:cs="宋体"/>
          <w:color w:val="auto"/>
          <w:spacing w:val="-3"/>
          <w:sz w:val="24"/>
        </w:rPr>
        <w:t>的货物采购中同时参与</w:t>
      </w:r>
      <w:r>
        <w:rPr>
          <w:rFonts w:hint="eastAsia" w:ascii="宋体" w:hAnsi="宋体" w:cs="宋体"/>
          <w:color w:val="auto"/>
          <w:spacing w:val="-3"/>
          <w:sz w:val="24"/>
          <w:lang w:eastAsia="zh-CN"/>
        </w:rPr>
        <w:t>谈判</w:t>
      </w:r>
      <w:r>
        <w:rPr>
          <w:rFonts w:hint="eastAsia" w:ascii="宋体" w:hAnsi="宋体" w:eastAsia="宋体" w:cs="宋体"/>
          <w:color w:val="auto"/>
          <w:spacing w:val="-3"/>
          <w:sz w:val="24"/>
        </w:rPr>
        <w:t>，否则均为无</w:t>
      </w:r>
      <w:r>
        <w:rPr>
          <w:rFonts w:hint="eastAsia" w:ascii="宋体" w:hAnsi="宋体" w:eastAsia="宋体" w:cs="宋体"/>
          <w:color w:val="auto"/>
          <w:sz w:val="24"/>
        </w:rPr>
        <w:t>效</w:t>
      </w:r>
      <w:r>
        <w:rPr>
          <w:rFonts w:hint="eastAsia" w:ascii="宋体" w:hAnsi="宋体" w:cs="宋体"/>
          <w:color w:val="auto"/>
          <w:sz w:val="24"/>
          <w:lang w:eastAsia="zh-CN"/>
        </w:rPr>
        <w:t>谈判</w:t>
      </w:r>
      <w:r>
        <w:rPr>
          <w:rFonts w:hint="eastAsia" w:ascii="宋体" w:hAnsi="宋体" w:eastAsia="宋体" w:cs="宋体"/>
          <w:color w:val="auto"/>
          <w:sz w:val="24"/>
        </w:rPr>
        <w:t>。</w:t>
      </w:r>
    </w:p>
    <w:p w14:paraId="226F9661">
      <w:pPr>
        <w:pStyle w:val="44"/>
        <w:tabs>
          <w:tab w:val="left" w:pos="1502"/>
        </w:tabs>
        <w:spacing w:before="0" w:line="360" w:lineRule="auto"/>
        <w:ind w:left="0" w:firstLine="456" w:firstLineChars="200"/>
        <w:rPr>
          <w:rFonts w:hint="eastAsia" w:ascii="宋体" w:hAnsi="宋体" w:eastAsia="宋体" w:cs="宋体"/>
          <w:color w:val="auto"/>
          <w:sz w:val="24"/>
        </w:rPr>
      </w:pPr>
      <w:r>
        <w:rPr>
          <w:rFonts w:hint="eastAsia" w:ascii="宋体" w:hAnsi="宋体" w:eastAsia="宋体" w:cs="宋体"/>
          <w:color w:val="auto"/>
          <w:spacing w:val="-6"/>
          <w:sz w:val="24"/>
          <w:lang w:val="en-US"/>
        </w:rPr>
        <w:t xml:space="preserve">3.4 </w:t>
      </w:r>
      <w:r>
        <w:rPr>
          <w:rFonts w:hint="eastAsia" w:ascii="宋体" w:hAnsi="宋体" w:eastAsia="宋体" w:cs="宋体"/>
          <w:color w:val="auto"/>
          <w:spacing w:val="-6"/>
          <w:sz w:val="24"/>
        </w:rPr>
        <w:t>供应商不得直接或间接地与采购单位</w:t>
      </w:r>
      <w:r>
        <w:rPr>
          <w:rFonts w:hint="eastAsia" w:ascii="宋体" w:hAnsi="宋体" w:eastAsia="宋体" w:cs="宋体"/>
          <w:color w:val="auto"/>
          <w:sz w:val="24"/>
        </w:rPr>
        <w:t>（包括</w:t>
      </w:r>
      <w:r>
        <w:rPr>
          <w:rFonts w:hint="eastAsia" w:ascii="宋体" w:hAnsi="宋体" w:cs="宋体"/>
          <w:color w:val="auto"/>
          <w:sz w:val="24"/>
          <w:lang w:eastAsia="zh-CN"/>
        </w:rPr>
        <w:t>陕西源信隆达招标代理有限公司</w:t>
      </w:r>
      <w:r>
        <w:rPr>
          <w:rFonts w:hint="eastAsia" w:ascii="宋体" w:hAnsi="宋体" w:eastAsia="宋体" w:cs="宋体"/>
          <w:color w:val="auto"/>
          <w:sz w:val="24"/>
        </w:rPr>
        <w:t>及采购人</w:t>
      </w:r>
      <w:r>
        <w:rPr>
          <w:rFonts w:hint="eastAsia" w:ascii="宋体" w:hAnsi="宋体" w:eastAsia="宋体" w:cs="宋体"/>
          <w:color w:val="auto"/>
          <w:spacing w:val="-18"/>
          <w:sz w:val="24"/>
        </w:rPr>
        <w:t>）</w:t>
      </w:r>
      <w:r>
        <w:rPr>
          <w:rFonts w:hint="eastAsia" w:ascii="宋体" w:hAnsi="宋体" w:eastAsia="宋体" w:cs="宋体"/>
          <w:color w:val="auto"/>
          <w:sz w:val="24"/>
        </w:rPr>
        <w:t>有任何关联，亦不得是采购单位的附属机构。如果供应商在</w:t>
      </w:r>
      <w:r>
        <w:rPr>
          <w:rFonts w:hint="eastAsia" w:ascii="宋体" w:hAnsi="宋体" w:cs="宋体"/>
          <w:color w:val="auto"/>
          <w:sz w:val="24"/>
          <w:lang w:eastAsia="zh-CN"/>
        </w:rPr>
        <w:t>谈判</w:t>
      </w:r>
      <w:r>
        <w:rPr>
          <w:rFonts w:hint="eastAsia" w:ascii="宋体" w:hAnsi="宋体" w:eastAsia="宋体" w:cs="宋体"/>
          <w:color w:val="auto"/>
          <w:sz w:val="24"/>
        </w:rPr>
        <w:t>中隐瞒了上述关系，一经证实，则该</w:t>
      </w:r>
      <w:r>
        <w:rPr>
          <w:rFonts w:hint="eastAsia" w:ascii="宋体" w:hAnsi="宋体" w:cs="宋体"/>
          <w:color w:val="auto"/>
          <w:sz w:val="24"/>
          <w:lang w:eastAsia="zh-CN"/>
        </w:rPr>
        <w:t>谈判</w:t>
      </w:r>
      <w:r>
        <w:rPr>
          <w:rFonts w:hint="eastAsia" w:ascii="宋体" w:hAnsi="宋体" w:eastAsia="宋体" w:cs="宋体"/>
          <w:color w:val="auto"/>
          <w:sz w:val="24"/>
        </w:rPr>
        <w:t>无效。</w:t>
      </w:r>
    </w:p>
    <w:p w14:paraId="103B691C">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3.5 </w:t>
      </w:r>
      <w:r>
        <w:rPr>
          <w:rFonts w:hint="eastAsia" w:ascii="宋体" w:hAnsi="宋体" w:eastAsia="宋体" w:cs="宋体"/>
          <w:color w:val="auto"/>
          <w:spacing w:val="-1"/>
          <w:sz w:val="24"/>
        </w:rPr>
        <w:t>供应商必须在</w:t>
      </w:r>
      <w:r>
        <w:rPr>
          <w:rFonts w:hint="eastAsia" w:ascii="宋体" w:hAnsi="宋体" w:cs="宋体"/>
          <w:color w:val="auto"/>
          <w:spacing w:val="-1"/>
          <w:sz w:val="24"/>
          <w:lang w:eastAsia="zh-CN"/>
        </w:rPr>
        <w:t>陕西源信隆达招标代理有限公司获取竞争性谈判</w:t>
      </w:r>
      <w:r>
        <w:rPr>
          <w:rFonts w:hint="eastAsia" w:ascii="宋体" w:hAnsi="宋体" w:eastAsia="宋体" w:cs="宋体"/>
          <w:color w:val="auto"/>
          <w:spacing w:val="-1"/>
          <w:sz w:val="24"/>
        </w:rPr>
        <w:t>文件，方可参加</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w:t>
      </w:r>
    </w:p>
    <w:p w14:paraId="73A29947">
      <w:pPr>
        <w:pStyle w:val="44"/>
        <w:tabs>
          <w:tab w:val="left" w:pos="1502"/>
        </w:tabs>
        <w:spacing w:before="0" w:line="360" w:lineRule="auto"/>
        <w:ind w:left="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rPr>
        <w:t xml:space="preserve">3.6 </w:t>
      </w:r>
      <w:r>
        <w:rPr>
          <w:rFonts w:hint="eastAsia" w:ascii="宋体" w:hAnsi="宋体" w:eastAsia="宋体" w:cs="宋体"/>
          <w:color w:val="auto"/>
          <w:sz w:val="24"/>
        </w:rPr>
        <w:t>联合体</w:t>
      </w:r>
      <w:r>
        <w:rPr>
          <w:rFonts w:hint="eastAsia" w:ascii="宋体" w:hAnsi="宋体" w:cs="宋体"/>
          <w:color w:val="auto"/>
          <w:sz w:val="24"/>
          <w:lang w:eastAsia="zh-CN"/>
        </w:rPr>
        <w:t>采购</w:t>
      </w:r>
    </w:p>
    <w:p w14:paraId="6438B4C1">
      <w:pPr>
        <w:pStyle w:val="44"/>
        <w:tabs>
          <w:tab w:val="left" w:pos="1502"/>
        </w:tabs>
        <w:spacing w:before="0" w:line="360" w:lineRule="auto"/>
        <w:ind w:left="0" w:firstLine="476" w:firstLineChars="200"/>
        <w:rPr>
          <w:rFonts w:hint="eastAsia" w:ascii="宋体" w:hAnsi="宋体" w:cs="宋体"/>
          <w:color w:val="auto"/>
          <w:spacing w:val="-1"/>
          <w:sz w:val="24"/>
          <w:lang w:val="en-US" w:eastAsia="zh-CN"/>
        </w:rPr>
      </w:pPr>
      <w:r>
        <w:rPr>
          <w:rFonts w:hint="eastAsia" w:ascii="宋体" w:hAnsi="宋体" w:cs="宋体"/>
          <w:color w:val="auto"/>
          <w:spacing w:val="-1"/>
          <w:sz w:val="24"/>
          <w:lang w:val="en-US" w:eastAsia="zh-CN"/>
        </w:rPr>
        <w:t>本项目不接受联合体谈判。</w:t>
      </w:r>
    </w:p>
    <w:p w14:paraId="0952F51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3.7 </w:t>
      </w:r>
      <w:r>
        <w:rPr>
          <w:rFonts w:hint="eastAsia" w:ascii="宋体" w:hAnsi="宋体" w:cs="宋体"/>
          <w:color w:val="auto"/>
          <w:spacing w:val="-1"/>
          <w:sz w:val="24"/>
          <w:lang w:eastAsia="zh-CN"/>
        </w:rPr>
        <w:t>采购</w:t>
      </w:r>
      <w:r>
        <w:rPr>
          <w:rFonts w:hint="eastAsia" w:ascii="宋体" w:hAnsi="宋体" w:eastAsia="宋体" w:cs="宋体"/>
          <w:color w:val="auto"/>
          <w:spacing w:val="-1"/>
          <w:sz w:val="24"/>
        </w:rPr>
        <w:t>费用自理。不论</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的结果如何，供应商均应自行承担所有与参加</w:t>
      </w:r>
      <w:r>
        <w:rPr>
          <w:rFonts w:hint="eastAsia" w:ascii="宋体" w:hAnsi="宋体" w:cs="宋体"/>
          <w:color w:val="auto"/>
          <w:spacing w:val="-1"/>
          <w:sz w:val="24"/>
          <w:lang w:eastAsia="zh-CN"/>
        </w:rPr>
        <w:t>谈判</w:t>
      </w:r>
      <w:r>
        <w:rPr>
          <w:rFonts w:hint="eastAsia" w:ascii="宋体" w:hAnsi="宋体" w:eastAsia="宋体" w:cs="宋体"/>
          <w:color w:val="auto"/>
          <w:sz w:val="24"/>
        </w:rPr>
        <w:t>有关的费用。</w:t>
      </w:r>
    </w:p>
    <w:p w14:paraId="0D07DC16">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rPr>
      </w:pPr>
      <w:bookmarkStart w:id="10" w:name="_Toc4003"/>
      <w:bookmarkStart w:id="11" w:name="_Toc4359"/>
      <w:r>
        <w:rPr>
          <w:rFonts w:hint="eastAsia" w:ascii="宋体" w:hAnsi="宋体" w:eastAsia="宋体" w:cs="宋体"/>
          <w:b/>
          <w:bCs/>
          <w:color w:val="auto"/>
          <w:sz w:val="24"/>
          <w:szCs w:val="24"/>
          <w:lang w:val="en-US"/>
        </w:rPr>
        <w:t>4</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采购服务</w:t>
      </w:r>
      <w:r>
        <w:rPr>
          <w:rFonts w:hint="eastAsia" w:ascii="宋体" w:hAnsi="宋体" w:eastAsia="宋体" w:cs="宋体"/>
          <w:b/>
          <w:bCs/>
          <w:color w:val="auto"/>
          <w:sz w:val="24"/>
          <w:szCs w:val="24"/>
        </w:rPr>
        <w:t>的合格性和合法性</w:t>
      </w:r>
      <w:bookmarkEnd w:id="10"/>
      <w:bookmarkEnd w:id="11"/>
    </w:p>
    <w:p w14:paraId="5E368210">
      <w:pPr>
        <w:spacing w:line="360" w:lineRule="auto"/>
        <w:ind w:firstLine="480" w:firstLineChars="200"/>
        <w:rPr>
          <w:rFonts w:hint="eastAsia"/>
          <w:color w:val="auto"/>
          <w:sz w:val="24"/>
          <w:szCs w:val="24"/>
        </w:rPr>
      </w:pPr>
      <w:r>
        <w:rPr>
          <w:rFonts w:hint="eastAsia"/>
          <w:color w:val="auto"/>
          <w:sz w:val="24"/>
          <w:szCs w:val="24"/>
          <w:lang w:val="en-US"/>
        </w:rPr>
        <w:t xml:space="preserve">4.1 </w:t>
      </w:r>
      <w:r>
        <w:rPr>
          <w:rFonts w:hint="eastAsia"/>
          <w:color w:val="auto"/>
          <w:sz w:val="24"/>
          <w:szCs w:val="24"/>
          <w:lang w:eastAsia="zh-CN"/>
        </w:rPr>
        <w:t>采购服务</w:t>
      </w:r>
      <w:r>
        <w:rPr>
          <w:rFonts w:hint="eastAsia"/>
          <w:color w:val="auto"/>
          <w:sz w:val="24"/>
          <w:szCs w:val="24"/>
        </w:rPr>
        <w:t>应满足</w:t>
      </w:r>
      <w:r>
        <w:rPr>
          <w:rFonts w:hint="eastAsia"/>
          <w:color w:val="auto"/>
          <w:sz w:val="24"/>
          <w:szCs w:val="24"/>
          <w:lang w:eastAsia="zh-CN"/>
        </w:rPr>
        <w:t>竞争性谈判</w:t>
      </w:r>
      <w:r>
        <w:rPr>
          <w:rFonts w:hint="eastAsia"/>
          <w:color w:val="auto"/>
          <w:sz w:val="24"/>
          <w:szCs w:val="24"/>
        </w:rPr>
        <w:t>文件的要求并应符合国家法律法规、行业管理部门要求的其他强制性标准。并满足</w:t>
      </w:r>
      <w:r>
        <w:rPr>
          <w:rFonts w:hint="eastAsia"/>
          <w:color w:val="auto"/>
          <w:sz w:val="24"/>
          <w:szCs w:val="24"/>
          <w:lang w:eastAsia="zh-CN"/>
        </w:rPr>
        <w:t>竞争性谈判</w:t>
      </w:r>
      <w:r>
        <w:rPr>
          <w:rFonts w:hint="eastAsia"/>
          <w:color w:val="auto"/>
          <w:sz w:val="24"/>
          <w:szCs w:val="24"/>
        </w:rPr>
        <w:t>文件规定的质量、价格、有效期、售后服务及供应商须承担的运输、配送、技术支持和</w:t>
      </w:r>
      <w:r>
        <w:rPr>
          <w:rFonts w:hint="eastAsia"/>
          <w:color w:val="auto"/>
          <w:sz w:val="24"/>
          <w:szCs w:val="24"/>
          <w:lang w:eastAsia="zh-CN"/>
        </w:rPr>
        <w:t>竞争性谈判</w:t>
      </w:r>
      <w:r>
        <w:rPr>
          <w:rFonts w:hint="eastAsia"/>
          <w:color w:val="auto"/>
          <w:sz w:val="24"/>
          <w:szCs w:val="24"/>
        </w:rPr>
        <w:t>文件规定的其他伴随服务等要求。</w:t>
      </w:r>
    </w:p>
    <w:p w14:paraId="4506AD61">
      <w:pPr>
        <w:spacing w:line="360" w:lineRule="auto"/>
        <w:ind w:firstLine="480" w:firstLineChars="200"/>
        <w:rPr>
          <w:rFonts w:hint="eastAsia"/>
          <w:color w:val="auto"/>
          <w:sz w:val="24"/>
          <w:szCs w:val="24"/>
        </w:rPr>
      </w:pPr>
      <w:r>
        <w:rPr>
          <w:rFonts w:hint="eastAsia"/>
          <w:color w:val="auto"/>
          <w:sz w:val="24"/>
          <w:szCs w:val="24"/>
          <w:lang w:val="en-US"/>
        </w:rPr>
        <w:t xml:space="preserve">4.2 </w:t>
      </w:r>
      <w:r>
        <w:rPr>
          <w:rFonts w:hint="eastAsia"/>
          <w:color w:val="auto"/>
          <w:sz w:val="24"/>
          <w:szCs w:val="24"/>
        </w:rPr>
        <w:t>采购人有权拒绝接受任何不合格的产品和服务，由此产生的费用及相关后果均由供应商自行承担。</w:t>
      </w:r>
    </w:p>
    <w:p w14:paraId="0F55F143">
      <w:pPr>
        <w:pStyle w:val="44"/>
        <w:tabs>
          <w:tab w:val="left" w:pos="1502"/>
        </w:tabs>
        <w:spacing w:before="0" w:line="360" w:lineRule="auto"/>
        <w:ind w:left="0" w:right="737" w:firstLineChars="200"/>
        <w:jc w:val="both"/>
        <w:outlineLvl w:val="0"/>
        <w:rPr>
          <w:rFonts w:hint="eastAsia" w:ascii="宋体" w:hAnsi="宋体" w:eastAsia="宋体" w:cs="宋体"/>
          <w:b/>
          <w:bCs/>
          <w:color w:val="auto"/>
          <w:sz w:val="24"/>
          <w:szCs w:val="24"/>
        </w:rPr>
      </w:pPr>
      <w:bookmarkStart w:id="12" w:name="_Toc3521"/>
      <w:bookmarkStart w:id="13" w:name="_Toc5313"/>
      <w:r>
        <w:rPr>
          <w:rFonts w:hint="eastAsia" w:ascii="宋体" w:hAnsi="宋体" w:eastAsia="宋体" w:cs="宋体"/>
          <w:b/>
          <w:bCs/>
          <w:color w:val="auto"/>
          <w:spacing w:val="-1"/>
          <w:sz w:val="24"/>
          <w:szCs w:val="24"/>
          <w:lang w:val="en-US"/>
        </w:rPr>
        <w:t>5.</w:t>
      </w:r>
      <w:r>
        <w:rPr>
          <w:rFonts w:hint="eastAsia" w:ascii="宋体" w:hAnsi="宋体" w:cs="宋体"/>
          <w:b/>
          <w:bCs/>
          <w:color w:val="auto"/>
          <w:spacing w:val="-1"/>
          <w:sz w:val="24"/>
          <w:szCs w:val="24"/>
          <w:lang w:eastAsia="zh-CN"/>
        </w:rPr>
        <w:t>竞争性谈判</w:t>
      </w:r>
      <w:r>
        <w:rPr>
          <w:rFonts w:hint="eastAsia" w:ascii="宋体" w:hAnsi="宋体" w:eastAsia="宋体" w:cs="宋体"/>
          <w:b/>
          <w:bCs/>
          <w:color w:val="auto"/>
          <w:sz w:val="24"/>
          <w:szCs w:val="24"/>
        </w:rPr>
        <w:t>响应文件内容的真实性</w:t>
      </w:r>
      <w:bookmarkEnd w:id="12"/>
      <w:bookmarkEnd w:id="13"/>
    </w:p>
    <w:p w14:paraId="1C82F3F3">
      <w:pPr>
        <w:spacing w:line="360" w:lineRule="auto"/>
        <w:ind w:firstLine="480" w:firstLineChars="200"/>
        <w:rPr>
          <w:rFonts w:hint="eastAsia"/>
          <w:color w:val="auto"/>
          <w:sz w:val="24"/>
          <w:szCs w:val="24"/>
        </w:rPr>
      </w:pPr>
      <w:r>
        <w:rPr>
          <w:rFonts w:hint="eastAsia"/>
          <w:color w:val="auto"/>
          <w:sz w:val="24"/>
          <w:szCs w:val="24"/>
          <w:lang w:val="en-US"/>
        </w:rPr>
        <w:t xml:space="preserve">5.1 </w:t>
      </w:r>
      <w:r>
        <w:rPr>
          <w:rFonts w:hint="eastAsia"/>
          <w:color w:val="auto"/>
          <w:sz w:val="24"/>
          <w:szCs w:val="24"/>
        </w:rPr>
        <w:t>供应商应保证其</w:t>
      </w:r>
      <w:r>
        <w:rPr>
          <w:rFonts w:hint="eastAsia"/>
          <w:color w:val="auto"/>
          <w:sz w:val="24"/>
          <w:szCs w:val="24"/>
          <w:lang w:eastAsia="zh-CN"/>
        </w:rPr>
        <w:t>谈判响应</w:t>
      </w:r>
      <w:r>
        <w:rPr>
          <w:rFonts w:hint="eastAsia"/>
          <w:color w:val="auto"/>
          <w:sz w:val="24"/>
          <w:szCs w:val="24"/>
        </w:rPr>
        <w:t>文件中所提供的所有有关</w:t>
      </w:r>
      <w:r>
        <w:rPr>
          <w:rFonts w:hint="eastAsia"/>
          <w:color w:val="auto"/>
          <w:sz w:val="24"/>
          <w:szCs w:val="24"/>
          <w:lang w:eastAsia="zh-CN"/>
        </w:rPr>
        <w:t>采购</w:t>
      </w:r>
      <w:r>
        <w:rPr>
          <w:rFonts w:hint="eastAsia"/>
          <w:color w:val="auto"/>
          <w:sz w:val="24"/>
          <w:szCs w:val="24"/>
        </w:rPr>
        <w:t>的资料、信息是真实的、并且来源于合法的渠道。因</w:t>
      </w:r>
      <w:r>
        <w:rPr>
          <w:rFonts w:hint="eastAsia"/>
          <w:color w:val="auto"/>
          <w:sz w:val="24"/>
          <w:szCs w:val="24"/>
          <w:lang w:eastAsia="zh-CN"/>
        </w:rPr>
        <w:t>谈判响应</w:t>
      </w:r>
      <w:r>
        <w:rPr>
          <w:rFonts w:hint="eastAsia"/>
          <w:color w:val="auto"/>
          <w:sz w:val="24"/>
          <w:szCs w:val="24"/>
        </w:rPr>
        <w:t>文件中所提供的有关</w:t>
      </w:r>
      <w:r>
        <w:rPr>
          <w:rFonts w:hint="eastAsia"/>
          <w:color w:val="auto"/>
          <w:sz w:val="24"/>
          <w:szCs w:val="24"/>
          <w:lang w:eastAsia="zh-CN"/>
        </w:rPr>
        <w:t>采购</w:t>
      </w:r>
      <w:r>
        <w:rPr>
          <w:rFonts w:hint="eastAsia"/>
          <w:color w:val="auto"/>
          <w:sz w:val="24"/>
          <w:szCs w:val="24"/>
        </w:rPr>
        <w:t>的资料、信息不真实、或者其来源不合法而导致的所有法律责任，由供应商自行承担。</w:t>
      </w:r>
    </w:p>
    <w:p w14:paraId="68ECD4D0">
      <w:pPr>
        <w:pStyle w:val="8"/>
        <w:tabs>
          <w:tab w:val="left" w:pos="843"/>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二.</w:t>
      </w:r>
      <w:r>
        <w:rPr>
          <w:rFonts w:hint="eastAsia" w:ascii="宋体" w:hAnsi="宋体" w:cs="宋体"/>
          <w:color w:val="auto"/>
          <w:sz w:val="28"/>
          <w:szCs w:val="28"/>
          <w:lang w:eastAsia="zh-CN"/>
        </w:rPr>
        <w:t>竞争性谈判</w:t>
      </w:r>
      <w:r>
        <w:rPr>
          <w:rFonts w:hint="eastAsia" w:ascii="宋体" w:hAnsi="宋体" w:eastAsia="宋体" w:cs="宋体"/>
          <w:color w:val="auto"/>
          <w:sz w:val="28"/>
          <w:szCs w:val="28"/>
        </w:rPr>
        <w:t>文件</w:t>
      </w:r>
    </w:p>
    <w:p w14:paraId="1700E9DA">
      <w:pPr>
        <w:pStyle w:val="8"/>
        <w:tabs>
          <w:tab w:val="left" w:pos="843"/>
        </w:tabs>
        <w:spacing w:line="360" w:lineRule="auto"/>
        <w:ind w:left="0" w:firstLine="478" w:firstLineChars="200"/>
        <w:outlineLvl w:val="0"/>
        <w:rPr>
          <w:rFonts w:hint="eastAsia" w:ascii="宋体" w:hAnsi="宋体" w:eastAsia="宋体" w:cs="宋体"/>
          <w:color w:val="auto"/>
          <w:spacing w:val="-1"/>
        </w:rPr>
      </w:pPr>
      <w:bookmarkStart w:id="14" w:name="_Toc24482"/>
      <w:bookmarkStart w:id="15" w:name="_Toc7397"/>
      <w:r>
        <w:rPr>
          <w:rFonts w:hint="eastAsia" w:ascii="宋体" w:hAnsi="宋体" w:eastAsia="宋体" w:cs="宋体"/>
          <w:color w:val="auto"/>
          <w:spacing w:val="-1"/>
          <w:lang w:val="en-US"/>
        </w:rPr>
        <w:t>6.</w:t>
      </w:r>
      <w:r>
        <w:rPr>
          <w:rFonts w:hint="eastAsia" w:ascii="宋体" w:hAnsi="宋体" w:cs="宋体"/>
          <w:color w:val="auto"/>
          <w:spacing w:val="-1"/>
          <w:lang w:eastAsia="zh-CN"/>
        </w:rPr>
        <w:t>竞争性谈判</w:t>
      </w:r>
      <w:r>
        <w:rPr>
          <w:rFonts w:hint="eastAsia" w:ascii="宋体" w:hAnsi="宋体" w:eastAsia="宋体" w:cs="宋体"/>
          <w:color w:val="auto"/>
          <w:spacing w:val="-1"/>
        </w:rPr>
        <w:t>文件构成</w:t>
      </w:r>
      <w:bookmarkEnd w:id="14"/>
      <w:bookmarkEnd w:id="15"/>
    </w:p>
    <w:p w14:paraId="0CF8A2BC">
      <w:pPr>
        <w:spacing w:line="360" w:lineRule="auto"/>
        <w:ind w:firstLine="480" w:firstLineChars="200"/>
        <w:rPr>
          <w:rFonts w:hint="eastAsia"/>
          <w:color w:val="auto"/>
          <w:sz w:val="24"/>
          <w:szCs w:val="24"/>
          <w:lang w:val="en-US"/>
        </w:rPr>
      </w:pPr>
      <w:r>
        <w:rPr>
          <w:rFonts w:hint="eastAsia"/>
          <w:color w:val="auto"/>
          <w:sz w:val="24"/>
          <w:szCs w:val="24"/>
          <w:lang w:val="en-US"/>
        </w:rPr>
        <w:t xml:space="preserve">6.1 </w:t>
      </w:r>
      <w:r>
        <w:rPr>
          <w:rFonts w:hint="eastAsia"/>
          <w:color w:val="auto"/>
          <w:sz w:val="24"/>
          <w:szCs w:val="24"/>
          <w:lang w:val="en-US" w:eastAsia="zh-CN"/>
        </w:rPr>
        <w:t>竞争性谈判</w:t>
      </w:r>
      <w:r>
        <w:rPr>
          <w:rFonts w:hint="eastAsia"/>
          <w:color w:val="auto"/>
          <w:sz w:val="24"/>
          <w:szCs w:val="24"/>
          <w:lang w:val="en-US"/>
        </w:rPr>
        <w:t>文件规定了要求提供的产品和服务，</w:t>
      </w:r>
      <w:r>
        <w:rPr>
          <w:rFonts w:hint="eastAsia"/>
          <w:color w:val="auto"/>
          <w:sz w:val="24"/>
          <w:szCs w:val="24"/>
          <w:lang w:val="en-US" w:eastAsia="zh-CN"/>
        </w:rPr>
        <w:t>采购</w:t>
      </w:r>
      <w:r>
        <w:rPr>
          <w:rFonts w:hint="eastAsia"/>
          <w:color w:val="auto"/>
          <w:sz w:val="24"/>
          <w:szCs w:val="24"/>
          <w:lang w:val="en-US"/>
        </w:rPr>
        <w:t>程序和合同条件在</w:t>
      </w:r>
      <w:r>
        <w:rPr>
          <w:rFonts w:hint="eastAsia"/>
          <w:color w:val="auto"/>
          <w:sz w:val="24"/>
          <w:szCs w:val="24"/>
          <w:lang w:val="en-US" w:eastAsia="zh-CN"/>
        </w:rPr>
        <w:t>竞争性谈判</w:t>
      </w:r>
      <w:r>
        <w:rPr>
          <w:rFonts w:hint="eastAsia"/>
          <w:color w:val="auto"/>
          <w:sz w:val="24"/>
          <w:szCs w:val="24"/>
          <w:lang w:val="en-US"/>
        </w:rPr>
        <w:t>文件中均有说明。</w:t>
      </w:r>
      <w:r>
        <w:rPr>
          <w:rFonts w:hint="eastAsia"/>
          <w:color w:val="auto"/>
          <w:sz w:val="24"/>
          <w:szCs w:val="24"/>
          <w:lang w:val="en-US" w:eastAsia="zh-CN"/>
        </w:rPr>
        <w:t>竞争性谈判</w:t>
      </w:r>
      <w:r>
        <w:rPr>
          <w:rFonts w:hint="eastAsia"/>
          <w:color w:val="auto"/>
          <w:sz w:val="24"/>
          <w:szCs w:val="24"/>
          <w:lang w:val="en-US"/>
        </w:rPr>
        <w:t>文件共六章，内容如下：</w:t>
      </w:r>
    </w:p>
    <w:p w14:paraId="26C817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公告</w:t>
      </w:r>
    </w:p>
    <w:p w14:paraId="04FF2233">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6510A6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内容及技术要求</w:t>
      </w:r>
    </w:p>
    <w:p w14:paraId="4999CB0E">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第四章 合同条款及格式</w:t>
      </w:r>
    </w:p>
    <w:p w14:paraId="6A2CA266">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第五章 评审方法</w:t>
      </w:r>
    </w:p>
    <w:p w14:paraId="104B2409">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响应文件构成及格式</w:t>
      </w:r>
    </w:p>
    <w:p w14:paraId="3FA83FE9">
      <w:pPr>
        <w:spacing w:line="360" w:lineRule="auto"/>
        <w:ind w:firstLine="720" w:firstLineChars="300"/>
        <w:rPr>
          <w:rFonts w:hint="eastAsia"/>
          <w:color w:val="auto"/>
          <w:sz w:val="24"/>
          <w:szCs w:val="24"/>
        </w:rPr>
      </w:pPr>
      <w:r>
        <w:rPr>
          <w:rFonts w:hint="eastAsia"/>
          <w:color w:val="auto"/>
          <w:sz w:val="24"/>
          <w:szCs w:val="24"/>
        </w:rPr>
        <w:t>6.2 供应商</w:t>
      </w:r>
      <w:r>
        <w:rPr>
          <w:rFonts w:hint="eastAsia"/>
          <w:color w:val="auto"/>
          <w:sz w:val="24"/>
          <w:szCs w:val="24"/>
          <w:lang w:val="en-US" w:eastAsia="zh-CN"/>
        </w:rPr>
        <w:t>获取</w:t>
      </w:r>
      <w:r>
        <w:rPr>
          <w:rFonts w:hint="eastAsia"/>
          <w:color w:val="auto"/>
          <w:sz w:val="24"/>
          <w:szCs w:val="24"/>
          <w:lang w:eastAsia="zh-CN"/>
        </w:rPr>
        <w:t>采购</w:t>
      </w:r>
      <w:r>
        <w:rPr>
          <w:rFonts w:hint="eastAsia"/>
          <w:color w:val="auto"/>
          <w:sz w:val="24"/>
          <w:szCs w:val="24"/>
        </w:rPr>
        <w:t>文件后应认真阅读</w:t>
      </w:r>
      <w:r>
        <w:rPr>
          <w:rFonts w:hint="eastAsia"/>
          <w:color w:val="auto"/>
          <w:sz w:val="24"/>
          <w:szCs w:val="24"/>
          <w:lang w:eastAsia="zh-CN"/>
        </w:rPr>
        <w:t>竞争性谈判</w:t>
      </w:r>
      <w:r>
        <w:rPr>
          <w:rFonts w:hint="eastAsia"/>
          <w:color w:val="auto"/>
          <w:sz w:val="24"/>
          <w:szCs w:val="24"/>
        </w:rPr>
        <w:t>文件中所有的事项、格式、条款和规范等要求。如果供应商没有按照</w:t>
      </w:r>
      <w:r>
        <w:rPr>
          <w:rFonts w:hint="eastAsia"/>
          <w:color w:val="auto"/>
          <w:sz w:val="24"/>
          <w:szCs w:val="24"/>
          <w:lang w:eastAsia="zh-CN"/>
        </w:rPr>
        <w:t>竞争性谈判</w:t>
      </w:r>
      <w:r>
        <w:rPr>
          <w:rFonts w:hint="eastAsia"/>
          <w:color w:val="auto"/>
          <w:sz w:val="24"/>
          <w:szCs w:val="24"/>
        </w:rPr>
        <w:t>文件要求提交全部资料，或者</w:t>
      </w:r>
      <w:r>
        <w:rPr>
          <w:rFonts w:hint="eastAsia"/>
          <w:color w:val="auto"/>
          <w:sz w:val="24"/>
          <w:szCs w:val="24"/>
          <w:lang w:eastAsia="zh-CN"/>
        </w:rPr>
        <w:t>竞争性谈判</w:t>
      </w:r>
      <w:r>
        <w:rPr>
          <w:rFonts w:hint="eastAsia"/>
          <w:color w:val="auto"/>
          <w:sz w:val="24"/>
          <w:szCs w:val="24"/>
        </w:rPr>
        <w:t>响应文件没有对</w:t>
      </w:r>
      <w:r>
        <w:rPr>
          <w:rFonts w:hint="eastAsia"/>
          <w:color w:val="auto"/>
          <w:sz w:val="24"/>
          <w:szCs w:val="24"/>
          <w:lang w:eastAsia="zh-CN"/>
        </w:rPr>
        <w:t>竞争性谈判</w:t>
      </w:r>
      <w:r>
        <w:rPr>
          <w:rFonts w:hint="eastAsia"/>
          <w:color w:val="auto"/>
          <w:sz w:val="24"/>
          <w:szCs w:val="24"/>
        </w:rPr>
        <w:t>文件在各方面都做出实质性响应，由此带来不利于供应商的</w:t>
      </w:r>
      <w:r>
        <w:rPr>
          <w:rFonts w:hint="eastAsia"/>
          <w:color w:val="auto"/>
          <w:sz w:val="24"/>
          <w:szCs w:val="24"/>
          <w:lang w:eastAsia="zh-CN"/>
        </w:rPr>
        <w:t>采购</w:t>
      </w:r>
      <w:r>
        <w:rPr>
          <w:rFonts w:hint="eastAsia"/>
          <w:color w:val="auto"/>
          <w:sz w:val="24"/>
          <w:szCs w:val="24"/>
        </w:rPr>
        <w:t>结果，其风险由供应商承担。</w:t>
      </w:r>
    </w:p>
    <w:p w14:paraId="2317B349">
      <w:pPr>
        <w:spacing w:line="360" w:lineRule="auto"/>
        <w:ind w:firstLine="720" w:firstLineChars="300"/>
        <w:rPr>
          <w:rFonts w:hint="eastAsia"/>
          <w:color w:val="auto"/>
          <w:sz w:val="24"/>
          <w:szCs w:val="24"/>
        </w:rPr>
      </w:pPr>
      <w:r>
        <w:rPr>
          <w:rFonts w:hint="eastAsia"/>
          <w:color w:val="auto"/>
          <w:sz w:val="24"/>
          <w:szCs w:val="24"/>
          <w:lang w:val="en-US" w:eastAsia="zh-CN"/>
        </w:rPr>
        <w:t>6.3</w:t>
      </w:r>
      <w:r>
        <w:rPr>
          <w:rFonts w:hint="eastAsia"/>
          <w:color w:val="auto"/>
          <w:sz w:val="24"/>
          <w:szCs w:val="24"/>
        </w:rPr>
        <w:t>项目废标后重新组织</w:t>
      </w:r>
      <w:r>
        <w:rPr>
          <w:rFonts w:hint="eastAsia"/>
          <w:color w:val="auto"/>
          <w:sz w:val="24"/>
          <w:szCs w:val="24"/>
          <w:lang w:eastAsia="zh-CN"/>
        </w:rPr>
        <w:t>采购</w:t>
      </w:r>
      <w:r>
        <w:rPr>
          <w:rFonts w:hint="eastAsia"/>
          <w:color w:val="auto"/>
          <w:sz w:val="24"/>
          <w:szCs w:val="24"/>
        </w:rPr>
        <w:t>的，</w:t>
      </w:r>
      <w:r>
        <w:rPr>
          <w:rFonts w:hint="eastAsia"/>
          <w:color w:val="auto"/>
          <w:sz w:val="24"/>
          <w:szCs w:val="24"/>
          <w:lang w:eastAsia="zh-CN"/>
        </w:rPr>
        <w:t>代理</w:t>
      </w:r>
      <w:r>
        <w:rPr>
          <w:rFonts w:hint="eastAsia"/>
          <w:color w:val="auto"/>
          <w:sz w:val="24"/>
          <w:szCs w:val="24"/>
        </w:rPr>
        <w:t>机构将重新编制、发布新版</w:t>
      </w:r>
      <w:r>
        <w:rPr>
          <w:rFonts w:hint="eastAsia"/>
          <w:color w:val="auto"/>
          <w:sz w:val="24"/>
          <w:szCs w:val="24"/>
          <w:lang w:eastAsia="zh-CN"/>
        </w:rPr>
        <w:t>采购</w:t>
      </w:r>
      <w:r>
        <w:rPr>
          <w:rFonts w:hint="eastAsia"/>
          <w:color w:val="auto"/>
          <w:sz w:val="24"/>
          <w:szCs w:val="24"/>
        </w:rPr>
        <w:t>文件，服务商应按新版</w:t>
      </w:r>
      <w:r>
        <w:rPr>
          <w:rFonts w:hint="eastAsia"/>
          <w:color w:val="auto"/>
          <w:sz w:val="24"/>
          <w:szCs w:val="24"/>
          <w:lang w:eastAsia="zh-CN"/>
        </w:rPr>
        <w:t>采购</w:t>
      </w:r>
      <w:r>
        <w:rPr>
          <w:rFonts w:hint="eastAsia"/>
          <w:color w:val="auto"/>
          <w:sz w:val="24"/>
          <w:szCs w:val="24"/>
        </w:rPr>
        <w:t>文件重新编制响应文件。原</w:t>
      </w:r>
      <w:r>
        <w:rPr>
          <w:rFonts w:hint="eastAsia"/>
          <w:color w:val="auto"/>
          <w:sz w:val="24"/>
          <w:szCs w:val="24"/>
          <w:lang w:eastAsia="zh-CN"/>
        </w:rPr>
        <w:t>采购</w:t>
      </w:r>
      <w:r>
        <w:rPr>
          <w:rFonts w:hint="eastAsia"/>
          <w:color w:val="auto"/>
          <w:sz w:val="24"/>
          <w:szCs w:val="24"/>
        </w:rPr>
        <w:t>文件及响应文件失效。</w:t>
      </w:r>
    </w:p>
    <w:p w14:paraId="585D59B7">
      <w:pPr>
        <w:spacing w:line="360" w:lineRule="auto"/>
        <w:ind w:firstLine="720" w:firstLineChars="300"/>
        <w:rPr>
          <w:rFonts w:hint="eastAsia"/>
          <w:color w:val="auto"/>
          <w:sz w:val="24"/>
          <w:szCs w:val="24"/>
        </w:rPr>
      </w:pPr>
      <w:r>
        <w:rPr>
          <w:rFonts w:hint="eastAsia"/>
          <w:color w:val="auto"/>
          <w:sz w:val="24"/>
          <w:szCs w:val="24"/>
        </w:rPr>
        <w:t>响应文件封面、响应函以及法定代表人委托授权书三处的项目名称、项目编号、标段（项目未分标段的除外）应当与最新发布的</w:t>
      </w:r>
      <w:r>
        <w:rPr>
          <w:rFonts w:hint="eastAsia"/>
          <w:color w:val="auto"/>
          <w:sz w:val="24"/>
          <w:szCs w:val="24"/>
          <w:lang w:eastAsia="zh-CN"/>
        </w:rPr>
        <w:t>采购</w:t>
      </w:r>
      <w:r>
        <w:rPr>
          <w:rFonts w:hint="eastAsia"/>
          <w:color w:val="auto"/>
          <w:sz w:val="24"/>
          <w:szCs w:val="24"/>
        </w:rPr>
        <w:t>文件保持一致，否则将被视为无效响应文件。</w:t>
      </w:r>
    </w:p>
    <w:p w14:paraId="6B7EA340">
      <w:pPr>
        <w:spacing w:line="360" w:lineRule="auto"/>
        <w:ind w:firstLine="720" w:firstLineChars="300"/>
        <w:rPr>
          <w:rFonts w:hint="eastAsia"/>
          <w:color w:val="auto"/>
          <w:sz w:val="24"/>
          <w:szCs w:val="24"/>
        </w:rPr>
      </w:pPr>
      <w:r>
        <w:rPr>
          <w:rFonts w:hint="eastAsia"/>
          <w:color w:val="auto"/>
          <w:sz w:val="24"/>
          <w:szCs w:val="24"/>
        </w:rPr>
        <w:t>6.</w:t>
      </w:r>
      <w:r>
        <w:rPr>
          <w:rFonts w:hint="eastAsia"/>
          <w:color w:val="auto"/>
          <w:sz w:val="24"/>
          <w:szCs w:val="24"/>
          <w:lang w:val="en-US" w:eastAsia="zh-CN"/>
        </w:rPr>
        <w:t>4</w:t>
      </w:r>
      <w:r>
        <w:rPr>
          <w:rFonts w:hint="eastAsia"/>
          <w:color w:val="auto"/>
          <w:sz w:val="24"/>
          <w:szCs w:val="24"/>
        </w:rPr>
        <w:t>本</w:t>
      </w:r>
      <w:r>
        <w:rPr>
          <w:rFonts w:hint="eastAsia"/>
          <w:color w:val="auto"/>
          <w:sz w:val="24"/>
          <w:szCs w:val="24"/>
          <w:lang w:eastAsia="zh-CN"/>
        </w:rPr>
        <w:t>竞争性谈判</w:t>
      </w:r>
      <w:r>
        <w:rPr>
          <w:rFonts w:hint="eastAsia"/>
          <w:color w:val="auto"/>
          <w:sz w:val="24"/>
          <w:szCs w:val="24"/>
        </w:rPr>
        <w:t>文件的解释权归</w:t>
      </w:r>
      <w:r>
        <w:rPr>
          <w:rFonts w:hint="eastAsia"/>
          <w:color w:val="auto"/>
          <w:sz w:val="24"/>
          <w:szCs w:val="24"/>
          <w:lang w:eastAsia="zh-CN"/>
        </w:rPr>
        <w:t>陕西源信隆达招标代理有限公司</w:t>
      </w:r>
      <w:r>
        <w:rPr>
          <w:rFonts w:hint="eastAsia"/>
          <w:color w:val="auto"/>
          <w:sz w:val="24"/>
          <w:szCs w:val="24"/>
        </w:rPr>
        <w:t>。</w:t>
      </w:r>
    </w:p>
    <w:p w14:paraId="52A97EA8">
      <w:pPr>
        <w:pStyle w:val="44"/>
        <w:tabs>
          <w:tab w:val="left" w:pos="1502"/>
        </w:tabs>
        <w:spacing w:before="0" w:line="360" w:lineRule="auto"/>
        <w:ind w:left="0" w:right="737" w:firstLine="482" w:firstLineChars="200"/>
        <w:jc w:val="both"/>
        <w:outlineLvl w:val="0"/>
        <w:rPr>
          <w:rFonts w:hint="eastAsia" w:ascii="宋体" w:hAnsi="宋体" w:eastAsia="宋体" w:cs="宋体"/>
          <w:b/>
          <w:color w:val="auto"/>
          <w:sz w:val="24"/>
          <w:szCs w:val="24"/>
        </w:rPr>
      </w:pPr>
      <w:bookmarkStart w:id="16" w:name="_Toc28671"/>
      <w:bookmarkStart w:id="17" w:name="_Toc26160"/>
      <w:r>
        <w:rPr>
          <w:rFonts w:hint="eastAsia" w:ascii="宋体" w:hAnsi="宋体" w:eastAsia="宋体" w:cs="宋体"/>
          <w:b/>
          <w:color w:val="auto"/>
          <w:sz w:val="24"/>
          <w:szCs w:val="24"/>
        </w:rPr>
        <w:t>7.竞争性</w:t>
      </w:r>
      <w:r>
        <w:rPr>
          <w:rFonts w:hint="eastAsia" w:ascii="宋体" w:hAnsi="宋体" w:cs="宋体"/>
          <w:b/>
          <w:color w:val="auto"/>
          <w:sz w:val="24"/>
          <w:szCs w:val="24"/>
          <w:lang w:eastAsia="zh-CN"/>
        </w:rPr>
        <w:t>谈判</w:t>
      </w:r>
      <w:r>
        <w:rPr>
          <w:rFonts w:hint="eastAsia" w:ascii="宋体" w:hAnsi="宋体" w:eastAsia="宋体" w:cs="宋体"/>
          <w:b/>
          <w:color w:val="auto"/>
          <w:sz w:val="24"/>
          <w:szCs w:val="24"/>
        </w:rPr>
        <w:t>文件的修改和澄清</w:t>
      </w:r>
      <w:bookmarkEnd w:id="16"/>
      <w:bookmarkEnd w:id="17"/>
    </w:p>
    <w:p w14:paraId="57EA5C38">
      <w:pPr>
        <w:spacing w:line="360" w:lineRule="auto"/>
        <w:ind w:firstLine="480" w:firstLineChars="200"/>
        <w:rPr>
          <w:rFonts w:hint="eastAsia"/>
          <w:color w:val="auto"/>
          <w:sz w:val="24"/>
          <w:szCs w:val="24"/>
        </w:rPr>
      </w:pPr>
      <w:r>
        <w:rPr>
          <w:rFonts w:hint="eastAsia"/>
          <w:color w:val="auto"/>
          <w:sz w:val="24"/>
          <w:szCs w:val="24"/>
        </w:rPr>
        <w:t>7.1</w:t>
      </w:r>
      <w:r>
        <w:rPr>
          <w:rFonts w:hint="eastAsia"/>
          <w:color w:val="auto"/>
          <w:sz w:val="24"/>
          <w:szCs w:val="24"/>
          <w:lang w:val="en-US"/>
        </w:rPr>
        <w:t xml:space="preserve"> </w:t>
      </w:r>
      <w:r>
        <w:rPr>
          <w:rFonts w:hint="eastAsia"/>
          <w:color w:val="auto"/>
          <w:sz w:val="24"/>
          <w:szCs w:val="24"/>
        </w:rPr>
        <w:t>在</w:t>
      </w:r>
      <w:r>
        <w:rPr>
          <w:rFonts w:hint="eastAsia"/>
          <w:color w:val="auto"/>
          <w:sz w:val="24"/>
          <w:szCs w:val="24"/>
          <w:lang w:eastAsia="zh-CN"/>
        </w:rPr>
        <w:t>采购</w:t>
      </w:r>
      <w:r>
        <w:rPr>
          <w:rFonts w:hint="eastAsia"/>
          <w:color w:val="auto"/>
          <w:sz w:val="24"/>
          <w:szCs w:val="24"/>
        </w:rPr>
        <w:t>截止时间</w:t>
      </w:r>
      <w:r>
        <w:rPr>
          <w:rFonts w:hint="eastAsia"/>
          <w:color w:val="auto"/>
          <w:sz w:val="24"/>
          <w:szCs w:val="24"/>
          <w:lang w:val="en-US"/>
        </w:rPr>
        <w:t>3</w:t>
      </w:r>
      <w:r>
        <w:rPr>
          <w:rFonts w:hint="eastAsia"/>
          <w:color w:val="auto"/>
          <w:sz w:val="24"/>
          <w:szCs w:val="24"/>
        </w:rPr>
        <w:t>个工作日前，采购代理机构可以视采购具体情况，延长</w:t>
      </w:r>
      <w:r>
        <w:rPr>
          <w:rFonts w:hint="eastAsia"/>
          <w:color w:val="auto"/>
          <w:sz w:val="24"/>
          <w:szCs w:val="24"/>
          <w:lang w:eastAsia="zh-CN"/>
        </w:rPr>
        <w:t>竞争性谈判</w:t>
      </w:r>
      <w:r>
        <w:rPr>
          <w:rFonts w:hint="eastAsia"/>
          <w:color w:val="auto"/>
          <w:sz w:val="24"/>
          <w:szCs w:val="24"/>
        </w:rPr>
        <w:t>响应文件递交截止时间和</w:t>
      </w:r>
      <w:r>
        <w:rPr>
          <w:rFonts w:hint="eastAsia"/>
          <w:color w:val="auto"/>
          <w:sz w:val="24"/>
          <w:szCs w:val="24"/>
          <w:lang w:eastAsia="zh-CN"/>
        </w:rPr>
        <w:t>采购</w:t>
      </w:r>
      <w:r>
        <w:rPr>
          <w:rFonts w:hint="eastAsia"/>
          <w:color w:val="auto"/>
          <w:sz w:val="24"/>
          <w:szCs w:val="24"/>
        </w:rPr>
        <w:t>时间并在财政部门指定的媒体上发布变更公告，同时将变更时间书面通知所有购买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p>
    <w:p w14:paraId="1E395F4F">
      <w:pPr>
        <w:spacing w:line="360" w:lineRule="auto"/>
        <w:ind w:firstLine="480" w:firstLineChars="200"/>
        <w:rPr>
          <w:rFonts w:hint="eastAsia"/>
          <w:color w:val="auto"/>
          <w:sz w:val="24"/>
          <w:szCs w:val="24"/>
        </w:rPr>
      </w:pPr>
      <w:r>
        <w:rPr>
          <w:rFonts w:hint="eastAsia"/>
          <w:color w:val="auto"/>
          <w:sz w:val="24"/>
          <w:szCs w:val="24"/>
        </w:rPr>
        <w:t>7.2</w:t>
      </w:r>
      <w:r>
        <w:rPr>
          <w:rFonts w:hint="eastAsia"/>
          <w:color w:val="auto"/>
          <w:sz w:val="24"/>
          <w:szCs w:val="24"/>
          <w:lang w:val="en-US"/>
        </w:rPr>
        <w:t xml:space="preserve"> </w:t>
      </w:r>
      <w:r>
        <w:rPr>
          <w:rFonts w:hint="eastAsia"/>
          <w:color w:val="auto"/>
          <w:sz w:val="24"/>
          <w:szCs w:val="24"/>
          <w:lang w:eastAsia="zh-CN"/>
        </w:rPr>
        <w:t>竞争性谈判</w:t>
      </w:r>
      <w:r>
        <w:rPr>
          <w:rFonts w:hint="eastAsia"/>
          <w:color w:val="auto"/>
          <w:sz w:val="24"/>
          <w:szCs w:val="24"/>
        </w:rPr>
        <w:t>采购单位如果对已发出的</w:t>
      </w:r>
      <w:r>
        <w:rPr>
          <w:rFonts w:hint="eastAsia"/>
          <w:color w:val="auto"/>
          <w:sz w:val="24"/>
          <w:szCs w:val="24"/>
          <w:lang w:eastAsia="zh-CN"/>
        </w:rPr>
        <w:t>竞争性谈判</w:t>
      </w:r>
      <w:r>
        <w:rPr>
          <w:rFonts w:hint="eastAsia"/>
          <w:color w:val="auto"/>
          <w:sz w:val="24"/>
          <w:szCs w:val="24"/>
        </w:rPr>
        <w:t>文件进行必要的澄清或者修改，将在</w:t>
      </w:r>
      <w:r>
        <w:rPr>
          <w:rFonts w:hint="eastAsia"/>
          <w:color w:val="auto"/>
          <w:sz w:val="24"/>
          <w:szCs w:val="24"/>
          <w:lang w:eastAsia="zh-CN"/>
        </w:rPr>
        <w:t>竞争性谈判</w:t>
      </w:r>
      <w:r>
        <w:rPr>
          <w:rFonts w:hint="eastAsia"/>
          <w:color w:val="auto"/>
          <w:sz w:val="24"/>
          <w:szCs w:val="24"/>
        </w:rPr>
        <w:t>文件要求提交</w:t>
      </w:r>
      <w:r>
        <w:rPr>
          <w:rFonts w:hint="eastAsia"/>
          <w:color w:val="auto"/>
          <w:sz w:val="24"/>
          <w:szCs w:val="24"/>
          <w:lang w:eastAsia="zh-CN"/>
        </w:rPr>
        <w:t>竞争性谈判</w:t>
      </w:r>
      <w:r>
        <w:rPr>
          <w:rFonts w:hint="eastAsia"/>
          <w:color w:val="auto"/>
          <w:sz w:val="24"/>
          <w:szCs w:val="24"/>
        </w:rPr>
        <w:t>响应文件截止时间</w:t>
      </w:r>
      <w:r>
        <w:rPr>
          <w:rFonts w:hint="eastAsia"/>
          <w:color w:val="auto"/>
          <w:sz w:val="24"/>
          <w:szCs w:val="24"/>
          <w:lang w:val="en-US"/>
        </w:rPr>
        <w:t>3个工作日</w:t>
      </w:r>
      <w:r>
        <w:rPr>
          <w:rFonts w:hint="eastAsia"/>
          <w:color w:val="auto"/>
          <w:sz w:val="24"/>
          <w:szCs w:val="24"/>
        </w:rPr>
        <w:t>前，发布澄清公告并以书面形式通知所有购买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r>
        <w:rPr>
          <w:rFonts w:hint="eastAsia"/>
          <w:color w:val="auto"/>
          <w:sz w:val="24"/>
          <w:szCs w:val="24"/>
          <w:lang w:val="en-US"/>
        </w:rPr>
        <w:t>不足3个工作日的，应当顺延提交</w:t>
      </w:r>
      <w:r>
        <w:rPr>
          <w:rFonts w:hint="eastAsia"/>
          <w:color w:val="auto"/>
          <w:sz w:val="24"/>
          <w:szCs w:val="24"/>
          <w:lang w:val="en-US" w:eastAsia="zh-CN"/>
        </w:rPr>
        <w:t>竞争性谈判</w:t>
      </w:r>
      <w:r>
        <w:rPr>
          <w:rFonts w:hint="eastAsia"/>
          <w:color w:val="auto"/>
          <w:sz w:val="24"/>
          <w:szCs w:val="24"/>
          <w:lang w:val="en-US"/>
        </w:rPr>
        <w:t>响应文件截止时间。</w:t>
      </w:r>
      <w:r>
        <w:rPr>
          <w:rFonts w:hint="eastAsia"/>
          <w:color w:val="auto"/>
          <w:sz w:val="24"/>
          <w:szCs w:val="24"/>
        </w:rPr>
        <w:t>该澄清或者修改的内容为</w:t>
      </w:r>
      <w:r>
        <w:rPr>
          <w:rFonts w:hint="eastAsia"/>
          <w:color w:val="auto"/>
          <w:sz w:val="24"/>
          <w:szCs w:val="24"/>
          <w:lang w:eastAsia="zh-CN"/>
        </w:rPr>
        <w:t>竞争性谈判</w:t>
      </w:r>
      <w:r>
        <w:rPr>
          <w:rFonts w:hint="eastAsia"/>
          <w:color w:val="auto"/>
          <w:sz w:val="24"/>
          <w:szCs w:val="24"/>
        </w:rPr>
        <w:t>文件的组成部分。</w:t>
      </w:r>
    </w:p>
    <w:p w14:paraId="270F88F6">
      <w:pPr>
        <w:spacing w:line="360" w:lineRule="auto"/>
        <w:ind w:firstLine="480" w:firstLineChars="200"/>
        <w:rPr>
          <w:rFonts w:hint="eastAsia"/>
          <w:color w:val="auto"/>
          <w:sz w:val="24"/>
          <w:szCs w:val="24"/>
        </w:rPr>
      </w:pPr>
      <w:r>
        <w:rPr>
          <w:rFonts w:hint="eastAsia"/>
          <w:color w:val="auto"/>
          <w:sz w:val="24"/>
          <w:szCs w:val="24"/>
        </w:rPr>
        <w:t>7.3 已经购买</w:t>
      </w:r>
      <w:r>
        <w:rPr>
          <w:rFonts w:hint="eastAsia"/>
          <w:color w:val="auto"/>
          <w:sz w:val="24"/>
          <w:szCs w:val="24"/>
          <w:lang w:eastAsia="zh-CN"/>
        </w:rPr>
        <w:t>竞争性谈判</w:t>
      </w:r>
      <w:r>
        <w:rPr>
          <w:rFonts w:hint="eastAsia"/>
          <w:color w:val="auto"/>
          <w:sz w:val="24"/>
          <w:szCs w:val="24"/>
        </w:rPr>
        <w:t>文件的供应商对</w:t>
      </w:r>
      <w:r>
        <w:rPr>
          <w:rFonts w:hint="eastAsia"/>
          <w:color w:val="auto"/>
          <w:sz w:val="24"/>
          <w:szCs w:val="24"/>
          <w:lang w:eastAsia="zh-CN"/>
        </w:rPr>
        <w:t>竞争性谈判</w:t>
      </w:r>
      <w:r>
        <w:rPr>
          <w:rFonts w:hint="eastAsia"/>
          <w:color w:val="auto"/>
          <w:sz w:val="24"/>
          <w:szCs w:val="24"/>
        </w:rPr>
        <w:t>文件有疑问的，均应在</w:t>
      </w:r>
      <w:r>
        <w:rPr>
          <w:rFonts w:hint="eastAsia"/>
          <w:color w:val="auto"/>
          <w:sz w:val="24"/>
          <w:szCs w:val="24"/>
          <w:lang w:eastAsia="zh-CN"/>
        </w:rPr>
        <w:t>采购</w:t>
      </w:r>
      <w:r>
        <w:rPr>
          <w:rFonts w:hint="eastAsia"/>
          <w:color w:val="auto"/>
          <w:sz w:val="24"/>
          <w:szCs w:val="24"/>
        </w:rPr>
        <w:t>截止日期2日前以书面形式向采购代理机构提出。采购代理机构视情况必要时将书面答复传送给每个购买</w:t>
      </w:r>
      <w:r>
        <w:rPr>
          <w:rFonts w:hint="eastAsia"/>
          <w:color w:val="auto"/>
          <w:sz w:val="24"/>
          <w:szCs w:val="24"/>
          <w:lang w:eastAsia="zh-CN"/>
        </w:rPr>
        <w:t>竞争性谈判</w:t>
      </w:r>
      <w:r>
        <w:rPr>
          <w:rFonts w:hint="eastAsia"/>
          <w:color w:val="auto"/>
          <w:sz w:val="24"/>
          <w:szCs w:val="24"/>
        </w:rPr>
        <w:t>文件的供应商。对文件中有关表述不准确或难以理解或有疑义的内容，各供应商应及时与有关部门人员联系；否则，因此带来的一切不利后果由各供应商自负。</w:t>
      </w:r>
    </w:p>
    <w:p w14:paraId="6FEF239E">
      <w:pPr>
        <w:spacing w:line="360" w:lineRule="auto"/>
        <w:ind w:firstLine="480" w:firstLineChars="200"/>
        <w:rPr>
          <w:rFonts w:hint="eastAsia"/>
          <w:color w:val="auto"/>
          <w:sz w:val="24"/>
          <w:szCs w:val="24"/>
          <w:lang w:val="en-US"/>
        </w:rPr>
      </w:pPr>
      <w:r>
        <w:rPr>
          <w:rFonts w:hint="eastAsia"/>
          <w:color w:val="auto"/>
          <w:sz w:val="24"/>
          <w:szCs w:val="24"/>
        </w:rPr>
        <w:t>7.4</w:t>
      </w:r>
      <w:r>
        <w:rPr>
          <w:rFonts w:hint="eastAsia"/>
          <w:color w:val="auto"/>
          <w:sz w:val="24"/>
          <w:szCs w:val="24"/>
          <w:lang w:val="en-US"/>
        </w:rPr>
        <w:t xml:space="preserve"> </w:t>
      </w:r>
      <w:r>
        <w:rPr>
          <w:rFonts w:hint="eastAsia"/>
          <w:color w:val="auto"/>
          <w:sz w:val="24"/>
          <w:szCs w:val="24"/>
        </w:rPr>
        <w:t>供应商在收到上述通知后，应立即向采购代理机构回函确认。如在</w:t>
      </w:r>
      <w:r>
        <w:rPr>
          <w:rFonts w:hint="eastAsia"/>
          <w:color w:val="auto"/>
          <w:sz w:val="24"/>
          <w:szCs w:val="24"/>
          <w:lang w:val="en-US"/>
        </w:rPr>
        <w:t>24小时之内无书面回函则视为同意修改或澄清内容。</w:t>
      </w:r>
    </w:p>
    <w:p w14:paraId="7F5D8308">
      <w:pPr>
        <w:spacing w:line="360" w:lineRule="auto"/>
        <w:ind w:firstLine="480" w:firstLineChars="200"/>
        <w:rPr>
          <w:rFonts w:hint="eastAsia"/>
          <w:b/>
          <w:bCs/>
          <w:color w:val="auto"/>
          <w:sz w:val="24"/>
          <w:szCs w:val="24"/>
        </w:rPr>
      </w:pPr>
      <w:r>
        <w:rPr>
          <w:rFonts w:hint="eastAsia"/>
          <w:color w:val="auto"/>
          <w:sz w:val="24"/>
          <w:szCs w:val="24"/>
          <w:lang w:val="en-US" w:eastAsia="zh-CN"/>
        </w:rPr>
        <w:t>7.5</w:t>
      </w:r>
      <w:r>
        <w:rPr>
          <w:rFonts w:hint="eastAsia"/>
          <w:color w:val="auto"/>
          <w:sz w:val="24"/>
          <w:szCs w:val="24"/>
        </w:rPr>
        <w:t>各供应商在提交响应文件截止时间之前，应随时关注下列地址发布的变更公告，</w:t>
      </w:r>
      <w:r>
        <w:rPr>
          <w:rFonts w:hint="eastAsia"/>
          <w:color w:val="auto"/>
          <w:sz w:val="24"/>
          <w:szCs w:val="24"/>
          <w:lang w:eastAsia="zh-CN"/>
        </w:rPr>
        <w:t>采购代理机构</w:t>
      </w:r>
      <w:r>
        <w:rPr>
          <w:rFonts w:hint="eastAsia"/>
          <w:color w:val="auto"/>
          <w:sz w:val="24"/>
          <w:szCs w:val="24"/>
        </w:rPr>
        <w:t>不再单独通知，</w:t>
      </w:r>
      <w:r>
        <w:rPr>
          <w:rFonts w:hint="eastAsia"/>
          <w:b/>
          <w:bCs/>
          <w:color w:val="auto"/>
          <w:sz w:val="24"/>
          <w:szCs w:val="24"/>
        </w:rPr>
        <w:t>因供应商未及时关注所造成的一切后果由供应商自行承担：</w:t>
      </w:r>
    </w:p>
    <w:p w14:paraId="0D8FD60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33"/>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w:t>
      </w:r>
      <w:r>
        <w:rPr>
          <w:rFonts w:hint="eastAsia" w:ascii="宋体" w:hAnsi="宋体" w:eastAsia="宋体" w:cs="宋体"/>
          <w:color w:val="auto"/>
          <w:sz w:val="24"/>
          <w:szCs w:val="24"/>
          <w:lang w:eastAsia="zh-CN"/>
        </w:rPr>
        <w:t>信息</w:t>
      </w:r>
      <w:r>
        <w:rPr>
          <w:rFonts w:hint="eastAsia" w:ascii="宋体" w:hAnsi="宋体" w:eastAsia="宋体" w:cs="宋体"/>
          <w:color w:val="auto"/>
          <w:sz w:val="24"/>
          <w:szCs w:val="24"/>
        </w:rPr>
        <w:t>公告·〉</w:t>
      </w:r>
      <w:r>
        <w:rPr>
          <w:rFonts w:hint="eastAsia" w:ascii="宋体" w:hAnsi="宋体" w:cs="宋体"/>
          <w:color w:val="auto"/>
          <w:sz w:val="24"/>
          <w:szCs w:val="24"/>
          <w:lang w:eastAsia="zh-CN"/>
        </w:rPr>
        <w:t>榆林市</w:t>
      </w:r>
      <w:r>
        <w:rPr>
          <w:rFonts w:hint="eastAsia" w:ascii="宋体" w:hAnsi="宋体" w:eastAsia="宋体" w:cs="宋体"/>
          <w:color w:val="auto"/>
          <w:sz w:val="24"/>
          <w:szCs w:val="24"/>
        </w:rPr>
        <w:t>·〉更正公告〗；</w:t>
      </w:r>
    </w:p>
    <w:p w14:paraId="42189E9C">
      <w:pPr>
        <w:pStyle w:val="8"/>
        <w:tabs>
          <w:tab w:val="left" w:pos="962"/>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三.</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响应文件的编制</w:t>
      </w:r>
    </w:p>
    <w:p w14:paraId="24B3DFF6">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18" w:name="_Toc21018"/>
      <w:bookmarkStart w:id="19" w:name="_Toc11482"/>
      <w:r>
        <w:rPr>
          <w:rFonts w:hint="eastAsia" w:ascii="宋体" w:hAnsi="宋体" w:eastAsia="宋体" w:cs="宋体"/>
          <w:color w:val="auto"/>
          <w:spacing w:val="-3"/>
          <w:lang w:val="en-US"/>
        </w:rPr>
        <w:t xml:space="preserve">8. </w:t>
      </w:r>
      <w:r>
        <w:rPr>
          <w:rFonts w:hint="eastAsia" w:ascii="宋体" w:hAnsi="宋体" w:cs="宋体"/>
          <w:color w:val="auto"/>
          <w:spacing w:val="-3"/>
          <w:lang w:eastAsia="zh-CN"/>
        </w:rPr>
        <w:t>采购</w:t>
      </w:r>
      <w:r>
        <w:rPr>
          <w:rFonts w:hint="eastAsia" w:ascii="宋体" w:hAnsi="宋体" w:eastAsia="宋体" w:cs="宋体"/>
          <w:color w:val="auto"/>
          <w:spacing w:val="-3"/>
        </w:rPr>
        <w:t>语言和</w:t>
      </w:r>
      <w:r>
        <w:rPr>
          <w:rFonts w:hint="eastAsia" w:ascii="宋体" w:hAnsi="宋体" w:cs="宋体"/>
          <w:color w:val="auto"/>
          <w:spacing w:val="-3"/>
          <w:lang w:eastAsia="zh-CN"/>
        </w:rPr>
        <w:t>采购</w:t>
      </w:r>
      <w:r>
        <w:rPr>
          <w:rFonts w:hint="eastAsia" w:ascii="宋体" w:hAnsi="宋体" w:eastAsia="宋体" w:cs="宋体"/>
          <w:color w:val="auto"/>
          <w:spacing w:val="-3"/>
        </w:rPr>
        <w:t>货币</w:t>
      </w:r>
      <w:bookmarkEnd w:id="18"/>
      <w:bookmarkEnd w:id="19"/>
    </w:p>
    <w:p w14:paraId="3393EA3A">
      <w:pPr>
        <w:spacing w:line="360" w:lineRule="auto"/>
        <w:ind w:firstLine="480" w:firstLineChars="200"/>
        <w:rPr>
          <w:rFonts w:hint="eastAsia"/>
          <w:color w:val="auto"/>
          <w:sz w:val="24"/>
          <w:szCs w:val="24"/>
          <w:lang w:val="en-US"/>
        </w:rPr>
      </w:pPr>
      <w:r>
        <w:rPr>
          <w:rFonts w:hint="eastAsia"/>
          <w:color w:val="auto"/>
          <w:sz w:val="24"/>
          <w:szCs w:val="24"/>
          <w:lang w:val="en-US"/>
        </w:rPr>
        <w:t>8.1 供应商提交的</w:t>
      </w:r>
      <w:r>
        <w:rPr>
          <w:rFonts w:hint="eastAsia"/>
          <w:color w:val="auto"/>
          <w:sz w:val="24"/>
          <w:szCs w:val="24"/>
          <w:lang w:val="en-US" w:eastAsia="zh-CN"/>
        </w:rPr>
        <w:t>竞争性谈判</w:t>
      </w:r>
      <w:r>
        <w:rPr>
          <w:rFonts w:hint="eastAsia"/>
          <w:color w:val="auto"/>
          <w:sz w:val="24"/>
          <w:szCs w:val="24"/>
          <w:lang w:val="en-US"/>
        </w:rPr>
        <w:t>响应文件以及供应商与采购代理机构就有关</w:t>
      </w:r>
      <w:r>
        <w:rPr>
          <w:rFonts w:hint="eastAsia"/>
          <w:color w:val="auto"/>
          <w:sz w:val="24"/>
          <w:szCs w:val="24"/>
          <w:lang w:val="en-US" w:eastAsia="zh-CN"/>
        </w:rPr>
        <w:t>采购</w:t>
      </w:r>
      <w:r>
        <w:rPr>
          <w:rFonts w:hint="eastAsia"/>
          <w:color w:val="auto"/>
          <w:sz w:val="24"/>
          <w:szCs w:val="24"/>
          <w:lang w:val="en-US"/>
        </w:rPr>
        <w:t>的所有来往函电均应使用中文。</w:t>
      </w:r>
    </w:p>
    <w:p w14:paraId="09FCD2D3">
      <w:pPr>
        <w:spacing w:line="360" w:lineRule="auto"/>
        <w:ind w:firstLine="480" w:firstLineChars="200"/>
        <w:rPr>
          <w:rFonts w:hint="eastAsia"/>
          <w:color w:val="auto"/>
          <w:sz w:val="24"/>
          <w:szCs w:val="24"/>
          <w:lang w:val="en-US"/>
        </w:rPr>
      </w:pPr>
      <w:r>
        <w:rPr>
          <w:rFonts w:hint="eastAsia"/>
          <w:color w:val="auto"/>
          <w:sz w:val="24"/>
          <w:szCs w:val="24"/>
          <w:lang w:val="en-US"/>
        </w:rPr>
        <w:t xml:space="preserve">8.2 </w:t>
      </w:r>
      <w:r>
        <w:rPr>
          <w:rFonts w:hint="eastAsia"/>
          <w:color w:val="auto"/>
          <w:sz w:val="24"/>
          <w:szCs w:val="24"/>
          <w:lang w:val="en-US" w:eastAsia="zh-CN"/>
        </w:rPr>
        <w:t>采购</w:t>
      </w:r>
      <w:r>
        <w:rPr>
          <w:rFonts w:hint="eastAsia"/>
          <w:color w:val="auto"/>
          <w:sz w:val="24"/>
          <w:szCs w:val="24"/>
          <w:lang w:val="en-US"/>
        </w:rPr>
        <w:t>应以人民币报价。任何包含非人民币报价的</w:t>
      </w:r>
      <w:r>
        <w:rPr>
          <w:rFonts w:hint="eastAsia"/>
          <w:color w:val="auto"/>
          <w:sz w:val="24"/>
          <w:szCs w:val="24"/>
          <w:lang w:val="en-US" w:eastAsia="zh-CN"/>
        </w:rPr>
        <w:t>谈判</w:t>
      </w:r>
      <w:r>
        <w:rPr>
          <w:rFonts w:hint="eastAsia"/>
          <w:color w:val="auto"/>
          <w:sz w:val="24"/>
          <w:szCs w:val="24"/>
          <w:lang w:val="en-US"/>
        </w:rPr>
        <w:t>将按无效</w:t>
      </w:r>
      <w:r>
        <w:rPr>
          <w:rFonts w:hint="eastAsia"/>
          <w:color w:val="auto"/>
          <w:sz w:val="24"/>
          <w:szCs w:val="24"/>
          <w:lang w:val="en-US" w:eastAsia="zh-CN"/>
        </w:rPr>
        <w:t>谈判</w:t>
      </w:r>
      <w:r>
        <w:rPr>
          <w:rFonts w:hint="eastAsia"/>
          <w:color w:val="auto"/>
          <w:sz w:val="24"/>
          <w:szCs w:val="24"/>
          <w:lang w:val="en-US"/>
        </w:rPr>
        <w:t>处理。</w:t>
      </w:r>
    </w:p>
    <w:p w14:paraId="786F655B">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20" w:name="_Toc27812"/>
      <w:bookmarkStart w:id="21" w:name="_Toc12327"/>
      <w:r>
        <w:rPr>
          <w:rFonts w:hint="eastAsia" w:ascii="宋体" w:hAnsi="宋体" w:eastAsia="宋体" w:cs="宋体"/>
          <w:color w:val="auto"/>
          <w:spacing w:val="-3"/>
          <w:lang w:val="en-US"/>
        </w:rPr>
        <w:t>9.</w:t>
      </w:r>
      <w:r>
        <w:rPr>
          <w:rFonts w:hint="eastAsia" w:ascii="宋体" w:hAnsi="宋体" w:eastAsia="宋体" w:cs="宋体"/>
          <w:color w:val="auto"/>
          <w:spacing w:val="-3"/>
        </w:rPr>
        <w:t>竞争性</w:t>
      </w:r>
      <w:r>
        <w:rPr>
          <w:rFonts w:hint="eastAsia" w:ascii="宋体" w:hAnsi="宋体" w:cs="宋体"/>
          <w:color w:val="auto"/>
          <w:spacing w:val="-3"/>
          <w:lang w:eastAsia="zh-CN"/>
        </w:rPr>
        <w:t>谈判</w:t>
      </w:r>
      <w:r>
        <w:rPr>
          <w:rFonts w:hint="eastAsia" w:ascii="宋体" w:hAnsi="宋体" w:eastAsia="宋体" w:cs="宋体"/>
          <w:color w:val="auto"/>
          <w:spacing w:val="-3"/>
        </w:rPr>
        <w:t>响应文件的构成</w:t>
      </w:r>
      <w:bookmarkEnd w:id="20"/>
      <w:bookmarkEnd w:id="21"/>
    </w:p>
    <w:p w14:paraId="2516031F">
      <w:pPr>
        <w:spacing w:line="360" w:lineRule="auto"/>
        <w:ind w:firstLine="480" w:firstLineChars="200"/>
        <w:rPr>
          <w:rFonts w:hint="eastAsia"/>
          <w:color w:val="auto"/>
          <w:sz w:val="24"/>
          <w:szCs w:val="24"/>
        </w:rPr>
      </w:pPr>
      <w:r>
        <w:rPr>
          <w:rFonts w:hint="eastAsia"/>
          <w:color w:val="auto"/>
          <w:sz w:val="24"/>
          <w:szCs w:val="24"/>
          <w:lang w:val="en-US"/>
        </w:rPr>
        <w:t xml:space="preserve">9.1 </w:t>
      </w:r>
      <w:r>
        <w:rPr>
          <w:rFonts w:hint="eastAsia"/>
          <w:color w:val="auto"/>
          <w:sz w:val="24"/>
          <w:szCs w:val="24"/>
        </w:rPr>
        <w:t>供应商提交的</w:t>
      </w:r>
      <w:r>
        <w:rPr>
          <w:rFonts w:hint="eastAsia"/>
          <w:color w:val="auto"/>
          <w:sz w:val="24"/>
          <w:szCs w:val="24"/>
          <w:lang w:eastAsia="zh-CN"/>
        </w:rPr>
        <w:t>竞争性谈判</w:t>
      </w:r>
      <w:r>
        <w:rPr>
          <w:rFonts w:hint="eastAsia"/>
          <w:color w:val="auto"/>
          <w:sz w:val="24"/>
          <w:szCs w:val="24"/>
        </w:rPr>
        <w:t>响应文件应包含下列部分的内容：</w:t>
      </w:r>
    </w:p>
    <w:p w14:paraId="53CA5D4E">
      <w:pPr>
        <w:spacing w:line="360" w:lineRule="auto"/>
        <w:ind w:firstLine="480" w:firstLineChars="200"/>
        <w:rPr>
          <w:rFonts w:hint="eastAsia"/>
          <w:color w:val="auto"/>
          <w:sz w:val="24"/>
          <w:szCs w:val="24"/>
        </w:rPr>
      </w:pPr>
      <w:r>
        <w:rPr>
          <w:rFonts w:hint="eastAsia"/>
          <w:color w:val="auto"/>
          <w:sz w:val="24"/>
          <w:szCs w:val="24"/>
          <w:lang w:val="en-US"/>
        </w:rPr>
        <w:t xml:space="preserve">1) </w:t>
      </w:r>
      <w:r>
        <w:rPr>
          <w:rFonts w:hint="eastAsia"/>
          <w:color w:val="auto"/>
          <w:sz w:val="24"/>
          <w:szCs w:val="24"/>
        </w:rPr>
        <w:t>按照供应商须知的要求和</w:t>
      </w:r>
      <w:r>
        <w:rPr>
          <w:rFonts w:hint="eastAsia"/>
          <w:color w:val="auto"/>
          <w:sz w:val="24"/>
          <w:szCs w:val="24"/>
          <w:lang w:eastAsia="zh-CN"/>
        </w:rPr>
        <w:t>竞争性谈判</w:t>
      </w:r>
      <w:r>
        <w:rPr>
          <w:rFonts w:hint="eastAsia"/>
          <w:color w:val="auto"/>
          <w:sz w:val="24"/>
          <w:szCs w:val="24"/>
        </w:rPr>
        <w:t>文件规定格式填写的</w:t>
      </w:r>
      <w:r>
        <w:rPr>
          <w:rFonts w:hint="eastAsia"/>
          <w:color w:val="auto"/>
          <w:sz w:val="24"/>
          <w:szCs w:val="24"/>
          <w:lang w:eastAsia="zh-CN"/>
        </w:rPr>
        <w:t>竞争性谈判响应</w:t>
      </w:r>
      <w:r>
        <w:rPr>
          <w:rFonts w:hint="eastAsia"/>
          <w:color w:val="auto"/>
          <w:sz w:val="24"/>
          <w:szCs w:val="24"/>
        </w:rPr>
        <w:t>函、</w:t>
      </w:r>
      <w:r>
        <w:rPr>
          <w:rFonts w:hint="eastAsia"/>
          <w:color w:val="auto"/>
          <w:sz w:val="24"/>
          <w:szCs w:val="24"/>
          <w:lang w:eastAsia="zh-CN"/>
        </w:rPr>
        <w:t>采购</w:t>
      </w:r>
      <w:r>
        <w:rPr>
          <w:rFonts w:hint="eastAsia"/>
          <w:color w:val="auto"/>
          <w:sz w:val="24"/>
          <w:szCs w:val="24"/>
        </w:rPr>
        <w:t>报价表、法定代表人授权委托书。</w:t>
      </w:r>
    </w:p>
    <w:p w14:paraId="369A25E3">
      <w:pPr>
        <w:spacing w:line="360" w:lineRule="auto"/>
        <w:ind w:firstLine="480" w:firstLineChars="200"/>
        <w:rPr>
          <w:rFonts w:hint="eastAsia"/>
          <w:color w:val="auto"/>
          <w:sz w:val="24"/>
          <w:szCs w:val="24"/>
        </w:rPr>
      </w:pPr>
      <w:r>
        <w:rPr>
          <w:rFonts w:hint="eastAsia"/>
          <w:color w:val="auto"/>
          <w:sz w:val="24"/>
          <w:szCs w:val="24"/>
          <w:lang w:val="en-US"/>
        </w:rPr>
        <w:t xml:space="preserve">2)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文件的要求编制的</w:t>
      </w:r>
      <w:r>
        <w:rPr>
          <w:rFonts w:hint="eastAsia"/>
          <w:color w:val="auto"/>
          <w:sz w:val="24"/>
          <w:szCs w:val="24"/>
          <w:lang w:eastAsia="zh-CN"/>
        </w:rPr>
        <w:t>谈判响应</w:t>
      </w:r>
      <w:r>
        <w:rPr>
          <w:rFonts w:hint="eastAsia"/>
          <w:color w:val="auto"/>
          <w:sz w:val="24"/>
          <w:szCs w:val="24"/>
        </w:rPr>
        <w:t>方案说明书。</w:t>
      </w:r>
    </w:p>
    <w:p w14:paraId="4AA69C1F">
      <w:pPr>
        <w:spacing w:line="360" w:lineRule="auto"/>
        <w:ind w:firstLine="480" w:firstLineChars="200"/>
        <w:rPr>
          <w:rFonts w:hint="eastAsia"/>
          <w:color w:val="auto"/>
          <w:sz w:val="24"/>
          <w:szCs w:val="24"/>
        </w:rPr>
      </w:pPr>
      <w:r>
        <w:rPr>
          <w:rFonts w:hint="eastAsia"/>
          <w:color w:val="auto"/>
          <w:sz w:val="24"/>
          <w:szCs w:val="24"/>
          <w:lang w:val="en-US"/>
        </w:rPr>
        <w:t xml:space="preserve">3)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文件供应商须知前附表的要求提交的资格证明文件。</w:t>
      </w:r>
    </w:p>
    <w:p w14:paraId="7EC39D1C">
      <w:pPr>
        <w:spacing w:line="360" w:lineRule="auto"/>
        <w:ind w:firstLine="480" w:firstLineChars="200"/>
        <w:rPr>
          <w:rFonts w:hint="eastAsia"/>
          <w:color w:val="auto"/>
          <w:sz w:val="24"/>
          <w:szCs w:val="24"/>
        </w:rPr>
      </w:pPr>
      <w:r>
        <w:rPr>
          <w:rFonts w:hint="eastAsia"/>
          <w:color w:val="auto"/>
          <w:sz w:val="24"/>
          <w:szCs w:val="24"/>
          <w:lang w:val="en-US"/>
        </w:rPr>
        <w:t>4）</w:t>
      </w:r>
      <w:r>
        <w:rPr>
          <w:rFonts w:hint="eastAsia"/>
          <w:color w:val="auto"/>
          <w:sz w:val="24"/>
          <w:szCs w:val="24"/>
        </w:rPr>
        <w:t>按照本须知第</w:t>
      </w:r>
      <w:r>
        <w:rPr>
          <w:rFonts w:hint="eastAsia"/>
          <w:color w:val="auto"/>
          <w:sz w:val="24"/>
          <w:szCs w:val="24"/>
          <w:lang w:val="en-US" w:eastAsia="zh-CN"/>
        </w:rPr>
        <w:t>14</w:t>
      </w:r>
      <w:r>
        <w:rPr>
          <w:rFonts w:hint="eastAsia"/>
          <w:color w:val="auto"/>
          <w:sz w:val="24"/>
          <w:szCs w:val="24"/>
        </w:rPr>
        <w:t>条要求提交的</w:t>
      </w:r>
      <w:r>
        <w:rPr>
          <w:rFonts w:hint="eastAsia" w:ascii="宋体" w:hAnsi="宋体" w:cs="宋体"/>
          <w:color w:val="auto"/>
          <w:sz w:val="24"/>
          <w:szCs w:val="32"/>
          <w:lang w:eastAsia="zh-CN"/>
        </w:rPr>
        <w:t>谈判</w:t>
      </w:r>
      <w:r>
        <w:rPr>
          <w:rFonts w:hint="eastAsia" w:ascii="宋体" w:hAnsi="宋体" w:eastAsia="宋体" w:cs="宋体"/>
          <w:color w:val="auto"/>
          <w:sz w:val="24"/>
          <w:szCs w:val="32"/>
        </w:rPr>
        <w:t>信用承诺书</w:t>
      </w:r>
      <w:r>
        <w:rPr>
          <w:rFonts w:hint="eastAsia"/>
          <w:color w:val="auto"/>
          <w:sz w:val="24"/>
          <w:szCs w:val="24"/>
        </w:rPr>
        <w:t>。</w:t>
      </w:r>
    </w:p>
    <w:p w14:paraId="120AC24B">
      <w:pPr>
        <w:spacing w:line="360" w:lineRule="auto"/>
        <w:ind w:firstLine="480" w:firstLineChars="200"/>
        <w:rPr>
          <w:rFonts w:hint="eastAsia"/>
          <w:color w:val="auto"/>
          <w:sz w:val="24"/>
          <w:szCs w:val="24"/>
        </w:rPr>
      </w:pPr>
      <w:r>
        <w:rPr>
          <w:rFonts w:hint="eastAsia"/>
          <w:color w:val="auto"/>
          <w:sz w:val="24"/>
          <w:szCs w:val="24"/>
          <w:lang w:val="en-US"/>
        </w:rPr>
        <w:t>5）</w:t>
      </w:r>
      <w:r>
        <w:rPr>
          <w:rFonts w:hint="eastAsia"/>
          <w:color w:val="auto"/>
          <w:sz w:val="24"/>
          <w:szCs w:val="24"/>
        </w:rPr>
        <w:t>竞争</w:t>
      </w:r>
      <w:r>
        <w:rPr>
          <w:rFonts w:hint="eastAsia"/>
          <w:color w:val="auto"/>
          <w:sz w:val="24"/>
          <w:szCs w:val="24"/>
          <w:lang w:eastAsia="zh-CN"/>
        </w:rPr>
        <w:t>采购</w:t>
      </w:r>
      <w:r>
        <w:rPr>
          <w:rFonts w:hint="eastAsia"/>
          <w:color w:val="auto"/>
          <w:sz w:val="24"/>
          <w:szCs w:val="24"/>
        </w:rPr>
        <w:t>文件中要求的其他证明文件。</w:t>
      </w:r>
    </w:p>
    <w:p w14:paraId="3EBB39C1">
      <w:pPr>
        <w:spacing w:line="360" w:lineRule="auto"/>
        <w:ind w:firstLine="480" w:firstLineChars="200"/>
        <w:rPr>
          <w:rFonts w:hint="eastAsia"/>
          <w:color w:val="auto"/>
          <w:sz w:val="24"/>
          <w:szCs w:val="24"/>
        </w:rPr>
      </w:pPr>
      <w:r>
        <w:rPr>
          <w:rFonts w:hint="eastAsia"/>
          <w:color w:val="auto"/>
          <w:sz w:val="24"/>
          <w:szCs w:val="24"/>
          <w:lang w:val="en-US"/>
        </w:rPr>
        <w:t xml:space="preserve">9.2 </w:t>
      </w:r>
      <w:r>
        <w:rPr>
          <w:rFonts w:hint="eastAsia"/>
          <w:color w:val="auto"/>
          <w:sz w:val="24"/>
          <w:szCs w:val="24"/>
        </w:rPr>
        <w:t>如果在</w:t>
      </w:r>
      <w:r>
        <w:rPr>
          <w:rFonts w:hint="eastAsia"/>
          <w:color w:val="auto"/>
          <w:sz w:val="24"/>
          <w:szCs w:val="24"/>
          <w:lang w:eastAsia="zh-CN"/>
        </w:rPr>
        <w:t>竞争性谈判</w:t>
      </w:r>
      <w:r>
        <w:rPr>
          <w:rFonts w:hint="eastAsia"/>
          <w:color w:val="auto"/>
          <w:sz w:val="24"/>
          <w:szCs w:val="24"/>
        </w:rPr>
        <w:t>文件中没有允许提供备选方案，则每个供应商只允许提交一个</w:t>
      </w:r>
      <w:r>
        <w:rPr>
          <w:rFonts w:hint="eastAsia"/>
          <w:color w:val="auto"/>
          <w:sz w:val="24"/>
          <w:szCs w:val="24"/>
          <w:lang w:eastAsia="zh-CN"/>
        </w:rPr>
        <w:t>谈判响应</w:t>
      </w:r>
      <w:r>
        <w:rPr>
          <w:rFonts w:hint="eastAsia"/>
          <w:color w:val="auto"/>
          <w:sz w:val="24"/>
          <w:szCs w:val="24"/>
        </w:rPr>
        <w:t>方案，否则，其</w:t>
      </w:r>
      <w:r>
        <w:rPr>
          <w:rFonts w:hint="eastAsia"/>
          <w:color w:val="auto"/>
          <w:sz w:val="24"/>
          <w:szCs w:val="24"/>
          <w:lang w:eastAsia="zh-CN"/>
        </w:rPr>
        <w:t>采购</w:t>
      </w:r>
      <w:r>
        <w:rPr>
          <w:rFonts w:hint="eastAsia"/>
          <w:color w:val="auto"/>
          <w:sz w:val="24"/>
          <w:szCs w:val="24"/>
        </w:rPr>
        <w:t>将按照无效</w:t>
      </w:r>
      <w:r>
        <w:rPr>
          <w:rFonts w:hint="eastAsia"/>
          <w:color w:val="auto"/>
          <w:sz w:val="24"/>
          <w:szCs w:val="24"/>
          <w:lang w:eastAsia="zh-CN"/>
        </w:rPr>
        <w:t>谈判</w:t>
      </w:r>
      <w:r>
        <w:rPr>
          <w:rFonts w:hint="eastAsia"/>
          <w:color w:val="auto"/>
          <w:sz w:val="24"/>
          <w:szCs w:val="24"/>
        </w:rPr>
        <w:t>处理。</w:t>
      </w:r>
    </w:p>
    <w:p w14:paraId="25DACCB4">
      <w:pPr>
        <w:spacing w:line="360" w:lineRule="auto"/>
        <w:ind w:firstLine="480" w:firstLineChars="200"/>
        <w:rPr>
          <w:rFonts w:hint="eastAsia"/>
          <w:color w:val="auto"/>
          <w:sz w:val="24"/>
          <w:szCs w:val="24"/>
        </w:rPr>
      </w:pPr>
      <w:r>
        <w:rPr>
          <w:rFonts w:hint="eastAsia"/>
          <w:color w:val="auto"/>
          <w:sz w:val="24"/>
          <w:szCs w:val="24"/>
          <w:lang w:val="en-US"/>
        </w:rPr>
        <w:t xml:space="preserve">9.3 </w:t>
      </w:r>
      <w:r>
        <w:rPr>
          <w:rFonts w:hint="eastAsia"/>
          <w:color w:val="auto"/>
          <w:sz w:val="24"/>
          <w:szCs w:val="24"/>
        </w:rPr>
        <w:t>本次</w:t>
      </w:r>
      <w:r>
        <w:rPr>
          <w:rFonts w:hint="eastAsia"/>
          <w:color w:val="auto"/>
          <w:sz w:val="24"/>
          <w:szCs w:val="24"/>
          <w:lang w:eastAsia="zh-CN"/>
        </w:rPr>
        <w:t>采购</w:t>
      </w:r>
      <w:r>
        <w:rPr>
          <w:rFonts w:hint="eastAsia"/>
          <w:color w:val="auto"/>
          <w:sz w:val="24"/>
          <w:szCs w:val="24"/>
        </w:rPr>
        <w:t>的最小单元为“项目”，供应商可根据自身的资质情况和经营范围对本次项目进行</w:t>
      </w:r>
      <w:r>
        <w:rPr>
          <w:rFonts w:hint="eastAsia"/>
          <w:color w:val="auto"/>
          <w:sz w:val="24"/>
          <w:szCs w:val="24"/>
          <w:lang w:eastAsia="zh-CN"/>
        </w:rPr>
        <w:t>采购</w:t>
      </w:r>
      <w:r>
        <w:rPr>
          <w:rFonts w:hint="eastAsia"/>
          <w:color w:val="auto"/>
          <w:sz w:val="24"/>
          <w:szCs w:val="24"/>
        </w:rPr>
        <w:t>，不得将其子目再行分解或只对本次项目中的品目进行不完全</w:t>
      </w:r>
      <w:r>
        <w:rPr>
          <w:rFonts w:hint="eastAsia"/>
          <w:color w:val="auto"/>
          <w:sz w:val="24"/>
          <w:szCs w:val="24"/>
          <w:lang w:eastAsia="zh-CN"/>
        </w:rPr>
        <w:t>采购</w:t>
      </w:r>
      <w:r>
        <w:rPr>
          <w:rFonts w:hint="eastAsia"/>
          <w:color w:val="auto"/>
          <w:sz w:val="24"/>
          <w:szCs w:val="24"/>
        </w:rPr>
        <w:t>，任何不完全的响应将会被拒绝。</w:t>
      </w:r>
    </w:p>
    <w:p w14:paraId="551159AE">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2" w:name="_Toc1297"/>
      <w:bookmarkStart w:id="23" w:name="_Toc18857"/>
      <w:r>
        <w:rPr>
          <w:rFonts w:hint="eastAsia" w:ascii="宋体" w:hAnsi="宋体" w:eastAsia="宋体" w:cs="宋体"/>
          <w:b/>
          <w:bCs/>
          <w:color w:val="auto"/>
          <w:spacing w:val="-3"/>
          <w:sz w:val="24"/>
          <w:szCs w:val="24"/>
          <w:lang w:val="en-US"/>
        </w:rPr>
        <w:t>10.</w:t>
      </w:r>
      <w:r>
        <w:rPr>
          <w:rFonts w:hint="eastAsia" w:ascii="宋体" w:hAnsi="宋体" w:eastAsia="宋体" w:cs="宋体"/>
          <w:b/>
          <w:bCs/>
          <w:color w:val="auto"/>
          <w:spacing w:val="-3"/>
          <w:sz w:val="24"/>
          <w:szCs w:val="24"/>
        </w:rPr>
        <w:t>竞争性</w:t>
      </w:r>
      <w:r>
        <w:rPr>
          <w:rFonts w:hint="eastAsia" w:ascii="宋体" w:hAnsi="宋体" w:cs="宋体"/>
          <w:b/>
          <w:bCs/>
          <w:color w:val="auto"/>
          <w:spacing w:val="-3"/>
          <w:sz w:val="24"/>
          <w:szCs w:val="24"/>
          <w:lang w:eastAsia="zh-CN"/>
        </w:rPr>
        <w:t>谈判</w:t>
      </w:r>
      <w:r>
        <w:rPr>
          <w:rFonts w:hint="eastAsia" w:ascii="宋体" w:hAnsi="宋体" w:eastAsia="宋体" w:cs="宋体"/>
          <w:b/>
          <w:bCs/>
          <w:color w:val="auto"/>
          <w:spacing w:val="-3"/>
          <w:sz w:val="24"/>
          <w:szCs w:val="24"/>
        </w:rPr>
        <w:t>响应文件格式</w:t>
      </w:r>
      <w:bookmarkEnd w:id="22"/>
      <w:bookmarkEnd w:id="23"/>
    </w:p>
    <w:p w14:paraId="293C8105">
      <w:pPr>
        <w:spacing w:line="360" w:lineRule="auto"/>
        <w:ind w:firstLine="480" w:firstLineChars="200"/>
        <w:rPr>
          <w:rFonts w:hint="eastAsia"/>
          <w:color w:val="auto"/>
          <w:sz w:val="24"/>
          <w:szCs w:val="24"/>
          <w:lang w:val="en-US"/>
        </w:rPr>
      </w:pPr>
      <w:r>
        <w:rPr>
          <w:rFonts w:hint="eastAsia"/>
          <w:color w:val="auto"/>
          <w:sz w:val="24"/>
          <w:szCs w:val="24"/>
          <w:lang w:val="en-US"/>
        </w:rPr>
        <w:t>10.1 供应商应按照</w:t>
      </w:r>
      <w:r>
        <w:rPr>
          <w:rFonts w:hint="eastAsia"/>
          <w:color w:val="auto"/>
          <w:sz w:val="24"/>
          <w:szCs w:val="24"/>
          <w:lang w:val="en-US" w:eastAsia="zh-CN"/>
        </w:rPr>
        <w:t>竞争性谈判</w:t>
      </w:r>
      <w:r>
        <w:rPr>
          <w:rFonts w:hint="eastAsia"/>
          <w:color w:val="auto"/>
          <w:sz w:val="24"/>
          <w:szCs w:val="24"/>
          <w:lang w:val="en-US"/>
        </w:rPr>
        <w:t>文件中第六章“</w:t>
      </w:r>
      <w:r>
        <w:rPr>
          <w:rFonts w:hint="eastAsia"/>
          <w:color w:val="auto"/>
          <w:sz w:val="24"/>
          <w:szCs w:val="24"/>
          <w:lang w:val="en-US" w:eastAsia="zh-CN"/>
        </w:rPr>
        <w:t>竞争性谈判</w:t>
      </w:r>
      <w:r>
        <w:rPr>
          <w:rFonts w:hint="eastAsia"/>
          <w:color w:val="auto"/>
          <w:sz w:val="24"/>
          <w:szCs w:val="24"/>
          <w:lang w:val="en-US"/>
        </w:rPr>
        <w:t>响应文件格式及构成”所提供的格式和要求制作</w:t>
      </w:r>
      <w:r>
        <w:rPr>
          <w:rFonts w:hint="eastAsia"/>
          <w:color w:val="auto"/>
          <w:sz w:val="24"/>
          <w:szCs w:val="24"/>
          <w:lang w:val="en-US" w:eastAsia="zh-CN"/>
        </w:rPr>
        <w:t>竞争性谈判</w:t>
      </w:r>
      <w:r>
        <w:rPr>
          <w:rFonts w:hint="eastAsia"/>
          <w:color w:val="auto"/>
          <w:sz w:val="24"/>
          <w:szCs w:val="24"/>
          <w:lang w:val="en-US"/>
        </w:rPr>
        <w:t>响应文件，明确表达</w:t>
      </w:r>
      <w:r>
        <w:rPr>
          <w:rFonts w:hint="eastAsia"/>
          <w:color w:val="auto"/>
          <w:sz w:val="24"/>
          <w:szCs w:val="24"/>
          <w:lang w:val="en-US" w:eastAsia="zh-CN"/>
        </w:rPr>
        <w:t>采购</w:t>
      </w:r>
      <w:r>
        <w:rPr>
          <w:rFonts w:hint="eastAsia"/>
          <w:color w:val="auto"/>
          <w:sz w:val="24"/>
          <w:szCs w:val="24"/>
          <w:lang w:val="en-US"/>
        </w:rPr>
        <w:t>意愿，详细说明</w:t>
      </w:r>
      <w:r>
        <w:rPr>
          <w:rFonts w:hint="eastAsia"/>
          <w:color w:val="auto"/>
          <w:sz w:val="24"/>
          <w:szCs w:val="24"/>
          <w:lang w:val="en-US" w:eastAsia="zh-CN"/>
        </w:rPr>
        <w:t>谈判响应</w:t>
      </w:r>
      <w:r>
        <w:rPr>
          <w:rFonts w:hint="eastAsia"/>
          <w:color w:val="auto"/>
          <w:sz w:val="24"/>
          <w:szCs w:val="24"/>
          <w:lang w:val="en-US"/>
        </w:rPr>
        <w:t>方案、承诺及价格。</w:t>
      </w:r>
    </w:p>
    <w:p w14:paraId="14067D0D">
      <w:pPr>
        <w:spacing w:line="360" w:lineRule="auto"/>
        <w:ind w:firstLine="480" w:firstLineChars="200"/>
        <w:rPr>
          <w:rFonts w:hint="eastAsia" w:ascii="宋体" w:hAnsi="宋体" w:eastAsia="宋体" w:cs="宋体"/>
          <w:color w:val="auto"/>
          <w:sz w:val="24"/>
        </w:rPr>
      </w:pPr>
      <w:r>
        <w:rPr>
          <w:rFonts w:hint="eastAsia"/>
          <w:color w:val="auto"/>
          <w:sz w:val="24"/>
          <w:szCs w:val="24"/>
          <w:lang w:val="en-US"/>
        </w:rPr>
        <w:t xml:space="preserve">10.2 </w:t>
      </w:r>
      <w:r>
        <w:rPr>
          <w:rFonts w:hint="eastAsia"/>
          <w:color w:val="auto"/>
          <w:sz w:val="24"/>
          <w:szCs w:val="24"/>
        </w:rPr>
        <w:t>按</w:t>
      </w:r>
      <w:r>
        <w:rPr>
          <w:rFonts w:hint="eastAsia"/>
          <w:color w:val="auto"/>
          <w:sz w:val="24"/>
          <w:szCs w:val="24"/>
          <w:lang w:eastAsia="zh-CN"/>
        </w:rPr>
        <w:t>竞争性谈判</w:t>
      </w:r>
      <w:r>
        <w:rPr>
          <w:rFonts w:hint="eastAsia"/>
          <w:color w:val="auto"/>
          <w:sz w:val="24"/>
          <w:szCs w:val="24"/>
        </w:rPr>
        <w:t>文件第六章提供的格式和要求编写其</w:t>
      </w:r>
      <w:r>
        <w:rPr>
          <w:rFonts w:hint="eastAsia"/>
          <w:color w:val="auto"/>
          <w:sz w:val="24"/>
          <w:szCs w:val="24"/>
          <w:lang w:eastAsia="zh-CN"/>
        </w:rPr>
        <w:t>竞争性谈判</w:t>
      </w:r>
      <w:r>
        <w:rPr>
          <w:rFonts w:hint="eastAsia"/>
          <w:color w:val="auto"/>
          <w:sz w:val="24"/>
          <w:szCs w:val="24"/>
        </w:rPr>
        <w:t>响应文件，供应商不得缺少或留空任何</w:t>
      </w:r>
      <w:r>
        <w:rPr>
          <w:rFonts w:hint="eastAsia"/>
          <w:color w:val="auto"/>
          <w:sz w:val="24"/>
          <w:szCs w:val="24"/>
          <w:lang w:eastAsia="zh-CN"/>
        </w:rPr>
        <w:t>竞争性谈判</w:t>
      </w:r>
      <w:r>
        <w:rPr>
          <w:rFonts w:hint="eastAsia"/>
          <w:color w:val="auto"/>
          <w:sz w:val="24"/>
          <w:szCs w:val="24"/>
        </w:rPr>
        <w:t>文件要求填写的表格或提交的资料。</w:t>
      </w:r>
    </w:p>
    <w:p w14:paraId="7D752CC2">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4" w:name="_Toc7964"/>
      <w:bookmarkStart w:id="25" w:name="_Toc31695"/>
      <w:r>
        <w:rPr>
          <w:rFonts w:hint="eastAsia" w:ascii="宋体" w:hAnsi="宋体" w:eastAsia="宋体" w:cs="宋体"/>
          <w:b/>
          <w:bCs/>
          <w:color w:val="auto"/>
          <w:spacing w:val="-3"/>
          <w:sz w:val="24"/>
          <w:szCs w:val="24"/>
          <w:lang w:val="en-US"/>
        </w:rPr>
        <w:t>11.</w:t>
      </w:r>
      <w:r>
        <w:rPr>
          <w:rFonts w:hint="eastAsia" w:ascii="宋体" w:hAnsi="宋体" w:cs="宋体"/>
          <w:b/>
          <w:bCs/>
          <w:color w:val="auto"/>
          <w:spacing w:val="-3"/>
          <w:sz w:val="24"/>
          <w:szCs w:val="24"/>
          <w:lang w:eastAsia="zh-CN"/>
        </w:rPr>
        <w:t>采购</w:t>
      </w:r>
      <w:r>
        <w:rPr>
          <w:rFonts w:hint="eastAsia" w:ascii="宋体" w:hAnsi="宋体" w:eastAsia="宋体" w:cs="宋体"/>
          <w:b/>
          <w:bCs/>
          <w:color w:val="auto"/>
          <w:spacing w:val="-3"/>
          <w:sz w:val="24"/>
          <w:szCs w:val="24"/>
        </w:rPr>
        <w:t>报价</w:t>
      </w:r>
      <w:bookmarkEnd w:id="24"/>
      <w:bookmarkEnd w:id="25"/>
    </w:p>
    <w:p w14:paraId="2268576D">
      <w:pPr>
        <w:spacing w:line="360" w:lineRule="auto"/>
        <w:rPr>
          <w:rFonts w:hint="eastAsia"/>
          <w:color w:val="auto"/>
          <w:sz w:val="24"/>
          <w:szCs w:val="24"/>
          <w:lang w:val="en-US"/>
        </w:rPr>
      </w:pPr>
      <w:r>
        <w:rPr>
          <w:rFonts w:hint="eastAsia"/>
          <w:color w:val="auto"/>
          <w:sz w:val="24"/>
          <w:szCs w:val="24"/>
          <w:lang w:val="en-US"/>
        </w:rPr>
        <w:t xml:space="preserve"> </w:t>
      </w:r>
      <w:r>
        <w:rPr>
          <w:rFonts w:hint="eastAsia"/>
          <w:color w:val="auto"/>
          <w:sz w:val="24"/>
          <w:szCs w:val="24"/>
          <w:lang w:val="en-US" w:eastAsia="zh-CN"/>
        </w:rPr>
        <w:t xml:space="preserve">   </w:t>
      </w:r>
      <w:r>
        <w:rPr>
          <w:rFonts w:hint="eastAsia"/>
          <w:color w:val="auto"/>
          <w:sz w:val="24"/>
          <w:szCs w:val="24"/>
          <w:lang w:val="en-US"/>
        </w:rPr>
        <w:t>11.1</w:t>
      </w:r>
      <w:r>
        <w:rPr>
          <w:rFonts w:hint="eastAsia"/>
          <w:color w:val="auto"/>
          <w:sz w:val="24"/>
          <w:szCs w:val="24"/>
          <w:lang w:val="en-US" w:eastAsia="zh-CN"/>
        </w:rPr>
        <w:t xml:space="preserve"> 采购</w:t>
      </w:r>
      <w:r>
        <w:rPr>
          <w:rFonts w:hint="eastAsia"/>
          <w:color w:val="auto"/>
          <w:sz w:val="24"/>
          <w:szCs w:val="24"/>
          <w:lang w:val="en-US"/>
        </w:rPr>
        <w:t>报价是</w:t>
      </w:r>
      <w:r>
        <w:rPr>
          <w:rFonts w:hint="eastAsia" w:ascii="宋体" w:hAnsi="宋体"/>
          <w:color w:val="auto"/>
          <w:sz w:val="24"/>
        </w:rPr>
        <w:t>供应商为完成本项目所要求的</w:t>
      </w:r>
      <w:r>
        <w:rPr>
          <w:rFonts w:hint="eastAsia" w:ascii="宋体" w:hAnsi="宋体"/>
          <w:color w:val="auto"/>
          <w:sz w:val="24"/>
          <w:lang w:eastAsia="zh-CN"/>
        </w:rPr>
        <w:t>服务</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r>
        <w:rPr>
          <w:rFonts w:hint="eastAsia"/>
          <w:color w:val="auto"/>
          <w:sz w:val="24"/>
          <w:szCs w:val="24"/>
        </w:rPr>
        <w:t>。</w:t>
      </w:r>
      <w:r>
        <w:rPr>
          <w:rFonts w:hint="eastAsia"/>
          <w:color w:val="auto"/>
          <w:sz w:val="24"/>
          <w:szCs w:val="24"/>
          <w:lang w:val="en-US"/>
        </w:rPr>
        <w:t>响应供应商在成交并签署合同后，</w:t>
      </w:r>
      <w:r>
        <w:rPr>
          <w:rFonts w:hint="eastAsia"/>
          <w:color w:val="auto"/>
          <w:sz w:val="24"/>
          <w:szCs w:val="24"/>
          <w:lang w:val="en-US" w:eastAsia="zh-CN"/>
        </w:rPr>
        <w:t>供货期</w:t>
      </w:r>
      <w:r>
        <w:rPr>
          <w:rFonts w:hint="eastAsia"/>
          <w:color w:val="auto"/>
          <w:sz w:val="24"/>
          <w:szCs w:val="24"/>
          <w:lang w:val="en-US"/>
        </w:rPr>
        <w:t>限内出现的任何遗漏，均由成交供应商负责，采购人将不再支付任何费用。</w:t>
      </w:r>
    </w:p>
    <w:p w14:paraId="41DA9DA5">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 采购</w:t>
      </w:r>
      <w:r>
        <w:rPr>
          <w:rFonts w:hint="eastAsia"/>
          <w:color w:val="auto"/>
          <w:sz w:val="24"/>
          <w:szCs w:val="24"/>
          <w:lang w:val="en-US"/>
        </w:rPr>
        <w:t>报价表中标明的价格应为履行合同的固定价格，不得以任何理由予以变更。以可调整的价格提交的</w:t>
      </w:r>
      <w:r>
        <w:rPr>
          <w:rFonts w:hint="eastAsia"/>
          <w:color w:val="auto"/>
          <w:sz w:val="24"/>
          <w:szCs w:val="24"/>
          <w:lang w:val="en-US" w:eastAsia="zh-CN"/>
        </w:rPr>
        <w:t>竞争性谈判</w:t>
      </w:r>
      <w:r>
        <w:rPr>
          <w:rFonts w:hint="eastAsia"/>
          <w:color w:val="auto"/>
          <w:sz w:val="24"/>
          <w:szCs w:val="24"/>
          <w:lang w:val="en-US"/>
        </w:rPr>
        <w:t>响应文件将按无效</w:t>
      </w:r>
      <w:r>
        <w:rPr>
          <w:rFonts w:hint="eastAsia"/>
          <w:color w:val="auto"/>
          <w:sz w:val="24"/>
          <w:szCs w:val="24"/>
          <w:lang w:val="en-US" w:eastAsia="zh-CN"/>
        </w:rPr>
        <w:t>谈判响应</w:t>
      </w:r>
      <w:r>
        <w:rPr>
          <w:rFonts w:hint="eastAsia"/>
          <w:color w:val="auto"/>
          <w:sz w:val="24"/>
          <w:szCs w:val="24"/>
          <w:lang w:val="en-US"/>
        </w:rPr>
        <w:t>文件处理。</w:t>
      </w:r>
    </w:p>
    <w:p w14:paraId="6A92390B">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w:t>
      </w:r>
      <w:r>
        <w:rPr>
          <w:rFonts w:hint="eastAsia"/>
          <w:color w:val="auto"/>
          <w:sz w:val="24"/>
          <w:szCs w:val="24"/>
          <w:lang w:val="en-US"/>
        </w:rPr>
        <w:t xml:space="preserve"> </w:t>
      </w:r>
      <w:r>
        <w:rPr>
          <w:rFonts w:hint="eastAsia"/>
          <w:color w:val="auto"/>
          <w:sz w:val="24"/>
          <w:szCs w:val="24"/>
          <w:lang w:val="en-US" w:eastAsia="zh-CN"/>
        </w:rPr>
        <w:t>采购</w:t>
      </w:r>
      <w:r>
        <w:rPr>
          <w:rFonts w:hint="eastAsia"/>
          <w:color w:val="auto"/>
          <w:sz w:val="24"/>
          <w:szCs w:val="24"/>
          <w:lang w:val="en-US"/>
        </w:rPr>
        <w:t>报价：精确到小数点后二位。</w:t>
      </w:r>
    </w:p>
    <w:p w14:paraId="19AACA02">
      <w:pPr>
        <w:spacing w:line="360" w:lineRule="auto"/>
        <w:ind w:firstLine="470" w:firstLineChars="200"/>
        <w:outlineLvl w:val="0"/>
        <w:rPr>
          <w:rFonts w:hint="eastAsia" w:ascii="宋体" w:hAnsi="宋体" w:eastAsia="宋体" w:cs="宋体"/>
          <w:b/>
          <w:bCs/>
          <w:color w:val="auto"/>
          <w:spacing w:val="-3"/>
          <w:sz w:val="24"/>
          <w:szCs w:val="24"/>
        </w:rPr>
      </w:pPr>
      <w:bookmarkStart w:id="26" w:name="_Toc21548"/>
      <w:bookmarkStart w:id="27" w:name="_Toc12046"/>
      <w:r>
        <w:rPr>
          <w:rFonts w:hint="eastAsia" w:ascii="宋体" w:hAnsi="宋体" w:eastAsia="宋体" w:cs="宋体"/>
          <w:b/>
          <w:bCs/>
          <w:color w:val="auto"/>
          <w:spacing w:val="-3"/>
          <w:sz w:val="24"/>
          <w:szCs w:val="24"/>
        </w:rPr>
        <w:t>12.证明供应商合格的资格证明文件</w:t>
      </w:r>
      <w:bookmarkEnd w:id="26"/>
      <w:bookmarkEnd w:id="27"/>
    </w:p>
    <w:p w14:paraId="0ADE516A">
      <w:pPr>
        <w:spacing w:line="360" w:lineRule="auto"/>
        <w:ind w:firstLine="480" w:firstLineChars="200"/>
        <w:rPr>
          <w:rFonts w:hint="eastAsia"/>
          <w:color w:val="auto"/>
          <w:sz w:val="24"/>
          <w:szCs w:val="24"/>
          <w:lang w:val="en-US"/>
        </w:rPr>
      </w:pPr>
      <w:r>
        <w:rPr>
          <w:rFonts w:hint="eastAsia"/>
          <w:color w:val="auto"/>
          <w:sz w:val="24"/>
          <w:szCs w:val="24"/>
          <w:lang w:val="en-US"/>
        </w:rPr>
        <w:t>12.1供应商应按照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竞争性谈判</w:t>
      </w:r>
      <w:r>
        <w:rPr>
          <w:rFonts w:hint="eastAsia"/>
          <w:color w:val="auto"/>
          <w:sz w:val="24"/>
          <w:szCs w:val="24"/>
          <w:lang w:val="en-US"/>
        </w:rPr>
        <w:t>响应文件中提交合格的供应商资格证明文件。如果资格证明文件不全或不合格的，其</w:t>
      </w:r>
      <w:r>
        <w:rPr>
          <w:rFonts w:hint="eastAsia"/>
          <w:color w:val="auto"/>
          <w:sz w:val="24"/>
          <w:szCs w:val="24"/>
          <w:lang w:val="en-US" w:eastAsia="zh-CN"/>
        </w:rPr>
        <w:t>谈判响应</w:t>
      </w:r>
      <w:r>
        <w:rPr>
          <w:rFonts w:hint="eastAsia"/>
          <w:color w:val="auto"/>
          <w:sz w:val="24"/>
          <w:szCs w:val="24"/>
          <w:lang w:val="en-US"/>
        </w:rPr>
        <w:t>文件将被作无效文件处理。</w:t>
      </w:r>
    </w:p>
    <w:p w14:paraId="5010DFCF">
      <w:pPr>
        <w:spacing w:line="360" w:lineRule="auto"/>
        <w:ind w:firstLine="482" w:firstLineChars="200"/>
        <w:outlineLvl w:val="0"/>
        <w:rPr>
          <w:rFonts w:hint="eastAsia" w:ascii="宋体" w:hAnsi="宋体" w:eastAsia="宋体" w:cs="宋体"/>
          <w:b/>
          <w:color w:val="auto"/>
          <w:sz w:val="24"/>
          <w:szCs w:val="24"/>
        </w:rPr>
      </w:pPr>
      <w:bookmarkStart w:id="28" w:name="_Toc25582"/>
      <w:bookmarkStart w:id="29" w:name="_Toc10010"/>
      <w:r>
        <w:rPr>
          <w:rFonts w:hint="eastAsia" w:ascii="宋体" w:hAnsi="宋体" w:eastAsia="宋体" w:cs="宋体"/>
          <w:b/>
          <w:color w:val="auto"/>
          <w:sz w:val="24"/>
          <w:szCs w:val="24"/>
        </w:rPr>
        <w:t>13.证明合格性和符合</w:t>
      </w:r>
      <w:r>
        <w:rPr>
          <w:rFonts w:hint="eastAsia" w:ascii="宋体" w:hAnsi="宋体" w:cs="宋体"/>
          <w:b/>
          <w:color w:val="auto"/>
          <w:sz w:val="24"/>
          <w:szCs w:val="24"/>
          <w:lang w:eastAsia="zh-CN"/>
        </w:rPr>
        <w:t>竞争性谈判</w:t>
      </w:r>
      <w:r>
        <w:rPr>
          <w:rFonts w:hint="eastAsia" w:ascii="宋体" w:hAnsi="宋体" w:eastAsia="宋体" w:cs="宋体"/>
          <w:b/>
          <w:color w:val="auto"/>
          <w:sz w:val="24"/>
          <w:szCs w:val="24"/>
        </w:rPr>
        <w:t>文件规定的文件</w:t>
      </w:r>
      <w:bookmarkEnd w:id="28"/>
      <w:bookmarkEnd w:id="29"/>
    </w:p>
    <w:p w14:paraId="026F3E63">
      <w:pPr>
        <w:spacing w:line="360" w:lineRule="auto"/>
        <w:ind w:firstLine="480" w:firstLineChars="200"/>
        <w:rPr>
          <w:rFonts w:hint="eastAsia"/>
          <w:color w:val="auto"/>
          <w:sz w:val="24"/>
          <w:szCs w:val="24"/>
          <w:lang w:val="en-US"/>
        </w:rPr>
      </w:pPr>
      <w:r>
        <w:rPr>
          <w:rFonts w:hint="eastAsia"/>
          <w:color w:val="auto"/>
          <w:sz w:val="24"/>
          <w:szCs w:val="24"/>
          <w:lang w:val="en-US"/>
        </w:rPr>
        <w:t>13.1供应商应按照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采购</w:t>
      </w:r>
      <w:r>
        <w:rPr>
          <w:rFonts w:hint="eastAsia"/>
          <w:color w:val="auto"/>
          <w:sz w:val="24"/>
          <w:szCs w:val="24"/>
          <w:lang w:val="en-US"/>
        </w:rPr>
        <w:t>文件中提交合格的资格证明文件。如果资格证明文件不全或不合格的，其</w:t>
      </w:r>
      <w:r>
        <w:rPr>
          <w:rFonts w:hint="eastAsia"/>
          <w:color w:val="auto"/>
          <w:sz w:val="24"/>
          <w:szCs w:val="24"/>
          <w:lang w:val="en-US" w:eastAsia="zh-CN"/>
        </w:rPr>
        <w:t>谈判文件</w:t>
      </w:r>
      <w:r>
        <w:rPr>
          <w:rFonts w:hint="eastAsia"/>
          <w:color w:val="auto"/>
          <w:sz w:val="24"/>
          <w:szCs w:val="24"/>
          <w:lang w:val="en-US"/>
        </w:rPr>
        <w:t>将按无效</w:t>
      </w:r>
      <w:r>
        <w:rPr>
          <w:rFonts w:hint="eastAsia"/>
          <w:color w:val="auto"/>
          <w:sz w:val="24"/>
          <w:szCs w:val="24"/>
          <w:lang w:val="en-US" w:eastAsia="zh-CN"/>
        </w:rPr>
        <w:t>谈判文件</w:t>
      </w:r>
      <w:r>
        <w:rPr>
          <w:rFonts w:hint="eastAsia"/>
          <w:color w:val="auto"/>
          <w:sz w:val="24"/>
          <w:szCs w:val="24"/>
          <w:lang w:val="en-US"/>
        </w:rPr>
        <w:t>处理。</w:t>
      </w:r>
    </w:p>
    <w:p w14:paraId="02629E76">
      <w:pPr>
        <w:spacing w:line="360" w:lineRule="auto"/>
        <w:ind w:firstLine="480" w:firstLineChars="200"/>
        <w:rPr>
          <w:rFonts w:hint="eastAsia" w:ascii="宋体" w:hAnsi="宋体" w:eastAsia="宋体" w:cs="宋体"/>
          <w:color w:val="auto"/>
          <w:sz w:val="24"/>
          <w:szCs w:val="24"/>
          <w:lang w:val="en-US" w:eastAsia="zh-CN"/>
        </w:rPr>
      </w:pPr>
      <w:r>
        <w:rPr>
          <w:rFonts w:hint="eastAsia"/>
          <w:color w:val="auto"/>
          <w:sz w:val="24"/>
          <w:szCs w:val="24"/>
          <w:lang w:val="en-US"/>
        </w:rPr>
        <w:t>13.2上述证明文件可以是文字资料、图纸、图片和数据</w:t>
      </w:r>
      <w:r>
        <w:rPr>
          <w:rFonts w:hint="eastAsia"/>
          <w:color w:val="auto"/>
          <w:sz w:val="24"/>
          <w:szCs w:val="24"/>
          <w:lang w:val="en-US" w:eastAsia="zh-CN"/>
        </w:rPr>
        <w:t>。</w:t>
      </w:r>
    </w:p>
    <w:p w14:paraId="70207425">
      <w:pPr>
        <w:spacing w:line="360" w:lineRule="auto"/>
        <w:ind w:firstLine="470" w:firstLineChars="200"/>
        <w:outlineLvl w:val="0"/>
        <w:rPr>
          <w:rFonts w:hint="eastAsia" w:ascii="宋体" w:hAnsi="宋体" w:eastAsia="宋体" w:cs="宋体"/>
          <w:b/>
          <w:bCs/>
          <w:color w:val="auto"/>
          <w:spacing w:val="-3"/>
          <w:sz w:val="24"/>
          <w:szCs w:val="24"/>
        </w:rPr>
      </w:pPr>
      <w:bookmarkStart w:id="30" w:name="_Toc31299"/>
      <w:bookmarkStart w:id="31" w:name="_Toc16655"/>
      <w:r>
        <w:rPr>
          <w:rFonts w:hint="eastAsia" w:ascii="宋体" w:hAnsi="宋体" w:eastAsia="宋体" w:cs="宋体"/>
          <w:b/>
          <w:bCs/>
          <w:color w:val="auto"/>
          <w:spacing w:val="-3"/>
          <w:sz w:val="24"/>
          <w:szCs w:val="24"/>
          <w:lang w:val="en-US"/>
        </w:rPr>
        <w:t>14.</w:t>
      </w:r>
      <w:bookmarkEnd w:id="30"/>
      <w:bookmarkEnd w:id="31"/>
      <w:r>
        <w:rPr>
          <w:rFonts w:hint="eastAsia" w:ascii="宋体" w:hAnsi="宋体" w:cs="宋体"/>
          <w:b/>
          <w:bCs/>
          <w:color w:val="auto"/>
          <w:spacing w:val="-3"/>
          <w:sz w:val="24"/>
          <w:szCs w:val="24"/>
          <w:lang w:eastAsia="zh-CN"/>
        </w:rPr>
        <w:t>谈判信用承诺书</w:t>
      </w:r>
    </w:p>
    <w:p w14:paraId="59BFD61B">
      <w:pPr>
        <w:spacing w:line="360" w:lineRule="auto"/>
        <w:ind w:firstLine="480" w:firstLineChars="200"/>
        <w:rPr>
          <w:rFonts w:hint="eastAsia"/>
          <w:color w:val="auto"/>
          <w:sz w:val="24"/>
          <w:szCs w:val="24"/>
          <w:lang w:val="en-US"/>
        </w:rPr>
      </w:pPr>
      <w:r>
        <w:rPr>
          <w:rFonts w:hint="eastAsia"/>
          <w:color w:val="auto"/>
          <w:sz w:val="24"/>
          <w:szCs w:val="24"/>
          <w:lang w:val="en-US"/>
        </w:rPr>
        <w:t>14.1 供应商在</w:t>
      </w:r>
      <w:r>
        <w:rPr>
          <w:rFonts w:hint="eastAsia"/>
          <w:color w:val="auto"/>
          <w:sz w:val="24"/>
          <w:szCs w:val="24"/>
          <w:lang w:val="en-US" w:eastAsia="zh-CN"/>
        </w:rPr>
        <w:t>谈判</w:t>
      </w:r>
      <w:r>
        <w:rPr>
          <w:rFonts w:hint="eastAsia"/>
          <w:color w:val="auto"/>
          <w:sz w:val="24"/>
          <w:szCs w:val="24"/>
          <w:lang w:val="en-US"/>
        </w:rPr>
        <w:t>时应向</w:t>
      </w:r>
      <w:r>
        <w:rPr>
          <w:rFonts w:hint="eastAsia"/>
          <w:color w:val="auto"/>
          <w:sz w:val="24"/>
          <w:szCs w:val="24"/>
          <w:lang w:val="en-US" w:eastAsia="zh-CN"/>
        </w:rPr>
        <w:t>陕西源信隆达招标代理有限公司</w:t>
      </w:r>
      <w:r>
        <w:rPr>
          <w:rFonts w:hint="eastAsia"/>
          <w:color w:val="auto"/>
          <w:sz w:val="24"/>
          <w:szCs w:val="24"/>
          <w:lang w:val="en-US"/>
        </w:rPr>
        <w:t>提交“供应商须知前附表”</w:t>
      </w:r>
      <w:r>
        <w:rPr>
          <w:rFonts w:hint="eastAsia"/>
          <w:color w:val="auto"/>
          <w:sz w:val="24"/>
          <w:szCs w:val="24"/>
          <w:lang w:val="en-US" w:eastAsia="zh-CN"/>
        </w:rPr>
        <w:t>中的</w:t>
      </w:r>
      <w:r>
        <w:rPr>
          <w:rFonts w:hint="eastAsia"/>
          <w:color w:val="auto"/>
          <w:sz w:val="24"/>
          <w:szCs w:val="24"/>
          <w:lang w:val="en-US"/>
        </w:rPr>
        <w:t>“</w:t>
      </w:r>
      <w:r>
        <w:rPr>
          <w:rFonts w:hint="eastAsia"/>
          <w:color w:val="auto"/>
          <w:sz w:val="24"/>
          <w:szCs w:val="24"/>
          <w:lang w:val="en-US" w:eastAsia="zh-CN"/>
        </w:rPr>
        <w:t>谈判</w:t>
      </w:r>
      <w:r>
        <w:rPr>
          <w:rFonts w:hint="eastAsia"/>
          <w:color w:val="auto"/>
          <w:sz w:val="24"/>
          <w:szCs w:val="24"/>
          <w:lang w:val="en-US"/>
        </w:rPr>
        <w:t>信用承诺书”代替保证金（格式见</w:t>
      </w:r>
      <w:r>
        <w:rPr>
          <w:rFonts w:hint="eastAsia"/>
          <w:color w:val="auto"/>
          <w:sz w:val="24"/>
          <w:szCs w:val="24"/>
          <w:lang w:val="en-US" w:eastAsia="zh-CN"/>
        </w:rPr>
        <w:t>谈判</w:t>
      </w:r>
      <w:r>
        <w:rPr>
          <w:rFonts w:hint="eastAsia"/>
          <w:color w:val="auto"/>
          <w:sz w:val="24"/>
          <w:szCs w:val="24"/>
          <w:lang w:val="en-US"/>
        </w:rPr>
        <w:t>文件）,并作为其</w:t>
      </w:r>
      <w:r>
        <w:rPr>
          <w:rFonts w:hint="eastAsia"/>
          <w:color w:val="auto"/>
          <w:sz w:val="24"/>
          <w:szCs w:val="24"/>
          <w:lang w:val="en-US" w:eastAsia="zh-CN"/>
        </w:rPr>
        <w:t>谈判响应文件</w:t>
      </w:r>
      <w:r>
        <w:rPr>
          <w:rFonts w:hint="eastAsia"/>
          <w:color w:val="auto"/>
          <w:sz w:val="24"/>
          <w:szCs w:val="24"/>
          <w:lang w:val="en-US"/>
        </w:rPr>
        <w:t>的一部分。</w:t>
      </w:r>
    </w:p>
    <w:p w14:paraId="08EA6052">
      <w:pPr>
        <w:spacing w:line="360" w:lineRule="auto"/>
        <w:ind w:firstLine="480" w:firstLineChars="200"/>
        <w:rPr>
          <w:rFonts w:hint="eastAsia"/>
          <w:color w:val="auto"/>
          <w:sz w:val="24"/>
          <w:szCs w:val="24"/>
          <w:lang w:val="en-US"/>
        </w:rPr>
      </w:pPr>
      <w:r>
        <w:rPr>
          <w:rFonts w:hint="eastAsia"/>
          <w:color w:val="auto"/>
          <w:sz w:val="24"/>
          <w:szCs w:val="24"/>
          <w:lang w:val="en-US"/>
        </w:rPr>
        <w:t xml:space="preserve">14.2 </w:t>
      </w:r>
      <w:r>
        <w:rPr>
          <w:rFonts w:hint="eastAsia"/>
          <w:color w:val="auto"/>
          <w:sz w:val="24"/>
          <w:szCs w:val="24"/>
          <w:lang w:val="en-US" w:eastAsia="zh-CN"/>
        </w:rPr>
        <w:t>谈判信用承诺书</w:t>
      </w:r>
      <w:r>
        <w:rPr>
          <w:rFonts w:hint="eastAsia"/>
          <w:color w:val="auto"/>
          <w:sz w:val="24"/>
          <w:szCs w:val="24"/>
          <w:lang w:val="en-US"/>
        </w:rPr>
        <w:t>是为了保护采购单位（包括</w:t>
      </w:r>
      <w:r>
        <w:rPr>
          <w:rFonts w:hint="eastAsia"/>
          <w:color w:val="auto"/>
          <w:sz w:val="24"/>
          <w:szCs w:val="24"/>
          <w:lang w:val="en-US" w:eastAsia="zh-CN"/>
        </w:rPr>
        <w:t>陕西源信隆达招标代理有限公司</w:t>
      </w:r>
      <w:r>
        <w:rPr>
          <w:rFonts w:hint="eastAsia"/>
          <w:color w:val="auto"/>
          <w:sz w:val="24"/>
          <w:szCs w:val="24"/>
          <w:lang w:val="en-US"/>
        </w:rPr>
        <w:t>及采购人）免遭因供应商的行为而蒙受损失。采购单位在因供应商的行为受到损害时可根据本须知的规定</w:t>
      </w:r>
      <w:r>
        <w:rPr>
          <w:rFonts w:hint="eastAsia"/>
          <w:color w:val="auto"/>
          <w:sz w:val="24"/>
          <w:szCs w:val="24"/>
          <w:lang w:val="en-US" w:eastAsia="zh-CN"/>
        </w:rPr>
        <w:t>进行相应处罚</w:t>
      </w:r>
      <w:r>
        <w:rPr>
          <w:rFonts w:hint="eastAsia"/>
          <w:color w:val="auto"/>
          <w:sz w:val="24"/>
          <w:szCs w:val="24"/>
          <w:lang w:val="en-US"/>
        </w:rPr>
        <w:t>。</w:t>
      </w:r>
    </w:p>
    <w:p w14:paraId="4886C42A">
      <w:pPr>
        <w:spacing w:line="360" w:lineRule="auto"/>
        <w:ind w:firstLine="480" w:firstLineChars="200"/>
        <w:rPr>
          <w:rFonts w:hint="eastAsia"/>
          <w:color w:val="auto"/>
          <w:sz w:val="24"/>
          <w:szCs w:val="24"/>
          <w:lang w:val="en-US"/>
        </w:rPr>
      </w:pPr>
      <w:r>
        <w:rPr>
          <w:rFonts w:hint="eastAsia"/>
          <w:color w:val="auto"/>
          <w:sz w:val="24"/>
          <w:szCs w:val="24"/>
          <w:lang w:val="en-US"/>
        </w:rPr>
        <w:t xml:space="preserve">14.3 </w:t>
      </w:r>
      <w:r>
        <w:rPr>
          <w:rFonts w:hint="eastAsia"/>
          <w:color w:val="auto"/>
          <w:sz w:val="24"/>
          <w:szCs w:val="24"/>
          <w:lang w:val="en-US" w:eastAsia="zh-CN"/>
        </w:rPr>
        <w:t>谈判信用承诺书</w:t>
      </w:r>
      <w:r>
        <w:rPr>
          <w:rFonts w:hint="eastAsia"/>
          <w:color w:val="auto"/>
          <w:sz w:val="24"/>
          <w:szCs w:val="24"/>
          <w:lang w:val="en-US"/>
        </w:rPr>
        <w:t>格式见</w:t>
      </w:r>
      <w:r>
        <w:rPr>
          <w:rFonts w:hint="eastAsia"/>
          <w:color w:val="auto"/>
          <w:sz w:val="24"/>
          <w:szCs w:val="24"/>
          <w:lang w:val="en-US" w:eastAsia="zh-CN"/>
        </w:rPr>
        <w:t>谈判</w:t>
      </w:r>
      <w:r>
        <w:rPr>
          <w:rFonts w:hint="eastAsia"/>
          <w:color w:val="auto"/>
          <w:sz w:val="24"/>
          <w:szCs w:val="24"/>
          <w:lang w:val="en-US"/>
        </w:rPr>
        <w:t>文件。</w:t>
      </w:r>
    </w:p>
    <w:p w14:paraId="1C98EED8">
      <w:pPr>
        <w:spacing w:line="360" w:lineRule="auto"/>
        <w:ind w:firstLine="480" w:firstLineChars="200"/>
        <w:rPr>
          <w:rFonts w:hint="eastAsia"/>
          <w:color w:val="auto"/>
          <w:sz w:val="24"/>
          <w:szCs w:val="24"/>
          <w:lang w:val="en-US"/>
        </w:rPr>
      </w:pPr>
      <w:r>
        <w:rPr>
          <w:rFonts w:hint="eastAsia"/>
          <w:color w:val="auto"/>
          <w:sz w:val="24"/>
          <w:szCs w:val="24"/>
          <w:lang w:val="en-US"/>
        </w:rPr>
        <w:t xml:space="preserve">14.4 </w:t>
      </w:r>
      <w:r>
        <w:rPr>
          <w:rFonts w:hint="eastAsia"/>
          <w:color w:val="auto"/>
          <w:sz w:val="24"/>
          <w:szCs w:val="24"/>
          <w:lang w:val="en-US" w:eastAsia="zh-CN"/>
        </w:rPr>
        <w:t>谈判信用承诺书</w:t>
      </w:r>
      <w:r>
        <w:rPr>
          <w:rFonts w:hint="eastAsia"/>
          <w:color w:val="auto"/>
          <w:sz w:val="24"/>
          <w:szCs w:val="24"/>
          <w:lang w:val="en-US"/>
        </w:rPr>
        <w:t>必须按照</w:t>
      </w:r>
      <w:r>
        <w:rPr>
          <w:rFonts w:hint="eastAsia"/>
          <w:color w:val="auto"/>
          <w:sz w:val="24"/>
          <w:szCs w:val="24"/>
          <w:lang w:val="en-US" w:eastAsia="zh-CN"/>
        </w:rPr>
        <w:t>竞争性谈判</w:t>
      </w:r>
      <w:r>
        <w:rPr>
          <w:rFonts w:hint="eastAsia"/>
          <w:color w:val="auto"/>
          <w:sz w:val="24"/>
          <w:szCs w:val="24"/>
          <w:lang w:val="en-US"/>
        </w:rPr>
        <w:t>文件“供应商须知前附表”中规定的</w:t>
      </w:r>
      <w:r>
        <w:rPr>
          <w:rFonts w:hint="eastAsia"/>
          <w:color w:val="auto"/>
          <w:sz w:val="24"/>
          <w:szCs w:val="24"/>
          <w:lang w:val="en-US" w:eastAsia="zh-CN"/>
        </w:rPr>
        <w:t>格式提供</w:t>
      </w:r>
      <w:r>
        <w:rPr>
          <w:rFonts w:hint="eastAsia"/>
          <w:color w:val="auto"/>
          <w:sz w:val="24"/>
          <w:szCs w:val="24"/>
          <w:lang w:val="en-US"/>
        </w:rPr>
        <w:t>。</w:t>
      </w:r>
    </w:p>
    <w:p w14:paraId="20866673">
      <w:pPr>
        <w:spacing w:line="360" w:lineRule="auto"/>
        <w:ind w:firstLine="480" w:firstLineChars="200"/>
        <w:rPr>
          <w:rFonts w:hint="eastAsia"/>
          <w:color w:val="auto"/>
          <w:sz w:val="24"/>
          <w:szCs w:val="24"/>
          <w:lang w:val="en-US"/>
        </w:rPr>
      </w:pPr>
      <w:r>
        <w:rPr>
          <w:rFonts w:hint="eastAsia"/>
          <w:color w:val="auto"/>
          <w:sz w:val="24"/>
          <w:szCs w:val="24"/>
          <w:lang w:val="en-US"/>
        </w:rPr>
        <w:t xml:space="preserve">14.5 </w:t>
      </w:r>
      <w:r>
        <w:rPr>
          <w:rFonts w:hint="eastAsia"/>
          <w:color w:val="auto"/>
          <w:sz w:val="24"/>
          <w:szCs w:val="24"/>
          <w:lang w:val="en-US" w:eastAsia="zh-CN"/>
        </w:rPr>
        <w:t>采购</w:t>
      </w:r>
      <w:r>
        <w:rPr>
          <w:rFonts w:hint="eastAsia"/>
          <w:color w:val="auto"/>
          <w:sz w:val="24"/>
          <w:szCs w:val="24"/>
          <w:lang w:val="en-US"/>
        </w:rPr>
        <w:t>后经审查，未按</w:t>
      </w:r>
      <w:r>
        <w:rPr>
          <w:rFonts w:hint="eastAsia"/>
          <w:color w:val="auto"/>
          <w:sz w:val="24"/>
          <w:szCs w:val="24"/>
          <w:lang w:val="en-US" w:eastAsia="zh-CN"/>
        </w:rPr>
        <w:t>竞争性谈判</w:t>
      </w:r>
      <w:r>
        <w:rPr>
          <w:rFonts w:hint="eastAsia"/>
          <w:color w:val="auto"/>
          <w:sz w:val="24"/>
          <w:szCs w:val="24"/>
          <w:lang w:val="en-US"/>
        </w:rPr>
        <w:t>文件规定时间提交</w:t>
      </w:r>
      <w:r>
        <w:rPr>
          <w:rFonts w:hint="eastAsia"/>
          <w:color w:val="auto"/>
          <w:sz w:val="24"/>
          <w:szCs w:val="24"/>
          <w:lang w:val="en-US" w:eastAsia="zh-CN"/>
        </w:rPr>
        <w:t>谈判信用承诺书</w:t>
      </w:r>
      <w:r>
        <w:rPr>
          <w:rFonts w:hint="eastAsia"/>
          <w:color w:val="auto"/>
          <w:sz w:val="24"/>
          <w:szCs w:val="24"/>
          <w:lang w:val="en-US"/>
        </w:rPr>
        <w:t>或担保机构出具的保函正本</w:t>
      </w:r>
      <w:r>
        <w:rPr>
          <w:rFonts w:hint="eastAsia"/>
          <w:color w:val="auto"/>
          <w:sz w:val="24"/>
          <w:szCs w:val="24"/>
          <w:lang w:val="en-US" w:eastAsia="zh-CN"/>
        </w:rPr>
        <w:t>，</w:t>
      </w:r>
      <w:r>
        <w:rPr>
          <w:rFonts w:hint="eastAsia"/>
          <w:color w:val="auto"/>
          <w:sz w:val="24"/>
          <w:szCs w:val="24"/>
          <w:lang w:val="en-US"/>
        </w:rPr>
        <w:t>未在采购代理机构备案的</w:t>
      </w:r>
      <w:r>
        <w:rPr>
          <w:rFonts w:hint="eastAsia" w:ascii="宋体" w:hAnsi="宋体" w:eastAsia="宋体" w:cs="宋体"/>
          <w:color w:val="auto"/>
          <w:sz w:val="24"/>
          <w:szCs w:val="24"/>
          <w:lang w:val="en-US"/>
        </w:rPr>
        <w:t>或</w:t>
      </w:r>
      <w:r>
        <w:rPr>
          <w:rFonts w:hint="eastAsia" w:ascii="宋体" w:hAnsi="宋体" w:cs="宋体"/>
          <w:color w:val="auto"/>
          <w:sz w:val="24"/>
          <w:szCs w:val="24"/>
          <w:lang w:val="en-US" w:eastAsia="zh-CN"/>
        </w:rPr>
        <w:t>谈判信用承诺书</w:t>
      </w:r>
      <w:r>
        <w:rPr>
          <w:rFonts w:hint="eastAsia" w:ascii="宋体" w:hAnsi="宋体" w:eastAsia="宋体" w:cs="宋体"/>
          <w:color w:val="auto"/>
          <w:sz w:val="24"/>
          <w:szCs w:val="24"/>
          <w:lang w:val="en-US"/>
        </w:rPr>
        <w:t>/担保机构出具的保函正本复印件未附在</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rPr>
        <w:t>文件内的</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将按无效</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处理。</w:t>
      </w:r>
    </w:p>
    <w:p w14:paraId="110877C7">
      <w:pPr>
        <w:spacing w:line="360" w:lineRule="auto"/>
        <w:ind w:firstLine="480" w:firstLineChars="200"/>
        <w:rPr>
          <w:rFonts w:hint="eastAsia"/>
          <w:color w:val="auto"/>
          <w:sz w:val="24"/>
          <w:szCs w:val="24"/>
          <w:lang w:val="en-US"/>
        </w:rPr>
      </w:pPr>
      <w:r>
        <w:rPr>
          <w:rFonts w:hint="eastAsia"/>
          <w:color w:val="auto"/>
          <w:sz w:val="24"/>
          <w:szCs w:val="24"/>
          <w:lang w:val="en-US"/>
        </w:rPr>
        <w:t>14.</w:t>
      </w:r>
      <w:r>
        <w:rPr>
          <w:rFonts w:hint="eastAsia"/>
          <w:color w:val="auto"/>
          <w:sz w:val="24"/>
          <w:szCs w:val="24"/>
          <w:lang w:val="en-US" w:eastAsia="zh-CN"/>
        </w:rPr>
        <w:t>6</w:t>
      </w:r>
      <w:r>
        <w:rPr>
          <w:rFonts w:hint="eastAsia"/>
          <w:color w:val="auto"/>
          <w:sz w:val="24"/>
          <w:szCs w:val="24"/>
          <w:lang w:val="en-US"/>
        </w:rPr>
        <w:t>下列任何情况发生时，视为供应商违约，</w:t>
      </w:r>
      <w:r>
        <w:rPr>
          <w:rFonts w:hint="eastAsia"/>
          <w:color w:val="auto"/>
          <w:sz w:val="24"/>
          <w:szCs w:val="24"/>
          <w:lang w:val="en-US" w:eastAsia="zh-CN"/>
        </w:rPr>
        <w:t>根据相关规定，对</w:t>
      </w:r>
      <w:r>
        <w:rPr>
          <w:rFonts w:hint="eastAsia"/>
          <w:color w:val="auto"/>
          <w:sz w:val="24"/>
          <w:szCs w:val="24"/>
          <w:lang w:val="en-US"/>
        </w:rPr>
        <w:t>其</w:t>
      </w:r>
      <w:r>
        <w:rPr>
          <w:rFonts w:hint="eastAsia"/>
          <w:color w:val="auto"/>
          <w:sz w:val="24"/>
          <w:szCs w:val="24"/>
          <w:lang w:val="en-US" w:eastAsia="zh-CN"/>
        </w:rPr>
        <w:t>作出相应处罚</w:t>
      </w:r>
      <w:r>
        <w:rPr>
          <w:rFonts w:hint="eastAsia"/>
          <w:color w:val="auto"/>
          <w:sz w:val="24"/>
          <w:szCs w:val="24"/>
          <w:lang w:val="en-US"/>
        </w:rPr>
        <w:t>：</w:t>
      </w:r>
    </w:p>
    <w:p w14:paraId="539B4EC6">
      <w:pPr>
        <w:spacing w:line="360" w:lineRule="auto"/>
        <w:ind w:firstLine="480" w:firstLineChars="200"/>
        <w:rPr>
          <w:rFonts w:hint="eastAsia"/>
          <w:color w:val="auto"/>
          <w:sz w:val="24"/>
          <w:szCs w:val="24"/>
          <w:lang w:val="en-US"/>
        </w:rPr>
      </w:pPr>
      <w:r>
        <w:rPr>
          <w:rFonts w:hint="eastAsia"/>
          <w:color w:val="auto"/>
          <w:sz w:val="24"/>
          <w:szCs w:val="24"/>
          <w:lang w:val="en-US"/>
        </w:rPr>
        <w:t>1)供应商在</w:t>
      </w:r>
      <w:r>
        <w:rPr>
          <w:rFonts w:hint="eastAsia"/>
          <w:color w:val="auto"/>
          <w:sz w:val="24"/>
          <w:szCs w:val="24"/>
          <w:lang w:val="en-US" w:eastAsia="zh-CN"/>
        </w:rPr>
        <w:t>采购</w:t>
      </w:r>
      <w:r>
        <w:rPr>
          <w:rFonts w:hint="eastAsia"/>
          <w:color w:val="auto"/>
          <w:sz w:val="24"/>
          <w:szCs w:val="24"/>
          <w:lang w:val="en-US"/>
        </w:rPr>
        <w:t>有效期内撤回其</w:t>
      </w:r>
      <w:r>
        <w:rPr>
          <w:rFonts w:hint="eastAsia"/>
          <w:color w:val="auto"/>
          <w:sz w:val="24"/>
          <w:szCs w:val="24"/>
          <w:lang w:val="en-US" w:eastAsia="zh-CN"/>
        </w:rPr>
        <w:t>谈判响应</w:t>
      </w:r>
      <w:r>
        <w:rPr>
          <w:rFonts w:hint="eastAsia"/>
          <w:color w:val="auto"/>
          <w:sz w:val="24"/>
          <w:szCs w:val="24"/>
          <w:lang w:val="en-US"/>
        </w:rPr>
        <w:t>文件；</w:t>
      </w:r>
    </w:p>
    <w:p w14:paraId="1A89E0CC">
      <w:pPr>
        <w:spacing w:line="360" w:lineRule="auto"/>
        <w:ind w:firstLine="480" w:firstLineChars="200"/>
        <w:rPr>
          <w:rFonts w:hint="eastAsia"/>
          <w:color w:val="auto"/>
          <w:sz w:val="24"/>
          <w:szCs w:val="24"/>
          <w:lang w:val="en-US"/>
        </w:rPr>
      </w:pPr>
      <w:r>
        <w:rPr>
          <w:rFonts w:hint="eastAsia"/>
          <w:color w:val="auto"/>
          <w:sz w:val="24"/>
          <w:szCs w:val="24"/>
          <w:lang w:val="en-US"/>
        </w:rPr>
        <w:t>2）供应商在响应文件中提供伪造、套改、虚假资料参加</w:t>
      </w:r>
      <w:r>
        <w:rPr>
          <w:rFonts w:hint="eastAsia"/>
          <w:color w:val="auto"/>
          <w:sz w:val="24"/>
          <w:szCs w:val="24"/>
          <w:lang w:val="en-US" w:eastAsia="zh-CN"/>
        </w:rPr>
        <w:t>谈判</w:t>
      </w:r>
      <w:r>
        <w:rPr>
          <w:rFonts w:hint="eastAsia"/>
          <w:color w:val="auto"/>
          <w:sz w:val="24"/>
          <w:szCs w:val="24"/>
          <w:lang w:val="en-US"/>
        </w:rPr>
        <w:t>的；</w:t>
      </w:r>
    </w:p>
    <w:p w14:paraId="252C4D12">
      <w:pPr>
        <w:spacing w:line="360" w:lineRule="auto"/>
        <w:ind w:firstLine="480" w:firstLineChars="200"/>
        <w:rPr>
          <w:rFonts w:hint="eastAsia"/>
          <w:color w:val="auto"/>
          <w:sz w:val="24"/>
          <w:szCs w:val="24"/>
          <w:lang w:val="en-US"/>
        </w:rPr>
      </w:pPr>
      <w:r>
        <w:rPr>
          <w:rFonts w:hint="eastAsia"/>
          <w:color w:val="auto"/>
          <w:sz w:val="24"/>
          <w:szCs w:val="24"/>
          <w:lang w:val="en-US"/>
        </w:rPr>
        <w:t>3)供应商成交后放弃成交或除因不可抗力未能按规定签订合同；或未能按规定交纳招标代理服务费。</w:t>
      </w:r>
    </w:p>
    <w:p w14:paraId="0A9C20EF">
      <w:pPr>
        <w:spacing w:line="360" w:lineRule="auto"/>
        <w:ind w:firstLine="480" w:firstLineChars="200"/>
        <w:rPr>
          <w:rFonts w:hint="eastAsia"/>
          <w:color w:val="auto"/>
          <w:sz w:val="24"/>
          <w:szCs w:val="24"/>
        </w:rPr>
      </w:pPr>
      <w:r>
        <w:rPr>
          <w:rFonts w:hint="eastAsia"/>
          <w:color w:val="auto"/>
          <w:sz w:val="24"/>
          <w:szCs w:val="24"/>
          <w:lang w:val="en-US" w:eastAsia="zh-CN"/>
        </w:rPr>
        <w:t>4）</w:t>
      </w:r>
      <w:r>
        <w:rPr>
          <w:rFonts w:hint="eastAsia"/>
          <w:color w:val="auto"/>
          <w:sz w:val="24"/>
          <w:szCs w:val="24"/>
          <w:lang w:val="en-US"/>
        </w:rPr>
        <w:t>供应商成交后将成交项目转让给他人，或者在响应文件中</w:t>
      </w:r>
      <w:r>
        <w:rPr>
          <w:rFonts w:hint="eastAsia"/>
          <w:color w:val="auto"/>
          <w:sz w:val="24"/>
          <w:szCs w:val="24"/>
        </w:rPr>
        <w:t>未说明，且未经采购人同意，将成交项目分包给他人的。</w:t>
      </w:r>
    </w:p>
    <w:p w14:paraId="160CA7A9">
      <w:pPr>
        <w:spacing w:line="360" w:lineRule="auto"/>
        <w:ind w:firstLine="480" w:firstLineChars="200"/>
        <w:rPr>
          <w:rFonts w:hint="eastAsia"/>
          <w:color w:val="auto"/>
          <w:sz w:val="24"/>
          <w:szCs w:val="24"/>
        </w:rPr>
      </w:pPr>
      <w:r>
        <w:rPr>
          <w:rFonts w:hint="eastAsia"/>
          <w:color w:val="auto"/>
          <w:sz w:val="24"/>
          <w:szCs w:val="24"/>
          <w:lang w:val="en-US" w:eastAsia="zh-CN"/>
        </w:rPr>
        <w:t>5）</w:t>
      </w:r>
      <w:r>
        <w:rPr>
          <w:rFonts w:hint="eastAsia"/>
          <w:color w:val="auto"/>
          <w:sz w:val="24"/>
          <w:szCs w:val="24"/>
        </w:rPr>
        <w:t>供应商事先未通告无故不参加</w:t>
      </w:r>
      <w:r>
        <w:rPr>
          <w:rFonts w:hint="eastAsia"/>
          <w:color w:val="auto"/>
          <w:sz w:val="24"/>
          <w:szCs w:val="24"/>
          <w:lang w:eastAsia="zh-CN"/>
        </w:rPr>
        <w:t>采购</w:t>
      </w:r>
      <w:r>
        <w:rPr>
          <w:rFonts w:hint="eastAsia"/>
          <w:color w:val="auto"/>
          <w:sz w:val="24"/>
          <w:szCs w:val="24"/>
        </w:rPr>
        <w:t>活动的。</w:t>
      </w:r>
    </w:p>
    <w:p w14:paraId="1EBBF886">
      <w:pPr>
        <w:spacing w:line="360" w:lineRule="auto"/>
        <w:ind w:firstLine="480" w:firstLineChars="200"/>
        <w:rPr>
          <w:rFonts w:hint="eastAsia"/>
          <w:color w:val="auto"/>
          <w:sz w:val="24"/>
          <w:szCs w:val="24"/>
        </w:rPr>
      </w:pPr>
      <w:r>
        <w:rPr>
          <w:rFonts w:hint="eastAsia"/>
          <w:color w:val="auto"/>
          <w:sz w:val="24"/>
          <w:szCs w:val="24"/>
          <w:lang w:val="en-US" w:eastAsia="zh-CN"/>
        </w:rPr>
        <w:t>6）</w:t>
      </w:r>
      <w:r>
        <w:rPr>
          <w:rFonts w:hint="eastAsia"/>
          <w:color w:val="auto"/>
          <w:sz w:val="24"/>
          <w:szCs w:val="24"/>
        </w:rPr>
        <w:t>供应商不按法定程序进行质疑和投诉，捏造事实，查无实据，造成恶劣影响，导致采购活动无法正常进行的。</w:t>
      </w:r>
    </w:p>
    <w:p w14:paraId="0C5ACEFA">
      <w:pPr>
        <w:spacing w:line="360" w:lineRule="auto"/>
        <w:ind w:firstLine="480" w:firstLineChars="200"/>
        <w:rPr>
          <w:rFonts w:hint="eastAsia"/>
          <w:color w:val="auto"/>
          <w:sz w:val="24"/>
          <w:szCs w:val="24"/>
        </w:rPr>
      </w:pPr>
      <w:r>
        <w:rPr>
          <w:rFonts w:hint="eastAsia"/>
          <w:color w:val="auto"/>
          <w:sz w:val="24"/>
          <w:szCs w:val="24"/>
          <w:lang w:val="en-US"/>
        </w:rPr>
        <w:t>14.</w:t>
      </w:r>
      <w:r>
        <w:rPr>
          <w:rFonts w:hint="eastAsia"/>
          <w:color w:val="auto"/>
          <w:sz w:val="24"/>
          <w:szCs w:val="24"/>
          <w:lang w:val="en-US" w:eastAsia="zh-CN"/>
        </w:rPr>
        <w:t>7谈判信用承诺书</w:t>
      </w:r>
      <w:r>
        <w:rPr>
          <w:rFonts w:hint="eastAsia"/>
          <w:color w:val="auto"/>
          <w:sz w:val="24"/>
          <w:szCs w:val="24"/>
          <w:lang w:val="en-US"/>
        </w:rPr>
        <w:t>的有效期与</w:t>
      </w:r>
      <w:r>
        <w:rPr>
          <w:rFonts w:hint="eastAsia"/>
          <w:color w:val="auto"/>
          <w:sz w:val="24"/>
          <w:szCs w:val="24"/>
          <w:lang w:val="en-US" w:eastAsia="zh-CN"/>
        </w:rPr>
        <w:t>谈判</w:t>
      </w:r>
      <w:r>
        <w:rPr>
          <w:rFonts w:hint="eastAsia"/>
          <w:color w:val="auto"/>
          <w:sz w:val="24"/>
          <w:szCs w:val="24"/>
          <w:lang w:val="en-US"/>
        </w:rPr>
        <w:t>有效期一致。</w:t>
      </w:r>
    </w:p>
    <w:p w14:paraId="0FF7D77C">
      <w:pPr>
        <w:pStyle w:val="8"/>
        <w:tabs>
          <w:tab w:val="left" w:pos="963"/>
        </w:tabs>
        <w:spacing w:line="360" w:lineRule="auto"/>
        <w:ind w:left="0" w:firstLine="482" w:firstLineChars="200"/>
        <w:outlineLvl w:val="0"/>
        <w:rPr>
          <w:rFonts w:hint="eastAsia" w:ascii="宋体" w:hAnsi="宋体" w:eastAsia="宋体" w:cs="宋体"/>
          <w:color w:val="auto"/>
        </w:rPr>
      </w:pPr>
      <w:bookmarkStart w:id="32" w:name="_Toc12070"/>
      <w:bookmarkStart w:id="33" w:name="_Toc1680"/>
      <w:r>
        <w:rPr>
          <w:rFonts w:hint="eastAsia" w:ascii="宋体" w:hAnsi="宋体" w:eastAsia="宋体" w:cs="宋体"/>
          <w:color w:val="auto"/>
          <w:lang w:val="en-US"/>
        </w:rPr>
        <w:t>15.</w:t>
      </w:r>
      <w:r>
        <w:rPr>
          <w:rFonts w:hint="eastAsia" w:ascii="宋体" w:hAnsi="宋体" w:cs="宋体"/>
          <w:color w:val="auto"/>
          <w:lang w:eastAsia="zh-CN"/>
        </w:rPr>
        <w:t>谈判</w:t>
      </w:r>
      <w:r>
        <w:rPr>
          <w:rFonts w:hint="eastAsia" w:ascii="宋体" w:hAnsi="宋体" w:eastAsia="宋体" w:cs="宋体"/>
          <w:color w:val="auto"/>
        </w:rPr>
        <w:t>有效期</w:t>
      </w:r>
      <w:bookmarkEnd w:id="32"/>
      <w:bookmarkEnd w:id="33"/>
    </w:p>
    <w:p w14:paraId="5A4E233D">
      <w:pPr>
        <w:spacing w:line="360" w:lineRule="auto"/>
        <w:ind w:firstLine="480" w:firstLineChars="200"/>
        <w:rPr>
          <w:rFonts w:hint="eastAsia"/>
          <w:color w:val="auto"/>
          <w:sz w:val="24"/>
          <w:szCs w:val="24"/>
          <w:lang w:val="en-US"/>
        </w:rPr>
      </w:pPr>
      <w:r>
        <w:rPr>
          <w:rFonts w:hint="eastAsia"/>
          <w:color w:val="auto"/>
          <w:sz w:val="24"/>
          <w:szCs w:val="24"/>
          <w:lang w:val="en-US"/>
        </w:rPr>
        <w:t xml:space="preserve">15.1 </w:t>
      </w:r>
      <w:r>
        <w:rPr>
          <w:rFonts w:hint="eastAsia"/>
          <w:color w:val="auto"/>
          <w:sz w:val="24"/>
          <w:szCs w:val="24"/>
          <w:lang w:val="en-US" w:eastAsia="zh-CN"/>
        </w:rPr>
        <w:t>谈判响应</w:t>
      </w:r>
      <w:r>
        <w:rPr>
          <w:rFonts w:hint="eastAsia"/>
          <w:color w:val="auto"/>
          <w:sz w:val="24"/>
          <w:szCs w:val="24"/>
          <w:lang w:val="en-US"/>
        </w:rPr>
        <w:t>文件的有效期（含授权有效期）在“供应商须知前附表”中规定的期限内保持有效。</w:t>
      </w:r>
      <w:r>
        <w:rPr>
          <w:rFonts w:hint="eastAsia"/>
          <w:color w:val="auto"/>
          <w:sz w:val="24"/>
          <w:szCs w:val="24"/>
          <w:lang w:val="en-US" w:eastAsia="zh-CN"/>
        </w:rPr>
        <w:t>谈判</w:t>
      </w:r>
      <w:r>
        <w:rPr>
          <w:rFonts w:hint="eastAsia"/>
          <w:color w:val="auto"/>
          <w:sz w:val="24"/>
          <w:szCs w:val="24"/>
          <w:lang w:val="en-US"/>
        </w:rPr>
        <w:t>有效期不满足规定有效期的</w:t>
      </w:r>
      <w:r>
        <w:rPr>
          <w:rFonts w:hint="eastAsia"/>
          <w:color w:val="auto"/>
          <w:sz w:val="24"/>
          <w:szCs w:val="24"/>
          <w:lang w:val="en-US" w:eastAsia="zh-CN"/>
        </w:rPr>
        <w:t>谈判响应</w:t>
      </w:r>
      <w:r>
        <w:rPr>
          <w:rFonts w:hint="eastAsia"/>
          <w:color w:val="auto"/>
          <w:sz w:val="24"/>
          <w:szCs w:val="24"/>
          <w:lang w:val="en-US"/>
        </w:rPr>
        <w:t>文件将被视为非响应性</w:t>
      </w:r>
      <w:r>
        <w:rPr>
          <w:rFonts w:hint="eastAsia"/>
          <w:color w:val="auto"/>
          <w:sz w:val="24"/>
          <w:szCs w:val="24"/>
          <w:lang w:val="en-US" w:eastAsia="zh-CN"/>
        </w:rPr>
        <w:t>谈判</w:t>
      </w:r>
      <w:r>
        <w:rPr>
          <w:rFonts w:hint="eastAsia"/>
          <w:color w:val="auto"/>
          <w:sz w:val="24"/>
          <w:szCs w:val="24"/>
          <w:lang w:val="en-US"/>
        </w:rPr>
        <w:t>而予以拒绝。</w:t>
      </w:r>
    </w:p>
    <w:p w14:paraId="29FD3D0E">
      <w:pPr>
        <w:spacing w:line="360" w:lineRule="auto"/>
        <w:ind w:firstLine="480" w:firstLineChars="200"/>
        <w:rPr>
          <w:rFonts w:hint="eastAsia" w:ascii="宋体" w:hAnsi="宋体" w:eastAsia="宋体" w:cs="宋体"/>
          <w:color w:val="auto"/>
          <w:sz w:val="24"/>
          <w:szCs w:val="24"/>
          <w:lang w:val="en-US"/>
        </w:rPr>
      </w:pPr>
      <w:r>
        <w:rPr>
          <w:rFonts w:hint="eastAsia"/>
          <w:color w:val="auto"/>
          <w:sz w:val="24"/>
          <w:szCs w:val="24"/>
          <w:lang w:val="en-US"/>
        </w:rPr>
        <w:t>15.2 在特殊情况下，在原</w:t>
      </w:r>
      <w:r>
        <w:rPr>
          <w:rFonts w:hint="eastAsia"/>
          <w:color w:val="auto"/>
          <w:sz w:val="24"/>
          <w:szCs w:val="24"/>
          <w:lang w:val="en-US" w:eastAsia="zh-CN"/>
        </w:rPr>
        <w:t>采购</w:t>
      </w:r>
      <w:r>
        <w:rPr>
          <w:rFonts w:hint="eastAsia"/>
          <w:color w:val="auto"/>
          <w:sz w:val="24"/>
          <w:szCs w:val="24"/>
          <w:lang w:val="en-US"/>
        </w:rPr>
        <w:t>有效期期满之前，采购代理机构可向供应商提出延长</w:t>
      </w:r>
      <w:r>
        <w:rPr>
          <w:rFonts w:hint="eastAsia"/>
          <w:color w:val="auto"/>
          <w:sz w:val="24"/>
          <w:szCs w:val="24"/>
          <w:lang w:val="en-US" w:eastAsia="zh-CN"/>
        </w:rPr>
        <w:t>采购</w:t>
      </w:r>
      <w:r>
        <w:rPr>
          <w:rFonts w:hint="eastAsia"/>
          <w:color w:val="auto"/>
          <w:sz w:val="24"/>
          <w:szCs w:val="24"/>
          <w:lang w:val="en-US"/>
        </w:rPr>
        <w:t>有效期的要求。这种要求与答复均应以书面的形式。同意延长的供应商既不能要求也不允许修改其</w:t>
      </w:r>
      <w:r>
        <w:rPr>
          <w:rFonts w:hint="eastAsia"/>
          <w:color w:val="auto"/>
          <w:sz w:val="24"/>
          <w:szCs w:val="24"/>
          <w:lang w:val="en-US" w:eastAsia="zh-CN"/>
        </w:rPr>
        <w:t>竞争性谈判</w:t>
      </w:r>
      <w:r>
        <w:rPr>
          <w:rFonts w:hint="eastAsia"/>
          <w:color w:val="auto"/>
          <w:sz w:val="24"/>
          <w:szCs w:val="24"/>
          <w:lang w:val="en-US"/>
        </w:rPr>
        <w:t>响应文件，但要相应延长其</w:t>
      </w:r>
      <w:r>
        <w:rPr>
          <w:rFonts w:hint="eastAsia"/>
          <w:color w:val="auto"/>
          <w:sz w:val="24"/>
          <w:szCs w:val="24"/>
          <w:lang w:val="en-US" w:eastAsia="zh-CN"/>
        </w:rPr>
        <w:t>谈判信用承诺书</w:t>
      </w:r>
      <w:r>
        <w:rPr>
          <w:rFonts w:hint="eastAsia" w:ascii="宋体" w:hAnsi="宋体" w:eastAsia="宋体" w:cs="宋体"/>
          <w:color w:val="auto"/>
          <w:sz w:val="24"/>
          <w:szCs w:val="24"/>
          <w:lang w:val="en-US"/>
        </w:rPr>
        <w:t>的有效期。</w:t>
      </w:r>
    </w:p>
    <w:p w14:paraId="1FBCD3C9">
      <w:pPr>
        <w:pStyle w:val="24"/>
        <w:ind w:left="0" w:leftChars="0" w:firstLine="482" w:firstLineChars="200"/>
        <w:rPr>
          <w:rFonts w:hint="eastAsia" w:eastAsia="宋体"/>
          <w:b/>
          <w:bCs/>
          <w:color w:val="auto"/>
          <w:lang w:eastAsia="zh-CN"/>
        </w:rPr>
      </w:pPr>
      <w:r>
        <w:rPr>
          <w:rFonts w:hint="eastAsia" w:cs="Times New Roman"/>
          <w:b/>
          <w:bCs/>
          <w:color w:val="auto"/>
          <w:sz w:val="24"/>
          <w:lang w:eastAsia="zh-CN"/>
        </w:rPr>
        <w:t>二、</w:t>
      </w:r>
      <w:r>
        <w:rPr>
          <w:rFonts w:hint="eastAsia" w:cs="Times New Roman"/>
          <w:b/>
          <w:bCs/>
          <w:color w:val="auto"/>
          <w:sz w:val="24"/>
          <w:lang w:val="en-US" w:eastAsia="zh-CN"/>
        </w:rPr>
        <w:t>竞争性谈判响应文件的签署</w:t>
      </w:r>
    </w:p>
    <w:p w14:paraId="3524FDFD">
      <w:pPr>
        <w:spacing w:line="360" w:lineRule="auto"/>
        <w:ind w:firstLine="480" w:firstLineChars="200"/>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16.</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rPr>
        <w:t xml:space="preserve"> 纸质响应文件供应商应按照供应商须知的要求, 准备一份</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响应文件正本和“供应商须知前附表”中规定数量的副本，每套</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响应文件封面须清楚地标明“正本”或“副本”。同时提供与正本内容一致的电子版</w:t>
      </w:r>
      <w:r>
        <w:rPr>
          <w:rFonts w:hint="eastAsia" w:ascii="宋体" w:hAnsi="宋体" w:eastAsia="宋体" w:cs="Times New Roman"/>
          <w:color w:val="auto"/>
          <w:sz w:val="24"/>
          <w:lang w:val="en-US" w:eastAsia="zh-CN"/>
        </w:rPr>
        <w:t>word</w:t>
      </w:r>
      <w:r>
        <w:rPr>
          <w:rFonts w:hint="eastAsia" w:ascii="宋体" w:hAnsi="宋体" w:eastAsia="宋体" w:cs="Times New Roman"/>
          <w:color w:val="auto"/>
          <w:sz w:val="24"/>
          <w:lang w:val="en-US"/>
        </w:rPr>
        <w:t>（U盘）并在盘面标注供应商全称、项目名称、项目编号，并与</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响应文件同时递交。</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响应文件的副本、电子版须和正本保持一致。若正本、副本和电子版有不一致的内容，以正本为准。</w:t>
      </w:r>
    </w:p>
    <w:p w14:paraId="721362FB">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2竞争性谈判</w:t>
      </w:r>
      <w:r>
        <w:rPr>
          <w:rFonts w:hint="eastAsia"/>
          <w:color w:val="auto"/>
          <w:sz w:val="24"/>
          <w:szCs w:val="24"/>
          <w:lang w:val="en-US"/>
        </w:rPr>
        <w:t>响应文件正本需打印或用不褪色的蓝(黑)色</w:t>
      </w:r>
      <w:r>
        <w:rPr>
          <w:rFonts w:hint="eastAsia"/>
          <w:color w:val="auto"/>
          <w:sz w:val="24"/>
          <w:szCs w:val="24"/>
          <w:highlight w:val="none"/>
          <w:lang w:val="en-US"/>
        </w:rPr>
        <w:t>墨水(汁)书写,并由供应商法定代表人或经法定代表人正式授权的代表签字（</w:t>
      </w:r>
      <w:r>
        <w:rPr>
          <w:rFonts w:hint="eastAsia"/>
          <w:color w:val="auto"/>
          <w:sz w:val="24"/>
          <w:szCs w:val="24"/>
          <w:highlight w:val="none"/>
          <w:lang w:val="en-US" w:eastAsia="zh-CN"/>
        </w:rPr>
        <w:t>竞争性谈判</w:t>
      </w:r>
      <w:r>
        <w:rPr>
          <w:rFonts w:hint="eastAsia"/>
          <w:color w:val="auto"/>
          <w:sz w:val="24"/>
          <w:szCs w:val="24"/>
          <w:highlight w:val="none"/>
          <w:lang w:val="en-US"/>
        </w:rPr>
        <w:t>文件要求</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响应文件中法定代表人签字处由法定代表人签署，要求授权代表签字处由授权代表签署），若由授权代表签署，须将按</w:t>
      </w:r>
      <w:r>
        <w:rPr>
          <w:rFonts w:hint="eastAsia"/>
          <w:color w:val="auto"/>
          <w:sz w:val="24"/>
          <w:szCs w:val="24"/>
          <w:highlight w:val="none"/>
          <w:lang w:val="en-US" w:eastAsia="zh-CN"/>
        </w:rPr>
        <w:t>竞争性谈判</w:t>
      </w:r>
      <w:r>
        <w:rPr>
          <w:rFonts w:hint="eastAsia"/>
          <w:color w:val="auto"/>
          <w:sz w:val="24"/>
          <w:szCs w:val="24"/>
          <w:highlight w:val="none"/>
          <w:lang w:val="en-US"/>
        </w:rPr>
        <w:t>文件规定的格式出具的“法定代表人授权书”附在</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响应文件中，所有要求签字（名）处，均须由签字（名）者本人用不褪色的蓝(黑)色墨水(汁)书写，不得用任何形式的图章代替。所有</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响应文件正本和副本须按第六章规定的顺序编排、并应编制目录、逐页标注连续页码，每一页的正下方清楚标明第几页共几页等字样，并分别胶装成册。</w:t>
      </w:r>
    </w:p>
    <w:p w14:paraId="1EFA7185">
      <w:pPr>
        <w:spacing w:line="360" w:lineRule="auto"/>
        <w:ind w:firstLine="480" w:firstLineChars="200"/>
        <w:rPr>
          <w:rFonts w:hint="eastAsia"/>
          <w:color w:val="auto"/>
          <w:sz w:val="24"/>
          <w:szCs w:val="24"/>
          <w:lang w:val="en-US"/>
        </w:rPr>
      </w:pPr>
      <w:r>
        <w:rPr>
          <w:rFonts w:hint="eastAsia"/>
          <w:color w:val="auto"/>
          <w:sz w:val="24"/>
          <w:szCs w:val="24"/>
          <w:lang w:val="en-US"/>
        </w:rPr>
        <w:t>16.</w:t>
      </w:r>
      <w:r>
        <w:rPr>
          <w:rFonts w:hint="eastAsia"/>
          <w:color w:val="auto"/>
          <w:sz w:val="24"/>
          <w:szCs w:val="24"/>
          <w:lang w:val="en-US" w:eastAsia="zh-CN"/>
        </w:rPr>
        <w:t>3</w:t>
      </w:r>
      <w:r>
        <w:rPr>
          <w:rFonts w:hint="eastAsia"/>
          <w:color w:val="auto"/>
          <w:sz w:val="24"/>
          <w:szCs w:val="24"/>
          <w:lang w:val="en-US"/>
        </w:rPr>
        <w:t>任何行间插字、涂改和增删，必须由供应商的法定代表人或其授权代表在旁边签字才有效。</w:t>
      </w:r>
    </w:p>
    <w:p w14:paraId="75735AA5">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w:t>
      </w:r>
      <w:r>
        <w:rPr>
          <w:rFonts w:hint="eastAsia"/>
          <w:color w:val="auto"/>
          <w:sz w:val="24"/>
          <w:szCs w:val="24"/>
          <w:highlight w:val="none"/>
          <w:lang w:val="en-US" w:eastAsia="zh-CN"/>
        </w:rPr>
        <w:t>4</w:t>
      </w:r>
      <w:r>
        <w:rPr>
          <w:rFonts w:hint="eastAsia"/>
          <w:color w:val="auto"/>
          <w:sz w:val="24"/>
          <w:szCs w:val="24"/>
          <w:highlight w:val="none"/>
          <w:lang w:val="en-US"/>
        </w:rPr>
        <w:t xml:space="preserve"> 供应商名称应填写全称，</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响应文件正本必须逐页加盖供应商公章。</w:t>
      </w:r>
    </w:p>
    <w:p w14:paraId="65D815D3">
      <w:pPr>
        <w:spacing w:line="360" w:lineRule="auto"/>
        <w:ind w:firstLine="480" w:firstLineChars="200"/>
        <w:rPr>
          <w:rFonts w:hint="eastAsia"/>
          <w:b/>
          <w:bCs/>
          <w:color w:val="auto"/>
          <w:sz w:val="24"/>
          <w:szCs w:val="24"/>
          <w:lang w:val="en-US"/>
        </w:rPr>
      </w:pPr>
      <w:r>
        <w:rPr>
          <w:rFonts w:hint="eastAsia"/>
          <w:color w:val="auto"/>
          <w:sz w:val="24"/>
          <w:szCs w:val="24"/>
          <w:lang w:val="en-US"/>
        </w:rPr>
        <w:t>16.</w:t>
      </w:r>
      <w:r>
        <w:rPr>
          <w:rFonts w:hint="eastAsia"/>
          <w:color w:val="auto"/>
          <w:sz w:val="24"/>
          <w:szCs w:val="24"/>
          <w:lang w:val="en-US" w:eastAsia="zh-CN"/>
        </w:rPr>
        <w:t>5</w:t>
      </w:r>
      <w:r>
        <w:rPr>
          <w:rFonts w:hint="eastAsia"/>
          <w:color w:val="auto"/>
          <w:sz w:val="24"/>
          <w:szCs w:val="24"/>
          <w:lang w:val="en-US"/>
        </w:rPr>
        <w:t xml:space="preserve"> 因字迹潦草、表述不清或不按</w:t>
      </w:r>
      <w:r>
        <w:rPr>
          <w:rFonts w:hint="eastAsia"/>
          <w:color w:val="auto"/>
          <w:sz w:val="24"/>
          <w:szCs w:val="24"/>
          <w:lang w:val="en-US" w:eastAsia="zh-CN"/>
        </w:rPr>
        <w:t>竞争性谈判</w:t>
      </w:r>
      <w:r>
        <w:rPr>
          <w:rFonts w:hint="eastAsia"/>
          <w:color w:val="auto"/>
          <w:sz w:val="24"/>
          <w:szCs w:val="24"/>
          <w:lang w:val="en-US"/>
        </w:rPr>
        <w:t>文件格式编制的</w:t>
      </w:r>
      <w:r>
        <w:rPr>
          <w:rFonts w:hint="eastAsia"/>
          <w:color w:val="auto"/>
          <w:sz w:val="24"/>
          <w:szCs w:val="24"/>
          <w:lang w:val="en-US" w:eastAsia="zh-CN"/>
        </w:rPr>
        <w:t>竞争性谈判</w:t>
      </w:r>
      <w:r>
        <w:rPr>
          <w:rFonts w:hint="eastAsia"/>
          <w:color w:val="auto"/>
          <w:sz w:val="24"/>
          <w:szCs w:val="24"/>
          <w:lang w:val="en-US"/>
        </w:rPr>
        <w:t>响应文件，所引起的对供应商不利的后果，由供应商自行负责。</w:t>
      </w:r>
    </w:p>
    <w:p w14:paraId="08344426">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四.</w:t>
      </w:r>
      <w:r>
        <w:rPr>
          <w:rFonts w:hint="eastAsia" w:ascii="宋体" w:hAnsi="宋体" w:eastAsia="宋体" w:cs="宋体"/>
          <w:color w:val="auto"/>
          <w:lang w:eastAsia="zh-CN"/>
        </w:rPr>
        <w:t>竞争性谈判</w:t>
      </w:r>
      <w:r>
        <w:rPr>
          <w:rFonts w:hint="eastAsia" w:ascii="宋体" w:hAnsi="宋体" w:eastAsia="宋体" w:cs="宋体"/>
          <w:color w:val="auto"/>
        </w:rPr>
        <w:t>响应文件的递交</w:t>
      </w:r>
    </w:p>
    <w:p w14:paraId="3E274D4C">
      <w:pPr>
        <w:spacing w:line="360" w:lineRule="auto"/>
        <w:ind w:firstLine="480" w:firstLineChars="200"/>
        <w:rPr>
          <w:rFonts w:hint="eastAsia"/>
          <w:color w:val="auto"/>
          <w:sz w:val="24"/>
          <w:szCs w:val="24"/>
          <w:lang w:val="en-US"/>
        </w:rPr>
      </w:pPr>
      <w:bookmarkStart w:id="34" w:name="_Toc801"/>
      <w:r>
        <w:rPr>
          <w:rFonts w:hint="eastAsia"/>
          <w:color w:val="auto"/>
          <w:sz w:val="24"/>
          <w:szCs w:val="24"/>
          <w:lang w:val="en-US"/>
        </w:rPr>
        <w:t>17.</w:t>
      </w:r>
      <w:r>
        <w:rPr>
          <w:rFonts w:hint="eastAsia"/>
          <w:color w:val="auto"/>
          <w:sz w:val="24"/>
          <w:szCs w:val="24"/>
          <w:lang w:val="en-US" w:eastAsia="zh-CN"/>
        </w:rPr>
        <w:t>竞争性谈判</w:t>
      </w:r>
      <w:r>
        <w:rPr>
          <w:rFonts w:hint="eastAsia"/>
          <w:color w:val="auto"/>
          <w:sz w:val="24"/>
          <w:szCs w:val="24"/>
          <w:lang w:val="en-US"/>
        </w:rPr>
        <w:t>响应文件的密封和标记</w:t>
      </w:r>
      <w:bookmarkEnd w:id="34"/>
    </w:p>
    <w:p w14:paraId="4A27E24E">
      <w:pPr>
        <w:spacing w:line="360" w:lineRule="auto"/>
        <w:ind w:firstLine="480" w:firstLineChars="200"/>
        <w:rPr>
          <w:rFonts w:hint="eastAsia"/>
          <w:color w:val="auto"/>
          <w:sz w:val="24"/>
          <w:szCs w:val="24"/>
          <w:lang w:val="en-US"/>
        </w:rPr>
      </w:pPr>
      <w:r>
        <w:rPr>
          <w:rFonts w:hint="eastAsia"/>
          <w:color w:val="auto"/>
          <w:sz w:val="24"/>
          <w:szCs w:val="24"/>
          <w:lang w:val="en-US"/>
        </w:rPr>
        <w:t>17.1 供应商应将</w:t>
      </w:r>
      <w:r>
        <w:rPr>
          <w:rFonts w:hint="eastAsia"/>
          <w:color w:val="auto"/>
          <w:sz w:val="24"/>
          <w:szCs w:val="24"/>
          <w:lang w:val="en-US" w:eastAsia="zh-CN"/>
        </w:rPr>
        <w:t>竞争性谈判</w:t>
      </w:r>
      <w:r>
        <w:rPr>
          <w:rFonts w:hint="eastAsia"/>
          <w:color w:val="auto"/>
          <w:sz w:val="24"/>
          <w:szCs w:val="24"/>
          <w:lang w:val="en-US"/>
        </w:rPr>
        <w:t>响应文件正本、所有的副本、电子版本单独密封装在封袋中（封袋不得有破损），且在封袋正面标明“正本”“副本”“电子版本”字样。封袋应加贴封条，并在封线处加盖供应商鲜章，封袋正面要粘贴供应商全称、项目名称、编号等标识。</w:t>
      </w:r>
    </w:p>
    <w:p w14:paraId="5DA76CFA">
      <w:pPr>
        <w:spacing w:line="360" w:lineRule="auto"/>
        <w:ind w:firstLine="480" w:firstLineChars="200"/>
        <w:rPr>
          <w:rFonts w:hint="eastAsia"/>
          <w:color w:val="auto"/>
          <w:sz w:val="24"/>
          <w:szCs w:val="24"/>
          <w:lang w:val="en-US"/>
        </w:rPr>
      </w:pPr>
      <w:r>
        <w:rPr>
          <w:rFonts w:hint="eastAsia"/>
          <w:color w:val="auto"/>
          <w:sz w:val="24"/>
          <w:szCs w:val="24"/>
          <w:lang w:val="en-US"/>
        </w:rPr>
        <w:t>17.2 外层包装请按以下要求标记：</w:t>
      </w:r>
    </w:p>
    <w:p w14:paraId="01EBE9DD">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单位的全称；</w:t>
      </w:r>
    </w:p>
    <w:p w14:paraId="7338E5D3">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采购</w:t>
      </w:r>
      <w:r>
        <w:rPr>
          <w:rFonts w:hint="eastAsia"/>
          <w:color w:val="auto"/>
          <w:sz w:val="24"/>
          <w:szCs w:val="24"/>
          <w:lang w:val="en-US"/>
        </w:rPr>
        <w:t>项目名称、项目编号；</w:t>
      </w:r>
    </w:p>
    <w:p w14:paraId="5951D117">
      <w:pPr>
        <w:spacing w:line="360" w:lineRule="auto"/>
        <w:ind w:firstLine="480" w:firstLineChars="200"/>
        <w:rPr>
          <w:rFonts w:hint="eastAsia"/>
          <w:color w:val="auto"/>
          <w:sz w:val="24"/>
          <w:szCs w:val="24"/>
          <w:lang w:val="en-US"/>
        </w:rPr>
      </w:pPr>
      <w:r>
        <w:rPr>
          <w:rFonts w:hint="eastAsia"/>
          <w:color w:val="auto"/>
          <w:sz w:val="24"/>
          <w:szCs w:val="24"/>
          <w:lang w:val="en-US"/>
        </w:rPr>
        <w:t>3）正本或副本、电子版“请勿在＿＿＿＿＿(</w:t>
      </w:r>
      <w:r>
        <w:rPr>
          <w:rFonts w:hint="eastAsia"/>
          <w:color w:val="auto"/>
          <w:sz w:val="24"/>
          <w:szCs w:val="24"/>
          <w:lang w:val="en-US" w:eastAsia="zh-CN"/>
        </w:rPr>
        <w:t>采购</w:t>
      </w:r>
      <w:r>
        <w:rPr>
          <w:rFonts w:hint="eastAsia"/>
          <w:color w:val="auto"/>
          <w:sz w:val="24"/>
          <w:szCs w:val="24"/>
          <w:lang w:val="en-US"/>
        </w:rPr>
        <w:t>时间)之前启封”。</w:t>
      </w:r>
    </w:p>
    <w:p w14:paraId="778EA207">
      <w:pPr>
        <w:spacing w:line="360" w:lineRule="auto"/>
        <w:ind w:firstLine="480" w:firstLineChars="200"/>
        <w:rPr>
          <w:rFonts w:hint="eastAsia"/>
          <w:color w:val="auto"/>
          <w:sz w:val="24"/>
          <w:szCs w:val="24"/>
          <w:lang w:val="en-US"/>
        </w:rPr>
      </w:pPr>
      <w:r>
        <w:rPr>
          <w:rFonts w:hint="eastAsia"/>
          <w:color w:val="auto"/>
          <w:sz w:val="24"/>
          <w:szCs w:val="24"/>
          <w:lang w:val="en-US"/>
        </w:rPr>
        <w:t>17.3 如果供应商未对</w:t>
      </w:r>
      <w:r>
        <w:rPr>
          <w:rFonts w:hint="eastAsia"/>
          <w:color w:val="auto"/>
          <w:sz w:val="24"/>
          <w:szCs w:val="24"/>
          <w:lang w:val="en-US" w:eastAsia="zh-CN"/>
        </w:rPr>
        <w:t>竞争性谈判</w:t>
      </w:r>
      <w:r>
        <w:rPr>
          <w:rFonts w:hint="eastAsia"/>
          <w:color w:val="auto"/>
          <w:sz w:val="24"/>
          <w:szCs w:val="24"/>
          <w:lang w:val="en-US"/>
        </w:rPr>
        <w:t>响应文件按上述要求进行完好密封，由此产生的不利后果由供应商自行承担。</w:t>
      </w:r>
    </w:p>
    <w:p w14:paraId="5CF19AFB">
      <w:pPr>
        <w:pStyle w:val="8"/>
        <w:tabs>
          <w:tab w:val="left" w:pos="963"/>
        </w:tabs>
        <w:spacing w:line="360" w:lineRule="auto"/>
        <w:ind w:left="0" w:firstLine="482" w:firstLineChars="200"/>
        <w:outlineLvl w:val="0"/>
        <w:rPr>
          <w:rFonts w:hint="eastAsia" w:ascii="宋体" w:hAnsi="宋体" w:eastAsia="宋体" w:cs="宋体"/>
          <w:color w:val="auto"/>
          <w:lang w:val="en-US"/>
        </w:rPr>
      </w:pPr>
      <w:bookmarkStart w:id="35" w:name="_Toc29366"/>
      <w:bookmarkStart w:id="36" w:name="_Toc443"/>
      <w:r>
        <w:rPr>
          <w:rFonts w:hint="eastAsia" w:ascii="宋体" w:hAnsi="宋体" w:eastAsia="宋体" w:cs="宋体"/>
          <w:color w:val="auto"/>
          <w:lang w:val="en-US"/>
        </w:rPr>
        <w:t>18.竞争性</w:t>
      </w:r>
      <w:r>
        <w:rPr>
          <w:rFonts w:hint="eastAsia" w:ascii="宋体" w:hAnsi="宋体" w:cs="宋体"/>
          <w:color w:val="auto"/>
          <w:lang w:val="en-US" w:eastAsia="zh-CN"/>
        </w:rPr>
        <w:t>谈判</w:t>
      </w:r>
      <w:r>
        <w:rPr>
          <w:rFonts w:hint="eastAsia" w:ascii="宋体" w:hAnsi="宋体" w:eastAsia="宋体" w:cs="宋体"/>
          <w:color w:val="auto"/>
          <w:lang w:val="en-US"/>
        </w:rPr>
        <w:t>响应文件的递交</w:t>
      </w:r>
      <w:bookmarkEnd w:id="35"/>
      <w:bookmarkEnd w:id="36"/>
    </w:p>
    <w:p w14:paraId="66622BF0">
      <w:pPr>
        <w:spacing w:line="360" w:lineRule="auto"/>
        <w:ind w:firstLine="480" w:firstLineChars="200"/>
        <w:rPr>
          <w:rFonts w:hint="eastAsia"/>
          <w:color w:val="auto"/>
          <w:sz w:val="24"/>
          <w:szCs w:val="24"/>
          <w:lang w:val="en-US"/>
        </w:rPr>
      </w:pPr>
      <w:r>
        <w:rPr>
          <w:rFonts w:hint="eastAsia"/>
          <w:color w:val="auto"/>
          <w:sz w:val="24"/>
          <w:szCs w:val="24"/>
          <w:lang w:val="en-US"/>
        </w:rPr>
        <w:t>18.1</w:t>
      </w:r>
      <w:r>
        <w:rPr>
          <w:rFonts w:hint="eastAsia"/>
          <w:color w:val="auto"/>
          <w:sz w:val="24"/>
          <w:szCs w:val="24"/>
          <w:lang w:val="en-US" w:eastAsia="zh-CN"/>
        </w:rPr>
        <w:t>纸质</w:t>
      </w:r>
      <w:r>
        <w:rPr>
          <w:rFonts w:hint="eastAsia"/>
          <w:color w:val="auto"/>
          <w:sz w:val="24"/>
          <w:szCs w:val="24"/>
          <w:lang w:val="en-US"/>
        </w:rPr>
        <w:t>响应文件供应商应按照</w:t>
      </w:r>
      <w:r>
        <w:rPr>
          <w:rFonts w:hint="eastAsia"/>
          <w:color w:val="auto"/>
          <w:sz w:val="24"/>
          <w:szCs w:val="24"/>
          <w:lang w:val="en-US" w:eastAsia="zh-CN"/>
        </w:rPr>
        <w:t>竞争性谈判</w:t>
      </w:r>
      <w:r>
        <w:rPr>
          <w:rFonts w:hint="eastAsia"/>
          <w:color w:val="auto"/>
          <w:sz w:val="24"/>
          <w:szCs w:val="24"/>
          <w:lang w:val="en-US"/>
        </w:rPr>
        <w:t>公告中规定的时间、地点，在规定的</w:t>
      </w:r>
      <w:r>
        <w:rPr>
          <w:rFonts w:hint="eastAsia"/>
          <w:color w:val="auto"/>
          <w:sz w:val="24"/>
          <w:szCs w:val="24"/>
          <w:lang w:val="en-US" w:eastAsia="zh-CN"/>
        </w:rPr>
        <w:t>竞争性谈判</w:t>
      </w:r>
      <w:r>
        <w:rPr>
          <w:rFonts w:hint="eastAsia"/>
          <w:color w:val="auto"/>
          <w:sz w:val="24"/>
          <w:szCs w:val="24"/>
          <w:lang w:val="en-US"/>
        </w:rPr>
        <w:t>响应文件递交截止时间前将全部</w:t>
      </w:r>
      <w:r>
        <w:rPr>
          <w:rFonts w:hint="eastAsia"/>
          <w:color w:val="auto"/>
          <w:sz w:val="24"/>
          <w:szCs w:val="24"/>
          <w:lang w:val="en-US" w:eastAsia="zh-CN"/>
        </w:rPr>
        <w:t>竞争性谈判</w:t>
      </w:r>
      <w:r>
        <w:rPr>
          <w:rFonts w:hint="eastAsia"/>
          <w:color w:val="auto"/>
          <w:sz w:val="24"/>
          <w:szCs w:val="24"/>
          <w:lang w:val="en-US"/>
        </w:rPr>
        <w:t>响应文件和</w:t>
      </w:r>
      <w:r>
        <w:rPr>
          <w:rFonts w:hint="eastAsia"/>
          <w:color w:val="auto"/>
          <w:sz w:val="24"/>
          <w:szCs w:val="24"/>
          <w:lang w:val="en-US" w:eastAsia="zh-CN"/>
        </w:rPr>
        <w:t>采购</w:t>
      </w:r>
      <w:r>
        <w:rPr>
          <w:rFonts w:hint="eastAsia"/>
          <w:color w:val="auto"/>
          <w:sz w:val="24"/>
          <w:szCs w:val="24"/>
          <w:lang w:val="en-US"/>
        </w:rPr>
        <w:t>资料递交至采购代理机构接收人处。</w:t>
      </w:r>
    </w:p>
    <w:p w14:paraId="4AA96B7F">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2</w:t>
      </w:r>
      <w:r>
        <w:rPr>
          <w:rFonts w:hint="eastAsia"/>
          <w:color w:val="auto"/>
          <w:sz w:val="24"/>
          <w:szCs w:val="24"/>
          <w:lang w:val="en-US"/>
        </w:rPr>
        <w:t xml:space="preserve"> 采购代理机构项目接收人在</w:t>
      </w:r>
      <w:r>
        <w:rPr>
          <w:rFonts w:hint="eastAsia"/>
          <w:color w:val="auto"/>
          <w:sz w:val="24"/>
          <w:szCs w:val="24"/>
          <w:lang w:val="en-US" w:eastAsia="zh-CN"/>
        </w:rPr>
        <w:t>竞争性谈判</w:t>
      </w:r>
      <w:r>
        <w:rPr>
          <w:rFonts w:hint="eastAsia"/>
          <w:color w:val="auto"/>
          <w:sz w:val="24"/>
          <w:szCs w:val="24"/>
          <w:lang w:val="en-US"/>
        </w:rPr>
        <w:t>文件规定的</w:t>
      </w:r>
      <w:r>
        <w:rPr>
          <w:rFonts w:hint="eastAsia"/>
          <w:color w:val="auto"/>
          <w:sz w:val="24"/>
          <w:szCs w:val="24"/>
          <w:lang w:val="en-US" w:eastAsia="zh-CN"/>
        </w:rPr>
        <w:t>竞争性谈判</w:t>
      </w:r>
      <w:r>
        <w:rPr>
          <w:rFonts w:hint="eastAsia"/>
          <w:color w:val="auto"/>
          <w:sz w:val="24"/>
          <w:szCs w:val="24"/>
          <w:lang w:val="en-US"/>
        </w:rPr>
        <w:t>响应文件递交截止时间前，只负责</w:t>
      </w:r>
      <w:r>
        <w:rPr>
          <w:rFonts w:hint="eastAsia"/>
          <w:color w:val="auto"/>
          <w:sz w:val="24"/>
          <w:szCs w:val="24"/>
          <w:lang w:val="en-US" w:eastAsia="zh-CN"/>
        </w:rPr>
        <w:t>竞争性谈判</w:t>
      </w:r>
      <w:r>
        <w:rPr>
          <w:rFonts w:hint="eastAsia"/>
          <w:color w:val="auto"/>
          <w:sz w:val="24"/>
          <w:szCs w:val="24"/>
          <w:lang w:val="en-US"/>
        </w:rPr>
        <w:t>响应文件的接收、清点、造册登记工作，并请递交人签字确认，对其有效性不负任何责任；</w:t>
      </w:r>
    </w:p>
    <w:p w14:paraId="0B12F363">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3</w:t>
      </w:r>
      <w:r>
        <w:rPr>
          <w:rFonts w:hint="eastAsia"/>
          <w:color w:val="auto"/>
          <w:sz w:val="24"/>
          <w:szCs w:val="24"/>
          <w:lang w:val="en-US"/>
        </w:rPr>
        <w:t>无论供应商成交与否，其</w:t>
      </w:r>
      <w:r>
        <w:rPr>
          <w:rFonts w:hint="eastAsia"/>
          <w:color w:val="auto"/>
          <w:sz w:val="24"/>
          <w:szCs w:val="24"/>
          <w:lang w:val="en-US" w:eastAsia="zh-CN"/>
        </w:rPr>
        <w:t>竞争性谈判</w:t>
      </w:r>
      <w:r>
        <w:rPr>
          <w:rFonts w:hint="eastAsia"/>
          <w:color w:val="auto"/>
          <w:sz w:val="24"/>
          <w:szCs w:val="24"/>
          <w:lang w:val="en-US"/>
        </w:rPr>
        <w:t>响应文件恕不退还。</w:t>
      </w:r>
    </w:p>
    <w:p w14:paraId="585EC2F8">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lang w:val="en-US"/>
        </w:rPr>
      </w:pPr>
      <w:bookmarkStart w:id="37" w:name="_Toc15197"/>
      <w:bookmarkStart w:id="38" w:name="_Toc29384"/>
      <w:r>
        <w:rPr>
          <w:rFonts w:hint="eastAsia" w:ascii="宋体" w:hAnsi="宋体" w:eastAsia="宋体" w:cs="宋体"/>
          <w:b/>
          <w:bCs/>
          <w:color w:val="auto"/>
          <w:sz w:val="24"/>
          <w:szCs w:val="24"/>
          <w:lang w:val="en-US"/>
        </w:rPr>
        <w:t>19.迟交的</w:t>
      </w:r>
      <w:r>
        <w:rPr>
          <w:rFonts w:hint="eastAsia" w:ascii="宋体" w:hAnsi="宋体" w:cs="宋体"/>
          <w:b/>
          <w:bCs/>
          <w:color w:val="auto"/>
          <w:sz w:val="24"/>
          <w:szCs w:val="24"/>
          <w:lang w:val="en-US" w:eastAsia="zh-CN"/>
        </w:rPr>
        <w:t>竞争性谈判</w:t>
      </w:r>
      <w:r>
        <w:rPr>
          <w:rFonts w:hint="eastAsia" w:ascii="宋体" w:hAnsi="宋体" w:eastAsia="宋体" w:cs="宋体"/>
          <w:b/>
          <w:bCs/>
          <w:color w:val="auto"/>
          <w:sz w:val="24"/>
          <w:szCs w:val="24"/>
          <w:lang w:val="en-US"/>
        </w:rPr>
        <w:t>响应文件</w:t>
      </w:r>
      <w:bookmarkEnd w:id="37"/>
      <w:bookmarkEnd w:id="38"/>
    </w:p>
    <w:p w14:paraId="08F5F5DE">
      <w:pPr>
        <w:spacing w:line="360" w:lineRule="auto"/>
        <w:ind w:firstLine="480" w:firstLineChars="200"/>
        <w:rPr>
          <w:rFonts w:hint="eastAsia"/>
          <w:color w:val="auto"/>
          <w:sz w:val="24"/>
          <w:szCs w:val="24"/>
          <w:lang w:val="en-US"/>
        </w:rPr>
      </w:pPr>
      <w:r>
        <w:rPr>
          <w:rFonts w:hint="eastAsia"/>
          <w:color w:val="auto"/>
          <w:sz w:val="24"/>
          <w:szCs w:val="24"/>
          <w:lang w:val="en-US"/>
        </w:rPr>
        <w:t>19.1 按照供应商须知的规定，采购代理机构将拒绝接受在规定的</w:t>
      </w:r>
      <w:r>
        <w:rPr>
          <w:rFonts w:hint="eastAsia"/>
          <w:color w:val="auto"/>
          <w:sz w:val="24"/>
          <w:szCs w:val="24"/>
          <w:lang w:val="en-US" w:eastAsia="zh-CN"/>
        </w:rPr>
        <w:t>采购</w:t>
      </w:r>
      <w:r>
        <w:rPr>
          <w:rFonts w:hint="eastAsia"/>
          <w:color w:val="auto"/>
          <w:sz w:val="24"/>
          <w:szCs w:val="24"/>
          <w:lang w:val="en-US"/>
        </w:rPr>
        <w:t>截止时间后递交的任何</w:t>
      </w:r>
      <w:r>
        <w:rPr>
          <w:rFonts w:hint="eastAsia"/>
          <w:color w:val="auto"/>
          <w:sz w:val="24"/>
          <w:szCs w:val="24"/>
          <w:lang w:val="en-US" w:eastAsia="zh-CN"/>
        </w:rPr>
        <w:t>竞争性谈判</w:t>
      </w:r>
      <w:r>
        <w:rPr>
          <w:rFonts w:hint="eastAsia"/>
          <w:color w:val="auto"/>
          <w:sz w:val="24"/>
          <w:szCs w:val="24"/>
          <w:lang w:val="en-US"/>
        </w:rPr>
        <w:t>响应文件。</w:t>
      </w:r>
    </w:p>
    <w:p w14:paraId="29FF6CCA">
      <w:pPr>
        <w:pStyle w:val="8"/>
        <w:tabs>
          <w:tab w:val="left" w:pos="1143"/>
        </w:tabs>
        <w:spacing w:line="360" w:lineRule="auto"/>
        <w:ind w:left="0" w:firstLine="458" w:firstLineChars="200"/>
        <w:outlineLvl w:val="0"/>
        <w:rPr>
          <w:rFonts w:hint="eastAsia" w:ascii="宋体" w:hAnsi="宋体" w:eastAsia="宋体" w:cs="宋体"/>
          <w:color w:val="auto"/>
          <w:sz w:val="22"/>
        </w:rPr>
      </w:pPr>
      <w:bookmarkStart w:id="39" w:name="_Toc1415"/>
      <w:bookmarkStart w:id="40" w:name="_Toc6655"/>
      <w:r>
        <w:rPr>
          <w:rFonts w:hint="eastAsia" w:ascii="宋体" w:hAnsi="宋体" w:eastAsia="宋体" w:cs="宋体"/>
          <w:color w:val="auto"/>
          <w:w w:val="95"/>
          <w:lang w:val="en-US"/>
        </w:rPr>
        <w:t>20.</w:t>
      </w:r>
      <w:r>
        <w:rPr>
          <w:rFonts w:hint="eastAsia" w:ascii="宋体" w:hAnsi="宋体" w:cs="宋体"/>
          <w:color w:val="auto"/>
          <w:lang w:val="en-US" w:eastAsia="zh-CN"/>
        </w:rPr>
        <w:t>谈判响应</w:t>
      </w:r>
      <w:r>
        <w:rPr>
          <w:rFonts w:hint="eastAsia" w:ascii="宋体" w:hAnsi="宋体" w:eastAsia="宋体" w:cs="宋体"/>
          <w:color w:val="auto"/>
          <w:lang w:val="en-US"/>
        </w:rPr>
        <w:t>文件的修改与撤回</w:t>
      </w:r>
      <w:bookmarkEnd w:id="39"/>
      <w:bookmarkEnd w:id="40"/>
    </w:p>
    <w:p w14:paraId="14BF0334">
      <w:pPr>
        <w:spacing w:line="360" w:lineRule="auto"/>
        <w:ind w:firstLine="480" w:firstLineChars="200"/>
        <w:rPr>
          <w:rFonts w:hint="eastAsia"/>
          <w:color w:val="auto"/>
          <w:sz w:val="24"/>
          <w:szCs w:val="24"/>
          <w:lang w:val="en-US"/>
        </w:rPr>
      </w:pPr>
      <w:r>
        <w:rPr>
          <w:rFonts w:hint="eastAsia"/>
          <w:color w:val="auto"/>
          <w:sz w:val="24"/>
          <w:szCs w:val="24"/>
          <w:lang w:val="en-US"/>
        </w:rPr>
        <w:t>20.1 供应商在递交</w:t>
      </w:r>
      <w:r>
        <w:rPr>
          <w:rFonts w:hint="eastAsia"/>
          <w:color w:val="auto"/>
          <w:sz w:val="24"/>
          <w:szCs w:val="24"/>
          <w:lang w:val="en-US" w:eastAsia="zh-CN"/>
        </w:rPr>
        <w:t>竞争性谈判</w:t>
      </w:r>
      <w:r>
        <w:rPr>
          <w:rFonts w:hint="eastAsia"/>
          <w:color w:val="auto"/>
          <w:sz w:val="24"/>
          <w:szCs w:val="24"/>
          <w:lang w:val="en-US"/>
        </w:rPr>
        <w:t>响应文件后，可以修改或撤回其</w:t>
      </w:r>
      <w:r>
        <w:rPr>
          <w:rFonts w:hint="eastAsia"/>
          <w:color w:val="auto"/>
          <w:sz w:val="24"/>
          <w:szCs w:val="24"/>
          <w:lang w:val="en-US" w:eastAsia="zh-CN"/>
        </w:rPr>
        <w:t>竞争性谈判</w:t>
      </w:r>
      <w:r>
        <w:rPr>
          <w:rFonts w:hint="eastAsia"/>
          <w:color w:val="auto"/>
          <w:sz w:val="24"/>
          <w:szCs w:val="24"/>
          <w:lang w:val="en-US"/>
        </w:rPr>
        <w:t>响应文件，也可以提出价格变动声明，但供应商必须在规定的</w:t>
      </w:r>
      <w:r>
        <w:rPr>
          <w:rFonts w:hint="eastAsia"/>
          <w:color w:val="auto"/>
          <w:sz w:val="24"/>
          <w:szCs w:val="24"/>
          <w:lang w:val="en-US" w:eastAsia="zh-CN"/>
        </w:rPr>
        <w:t>采购</w:t>
      </w:r>
      <w:r>
        <w:rPr>
          <w:rFonts w:hint="eastAsia"/>
          <w:color w:val="auto"/>
          <w:sz w:val="24"/>
          <w:szCs w:val="24"/>
          <w:lang w:val="en-US"/>
        </w:rPr>
        <w:t>截止时间之前将修改或撤回或变动价格的书面通知文件递交到采购代理机构。</w:t>
      </w:r>
    </w:p>
    <w:p w14:paraId="1EE315F7">
      <w:pPr>
        <w:spacing w:line="360" w:lineRule="auto"/>
        <w:ind w:firstLine="480" w:firstLineChars="200"/>
        <w:rPr>
          <w:rFonts w:hint="eastAsia"/>
          <w:color w:val="auto"/>
          <w:sz w:val="24"/>
          <w:szCs w:val="24"/>
          <w:lang w:val="en-US"/>
        </w:rPr>
      </w:pPr>
      <w:r>
        <w:rPr>
          <w:rFonts w:hint="eastAsia"/>
          <w:color w:val="auto"/>
          <w:sz w:val="24"/>
          <w:szCs w:val="24"/>
          <w:lang w:val="en-US"/>
        </w:rPr>
        <w:t>20.2 供应商的修改或撤回或变动价格的通知应按本须知第 17 条的规定编制、密封、标记和递交。</w:t>
      </w:r>
    </w:p>
    <w:p w14:paraId="71F81C74">
      <w:pPr>
        <w:spacing w:line="360" w:lineRule="auto"/>
        <w:ind w:firstLine="480" w:firstLineChars="200"/>
        <w:rPr>
          <w:rFonts w:hint="eastAsia"/>
          <w:color w:val="auto"/>
          <w:sz w:val="24"/>
          <w:szCs w:val="24"/>
          <w:lang w:val="en-US"/>
        </w:rPr>
      </w:pPr>
      <w:r>
        <w:rPr>
          <w:rFonts w:hint="eastAsia"/>
          <w:color w:val="auto"/>
          <w:sz w:val="24"/>
          <w:szCs w:val="24"/>
          <w:lang w:val="en-US"/>
        </w:rPr>
        <w:t>20.</w:t>
      </w:r>
      <w:r>
        <w:rPr>
          <w:rFonts w:hint="eastAsia"/>
          <w:color w:val="auto"/>
          <w:sz w:val="24"/>
          <w:szCs w:val="24"/>
          <w:lang w:val="en-US" w:eastAsia="zh-CN"/>
        </w:rPr>
        <w:t>3</w:t>
      </w:r>
      <w:r>
        <w:rPr>
          <w:rFonts w:hint="eastAsia"/>
          <w:color w:val="auto"/>
          <w:sz w:val="24"/>
          <w:szCs w:val="24"/>
          <w:lang w:val="en-US"/>
        </w:rPr>
        <w:t>在</w:t>
      </w:r>
      <w:r>
        <w:rPr>
          <w:rFonts w:hint="eastAsia"/>
          <w:color w:val="auto"/>
          <w:sz w:val="24"/>
          <w:szCs w:val="24"/>
          <w:lang w:val="en-US" w:eastAsia="zh-CN"/>
        </w:rPr>
        <w:t>采购</w:t>
      </w:r>
      <w:r>
        <w:rPr>
          <w:rFonts w:hint="eastAsia"/>
          <w:color w:val="auto"/>
          <w:sz w:val="24"/>
          <w:szCs w:val="24"/>
          <w:lang w:val="en-US"/>
        </w:rPr>
        <w:t>截止时间之后，供应商不得对其</w:t>
      </w:r>
      <w:r>
        <w:rPr>
          <w:rFonts w:hint="eastAsia"/>
          <w:color w:val="auto"/>
          <w:sz w:val="24"/>
          <w:szCs w:val="24"/>
          <w:lang w:val="en-US" w:eastAsia="zh-CN"/>
        </w:rPr>
        <w:t>谈判响应</w:t>
      </w:r>
      <w:r>
        <w:rPr>
          <w:rFonts w:hint="eastAsia"/>
          <w:color w:val="auto"/>
          <w:sz w:val="24"/>
          <w:szCs w:val="24"/>
          <w:lang w:val="en-US"/>
        </w:rPr>
        <w:t>文件做任何修改或撤回。</w:t>
      </w:r>
    </w:p>
    <w:p w14:paraId="23F0E978">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 xml:space="preserve">五 </w:t>
      </w:r>
      <w:r>
        <w:rPr>
          <w:rFonts w:hint="eastAsia" w:ascii="宋体" w:hAnsi="宋体" w:eastAsia="宋体" w:cs="宋体"/>
          <w:color w:val="auto"/>
          <w:lang w:val="en-US" w:eastAsia="zh-CN"/>
        </w:rPr>
        <w:t>.</w:t>
      </w:r>
      <w:r>
        <w:rPr>
          <w:rFonts w:hint="eastAsia" w:ascii="宋体" w:hAnsi="宋体" w:cs="宋体"/>
          <w:color w:val="auto"/>
          <w:lang w:eastAsia="zh-CN"/>
        </w:rPr>
        <w:t>谈判</w:t>
      </w:r>
      <w:r>
        <w:rPr>
          <w:rFonts w:hint="eastAsia" w:ascii="宋体" w:hAnsi="宋体" w:eastAsia="宋体" w:cs="宋体"/>
          <w:color w:val="auto"/>
        </w:rPr>
        <w:t>与评标</w:t>
      </w:r>
    </w:p>
    <w:p w14:paraId="1D3AA215">
      <w:pPr>
        <w:pStyle w:val="8"/>
        <w:tabs>
          <w:tab w:val="left" w:pos="1143"/>
        </w:tabs>
        <w:spacing w:line="360" w:lineRule="auto"/>
        <w:ind w:left="0" w:firstLine="482" w:firstLineChars="200"/>
        <w:outlineLvl w:val="0"/>
        <w:rPr>
          <w:rFonts w:hint="eastAsia" w:ascii="宋体" w:hAnsi="宋体" w:eastAsia="宋体" w:cs="宋体"/>
          <w:color w:val="auto"/>
          <w:lang w:val="en-US" w:eastAsia="zh-CN"/>
        </w:rPr>
      </w:pPr>
      <w:bookmarkStart w:id="41" w:name="_Toc12915"/>
      <w:bookmarkStart w:id="42" w:name="_Toc6299"/>
      <w:r>
        <w:rPr>
          <w:rFonts w:hint="eastAsia" w:ascii="宋体" w:hAnsi="宋体" w:eastAsia="宋体" w:cs="宋体"/>
          <w:color w:val="auto"/>
          <w:lang w:val="en-US"/>
        </w:rPr>
        <w:t>21.</w:t>
      </w:r>
      <w:bookmarkEnd w:id="41"/>
      <w:bookmarkEnd w:id="42"/>
      <w:r>
        <w:rPr>
          <w:rFonts w:hint="eastAsia" w:ascii="宋体" w:hAnsi="宋体" w:cs="宋体"/>
          <w:color w:val="auto"/>
          <w:lang w:val="en-US" w:eastAsia="zh-CN"/>
        </w:rPr>
        <w:t>谈判</w:t>
      </w:r>
    </w:p>
    <w:p w14:paraId="414AC945">
      <w:pPr>
        <w:spacing w:line="360" w:lineRule="auto"/>
        <w:ind w:firstLine="480" w:firstLineChars="200"/>
        <w:rPr>
          <w:rFonts w:hint="eastAsia"/>
          <w:color w:val="auto"/>
          <w:sz w:val="24"/>
          <w:szCs w:val="24"/>
          <w:lang w:val="en-US"/>
        </w:rPr>
      </w:pPr>
      <w:r>
        <w:rPr>
          <w:rFonts w:hint="eastAsia"/>
          <w:color w:val="auto"/>
          <w:sz w:val="24"/>
          <w:szCs w:val="24"/>
          <w:lang w:val="en-US"/>
        </w:rPr>
        <w:t>21.1 采购代理机构在规定的时间和地点组织</w:t>
      </w:r>
      <w:r>
        <w:rPr>
          <w:rFonts w:hint="eastAsia"/>
          <w:color w:val="auto"/>
          <w:sz w:val="24"/>
          <w:szCs w:val="24"/>
          <w:lang w:val="en-US" w:eastAsia="zh-CN"/>
        </w:rPr>
        <w:t>竞争性谈判</w:t>
      </w:r>
      <w:r>
        <w:rPr>
          <w:rFonts w:hint="eastAsia"/>
          <w:color w:val="auto"/>
          <w:sz w:val="24"/>
          <w:szCs w:val="24"/>
          <w:lang w:val="en-US"/>
        </w:rPr>
        <w:t>。</w:t>
      </w:r>
      <w:r>
        <w:rPr>
          <w:rFonts w:hint="eastAsia"/>
          <w:color w:val="auto"/>
          <w:sz w:val="24"/>
          <w:szCs w:val="24"/>
          <w:lang w:val="en-US" w:eastAsia="zh-CN"/>
        </w:rPr>
        <w:t>采购</w:t>
      </w:r>
      <w:r>
        <w:rPr>
          <w:rFonts w:hint="eastAsia"/>
          <w:color w:val="auto"/>
          <w:sz w:val="24"/>
          <w:szCs w:val="24"/>
          <w:lang w:val="en-US"/>
        </w:rPr>
        <w:t>时所有供应商代表自愿参加，参加</w:t>
      </w:r>
      <w:r>
        <w:rPr>
          <w:rFonts w:hint="eastAsia"/>
          <w:color w:val="auto"/>
          <w:sz w:val="24"/>
          <w:szCs w:val="24"/>
          <w:lang w:val="en-US" w:eastAsia="zh-CN"/>
        </w:rPr>
        <w:t>谈判</w:t>
      </w:r>
      <w:r>
        <w:rPr>
          <w:rFonts w:hint="eastAsia"/>
          <w:color w:val="auto"/>
          <w:sz w:val="24"/>
          <w:szCs w:val="24"/>
          <w:lang w:val="en-US"/>
        </w:rPr>
        <w:t>的代表应签名报到以证明其出席。</w:t>
      </w:r>
    </w:p>
    <w:p w14:paraId="66D1F24F">
      <w:pPr>
        <w:spacing w:line="360" w:lineRule="auto"/>
        <w:ind w:firstLine="480" w:firstLineChars="200"/>
        <w:rPr>
          <w:rFonts w:hint="eastAsia"/>
          <w:color w:val="auto"/>
          <w:sz w:val="24"/>
          <w:szCs w:val="24"/>
          <w:lang w:val="en-US"/>
        </w:rPr>
      </w:pPr>
      <w:r>
        <w:rPr>
          <w:rFonts w:hint="eastAsia"/>
          <w:color w:val="auto"/>
          <w:sz w:val="24"/>
          <w:szCs w:val="24"/>
          <w:lang w:val="en-US"/>
        </w:rPr>
        <w:t>21.2 采购代理机构将做</w:t>
      </w:r>
      <w:r>
        <w:rPr>
          <w:rFonts w:hint="eastAsia"/>
          <w:color w:val="auto"/>
          <w:sz w:val="24"/>
          <w:szCs w:val="24"/>
          <w:lang w:val="en-US" w:eastAsia="zh-CN"/>
        </w:rPr>
        <w:t>采购</w:t>
      </w:r>
      <w:r>
        <w:rPr>
          <w:rFonts w:hint="eastAsia"/>
          <w:color w:val="auto"/>
          <w:sz w:val="24"/>
          <w:szCs w:val="24"/>
          <w:lang w:val="en-US"/>
        </w:rPr>
        <w:t>记录，存档备查。</w:t>
      </w:r>
    </w:p>
    <w:p w14:paraId="0D79CF91">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3" w:name="_Toc1857"/>
      <w:bookmarkStart w:id="44" w:name="_Toc12501"/>
      <w:r>
        <w:rPr>
          <w:rFonts w:hint="eastAsia" w:ascii="宋体" w:hAnsi="宋体" w:eastAsia="宋体" w:cs="宋体"/>
          <w:color w:val="auto"/>
          <w:lang w:val="en-US"/>
        </w:rPr>
        <w:t>22.评审组织及评审原则</w:t>
      </w:r>
      <w:bookmarkEnd w:id="43"/>
      <w:bookmarkEnd w:id="44"/>
    </w:p>
    <w:p w14:paraId="599B2A28">
      <w:pPr>
        <w:spacing w:line="360" w:lineRule="auto"/>
        <w:ind w:firstLine="480" w:firstLineChars="200"/>
        <w:rPr>
          <w:rFonts w:hint="eastAsia"/>
          <w:color w:val="auto"/>
          <w:sz w:val="24"/>
          <w:szCs w:val="24"/>
          <w:lang w:val="en-US"/>
        </w:rPr>
      </w:pPr>
      <w:r>
        <w:rPr>
          <w:rFonts w:hint="eastAsia"/>
          <w:color w:val="auto"/>
          <w:sz w:val="24"/>
          <w:szCs w:val="24"/>
          <w:lang w:val="en-US"/>
        </w:rPr>
        <w:t>22.1 按照《中华人民共和国政府采购法》及实施条例和关于印发《政府采购</w:t>
      </w:r>
      <w:r>
        <w:rPr>
          <w:rFonts w:hint="eastAsia"/>
          <w:color w:val="auto"/>
          <w:sz w:val="24"/>
          <w:szCs w:val="24"/>
          <w:lang w:val="en-US" w:eastAsia="zh-CN"/>
        </w:rPr>
        <w:t>竞争性谈判</w:t>
      </w:r>
      <w:r>
        <w:rPr>
          <w:rFonts w:hint="eastAsia"/>
          <w:color w:val="auto"/>
          <w:sz w:val="24"/>
          <w:szCs w:val="24"/>
          <w:lang w:val="en-US"/>
        </w:rPr>
        <w:t>采购方式管理暂行办法》的通知（财库【2014】214 号），依法组建</w:t>
      </w:r>
      <w:r>
        <w:rPr>
          <w:rFonts w:hint="eastAsia"/>
          <w:color w:val="auto"/>
          <w:sz w:val="24"/>
          <w:szCs w:val="24"/>
          <w:lang w:val="en-US" w:eastAsia="zh-CN"/>
        </w:rPr>
        <w:t>谈判小组</w:t>
      </w:r>
      <w:r>
        <w:rPr>
          <w:rFonts w:hint="eastAsia"/>
          <w:color w:val="auto"/>
          <w:sz w:val="24"/>
          <w:szCs w:val="24"/>
          <w:lang w:val="en-US"/>
        </w:rPr>
        <w:t>。</w:t>
      </w:r>
      <w:r>
        <w:rPr>
          <w:rFonts w:hint="eastAsia"/>
          <w:color w:val="auto"/>
          <w:sz w:val="24"/>
          <w:szCs w:val="24"/>
          <w:lang w:val="en-US" w:eastAsia="zh-CN"/>
        </w:rPr>
        <w:t>谈判小组</w:t>
      </w:r>
      <w:r>
        <w:rPr>
          <w:rFonts w:hint="eastAsia"/>
          <w:color w:val="auto"/>
          <w:sz w:val="24"/>
          <w:szCs w:val="24"/>
          <w:lang w:val="en-US"/>
        </w:rPr>
        <w:t>由采购人代表和评审专家组成，成员人数应当为单数，其中采购人代表须持有法人授权书。</w:t>
      </w:r>
      <w:r>
        <w:rPr>
          <w:rFonts w:hint="eastAsia"/>
          <w:color w:val="auto"/>
          <w:sz w:val="24"/>
          <w:szCs w:val="24"/>
          <w:lang w:val="en-US" w:eastAsia="zh-CN"/>
        </w:rPr>
        <w:t>谈判小组</w:t>
      </w: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文件规定的评审方法独立进行评审工作。</w:t>
      </w:r>
    </w:p>
    <w:p w14:paraId="5404E81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22.2 </w:t>
      </w:r>
      <w:r>
        <w:rPr>
          <w:rFonts w:hint="eastAsia"/>
          <w:color w:val="auto"/>
          <w:sz w:val="24"/>
          <w:szCs w:val="24"/>
          <w:lang w:val="en-US" w:eastAsia="zh-CN"/>
        </w:rPr>
        <w:t>竞争性谈判</w:t>
      </w:r>
      <w:r>
        <w:rPr>
          <w:rFonts w:hint="eastAsia"/>
          <w:color w:val="auto"/>
          <w:sz w:val="24"/>
          <w:szCs w:val="24"/>
          <w:lang w:val="en-US"/>
        </w:rPr>
        <w:t>文件和</w:t>
      </w:r>
      <w:r>
        <w:rPr>
          <w:rFonts w:hint="eastAsia"/>
          <w:color w:val="auto"/>
          <w:sz w:val="24"/>
          <w:szCs w:val="24"/>
          <w:lang w:val="en-US" w:eastAsia="zh-CN"/>
        </w:rPr>
        <w:t>竞争性谈判</w:t>
      </w:r>
      <w:r>
        <w:rPr>
          <w:rFonts w:hint="eastAsia"/>
          <w:color w:val="auto"/>
          <w:sz w:val="24"/>
          <w:szCs w:val="24"/>
          <w:lang w:val="en-US"/>
        </w:rPr>
        <w:t>响应文件是评审的依据。在评审中，不得改变</w:t>
      </w:r>
      <w:r>
        <w:rPr>
          <w:rFonts w:hint="eastAsia"/>
          <w:color w:val="auto"/>
          <w:sz w:val="24"/>
          <w:szCs w:val="24"/>
          <w:lang w:val="en-US" w:eastAsia="zh-CN"/>
        </w:rPr>
        <w:t>竞争性谈判</w:t>
      </w:r>
      <w:r>
        <w:rPr>
          <w:rFonts w:hint="eastAsia"/>
          <w:color w:val="auto"/>
          <w:sz w:val="24"/>
          <w:szCs w:val="24"/>
          <w:lang w:val="en-US"/>
        </w:rPr>
        <w:t>文件中规定的评审标准、方法和成交条件。</w:t>
      </w:r>
    </w:p>
    <w:p w14:paraId="6E4B6F0B">
      <w:pPr>
        <w:spacing w:line="360" w:lineRule="auto"/>
        <w:ind w:firstLine="480" w:firstLineChars="200"/>
        <w:rPr>
          <w:rFonts w:hint="eastAsia"/>
          <w:color w:val="auto"/>
          <w:sz w:val="24"/>
          <w:szCs w:val="24"/>
          <w:lang w:val="en-US"/>
        </w:rPr>
      </w:pPr>
      <w:r>
        <w:rPr>
          <w:rFonts w:hint="eastAsia"/>
          <w:color w:val="auto"/>
          <w:sz w:val="24"/>
          <w:szCs w:val="24"/>
          <w:lang w:val="en-US"/>
        </w:rPr>
        <w:t>22.3 在评审期间，对</w:t>
      </w:r>
      <w:r>
        <w:rPr>
          <w:rFonts w:hint="eastAsia"/>
          <w:color w:val="auto"/>
          <w:sz w:val="24"/>
          <w:szCs w:val="24"/>
          <w:lang w:val="en-US" w:eastAsia="zh-CN"/>
        </w:rPr>
        <w:t>竞争性谈判</w:t>
      </w:r>
      <w:r>
        <w:rPr>
          <w:rFonts w:hint="eastAsia"/>
          <w:color w:val="auto"/>
          <w:sz w:val="24"/>
          <w:szCs w:val="24"/>
          <w:lang w:val="en-US"/>
        </w:rPr>
        <w:t>响应文件中含义不明确、同类问题表述不一致或者有明显文字和计算错误的内容，</w:t>
      </w:r>
      <w:r>
        <w:rPr>
          <w:rFonts w:hint="eastAsia"/>
          <w:color w:val="auto"/>
          <w:sz w:val="24"/>
          <w:szCs w:val="24"/>
          <w:lang w:val="en-US" w:eastAsia="zh-CN"/>
        </w:rPr>
        <w:t>谈判小组</w:t>
      </w:r>
      <w:r>
        <w:rPr>
          <w:rFonts w:hint="eastAsia"/>
          <w:color w:val="auto"/>
          <w:sz w:val="24"/>
          <w:szCs w:val="24"/>
          <w:lang w:val="en-US"/>
        </w:rPr>
        <w:t>可以书面形式（由</w:t>
      </w:r>
      <w:r>
        <w:rPr>
          <w:rFonts w:hint="eastAsia"/>
          <w:color w:val="auto"/>
          <w:sz w:val="24"/>
          <w:szCs w:val="24"/>
          <w:lang w:val="en-US" w:eastAsia="zh-CN"/>
        </w:rPr>
        <w:t>谈判小组</w:t>
      </w:r>
      <w:r>
        <w:rPr>
          <w:rFonts w:hint="eastAsia"/>
          <w:color w:val="auto"/>
          <w:sz w:val="24"/>
          <w:szCs w:val="24"/>
          <w:lang w:val="en-US"/>
        </w:rPr>
        <w:t>专家签字）要求供应商作出必要的澄清、说明或者纠正。供应商的澄清、说明或者补正应当采用书面形式，由其授权的代表签字，并不得超出</w:t>
      </w:r>
      <w:r>
        <w:rPr>
          <w:rFonts w:hint="eastAsia"/>
          <w:color w:val="auto"/>
          <w:sz w:val="24"/>
          <w:szCs w:val="24"/>
          <w:lang w:val="en-US" w:eastAsia="zh-CN"/>
        </w:rPr>
        <w:t>竞争性谈判</w:t>
      </w:r>
      <w:r>
        <w:rPr>
          <w:rFonts w:hint="eastAsia"/>
          <w:color w:val="auto"/>
          <w:sz w:val="24"/>
          <w:szCs w:val="24"/>
          <w:lang w:val="en-US"/>
        </w:rPr>
        <w:t>响应文件的范围或者改变</w:t>
      </w:r>
      <w:r>
        <w:rPr>
          <w:rFonts w:hint="eastAsia"/>
          <w:color w:val="auto"/>
          <w:sz w:val="24"/>
          <w:szCs w:val="24"/>
          <w:lang w:val="en-US" w:eastAsia="zh-CN"/>
        </w:rPr>
        <w:t>竞争性谈判</w:t>
      </w:r>
      <w:r>
        <w:rPr>
          <w:rFonts w:hint="eastAsia"/>
          <w:color w:val="auto"/>
          <w:sz w:val="24"/>
          <w:szCs w:val="24"/>
          <w:lang w:val="en-US"/>
        </w:rPr>
        <w:t>响应文件的实质性内容。</w:t>
      </w:r>
    </w:p>
    <w:p w14:paraId="27E81FE8">
      <w:pPr>
        <w:spacing w:line="360" w:lineRule="auto"/>
        <w:ind w:firstLine="480" w:firstLineChars="200"/>
        <w:rPr>
          <w:rFonts w:hint="eastAsia"/>
          <w:color w:val="auto"/>
          <w:sz w:val="24"/>
          <w:szCs w:val="24"/>
          <w:lang w:val="en-US"/>
        </w:rPr>
      </w:pPr>
      <w:r>
        <w:rPr>
          <w:rFonts w:hint="eastAsia"/>
          <w:color w:val="auto"/>
          <w:sz w:val="24"/>
          <w:szCs w:val="24"/>
          <w:lang w:val="en-US"/>
        </w:rPr>
        <w:t>22.4 如果供应商在澄清规定期限内，未能答复或拒绝答复</w:t>
      </w:r>
      <w:r>
        <w:rPr>
          <w:rFonts w:hint="eastAsia"/>
          <w:color w:val="auto"/>
          <w:sz w:val="24"/>
          <w:szCs w:val="24"/>
          <w:lang w:val="en-US" w:eastAsia="zh-CN"/>
        </w:rPr>
        <w:t>谈判小组</w:t>
      </w:r>
      <w:r>
        <w:rPr>
          <w:rFonts w:hint="eastAsia"/>
          <w:color w:val="auto"/>
          <w:sz w:val="24"/>
          <w:szCs w:val="24"/>
          <w:lang w:val="en-US"/>
        </w:rPr>
        <w:t>提出的澄清要求，将由</w:t>
      </w:r>
      <w:r>
        <w:rPr>
          <w:rFonts w:hint="eastAsia"/>
          <w:color w:val="auto"/>
          <w:sz w:val="24"/>
          <w:szCs w:val="24"/>
          <w:lang w:val="en-US" w:eastAsia="zh-CN"/>
        </w:rPr>
        <w:t>谈判小组</w:t>
      </w:r>
      <w:r>
        <w:rPr>
          <w:rFonts w:hint="eastAsia"/>
          <w:color w:val="auto"/>
          <w:sz w:val="24"/>
          <w:szCs w:val="24"/>
          <w:lang w:val="en-US"/>
        </w:rPr>
        <w:t>根据其</w:t>
      </w:r>
      <w:r>
        <w:rPr>
          <w:rFonts w:hint="eastAsia"/>
          <w:color w:val="auto"/>
          <w:sz w:val="24"/>
          <w:szCs w:val="24"/>
          <w:lang w:val="en-US" w:eastAsia="zh-CN"/>
        </w:rPr>
        <w:t>竞争性谈判</w:t>
      </w:r>
      <w:r>
        <w:rPr>
          <w:rFonts w:hint="eastAsia"/>
          <w:color w:val="auto"/>
          <w:sz w:val="24"/>
          <w:szCs w:val="24"/>
          <w:lang w:val="en-US"/>
        </w:rPr>
        <w:t>响应文件按最大风险进行评审。</w:t>
      </w:r>
    </w:p>
    <w:p w14:paraId="52AD718A">
      <w:pPr>
        <w:spacing w:line="360" w:lineRule="auto"/>
        <w:ind w:firstLine="480" w:firstLineChars="200"/>
        <w:rPr>
          <w:rFonts w:hint="eastAsia"/>
          <w:color w:val="auto"/>
          <w:sz w:val="24"/>
          <w:szCs w:val="24"/>
          <w:lang w:val="en-US"/>
        </w:rPr>
      </w:pPr>
      <w:r>
        <w:rPr>
          <w:rFonts w:hint="eastAsia"/>
          <w:color w:val="auto"/>
          <w:sz w:val="24"/>
          <w:szCs w:val="24"/>
          <w:lang w:val="en-US"/>
        </w:rPr>
        <w:t xml:space="preserve">22.5 </w:t>
      </w:r>
      <w:r>
        <w:rPr>
          <w:rFonts w:hint="eastAsia"/>
          <w:color w:val="auto"/>
          <w:sz w:val="24"/>
          <w:szCs w:val="24"/>
          <w:lang w:val="en-US" w:eastAsia="zh-CN"/>
        </w:rPr>
        <w:t>采购</w:t>
      </w:r>
      <w:r>
        <w:rPr>
          <w:rFonts w:hint="eastAsia"/>
          <w:color w:val="auto"/>
          <w:sz w:val="24"/>
          <w:szCs w:val="24"/>
          <w:lang w:val="en-US"/>
        </w:rPr>
        <w:t>过程中的实质性变动：</w:t>
      </w:r>
    </w:p>
    <w:p w14:paraId="4736CA45">
      <w:pPr>
        <w:spacing w:line="360" w:lineRule="auto"/>
        <w:ind w:firstLine="480" w:firstLineChars="200"/>
        <w:rPr>
          <w:rFonts w:hint="eastAsia"/>
          <w:color w:val="auto"/>
          <w:sz w:val="24"/>
          <w:szCs w:val="24"/>
          <w:lang w:val="en-US"/>
        </w:rPr>
      </w:pPr>
      <w:r>
        <w:rPr>
          <w:rFonts w:hint="eastAsia"/>
          <w:color w:val="auto"/>
          <w:sz w:val="24"/>
          <w:szCs w:val="24"/>
          <w:lang w:val="en-US"/>
        </w:rPr>
        <w:t>22.5.1 在</w:t>
      </w:r>
      <w:r>
        <w:rPr>
          <w:rFonts w:hint="eastAsia"/>
          <w:color w:val="auto"/>
          <w:sz w:val="24"/>
          <w:szCs w:val="24"/>
          <w:lang w:val="en-US" w:eastAsia="zh-CN"/>
        </w:rPr>
        <w:t>采购</w:t>
      </w:r>
      <w:r>
        <w:rPr>
          <w:rFonts w:hint="eastAsia"/>
          <w:color w:val="auto"/>
          <w:sz w:val="24"/>
          <w:szCs w:val="24"/>
          <w:lang w:val="en-US"/>
        </w:rPr>
        <w:t>过程中，</w:t>
      </w:r>
      <w:r>
        <w:rPr>
          <w:rFonts w:hint="eastAsia"/>
          <w:color w:val="auto"/>
          <w:sz w:val="24"/>
          <w:szCs w:val="24"/>
          <w:lang w:val="en-US" w:eastAsia="zh-CN"/>
        </w:rPr>
        <w:t>谈判小组</w:t>
      </w:r>
      <w:r>
        <w:rPr>
          <w:rFonts w:hint="eastAsia"/>
          <w:color w:val="auto"/>
          <w:sz w:val="24"/>
          <w:szCs w:val="24"/>
          <w:lang w:val="en-US"/>
        </w:rPr>
        <w:t>可以根据</w:t>
      </w:r>
      <w:r>
        <w:rPr>
          <w:rFonts w:hint="eastAsia"/>
          <w:color w:val="auto"/>
          <w:sz w:val="24"/>
          <w:szCs w:val="24"/>
          <w:lang w:val="en-US" w:eastAsia="zh-CN"/>
        </w:rPr>
        <w:t>采购</w:t>
      </w:r>
      <w:r>
        <w:rPr>
          <w:rFonts w:hint="eastAsia"/>
          <w:color w:val="auto"/>
          <w:sz w:val="24"/>
          <w:szCs w:val="24"/>
          <w:lang w:val="en-US"/>
        </w:rPr>
        <w:t>文件和</w:t>
      </w:r>
      <w:r>
        <w:rPr>
          <w:rFonts w:hint="eastAsia"/>
          <w:color w:val="auto"/>
          <w:sz w:val="24"/>
          <w:szCs w:val="24"/>
          <w:lang w:val="en-US" w:eastAsia="zh-CN"/>
        </w:rPr>
        <w:t>采购</w:t>
      </w:r>
      <w:r>
        <w:rPr>
          <w:rFonts w:hint="eastAsia"/>
          <w:color w:val="auto"/>
          <w:sz w:val="24"/>
          <w:szCs w:val="24"/>
          <w:lang w:val="en-US"/>
        </w:rPr>
        <w:t>情况在最终报价之前实质性变动采购需求中的技术、服务要求以及合同草案条款，但不得变动</w:t>
      </w:r>
      <w:r>
        <w:rPr>
          <w:rFonts w:hint="eastAsia"/>
          <w:color w:val="auto"/>
          <w:sz w:val="24"/>
          <w:szCs w:val="24"/>
          <w:lang w:val="en-US" w:eastAsia="zh-CN"/>
        </w:rPr>
        <w:t>竞争性谈判</w:t>
      </w:r>
      <w:r>
        <w:rPr>
          <w:rFonts w:hint="eastAsia"/>
          <w:color w:val="auto"/>
          <w:sz w:val="24"/>
          <w:szCs w:val="24"/>
          <w:lang w:val="en-US"/>
        </w:rPr>
        <w:t>文件中的其他内容。实质性变动的内容，须经采购人代表确认。</w:t>
      </w:r>
    </w:p>
    <w:p w14:paraId="148F1B5C">
      <w:pPr>
        <w:spacing w:line="360" w:lineRule="auto"/>
        <w:ind w:firstLine="480" w:firstLineChars="200"/>
        <w:rPr>
          <w:rFonts w:hint="eastAsia"/>
          <w:color w:val="auto"/>
          <w:sz w:val="24"/>
          <w:szCs w:val="24"/>
        </w:rPr>
      </w:pPr>
      <w:r>
        <w:rPr>
          <w:rFonts w:hint="eastAsia"/>
          <w:color w:val="auto"/>
          <w:sz w:val="24"/>
          <w:szCs w:val="24"/>
          <w:lang w:val="en-US"/>
        </w:rPr>
        <w:t>22.5.2 对</w:t>
      </w:r>
      <w:r>
        <w:rPr>
          <w:rFonts w:hint="eastAsia"/>
          <w:color w:val="auto"/>
          <w:sz w:val="24"/>
          <w:szCs w:val="24"/>
          <w:lang w:val="en-US" w:eastAsia="zh-CN"/>
        </w:rPr>
        <w:t>竞争性谈判</w:t>
      </w:r>
      <w:r>
        <w:rPr>
          <w:rFonts w:hint="eastAsia"/>
          <w:color w:val="auto"/>
          <w:sz w:val="24"/>
          <w:szCs w:val="24"/>
          <w:lang w:val="en-US"/>
        </w:rPr>
        <w:t>文件做出的实质性变动是</w:t>
      </w:r>
      <w:r>
        <w:rPr>
          <w:rFonts w:hint="eastAsia"/>
          <w:color w:val="auto"/>
          <w:sz w:val="24"/>
          <w:szCs w:val="24"/>
          <w:lang w:val="en-US" w:eastAsia="zh-CN"/>
        </w:rPr>
        <w:t>采购</w:t>
      </w:r>
      <w:r>
        <w:rPr>
          <w:rFonts w:hint="eastAsia"/>
          <w:color w:val="auto"/>
          <w:sz w:val="24"/>
          <w:szCs w:val="24"/>
          <w:lang w:val="en-US"/>
        </w:rPr>
        <w:t>文件的有效组成部分，</w:t>
      </w:r>
      <w:r>
        <w:rPr>
          <w:rFonts w:hint="eastAsia"/>
          <w:color w:val="auto"/>
          <w:sz w:val="24"/>
          <w:szCs w:val="24"/>
          <w:lang w:val="en-US" w:eastAsia="zh-CN"/>
        </w:rPr>
        <w:t>谈判小组</w:t>
      </w:r>
      <w:r>
        <w:rPr>
          <w:rFonts w:hint="eastAsia"/>
          <w:color w:val="auto"/>
          <w:sz w:val="24"/>
          <w:szCs w:val="24"/>
          <w:lang w:val="en-US"/>
        </w:rPr>
        <w:t>应当及时以书面形式通知所有参加</w:t>
      </w:r>
      <w:r>
        <w:rPr>
          <w:rFonts w:hint="eastAsia"/>
          <w:color w:val="auto"/>
          <w:sz w:val="24"/>
          <w:szCs w:val="24"/>
          <w:lang w:val="en-US" w:eastAsia="zh-CN"/>
        </w:rPr>
        <w:t>谈判</w:t>
      </w:r>
      <w:r>
        <w:rPr>
          <w:rFonts w:hint="eastAsia"/>
          <w:color w:val="auto"/>
          <w:sz w:val="24"/>
          <w:szCs w:val="24"/>
          <w:lang w:val="en-US"/>
        </w:rPr>
        <w:t>的供应商。</w:t>
      </w:r>
    </w:p>
    <w:p w14:paraId="61400B56">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 </w:t>
      </w:r>
      <w:r>
        <w:rPr>
          <w:rFonts w:hint="eastAsia"/>
          <w:color w:val="auto"/>
          <w:sz w:val="24"/>
          <w:szCs w:val="24"/>
          <w:lang w:val="en-US" w:eastAsia="zh-CN"/>
        </w:rPr>
        <w:t>竞争性谈判</w:t>
      </w:r>
      <w:r>
        <w:rPr>
          <w:rFonts w:hint="eastAsia"/>
          <w:color w:val="auto"/>
          <w:sz w:val="24"/>
          <w:szCs w:val="24"/>
          <w:lang w:val="en-US"/>
        </w:rPr>
        <w:t>响应文件的初审（含资格性检查和符合性检查）</w:t>
      </w:r>
    </w:p>
    <w:p w14:paraId="7DC8A6D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22.6.1 </w:t>
      </w:r>
      <w:r>
        <w:rPr>
          <w:rFonts w:hint="eastAsia"/>
          <w:color w:val="auto"/>
          <w:sz w:val="24"/>
          <w:szCs w:val="24"/>
          <w:lang w:val="en-US" w:eastAsia="zh-CN"/>
        </w:rPr>
        <w:t>谈判小组或代理机构</w:t>
      </w:r>
      <w:r>
        <w:rPr>
          <w:rFonts w:hint="eastAsia"/>
          <w:color w:val="auto"/>
          <w:sz w:val="24"/>
          <w:szCs w:val="24"/>
          <w:lang w:val="en-US"/>
        </w:rPr>
        <w:t>将审查</w:t>
      </w:r>
      <w:r>
        <w:rPr>
          <w:rFonts w:hint="eastAsia"/>
          <w:color w:val="auto"/>
          <w:sz w:val="24"/>
          <w:szCs w:val="24"/>
          <w:lang w:val="en-US" w:eastAsia="zh-CN"/>
        </w:rPr>
        <w:t>竞争性谈判</w:t>
      </w:r>
      <w:r>
        <w:rPr>
          <w:rFonts w:hint="eastAsia"/>
          <w:color w:val="auto"/>
          <w:sz w:val="24"/>
          <w:szCs w:val="24"/>
          <w:lang w:val="en-US"/>
        </w:rPr>
        <w:t xml:space="preserve">响应文件是否完整、资格证明文件是否齐全， </w:t>
      </w:r>
      <w:r>
        <w:rPr>
          <w:rFonts w:hint="eastAsia"/>
          <w:color w:val="auto"/>
          <w:sz w:val="24"/>
          <w:szCs w:val="24"/>
          <w:lang w:val="en-US" w:eastAsia="zh-CN"/>
        </w:rPr>
        <w:t>谈判信用承诺书</w:t>
      </w:r>
      <w:r>
        <w:rPr>
          <w:rFonts w:hint="eastAsia"/>
          <w:color w:val="auto"/>
          <w:sz w:val="24"/>
          <w:szCs w:val="24"/>
          <w:lang w:val="en-US"/>
        </w:rPr>
        <w:t>是否合格等。</w:t>
      </w:r>
    </w:p>
    <w:p w14:paraId="3F51574E">
      <w:pPr>
        <w:spacing w:line="360" w:lineRule="auto"/>
        <w:ind w:firstLine="480" w:firstLineChars="200"/>
        <w:rPr>
          <w:rFonts w:hint="eastAsia"/>
          <w:color w:val="auto"/>
          <w:sz w:val="24"/>
          <w:szCs w:val="24"/>
        </w:rPr>
      </w:pPr>
      <w:r>
        <w:rPr>
          <w:rFonts w:hint="eastAsia"/>
          <w:color w:val="auto"/>
          <w:sz w:val="24"/>
          <w:szCs w:val="24"/>
          <w:lang w:val="en-US"/>
        </w:rPr>
        <w:t>22.6.2 计算错误将按以下方法更正：</w:t>
      </w:r>
    </w:p>
    <w:p w14:paraId="3836ACFE">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文件中报价一览表(报价表)内容与</w:t>
      </w:r>
      <w:r>
        <w:rPr>
          <w:rFonts w:hint="eastAsia"/>
          <w:color w:val="auto"/>
          <w:sz w:val="24"/>
          <w:szCs w:val="24"/>
          <w:lang w:val="en-US" w:eastAsia="zh-CN"/>
        </w:rPr>
        <w:t>谈判响应</w:t>
      </w:r>
      <w:r>
        <w:rPr>
          <w:rFonts w:hint="eastAsia"/>
          <w:color w:val="auto"/>
          <w:sz w:val="24"/>
          <w:szCs w:val="24"/>
          <w:lang w:val="en-US"/>
        </w:rPr>
        <w:t>文件中相应内容不一致的，以报价一览表(报价表)为准；</w:t>
      </w:r>
    </w:p>
    <w:p w14:paraId="3E1C21FF">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谈判响应</w:t>
      </w:r>
      <w:r>
        <w:rPr>
          <w:rFonts w:hint="eastAsia"/>
          <w:color w:val="auto"/>
          <w:sz w:val="24"/>
          <w:szCs w:val="24"/>
          <w:lang w:val="en-US"/>
        </w:rPr>
        <w:t>文件的大写金额和小写金额不一致的，以大写金额为准；</w:t>
      </w:r>
    </w:p>
    <w:p w14:paraId="1BDFFB5E">
      <w:pPr>
        <w:spacing w:line="360" w:lineRule="auto"/>
        <w:ind w:firstLine="480" w:firstLineChars="200"/>
        <w:rPr>
          <w:rFonts w:hint="eastAsia"/>
          <w:color w:val="auto"/>
          <w:sz w:val="24"/>
          <w:szCs w:val="24"/>
          <w:lang w:val="en-US"/>
        </w:rPr>
      </w:pPr>
      <w:r>
        <w:rPr>
          <w:rFonts w:hint="eastAsia"/>
          <w:color w:val="auto"/>
          <w:sz w:val="24"/>
          <w:szCs w:val="24"/>
          <w:lang w:val="en-US"/>
        </w:rPr>
        <w:t>3）单价金额小数点或者百分比有明显错位的，以报价一览表的总价为准，并修改单价；</w:t>
      </w:r>
    </w:p>
    <w:p w14:paraId="7A0AD7D0">
      <w:pPr>
        <w:spacing w:line="360" w:lineRule="auto"/>
        <w:ind w:firstLine="480" w:firstLineChars="200"/>
        <w:rPr>
          <w:rFonts w:hint="eastAsia"/>
          <w:color w:val="auto"/>
          <w:sz w:val="24"/>
          <w:szCs w:val="24"/>
          <w:lang w:val="en-US"/>
        </w:rPr>
      </w:pPr>
      <w:r>
        <w:rPr>
          <w:rFonts w:hint="eastAsia"/>
          <w:color w:val="auto"/>
          <w:sz w:val="24"/>
          <w:szCs w:val="24"/>
          <w:lang w:val="en-US"/>
        </w:rPr>
        <w:t>4）总价金额与按单价汇总金额不一致的，以单价金额计算结果为准；</w:t>
      </w:r>
    </w:p>
    <w:p w14:paraId="2E54A065">
      <w:pPr>
        <w:spacing w:line="360" w:lineRule="auto"/>
        <w:ind w:firstLine="480" w:firstLineChars="200"/>
        <w:rPr>
          <w:rFonts w:hint="eastAsia"/>
          <w:color w:val="auto"/>
          <w:sz w:val="24"/>
          <w:szCs w:val="24"/>
          <w:lang w:val="en-US"/>
        </w:rPr>
      </w:pPr>
      <w:r>
        <w:rPr>
          <w:rFonts w:hint="eastAsia"/>
          <w:color w:val="auto"/>
          <w:sz w:val="24"/>
          <w:szCs w:val="24"/>
          <w:lang w:val="en-US"/>
        </w:rPr>
        <w:t>5）按上述修正的顺序和方法调整的报价应对供应商具有约束力。如果供应商不接受修正后的价格，其响应文件将按无效响应处理。</w:t>
      </w:r>
    </w:p>
    <w:p w14:paraId="560157D3">
      <w:pPr>
        <w:spacing w:line="360" w:lineRule="auto"/>
        <w:ind w:firstLine="480" w:firstLineChars="200"/>
        <w:rPr>
          <w:rFonts w:hint="eastAsia"/>
          <w:color w:val="auto"/>
          <w:sz w:val="24"/>
          <w:szCs w:val="24"/>
          <w:lang w:val="en-US"/>
        </w:rPr>
      </w:pPr>
      <w:r>
        <w:rPr>
          <w:rFonts w:hint="eastAsia"/>
          <w:color w:val="auto"/>
          <w:sz w:val="24"/>
          <w:szCs w:val="24"/>
          <w:lang w:val="en-US"/>
        </w:rPr>
        <w:t>22.6.3 对于</w:t>
      </w:r>
      <w:r>
        <w:rPr>
          <w:rFonts w:hint="eastAsia"/>
          <w:color w:val="auto"/>
          <w:sz w:val="24"/>
          <w:szCs w:val="24"/>
          <w:lang w:val="en-US" w:eastAsia="zh-CN"/>
        </w:rPr>
        <w:t>竞争性谈判</w:t>
      </w:r>
      <w:r>
        <w:rPr>
          <w:rFonts w:hint="eastAsia"/>
          <w:color w:val="auto"/>
          <w:sz w:val="24"/>
          <w:szCs w:val="24"/>
          <w:lang w:val="en-US"/>
        </w:rPr>
        <w:t>响应文件中明显的标点符号错误或不构成实质性偏差的不正规、不一致或不规则，采购人可以接受。</w:t>
      </w:r>
    </w:p>
    <w:p w14:paraId="14CEEA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22.6.4 在详细评审之前，根据本须知第 22.6.5 条的规定，</w:t>
      </w:r>
      <w:r>
        <w:rPr>
          <w:rFonts w:hint="eastAsia"/>
          <w:color w:val="auto"/>
          <w:sz w:val="24"/>
          <w:szCs w:val="24"/>
          <w:lang w:val="en-US" w:eastAsia="zh-CN"/>
        </w:rPr>
        <w:t>谈判小组</w:t>
      </w:r>
      <w:r>
        <w:rPr>
          <w:rFonts w:hint="eastAsia"/>
          <w:color w:val="auto"/>
          <w:sz w:val="24"/>
          <w:szCs w:val="24"/>
          <w:lang w:val="en-US"/>
        </w:rPr>
        <w:t>要审查每份</w:t>
      </w:r>
      <w:r>
        <w:rPr>
          <w:rFonts w:hint="eastAsia"/>
          <w:color w:val="auto"/>
          <w:sz w:val="24"/>
          <w:szCs w:val="24"/>
          <w:lang w:val="en-US" w:eastAsia="zh-CN"/>
        </w:rPr>
        <w:t>竞争性谈判</w:t>
      </w:r>
      <w:r>
        <w:rPr>
          <w:rFonts w:hint="eastAsia"/>
          <w:color w:val="auto"/>
          <w:sz w:val="24"/>
          <w:szCs w:val="24"/>
          <w:lang w:val="en-US"/>
        </w:rPr>
        <w:t>响应文件是否实质上响应了</w:t>
      </w:r>
      <w:r>
        <w:rPr>
          <w:rFonts w:hint="eastAsia"/>
          <w:color w:val="auto"/>
          <w:sz w:val="24"/>
          <w:szCs w:val="24"/>
          <w:lang w:val="en-US" w:eastAsia="zh-CN"/>
        </w:rPr>
        <w:t>竞争性谈判</w:t>
      </w:r>
      <w:r>
        <w:rPr>
          <w:rFonts w:hint="eastAsia"/>
          <w:color w:val="auto"/>
          <w:sz w:val="24"/>
          <w:szCs w:val="24"/>
          <w:lang w:val="en-US"/>
        </w:rPr>
        <w:t>文件的要求。实质上响应的</w:t>
      </w:r>
      <w:r>
        <w:rPr>
          <w:rFonts w:hint="eastAsia"/>
          <w:color w:val="auto"/>
          <w:sz w:val="24"/>
          <w:szCs w:val="24"/>
          <w:lang w:val="en-US" w:eastAsia="zh-CN"/>
        </w:rPr>
        <w:t>谈判响应文件</w:t>
      </w:r>
      <w:r>
        <w:rPr>
          <w:rFonts w:hint="eastAsia"/>
          <w:color w:val="auto"/>
          <w:sz w:val="24"/>
          <w:szCs w:val="24"/>
          <w:lang w:val="en-US"/>
        </w:rPr>
        <w:t>应该是与</w:t>
      </w:r>
      <w:r>
        <w:rPr>
          <w:rFonts w:hint="eastAsia"/>
          <w:color w:val="auto"/>
          <w:sz w:val="24"/>
          <w:szCs w:val="24"/>
          <w:lang w:val="en-US" w:eastAsia="zh-CN"/>
        </w:rPr>
        <w:t>竞争性谈判</w:t>
      </w:r>
      <w:r>
        <w:rPr>
          <w:rFonts w:hint="eastAsia"/>
          <w:color w:val="auto"/>
          <w:sz w:val="24"/>
          <w:szCs w:val="24"/>
          <w:lang w:val="en-US"/>
        </w:rPr>
        <w:t>文件要求的全部条款、条件和规格参数相符，没有重大偏离的</w:t>
      </w:r>
      <w:r>
        <w:rPr>
          <w:rFonts w:hint="eastAsia"/>
          <w:color w:val="auto"/>
          <w:sz w:val="24"/>
          <w:szCs w:val="24"/>
          <w:lang w:val="en-US" w:eastAsia="zh-CN"/>
        </w:rPr>
        <w:t>采购文件</w:t>
      </w:r>
      <w:r>
        <w:rPr>
          <w:rFonts w:hint="eastAsia"/>
          <w:color w:val="auto"/>
          <w:sz w:val="24"/>
          <w:szCs w:val="24"/>
          <w:lang w:val="en-US"/>
        </w:rPr>
        <w:t>。对关键条文的偏离、保留或反对将被认为是实质上的偏离。</w:t>
      </w:r>
      <w:r>
        <w:rPr>
          <w:rFonts w:hint="eastAsia"/>
          <w:color w:val="auto"/>
          <w:sz w:val="24"/>
          <w:szCs w:val="24"/>
          <w:lang w:val="en-US" w:eastAsia="zh-CN"/>
        </w:rPr>
        <w:t>谈判小组</w:t>
      </w:r>
      <w:r>
        <w:rPr>
          <w:rFonts w:hint="eastAsia"/>
          <w:color w:val="auto"/>
          <w:sz w:val="24"/>
          <w:szCs w:val="24"/>
          <w:lang w:val="en-US"/>
        </w:rPr>
        <w:t>决定</w:t>
      </w:r>
      <w:r>
        <w:rPr>
          <w:rFonts w:hint="eastAsia"/>
          <w:color w:val="auto"/>
          <w:sz w:val="24"/>
          <w:szCs w:val="24"/>
          <w:lang w:val="en-US" w:eastAsia="zh-CN"/>
        </w:rPr>
        <w:t>采购</w:t>
      </w:r>
      <w:r>
        <w:rPr>
          <w:rFonts w:hint="eastAsia"/>
          <w:color w:val="auto"/>
          <w:sz w:val="24"/>
          <w:szCs w:val="24"/>
          <w:lang w:val="en-US"/>
        </w:rPr>
        <w:t>的响应性只根据</w:t>
      </w:r>
      <w:r>
        <w:rPr>
          <w:rFonts w:hint="eastAsia"/>
          <w:color w:val="auto"/>
          <w:sz w:val="24"/>
          <w:szCs w:val="24"/>
          <w:lang w:val="en-US" w:eastAsia="zh-CN"/>
        </w:rPr>
        <w:t>谈判响应</w:t>
      </w:r>
      <w:r>
        <w:rPr>
          <w:rFonts w:hint="eastAsia"/>
          <w:color w:val="auto"/>
          <w:sz w:val="24"/>
          <w:szCs w:val="24"/>
          <w:lang w:val="en-US"/>
        </w:rPr>
        <w:t>文件本身的内容，而不寻求外部的证据。</w:t>
      </w:r>
    </w:p>
    <w:p w14:paraId="77A9FB1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22.6.5 实质上没有响应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采购</w:t>
      </w:r>
      <w:r>
        <w:rPr>
          <w:rFonts w:hint="eastAsia"/>
          <w:color w:val="auto"/>
          <w:sz w:val="24"/>
          <w:szCs w:val="24"/>
          <w:lang w:val="en-US"/>
        </w:rPr>
        <w:t>将被拒绝。供应商不得通过修正或撤销不合要求的偏离从而使其</w:t>
      </w:r>
      <w:r>
        <w:rPr>
          <w:rFonts w:hint="eastAsia"/>
          <w:color w:val="auto"/>
          <w:sz w:val="24"/>
          <w:szCs w:val="24"/>
          <w:lang w:val="en-US" w:eastAsia="zh-CN"/>
        </w:rPr>
        <w:t>采购</w:t>
      </w:r>
      <w:r>
        <w:rPr>
          <w:rFonts w:hint="eastAsia"/>
          <w:color w:val="auto"/>
          <w:sz w:val="24"/>
          <w:szCs w:val="24"/>
          <w:lang w:val="en-US"/>
        </w:rPr>
        <w:t>成为实质性响应的</w:t>
      </w:r>
      <w:r>
        <w:rPr>
          <w:rFonts w:hint="eastAsia"/>
          <w:color w:val="auto"/>
          <w:sz w:val="24"/>
          <w:szCs w:val="24"/>
          <w:lang w:val="en-US" w:eastAsia="zh-CN"/>
        </w:rPr>
        <w:t>文件</w:t>
      </w:r>
      <w:r>
        <w:rPr>
          <w:rFonts w:hint="eastAsia"/>
          <w:color w:val="auto"/>
          <w:sz w:val="24"/>
          <w:szCs w:val="24"/>
          <w:lang w:val="en-US"/>
        </w:rPr>
        <w:t>。如发现下列情况之一的，其</w:t>
      </w:r>
      <w:r>
        <w:rPr>
          <w:rFonts w:hint="eastAsia"/>
          <w:color w:val="auto"/>
          <w:sz w:val="24"/>
          <w:szCs w:val="24"/>
          <w:lang w:val="en-US" w:eastAsia="zh-CN"/>
        </w:rPr>
        <w:t>采购</w:t>
      </w:r>
      <w:r>
        <w:rPr>
          <w:rFonts w:hint="eastAsia"/>
          <w:color w:val="auto"/>
          <w:sz w:val="24"/>
          <w:szCs w:val="24"/>
          <w:lang w:val="en-US"/>
        </w:rPr>
        <w:t>将构成非实质性响应，按无效</w:t>
      </w:r>
      <w:r>
        <w:rPr>
          <w:rFonts w:hint="eastAsia"/>
          <w:color w:val="auto"/>
          <w:sz w:val="24"/>
          <w:szCs w:val="24"/>
          <w:lang w:val="en-US" w:eastAsia="zh-CN"/>
        </w:rPr>
        <w:t>采购</w:t>
      </w:r>
      <w:r>
        <w:rPr>
          <w:rFonts w:hint="eastAsia"/>
          <w:color w:val="auto"/>
          <w:sz w:val="24"/>
          <w:szCs w:val="24"/>
          <w:lang w:val="en-US"/>
        </w:rPr>
        <w:t>处理：</w:t>
      </w:r>
    </w:p>
    <w:p w14:paraId="592B5FA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ascii="Times New Roman" w:hAnsi="Times New Roman" w:eastAsia="宋体"/>
          <w:color w:val="auto"/>
          <w:sz w:val="24"/>
          <w:szCs w:val="24"/>
          <w:lang w:val="en-US"/>
        </w:rPr>
        <w:t>供应商没有经过正常渠道</w:t>
      </w:r>
      <w:r>
        <w:rPr>
          <w:rFonts w:hint="eastAsia"/>
          <w:color w:val="auto"/>
          <w:sz w:val="24"/>
          <w:szCs w:val="24"/>
          <w:lang w:val="en-US" w:eastAsia="zh-CN"/>
        </w:rPr>
        <w:t>获取采购</w:t>
      </w:r>
      <w:r>
        <w:rPr>
          <w:rFonts w:hint="eastAsia" w:ascii="Times New Roman" w:hAnsi="Times New Roman" w:eastAsia="宋体"/>
          <w:color w:val="auto"/>
          <w:sz w:val="24"/>
          <w:szCs w:val="24"/>
          <w:lang w:val="en-US"/>
        </w:rPr>
        <w:t>文件或供应商的名称与登记领取</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文件单位的名称不符。</w:t>
      </w:r>
    </w:p>
    <w:p w14:paraId="6792B6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（2）</w:t>
      </w:r>
      <w:r>
        <w:rPr>
          <w:rFonts w:hint="eastAsia" w:ascii="Times New Roman" w:hAnsi="Times New Roman" w:eastAsia="宋体"/>
          <w:color w:val="auto"/>
          <w:sz w:val="24"/>
          <w:szCs w:val="24"/>
          <w:lang w:val="en-US"/>
        </w:rPr>
        <w:t>供应商的任何一轮报价超出采购预算的。</w:t>
      </w:r>
    </w:p>
    <w:p w14:paraId="68700A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（3）</w:t>
      </w:r>
      <w:r>
        <w:rPr>
          <w:rFonts w:hint="eastAsia" w:ascii="Times New Roman" w:hAnsi="Times New Roman" w:eastAsia="宋体"/>
          <w:color w:val="auto"/>
          <w:sz w:val="24"/>
          <w:szCs w:val="24"/>
          <w:lang w:val="en-US"/>
        </w:rPr>
        <w:t>本项目实行多次报价。第一次报价后，</w:t>
      </w:r>
      <w:r>
        <w:rPr>
          <w:rFonts w:hint="eastAsia"/>
          <w:color w:val="auto"/>
          <w:sz w:val="24"/>
          <w:szCs w:val="24"/>
          <w:lang w:val="en-US" w:eastAsia="zh-CN"/>
        </w:rPr>
        <w:t>谈判小组</w:t>
      </w:r>
      <w:r>
        <w:rPr>
          <w:rFonts w:hint="eastAsia" w:ascii="Times New Roman" w:hAnsi="Times New Roman" w:eastAsia="宋体"/>
          <w:color w:val="auto"/>
          <w:sz w:val="24"/>
          <w:szCs w:val="24"/>
          <w:lang w:val="en-US"/>
        </w:rPr>
        <w:t>可以变更采购需求，最后报价为最终报价。如采购需求没有实质性变化，各供应商的报价应逐次降低，本次报价超过上次报价的，为无效报价</w:t>
      </w:r>
      <w:r>
        <w:rPr>
          <w:rFonts w:hint="eastAsia"/>
          <w:color w:val="auto"/>
          <w:sz w:val="24"/>
          <w:szCs w:val="24"/>
          <w:lang w:val="en-US" w:eastAsia="zh-CN"/>
        </w:rPr>
        <w:t>，最低报价不是成交的唯一依据。谈判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小组应当按其谈判无效处理</w:t>
      </w:r>
      <w:r>
        <w:rPr>
          <w:rFonts w:hint="eastAsia" w:ascii="Times New Roman" w:hAnsi="Times New Roman" w:eastAsia="宋体"/>
          <w:color w:val="auto"/>
          <w:sz w:val="24"/>
          <w:szCs w:val="24"/>
          <w:lang w:val="en-US"/>
        </w:rPr>
        <w:t>。</w:t>
      </w:r>
    </w:p>
    <w:p w14:paraId="1309AF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（4）</w:t>
      </w:r>
      <w:r>
        <w:rPr>
          <w:rFonts w:hint="eastAsia" w:ascii="Times New Roman" w:hAnsi="Times New Roman" w:eastAsia="宋体"/>
          <w:color w:val="auto"/>
          <w:sz w:val="24"/>
          <w:szCs w:val="24"/>
          <w:lang w:val="en-US"/>
        </w:rPr>
        <w:t>响应文件中未提交法定代表人授权书（法定代表人直接参加</w:t>
      </w:r>
      <w:r>
        <w:rPr>
          <w:rFonts w:hint="eastAsia"/>
          <w:color w:val="auto"/>
          <w:sz w:val="24"/>
          <w:szCs w:val="24"/>
          <w:lang w:val="en-US" w:eastAsia="zh-CN"/>
        </w:rPr>
        <w:t>采购</w:t>
      </w:r>
      <w:r>
        <w:rPr>
          <w:rFonts w:hint="eastAsia" w:ascii="Times New Roman" w:hAnsi="Times New Roman" w:eastAsia="宋体"/>
          <w:color w:val="auto"/>
          <w:sz w:val="24"/>
          <w:szCs w:val="24"/>
          <w:lang w:val="en-US"/>
        </w:rPr>
        <w:t>未按要求提交其有效身份证）或授权书的合法性或有效性不符合</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文件规定。法定代表人授权委托书的有效期短于</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文件有效期。</w:t>
      </w:r>
    </w:p>
    <w:p w14:paraId="715384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（5）</w:t>
      </w:r>
      <w:r>
        <w:rPr>
          <w:rFonts w:hint="eastAsia" w:ascii="Times New Roman" w:hAnsi="Times New Roman" w:eastAsia="宋体"/>
          <w:color w:val="auto"/>
          <w:sz w:val="24"/>
          <w:szCs w:val="24"/>
          <w:lang w:val="en-US"/>
        </w:rPr>
        <w:t>供应商资格证明文件的有效性或符合性不符合要求的。</w:t>
      </w:r>
    </w:p>
    <w:p w14:paraId="65C24A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（6）</w:t>
      </w:r>
      <w:r>
        <w:rPr>
          <w:rFonts w:hint="eastAsia" w:ascii="Times New Roman" w:hAnsi="Times New Roman" w:eastAsia="宋体"/>
          <w:color w:val="auto"/>
          <w:sz w:val="24"/>
          <w:szCs w:val="24"/>
          <w:lang w:val="en-US"/>
        </w:rPr>
        <w:t>响应文件没有按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文件要求进行签字、盖章，无响应文件有效期或有效期达不到</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文件的要求。</w:t>
      </w:r>
    </w:p>
    <w:p w14:paraId="727469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（7）</w:t>
      </w:r>
      <w:r>
        <w:rPr>
          <w:rFonts w:hint="eastAsia" w:ascii="Times New Roman" w:hAnsi="Times New Roman" w:eastAsia="宋体"/>
          <w:color w:val="auto"/>
          <w:sz w:val="24"/>
          <w:szCs w:val="24"/>
          <w:lang w:val="en-US"/>
        </w:rPr>
        <w:t>响应文件对</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供货期</w:t>
      </w:r>
      <w:r>
        <w:rPr>
          <w:rFonts w:hint="eastAsia" w:ascii="Times New Roman" w:hAnsi="Times New Roman" w:eastAsia="宋体"/>
          <w:color w:val="auto"/>
          <w:sz w:val="24"/>
          <w:szCs w:val="24"/>
          <w:lang w:val="en-US"/>
        </w:rPr>
        <w:t>、付款方式）不一致，或附加了采购人难以接受的条件。</w:t>
      </w:r>
    </w:p>
    <w:p w14:paraId="347488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（8）</w:t>
      </w:r>
      <w:r>
        <w:rPr>
          <w:rFonts w:hint="eastAsia"/>
          <w:color w:val="auto"/>
          <w:sz w:val="24"/>
          <w:szCs w:val="24"/>
          <w:lang w:val="en-US" w:eastAsia="zh-CN"/>
        </w:rPr>
        <w:t>采购</w:t>
      </w:r>
      <w:r>
        <w:rPr>
          <w:rFonts w:hint="eastAsia" w:ascii="Times New Roman" w:hAnsi="Times New Roman" w:eastAsia="宋体"/>
          <w:color w:val="auto"/>
          <w:sz w:val="24"/>
          <w:szCs w:val="24"/>
          <w:lang w:val="en-US"/>
        </w:rPr>
        <w:t>内容出现漏项或数量与要求不符，出现负偏差。</w:t>
      </w:r>
    </w:p>
    <w:p w14:paraId="528728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（9）</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文件对于</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文件规定的实质性响应内容未进行实质性响应，或其参数不符合</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p>
    <w:p w14:paraId="0AD22A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（10）</w:t>
      </w:r>
      <w:r>
        <w:rPr>
          <w:rFonts w:hint="eastAsia" w:ascii="Times New Roman" w:hAnsi="Times New Roman" w:eastAsia="宋体"/>
          <w:color w:val="auto"/>
          <w:sz w:val="24"/>
          <w:szCs w:val="24"/>
          <w:lang w:val="en-US"/>
        </w:rPr>
        <w:t>供应商未按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提供谈判</w:t>
      </w:r>
      <w:r>
        <w:rPr>
          <w:rFonts w:hint="eastAsia" w:ascii="Times New Roman" w:hAnsi="Times New Roman" w:eastAsia="宋体"/>
          <w:color w:val="auto"/>
          <w:sz w:val="24"/>
          <w:szCs w:val="24"/>
          <w:lang w:val="en-US"/>
        </w:rPr>
        <w:t>信用承诺书</w:t>
      </w:r>
      <w:r>
        <w:rPr>
          <w:rFonts w:hint="eastAsia"/>
          <w:color w:val="auto"/>
          <w:sz w:val="24"/>
          <w:szCs w:val="24"/>
          <w:lang w:val="en-US" w:eastAsia="zh-CN"/>
        </w:rPr>
        <w:t>的</w:t>
      </w:r>
      <w:r>
        <w:rPr>
          <w:rFonts w:hint="eastAsia" w:ascii="Times New Roman" w:hAnsi="Times New Roman" w:eastAsia="宋体"/>
          <w:color w:val="auto"/>
          <w:sz w:val="24"/>
          <w:szCs w:val="24"/>
          <w:lang w:val="en-US"/>
        </w:rPr>
        <w:t>；</w:t>
      </w:r>
    </w:p>
    <w:p w14:paraId="6904278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（11）</w:t>
      </w:r>
      <w:r>
        <w:rPr>
          <w:rFonts w:hint="eastAsia" w:ascii="Times New Roman" w:hAnsi="Times New Roman" w:eastAsia="宋体"/>
          <w:color w:val="auto"/>
          <w:sz w:val="24"/>
          <w:szCs w:val="24"/>
          <w:lang w:val="en-US"/>
        </w:rPr>
        <w:t>供应商的报价明显低于其他通过符合性审查供应商的报价，有可能影响产品、服务质量或者不能诚信履约的，且供应商不能证明其报价合理性的。</w:t>
      </w:r>
    </w:p>
    <w:p w14:paraId="39A0AC1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（12）</w:t>
      </w:r>
      <w:r>
        <w:rPr>
          <w:rFonts w:hint="eastAsia" w:ascii="Times New Roman" w:hAnsi="Times New Roman" w:eastAsia="宋体"/>
          <w:color w:val="auto"/>
          <w:sz w:val="24"/>
          <w:szCs w:val="24"/>
          <w:lang w:val="en-US"/>
        </w:rPr>
        <w:t>逾期提交电子响应文件或纸质响应文件的；</w:t>
      </w:r>
    </w:p>
    <w:p w14:paraId="2093CE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13</w:t>
      </w:r>
      <w:r>
        <w:rPr>
          <w:rFonts w:hint="eastAsia" w:ascii="Times New Roman" w:hAnsi="Times New Roman" w:eastAsia="宋体"/>
          <w:color w:val="auto"/>
          <w:sz w:val="24"/>
          <w:szCs w:val="24"/>
          <w:lang w:val="en-US" w:eastAsia="zh-CN"/>
        </w:rPr>
        <w:t>）</w:t>
      </w:r>
      <w:r>
        <w:rPr>
          <w:rFonts w:hint="eastAsia" w:ascii="Times New Roman" w:hAnsi="Times New Roman" w:eastAsia="宋体"/>
          <w:color w:val="auto"/>
          <w:sz w:val="24"/>
          <w:szCs w:val="24"/>
          <w:lang w:val="en-US"/>
        </w:rPr>
        <w:t>提供虚假证明，开具虚假资质，出现虚假应答或故意隐瞒行为</w:t>
      </w:r>
      <w:r>
        <w:rPr>
          <w:rFonts w:hint="eastAsia" w:ascii="Times New Roman" w:hAnsi="Times New Roman" w:eastAsia="宋体"/>
          <w:color w:val="auto"/>
          <w:sz w:val="24"/>
          <w:szCs w:val="24"/>
          <w:lang w:val="en-US" w:eastAsia="zh-CN"/>
        </w:rPr>
        <w:t>。</w:t>
      </w:r>
    </w:p>
    <w:p w14:paraId="495941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14</w:t>
      </w:r>
      <w:r>
        <w:rPr>
          <w:rFonts w:hint="eastAsia" w:ascii="Times New Roman" w:hAnsi="Times New Roman" w:eastAsia="宋体"/>
          <w:color w:val="auto"/>
          <w:sz w:val="24"/>
          <w:szCs w:val="24"/>
          <w:lang w:val="en-US" w:eastAsia="zh-CN"/>
        </w:rPr>
        <w:t>）提交的响应文件与本项目不相符；</w:t>
      </w:r>
    </w:p>
    <w:p w14:paraId="5B32BB5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color w:val="auto"/>
          <w:sz w:val="24"/>
          <w:szCs w:val="24"/>
          <w:lang w:val="en-US" w:eastAsia="zh-CN"/>
        </w:rPr>
        <w:t>5</w:t>
      </w: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响应文件含有采购人不能接受的附加条件的；</w:t>
      </w:r>
    </w:p>
    <w:p w14:paraId="181036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lang w:eastAsia="zh-CN"/>
        </w:rPr>
        <w:t>）响应文件的格式不符合采购文件要求的或者关键内容字迹模糊、无法辨认的；</w:t>
      </w:r>
    </w:p>
    <w:p w14:paraId="0B3B53B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 </w:t>
      </w:r>
      <w:r>
        <w:rPr>
          <w:rFonts w:hint="eastAsia"/>
          <w:color w:val="auto"/>
          <w:sz w:val="24"/>
          <w:szCs w:val="24"/>
          <w:lang w:val="en-US" w:eastAsia="zh-CN"/>
        </w:rPr>
        <w:t>竞争性谈判</w:t>
      </w:r>
      <w:r>
        <w:rPr>
          <w:rFonts w:hint="eastAsia"/>
          <w:color w:val="auto"/>
          <w:sz w:val="24"/>
          <w:szCs w:val="24"/>
          <w:lang w:val="en-US"/>
        </w:rPr>
        <w:t>响应文件的详细评审</w:t>
      </w:r>
    </w:p>
    <w:p w14:paraId="25E213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22.7.1 </w:t>
      </w:r>
      <w:r>
        <w:rPr>
          <w:rFonts w:hint="eastAsia"/>
          <w:color w:val="auto"/>
          <w:sz w:val="24"/>
          <w:szCs w:val="24"/>
          <w:lang w:val="en-US" w:eastAsia="zh-CN"/>
        </w:rPr>
        <w:t>谈判小组</w:t>
      </w:r>
      <w:r>
        <w:rPr>
          <w:rFonts w:hint="eastAsia"/>
          <w:color w:val="auto"/>
          <w:sz w:val="24"/>
          <w:szCs w:val="24"/>
          <w:lang w:val="en-US"/>
        </w:rPr>
        <w:t>将按照本须知第22.6.4条规定，只对确定为实质性响应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谈判响应</w:t>
      </w:r>
      <w:r>
        <w:rPr>
          <w:rFonts w:hint="eastAsia"/>
          <w:color w:val="auto"/>
          <w:sz w:val="24"/>
          <w:szCs w:val="24"/>
          <w:lang w:val="en-US"/>
        </w:rPr>
        <w:t>文件进行详细评审。</w:t>
      </w:r>
    </w:p>
    <w:p w14:paraId="73E0DA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22.7.2 详细评审按照“供应商须知前附表”的评审方法进行。</w:t>
      </w:r>
    </w:p>
    <w:p w14:paraId="0C0BF38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22.7.3 成交候选人的确定</w:t>
      </w:r>
    </w:p>
    <w:p w14:paraId="5F331A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完成评审后，向采购人提出书面评审，并推荐3名成交候选人，标明排列顺序。</w:t>
      </w:r>
    </w:p>
    <w:p w14:paraId="15472FB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5" w:name="_Toc5384"/>
      <w:bookmarkStart w:id="46" w:name="_Toc16695"/>
      <w:r>
        <w:rPr>
          <w:rFonts w:hint="eastAsia" w:ascii="宋体" w:hAnsi="宋体" w:eastAsia="宋体" w:cs="宋体"/>
          <w:color w:val="auto"/>
          <w:lang w:val="en-US"/>
        </w:rPr>
        <w:t>23.评审过程的保密</w:t>
      </w:r>
      <w:bookmarkEnd w:id="45"/>
      <w:bookmarkEnd w:id="46"/>
    </w:p>
    <w:p w14:paraId="536C3A3E">
      <w:pPr>
        <w:spacing w:line="360" w:lineRule="auto"/>
        <w:ind w:firstLine="480" w:firstLineChars="200"/>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成员和与评审活动有关的工作人员不得泄露有关</w:t>
      </w:r>
      <w:r>
        <w:rPr>
          <w:rFonts w:hint="eastAsia"/>
          <w:color w:val="auto"/>
          <w:sz w:val="24"/>
          <w:szCs w:val="24"/>
          <w:lang w:val="en-US" w:eastAsia="zh-CN"/>
        </w:rPr>
        <w:t>竞争性谈判</w:t>
      </w:r>
      <w:r>
        <w:rPr>
          <w:rFonts w:hint="eastAsia"/>
          <w:color w:val="auto"/>
          <w:sz w:val="24"/>
          <w:szCs w:val="24"/>
          <w:lang w:val="en-US"/>
        </w:rPr>
        <w:t>响应文件的评审和比较、成交候选人的推荐以及与评审有关的其他情况。</w:t>
      </w:r>
    </w:p>
    <w:p w14:paraId="7A95E2BD">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7" w:name="_Toc21261"/>
      <w:bookmarkStart w:id="48" w:name="_Toc23692"/>
      <w:r>
        <w:rPr>
          <w:rFonts w:hint="eastAsia" w:ascii="宋体" w:hAnsi="宋体" w:eastAsia="宋体" w:cs="宋体"/>
          <w:color w:val="auto"/>
          <w:lang w:val="en-US"/>
        </w:rPr>
        <w:t>24.评审方法</w:t>
      </w:r>
      <w:bookmarkEnd w:id="47"/>
      <w:bookmarkEnd w:id="48"/>
    </w:p>
    <w:p w14:paraId="0FAEADC1">
      <w:pPr>
        <w:spacing w:line="360" w:lineRule="auto"/>
        <w:ind w:firstLine="480" w:firstLineChars="200"/>
        <w:rPr>
          <w:rFonts w:hint="eastAsia"/>
          <w:color w:val="auto"/>
          <w:sz w:val="24"/>
          <w:szCs w:val="24"/>
          <w:lang w:val="en-US"/>
        </w:rPr>
      </w:pPr>
      <w:r>
        <w:rPr>
          <w:rFonts w:hint="eastAsia" w:ascii="宋体" w:hAnsi="宋体" w:cs="宋体"/>
          <w:color w:val="auto"/>
          <w:sz w:val="24"/>
          <w:szCs w:val="24"/>
        </w:rPr>
        <w:t>比照最低评标价法，是指以价格为主要因素确定成交供应商的评审方法，即</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文件实质性响应要求的供应商中，直接确定最终报价最低的供应商或推荐成交候选供应商的评审方法</w:t>
      </w:r>
    </w:p>
    <w:p w14:paraId="739792AC">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9" w:name="_Toc24080"/>
      <w:bookmarkStart w:id="50" w:name="_Toc32545"/>
      <w:r>
        <w:rPr>
          <w:rFonts w:hint="eastAsia" w:ascii="宋体" w:hAnsi="宋体" w:eastAsia="宋体" w:cs="宋体"/>
          <w:color w:val="auto"/>
          <w:lang w:val="en-US"/>
        </w:rPr>
        <w:t>25.评审程序</w:t>
      </w:r>
      <w:bookmarkEnd w:id="49"/>
      <w:bookmarkEnd w:id="50"/>
    </w:p>
    <w:p w14:paraId="52824FCD">
      <w:pPr>
        <w:spacing w:line="360" w:lineRule="auto"/>
        <w:ind w:firstLine="480" w:firstLineChars="200"/>
        <w:rPr>
          <w:rFonts w:hint="eastAsia"/>
          <w:color w:val="auto"/>
          <w:sz w:val="24"/>
          <w:szCs w:val="24"/>
          <w:lang w:val="en-US"/>
        </w:rPr>
      </w:pP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响应文件初审、澄清有关问题、分别</w:t>
      </w:r>
      <w:r>
        <w:rPr>
          <w:rFonts w:hint="eastAsia"/>
          <w:color w:val="auto"/>
          <w:sz w:val="24"/>
          <w:szCs w:val="24"/>
          <w:lang w:val="en-US" w:eastAsia="zh-CN"/>
        </w:rPr>
        <w:t>谈判</w:t>
      </w:r>
      <w:r>
        <w:rPr>
          <w:rFonts w:hint="eastAsia"/>
          <w:color w:val="auto"/>
          <w:sz w:val="24"/>
          <w:szCs w:val="24"/>
          <w:lang w:val="en-US"/>
        </w:rPr>
        <w:t>、二次报价、比较与评审、推荐成交候选人名单的工作程序进行评审。在上一步评审中被认定为无效</w:t>
      </w:r>
      <w:r>
        <w:rPr>
          <w:rFonts w:hint="eastAsia"/>
          <w:color w:val="auto"/>
          <w:sz w:val="24"/>
          <w:szCs w:val="24"/>
          <w:lang w:val="en-US" w:eastAsia="zh-CN"/>
        </w:rPr>
        <w:t>谈判</w:t>
      </w:r>
      <w:r>
        <w:rPr>
          <w:rFonts w:hint="eastAsia"/>
          <w:color w:val="auto"/>
          <w:sz w:val="24"/>
          <w:szCs w:val="24"/>
          <w:lang w:val="en-US"/>
        </w:rPr>
        <w:t>者， 不进入下一步的评审。</w:t>
      </w:r>
    </w:p>
    <w:p w14:paraId="5D4731CF">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六  成交、通知与签约</w:t>
      </w:r>
    </w:p>
    <w:p w14:paraId="5706971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1" w:name="_Toc29737"/>
      <w:bookmarkStart w:id="52" w:name="_Toc13291"/>
      <w:r>
        <w:rPr>
          <w:rFonts w:hint="eastAsia" w:ascii="宋体" w:hAnsi="宋体" w:eastAsia="宋体" w:cs="宋体"/>
          <w:color w:val="auto"/>
          <w:lang w:val="en-US"/>
        </w:rPr>
        <w:t>26.成交程序</w:t>
      </w:r>
      <w:bookmarkEnd w:id="51"/>
      <w:bookmarkEnd w:id="52"/>
    </w:p>
    <w:p w14:paraId="5A9090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26.1 </w:t>
      </w:r>
      <w:r>
        <w:rPr>
          <w:rFonts w:hint="eastAsia"/>
          <w:color w:val="auto"/>
          <w:sz w:val="24"/>
          <w:szCs w:val="24"/>
          <w:lang w:val="en-US" w:eastAsia="zh-CN"/>
        </w:rPr>
        <w:t>谈判小组</w:t>
      </w:r>
      <w:r>
        <w:rPr>
          <w:rFonts w:hint="eastAsia"/>
          <w:color w:val="auto"/>
          <w:sz w:val="24"/>
          <w:szCs w:val="24"/>
          <w:lang w:val="en-US"/>
        </w:rPr>
        <w:t>根据评审方法的规定对供应商进行评审排序，推荐3名成交候选人，作为评审结果。评审结果由全体</w:t>
      </w:r>
      <w:r>
        <w:rPr>
          <w:rFonts w:hint="eastAsia"/>
          <w:color w:val="auto"/>
          <w:sz w:val="24"/>
          <w:szCs w:val="24"/>
          <w:lang w:val="en-US" w:eastAsia="zh-CN"/>
        </w:rPr>
        <w:t>谈判小组</w:t>
      </w:r>
      <w:r>
        <w:rPr>
          <w:rFonts w:hint="eastAsia"/>
          <w:color w:val="auto"/>
          <w:sz w:val="24"/>
          <w:szCs w:val="24"/>
          <w:lang w:val="en-US"/>
        </w:rPr>
        <w:t>成员签字确认。</w:t>
      </w:r>
    </w:p>
    <w:p w14:paraId="19A888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26.2 采购人根据</w:t>
      </w:r>
      <w:r>
        <w:rPr>
          <w:rFonts w:hint="eastAsia"/>
          <w:color w:val="auto"/>
          <w:sz w:val="24"/>
          <w:szCs w:val="24"/>
          <w:lang w:val="en-US" w:eastAsia="zh-CN"/>
        </w:rPr>
        <w:t>采购</w:t>
      </w:r>
      <w:r>
        <w:rPr>
          <w:rFonts w:hint="eastAsia"/>
          <w:color w:val="auto"/>
          <w:sz w:val="24"/>
          <w:szCs w:val="24"/>
          <w:lang w:val="en-US"/>
        </w:rPr>
        <w:t>报告中推荐的成交候选人排列顺序，确定排名第一的为成交供应商。</w:t>
      </w:r>
    </w:p>
    <w:p w14:paraId="2AD8CB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26.3 排名第一的成交候选人放弃成交、在规定期限内未能签订合同、因不可抗力不能履行合同、不按照</w:t>
      </w:r>
      <w:r>
        <w:rPr>
          <w:rFonts w:hint="eastAsia"/>
          <w:color w:val="auto"/>
          <w:sz w:val="24"/>
          <w:szCs w:val="24"/>
          <w:lang w:val="en-US" w:eastAsia="zh-CN"/>
        </w:rPr>
        <w:t>竞争性谈判</w:t>
      </w:r>
      <w:r>
        <w:rPr>
          <w:rFonts w:hint="eastAsia"/>
          <w:color w:val="auto"/>
          <w:sz w:val="24"/>
          <w:szCs w:val="24"/>
          <w:lang w:val="en-US"/>
        </w:rPr>
        <w:t>文件要求提交</w:t>
      </w:r>
      <w:r>
        <w:rPr>
          <w:rFonts w:hint="eastAsia"/>
          <w:color w:val="auto"/>
          <w:sz w:val="24"/>
          <w:szCs w:val="24"/>
          <w:lang w:val="en-US" w:eastAsia="zh-CN"/>
        </w:rPr>
        <w:t>信用承诺书</w:t>
      </w:r>
      <w:r>
        <w:rPr>
          <w:rFonts w:hint="eastAsia"/>
          <w:color w:val="auto"/>
          <w:sz w:val="24"/>
          <w:szCs w:val="24"/>
          <w:lang w:val="en-US"/>
        </w:rPr>
        <w:t>，或者被查实存在影响成交结果的违法行为等情形，不符合成交条件的，采购人可以按照</w:t>
      </w:r>
      <w:r>
        <w:rPr>
          <w:rFonts w:hint="eastAsia"/>
          <w:color w:val="auto"/>
          <w:sz w:val="24"/>
          <w:szCs w:val="24"/>
          <w:lang w:val="en-US" w:eastAsia="zh-CN"/>
        </w:rPr>
        <w:t>谈判小组</w:t>
      </w:r>
      <w:r>
        <w:rPr>
          <w:rFonts w:hint="eastAsia"/>
          <w:color w:val="auto"/>
          <w:sz w:val="24"/>
          <w:szCs w:val="24"/>
          <w:lang w:val="en-US"/>
        </w:rPr>
        <w:t>提出的成交候选人名单排序依次确定其他成交候选人为成交供应商，也可以重新组织</w:t>
      </w:r>
      <w:r>
        <w:rPr>
          <w:rFonts w:hint="eastAsia"/>
          <w:color w:val="auto"/>
          <w:sz w:val="24"/>
          <w:szCs w:val="24"/>
          <w:lang w:val="en-US" w:eastAsia="zh-CN"/>
        </w:rPr>
        <w:t>竞争性谈判</w:t>
      </w:r>
      <w:r>
        <w:rPr>
          <w:rFonts w:hint="eastAsia"/>
          <w:color w:val="auto"/>
          <w:sz w:val="24"/>
          <w:szCs w:val="24"/>
          <w:lang w:val="en-US"/>
        </w:rPr>
        <w:t>。</w:t>
      </w:r>
    </w:p>
    <w:p w14:paraId="261B9AB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26.4 采购人也可以授权</w:t>
      </w:r>
      <w:r>
        <w:rPr>
          <w:rFonts w:hint="eastAsia"/>
          <w:color w:val="auto"/>
          <w:sz w:val="24"/>
          <w:szCs w:val="24"/>
          <w:lang w:val="en-US" w:eastAsia="zh-CN"/>
        </w:rPr>
        <w:t>谈判小组</w:t>
      </w:r>
      <w:r>
        <w:rPr>
          <w:rFonts w:hint="eastAsia"/>
          <w:color w:val="auto"/>
          <w:sz w:val="24"/>
          <w:szCs w:val="24"/>
          <w:lang w:val="en-US"/>
        </w:rPr>
        <w:t>评审后直接确定成交供应商。</w:t>
      </w:r>
    </w:p>
    <w:p w14:paraId="6092692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26.5 成交供应商确定之后，成交结果将在财政部门指定的政府采购信息发布媒体上公告。</w:t>
      </w:r>
    </w:p>
    <w:p w14:paraId="044C599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26.6 供应商或者其他利害关系人对评审结果有异议的，应当在法律规定的时间内提出。</w:t>
      </w:r>
    </w:p>
    <w:p w14:paraId="76BB52BF">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3" w:name="_Toc26674"/>
      <w:bookmarkStart w:id="54" w:name="_Toc25183"/>
      <w:r>
        <w:rPr>
          <w:rFonts w:hint="eastAsia" w:ascii="宋体" w:hAnsi="宋体" w:eastAsia="宋体" w:cs="宋体"/>
          <w:color w:val="auto"/>
          <w:lang w:val="en-US"/>
        </w:rPr>
        <w:t>27.成交与落标通知</w:t>
      </w:r>
      <w:bookmarkEnd w:id="53"/>
      <w:bookmarkEnd w:id="54"/>
    </w:p>
    <w:p w14:paraId="41714BF6">
      <w:pPr>
        <w:pStyle w:val="44"/>
        <w:tabs>
          <w:tab w:val="left" w:pos="1502"/>
        </w:tabs>
        <w:spacing w:before="0" w:line="360" w:lineRule="auto"/>
        <w:ind w:left="0" w:leftChars="0" w:right="737"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27.1 采购代理机构向成交供应商发出《成交通知书》。</w:t>
      </w:r>
    </w:p>
    <w:p w14:paraId="25FA24C2">
      <w:pPr>
        <w:spacing w:line="360" w:lineRule="auto"/>
        <w:ind w:firstLine="480" w:firstLineChars="200"/>
        <w:rPr>
          <w:rFonts w:hint="eastAsia"/>
          <w:color w:val="auto"/>
          <w:sz w:val="24"/>
          <w:szCs w:val="24"/>
          <w:lang w:val="en-US"/>
        </w:rPr>
      </w:pPr>
      <w:r>
        <w:rPr>
          <w:rFonts w:hint="eastAsia"/>
          <w:color w:val="auto"/>
          <w:sz w:val="24"/>
          <w:szCs w:val="24"/>
          <w:lang w:val="en-US"/>
        </w:rPr>
        <w:t>27.2 成交通知书对采购人和成交供应商具有同等法律效力。成交通知书发出之后，采购人改变成交结果，或者成交供应商放弃成交，应当承担相应的法律责任。</w:t>
      </w:r>
    </w:p>
    <w:p w14:paraId="71BD40A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5" w:name="_Toc6750"/>
      <w:bookmarkStart w:id="56" w:name="_Toc17644"/>
      <w:r>
        <w:rPr>
          <w:rFonts w:hint="eastAsia" w:ascii="宋体" w:hAnsi="宋体" w:eastAsia="宋体" w:cs="宋体"/>
          <w:color w:val="auto"/>
          <w:lang w:val="en-US"/>
        </w:rPr>
        <w:t>28.成交合同的签订</w:t>
      </w:r>
      <w:bookmarkEnd w:id="55"/>
      <w:bookmarkEnd w:id="56"/>
    </w:p>
    <w:p w14:paraId="0D24171B">
      <w:pPr>
        <w:spacing w:line="360" w:lineRule="auto"/>
        <w:ind w:firstLine="480" w:firstLineChars="200"/>
        <w:rPr>
          <w:rFonts w:hint="eastAsia"/>
          <w:color w:val="auto"/>
          <w:sz w:val="24"/>
          <w:szCs w:val="24"/>
          <w:lang w:val="en-US"/>
        </w:rPr>
      </w:pPr>
      <w:r>
        <w:rPr>
          <w:rFonts w:hint="eastAsia"/>
          <w:color w:val="auto"/>
          <w:sz w:val="24"/>
          <w:szCs w:val="24"/>
          <w:lang w:val="en-US"/>
        </w:rPr>
        <w:t>28.1 采购人应当自成交通知书发出之日起三十日内，按照</w:t>
      </w:r>
      <w:r>
        <w:rPr>
          <w:rFonts w:hint="eastAsia"/>
          <w:color w:val="auto"/>
          <w:sz w:val="24"/>
          <w:szCs w:val="24"/>
          <w:lang w:val="en-US" w:eastAsia="zh-CN"/>
        </w:rPr>
        <w:t>竞争性谈判</w:t>
      </w:r>
      <w:r>
        <w:rPr>
          <w:rFonts w:hint="eastAsia"/>
          <w:color w:val="auto"/>
          <w:sz w:val="24"/>
          <w:szCs w:val="24"/>
          <w:lang w:val="en-US"/>
        </w:rPr>
        <w:t>文件和成交供应商</w:t>
      </w:r>
      <w:r>
        <w:rPr>
          <w:rFonts w:hint="eastAsia"/>
          <w:color w:val="auto"/>
          <w:sz w:val="24"/>
          <w:szCs w:val="24"/>
          <w:lang w:val="en-US" w:eastAsia="zh-CN"/>
        </w:rPr>
        <w:t>竞争性谈判</w:t>
      </w:r>
      <w:r>
        <w:rPr>
          <w:rFonts w:hint="eastAsia"/>
          <w:color w:val="auto"/>
          <w:sz w:val="24"/>
          <w:szCs w:val="24"/>
          <w:lang w:val="en-US"/>
        </w:rPr>
        <w:t>响应文件（包括评审中形成的澄清文件）的约定，与成交供应商签订书面合同。所签订的合同不得对</w:t>
      </w:r>
      <w:r>
        <w:rPr>
          <w:rFonts w:hint="eastAsia"/>
          <w:color w:val="auto"/>
          <w:sz w:val="24"/>
          <w:szCs w:val="24"/>
          <w:lang w:val="en-US" w:eastAsia="zh-CN"/>
        </w:rPr>
        <w:t>竞争性谈判</w:t>
      </w:r>
      <w:r>
        <w:rPr>
          <w:rFonts w:hint="eastAsia"/>
          <w:color w:val="auto"/>
          <w:sz w:val="24"/>
          <w:szCs w:val="24"/>
          <w:lang w:val="en-US"/>
        </w:rPr>
        <w:t>文件和成交供应商的</w:t>
      </w:r>
      <w:r>
        <w:rPr>
          <w:rFonts w:hint="eastAsia"/>
          <w:color w:val="auto"/>
          <w:sz w:val="24"/>
          <w:szCs w:val="24"/>
          <w:lang w:val="en-US" w:eastAsia="zh-CN"/>
        </w:rPr>
        <w:t>竞争性谈判</w:t>
      </w:r>
      <w:r>
        <w:rPr>
          <w:rFonts w:hint="eastAsia"/>
          <w:color w:val="auto"/>
          <w:sz w:val="24"/>
          <w:szCs w:val="24"/>
          <w:lang w:val="en-US"/>
        </w:rPr>
        <w:t>响应文件（包括评审中形成的澄清文件）作实质性修改。</w:t>
      </w:r>
    </w:p>
    <w:p w14:paraId="7FE957B1">
      <w:pPr>
        <w:spacing w:line="360" w:lineRule="auto"/>
        <w:ind w:firstLine="480" w:firstLineChars="200"/>
        <w:rPr>
          <w:rFonts w:hint="eastAsia"/>
          <w:color w:val="auto"/>
          <w:sz w:val="24"/>
          <w:szCs w:val="24"/>
          <w:lang w:val="en-US"/>
        </w:rPr>
      </w:pPr>
      <w:r>
        <w:rPr>
          <w:rFonts w:hint="eastAsia"/>
          <w:color w:val="auto"/>
          <w:sz w:val="24"/>
          <w:szCs w:val="24"/>
          <w:lang w:val="en-US"/>
        </w:rPr>
        <w:t>28.2 采购人自采购合同签订之日起</w:t>
      </w:r>
      <w:r>
        <w:rPr>
          <w:rFonts w:hint="eastAsia"/>
          <w:color w:val="auto"/>
          <w:sz w:val="24"/>
          <w:szCs w:val="24"/>
          <w:lang w:val="en-US" w:eastAsia="zh-CN"/>
        </w:rPr>
        <w:t>2</w:t>
      </w:r>
      <w:r>
        <w:rPr>
          <w:rFonts w:hint="eastAsia"/>
          <w:color w:val="auto"/>
          <w:sz w:val="24"/>
          <w:szCs w:val="24"/>
          <w:lang w:val="en-US"/>
        </w:rPr>
        <w:t>个工作日内，将采购合同</w:t>
      </w:r>
      <w:r>
        <w:rPr>
          <w:rFonts w:hint="eastAsia"/>
          <w:color w:val="auto"/>
          <w:sz w:val="24"/>
          <w:szCs w:val="24"/>
          <w:lang w:val="en-US" w:eastAsia="zh-CN"/>
        </w:rPr>
        <w:t>上传至陕西省政府采购网</w:t>
      </w:r>
      <w:r>
        <w:rPr>
          <w:rFonts w:hint="eastAsia"/>
          <w:color w:val="auto"/>
          <w:sz w:val="24"/>
          <w:szCs w:val="24"/>
          <w:lang w:val="en-US"/>
        </w:rPr>
        <w:t>。</w:t>
      </w:r>
    </w:p>
    <w:p w14:paraId="05F2416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7" w:name="_Toc517"/>
      <w:bookmarkStart w:id="58" w:name="_Toc6567"/>
      <w:r>
        <w:rPr>
          <w:rFonts w:hint="eastAsia" w:ascii="宋体" w:hAnsi="宋体" w:eastAsia="宋体" w:cs="宋体"/>
          <w:color w:val="auto"/>
          <w:lang w:val="en-US"/>
        </w:rPr>
        <w:t>29.成交代理服务费</w:t>
      </w:r>
      <w:bookmarkEnd w:id="57"/>
      <w:bookmarkEnd w:id="58"/>
    </w:p>
    <w:p w14:paraId="36F01934">
      <w:pPr>
        <w:spacing w:line="360" w:lineRule="auto"/>
        <w:ind w:firstLine="480" w:firstLineChars="200"/>
        <w:rPr>
          <w:rFonts w:hint="eastAsia"/>
          <w:color w:val="auto"/>
          <w:sz w:val="24"/>
          <w:szCs w:val="24"/>
        </w:rPr>
      </w:pPr>
      <w:r>
        <w:rPr>
          <w:rFonts w:hint="eastAsia"/>
          <w:color w:val="auto"/>
          <w:sz w:val="24"/>
          <w:szCs w:val="24"/>
          <w:lang w:val="en-US"/>
        </w:rPr>
        <w:t xml:space="preserve">29.1 </w:t>
      </w:r>
      <w:r>
        <w:rPr>
          <w:rFonts w:hint="eastAsia"/>
          <w:color w:val="auto"/>
          <w:sz w:val="24"/>
          <w:szCs w:val="24"/>
        </w:rPr>
        <w:t>按照国家发展计划委员会计价格[2002]1980号文件及国家发展改革委员会办公厅颁发的《关于招标代理服务收费有关问题的通知》（发改办价格[2</w:t>
      </w:r>
      <w:r>
        <w:rPr>
          <w:rFonts w:hint="eastAsia"/>
          <w:color w:val="auto"/>
          <w:sz w:val="24"/>
          <w:szCs w:val="24"/>
          <w:lang w:eastAsia="zh-CN"/>
        </w:rPr>
        <w:t>006</w:t>
      </w:r>
      <w:r>
        <w:rPr>
          <w:rFonts w:hint="eastAsia"/>
          <w:color w:val="auto"/>
          <w:sz w:val="24"/>
          <w:szCs w:val="24"/>
        </w:rPr>
        <w:t>]534号）的有关规定执行。</w:t>
      </w:r>
    </w:p>
    <w:p w14:paraId="6E1A6D26">
      <w:pPr>
        <w:spacing w:line="360" w:lineRule="auto"/>
        <w:ind w:firstLine="480" w:firstLineChars="200"/>
        <w:rPr>
          <w:rFonts w:hint="eastAsia"/>
          <w:color w:val="auto"/>
          <w:sz w:val="24"/>
          <w:szCs w:val="24"/>
          <w:lang w:val="en-US"/>
        </w:rPr>
      </w:pPr>
      <w:r>
        <w:rPr>
          <w:rFonts w:hint="eastAsia"/>
          <w:color w:val="auto"/>
          <w:sz w:val="24"/>
          <w:szCs w:val="24"/>
          <w:lang w:val="en-US"/>
        </w:rPr>
        <w:t xml:space="preserve">29.2 </w:t>
      </w:r>
      <w:r>
        <w:rPr>
          <w:rFonts w:hint="eastAsia"/>
          <w:color w:val="auto"/>
          <w:sz w:val="24"/>
          <w:szCs w:val="24"/>
          <w:lang w:val="en-US" w:eastAsia="zh-CN"/>
        </w:rPr>
        <w:t>采购人</w:t>
      </w:r>
      <w:r>
        <w:rPr>
          <w:rFonts w:hint="eastAsia"/>
          <w:color w:val="auto"/>
          <w:sz w:val="24"/>
          <w:szCs w:val="24"/>
          <w:lang w:val="en-US"/>
        </w:rPr>
        <w:t>在领取成交通知书前，须向采购代理机构一次性支付成交代理服务费。</w:t>
      </w:r>
    </w:p>
    <w:p w14:paraId="123BCA9A">
      <w:pPr>
        <w:pStyle w:val="8"/>
        <w:tabs>
          <w:tab w:val="left" w:pos="1143"/>
        </w:tabs>
        <w:spacing w:line="360" w:lineRule="auto"/>
        <w:ind w:left="0" w:leftChars="0" w:firstLine="482" w:firstLineChars="200"/>
        <w:outlineLvl w:val="0"/>
        <w:rPr>
          <w:rFonts w:hint="eastAsia" w:ascii="宋体" w:hAnsi="宋体" w:eastAsia="宋体" w:cs="宋体"/>
          <w:color w:val="auto"/>
          <w:lang w:val="en-US"/>
        </w:rPr>
      </w:pPr>
      <w:bookmarkStart w:id="59" w:name="_Toc20217"/>
      <w:bookmarkStart w:id="60" w:name="_Toc23176"/>
      <w:r>
        <w:rPr>
          <w:rFonts w:hint="eastAsia" w:ascii="宋体" w:hAnsi="宋体" w:eastAsia="宋体" w:cs="宋体"/>
          <w:color w:val="auto"/>
          <w:lang w:val="en-US"/>
        </w:rPr>
        <w:t>30.质疑</w:t>
      </w:r>
      <w:bookmarkEnd w:id="59"/>
      <w:bookmarkEnd w:id="60"/>
    </w:p>
    <w:p w14:paraId="4A46CB76">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szCs w:val="24"/>
        </w:rPr>
        <w:t>供应商认为采购文件、采购过程、中标或者成交结果使自己的权益受到损害的，可以在知道或者应知其权益受到损害之日起7个工作日内，以书面形式向采购人、采购代理机构提出质疑，</w:t>
      </w:r>
    </w:p>
    <w:p w14:paraId="6E770EEC">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1</w:t>
      </w:r>
      <w:r>
        <w:rPr>
          <w:rFonts w:hint="eastAsia" w:ascii="宋体" w:hAnsi="宋体" w:eastAsia="宋体" w:cs="宋体"/>
          <w:color w:val="auto"/>
          <w:sz w:val="24"/>
        </w:rPr>
        <w:t>）书面质疑：</w:t>
      </w:r>
    </w:p>
    <w:p w14:paraId="5A3E2139">
      <w:pPr>
        <w:pageBreakBefore w:val="0"/>
        <w:wordWrap/>
        <w:overflowPunct/>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、供应商提</w:t>
      </w:r>
      <w:r>
        <w:rPr>
          <w:rFonts w:hint="eastAsia" w:ascii="宋体" w:hAnsi="宋体" w:eastAsia="宋体" w:cs="宋体"/>
          <w:color w:val="auto"/>
          <w:sz w:val="24"/>
          <w:szCs w:val="24"/>
          <w:highlight w:val="none"/>
        </w:rPr>
        <w:t>出质疑应当提交质疑函和必要的证明材料，并按财政部《质疑函范本》给定的格式进行填写，范本下载详见【财政部国库司（gks.mof.gov.cn）】网站〖首页•〉政府采购管理〗栏目中的《政府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w:t>
      </w:r>
    </w:p>
    <w:p w14:paraId="147EDF5E">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质疑函范本》链接地址：</w:t>
      </w:r>
    </w:p>
    <w:p w14:paraId="40A5FA9B">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http://www.mof.gov.cn/gp/xxgkml/gks/201802/t20180201_2804587.htm</w:t>
      </w:r>
    </w:p>
    <w:p w14:paraId="1168C400">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5D280829">
      <w:pPr>
        <w:spacing w:line="360" w:lineRule="auto"/>
        <w:ind w:firstLine="720" w:firstLineChars="3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333F1F33">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谈判</w:t>
      </w:r>
      <w:r>
        <w:rPr>
          <w:rFonts w:hint="eastAsia" w:ascii="宋体" w:hAnsi="宋体" w:eastAsia="宋体" w:cs="宋体"/>
          <w:color w:val="auto"/>
          <w:sz w:val="24"/>
          <w:szCs w:val="24"/>
          <w:highlight w:val="none"/>
          <w:lang w:val="zh-CN"/>
        </w:rPr>
        <w:t>人</w:t>
      </w:r>
      <w:r>
        <w:rPr>
          <w:rFonts w:hint="eastAsia" w:ascii="宋体" w:hAnsi="宋体" w:eastAsia="宋体" w:cs="宋体"/>
          <w:color w:val="auto"/>
          <w:sz w:val="24"/>
          <w:szCs w:val="24"/>
          <w:highlight w:val="none"/>
        </w:rPr>
        <w:t>的姓名或者名称、地址、邮编、联系人及联系电话；</w:t>
      </w:r>
    </w:p>
    <w:p w14:paraId="40BB68CE">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质疑项目的名称、编号；</w:t>
      </w:r>
    </w:p>
    <w:p w14:paraId="2CA06DBC">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具体、明确的质疑事项和与质疑事项相关的请求；</w:t>
      </w:r>
    </w:p>
    <w:p w14:paraId="55B3C53F">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事实依据；</w:t>
      </w:r>
    </w:p>
    <w:p w14:paraId="4F098B04">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必要的法律依据；</w:t>
      </w:r>
    </w:p>
    <w:p w14:paraId="0C8195E0">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提出质疑的日期。 </w:t>
      </w:r>
    </w:p>
    <w:p w14:paraId="0CAA160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30.2</w:t>
      </w:r>
      <w:r>
        <w:rPr>
          <w:rFonts w:hint="eastAsia" w:ascii="宋体" w:hAnsi="宋体" w:eastAsia="宋体" w:cs="宋体"/>
          <w:color w:val="auto"/>
          <w:sz w:val="24"/>
          <w:szCs w:val="24"/>
          <w:highlight w:val="none"/>
        </w:rPr>
        <w:t>、在法定质疑期内，针对同一采购程序环节的质疑应当一次性提出。采购代理机构或采购人将在收到书面质疑后7个工作日内做出答复，并以书面形式通知质疑人和其他有关供应商。</w:t>
      </w:r>
    </w:p>
    <w:p w14:paraId="7244854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30.3</w:t>
      </w:r>
      <w:r>
        <w:rPr>
          <w:rFonts w:hint="eastAsia" w:ascii="宋体" w:hAnsi="宋体" w:eastAsia="宋体" w:cs="宋体"/>
          <w:color w:val="auto"/>
          <w:sz w:val="24"/>
          <w:szCs w:val="24"/>
          <w:highlight w:val="none"/>
        </w:rPr>
        <w:t>、有下列情形之一的，属于无效质疑，</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和采购人不予受理：</w:t>
      </w:r>
    </w:p>
    <w:p w14:paraId="6B7D9F8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（1）质疑人不是参与本次政府采购项目的供应商或潜在供应商；</w:t>
      </w:r>
    </w:p>
    <w:p w14:paraId="162285A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（2）质疑人与质疑事项不存在利害关系的；</w:t>
      </w:r>
    </w:p>
    <w:p w14:paraId="5447682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（3）未在法定期限内提出质疑的；</w:t>
      </w:r>
    </w:p>
    <w:p w14:paraId="00B18FD6">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（4）质疑未以书面形式提出，或质疑函主要内容构成不完整的，或缺乏必要的证明材料及证明材料不完整的；</w:t>
      </w:r>
    </w:p>
    <w:p w14:paraId="4EE8F0C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（5）质疑函没有合法有效的签字、盖章或授权的；</w:t>
      </w:r>
    </w:p>
    <w:p w14:paraId="71ABBC3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（6）以非法手段取得证据、材料的；</w:t>
      </w:r>
    </w:p>
    <w:p w14:paraId="4F735F81">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（7）质疑答复后，同一质疑人就同一事项再次提出质疑的；</w:t>
      </w:r>
    </w:p>
    <w:p w14:paraId="5733D9B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（8）不符合法律、法规、规章和政府采购监管机构规定的其他条件的。</w:t>
      </w:r>
    </w:p>
    <w:p w14:paraId="46DC22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、质疑人对</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或采购人的答复不满意，以及</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或采购人未在规定时间内做出答复的，可以在答复期满后15个工作日内向政府采购监管机构提出投诉。</w:t>
      </w:r>
    </w:p>
    <w:p w14:paraId="7BE56E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30.5</w:t>
      </w:r>
      <w:r>
        <w:rPr>
          <w:rFonts w:hint="eastAsia" w:ascii="宋体" w:hAnsi="宋体" w:eastAsia="宋体" w:cs="宋体"/>
          <w:color w:val="auto"/>
          <w:sz w:val="24"/>
          <w:szCs w:val="24"/>
          <w:highlight w:val="none"/>
        </w:rPr>
        <w:t>、供应商投诉的事项不得超出已质疑事项的范围。</w:t>
      </w:r>
    </w:p>
    <w:p w14:paraId="62C9A5FA">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30.6</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对捏造事实、提供虚假材料进行质疑、投诉的行为予以严肃处理：</w:t>
      </w:r>
    </w:p>
    <w:p w14:paraId="214556FE">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21055751">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rPr>
        <w:t>30.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rPr>
        <w:t>质疑人须在质疑书和相关证明材料每一页上加盖公章原件送至质疑函递交地址</w:t>
      </w:r>
      <w:r>
        <w:rPr>
          <w:rFonts w:hint="eastAsia" w:ascii="宋体" w:hAnsi="宋体" w:cs="宋体"/>
          <w:color w:val="auto"/>
          <w:sz w:val="24"/>
          <w:szCs w:val="24"/>
          <w:highlight w:val="none"/>
        </w:rPr>
        <w:t>。</w:t>
      </w:r>
    </w:p>
    <w:p w14:paraId="55A3767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质疑提出时间：质疑需在有效期内提出，逾期不予受理。</w:t>
      </w:r>
    </w:p>
    <w:p w14:paraId="7336000C">
      <w:pPr>
        <w:spacing w:line="360" w:lineRule="auto"/>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质疑函递交地址：陕西省榆林市</w:t>
      </w:r>
      <w:r>
        <w:rPr>
          <w:rFonts w:hint="eastAsia" w:ascii="宋体" w:hAnsi="宋体" w:eastAsia="宋体" w:cs="宋体"/>
          <w:color w:val="auto"/>
          <w:sz w:val="24"/>
          <w:szCs w:val="24"/>
          <w:highlight w:val="none"/>
          <w:lang w:val="en-US" w:eastAsia="zh-CN"/>
        </w:rPr>
        <w:t>府谷县新区经济适用房18号楼商铺二楼306号</w:t>
      </w:r>
    </w:p>
    <w:p w14:paraId="21761115">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val="en-US" w:eastAsia="zh-CN"/>
        </w:rPr>
        <w:t>王经理</w:t>
      </w:r>
    </w:p>
    <w:p w14:paraId="61121D97">
      <w:pPr>
        <w:spacing w:line="360" w:lineRule="auto"/>
        <w:ind w:firstLine="480" w:firstLineChars="200"/>
        <w:rPr>
          <w:rFonts w:hint="eastAsia" w:ascii="宋体" w:hAnsi="宋体" w:cs="宋体"/>
          <w:color w:val="auto"/>
          <w:sz w:val="24"/>
          <w:szCs w:val="24"/>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kern w:val="2"/>
          <w:sz w:val="24"/>
          <w:szCs w:val="24"/>
          <w:lang w:eastAsia="zh-CN"/>
        </w:rPr>
        <w:t>方</w:t>
      </w:r>
      <w:r>
        <w:rPr>
          <w:rFonts w:hint="eastAsia" w:ascii="宋体" w:hAnsi="宋体" w:eastAsia="宋体" w:cs="宋体"/>
          <w:color w:val="auto"/>
          <w:kern w:val="0"/>
          <w:sz w:val="24"/>
          <w:szCs w:val="24"/>
          <w:lang w:val="en-US" w:eastAsia="zh-CN" w:bidi="ar-SA"/>
        </w:rPr>
        <w:t>式</w:t>
      </w:r>
      <w:r>
        <w:rPr>
          <w:rFonts w:hint="eastAsia" w:ascii="宋体" w:hAnsi="宋体" w:eastAsia="宋体" w:cs="宋体"/>
          <w:color w:val="auto"/>
          <w:sz w:val="24"/>
          <w:szCs w:val="24"/>
          <w:highlight w:val="none"/>
        </w:rPr>
        <w:t>：</w:t>
      </w:r>
      <w:r>
        <w:rPr>
          <w:rFonts w:hint="eastAsia" w:ascii="宋体" w:hAnsi="宋体"/>
          <w:color w:val="auto"/>
          <w:kern w:val="0"/>
          <w:sz w:val="24"/>
          <w:szCs w:val="22"/>
          <w:lang w:val="en-US" w:eastAsia="zh-CN"/>
        </w:rPr>
        <w:t>0912-8822016</w:t>
      </w:r>
      <w:r>
        <w:rPr>
          <w:rFonts w:hint="eastAsia" w:ascii="宋体" w:hAnsi="宋体" w:eastAsia="宋体" w:cs="宋体"/>
          <w:color w:val="auto"/>
          <w:sz w:val="24"/>
          <w:szCs w:val="24"/>
          <w:lang w:val="en-US" w:eastAsia="zh-CN"/>
        </w:rPr>
        <w:t>供应商和其他利害关系人认为本次</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活动违反法律、法规和规章规定的，有权向项目所在地财政局提出投诉，质疑是投诉的前置条件</w:t>
      </w:r>
      <w:r>
        <w:rPr>
          <w:rFonts w:hint="eastAsia" w:ascii="宋体" w:hAnsi="宋体" w:cs="宋体"/>
          <w:color w:val="auto"/>
          <w:sz w:val="24"/>
          <w:szCs w:val="24"/>
          <w:lang w:val="en-US" w:eastAsia="zh-CN"/>
        </w:rPr>
        <w:t>。</w:t>
      </w:r>
    </w:p>
    <w:p w14:paraId="630572FA">
      <w:pPr>
        <w:numPr>
          <w:ilvl w:val="0"/>
          <w:numId w:val="5"/>
        </w:numPr>
        <w:spacing w:line="360" w:lineRule="auto"/>
        <w:ind w:firstLine="482" w:firstLineChars="200"/>
        <w:rPr>
          <w:rFonts w:hint="eastAsia"/>
          <w:b/>
          <w:bCs/>
          <w:color w:val="auto"/>
          <w:sz w:val="24"/>
          <w:szCs w:val="24"/>
        </w:rPr>
      </w:pPr>
      <w:bookmarkStart w:id="61" w:name="_Toc8465"/>
      <w:r>
        <w:rPr>
          <w:rFonts w:hint="eastAsia"/>
          <w:b/>
          <w:bCs/>
          <w:color w:val="auto"/>
          <w:sz w:val="24"/>
          <w:szCs w:val="24"/>
        </w:rPr>
        <w:t>其他</w:t>
      </w:r>
      <w:bookmarkEnd w:id="61"/>
    </w:p>
    <w:p w14:paraId="73639E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31.1 </w:t>
      </w:r>
      <w:r>
        <w:rPr>
          <w:rFonts w:hint="eastAsia"/>
          <w:color w:val="auto"/>
          <w:sz w:val="24"/>
          <w:szCs w:val="24"/>
          <w:lang w:val="en-US" w:eastAsia="zh-CN"/>
        </w:rPr>
        <w:t>谈判</w:t>
      </w:r>
      <w:r>
        <w:rPr>
          <w:rFonts w:hint="eastAsia"/>
          <w:color w:val="auto"/>
          <w:sz w:val="24"/>
          <w:szCs w:val="24"/>
          <w:lang w:val="en-US"/>
        </w:rPr>
        <w:t>步骤为：第一次报价---初步评审---分别</w:t>
      </w:r>
      <w:r>
        <w:rPr>
          <w:rFonts w:hint="eastAsia"/>
          <w:color w:val="auto"/>
          <w:sz w:val="24"/>
          <w:szCs w:val="24"/>
          <w:lang w:val="en-US" w:eastAsia="zh-CN"/>
        </w:rPr>
        <w:t>谈判</w:t>
      </w:r>
      <w:r>
        <w:rPr>
          <w:rFonts w:hint="eastAsia"/>
          <w:color w:val="auto"/>
          <w:sz w:val="24"/>
          <w:szCs w:val="24"/>
          <w:lang w:val="en-US"/>
        </w:rPr>
        <w:t>---第二次报价---综合评审推荐成交候选人。（以供应商递交的</w:t>
      </w:r>
      <w:r>
        <w:rPr>
          <w:rFonts w:hint="eastAsia"/>
          <w:color w:val="auto"/>
          <w:sz w:val="24"/>
          <w:szCs w:val="24"/>
          <w:lang w:val="en-US" w:eastAsia="zh-CN"/>
        </w:rPr>
        <w:t>谈判响应</w:t>
      </w:r>
      <w:r>
        <w:rPr>
          <w:rFonts w:hint="eastAsia"/>
          <w:color w:val="auto"/>
          <w:sz w:val="24"/>
          <w:szCs w:val="24"/>
          <w:lang w:val="en-US"/>
        </w:rPr>
        <w:t>文件中的总报价为第一次报价。分别</w:t>
      </w:r>
      <w:r>
        <w:rPr>
          <w:rFonts w:hint="eastAsia"/>
          <w:color w:val="auto"/>
          <w:sz w:val="24"/>
          <w:szCs w:val="24"/>
          <w:lang w:val="en-US" w:eastAsia="zh-CN"/>
        </w:rPr>
        <w:t>谈判</w:t>
      </w:r>
      <w:r>
        <w:rPr>
          <w:rFonts w:hint="eastAsia"/>
          <w:color w:val="auto"/>
          <w:sz w:val="24"/>
          <w:szCs w:val="24"/>
          <w:lang w:val="en-US"/>
        </w:rPr>
        <w:t>后，供应商现场填报的</w:t>
      </w:r>
      <w:r>
        <w:rPr>
          <w:rFonts w:hint="eastAsia"/>
          <w:color w:val="auto"/>
          <w:sz w:val="24"/>
          <w:szCs w:val="24"/>
          <w:lang w:val="en-US" w:eastAsia="zh-CN"/>
        </w:rPr>
        <w:t>谈判响应</w:t>
      </w:r>
      <w:r>
        <w:rPr>
          <w:rFonts w:hint="eastAsia"/>
          <w:color w:val="auto"/>
          <w:sz w:val="24"/>
          <w:szCs w:val="24"/>
          <w:lang w:val="en-US"/>
        </w:rPr>
        <w:t>总报价为第二次报价）</w:t>
      </w:r>
    </w:p>
    <w:p w14:paraId="044202B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31.2 当第二次报价全部超过</w:t>
      </w:r>
      <w:r>
        <w:rPr>
          <w:rFonts w:hint="eastAsia"/>
          <w:color w:val="auto"/>
          <w:sz w:val="24"/>
          <w:szCs w:val="24"/>
          <w:lang w:val="en-US" w:eastAsia="zh-CN"/>
        </w:rPr>
        <w:t>采购</w:t>
      </w:r>
      <w:r>
        <w:rPr>
          <w:rFonts w:hint="eastAsia"/>
          <w:color w:val="auto"/>
          <w:sz w:val="24"/>
          <w:szCs w:val="24"/>
          <w:lang w:val="en-US"/>
        </w:rPr>
        <w:t>文件规定的采购预算（或最高限价）或均低于公认的制作成本时，</w:t>
      </w:r>
      <w:r>
        <w:rPr>
          <w:rFonts w:hint="eastAsia"/>
          <w:color w:val="auto"/>
          <w:sz w:val="24"/>
          <w:szCs w:val="24"/>
          <w:lang w:val="en-US" w:eastAsia="zh-CN"/>
        </w:rPr>
        <w:t>谈判小组</w:t>
      </w:r>
      <w:r>
        <w:rPr>
          <w:rFonts w:hint="eastAsia"/>
          <w:color w:val="auto"/>
          <w:sz w:val="24"/>
          <w:szCs w:val="24"/>
          <w:lang w:val="en-US"/>
        </w:rPr>
        <w:t>有权决定是否</w:t>
      </w:r>
      <w:r>
        <w:rPr>
          <w:rFonts w:hint="eastAsia"/>
          <w:color w:val="auto"/>
          <w:sz w:val="24"/>
          <w:szCs w:val="24"/>
          <w:lang w:val="en-US" w:eastAsia="zh-CN"/>
        </w:rPr>
        <w:t>谈判</w:t>
      </w:r>
      <w:r>
        <w:rPr>
          <w:rFonts w:hint="eastAsia"/>
          <w:color w:val="auto"/>
          <w:sz w:val="24"/>
          <w:szCs w:val="24"/>
          <w:lang w:val="en-US"/>
        </w:rPr>
        <w:t>失败或进行</w:t>
      </w:r>
      <w:r>
        <w:rPr>
          <w:rFonts w:hint="eastAsia"/>
          <w:color w:val="auto"/>
          <w:sz w:val="24"/>
          <w:szCs w:val="24"/>
          <w:lang w:val="en-US" w:eastAsia="zh-CN"/>
        </w:rPr>
        <w:t>最终</w:t>
      </w:r>
      <w:r>
        <w:rPr>
          <w:rFonts w:hint="eastAsia"/>
          <w:color w:val="auto"/>
          <w:sz w:val="24"/>
          <w:szCs w:val="24"/>
          <w:lang w:val="en-US"/>
        </w:rPr>
        <w:t>报价。当</w:t>
      </w:r>
      <w:r>
        <w:rPr>
          <w:rFonts w:hint="eastAsia"/>
          <w:color w:val="auto"/>
          <w:sz w:val="24"/>
          <w:szCs w:val="24"/>
          <w:lang w:val="en-US" w:eastAsia="zh-CN"/>
        </w:rPr>
        <w:t>最终</w:t>
      </w:r>
      <w:r>
        <w:rPr>
          <w:rFonts w:hint="eastAsia"/>
          <w:color w:val="auto"/>
          <w:sz w:val="24"/>
          <w:szCs w:val="24"/>
          <w:lang w:val="en-US"/>
        </w:rPr>
        <w:t>报价若超出财政预算，且采购人又无力支付，</w:t>
      </w:r>
      <w:r>
        <w:rPr>
          <w:rFonts w:hint="eastAsia"/>
          <w:color w:val="auto"/>
          <w:sz w:val="24"/>
          <w:szCs w:val="24"/>
          <w:lang w:val="en-US" w:eastAsia="zh-CN"/>
        </w:rPr>
        <w:t>谈判小组</w:t>
      </w:r>
      <w:r>
        <w:rPr>
          <w:rFonts w:hint="eastAsia"/>
          <w:color w:val="auto"/>
          <w:sz w:val="24"/>
          <w:szCs w:val="24"/>
          <w:lang w:val="en-US"/>
        </w:rPr>
        <w:t>有权决定</w:t>
      </w:r>
      <w:r>
        <w:rPr>
          <w:rFonts w:hint="eastAsia"/>
          <w:color w:val="auto"/>
          <w:sz w:val="24"/>
          <w:szCs w:val="24"/>
          <w:lang w:val="en-US" w:eastAsia="zh-CN"/>
        </w:rPr>
        <w:t>谈判</w:t>
      </w:r>
      <w:r>
        <w:rPr>
          <w:rFonts w:hint="eastAsia"/>
          <w:color w:val="auto"/>
          <w:sz w:val="24"/>
          <w:szCs w:val="24"/>
          <w:lang w:val="en-US"/>
        </w:rPr>
        <w:t>失败。</w:t>
      </w:r>
    </w:p>
    <w:p w14:paraId="2CBDA538">
      <w:pPr>
        <w:pStyle w:val="23"/>
        <w:numPr>
          <w:ilvl w:val="0"/>
          <w:numId w:val="0"/>
        </w:numPr>
        <w:adjustRightInd w:val="0"/>
        <w:spacing w:after="120" w:afterLines="0" w:line="360" w:lineRule="auto"/>
        <w:ind w:firstLine="480" w:firstLineChars="200"/>
        <w:jc w:val="left"/>
        <w:textAlignment w:val="baseline"/>
        <w:rPr>
          <w:rFonts w:hint="eastAsia"/>
          <w:b/>
          <w:bCs/>
          <w:color w:val="auto"/>
          <w:sz w:val="44"/>
          <w:szCs w:val="44"/>
        </w:rPr>
      </w:pPr>
      <w:r>
        <w:rPr>
          <w:rFonts w:hint="eastAsia"/>
          <w:color w:val="auto"/>
          <w:sz w:val="24"/>
          <w:szCs w:val="24"/>
          <w:lang w:val="en-US"/>
        </w:rPr>
        <w:t>31.</w:t>
      </w:r>
      <w:r>
        <w:rPr>
          <w:rFonts w:hint="eastAsia"/>
          <w:color w:val="auto"/>
          <w:sz w:val="24"/>
          <w:szCs w:val="24"/>
          <w:lang w:val="en-US" w:eastAsia="zh-CN"/>
        </w:rPr>
        <w:t>3</w:t>
      </w:r>
      <w:r>
        <w:rPr>
          <w:rFonts w:hint="eastAsia"/>
          <w:color w:val="auto"/>
          <w:sz w:val="24"/>
          <w:szCs w:val="24"/>
          <w:lang w:val="en-US"/>
        </w:rPr>
        <w:t xml:space="preserve"> 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的，供应商还应当予以赔偿，并依法承担相应法律责任</w:t>
      </w:r>
      <w:r>
        <w:rPr>
          <w:rFonts w:hint="eastAsia"/>
          <w:color w:val="auto"/>
          <w:sz w:val="24"/>
          <w:szCs w:val="24"/>
          <w:lang w:val="en-US" w:eastAsia="zh-CN"/>
        </w:rPr>
        <w:t>。</w:t>
      </w:r>
      <w:bookmarkStart w:id="62" w:name="_Toc32286"/>
      <w:bookmarkStart w:id="63" w:name="_Toc22721383"/>
      <w:bookmarkStart w:id="64" w:name="_Toc10844_WPSOffice_Level1"/>
      <w:bookmarkStart w:id="65" w:name="_Toc23335_WPSOffice_Level1"/>
    </w:p>
    <w:p w14:paraId="045B9620">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0FAC783">
      <w:pPr>
        <w:pStyle w:val="2"/>
        <w:bidi w:val="0"/>
        <w:jc w:val="center"/>
        <w:rPr>
          <w:rFonts w:hint="eastAsia" w:ascii="Times New Roman" w:hAnsi="Times New Roman" w:eastAsia="宋体" w:cs="Times New Roman"/>
          <w:color w:val="auto"/>
          <w:lang w:val="en-US" w:eastAsia="zh-CN"/>
        </w:rPr>
      </w:pPr>
      <w:bookmarkStart w:id="66" w:name="_Toc25479"/>
      <w:r>
        <w:rPr>
          <w:rFonts w:hint="eastAsia" w:ascii="Times New Roman" w:hAnsi="Times New Roman" w:eastAsia="宋体" w:cs="Times New Roman"/>
          <w:color w:val="auto"/>
          <w:lang w:val="en-US" w:eastAsia="zh-CN"/>
        </w:rPr>
        <w:t>第三章  竞争性谈判内容及技术要求</w:t>
      </w:r>
      <w:bookmarkEnd w:id="66"/>
    </w:p>
    <w:p w14:paraId="2A0EBD04">
      <w:pPr>
        <w:pStyle w:val="69"/>
        <w:spacing w:line="240" w:lineRule="auto"/>
        <w:ind w:firstLine="482" w:firstLineChars="200"/>
        <w:jc w:val="left"/>
        <w:rPr>
          <w:rFonts w:hint="eastAsia" w:ascii="宋体" w:hAnsi="宋体" w:eastAsia="宋体" w:cs="宋体"/>
          <w:b/>
          <w:bCs/>
          <w:color w:val="auto"/>
          <w:kern w:val="2"/>
          <w:sz w:val="24"/>
          <w:szCs w:val="24"/>
          <w:lang w:val="en-US" w:eastAsia="zh-CN" w:bidi="ar-SA"/>
        </w:rPr>
      </w:pPr>
      <w:bookmarkStart w:id="67" w:name="_Toc17165"/>
      <w:r>
        <w:rPr>
          <w:rFonts w:hint="eastAsia" w:ascii="宋体" w:hAnsi="宋体" w:eastAsia="宋体" w:cs="宋体"/>
          <w:b/>
          <w:bCs/>
          <w:color w:val="auto"/>
          <w:kern w:val="2"/>
          <w:sz w:val="24"/>
          <w:szCs w:val="24"/>
          <w:lang w:val="en-US" w:eastAsia="zh-CN" w:bidi="ar-SA"/>
        </w:rPr>
        <w:t>一、项目内容：</w:t>
      </w:r>
      <w:bookmarkEnd w:id="67"/>
      <w:bookmarkStart w:id="68" w:name="_Toc31338"/>
    </w:p>
    <w:p w14:paraId="68085FD4">
      <w:pPr>
        <w:spacing w:line="360" w:lineRule="auto"/>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（1）</w:t>
      </w:r>
      <w:r>
        <w:rPr>
          <w:rFonts w:hint="eastAsia" w:cs="黑体"/>
          <w:b/>
          <w:bCs/>
          <w:color w:val="auto"/>
          <w:kern w:val="2"/>
          <w:sz w:val="24"/>
          <w:szCs w:val="24"/>
          <w:lang w:val="en-US" w:eastAsia="zh-CN" w:bidi="ar-SA"/>
        </w:rPr>
        <w:t>府谷县第八中学智慧体育建设项目</w:t>
      </w:r>
    </w:p>
    <w:p w14:paraId="2235C88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（2）</w:t>
      </w:r>
      <w:r>
        <w:rPr>
          <w:rFonts w:hint="eastAsia" w:cs="黑体"/>
          <w:b/>
          <w:bCs/>
          <w:color w:val="auto"/>
          <w:kern w:val="2"/>
          <w:sz w:val="24"/>
          <w:szCs w:val="24"/>
          <w:lang w:val="en-US" w:eastAsia="zh-CN" w:bidi="ar-SA"/>
        </w:rPr>
        <w:t>供货期</w:t>
      </w:r>
      <w:r>
        <w:rPr>
          <w:rFonts w:hint="eastAsia" w:ascii="Times New Roman" w:hAnsi="Times New Roman" w:eastAsia="宋体" w:cs="黑体"/>
          <w:b/>
          <w:bCs/>
          <w:color w:val="auto"/>
          <w:kern w:val="2"/>
          <w:sz w:val="24"/>
          <w:szCs w:val="24"/>
          <w:lang w:val="en-US" w:eastAsia="zh-CN" w:bidi="ar-SA"/>
        </w:rPr>
        <w:t>限：</w:t>
      </w:r>
      <w:r>
        <w:rPr>
          <w:rFonts w:hint="eastAsia" w:cs="黑体"/>
          <w:b/>
          <w:bCs/>
          <w:color w:val="auto"/>
          <w:kern w:val="2"/>
          <w:sz w:val="24"/>
          <w:szCs w:val="24"/>
          <w:lang w:val="en-US" w:eastAsia="zh-CN" w:bidi="ar-SA"/>
        </w:rPr>
        <w:t>45日历天。</w:t>
      </w:r>
    </w:p>
    <w:p w14:paraId="35F8C2A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（3）</w:t>
      </w:r>
      <w:r>
        <w:rPr>
          <w:rFonts w:hint="eastAsia" w:cs="黑体"/>
          <w:b/>
          <w:bCs/>
          <w:color w:val="auto"/>
          <w:kern w:val="2"/>
          <w:sz w:val="24"/>
          <w:szCs w:val="24"/>
          <w:lang w:val="en-US" w:eastAsia="zh-CN" w:bidi="ar-SA"/>
        </w:rPr>
        <w:t>交货</w:t>
      </w:r>
      <w:r>
        <w:rPr>
          <w:rFonts w:hint="eastAsia" w:ascii="Times New Roman" w:hAnsi="Times New Roman" w:eastAsia="宋体" w:cs="黑体"/>
          <w:b/>
          <w:bCs/>
          <w:color w:val="auto"/>
          <w:kern w:val="2"/>
          <w:sz w:val="24"/>
          <w:szCs w:val="24"/>
          <w:lang w:val="en-US" w:eastAsia="zh-CN" w:bidi="ar-SA"/>
        </w:rPr>
        <w:t>地点：采购人指定地点</w:t>
      </w:r>
    </w:p>
    <w:p w14:paraId="13C02272">
      <w:pPr>
        <w:spacing w:line="360" w:lineRule="auto"/>
        <w:rPr>
          <w:rFonts w:hint="default" w:ascii="Times New Roman" w:hAnsi="Times New Roman" w:eastAsia="宋体" w:cs="黑体"/>
          <w:b/>
          <w:bCs/>
          <w:color w:val="auto"/>
          <w:kern w:val="2"/>
          <w:sz w:val="24"/>
          <w:szCs w:val="24"/>
          <w:lang w:val="en-US" w:eastAsia="zh-CN" w:bidi="ar-SA"/>
        </w:rPr>
      </w:pPr>
      <w:r>
        <w:rPr>
          <w:rFonts w:hint="eastAsia" w:cs="黑体"/>
          <w:b/>
          <w:bCs/>
          <w:color w:val="auto"/>
          <w:kern w:val="2"/>
          <w:sz w:val="24"/>
          <w:szCs w:val="24"/>
          <w:lang w:val="en-US" w:eastAsia="zh-CN" w:bidi="ar-SA"/>
        </w:rPr>
        <w:t>（4）质保要求：质保期3年，提供三年原厂售后服务承诺函</w:t>
      </w:r>
    </w:p>
    <w:p w14:paraId="0208A89E">
      <w:pPr>
        <w:pStyle w:val="2"/>
        <w:ind w:firstLine="482" w:firstLineChars="200"/>
        <w:jc w:val="both"/>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二．</w:t>
      </w:r>
      <w:bookmarkEnd w:id="68"/>
      <w:r>
        <w:rPr>
          <w:rFonts w:hint="eastAsia" w:ascii="Times New Roman" w:hAnsi="Times New Roman" w:eastAsia="宋体" w:cs="黑体"/>
          <w:b/>
          <w:bCs/>
          <w:color w:val="auto"/>
          <w:kern w:val="2"/>
          <w:sz w:val="24"/>
          <w:szCs w:val="24"/>
          <w:lang w:val="en-US" w:eastAsia="zh-CN" w:bidi="ar-SA"/>
        </w:rPr>
        <w:t>采购</w:t>
      </w:r>
      <w:r>
        <w:rPr>
          <w:rFonts w:hint="eastAsia" w:cs="黑体"/>
          <w:b/>
          <w:bCs/>
          <w:color w:val="auto"/>
          <w:kern w:val="2"/>
          <w:sz w:val="24"/>
          <w:szCs w:val="24"/>
          <w:lang w:val="en-US" w:eastAsia="zh-CN" w:bidi="ar-SA"/>
        </w:rPr>
        <w:t>清单</w:t>
      </w:r>
    </w:p>
    <w:tbl>
      <w:tblPr>
        <w:tblStyle w:val="25"/>
        <w:tblW w:w="95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2185"/>
        <w:gridCol w:w="5576"/>
        <w:gridCol w:w="526"/>
        <w:gridCol w:w="636"/>
      </w:tblGrid>
      <w:tr w14:paraId="084C6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trPr>
        <w:tc>
          <w:tcPr>
            <w:tcW w:w="6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48108">
            <w:pPr>
              <w:rPr>
                <w:rFonts w:hint="eastAsia"/>
                <w:lang w:val="en-US" w:eastAsia="zh-CN"/>
              </w:rPr>
            </w:pPr>
            <w:r>
              <w:rPr>
                <w:rFonts w:hint="eastAsia"/>
                <w:lang w:val="en-US" w:eastAsia="zh-CN"/>
              </w:rPr>
              <w:t>序号</w:t>
            </w:r>
          </w:p>
        </w:tc>
        <w:tc>
          <w:tcPr>
            <w:tcW w:w="2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C89451">
            <w:pPr>
              <w:rPr>
                <w:rFonts w:hint="eastAsia"/>
                <w:lang w:val="en-US" w:eastAsia="zh-CN"/>
              </w:rPr>
            </w:pPr>
            <w:r>
              <w:rPr>
                <w:rFonts w:hint="eastAsia"/>
                <w:lang w:val="en-US" w:eastAsia="zh-CN"/>
              </w:rPr>
              <w:t>项目名称</w:t>
            </w:r>
          </w:p>
        </w:tc>
        <w:tc>
          <w:tcPr>
            <w:tcW w:w="5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73699">
            <w:pPr>
              <w:rPr>
                <w:rFonts w:hint="eastAsia"/>
                <w:lang w:val="en-US" w:eastAsia="zh-CN"/>
              </w:rPr>
            </w:pPr>
            <w:r>
              <w:rPr>
                <w:rFonts w:hint="eastAsia"/>
                <w:lang w:val="en-US" w:eastAsia="zh-CN"/>
              </w:rPr>
              <w:t>配置及性能说明</w:t>
            </w:r>
          </w:p>
        </w:tc>
        <w:tc>
          <w:tcPr>
            <w:tcW w:w="5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5D83B">
            <w:pPr>
              <w:rPr>
                <w:rFonts w:hint="eastAsia"/>
                <w:lang w:val="en-US" w:eastAsia="zh-CN"/>
              </w:rPr>
            </w:pPr>
            <w:r>
              <w:rPr>
                <w:rFonts w:hint="eastAsia"/>
                <w:lang w:val="en-US" w:eastAsia="zh-CN"/>
              </w:rPr>
              <w:t>单位</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D0DCAD">
            <w:pPr>
              <w:rPr>
                <w:rFonts w:hint="eastAsia"/>
                <w:lang w:val="en-US" w:eastAsia="zh-CN"/>
              </w:rPr>
            </w:pPr>
            <w:r>
              <w:rPr>
                <w:rFonts w:hint="eastAsia"/>
                <w:lang w:val="en-US" w:eastAsia="zh-CN"/>
              </w:rPr>
              <w:t>数量</w:t>
            </w:r>
          </w:p>
        </w:tc>
      </w:tr>
      <w:tr w14:paraId="2EC77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6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B56D2">
            <w:pPr>
              <w:rPr>
                <w:rFonts w:hint="eastAsia"/>
                <w:lang w:val="en-US" w:eastAsia="zh-CN"/>
              </w:rPr>
            </w:pPr>
          </w:p>
        </w:tc>
        <w:tc>
          <w:tcPr>
            <w:tcW w:w="2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B3951">
            <w:pPr>
              <w:rPr>
                <w:rFonts w:hint="eastAsia"/>
                <w:lang w:val="en-US" w:eastAsia="zh-CN"/>
              </w:rPr>
            </w:pPr>
          </w:p>
        </w:tc>
        <w:tc>
          <w:tcPr>
            <w:tcW w:w="5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C1D38">
            <w:pPr>
              <w:rPr>
                <w:rFonts w:hint="eastAsia"/>
                <w:lang w:val="en-US" w:eastAsia="zh-CN"/>
              </w:rPr>
            </w:pPr>
          </w:p>
        </w:tc>
        <w:tc>
          <w:tcPr>
            <w:tcW w:w="5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4FB54">
            <w:pPr>
              <w:rPr>
                <w:rFonts w:hint="eastAsia"/>
                <w:lang w:val="en-US" w:eastAsia="zh-CN"/>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83651">
            <w:pPr>
              <w:rPr>
                <w:rFonts w:hint="eastAsia"/>
                <w:lang w:val="en-US" w:eastAsia="zh-CN"/>
              </w:rPr>
            </w:pPr>
          </w:p>
        </w:tc>
      </w:tr>
      <w:tr w14:paraId="73E6C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274A">
            <w:pPr>
              <w:rPr>
                <w:rFonts w:hint="eastAsia"/>
                <w:lang w:val="en-US" w:eastAsia="zh-CN"/>
              </w:rPr>
            </w:pPr>
            <w:r>
              <w:rPr>
                <w:rFonts w:hint="eastAsia"/>
                <w:lang w:val="en-US" w:eastAsia="zh-CN"/>
              </w:rPr>
              <w:t>一、</w:t>
            </w: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B76B05">
            <w:pPr>
              <w:rPr>
                <w:rFonts w:hint="eastAsia"/>
                <w:lang w:val="en-US" w:eastAsia="zh-CN"/>
              </w:rPr>
            </w:pPr>
            <w:r>
              <w:rPr>
                <w:rFonts w:hint="eastAsia"/>
                <w:lang w:val="en-US" w:eastAsia="zh-CN"/>
              </w:rPr>
              <w:t>设备及安装部分</w:t>
            </w:r>
          </w:p>
        </w:tc>
      </w:tr>
      <w:tr w14:paraId="7BA88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8376">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FD4C1A">
            <w:pPr>
              <w:rPr>
                <w:rFonts w:hint="eastAsia"/>
                <w:lang w:val="en-US" w:eastAsia="zh-CN"/>
              </w:rPr>
            </w:pPr>
            <w:r>
              <w:rPr>
                <w:rFonts w:hint="eastAsia"/>
                <w:lang w:val="en-US" w:eastAsia="zh-CN"/>
              </w:rPr>
              <w:t>（一）智慧体育大数据平台及云资源</w:t>
            </w:r>
          </w:p>
        </w:tc>
      </w:tr>
      <w:tr w14:paraId="3F92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3AF">
            <w:pPr>
              <w:rPr>
                <w:rFonts w:hint="eastAsia"/>
                <w:lang w:val="en-US" w:eastAsia="zh-CN"/>
              </w:rPr>
            </w:pPr>
            <w:r>
              <w:rPr>
                <w:rFonts w:hint="eastAsia"/>
                <w:lang w:val="en-US" w:eastAsia="zh-CN"/>
              </w:rPr>
              <w:t>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322E">
            <w:pPr>
              <w:rPr>
                <w:rFonts w:hint="eastAsia"/>
                <w:lang w:val="en-US" w:eastAsia="zh-CN"/>
              </w:rPr>
            </w:pPr>
            <w:r>
              <w:rPr>
                <w:rFonts w:hint="eastAsia"/>
                <w:lang w:val="en-US" w:eastAsia="zh-CN"/>
              </w:rPr>
              <w:t>智慧体育校级数据总平台</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E07A">
            <w:pPr>
              <w:rPr>
                <w:rFonts w:hint="eastAsia"/>
                <w:lang w:val="en-US" w:eastAsia="zh-CN"/>
              </w:rPr>
            </w:pPr>
            <w:r>
              <w:rPr>
                <w:rFonts w:hint="eastAsia"/>
                <w:lang w:val="en-US" w:eastAsia="zh-CN"/>
              </w:rPr>
              <w:t>系统通过AI视觉算法与物联网传感器自动采集体育教学、测试、锻炼及体质检测数据，形成大数据平台</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C7FD">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4679">
            <w:pPr>
              <w:rPr>
                <w:rFonts w:hint="eastAsia"/>
                <w:lang w:val="en-US" w:eastAsia="zh-CN"/>
              </w:rPr>
            </w:pPr>
            <w:r>
              <w:rPr>
                <w:rFonts w:hint="eastAsia"/>
                <w:lang w:val="en-US" w:eastAsia="zh-CN"/>
              </w:rPr>
              <w:t>1</w:t>
            </w:r>
          </w:p>
        </w:tc>
      </w:tr>
      <w:tr w14:paraId="4AEDF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9"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A94A">
            <w:pPr>
              <w:rPr>
                <w:rFonts w:hint="eastAsia"/>
                <w:lang w:val="en-US" w:eastAsia="zh-CN"/>
              </w:rPr>
            </w:pPr>
            <w:r>
              <w:rPr>
                <w:rFonts w:hint="eastAsia"/>
                <w:lang w:val="en-US" w:eastAsia="zh-CN"/>
              </w:rPr>
              <w:t>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48D1">
            <w:pPr>
              <w:rPr>
                <w:rFonts w:hint="eastAsia"/>
                <w:lang w:val="en-US" w:eastAsia="zh-CN"/>
              </w:rPr>
            </w:pPr>
            <w:r>
              <w:rPr>
                <w:rFonts w:hint="eastAsia"/>
                <w:lang w:val="en-US" w:eastAsia="zh-CN"/>
              </w:rPr>
              <w:t>AI教学练测评系统及管理模块</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8554">
            <w:pPr>
              <w:rPr>
                <w:rFonts w:hint="eastAsia"/>
                <w:lang w:val="en-US" w:eastAsia="zh-CN"/>
              </w:rPr>
            </w:pPr>
            <w:r>
              <w:rPr>
                <w:rFonts w:hint="eastAsia"/>
                <w:lang w:val="en-US" w:eastAsia="zh-CN"/>
              </w:rPr>
              <w:t>配置上涵盖锻炼数据可视化（校级/班级/学生多层级分析，含个人运动时长、肌群状态、运动关键帧、体测视频回放及个性化运动建议）、高度个性化配置（可从40种动作中自定义AI运动课程、测试计划、赛事活动、热身活动及课课练，支持教学视频与屏保上传）、平台管理（角色分级权限、批量转班、学生信息批量导入导出，单次最多导入10000名学生）及数据驾驶舱。驾驶舱以可视化图表呈现项目运动人次（立定跳远、跳绳等）、年级人均运动情况、校园学生达标率变化趋势（最近1-4年）、测试总人数及合格率/优良率/及格率占比、校园排行榜、校园运动记录，并支持时间段筛选。▲年级BMI健康统计报表提供不同年级学生的BMI数据，显示正常、偏瘦和偏胖的比例，追踪学生健康指标的长期变化趋势，为学校评估体育教学对学生健康的影响提供数据支持。（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DCBB">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2F0C">
            <w:pPr>
              <w:rPr>
                <w:rFonts w:hint="eastAsia"/>
                <w:lang w:val="en-US" w:eastAsia="zh-CN"/>
              </w:rPr>
            </w:pPr>
            <w:r>
              <w:rPr>
                <w:rFonts w:hint="eastAsia"/>
                <w:lang w:val="en-US" w:eastAsia="zh-CN"/>
              </w:rPr>
              <w:t>1</w:t>
            </w:r>
          </w:p>
        </w:tc>
      </w:tr>
      <w:tr w14:paraId="476E5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DF68">
            <w:pPr>
              <w:rPr>
                <w:rFonts w:hint="eastAsia"/>
                <w:lang w:val="en-US" w:eastAsia="zh-CN"/>
              </w:rPr>
            </w:pPr>
            <w:r>
              <w:rPr>
                <w:rFonts w:hint="eastAsia"/>
                <w:lang w:val="en-US" w:eastAsia="zh-CN"/>
              </w:rPr>
              <w:t>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A599">
            <w:pPr>
              <w:rPr>
                <w:rFonts w:hint="eastAsia"/>
                <w:lang w:val="en-US" w:eastAsia="zh-CN"/>
              </w:rPr>
            </w:pPr>
            <w:r>
              <w:rPr>
                <w:rFonts w:hint="eastAsia"/>
                <w:lang w:val="en-US" w:eastAsia="zh-CN"/>
              </w:rPr>
              <w:t>体质健康上报系统</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5A40">
            <w:pPr>
              <w:rPr>
                <w:rFonts w:hint="eastAsia"/>
                <w:lang w:val="en-US" w:eastAsia="zh-CN"/>
              </w:rPr>
            </w:pPr>
            <w:r>
              <w:rPr>
                <w:rFonts w:hint="eastAsia"/>
                <w:lang w:val="en-US" w:eastAsia="zh-CN"/>
              </w:rPr>
              <w:t>性能上具备标准化体质健康数据对接、地方差异化标准导入、多端数据同步及外部系统数据交换能力。</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E642">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812E">
            <w:pPr>
              <w:rPr>
                <w:rFonts w:hint="eastAsia"/>
                <w:lang w:val="en-US" w:eastAsia="zh-CN"/>
              </w:rPr>
            </w:pPr>
            <w:r>
              <w:rPr>
                <w:rFonts w:hint="eastAsia"/>
                <w:lang w:val="en-US" w:eastAsia="zh-CN"/>
              </w:rPr>
              <w:t>1</w:t>
            </w:r>
          </w:p>
        </w:tc>
      </w:tr>
      <w:tr w14:paraId="6D87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1DCB">
            <w:pPr>
              <w:rPr>
                <w:rFonts w:hint="eastAsia"/>
                <w:lang w:val="en-US" w:eastAsia="zh-CN"/>
              </w:rPr>
            </w:pPr>
            <w:r>
              <w:rPr>
                <w:rFonts w:hint="eastAsia"/>
                <w:lang w:val="en-US" w:eastAsia="zh-CN"/>
              </w:rPr>
              <w:t>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9320">
            <w:pPr>
              <w:rPr>
                <w:rFonts w:hint="eastAsia"/>
                <w:lang w:val="en-US" w:eastAsia="zh-CN"/>
              </w:rPr>
            </w:pPr>
            <w:r>
              <w:rPr>
                <w:rFonts w:hint="eastAsia"/>
                <w:lang w:val="en-US" w:eastAsia="zh-CN"/>
              </w:rPr>
              <w:t>师生微信小程序</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7771">
            <w:pPr>
              <w:rPr>
                <w:rFonts w:hint="eastAsia"/>
                <w:lang w:val="en-US" w:eastAsia="zh-CN"/>
              </w:rPr>
            </w:pPr>
            <w:r>
              <w:rPr>
                <w:rFonts w:hint="eastAsia"/>
                <w:lang w:val="en-US" w:eastAsia="zh-CN"/>
              </w:rPr>
              <w:t>支持PC、Pad、手机多端同步</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0A4F">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3AFE">
            <w:pPr>
              <w:rPr>
                <w:rFonts w:hint="eastAsia"/>
                <w:lang w:val="en-US" w:eastAsia="zh-CN"/>
              </w:rPr>
            </w:pPr>
            <w:r>
              <w:rPr>
                <w:rFonts w:hint="eastAsia"/>
                <w:lang w:val="en-US" w:eastAsia="zh-CN"/>
              </w:rPr>
              <w:t>1</w:t>
            </w:r>
          </w:p>
        </w:tc>
      </w:tr>
      <w:tr w14:paraId="734EC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8C57">
            <w:pPr>
              <w:rPr>
                <w:rFonts w:hint="eastAsia"/>
                <w:lang w:val="en-US" w:eastAsia="zh-CN"/>
              </w:rPr>
            </w:pPr>
            <w:r>
              <w:rPr>
                <w:rFonts w:hint="eastAsia"/>
                <w:lang w:val="en-US" w:eastAsia="zh-CN"/>
              </w:rPr>
              <w:t>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0894">
            <w:pPr>
              <w:rPr>
                <w:rFonts w:hint="eastAsia"/>
                <w:lang w:val="en-US" w:eastAsia="zh-CN"/>
              </w:rPr>
            </w:pPr>
            <w:r>
              <w:rPr>
                <w:rFonts w:hint="eastAsia"/>
                <w:lang w:val="en-US" w:eastAsia="zh-CN"/>
              </w:rPr>
              <w:t>5年平台运维服务</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0A2E">
            <w:pPr>
              <w:rPr>
                <w:rFonts w:hint="eastAsia"/>
                <w:lang w:val="en-US" w:eastAsia="zh-CN"/>
              </w:rPr>
            </w:pP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5D6C">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855A">
            <w:pPr>
              <w:rPr>
                <w:rFonts w:hint="eastAsia"/>
                <w:lang w:val="en-US" w:eastAsia="zh-CN"/>
              </w:rPr>
            </w:pPr>
            <w:r>
              <w:rPr>
                <w:rFonts w:hint="eastAsia"/>
                <w:lang w:val="en-US" w:eastAsia="zh-CN"/>
              </w:rPr>
              <w:t>1</w:t>
            </w:r>
          </w:p>
        </w:tc>
      </w:tr>
      <w:tr w14:paraId="6EE7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21C9">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05CE55">
            <w:pPr>
              <w:rPr>
                <w:rFonts w:hint="eastAsia"/>
                <w:lang w:val="en-US" w:eastAsia="zh-CN"/>
              </w:rPr>
            </w:pPr>
            <w:r>
              <w:rPr>
                <w:rFonts w:hint="eastAsia"/>
                <w:lang w:val="en-US" w:eastAsia="zh-CN"/>
              </w:rPr>
              <w:t>（二）50/100米短跑AI检测系统</w:t>
            </w:r>
          </w:p>
        </w:tc>
      </w:tr>
      <w:tr w14:paraId="47FC0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5356">
            <w:pPr>
              <w:rPr>
                <w:rFonts w:hint="eastAsia"/>
                <w:lang w:val="en-US" w:eastAsia="zh-CN"/>
              </w:rPr>
            </w:pPr>
            <w:r>
              <w:rPr>
                <w:rFonts w:hint="eastAsia"/>
                <w:lang w:val="en-US" w:eastAsia="zh-CN"/>
              </w:rPr>
              <w:t>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6311">
            <w:pPr>
              <w:rPr>
                <w:rFonts w:hint="eastAsia"/>
                <w:lang w:val="en-US" w:eastAsia="zh-CN"/>
              </w:rPr>
            </w:pPr>
            <w:r>
              <w:rPr>
                <w:rFonts w:hint="eastAsia"/>
                <w:lang w:val="en-US" w:eastAsia="zh-CN"/>
              </w:rPr>
              <w:t>50/100米短跑智能AI一体机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A1752">
            <w:pPr>
              <w:rPr>
                <w:rFonts w:hint="eastAsia"/>
                <w:lang w:val="en-US" w:eastAsia="zh-CN"/>
              </w:rPr>
            </w:pPr>
            <w:r>
              <w:rPr>
                <w:rFonts w:hint="eastAsia"/>
                <w:lang w:val="en-US" w:eastAsia="zh-CN"/>
              </w:rPr>
              <w:t>一、一体机整机采用≥21.5英寸电容式触摸屏，≥10点触控，分辨率≥1080P，屏幕亮度300-1200cd/㎡（带光感探头，可根据环境自动调节亮度）。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二、设备结构防尘防水设计，外壳防腐工艺，采用冷板+表面喷粉。整机屏前面板采用≥6mm一体全高透钢化玻璃，透光率≥97%。</w:t>
            </w:r>
            <w:r>
              <w:rPr>
                <w:rFonts w:hint="eastAsia"/>
                <w:lang w:val="en-US" w:eastAsia="zh-CN"/>
              </w:rPr>
              <w:br w:type="textWrapping"/>
            </w:r>
            <w:r>
              <w:rPr>
                <w:rFonts w:hint="eastAsia"/>
                <w:lang w:val="en-US" w:eastAsia="zh-CN"/>
              </w:rPr>
              <w:t>▲三、测试结束后可直接点击屏幕开启下一组测试，无需依赖其他设备，并可对组内有学生无成绩情况进行提示。（提供功能界面截图佐证）</w:t>
            </w:r>
            <w:r>
              <w:rPr>
                <w:rFonts w:hint="eastAsia"/>
                <w:lang w:val="en-US" w:eastAsia="zh-CN"/>
              </w:rPr>
              <w:br w:type="textWrapping"/>
            </w:r>
            <w:r>
              <w:rPr>
                <w:rFonts w:hint="eastAsia"/>
                <w:lang w:val="en-US" w:eastAsia="zh-CN"/>
              </w:rPr>
              <w:t>▲四、具备视频回放暂停、拖拉进度条操作。后台可播放测试视频，可全屏、暂停、拖拉进度条、修改播放倍速、画中画、下载。（提供功能界面截图佐证）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2520">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4994">
            <w:pPr>
              <w:rPr>
                <w:rFonts w:hint="eastAsia"/>
                <w:lang w:val="en-US" w:eastAsia="zh-CN"/>
              </w:rPr>
            </w:pPr>
            <w:r>
              <w:rPr>
                <w:rFonts w:hint="eastAsia"/>
                <w:lang w:val="en-US" w:eastAsia="zh-CN"/>
              </w:rPr>
              <w:t>1</w:t>
            </w:r>
          </w:p>
        </w:tc>
      </w:tr>
      <w:tr w14:paraId="112BF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FB0E">
            <w:pPr>
              <w:rPr>
                <w:rFonts w:hint="eastAsia"/>
                <w:lang w:val="en-US" w:eastAsia="zh-CN"/>
              </w:rPr>
            </w:pPr>
            <w:r>
              <w:rPr>
                <w:rFonts w:hint="eastAsia"/>
                <w:lang w:val="en-US" w:eastAsia="zh-CN"/>
              </w:rPr>
              <w:t>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6229">
            <w:pPr>
              <w:rPr>
                <w:rFonts w:hint="eastAsia"/>
                <w:lang w:val="en-US" w:eastAsia="zh-CN"/>
              </w:rPr>
            </w:pPr>
            <w:r>
              <w:rPr>
                <w:rFonts w:hint="eastAsia"/>
                <w:lang w:val="en-US" w:eastAsia="zh-CN"/>
              </w:rPr>
              <w:t>50/100米短跑AI摄像机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DE3E">
            <w:pPr>
              <w:rPr>
                <w:rFonts w:hint="eastAsia"/>
                <w:lang w:val="en-US" w:eastAsia="zh-CN"/>
              </w:rPr>
            </w:pPr>
            <w:r>
              <w:rPr>
                <w:rFonts w:hint="eastAsia"/>
                <w:lang w:val="en-US" w:eastAsia="zh-CN"/>
              </w:rPr>
              <w:t>一、AI摄像机焦距6.8mm，4K高清广角镜头，广角视场角度≥68°，支持≥4K30帧图像录制输出，并支持向下兼容其他分辨率输出，支持输出帧率≥60帧。内置算法模块，支持≥5TOPS算力，无需任何辅助定位摄像机即可实现准确识别目标人脸，支持对运动人脸进行检测、跟踪、抓拍、评分、筛选，输出最优的人脸图像信息。</w:t>
            </w:r>
            <w:r>
              <w:rPr>
                <w:rFonts w:hint="eastAsia"/>
                <w:lang w:val="en-US" w:eastAsia="zh-CN"/>
              </w:rPr>
              <w:br w:type="textWrapping"/>
            </w:r>
            <w:r>
              <w:rPr>
                <w:rFonts w:hint="eastAsia"/>
                <w:lang w:val="en-US" w:eastAsia="zh-CN"/>
              </w:rPr>
              <w:t>二、设备搭配对应智能AI一体机等设备可实现50、100米跑步起点检录。</w:t>
            </w:r>
            <w:r>
              <w:rPr>
                <w:rFonts w:hint="eastAsia"/>
                <w:lang w:val="en-US" w:eastAsia="zh-CN"/>
              </w:rPr>
              <w:br w:type="textWrapping"/>
            </w:r>
            <w:r>
              <w:rPr>
                <w:rFonts w:hint="eastAsia"/>
                <w:lang w:val="en-US" w:eastAsia="zh-CN"/>
              </w:rPr>
              <w:t>三、系统无需穿戴设备，学生通过人脸识别即可自主完成50、100米跑等多跑道测试，支持发令起跑、抢跑检测、实时成绩显示与测试视频保存上传，并提供排行榜（日/周/月）、测试记录回放、游客模式等功能，满足体育课堂及课内外跑步训练与测试需求。</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2F47">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971D">
            <w:pPr>
              <w:rPr>
                <w:rFonts w:hint="eastAsia"/>
                <w:lang w:val="en-US" w:eastAsia="zh-CN"/>
              </w:rPr>
            </w:pPr>
            <w:r>
              <w:rPr>
                <w:rFonts w:hint="eastAsia"/>
                <w:lang w:val="en-US" w:eastAsia="zh-CN"/>
              </w:rPr>
              <w:t>3</w:t>
            </w:r>
          </w:p>
        </w:tc>
      </w:tr>
      <w:tr w14:paraId="3BBCA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C1AD">
            <w:pPr>
              <w:rPr>
                <w:rFonts w:hint="eastAsia"/>
                <w:lang w:val="en-US" w:eastAsia="zh-CN"/>
              </w:rPr>
            </w:pPr>
            <w:r>
              <w:rPr>
                <w:rFonts w:hint="eastAsia"/>
                <w:lang w:val="en-US" w:eastAsia="zh-CN"/>
              </w:rPr>
              <w:t>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0D16">
            <w:pPr>
              <w:rPr>
                <w:rFonts w:hint="eastAsia"/>
                <w:lang w:val="en-US" w:eastAsia="zh-CN"/>
              </w:rPr>
            </w:pPr>
            <w:r>
              <w:rPr>
                <w:rFonts w:hint="eastAsia"/>
                <w:lang w:val="en-US" w:eastAsia="zh-CN"/>
              </w:rPr>
              <w:t>50/100米短跑设备系统软件授权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778F">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AD89">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A24B">
            <w:pPr>
              <w:rPr>
                <w:rFonts w:hint="eastAsia"/>
                <w:lang w:val="en-US" w:eastAsia="zh-CN"/>
              </w:rPr>
            </w:pPr>
            <w:r>
              <w:rPr>
                <w:rFonts w:hint="eastAsia"/>
                <w:lang w:val="en-US" w:eastAsia="zh-CN"/>
              </w:rPr>
              <w:t>1</w:t>
            </w:r>
          </w:p>
        </w:tc>
      </w:tr>
      <w:tr w14:paraId="614E9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CC494">
            <w:pPr>
              <w:rPr>
                <w:rFonts w:hint="eastAsia"/>
                <w:lang w:val="en-US" w:eastAsia="zh-CN"/>
              </w:rPr>
            </w:pPr>
            <w:r>
              <w:rPr>
                <w:rFonts w:hint="eastAsia"/>
                <w:lang w:val="en-US" w:eastAsia="zh-CN"/>
              </w:rPr>
              <w:t>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5EB7">
            <w:pPr>
              <w:rPr>
                <w:rFonts w:hint="eastAsia"/>
                <w:lang w:val="en-US" w:eastAsia="zh-CN"/>
              </w:rPr>
            </w:pPr>
            <w:r>
              <w:rPr>
                <w:rFonts w:hint="eastAsia"/>
                <w:lang w:val="en-US" w:eastAsia="zh-CN"/>
              </w:rPr>
              <w:t>50/100米短跑设备专业施工调试费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3AC9">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2.共起点屏及共起点摄像机定制设置</w:t>
            </w:r>
            <w:r>
              <w:rPr>
                <w:rFonts w:hint="eastAsia"/>
                <w:lang w:val="en-US" w:eastAsia="zh-CN"/>
              </w:rPr>
              <w:br w:type="textWrapping"/>
            </w:r>
            <w:r>
              <w:rPr>
                <w:rFonts w:hint="eastAsia"/>
                <w:lang w:val="en-US" w:eastAsia="zh-CN"/>
              </w:rPr>
              <w:t>3.质保售后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0410">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8383">
            <w:pPr>
              <w:rPr>
                <w:rFonts w:hint="eastAsia"/>
                <w:lang w:val="en-US" w:eastAsia="zh-CN"/>
              </w:rPr>
            </w:pPr>
            <w:r>
              <w:rPr>
                <w:rFonts w:hint="eastAsia"/>
                <w:lang w:val="en-US" w:eastAsia="zh-CN"/>
              </w:rPr>
              <w:t>1</w:t>
            </w:r>
          </w:p>
        </w:tc>
      </w:tr>
      <w:tr w14:paraId="10E8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F199">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87DAA1">
            <w:pPr>
              <w:rPr>
                <w:rFonts w:hint="eastAsia"/>
                <w:lang w:val="en-US" w:eastAsia="zh-CN"/>
              </w:rPr>
            </w:pPr>
            <w:r>
              <w:rPr>
                <w:rFonts w:hint="eastAsia"/>
                <w:lang w:val="en-US" w:eastAsia="zh-CN"/>
              </w:rPr>
              <w:t>（三）800/1000米长跑AI检测系统</w:t>
            </w:r>
          </w:p>
        </w:tc>
      </w:tr>
      <w:tr w14:paraId="60D99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11A4">
            <w:pPr>
              <w:rPr>
                <w:rFonts w:hint="eastAsia"/>
                <w:lang w:val="en-US" w:eastAsia="zh-CN"/>
              </w:rPr>
            </w:pPr>
            <w:r>
              <w:rPr>
                <w:rFonts w:hint="eastAsia"/>
                <w:lang w:val="en-US" w:eastAsia="zh-CN"/>
              </w:rPr>
              <w:t>10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7C2A">
            <w:pPr>
              <w:rPr>
                <w:rFonts w:hint="eastAsia"/>
                <w:lang w:val="en-US" w:eastAsia="zh-CN"/>
              </w:rPr>
            </w:pPr>
            <w:r>
              <w:rPr>
                <w:rFonts w:hint="eastAsia"/>
                <w:lang w:val="en-US" w:eastAsia="zh-CN"/>
              </w:rPr>
              <w:t>800/1000米长跑AI智能一体机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1F54">
            <w:pPr>
              <w:rPr>
                <w:rFonts w:hint="eastAsia"/>
                <w:lang w:val="en-US" w:eastAsia="zh-CN"/>
              </w:rPr>
            </w:pPr>
            <w:r>
              <w:rPr>
                <w:rFonts w:hint="eastAsia"/>
                <w:lang w:val="en-US" w:eastAsia="zh-CN"/>
              </w:rPr>
              <w:t>一、一体机整机采用≥21.5英寸电容式触摸屏，≥10点触控，分辨率≥1080P，屏幕亮度300-1200cd/㎡（带光感探头，可根据环境自动调节亮度）。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二、设备结构防尘防水设计，外壳防腐工艺，采用冷板+表面喷粉。整机屏前面板采用≥6mm一体全高透钢化玻璃，透光率≥97%。</w:t>
            </w:r>
            <w:r>
              <w:rPr>
                <w:rFonts w:hint="eastAsia"/>
                <w:lang w:val="en-US" w:eastAsia="zh-CN"/>
              </w:rPr>
              <w:br w:type="textWrapping"/>
            </w:r>
            <w:r>
              <w:rPr>
                <w:rFonts w:hint="eastAsia"/>
                <w:lang w:val="en-US" w:eastAsia="zh-CN"/>
              </w:rPr>
              <w:t>▲三、测试结束后可直接点击屏幕开启下一组测试，无需依赖其他设备，并可对组内有学生无成绩情况进行提示。（提供功能界面截图佐证）</w:t>
            </w:r>
            <w:r>
              <w:rPr>
                <w:rFonts w:hint="eastAsia"/>
                <w:lang w:val="en-US" w:eastAsia="zh-CN"/>
              </w:rPr>
              <w:br w:type="textWrapping"/>
            </w:r>
            <w:r>
              <w:rPr>
                <w:rFonts w:hint="eastAsia"/>
                <w:lang w:val="en-US" w:eastAsia="zh-CN"/>
              </w:rPr>
              <w:t>▲四、具备视频回放暂停、拖拉进度条操作。后台可播放测试视频，可全屏、暂停、拖拉进度条、修改播放倍速、画中画、下载。（提供功能界面截图佐证）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56A1">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8AF9E">
            <w:pPr>
              <w:rPr>
                <w:rFonts w:hint="eastAsia"/>
                <w:lang w:val="en-US" w:eastAsia="zh-CN"/>
              </w:rPr>
            </w:pPr>
            <w:r>
              <w:rPr>
                <w:rFonts w:hint="eastAsia"/>
                <w:lang w:val="en-US" w:eastAsia="zh-CN"/>
              </w:rPr>
              <w:t>1</w:t>
            </w:r>
          </w:p>
        </w:tc>
      </w:tr>
      <w:tr w14:paraId="33BD3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F894">
            <w:pPr>
              <w:rPr>
                <w:rFonts w:hint="eastAsia"/>
                <w:lang w:val="en-US" w:eastAsia="zh-CN"/>
              </w:rPr>
            </w:pPr>
            <w:r>
              <w:rPr>
                <w:rFonts w:hint="eastAsia"/>
                <w:lang w:val="en-US" w:eastAsia="zh-CN"/>
              </w:rPr>
              <w:t>11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76358">
            <w:pPr>
              <w:rPr>
                <w:rFonts w:hint="eastAsia"/>
                <w:lang w:val="en-US" w:eastAsia="zh-CN"/>
              </w:rPr>
            </w:pPr>
            <w:r>
              <w:rPr>
                <w:rFonts w:hint="eastAsia"/>
                <w:lang w:val="en-US" w:eastAsia="zh-CN"/>
              </w:rPr>
              <w:t>800/1000米长跑AI摄像机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F5D8">
            <w:pPr>
              <w:rPr>
                <w:rFonts w:hint="eastAsia"/>
                <w:lang w:val="en-US" w:eastAsia="zh-CN"/>
              </w:rPr>
            </w:pPr>
            <w:r>
              <w:rPr>
                <w:rFonts w:hint="eastAsia"/>
                <w:lang w:val="en-US" w:eastAsia="zh-CN"/>
              </w:rPr>
              <w:t>一、AI摄像机焦距4.0mm，4K高清广角镜头，广角视场角度≥80°，支持≥4K30帧图像录制输出，并支持向下兼容其他分辨率输出，支持输出帧率≥60帧。</w:t>
            </w:r>
            <w:r>
              <w:rPr>
                <w:rFonts w:hint="eastAsia"/>
                <w:lang w:val="en-US" w:eastAsia="zh-CN"/>
              </w:rPr>
              <w:br w:type="textWrapping"/>
            </w:r>
            <w:r>
              <w:rPr>
                <w:rFonts w:hint="eastAsia"/>
                <w:lang w:val="en-US" w:eastAsia="zh-CN"/>
              </w:rPr>
              <w:t>二、I摄像机内置算法模块，支持≥5TOPS算力，无需任何辅助定位摄像机即可实现准确识别目标人脸，支持对运动人脸进行检测、跟踪、抓拍、评分、筛选，输出最优的人脸图像信息。</w:t>
            </w:r>
            <w:r>
              <w:rPr>
                <w:rFonts w:hint="eastAsia"/>
                <w:lang w:val="en-US" w:eastAsia="zh-CN"/>
              </w:rPr>
              <w:br w:type="textWrapping"/>
            </w:r>
            <w:r>
              <w:rPr>
                <w:rFonts w:hint="eastAsia"/>
                <w:lang w:val="en-US" w:eastAsia="zh-CN"/>
              </w:rPr>
              <w:t>三、设备搭配对应智能AI一体机等设备可实现800米、1000米跑步项目起点检录</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E348">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F2C5">
            <w:pPr>
              <w:rPr>
                <w:rFonts w:hint="eastAsia"/>
                <w:lang w:val="en-US" w:eastAsia="zh-CN"/>
              </w:rPr>
            </w:pPr>
            <w:r>
              <w:rPr>
                <w:rFonts w:hint="eastAsia"/>
                <w:lang w:val="en-US" w:eastAsia="zh-CN"/>
              </w:rPr>
              <w:t>3</w:t>
            </w:r>
          </w:p>
        </w:tc>
      </w:tr>
      <w:tr w14:paraId="0BE97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9831">
            <w:pPr>
              <w:rPr>
                <w:rFonts w:hint="eastAsia"/>
                <w:lang w:val="en-US" w:eastAsia="zh-CN"/>
              </w:rPr>
            </w:pPr>
            <w:r>
              <w:rPr>
                <w:rFonts w:hint="eastAsia"/>
                <w:lang w:val="en-US" w:eastAsia="zh-CN"/>
              </w:rPr>
              <w:t>12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2E95">
            <w:pPr>
              <w:rPr>
                <w:rFonts w:hint="eastAsia"/>
                <w:lang w:val="en-US" w:eastAsia="zh-CN"/>
              </w:rPr>
            </w:pPr>
            <w:r>
              <w:rPr>
                <w:rFonts w:hint="eastAsia"/>
                <w:lang w:val="en-US" w:eastAsia="zh-CN"/>
              </w:rPr>
              <w:t>800/1000米长跑设备系统软件授权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F23D">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2C6F">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4317">
            <w:pPr>
              <w:rPr>
                <w:rFonts w:hint="eastAsia"/>
                <w:lang w:val="en-US" w:eastAsia="zh-CN"/>
              </w:rPr>
            </w:pPr>
            <w:r>
              <w:rPr>
                <w:rFonts w:hint="eastAsia"/>
                <w:lang w:val="en-US" w:eastAsia="zh-CN"/>
              </w:rPr>
              <w:t>1</w:t>
            </w:r>
          </w:p>
        </w:tc>
      </w:tr>
      <w:tr w14:paraId="3DF06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6949">
            <w:pPr>
              <w:rPr>
                <w:rFonts w:hint="eastAsia"/>
                <w:lang w:val="en-US" w:eastAsia="zh-CN"/>
              </w:rPr>
            </w:pPr>
            <w:r>
              <w:rPr>
                <w:rFonts w:hint="eastAsia"/>
                <w:lang w:val="en-US" w:eastAsia="zh-CN"/>
              </w:rPr>
              <w:t>13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8B88">
            <w:pPr>
              <w:rPr>
                <w:rFonts w:hint="eastAsia"/>
                <w:lang w:val="en-US" w:eastAsia="zh-CN"/>
              </w:rPr>
            </w:pPr>
            <w:r>
              <w:rPr>
                <w:rFonts w:hint="eastAsia"/>
                <w:lang w:val="en-US" w:eastAsia="zh-CN"/>
              </w:rPr>
              <w:t>800/1000米长跑设备专业施工调试费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ABCF">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2.共起点屏及共起点摄像机定制设置</w:t>
            </w:r>
            <w:r>
              <w:rPr>
                <w:rFonts w:hint="eastAsia"/>
                <w:lang w:val="en-US" w:eastAsia="zh-CN"/>
              </w:rPr>
              <w:br w:type="textWrapping"/>
            </w:r>
            <w:r>
              <w:rPr>
                <w:rFonts w:hint="eastAsia"/>
                <w:lang w:val="en-US" w:eastAsia="zh-CN"/>
              </w:rPr>
              <w:t>3.质保售后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B6F9">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9EA2">
            <w:pPr>
              <w:rPr>
                <w:rFonts w:hint="eastAsia"/>
                <w:lang w:val="en-US" w:eastAsia="zh-CN"/>
              </w:rPr>
            </w:pPr>
            <w:r>
              <w:rPr>
                <w:rFonts w:hint="eastAsia"/>
                <w:lang w:val="en-US" w:eastAsia="zh-CN"/>
              </w:rPr>
              <w:t>1</w:t>
            </w:r>
          </w:p>
        </w:tc>
      </w:tr>
      <w:tr w14:paraId="4D84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74C9">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2BA6B9">
            <w:pPr>
              <w:rPr>
                <w:rFonts w:hint="eastAsia"/>
                <w:lang w:val="en-US" w:eastAsia="zh-CN"/>
              </w:rPr>
            </w:pPr>
            <w:r>
              <w:rPr>
                <w:rFonts w:hint="eastAsia"/>
                <w:lang w:val="en-US" w:eastAsia="zh-CN"/>
              </w:rPr>
              <w:t>（四）实心球AI检测系统</w:t>
            </w:r>
          </w:p>
        </w:tc>
      </w:tr>
      <w:tr w14:paraId="47EE1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E546">
            <w:pPr>
              <w:rPr>
                <w:rFonts w:hint="eastAsia"/>
                <w:lang w:val="en-US" w:eastAsia="zh-CN"/>
              </w:rPr>
            </w:pPr>
            <w:r>
              <w:rPr>
                <w:rFonts w:hint="eastAsia"/>
                <w:lang w:val="en-US" w:eastAsia="zh-CN"/>
              </w:rPr>
              <w:t>14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E178">
            <w:pPr>
              <w:rPr>
                <w:rFonts w:hint="eastAsia"/>
                <w:lang w:val="en-US" w:eastAsia="zh-CN"/>
              </w:rPr>
            </w:pPr>
            <w:r>
              <w:rPr>
                <w:rFonts w:hint="eastAsia"/>
                <w:lang w:val="en-US" w:eastAsia="zh-CN"/>
              </w:rPr>
              <w:t>实心球AI智能一体机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ABA8">
            <w:pPr>
              <w:rPr>
                <w:rFonts w:hint="eastAsia"/>
                <w:lang w:val="en-US" w:eastAsia="zh-CN"/>
              </w:rPr>
            </w:pPr>
            <w:r>
              <w:rPr>
                <w:rFonts w:hint="eastAsia"/>
                <w:lang w:val="en-US" w:eastAsia="zh-CN"/>
              </w:rPr>
              <w:t>一、一体机采用2整机采用≥21.5英寸电容式触摸屏，≥10点触控，分辨率≥1080P，屏幕亮度300-1200cd/㎡（带光感探头，可根据环境自动调节亮度）。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二、设备结构防尘防水设计，外壳防腐工艺，采用冷板+表面喷粉。整机屏前面板采用≥6mm一体全高透钢化玻璃，透光率≥97%。</w:t>
            </w:r>
            <w:r>
              <w:rPr>
                <w:rFonts w:hint="eastAsia"/>
                <w:lang w:val="en-US" w:eastAsia="zh-CN"/>
              </w:rPr>
              <w:br w:type="textWrapping"/>
            </w:r>
            <w:r>
              <w:rPr>
                <w:rFonts w:hint="eastAsia"/>
                <w:lang w:val="en-US" w:eastAsia="zh-CN"/>
              </w:rPr>
              <w:t>▲三、设备具备运动过程中可实时统计实心球测试计时计数结果。（提供功能界面截图佐证）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0B16">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E7FC">
            <w:pPr>
              <w:rPr>
                <w:rFonts w:hint="eastAsia"/>
                <w:lang w:val="en-US" w:eastAsia="zh-CN"/>
              </w:rPr>
            </w:pPr>
            <w:r>
              <w:rPr>
                <w:rFonts w:hint="eastAsia"/>
                <w:lang w:val="en-US" w:eastAsia="zh-CN"/>
              </w:rPr>
              <w:t>2</w:t>
            </w:r>
          </w:p>
        </w:tc>
      </w:tr>
      <w:tr w14:paraId="48B38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6"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D86D1">
            <w:pPr>
              <w:rPr>
                <w:rFonts w:hint="eastAsia"/>
                <w:lang w:val="en-US" w:eastAsia="zh-CN"/>
              </w:rPr>
            </w:pPr>
            <w:r>
              <w:rPr>
                <w:rFonts w:hint="eastAsia"/>
                <w:lang w:val="en-US" w:eastAsia="zh-CN"/>
              </w:rPr>
              <w:t>15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C2DE">
            <w:pPr>
              <w:rPr>
                <w:rFonts w:hint="eastAsia"/>
                <w:lang w:val="en-US" w:eastAsia="zh-CN"/>
              </w:rPr>
            </w:pPr>
            <w:r>
              <w:rPr>
                <w:rFonts w:hint="eastAsia"/>
                <w:lang w:val="en-US" w:eastAsia="zh-CN"/>
              </w:rPr>
              <w:t>实心球AI摄像机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961C">
            <w:pPr>
              <w:rPr>
                <w:rFonts w:hint="eastAsia"/>
                <w:lang w:val="en-US" w:eastAsia="zh-CN"/>
              </w:rPr>
            </w:pPr>
            <w:r>
              <w:rPr>
                <w:rFonts w:hint="eastAsia"/>
                <w:lang w:val="en-US" w:eastAsia="zh-CN"/>
              </w:rPr>
              <w:t>一、AI 摄像机焦距3.2mm，4K高清广角镜头，广角视场角度≥80°，支持≥4K30帧图像录制输出，并支持向下兼容其他分辨率输出，支持输出帧率≥60帧。</w:t>
            </w:r>
            <w:r>
              <w:rPr>
                <w:rFonts w:hint="eastAsia"/>
                <w:lang w:val="en-US" w:eastAsia="zh-CN"/>
              </w:rPr>
              <w:br w:type="textWrapping"/>
            </w:r>
            <w:r>
              <w:rPr>
                <w:rFonts w:hint="eastAsia"/>
                <w:lang w:val="en-US" w:eastAsia="zh-CN"/>
              </w:rPr>
              <w:t>二、AI摄像机内置算法模块，支持≥5TOPS算力，无需任何辅助定位摄像机即可实现准确识别目标人脸，支持对运动人脸进行检测、跟踪、抓拍、评分、筛选，输出最优的人脸图像信息。</w:t>
            </w:r>
            <w:r>
              <w:rPr>
                <w:rFonts w:hint="eastAsia"/>
                <w:lang w:val="en-US" w:eastAsia="zh-CN"/>
              </w:rPr>
              <w:br w:type="textWrapping"/>
            </w:r>
            <w:r>
              <w:rPr>
                <w:rFonts w:hint="eastAsia"/>
                <w:lang w:val="en-US" w:eastAsia="zh-CN"/>
              </w:rPr>
              <w:t>三、设备搭配对应智能AI一体机等设备可实现实心球项目检测分析。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CC2D">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1C45">
            <w:pPr>
              <w:rPr>
                <w:rFonts w:hint="eastAsia"/>
                <w:lang w:val="en-US" w:eastAsia="zh-CN"/>
              </w:rPr>
            </w:pPr>
            <w:r>
              <w:rPr>
                <w:rFonts w:hint="eastAsia"/>
                <w:lang w:val="en-US" w:eastAsia="zh-CN"/>
              </w:rPr>
              <w:t>4</w:t>
            </w:r>
          </w:p>
        </w:tc>
      </w:tr>
      <w:tr w14:paraId="7BA6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5AA1">
            <w:pPr>
              <w:rPr>
                <w:rFonts w:hint="eastAsia"/>
                <w:lang w:val="en-US" w:eastAsia="zh-CN"/>
              </w:rPr>
            </w:pPr>
            <w:r>
              <w:rPr>
                <w:rFonts w:hint="eastAsia"/>
                <w:lang w:val="en-US" w:eastAsia="zh-CN"/>
              </w:rPr>
              <w:t>16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9F27">
            <w:pPr>
              <w:rPr>
                <w:rFonts w:hint="eastAsia"/>
                <w:lang w:val="en-US" w:eastAsia="zh-CN"/>
              </w:rPr>
            </w:pPr>
            <w:r>
              <w:rPr>
                <w:rFonts w:hint="eastAsia"/>
                <w:lang w:val="en-US" w:eastAsia="zh-CN"/>
              </w:rPr>
              <w:t>实心球设备系统软件授权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D1E8">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53A7">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03E6">
            <w:pPr>
              <w:rPr>
                <w:rFonts w:hint="eastAsia"/>
                <w:lang w:val="en-US" w:eastAsia="zh-CN"/>
              </w:rPr>
            </w:pPr>
            <w:r>
              <w:rPr>
                <w:rFonts w:hint="eastAsia"/>
                <w:lang w:val="en-US" w:eastAsia="zh-CN"/>
              </w:rPr>
              <w:t>2</w:t>
            </w:r>
          </w:p>
        </w:tc>
      </w:tr>
      <w:tr w14:paraId="4B800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299EE">
            <w:pPr>
              <w:rPr>
                <w:rFonts w:hint="eastAsia"/>
                <w:lang w:val="en-US" w:eastAsia="zh-CN"/>
              </w:rPr>
            </w:pPr>
            <w:r>
              <w:rPr>
                <w:rFonts w:hint="eastAsia"/>
                <w:lang w:val="en-US" w:eastAsia="zh-CN"/>
              </w:rPr>
              <w:t>17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1D96">
            <w:pPr>
              <w:rPr>
                <w:rFonts w:hint="eastAsia"/>
                <w:lang w:val="en-US" w:eastAsia="zh-CN"/>
              </w:rPr>
            </w:pPr>
            <w:r>
              <w:rPr>
                <w:rFonts w:hint="eastAsia"/>
                <w:lang w:val="en-US" w:eastAsia="zh-CN"/>
              </w:rPr>
              <w:t>实心球设备专业施工调试费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FFE0">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663B2">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9E9D">
            <w:pPr>
              <w:rPr>
                <w:rFonts w:hint="eastAsia"/>
                <w:lang w:val="en-US" w:eastAsia="zh-CN"/>
              </w:rPr>
            </w:pPr>
            <w:r>
              <w:rPr>
                <w:rFonts w:hint="eastAsia"/>
                <w:lang w:val="en-US" w:eastAsia="zh-CN"/>
              </w:rPr>
              <w:t>2</w:t>
            </w:r>
          </w:p>
        </w:tc>
      </w:tr>
      <w:tr w14:paraId="52C53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1D7C">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7CFE71">
            <w:pPr>
              <w:rPr>
                <w:rFonts w:hint="eastAsia"/>
                <w:lang w:val="en-US" w:eastAsia="zh-CN"/>
              </w:rPr>
            </w:pPr>
            <w:r>
              <w:rPr>
                <w:rFonts w:hint="eastAsia"/>
                <w:lang w:val="en-US" w:eastAsia="zh-CN"/>
              </w:rPr>
              <w:t>（五）排球对墙垫球AI检测系统</w:t>
            </w:r>
          </w:p>
        </w:tc>
      </w:tr>
      <w:tr w14:paraId="17D18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C330">
            <w:pPr>
              <w:rPr>
                <w:rFonts w:hint="eastAsia"/>
                <w:lang w:val="en-US" w:eastAsia="zh-CN"/>
              </w:rPr>
            </w:pPr>
            <w:r>
              <w:rPr>
                <w:rFonts w:hint="eastAsia"/>
                <w:lang w:val="en-US" w:eastAsia="zh-CN"/>
              </w:rPr>
              <w:t>18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1D0B">
            <w:pPr>
              <w:rPr>
                <w:rFonts w:hint="eastAsia"/>
                <w:lang w:val="en-US" w:eastAsia="zh-CN"/>
              </w:rPr>
            </w:pPr>
            <w:r>
              <w:rPr>
                <w:rFonts w:hint="eastAsia"/>
                <w:lang w:val="en-US" w:eastAsia="zh-CN"/>
              </w:rPr>
              <w:t>排球对墙垫球AI智能一体机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5757">
            <w:pPr>
              <w:rPr>
                <w:rFonts w:hint="eastAsia"/>
                <w:lang w:val="en-US" w:eastAsia="zh-CN"/>
              </w:rPr>
            </w:pPr>
            <w:r>
              <w:rPr>
                <w:rFonts w:hint="eastAsia"/>
                <w:lang w:val="en-US" w:eastAsia="zh-CN"/>
              </w:rPr>
              <w:t>一、一体机采用整机采用≥21.5英寸电容式触摸屏，≥10点触控，分辨率≥1080P，屏幕亮度300-1200cd/㎡（带光感探头，可根据环境自动调节亮度）。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二、设备结构防尘防水设计，外壳防腐工艺，采用冷板+表面喷粉。整机屏前面板采用≥6mm一体全高透钢化玻璃，透光率≥97%。</w:t>
            </w:r>
            <w:r>
              <w:rPr>
                <w:rFonts w:hint="eastAsia"/>
                <w:lang w:val="en-US" w:eastAsia="zh-CN"/>
              </w:rPr>
              <w:br w:type="textWrapping"/>
            </w:r>
            <w:r>
              <w:rPr>
                <w:rFonts w:hint="eastAsia"/>
                <w:lang w:val="en-US" w:eastAsia="zh-CN"/>
              </w:rPr>
              <w:t>▲三、设备具备运动过程中可实时统计排球测试计时计数结果。（提供功能界面截图佐证）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BDEE">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9244">
            <w:pPr>
              <w:rPr>
                <w:rFonts w:hint="eastAsia"/>
                <w:lang w:val="en-US" w:eastAsia="zh-CN"/>
              </w:rPr>
            </w:pPr>
            <w:r>
              <w:rPr>
                <w:rFonts w:hint="eastAsia"/>
                <w:lang w:val="en-US" w:eastAsia="zh-CN"/>
              </w:rPr>
              <w:t>3</w:t>
            </w:r>
          </w:p>
        </w:tc>
      </w:tr>
      <w:tr w14:paraId="2F71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13ED">
            <w:pPr>
              <w:rPr>
                <w:rFonts w:hint="eastAsia"/>
                <w:lang w:val="en-US" w:eastAsia="zh-CN"/>
              </w:rPr>
            </w:pPr>
            <w:r>
              <w:rPr>
                <w:rFonts w:hint="eastAsia"/>
                <w:lang w:val="en-US" w:eastAsia="zh-CN"/>
              </w:rPr>
              <w:t>19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97C3">
            <w:pPr>
              <w:rPr>
                <w:rFonts w:hint="eastAsia"/>
                <w:lang w:val="en-US" w:eastAsia="zh-CN"/>
              </w:rPr>
            </w:pPr>
            <w:r>
              <w:rPr>
                <w:rFonts w:hint="eastAsia"/>
                <w:lang w:val="en-US" w:eastAsia="zh-CN"/>
              </w:rPr>
              <w:t>排球对墙垫球AI摄像机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3EAF">
            <w:pPr>
              <w:rPr>
                <w:rFonts w:hint="eastAsia"/>
                <w:lang w:val="en-US" w:eastAsia="zh-CN"/>
              </w:rPr>
            </w:pPr>
            <w:r>
              <w:rPr>
                <w:rFonts w:hint="eastAsia"/>
                <w:lang w:val="en-US" w:eastAsia="zh-CN"/>
              </w:rPr>
              <w:t>1.名称:AI摄像机</w:t>
            </w:r>
            <w:r>
              <w:rPr>
                <w:rFonts w:hint="eastAsia"/>
                <w:lang w:val="en-US" w:eastAsia="zh-CN"/>
              </w:rPr>
              <w:br w:type="textWrapping"/>
            </w:r>
            <w:r>
              <w:rPr>
                <w:rFonts w:hint="eastAsia"/>
                <w:lang w:val="en-US" w:eastAsia="zh-CN"/>
              </w:rPr>
              <w:t>2.参数:</w:t>
            </w:r>
            <w:r>
              <w:rPr>
                <w:rFonts w:hint="eastAsia"/>
                <w:lang w:val="en-US" w:eastAsia="zh-CN"/>
              </w:rPr>
              <w:br w:type="textWrapping"/>
            </w:r>
            <w:r>
              <w:rPr>
                <w:rFonts w:hint="eastAsia"/>
                <w:lang w:val="en-US" w:eastAsia="zh-CN"/>
              </w:rPr>
              <w:t>AI处理器等效算力5TOPS，支持人脸检测跟踪、动作识别与违规分析。系统无需穿戴设备，支持排球垫球等项目的自助测试（人脸/手势识别、违规智能提示及画面实时提示），测试后自动生成报告并上传后台，同时具备周排行榜、手机扫码后台管理（数据筛选、成绩长图分享）、测试区域自定义等功能，适用于操场等场景的体育教学与测试。</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2BB4">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7857">
            <w:pPr>
              <w:rPr>
                <w:rFonts w:hint="eastAsia"/>
                <w:lang w:val="en-US" w:eastAsia="zh-CN"/>
              </w:rPr>
            </w:pPr>
            <w:r>
              <w:rPr>
                <w:rFonts w:hint="eastAsia"/>
                <w:lang w:val="en-US" w:eastAsia="zh-CN"/>
              </w:rPr>
              <w:t>3</w:t>
            </w:r>
          </w:p>
        </w:tc>
      </w:tr>
      <w:tr w14:paraId="78593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2968">
            <w:pPr>
              <w:rPr>
                <w:rFonts w:hint="eastAsia"/>
                <w:lang w:val="en-US" w:eastAsia="zh-CN"/>
              </w:rPr>
            </w:pPr>
            <w:r>
              <w:rPr>
                <w:rFonts w:hint="eastAsia"/>
                <w:lang w:val="en-US" w:eastAsia="zh-CN"/>
              </w:rPr>
              <w:t>20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C988">
            <w:pPr>
              <w:rPr>
                <w:rFonts w:hint="eastAsia"/>
                <w:lang w:val="en-US" w:eastAsia="zh-CN"/>
              </w:rPr>
            </w:pPr>
            <w:r>
              <w:rPr>
                <w:rFonts w:hint="eastAsia"/>
                <w:lang w:val="en-US" w:eastAsia="zh-CN"/>
              </w:rPr>
              <w:t>排球对墙垫球设备系统软件授权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152F">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912D">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1DB1">
            <w:pPr>
              <w:rPr>
                <w:rFonts w:hint="eastAsia"/>
                <w:lang w:val="en-US" w:eastAsia="zh-CN"/>
              </w:rPr>
            </w:pPr>
            <w:r>
              <w:rPr>
                <w:rFonts w:hint="eastAsia"/>
                <w:lang w:val="en-US" w:eastAsia="zh-CN"/>
              </w:rPr>
              <w:t>3</w:t>
            </w:r>
          </w:p>
        </w:tc>
      </w:tr>
      <w:tr w14:paraId="0CA8F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BB83">
            <w:pPr>
              <w:rPr>
                <w:rFonts w:hint="eastAsia"/>
                <w:lang w:val="en-US" w:eastAsia="zh-CN"/>
              </w:rPr>
            </w:pPr>
            <w:r>
              <w:rPr>
                <w:rFonts w:hint="eastAsia"/>
                <w:lang w:val="en-US" w:eastAsia="zh-CN"/>
              </w:rPr>
              <w:t>21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C6CE4">
            <w:pPr>
              <w:rPr>
                <w:rFonts w:hint="eastAsia"/>
                <w:lang w:val="en-US" w:eastAsia="zh-CN"/>
              </w:rPr>
            </w:pPr>
            <w:r>
              <w:rPr>
                <w:rFonts w:hint="eastAsia"/>
                <w:lang w:val="en-US" w:eastAsia="zh-CN"/>
              </w:rPr>
              <w:t>排球对墙垫球设备专业施工调试费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9519">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DA0A">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41AC">
            <w:pPr>
              <w:rPr>
                <w:rFonts w:hint="eastAsia"/>
                <w:lang w:val="en-US" w:eastAsia="zh-CN"/>
              </w:rPr>
            </w:pPr>
            <w:r>
              <w:rPr>
                <w:rFonts w:hint="eastAsia"/>
                <w:lang w:val="en-US" w:eastAsia="zh-CN"/>
              </w:rPr>
              <w:t>3</w:t>
            </w:r>
          </w:p>
        </w:tc>
      </w:tr>
      <w:tr w14:paraId="43EC4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1D4C">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591CB8">
            <w:pPr>
              <w:rPr>
                <w:rFonts w:hint="eastAsia"/>
                <w:lang w:val="en-US" w:eastAsia="zh-CN"/>
              </w:rPr>
            </w:pPr>
            <w:r>
              <w:rPr>
                <w:rFonts w:hint="eastAsia"/>
                <w:lang w:val="en-US" w:eastAsia="zh-CN"/>
              </w:rPr>
              <w:t>（六）足球绕杆AI检测系统</w:t>
            </w:r>
          </w:p>
        </w:tc>
      </w:tr>
      <w:tr w14:paraId="58575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E5FF">
            <w:pPr>
              <w:rPr>
                <w:rFonts w:hint="eastAsia"/>
                <w:lang w:val="en-US" w:eastAsia="zh-CN"/>
              </w:rPr>
            </w:pPr>
            <w:r>
              <w:rPr>
                <w:rFonts w:hint="eastAsia"/>
                <w:lang w:val="en-US" w:eastAsia="zh-CN"/>
              </w:rPr>
              <w:t>22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7D08">
            <w:pPr>
              <w:rPr>
                <w:rFonts w:hint="eastAsia"/>
                <w:lang w:val="en-US" w:eastAsia="zh-CN"/>
              </w:rPr>
            </w:pPr>
            <w:r>
              <w:rPr>
                <w:rFonts w:hint="eastAsia"/>
                <w:lang w:val="en-US" w:eastAsia="zh-CN"/>
              </w:rPr>
              <w:t>足球绕杆AI智能一体机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148F">
            <w:pPr>
              <w:rPr>
                <w:rFonts w:hint="eastAsia"/>
                <w:lang w:val="en-US" w:eastAsia="zh-CN"/>
              </w:rPr>
            </w:pPr>
            <w:r>
              <w:rPr>
                <w:rFonts w:hint="eastAsia"/>
                <w:lang w:val="en-US" w:eastAsia="zh-CN"/>
              </w:rPr>
              <w:t>一、一体机采用整机采用≥21.5英寸电容式触摸屏，≥10点触控，分辨率≥1080P，屏幕亮度300-1200cd/㎡（带光感探头，可根据环境自动调节亮度）。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二、1.设备结构防尘防水设计，外壳防腐工艺，采用冷板+表面喷粉。整机屏前面板采用≥6mm一体全高透钢化玻璃，透光率≥97%。</w:t>
            </w:r>
            <w:r>
              <w:rPr>
                <w:rFonts w:hint="eastAsia"/>
                <w:lang w:val="en-US" w:eastAsia="zh-CN"/>
              </w:rPr>
              <w:br w:type="textWrapping"/>
            </w:r>
            <w:r>
              <w:rPr>
                <w:rFonts w:hint="eastAsia"/>
                <w:lang w:val="en-US" w:eastAsia="zh-CN"/>
              </w:rPr>
              <w:t>▲三、设备具备运动过程中可实时统计足球测试计时计数结果。（提供功能界面截图佐证）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2915">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EE3C">
            <w:pPr>
              <w:rPr>
                <w:rFonts w:hint="eastAsia"/>
                <w:lang w:val="en-US" w:eastAsia="zh-CN"/>
              </w:rPr>
            </w:pPr>
            <w:r>
              <w:rPr>
                <w:rFonts w:hint="eastAsia"/>
                <w:lang w:val="en-US" w:eastAsia="zh-CN"/>
              </w:rPr>
              <w:t>1</w:t>
            </w:r>
          </w:p>
        </w:tc>
      </w:tr>
      <w:tr w14:paraId="0977B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A84F">
            <w:pPr>
              <w:rPr>
                <w:rFonts w:hint="eastAsia"/>
                <w:lang w:val="en-US" w:eastAsia="zh-CN"/>
              </w:rPr>
            </w:pPr>
            <w:r>
              <w:rPr>
                <w:rFonts w:hint="eastAsia"/>
                <w:lang w:val="en-US" w:eastAsia="zh-CN"/>
              </w:rPr>
              <w:t>23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DADB">
            <w:pPr>
              <w:rPr>
                <w:rFonts w:hint="eastAsia"/>
                <w:lang w:val="en-US" w:eastAsia="zh-CN"/>
              </w:rPr>
            </w:pPr>
            <w:r>
              <w:rPr>
                <w:rFonts w:hint="eastAsia"/>
                <w:lang w:val="en-US" w:eastAsia="zh-CN"/>
              </w:rPr>
              <w:t>足球绕杆AI摄像机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4199">
            <w:pPr>
              <w:rPr>
                <w:rFonts w:hint="eastAsia"/>
                <w:lang w:val="en-US" w:eastAsia="zh-CN"/>
              </w:rPr>
            </w:pPr>
            <w:r>
              <w:rPr>
                <w:rFonts w:hint="eastAsia"/>
                <w:lang w:val="en-US" w:eastAsia="zh-CN"/>
              </w:rPr>
              <w:t>AI摄像机焦距6.0mm，4K高清广角镜头，广角视场角度≥68°，支持≥4K30帧图像录制输出，并支持向下兼容其他分辨率输出，支持输出帧率≥60帧。AI摄像机内置算法模块，支持≥5TOPS算力，无需任何辅助定位摄像机即可实现准确识别目标人脸，支持对运动人脸进行检测、跟踪、抓拍、评分、筛选，输出最优的人脸图像信息。设备搭配对应智能AI一体机等设备可实现足球绕杆项目检测分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21FD">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CA41">
            <w:pPr>
              <w:rPr>
                <w:rFonts w:hint="eastAsia"/>
                <w:lang w:val="en-US" w:eastAsia="zh-CN"/>
              </w:rPr>
            </w:pPr>
            <w:r>
              <w:rPr>
                <w:rFonts w:hint="eastAsia"/>
                <w:lang w:val="en-US" w:eastAsia="zh-CN"/>
              </w:rPr>
              <w:t>2</w:t>
            </w:r>
          </w:p>
        </w:tc>
      </w:tr>
      <w:tr w14:paraId="00866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EB1D">
            <w:pPr>
              <w:rPr>
                <w:rFonts w:hint="eastAsia"/>
                <w:lang w:val="en-US" w:eastAsia="zh-CN"/>
              </w:rPr>
            </w:pPr>
            <w:r>
              <w:rPr>
                <w:rFonts w:hint="eastAsia"/>
                <w:lang w:val="en-US" w:eastAsia="zh-CN"/>
              </w:rPr>
              <w:t>24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62CC7">
            <w:pPr>
              <w:rPr>
                <w:rFonts w:hint="eastAsia"/>
                <w:lang w:val="en-US" w:eastAsia="zh-CN"/>
              </w:rPr>
            </w:pPr>
            <w:r>
              <w:rPr>
                <w:rFonts w:hint="eastAsia"/>
                <w:lang w:val="en-US" w:eastAsia="zh-CN"/>
              </w:rPr>
              <w:t>足球绕杆设备系统软件授权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CD76">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ADC8">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C2FA">
            <w:pPr>
              <w:rPr>
                <w:rFonts w:hint="eastAsia"/>
                <w:lang w:val="en-US" w:eastAsia="zh-CN"/>
              </w:rPr>
            </w:pPr>
            <w:r>
              <w:rPr>
                <w:rFonts w:hint="eastAsia"/>
                <w:lang w:val="en-US" w:eastAsia="zh-CN"/>
              </w:rPr>
              <w:t>1</w:t>
            </w:r>
          </w:p>
        </w:tc>
      </w:tr>
      <w:tr w14:paraId="5958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D7A4">
            <w:pPr>
              <w:rPr>
                <w:rFonts w:hint="eastAsia"/>
                <w:lang w:val="en-US" w:eastAsia="zh-CN"/>
              </w:rPr>
            </w:pPr>
            <w:r>
              <w:rPr>
                <w:rFonts w:hint="eastAsia"/>
                <w:lang w:val="en-US" w:eastAsia="zh-CN"/>
              </w:rPr>
              <w:t>25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9B11">
            <w:pPr>
              <w:rPr>
                <w:rFonts w:hint="eastAsia"/>
                <w:lang w:val="en-US" w:eastAsia="zh-CN"/>
              </w:rPr>
            </w:pPr>
            <w:r>
              <w:rPr>
                <w:rFonts w:hint="eastAsia"/>
                <w:lang w:val="en-US" w:eastAsia="zh-CN"/>
              </w:rPr>
              <w:t>足球绕杆设备专业施工调试费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B35D">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D464D">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9C42">
            <w:pPr>
              <w:rPr>
                <w:rFonts w:hint="eastAsia"/>
                <w:lang w:val="en-US" w:eastAsia="zh-CN"/>
              </w:rPr>
            </w:pPr>
            <w:r>
              <w:rPr>
                <w:rFonts w:hint="eastAsia"/>
                <w:lang w:val="en-US" w:eastAsia="zh-CN"/>
              </w:rPr>
              <w:t>1</w:t>
            </w:r>
          </w:p>
        </w:tc>
      </w:tr>
      <w:tr w14:paraId="5901A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47ED">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1B6A37">
            <w:pPr>
              <w:rPr>
                <w:rFonts w:hint="eastAsia"/>
                <w:lang w:val="en-US" w:eastAsia="zh-CN"/>
              </w:rPr>
            </w:pPr>
            <w:r>
              <w:rPr>
                <w:rFonts w:hint="eastAsia"/>
                <w:lang w:val="en-US" w:eastAsia="zh-CN"/>
              </w:rPr>
              <w:t>（七）立定跳远AI检测系统（室外）</w:t>
            </w:r>
          </w:p>
        </w:tc>
      </w:tr>
      <w:tr w14:paraId="1A32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AFAD">
            <w:pPr>
              <w:rPr>
                <w:rFonts w:hint="eastAsia"/>
                <w:lang w:val="en-US" w:eastAsia="zh-CN"/>
              </w:rPr>
            </w:pPr>
            <w:r>
              <w:rPr>
                <w:rFonts w:hint="eastAsia"/>
                <w:lang w:val="en-US" w:eastAsia="zh-CN"/>
              </w:rPr>
              <w:t>26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BA19">
            <w:pPr>
              <w:rPr>
                <w:rFonts w:hint="eastAsia"/>
                <w:lang w:val="en-US" w:eastAsia="zh-CN"/>
              </w:rPr>
            </w:pPr>
            <w:r>
              <w:rPr>
                <w:rFonts w:hint="eastAsia"/>
                <w:lang w:val="en-US" w:eastAsia="zh-CN"/>
              </w:rPr>
              <w:t>立定跳远AI检测系统（室外）</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CEF8">
            <w:pPr>
              <w:rPr>
                <w:rFonts w:hint="eastAsia"/>
                <w:lang w:val="en-US" w:eastAsia="zh-CN"/>
              </w:rPr>
            </w:pPr>
            <w:r>
              <w:rPr>
                <w:rFonts w:hint="eastAsia"/>
                <w:lang w:val="en-US" w:eastAsia="zh-CN"/>
              </w:rPr>
              <w:t>一、该系统集成整机采用≥21.5英寸电容式触摸屏，≥10点触控，分辨率≥1080P，屏幕亮度300-1200cd/㎡（带光感探头，可根据环境自动调节亮度）。</w:t>
            </w:r>
            <w:r>
              <w:rPr>
                <w:rFonts w:hint="eastAsia"/>
                <w:lang w:val="en-US" w:eastAsia="zh-CN"/>
              </w:rPr>
              <w:br w:type="textWrapping"/>
            </w:r>
            <w:r>
              <w:rPr>
                <w:rFonts w:hint="eastAsia"/>
                <w:lang w:val="en-US" w:eastAsia="zh-CN"/>
              </w:rPr>
              <w:t>二、设备结构防尘防水设计，外壳防腐工艺，采用冷板+表面喷粉。整机屏前面板采用≥2mm高透钢化玻璃，透光率≥97%。系统无需穿戴设备,具备手势切换测试/锻炼模式、违规智能提示（踩线、单脚起跳等）、实时成绩显示、视频回放及详细报告（运动曲线、肌群状态、关键帧等），支持断网离线使用与数据自动同步。提供周排行榜、多区域自定义设置等功能。</w:t>
            </w:r>
            <w:r>
              <w:rPr>
                <w:rFonts w:hint="eastAsia"/>
                <w:lang w:val="en-US" w:eastAsia="zh-CN"/>
              </w:rPr>
              <w:br w:type="textWrapping"/>
            </w:r>
            <w:r>
              <w:rPr>
                <w:rFonts w:hint="eastAsia"/>
                <w:lang w:val="en-US" w:eastAsia="zh-CN"/>
              </w:rPr>
              <w:t>▲设备具备1人同时进行立定跳远测试、锻炼功能。设备具备6项锻炼项目：支持1-7人同时进行高抬腿、深蹲、开合跳、蹲跳、左右跳；支持1-3人纵跳摸高。（提供功能界面截图佐证）</w:t>
            </w:r>
            <w:r>
              <w:rPr>
                <w:rFonts w:hint="eastAsia"/>
                <w:lang w:val="en-US" w:eastAsia="zh-CN"/>
              </w:rPr>
              <w:br w:type="textWrapping"/>
            </w:r>
            <w:r>
              <w:rPr>
                <w:rFonts w:hint="eastAsia"/>
                <w:lang w:val="en-US" w:eastAsia="zh-CN"/>
              </w:rPr>
              <w:t>▲手机扫码后台管理：显示学校名称、运动记录、排行榜、学生信息。可查看体测记录包含学生人脸、学生姓名、学生年级、学生班级、学生性别、测试项目、测试时间、测试成绩，可查看学生成绩单、运动视频、提示无效成绩。（提供功能界面截图佐证）</w:t>
            </w:r>
            <w:r>
              <w:rPr>
                <w:rFonts w:hint="eastAsia"/>
                <w:lang w:val="en-US" w:eastAsia="zh-CN"/>
              </w:rPr>
              <w:br w:type="textWrapping"/>
            </w:r>
            <w:r>
              <w:rPr>
                <w:rFonts w:hint="eastAsia"/>
                <w:lang w:val="en-US" w:eastAsia="zh-CN"/>
              </w:rPr>
              <w:t>▲具有局域网喊话功能，不依赖服务器，AI体育广播APP可选择单个或多个网络音柱设备开始广播喊话，支持调整喊话音量。（提供功能界面截图佐证）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5074">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23A0">
            <w:pPr>
              <w:rPr>
                <w:rFonts w:hint="eastAsia"/>
                <w:lang w:val="en-US" w:eastAsia="zh-CN"/>
              </w:rPr>
            </w:pPr>
            <w:r>
              <w:rPr>
                <w:rFonts w:hint="eastAsia"/>
                <w:lang w:val="en-US" w:eastAsia="zh-CN"/>
              </w:rPr>
              <w:t>1</w:t>
            </w:r>
          </w:p>
        </w:tc>
      </w:tr>
      <w:tr w14:paraId="1B333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9B6D">
            <w:pPr>
              <w:rPr>
                <w:rFonts w:hint="eastAsia"/>
                <w:lang w:val="en-US" w:eastAsia="zh-CN"/>
              </w:rPr>
            </w:pPr>
            <w:r>
              <w:rPr>
                <w:rFonts w:hint="eastAsia"/>
                <w:lang w:val="en-US" w:eastAsia="zh-CN"/>
              </w:rPr>
              <w:t>27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42D4">
            <w:pPr>
              <w:rPr>
                <w:rFonts w:hint="eastAsia"/>
                <w:lang w:val="en-US" w:eastAsia="zh-CN"/>
              </w:rPr>
            </w:pPr>
            <w:r>
              <w:rPr>
                <w:rFonts w:hint="eastAsia"/>
                <w:lang w:val="en-US" w:eastAsia="zh-CN"/>
              </w:rPr>
              <w:t>立定跳远AI检测系统授权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AD0A">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35DF">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25F7">
            <w:pPr>
              <w:rPr>
                <w:rFonts w:hint="eastAsia"/>
                <w:lang w:val="en-US" w:eastAsia="zh-CN"/>
              </w:rPr>
            </w:pPr>
            <w:r>
              <w:rPr>
                <w:rFonts w:hint="eastAsia"/>
                <w:lang w:val="en-US" w:eastAsia="zh-CN"/>
              </w:rPr>
              <w:t>1</w:t>
            </w:r>
          </w:p>
        </w:tc>
      </w:tr>
      <w:tr w14:paraId="13D8F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42A1">
            <w:pPr>
              <w:rPr>
                <w:rFonts w:hint="eastAsia"/>
                <w:lang w:val="en-US" w:eastAsia="zh-CN"/>
              </w:rPr>
            </w:pPr>
            <w:r>
              <w:rPr>
                <w:rFonts w:hint="eastAsia"/>
                <w:lang w:val="en-US" w:eastAsia="zh-CN"/>
              </w:rPr>
              <w:t>28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ADD7">
            <w:pPr>
              <w:rPr>
                <w:rFonts w:hint="eastAsia"/>
                <w:lang w:val="en-US" w:eastAsia="zh-CN"/>
              </w:rPr>
            </w:pPr>
            <w:r>
              <w:rPr>
                <w:rFonts w:hint="eastAsia"/>
                <w:lang w:val="en-US" w:eastAsia="zh-CN"/>
              </w:rPr>
              <w:t>立定跳远AI检测设备专业施工调试费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A18B">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6D0A">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5F39">
            <w:pPr>
              <w:rPr>
                <w:rFonts w:hint="eastAsia"/>
                <w:lang w:val="en-US" w:eastAsia="zh-CN"/>
              </w:rPr>
            </w:pPr>
            <w:r>
              <w:rPr>
                <w:rFonts w:hint="eastAsia"/>
                <w:lang w:val="en-US" w:eastAsia="zh-CN"/>
              </w:rPr>
              <w:t>1</w:t>
            </w:r>
          </w:p>
        </w:tc>
      </w:tr>
      <w:tr w14:paraId="3FCA9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50E5">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D10D13">
            <w:pPr>
              <w:rPr>
                <w:rFonts w:hint="eastAsia"/>
                <w:lang w:val="en-US" w:eastAsia="zh-CN"/>
              </w:rPr>
            </w:pPr>
            <w:r>
              <w:rPr>
                <w:rFonts w:hint="eastAsia"/>
                <w:lang w:val="en-US" w:eastAsia="zh-CN"/>
              </w:rPr>
              <w:t>（八）室内综合（4合1+锻炼）AI测试站</w:t>
            </w:r>
          </w:p>
        </w:tc>
      </w:tr>
      <w:tr w14:paraId="43D2D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DE54">
            <w:pPr>
              <w:rPr>
                <w:rFonts w:hint="eastAsia"/>
                <w:lang w:val="en-US" w:eastAsia="zh-CN"/>
              </w:rPr>
            </w:pPr>
            <w:r>
              <w:rPr>
                <w:rFonts w:hint="eastAsia"/>
                <w:lang w:val="en-US" w:eastAsia="zh-CN"/>
              </w:rPr>
              <w:t>29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33970">
            <w:pPr>
              <w:rPr>
                <w:rFonts w:hint="eastAsia"/>
                <w:lang w:val="en-US" w:eastAsia="zh-CN"/>
              </w:rPr>
            </w:pPr>
            <w:r>
              <w:rPr>
                <w:rFonts w:hint="eastAsia"/>
                <w:lang w:val="en-US" w:eastAsia="zh-CN"/>
              </w:rPr>
              <w:t>室内综合（4合1+锻炼）AI检测系统（室内）边缘智能终端</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6B28A">
            <w:pPr>
              <w:rPr>
                <w:rFonts w:hint="eastAsia"/>
                <w:lang w:val="en-US" w:eastAsia="zh-CN"/>
              </w:rPr>
            </w:pPr>
            <w:r>
              <w:rPr>
                <w:rFonts w:hint="eastAsia"/>
                <w:lang w:val="en-US" w:eastAsia="zh-CN"/>
              </w:rPr>
              <w:t>一、该设备支持人脸识别智能匹配学生信息，自动计时并实时显示运动数据，全程无人工干预；通过手势可切换项目及锻炼/测试模式，测试模式支持多人同测且自动保存视频，锻炼模式各区域独立计时计数。</w:t>
            </w:r>
            <w:r>
              <w:rPr>
                <w:rFonts w:hint="eastAsia"/>
                <w:lang w:val="en-US" w:eastAsia="zh-CN"/>
              </w:rPr>
              <w:br w:type="textWrapping"/>
            </w:r>
            <w:r>
              <w:rPr>
                <w:rFonts w:hint="eastAsia"/>
                <w:lang w:val="en-US" w:eastAsia="zh-CN"/>
              </w:rPr>
              <w:t>▲二、覆盖跳绳（≥5人）、仰卧起坐（≥5人）、引体向上（≥3人）、立定跳远（≥1人）四项测试，以及高抬腿、深蹲、开合跳、蹲跳、左右跳（5-7人）和纵跳摸高（1-3人）等六项锻炼。（提供功能界面截图佐证）</w:t>
            </w:r>
            <w:r>
              <w:rPr>
                <w:rFonts w:hint="eastAsia"/>
                <w:lang w:val="en-US" w:eastAsia="zh-CN"/>
              </w:rPr>
              <w:br w:type="textWrapping"/>
            </w:r>
            <w:r>
              <w:rPr>
                <w:rFonts w:hint="eastAsia"/>
                <w:lang w:val="en-US" w:eastAsia="zh-CN"/>
              </w:rPr>
              <w:t>三、1.试结束后自动生成报告，数据、视频本地存储并异步上传至后台，断网离线可用，联网自动同步；手机扫码可查看学校信息、运动记录、排行榜及学生体测详情（含人脸、姓名、年级、班级、性别、项目、时间、成绩、视频及无效成绩提示）。设备设功能区和运动区，功能区可手势调节项目与模式。</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003F">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1E0E">
            <w:pPr>
              <w:rPr>
                <w:rFonts w:hint="eastAsia"/>
                <w:lang w:val="en-US" w:eastAsia="zh-CN"/>
              </w:rPr>
            </w:pPr>
            <w:r>
              <w:rPr>
                <w:rFonts w:hint="eastAsia"/>
                <w:lang w:val="en-US" w:eastAsia="zh-CN"/>
              </w:rPr>
              <w:t>2</w:t>
            </w:r>
          </w:p>
        </w:tc>
      </w:tr>
      <w:tr w14:paraId="2D5B0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297B">
            <w:pPr>
              <w:rPr>
                <w:rFonts w:hint="eastAsia"/>
                <w:lang w:val="en-US" w:eastAsia="zh-CN"/>
              </w:rPr>
            </w:pPr>
            <w:r>
              <w:rPr>
                <w:rFonts w:hint="eastAsia"/>
                <w:lang w:val="en-US" w:eastAsia="zh-CN"/>
              </w:rPr>
              <w:t>30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EBAB">
            <w:pPr>
              <w:rPr>
                <w:rFonts w:hint="eastAsia"/>
                <w:lang w:val="en-US" w:eastAsia="zh-CN"/>
              </w:rPr>
            </w:pPr>
            <w:r>
              <w:rPr>
                <w:rFonts w:hint="eastAsia"/>
                <w:lang w:val="en-US" w:eastAsia="zh-CN"/>
              </w:rPr>
              <w:t>室内综合（4合1+锻炼）AI摄像机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5D3E">
            <w:pPr>
              <w:rPr>
                <w:rFonts w:hint="eastAsia"/>
                <w:lang w:val="en-US" w:eastAsia="zh-CN"/>
              </w:rPr>
            </w:pPr>
            <w:r>
              <w:rPr>
                <w:rFonts w:hint="eastAsia"/>
                <w:lang w:val="en-US" w:eastAsia="zh-CN"/>
              </w:rPr>
              <w:t>AI摄像机采用4.0mm焦距、4K高清广角镜头（视场角≥80°），支持4K@30帧及向下兼容，最高输出帧率≥60帧。内置算力≥5TOPS的算法模块，无需辅助即可自动检测、跟踪、抓拍运动人脸并输出最优图像。搭配AI体测盒子或智能一体机及显示屏，可支持跳绳（5-7人）、仰卧起坐（≥5人）、引体向上（≥3人）、立定跳远（≥1人）等测试项目，以及高抬腿、深蹲、开合跳、蹲跳、左右跳（5-7人）和纵跳摸高（1-3人）等锻炼项目的实时监测分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DE93C">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ABD4">
            <w:pPr>
              <w:rPr>
                <w:rFonts w:hint="eastAsia"/>
                <w:lang w:val="en-US" w:eastAsia="zh-CN"/>
              </w:rPr>
            </w:pPr>
            <w:r>
              <w:rPr>
                <w:rFonts w:hint="eastAsia"/>
                <w:lang w:val="en-US" w:eastAsia="zh-CN"/>
              </w:rPr>
              <w:t>2</w:t>
            </w:r>
          </w:p>
        </w:tc>
      </w:tr>
      <w:tr w14:paraId="2F6C3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42D0">
            <w:pPr>
              <w:rPr>
                <w:rFonts w:hint="eastAsia"/>
                <w:lang w:val="en-US" w:eastAsia="zh-CN"/>
              </w:rPr>
            </w:pPr>
            <w:r>
              <w:rPr>
                <w:rFonts w:hint="eastAsia"/>
                <w:lang w:val="en-US" w:eastAsia="zh-CN"/>
              </w:rPr>
              <w:t>31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3BF3">
            <w:pPr>
              <w:rPr>
                <w:rFonts w:hint="eastAsia"/>
                <w:lang w:val="en-US" w:eastAsia="zh-CN"/>
              </w:rPr>
            </w:pPr>
            <w:r>
              <w:rPr>
                <w:rFonts w:hint="eastAsia"/>
                <w:lang w:val="en-US" w:eastAsia="zh-CN"/>
              </w:rPr>
              <w:t>室内综合（4合1+锻炼）设备系统软件授权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EF1B">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0E2E">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260E">
            <w:pPr>
              <w:rPr>
                <w:rFonts w:hint="eastAsia"/>
                <w:lang w:val="en-US" w:eastAsia="zh-CN"/>
              </w:rPr>
            </w:pPr>
            <w:r>
              <w:rPr>
                <w:rFonts w:hint="eastAsia"/>
                <w:lang w:val="en-US" w:eastAsia="zh-CN"/>
              </w:rPr>
              <w:t>2</w:t>
            </w:r>
          </w:p>
        </w:tc>
      </w:tr>
      <w:tr w14:paraId="20468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F700">
            <w:pPr>
              <w:rPr>
                <w:rFonts w:hint="eastAsia"/>
                <w:lang w:val="en-US" w:eastAsia="zh-CN"/>
              </w:rPr>
            </w:pPr>
            <w:r>
              <w:rPr>
                <w:rFonts w:hint="eastAsia"/>
                <w:lang w:val="en-US" w:eastAsia="zh-CN"/>
              </w:rPr>
              <w:t>32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3F66">
            <w:pPr>
              <w:rPr>
                <w:rFonts w:hint="eastAsia"/>
                <w:lang w:val="en-US" w:eastAsia="zh-CN"/>
              </w:rPr>
            </w:pPr>
            <w:r>
              <w:rPr>
                <w:rFonts w:hint="eastAsia"/>
                <w:lang w:val="en-US" w:eastAsia="zh-CN"/>
              </w:rPr>
              <w:t>室内综合（4合1+锻炼）设备专业施工调试费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1D4E">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E96E">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3157">
            <w:pPr>
              <w:rPr>
                <w:rFonts w:hint="eastAsia"/>
                <w:lang w:val="en-US" w:eastAsia="zh-CN"/>
              </w:rPr>
            </w:pPr>
            <w:r>
              <w:rPr>
                <w:rFonts w:hint="eastAsia"/>
                <w:lang w:val="en-US" w:eastAsia="zh-CN"/>
              </w:rPr>
              <w:t>2</w:t>
            </w:r>
          </w:p>
        </w:tc>
      </w:tr>
      <w:tr w14:paraId="07D7C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8ABB">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B87522">
            <w:pPr>
              <w:rPr>
                <w:rFonts w:hint="eastAsia"/>
                <w:lang w:val="en-US" w:eastAsia="zh-CN"/>
              </w:rPr>
            </w:pPr>
            <w:r>
              <w:rPr>
                <w:rFonts w:hint="eastAsia"/>
                <w:lang w:val="en-US" w:eastAsia="zh-CN"/>
              </w:rPr>
              <w:t>（九）室外综合（4合1+锻炼）AI测试</w:t>
            </w:r>
          </w:p>
        </w:tc>
      </w:tr>
      <w:tr w14:paraId="6EC40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4878">
            <w:pPr>
              <w:rPr>
                <w:rFonts w:hint="eastAsia"/>
                <w:lang w:val="en-US" w:eastAsia="zh-CN"/>
              </w:rPr>
            </w:pPr>
            <w:r>
              <w:rPr>
                <w:rFonts w:hint="eastAsia"/>
                <w:lang w:val="en-US" w:eastAsia="zh-CN"/>
              </w:rPr>
              <w:t>33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888F">
            <w:pPr>
              <w:rPr>
                <w:rFonts w:hint="eastAsia"/>
                <w:lang w:val="en-US" w:eastAsia="zh-CN"/>
              </w:rPr>
            </w:pPr>
            <w:r>
              <w:rPr>
                <w:rFonts w:hint="eastAsia"/>
                <w:lang w:val="en-US" w:eastAsia="zh-CN"/>
              </w:rPr>
              <w:t>室外综合（4合1+锻炼）AI智能一体机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C3E5">
            <w:pPr>
              <w:rPr>
                <w:rFonts w:hint="eastAsia"/>
                <w:lang w:val="en-US" w:eastAsia="zh-CN"/>
              </w:rPr>
            </w:pPr>
            <w:r>
              <w:rPr>
                <w:rFonts w:hint="eastAsia"/>
                <w:lang w:val="en-US" w:eastAsia="zh-CN"/>
              </w:rPr>
              <w:t>一、智能AI一体机整机采用≥65英寸电容屏，分辨率≥1080P，屏幕亮度300-2000cd/㎡（带光感探头，可根据环境自动调节亮度）。</w:t>
            </w:r>
            <w:r>
              <w:rPr>
                <w:rFonts w:hint="eastAsia"/>
                <w:lang w:val="en-US" w:eastAsia="zh-CN"/>
              </w:rPr>
              <w:br w:type="textWrapping"/>
            </w:r>
            <w:r>
              <w:rPr>
                <w:rFonts w:hint="eastAsia"/>
                <w:lang w:val="en-US" w:eastAsia="zh-CN"/>
              </w:rPr>
              <w:t>二、1.设备整机外壳采用钣金+铝型材结构，整机屏幕前面板采用≥5mm一体钢化玻璃，透光率≥97%。</w:t>
            </w:r>
            <w:r>
              <w:rPr>
                <w:rFonts w:hint="eastAsia"/>
                <w:lang w:val="en-US" w:eastAsia="zh-CN"/>
              </w:rPr>
              <w:br w:type="textWrapping"/>
            </w:r>
            <w:r>
              <w:rPr>
                <w:rFonts w:hint="eastAsia"/>
                <w:lang w:val="en-US" w:eastAsia="zh-CN"/>
              </w:rPr>
              <w:t>▲三、具有局域网喊话功能，不依赖服务器，AI体育广播APP可选择单个或多个网络音柱设备开始广播喊话，支持调整喊话音量。（提供功能界面截图佐证）</w:t>
            </w:r>
            <w:r>
              <w:rPr>
                <w:rFonts w:hint="eastAsia"/>
                <w:lang w:val="en-US" w:eastAsia="zh-CN"/>
              </w:rPr>
              <w:br w:type="textWrapping"/>
            </w:r>
            <w:r>
              <w:rPr>
                <w:rFonts w:hint="eastAsia"/>
                <w:lang w:val="en-US" w:eastAsia="zh-CN"/>
              </w:rPr>
              <w:t>▲四、设备搭配对应AI摄像机可实现≥4项体育测试项目：跳绳（≥7人）、仰卧起坐（≥5人）、引体向上（≥3人）、立定跳远（≥1人）测试、锻炼。设备具备≥6项锻炼项目：支持5-7人同时进行高抬腿、深蹲、开合跳、蹲跳、左右跳；支持1-3人纵跳摸高。（提供功能界面截图佐证）</w:t>
            </w:r>
            <w:r>
              <w:rPr>
                <w:rFonts w:hint="eastAsia"/>
                <w:lang w:val="en-US" w:eastAsia="zh-CN"/>
              </w:rPr>
              <w:br w:type="textWrapping"/>
            </w:r>
            <w:r>
              <w:rPr>
                <w:rFonts w:hint="eastAsia"/>
                <w:lang w:val="en-US" w:eastAsia="zh-CN"/>
              </w:rPr>
              <w:t>▲五、手机扫描二维码进入后台。显示学校名称、运动记录、排行榜、学生信息。可查看体测记录包含学生人脸、学生姓名、学生年级、学生班级、学生性别、测试项目、测试时间、测试成绩，可查看学生成绩单、运动视频、提示无效成绩。（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663A">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3340">
            <w:pPr>
              <w:rPr>
                <w:rFonts w:hint="eastAsia"/>
                <w:lang w:val="en-US" w:eastAsia="zh-CN"/>
              </w:rPr>
            </w:pPr>
            <w:r>
              <w:rPr>
                <w:rFonts w:hint="eastAsia"/>
                <w:lang w:val="en-US" w:eastAsia="zh-CN"/>
              </w:rPr>
              <w:t>2</w:t>
            </w:r>
          </w:p>
        </w:tc>
      </w:tr>
      <w:tr w14:paraId="1D3D9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5FCA">
            <w:pPr>
              <w:rPr>
                <w:rFonts w:hint="eastAsia"/>
                <w:lang w:val="en-US" w:eastAsia="zh-CN"/>
              </w:rPr>
            </w:pPr>
            <w:r>
              <w:rPr>
                <w:rFonts w:hint="eastAsia"/>
                <w:lang w:val="en-US" w:eastAsia="zh-CN"/>
              </w:rPr>
              <w:t>34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156D">
            <w:pPr>
              <w:rPr>
                <w:rFonts w:hint="eastAsia"/>
                <w:lang w:val="en-US" w:eastAsia="zh-CN"/>
              </w:rPr>
            </w:pPr>
            <w:r>
              <w:rPr>
                <w:rFonts w:hint="eastAsia"/>
                <w:lang w:val="en-US" w:eastAsia="zh-CN"/>
              </w:rPr>
              <w:t>室外综合（4合1+锻炼）AI摄像机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AE80">
            <w:pPr>
              <w:rPr>
                <w:rFonts w:hint="eastAsia"/>
                <w:lang w:val="en-US" w:eastAsia="zh-CN"/>
              </w:rPr>
            </w:pPr>
            <w:r>
              <w:rPr>
                <w:rFonts w:hint="eastAsia"/>
                <w:lang w:val="en-US" w:eastAsia="zh-CN"/>
              </w:rPr>
              <w:t>该AI摄像机采用4.0mm焦距、4K高清广角镜头（视场角≥80°），支持4K@30帧及向下兼容，最高输出帧率≥60帧。内置算力≥5TOPS的算法模块，无需辅助即可自动检测、跟踪、抓拍运动人脸并输出最优图像。搭配AI体测盒子或智能一体机及显示屏，可支持跳绳（5-7人）、仰卧起坐（≥5人）、引体向上（≥3人）、立定跳远（≥1人）等测试项目，以及高抬腿、深蹲、开合跳、蹲跳、左右跳（5-7人）和纵跳摸高（1-3人）等锻炼项目的实时监测分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E763">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F7E4">
            <w:pPr>
              <w:rPr>
                <w:rFonts w:hint="eastAsia"/>
                <w:lang w:val="en-US" w:eastAsia="zh-CN"/>
              </w:rPr>
            </w:pPr>
            <w:r>
              <w:rPr>
                <w:rFonts w:hint="eastAsia"/>
                <w:lang w:val="en-US" w:eastAsia="zh-CN"/>
              </w:rPr>
              <w:t>2</w:t>
            </w:r>
          </w:p>
        </w:tc>
      </w:tr>
      <w:tr w14:paraId="4D1B7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CB61">
            <w:pPr>
              <w:rPr>
                <w:rFonts w:hint="eastAsia"/>
                <w:lang w:val="en-US" w:eastAsia="zh-CN"/>
              </w:rPr>
            </w:pPr>
            <w:r>
              <w:rPr>
                <w:rFonts w:hint="eastAsia"/>
                <w:lang w:val="en-US" w:eastAsia="zh-CN"/>
              </w:rPr>
              <w:t>35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C555">
            <w:pPr>
              <w:rPr>
                <w:rFonts w:hint="eastAsia"/>
                <w:lang w:val="en-US" w:eastAsia="zh-CN"/>
              </w:rPr>
            </w:pPr>
            <w:r>
              <w:rPr>
                <w:rFonts w:hint="eastAsia"/>
                <w:lang w:val="en-US" w:eastAsia="zh-CN"/>
              </w:rPr>
              <w:t>室外综合（4合1+锻炼）设备系统软件授权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40FA">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9A209">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035D">
            <w:pPr>
              <w:rPr>
                <w:rFonts w:hint="eastAsia"/>
                <w:lang w:val="en-US" w:eastAsia="zh-CN"/>
              </w:rPr>
            </w:pPr>
            <w:r>
              <w:rPr>
                <w:rFonts w:hint="eastAsia"/>
                <w:lang w:val="en-US" w:eastAsia="zh-CN"/>
              </w:rPr>
              <w:t>2</w:t>
            </w:r>
          </w:p>
        </w:tc>
      </w:tr>
      <w:tr w14:paraId="2A8E5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6556">
            <w:pPr>
              <w:rPr>
                <w:rFonts w:hint="eastAsia"/>
                <w:lang w:val="en-US" w:eastAsia="zh-CN"/>
              </w:rPr>
            </w:pPr>
            <w:r>
              <w:rPr>
                <w:rFonts w:hint="eastAsia"/>
                <w:lang w:val="en-US" w:eastAsia="zh-CN"/>
              </w:rPr>
              <w:t>36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AD8C">
            <w:pPr>
              <w:rPr>
                <w:rFonts w:hint="eastAsia"/>
                <w:lang w:val="en-US" w:eastAsia="zh-CN"/>
              </w:rPr>
            </w:pPr>
            <w:r>
              <w:rPr>
                <w:rFonts w:hint="eastAsia"/>
                <w:lang w:val="en-US" w:eastAsia="zh-CN"/>
              </w:rPr>
              <w:t>室外综合（4合1+锻炼）设备专业施工调试费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E231">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6DD0">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E747">
            <w:pPr>
              <w:rPr>
                <w:rFonts w:hint="eastAsia"/>
                <w:lang w:val="en-US" w:eastAsia="zh-CN"/>
              </w:rPr>
            </w:pPr>
            <w:r>
              <w:rPr>
                <w:rFonts w:hint="eastAsia"/>
                <w:lang w:val="en-US" w:eastAsia="zh-CN"/>
              </w:rPr>
              <w:t>2</w:t>
            </w:r>
          </w:p>
        </w:tc>
      </w:tr>
      <w:tr w14:paraId="75184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1A4C">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2966D6">
            <w:pPr>
              <w:rPr>
                <w:rFonts w:hint="eastAsia"/>
                <w:lang w:val="en-US" w:eastAsia="zh-CN"/>
              </w:rPr>
            </w:pPr>
            <w:r>
              <w:rPr>
                <w:rFonts w:hint="eastAsia"/>
                <w:lang w:val="en-US" w:eastAsia="zh-CN"/>
              </w:rPr>
              <w:t>（十）体育教学AI检测系统（室外）</w:t>
            </w:r>
          </w:p>
        </w:tc>
      </w:tr>
      <w:tr w14:paraId="598B7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0"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00AD">
            <w:pPr>
              <w:rPr>
                <w:rFonts w:hint="eastAsia"/>
                <w:lang w:val="en-US" w:eastAsia="zh-CN"/>
              </w:rPr>
            </w:pPr>
            <w:r>
              <w:rPr>
                <w:rFonts w:hint="eastAsia"/>
                <w:lang w:val="en-US" w:eastAsia="zh-CN"/>
              </w:rPr>
              <w:t>37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73CE">
            <w:pPr>
              <w:rPr>
                <w:rFonts w:hint="eastAsia"/>
                <w:lang w:val="en-US" w:eastAsia="zh-CN"/>
              </w:rPr>
            </w:pPr>
            <w:r>
              <w:rPr>
                <w:rFonts w:hint="eastAsia"/>
                <w:lang w:val="en-US" w:eastAsia="zh-CN"/>
              </w:rPr>
              <w:t>体育教学AI检测系统（室外）</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7C51">
            <w:pPr>
              <w:rPr>
                <w:rFonts w:hint="eastAsia"/>
                <w:lang w:val="en-US" w:eastAsia="zh-CN"/>
              </w:rPr>
            </w:pPr>
            <w:r>
              <w:rPr>
                <w:rFonts w:hint="eastAsia"/>
                <w:lang w:val="en-US" w:eastAsia="zh-CN"/>
              </w:rPr>
              <w:t>一、整机采用≥43英寸电容式触摸屏，≥10点触控，分辨率≥1080P，屏幕亮度300-2000cd/m²（带光感探头，可根据环境自动调节亮度）。设备整机防尘防水设计，外壳防腐工艺，采用冷板+表面喷粉，整机屏前面板采用≥4mm一体全高钢化透玻璃，透光率≥97%。</w:t>
            </w:r>
            <w:r>
              <w:rPr>
                <w:rFonts w:hint="eastAsia"/>
                <w:lang w:val="en-US" w:eastAsia="zh-CN"/>
              </w:rPr>
              <w:br w:type="textWrapping"/>
            </w:r>
            <w:r>
              <w:rPr>
                <w:rFonts w:hint="eastAsia"/>
                <w:lang w:val="en-US" w:eastAsia="zh-CN"/>
              </w:rPr>
              <w:t>二、具备关键点识别（如立定跳远脚尖脚跟、跳绳轨迹）和多项违规检测（踩线、抱头、摆动等），测试后生成含排名、姿态曲线、运动回放及关键帧分析的个性化运动处方。设备支持离线本地存储与联网自动上传，并通过语音播报和界面文字提供违规提醒、成绩播报及排名展示等交互提示。</w:t>
            </w:r>
            <w:r>
              <w:rPr>
                <w:rFonts w:hint="eastAsia"/>
                <w:lang w:val="en-US" w:eastAsia="zh-CN"/>
              </w:rPr>
              <w:br w:type="textWrapping"/>
            </w:r>
            <w:r>
              <w:rPr>
                <w:rFonts w:hint="eastAsia"/>
                <w:lang w:val="en-US" w:eastAsia="zh-CN"/>
              </w:rPr>
              <w:t>▲三、多项目：可实现立定跳远≥1人、跳绳≥3人、仰卧起坐≥2人、引体向上≥2人、俯卧撑≥2人、视力≥1人进行测试。（提供功能界面截图佐证）</w:t>
            </w:r>
            <w:r>
              <w:rPr>
                <w:rFonts w:hint="eastAsia"/>
                <w:lang w:val="en-US" w:eastAsia="zh-CN"/>
              </w:rPr>
              <w:br w:type="textWrapping"/>
            </w:r>
            <w:r>
              <w:rPr>
                <w:rFonts w:hint="eastAsia"/>
                <w:lang w:val="en-US" w:eastAsia="zh-CN"/>
              </w:rPr>
              <w:t>▲四、具备深蹲跳、蹲马步、负重深蹲上举、半蹲轻跳、吸腿跳、直腿轻跳≥48种锻炼项目。（提供功能界面截图佐证）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BE33">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A790">
            <w:pPr>
              <w:rPr>
                <w:rFonts w:hint="eastAsia"/>
                <w:lang w:val="en-US" w:eastAsia="zh-CN"/>
              </w:rPr>
            </w:pPr>
            <w:r>
              <w:rPr>
                <w:rFonts w:hint="eastAsia"/>
                <w:lang w:val="en-US" w:eastAsia="zh-CN"/>
              </w:rPr>
              <w:t>2</w:t>
            </w:r>
          </w:p>
        </w:tc>
      </w:tr>
      <w:tr w14:paraId="4EFC7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25FC">
            <w:pPr>
              <w:rPr>
                <w:rFonts w:hint="eastAsia"/>
                <w:lang w:val="en-US" w:eastAsia="zh-CN"/>
              </w:rPr>
            </w:pPr>
            <w:r>
              <w:rPr>
                <w:rFonts w:hint="eastAsia"/>
                <w:lang w:val="en-US" w:eastAsia="zh-CN"/>
              </w:rPr>
              <w:t>38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E160">
            <w:pPr>
              <w:rPr>
                <w:rFonts w:hint="eastAsia"/>
                <w:lang w:val="en-US" w:eastAsia="zh-CN"/>
              </w:rPr>
            </w:pPr>
            <w:r>
              <w:rPr>
                <w:rFonts w:hint="eastAsia"/>
                <w:lang w:val="en-US" w:eastAsia="zh-CN"/>
              </w:rPr>
              <w:t>体育教学AI检测系统（室外）设备系统软件授权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9D0F">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CB29">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EBD3">
            <w:pPr>
              <w:rPr>
                <w:rFonts w:hint="eastAsia"/>
                <w:lang w:val="en-US" w:eastAsia="zh-CN"/>
              </w:rPr>
            </w:pPr>
            <w:r>
              <w:rPr>
                <w:rFonts w:hint="eastAsia"/>
                <w:lang w:val="en-US" w:eastAsia="zh-CN"/>
              </w:rPr>
              <w:t>2</w:t>
            </w:r>
          </w:p>
        </w:tc>
      </w:tr>
      <w:tr w14:paraId="78E4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C2C1">
            <w:pPr>
              <w:rPr>
                <w:rFonts w:hint="eastAsia"/>
                <w:lang w:val="en-US" w:eastAsia="zh-CN"/>
              </w:rPr>
            </w:pPr>
            <w:r>
              <w:rPr>
                <w:rFonts w:hint="eastAsia"/>
                <w:lang w:val="en-US" w:eastAsia="zh-CN"/>
              </w:rPr>
              <w:t>39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C6A0">
            <w:pPr>
              <w:rPr>
                <w:rFonts w:hint="eastAsia"/>
                <w:lang w:val="en-US" w:eastAsia="zh-CN"/>
              </w:rPr>
            </w:pPr>
            <w:r>
              <w:rPr>
                <w:rFonts w:hint="eastAsia"/>
                <w:lang w:val="en-US" w:eastAsia="zh-CN"/>
              </w:rPr>
              <w:t>体育教学AI检测系统（室外）设备专业施工调试费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E23D">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60F9">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479F">
            <w:pPr>
              <w:rPr>
                <w:rFonts w:hint="eastAsia"/>
                <w:lang w:val="en-US" w:eastAsia="zh-CN"/>
              </w:rPr>
            </w:pPr>
            <w:r>
              <w:rPr>
                <w:rFonts w:hint="eastAsia"/>
                <w:lang w:val="en-US" w:eastAsia="zh-CN"/>
              </w:rPr>
              <w:t>2</w:t>
            </w:r>
          </w:p>
        </w:tc>
      </w:tr>
      <w:tr w14:paraId="6693D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C777D">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A2B1FDB">
            <w:pPr>
              <w:rPr>
                <w:rFonts w:hint="eastAsia"/>
                <w:lang w:val="en-US" w:eastAsia="zh-CN"/>
              </w:rPr>
            </w:pPr>
            <w:r>
              <w:rPr>
                <w:rFonts w:hint="eastAsia"/>
                <w:lang w:val="en-US" w:eastAsia="zh-CN"/>
              </w:rPr>
              <w:t>（十一）体育锻炼AI检测系统 — 趣味锻炼（室外）</w:t>
            </w:r>
          </w:p>
        </w:tc>
      </w:tr>
      <w:tr w14:paraId="718B2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73DE">
            <w:pPr>
              <w:rPr>
                <w:rFonts w:hint="eastAsia"/>
                <w:lang w:val="en-US" w:eastAsia="zh-CN"/>
              </w:rPr>
            </w:pPr>
            <w:r>
              <w:rPr>
                <w:rFonts w:hint="eastAsia"/>
                <w:lang w:val="en-US" w:eastAsia="zh-CN"/>
              </w:rPr>
              <w:t>40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F03C">
            <w:pPr>
              <w:rPr>
                <w:rFonts w:hint="eastAsia"/>
                <w:lang w:val="en-US" w:eastAsia="zh-CN"/>
              </w:rPr>
            </w:pPr>
            <w:r>
              <w:rPr>
                <w:rFonts w:hint="eastAsia"/>
                <w:lang w:val="en-US" w:eastAsia="zh-CN"/>
              </w:rPr>
              <w:t>体育锻炼AI检测系统 — 趣味锻炼（室外）</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91BA">
            <w:pPr>
              <w:rPr>
                <w:rFonts w:hint="eastAsia"/>
                <w:lang w:val="en-US" w:eastAsia="zh-CN"/>
              </w:rPr>
            </w:pPr>
            <w:r>
              <w:rPr>
                <w:rFonts w:hint="eastAsia"/>
                <w:lang w:val="en-US" w:eastAsia="zh-CN"/>
              </w:rPr>
              <w:t>一、该户外智能AI一体机整机采用≥43英寸纳米触摸屏，分辨率≥1080P，屏幕亮度≥2000cd/m²。设备整机外壳采用镀锌钢材设计，防爆、防碰撞、防潮、防生锈氧化，整机屏幕前面板采用≥5mm莫氏七级钢化钢化玻璃。设备内置AI算力≥15TOPS。</w:t>
            </w:r>
            <w:r>
              <w:rPr>
                <w:rFonts w:hint="eastAsia"/>
                <w:lang w:val="en-US" w:eastAsia="zh-CN"/>
              </w:rPr>
              <w:br w:type="textWrapping"/>
            </w:r>
            <w:r>
              <w:rPr>
                <w:rFonts w:hint="eastAsia"/>
                <w:lang w:val="en-US" w:eastAsia="zh-CN"/>
              </w:rPr>
              <w:t>二、支持体能训练（23个项目，1-3人同测，实时骨骼点跟踪与运动接力）、AI跟我练（跳绳/立定跳远等初/中/高级，AI打分）、球类训练（足篮排）、趣味锻炼（学科融合游戏）、活力课堂（多人接力）、赛事活动（多设备联动排行）及体育百科（教学视频、知识答题），提供多维度运动排名。学生通过人脸识别即可自主锻炼，实时生成运动数据与报告。</w:t>
            </w:r>
            <w:r>
              <w:rPr>
                <w:rFonts w:hint="eastAsia"/>
                <w:lang w:val="en-US" w:eastAsia="zh-CN"/>
              </w:rPr>
              <w:br w:type="textWrapping"/>
            </w:r>
            <w:r>
              <w:rPr>
                <w:rFonts w:hint="eastAsia"/>
                <w:lang w:val="en-US" w:eastAsia="zh-CN"/>
              </w:rPr>
              <w:t>▲三、体能训练具备高抬腿、双脚跳绳、左右横跳、侧向蹲起、单脚站立、燕式平衡、简易波比、纵跳、弓步跳、深蹲提膝、跪姿俯卧撑、俯卧撑≥23个锻炼项目，可按锻炼部位、热门项目进行筛选分类。（提供功能界面截图佐证）</w:t>
            </w:r>
            <w:r>
              <w:rPr>
                <w:rFonts w:hint="eastAsia"/>
                <w:lang w:val="en-US" w:eastAsia="zh-CN"/>
              </w:rPr>
              <w:br w:type="textWrapping"/>
            </w:r>
            <w:r>
              <w:rPr>
                <w:rFonts w:hint="eastAsia"/>
                <w:lang w:val="en-US" w:eastAsia="zh-CN"/>
              </w:rPr>
              <w:t>▲四、跟练过程中设备同步进行运动指导、运动激励、展示人体骨骼、AI打分、动作提示、下一组动作提示、展示剩余锻炼时长。（提供功能界面截图佐证）</w:t>
            </w:r>
            <w:r>
              <w:rPr>
                <w:rFonts w:hint="eastAsia"/>
                <w:lang w:val="en-US" w:eastAsia="zh-CN"/>
              </w:rPr>
              <w:br w:type="textWrapping"/>
            </w:r>
            <w:r>
              <w:rPr>
                <w:rFonts w:hint="eastAsia"/>
                <w:lang w:val="en-US" w:eastAsia="zh-CN"/>
              </w:rPr>
              <w:t>▲五、具备足球、篮球、排球的球类训练。足球支持盘球、颠球；篮球支持高位运球、中位运球、低拉、交叉运球、V字运球；排球支持垫球。（提供功能界面截图佐证）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49FD">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5694">
            <w:pPr>
              <w:rPr>
                <w:rFonts w:hint="eastAsia"/>
                <w:lang w:val="en-US" w:eastAsia="zh-CN"/>
              </w:rPr>
            </w:pPr>
            <w:r>
              <w:rPr>
                <w:rFonts w:hint="eastAsia"/>
                <w:lang w:val="en-US" w:eastAsia="zh-CN"/>
              </w:rPr>
              <w:t>2</w:t>
            </w:r>
          </w:p>
        </w:tc>
      </w:tr>
      <w:tr w14:paraId="627C1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731E">
            <w:pPr>
              <w:rPr>
                <w:rFonts w:hint="eastAsia"/>
                <w:lang w:val="en-US" w:eastAsia="zh-CN"/>
              </w:rPr>
            </w:pPr>
            <w:r>
              <w:rPr>
                <w:rFonts w:hint="eastAsia"/>
                <w:lang w:val="en-US" w:eastAsia="zh-CN"/>
              </w:rPr>
              <w:t>41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6139">
            <w:pPr>
              <w:rPr>
                <w:rFonts w:hint="eastAsia"/>
                <w:lang w:val="en-US" w:eastAsia="zh-CN"/>
              </w:rPr>
            </w:pPr>
            <w:r>
              <w:rPr>
                <w:rFonts w:hint="eastAsia"/>
                <w:lang w:val="en-US" w:eastAsia="zh-CN"/>
              </w:rPr>
              <w:t>体育锻炼AI检测系统 — 趣味锻炼（室外）设备系统软件授权</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9C61">
            <w:pPr>
              <w:rPr>
                <w:rFonts w:hint="eastAsia"/>
                <w:lang w:val="en-US" w:eastAsia="zh-CN"/>
              </w:rPr>
            </w:pPr>
            <w:r>
              <w:rPr>
                <w:rFonts w:hint="eastAsia"/>
                <w:lang w:val="en-US" w:eastAsia="zh-CN"/>
              </w:rPr>
              <w:t>AI 算法体测系统软件授权</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DBE81">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B2BC">
            <w:pPr>
              <w:rPr>
                <w:rFonts w:hint="eastAsia"/>
                <w:lang w:val="en-US" w:eastAsia="zh-CN"/>
              </w:rPr>
            </w:pPr>
            <w:r>
              <w:rPr>
                <w:rFonts w:hint="eastAsia"/>
                <w:lang w:val="en-US" w:eastAsia="zh-CN"/>
              </w:rPr>
              <w:t>2</w:t>
            </w:r>
          </w:p>
        </w:tc>
      </w:tr>
      <w:tr w14:paraId="0049D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AFA9">
            <w:pPr>
              <w:rPr>
                <w:rFonts w:hint="eastAsia"/>
                <w:lang w:val="en-US" w:eastAsia="zh-CN"/>
              </w:rPr>
            </w:pPr>
            <w:r>
              <w:rPr>
                <w:rFonts w:hint="eastAsia"/>
                <w:lang w:val="en-US" w:eastAsia="zh-CN"/>
              </w:rPr>
              <w:t>42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DD1B">
            <w:pPr>
              <w:rPr>
                <w:rFonts w:hint="eastAsia"/>
                <w:lang w:val="en-US" w:eastAsia="zh-CN"/>
              </w:rPr>
            </w:pPr>
            <w:r>
              <w:rPr>
                <w:rFonts w:hint="eastAsia"/>
                <w:lang w:val="en-US" w:eastAsia="zh-CN"/>
              </w:rPr>
              <w:t>体育锻炼AI检测系统 — 趣味锻炼（室外）设备专业施工调试费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3AC1">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EBC6">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81D46">
            <w:pPr>
              <w:rPr>
                <w:rFonts w:hint="eastAsia"/>
                <w:lang w:val="en-US" w:eastAsia="zh-CN"/>
              </w:rPr>
            </w:pPr>
            <w:r>
              <w:rPr>
                <w:rFonts w:hint="eastAsia"/>
                <w:lang w:val="en-US" w:eastAsia="zh-CN"/>
              </w:rPr>
              <w:t>2</w:t>
            </w:r>
          </w:p>
        </w:tc>
      </w:tr>
      <w:tr w14:paraId="14228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72FD">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2C3C5C">
            <w:pPr>
              <w:rPr>
                <w:rFonts w:hint="eastAsia"/>
                <w:lang w:val="en-US" w:eastAsia="zh-CN"/>
              </w:rPr>
            </w:pPr>
            <w:r>
              <w:rPr>
                <w:rFonts w:hint="eastAsia"/>
                <w:lang w:val="en-US" w:eastAsia="zh-CN"/>
              </w:rPr>
              <w:t>（十二）常态化AI体质检测系统（身高体重+肺活量+坐位体前屈）</w:t>
            </w:r>
          </w:p>
        </w:tc>
      </w:tr>
      <w:tr w14:paraId="618B6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1FB6">
            <w:pPr>
              <w:rPr>
                <w:rFonts w:hint="eastAsia"/>
                <w:lang w:val="en-US" w:eastAsia="zh-CN"/>
              </w:rPr>
            </w:pPr>
            <w:r>
              <w:rPr>
                <w:rFonts w:hint="eastAsia"/>
                <w:lang w:val="en-US" w:eastAsia="zh-CN"/>
              </w:rPr>
              <w:t>43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96F5">
            <w:pPr>
              <w:rPr>
                <w:rFonts w:hint="eastAsia"/>
                <w:lang w:val="en-US" w:eastAsia="zh-CN"/>
              </w:rPr>
            </w:pPr>
            <w:r>
              <w:rPr>
                <w:rFonts w:hint="eastAsia"/>
                <w:lang w:val="en-US" w:eastAsia="zh-CN"/>
              </w:rPr>
              <w:t>边缘智能终端</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9561">
            <w:pPr>
              <w:rPr>
                <w:rFonts w:hint="eastAsia"/>
                <w:lang w:val="en-US" w:eastAsia="zh-CN"/>
              </w:rPr>
            </w:pPr>
            <w:r>
              <w:rPr>
                <w:rFonts w:hint="eastAsia"/>
                <w:lang w:val="en-US" w:eastAsia="zh-CN"/>
              </w:rPr>
              <w:t>一、该设备支持人脸识别智能匹配学生信息，自动计时并实时显示运动数据，全程无人工干预；通过手势可切换项目及锻炼/测试模式，测试模式支持多人同测且自动保存视频，锻炼模式各区域独立计时计数。</w:t>
            </w:r>
            <w:r>
              <w:rPr>
                <w:rFonts w:hint="eastAsia"/>
                <w:lang w:val="en-US" w:eastAsia="zh-CN"/>
              </w:rPr>
              <w:br w:type="textWrapping"/>
            </w:r>
            <w:r>
              <w:rPr>
                <w:rFonts w:hint="eastAsia"/>
                <w:lang w:val="en-US" w:eastAsia="zh-CN"/>
              </w:rPr>
              <w:t>▲二、覆盖跳绳（≥5人）、仰卧起坐（≥5人）、引体向上（≥3人）、立定跳远（≥1人）四项测试，以及高抬腿、深蹲、开合跳、蹲跳、左右跳（5-7人）和纵跳摸高（1-3人）等六项锻炼。（提供功能界面截图佐证）</w:t>
            </w:r>
            <w:r>
              <w:rPr>
                <w:rFonts w:hint="eastAsia"/>
                <w:lang w:val="en-US" w:eastAsia="zh-CN"/>
              </w:rPr>
              <w:br w:type="textWrapping"/>
            </w:r>
            <w:r>
              <w:rPr>
                <w:rFonts w:hint="eastAsia"/>
                <w:lang w:val="en-US" w:eastAsia="zh-CN"/>
              </w:rPr>
              <w:t>三、1.试结束后自动生成报告，数据、视频本地存储并异步上传至后台，断网离线可用，联网自动同步；手机扫码可查看学校信息、运动记录、排行榜及学生体测详情（含人脸、姓名、年级、班级、性别、项目、时间、成绩、视频及无效成绩提示）。设备设功能区和运动区，功能区可手势调节项目与模式。</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A716">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EC55">
            <w:pPr>
              <w:rPr>
                <w:rFonts w:hint="eastAsia"/>
                <w:lang w:val="en-US" w:eastAsia="zh-CN"/>
              </w:rPr>
            </w:pPr>
            <w:r>
              <w:rPr>
                <w:rFonts w:hint="eastAsia"/>
                <w:lang w:val="en-US" w:eastAsia="zh-CN"/>
              </w:rPr>
              <w:t>3</w:t>
            </w:r>
          </w:p>
        </w:tc>
      </w:tr>
      <w:tr w14:paraId="6B8F8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091B0">
            <w:pPr>
              <w:rPr>
                <w:rFonts w:hint="eastAsia"/>
                <w:lang w:val="en-US" w:eastAsia="zh-CN"/>
              </w:rPr>
            </w:pPr>
            <w:r>
              <w:rPr>
                <w:rFonts w:hint="eastAsia"/>
                <w:lang w:val="en-US" w:eastAsia="zh-CN"/>
              </w:rPr>
              <w:t>44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1BF7">
            <w:pPr>
              <w:rPr>
                <w:rFonts w:hint="eastAsia"/>
                <w:lang w:val="en-US" w:eastAsia="zh-CN"/>
              </w:rPr>
            </w:pPr>
            <w:r>
              <w:rPr>
                <w:rFonts w:hint="eastAsia"/>
                <w:lang w:val="en-US" w:eastAsia="zh-CN"/>
              </w:rPr>
              <w:t>坐位体前屈测试仪</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EB28">
            <w:pPr>
              <w:rPr>
                <w:rFonts w:hint="eastAsia"/>
                <w:lang w:val="en-US" w:eastAsia="zh-CN"/>
              </w:rPr>
            </w:pPr>
            <w:r>
              <w:rPr>
                <w:rFonts w:hint="eastAsia"/>
                <w:lang w:val="en-US" w:eastAsia="zh-CN"/>
              </w:rPr>
              <w:t>坐位体前屈测试仪配备3.5寸LED屏，手推板自动回弹并具备防作弊锁定功能，采用光电编码器精准识别推回动作；内置2000mAh锂电池（续航＞15小时，12V DC充电），主控与测试杆磁吸插拔连接，单键操作，通过2.4G无线连接体锻盒。</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8EA3">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CA6B">
            <w:pPr>
              <w:rPr>
                <w:rFonts w:hint="eastAsia"/>
                <w:lang w:val="en-US" w:eastAsia="zh-CN"/>
              </w:rPr>
            </w:pPr>
            <w:r>
              <w:rPr>
                <w:rFonts w:hint="eastAsia"/>
                <w:lang w:val="en-US" w:eastAsia="zh-CN"/>
              </w:rPr>
              <w:t>2</w:t>
            </w:r>
          </w:p>
        </w:tc>
      </w:tr>
      <w:tr w14:paraId="65E36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37C5">
            <w:pPr>
              <w:rPr>
                <w:rFonts w:hint="eastAsia"/>
                <w:lang w:val="en-US" w:eastAsia="zh-CN"/>
              </w:rPr>
            </w:pPr>
            <w:r>
              <w:rPr>
                <w:rFonts w:hint="eastAsia"/>
                <w:lang w:val="en-US" w:eastAsia="zh-CN"/>
              </w:rPr>
              <w:t>45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13DC">
            <w:pPr>
              <w:rPr>
                <w:rFonts w:hint="eastAsia"/>
                <w:lang w:val="en-US" w:eastAsia="zh-CN"/>
              </w:rPr>
            </w:pPr>
            <w:r>
              <w:rPr>
                <w:rFonts w:hint="eastAsia"/>
                <w:lang w:val="en-US" w:eastAsia="zh-CN"/>
              </w:rPr>
              <w:t>身高体重测试仪</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3CB9">
            <w:pPr>
              <w:rPr>
                <w:rFonts w:hint="eastAsia"/>
                <w:lang w:val="en-US" w:eastAsia="zh-CN"/>
              </w:rPr>
            </w:pPr>
            <w:r>
              <w:rPr>
                <w:rFonts w:hint="eastAsia"/>
                <w:lang w:val="en-US" w:eastAsia="zh-CN"/>
              </w:rPr>
              <w:t>采用4.3寸触摸屏，通过精密导轨、高精度电机及封闭光栅编码器自动测量身高（无需校准），四点式传感器称重并计算BMI；一体化工控秤体坚固耐用，支持数据上传至智慧AI体育平台，并通过2.4G无线连接体锻盒。</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9F5C">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D511">
            <w:pPr>
              <w:rPr>
                <w:rFonts w:hint="eastAsia"/>
                <w:lang w:val="en-US" w:eastAsia="zh-CN"/>
              </w:rPr>
            </w:pPr>
            <w:r>
              <w:rPr>
                <w:rFonts w:hint="eastAsia"/>
                <w:lang w:val="en-US" w:eastAsia="zh-CN"/>
              </w:rPr>
              <w:t>2</w:t>
            </w:r>
          </w:p>
        </w:tc>
      </w:tr>
      <w:tr w14:paraId="511F5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B870">
            <w:pPr>
              <w:rPr>
                <w:rFonts w:hint="eastAsia"/>
                <w:lang w:val="en-US" w:eastAsia="zh-CN"/>
              </w:rPr>
            </w:pPr>
            <w:r>
              <w:rPr>
                <w:rFonts w:hint="eastAsia"/>
                <w:lang w:val="en-US" w:eastAsia="zh-CN"/>
              </w:rPr>
              <w:t>46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5495">
            <w:pPr>
              <w:rPr>
                <w:rFonts w:hint="eastAsia"/>
                <w:lang w:val="en-US" w:eastAsia="zh-CN"/>
              </w:rPr>
            </w:pPr>
            <w:r>
              <w:rPr>
                <w:rFonts w:hint="eastAsia"/>
                <w:lang w:val="en-US" w:eastAsia="zh-CN"/>
              </w:rPr>
              <w:t>肺活量测试仪测试仪</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D9023">
            <w:pPr>
              <w:rPr>
                <w:rFonts w:hint="eastAsia"/>
                <w:lang w:val="en-US" w:eastAsia="zh-CN"/>
              </w:rPr>
            </w:pPr>
            <w:r>
              <w:rPr>
                <w:rFonts w:hint="eastAsia"/>
                <w:lang w:val="en-US" w:eastAsia="zh-CN"/>
              </w:rPr>
              <w:t>基于气压传感器与文丘里管原理，数据准确平稳；一体式设计带锁定功能，液晶背光屏实时显示测量结果与电量；一键操作，具备防补气作弊功能（补气时自动锁定）；支持数据上传至平台，并通过2.4G无线连接体锻盒。</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4691">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97313">
            <w:pPr>
              <w:rPr>
                <w:rFonts w:hint="eastAsia"/>
                <w:lang w:val="en-US" w:eastAsia="zh-CN"/>
              </w:rPr>
            </w:pPr>
            <w:r>
              <w:rPr>
                <w:rFonts w:hint="eastAsia"/>
                <w:lang w:val="en-US" w:eastAsia="zh-CN"/>
              </w:rPr>
              <w:t>2</w:t>
            </w:r>
          </w:p>
        </w:tc>
      </w:tr>
      <w:tr w14:paraId="1A308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5"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0BAC">
            <w:pPr>
              <w:rPr>
                <w:rFonts w:hint="eastAsia"/>
                <w:lang w:val="en-US" w:eastAsia="zh-CN"/>
              </w:rPr>
            </w:pPr>
            <w:r>
              <w:rPr>
                <w:rFonts w:hint="eastAsia"/>
                <w:lang w:val="en-US" w:eastAsia="zh-CN"/>
              </w:rPr>
              <w:t>47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14F1">
            <w:pPr>
              <w:rPr>
                <w:rFonts w:hint="eastAsia"/>
                <w:lang w:val="en-US" w:eastAsia="zh-CN"/>
              </w:rPr>
            </w:pPr>
            <w:r>
              <w:rPr>
                <w:rFonts w:hint="eastAsia"/>
                <w:lang w:val="en-US" w:eastAsia="zh-CN"/>
              </w:rPr>
              <w:t>常态化AI体质检测系统 AI摄像机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4E4E">
            <w:pPr>
              <w:rPr>
                <w:rFonts w:hint="eastAsia"/>
                <w:lang w:val="en-US" w:eastAsia="zh-CN"/>
              </w:rPr>
            </w:pPr>
            <w:r>
              <w:rPr>
                <w:rFonts w:hint="eastAsia"/>
                <w:lang w:val="en-US" w:eastAsia="zh-CN"/>
              </w:rPr>
              <w:t>该AI摄像机采用4.0mm焦距、4K高清广角镜头（视场角≥80°），支持4K@30帧及向下兼容，最高输出帧率≥60帧。内置算力≥5TOPS的算法模块，无需辅助即可自动检测、跟踪、抓拍运动人脸并输出最优图像。搭配AI体测盒子或智能一体机及显示屏，可支持跳绳（5-7人）、仰卧起坐（≥5人）、引体向上（≥3人）、立定跳远（≥1人）等测试项目，以及高抬腿、深蹲、开合跳、蹲跳、左右跳（5-7人）和纵跳摸高（1-3人）等锻炼项目的实时监测分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7CE9">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0F81">
            <w:pPr>
              <w:rPr>
                <w:rFonts w:hint="eastAsia"/>
                <w:lang w:val="en-US" w:eastAsia="zh-CN"/>
              </w:rPr>
            </w:pPr>
            <w:r>
              <w:rPr>
                <w:rFonts w:hint="eastAsia"/>
                <w:lang w:val="en-US" w:eastAsia="zh-CN"/>
              </w:rPr>
              <w:t>3</w:t>
            </w:r>
          </w:p>
        </w:tc>
      </w:tr>
      <w:tr w14:paraId="7129A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AAF6">
            <w:pPr>
              <w:rPr>
                <w:rFonts w:hint="eastAsia"/>
                <w:lang w:val="en-US" w:eastAsia="zh-CN"/>
              </w:rPr>
            </w:pPr>
            <w:r>
              <w:rPr>
                <w:rFonts w:hint="eastAsia"/>
                <w:lang w:val="en-US" w:eastAsia="zh-CN"/>
              </w:rPr>
              <w:t>48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E075">
            <w:pPr>
              <w:rPr>
                <w:rFonts w:hint="eastAsia"/>
                <w:lang w:val="en-US" w:eastAsia="zh-CN"/>
              </w:rPr>
            </w:pPr>
            <w:r>
              <w:rPr>
                <w:rFonts w:hint="eastAsia"/>
                <w:lang w:val="en-US" w:eastAsia="zh-CN"/>
              </w:rPr>
              <w:t>常态化AI体质检测系统 设备专业施工调试费</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6E68">
            <w:pPr>
              <w:rPr>
                <w:rFonts w:hint="eastAsia"/>
                <w:lang w:val="en-US" w:eastAsia="zh-CN"/>
              </w:rPr>
            </w:pPr>
            <w:r>
              <w:rPr>
                <w:rFonts w:hint="eastAsia"/>
                <w:lang w:val="en-US" w:eastAsia="zh-CN"/>
              </w:rPr>
              <w:t>1.摄像机标定、AI 校准</w:t>
            </w:r>
            <w:r>
              <w:rPr>
                <w:rFonts w:hint="eastAsia"/>
                <w:lang w:val="en-US" w:eastAsia="zh-CN"/>
              </w:rPr>
              <w:br w:type="textWrapping"/>
            </w:r>
            <w:r>
              <w:rPr>
                <w:rFonts w:hint="eastAsia"/>
                <w:lang w:val="en-US" w:eastAsia="zh-CN"/>
              </w:rPr>
              <w:t>2.质保售后</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B504">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52A4">
            <w:pPr>
              <w:rPr>
                <w:rFonts w:hint="eastAsia"/>
                <w:lang w:val="en-US" w:eastAsia="zh-CN"/>
              </w:rPr>
            </w:pPr>
            <w:r>
              <w:rPr>
                <w:rFonts w:hint="eastAsia"/>
                <w:lang w:val="en-US" w:eastAsia="zh-CN"/>
              </w:rPr>
              <w:t>2</w:t>
            </w:r>
          </w:p>
        </w:tc>
      </w:tr>
      <w:tr w14:paraId="2AB5C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BFCA5">
            <w:pPr>
              <w:rPr>
                <w:rFonts w:hint="eastAsia"/>
                <w:lang w:val="en-US" w:eastAsia="zh-CN"/>
              </w:rPr>
            </w:pPr>
            <w:r>
              <w:rPr>
                <w:rFonts w:hint="eastAsia"/>
                <w:lang w:val="en-US" w:eastAsia="zh-CN"/>
              </w:rPr>
              <w:t>49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0F8D">
            <w:pPr>
              <w:rPr>
                <w:rFonts w:hint="eastAsia"/>
                <w:lang w:val="en-US" w:eastAsia="zh-CN"/>
              </w:rPr>
            </w:pPr>
            <w:r>
              <w:rPr>
                <w:rFonts w:hint="eastAsia"/>
                <w:lang w:val="en-US" w:eastAsia="zh-CN"/>
              </w:rPr>
              <w:t>电视机</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3C77">
            <w:pPr>
              <w:rPr>
                <w:rFonts w:hint="eastAsia"/>
                <w:lang w:val="en-US" w:eastAsia="zh-CN"/>
              </w:rPr>
            </w:pPr>
            <w:r>
              <w:rPr>
                <w:rFonts w:hint="eastAsia"/>
                <w:lang w:val="en-US" w:eastAsia="zh-CN"/>
              </w:rPr>
              <w:t>55英寸超高清</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DAD3">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9FC8">
            <w:pPr>
              <w:rPr>
                <w:rFonts w:hint="eastAsia"/>
                <w:lang w:val="en-US" w:eastAsia="zh-CN"/>
              </w:rPr>
            </w:pPr>
            <w:r>
              <w:rPr>
                <w:rFonts w:hint="eastAsia"/>
                <w:lang w:val="en-US" w:eastAsia="zh-CN"/>
              </w:rPr>
              <w:t>3</w:t>
            </w:r>
          </w:p>
        </w:tc>
      </w:tr>
      <w:tr w14:paraId="7297D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9A1D4">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897D76">
            <w:pPr>
              <w:rPr>
                <w:rFonts w:hint="eastAsia"/>
                <w:lang w:val="en-US" w:eastAsia="zh-CN"/>
              </w:rPr>
            </w:pPr>
            <w:r>
              <w:rPr>
                <w:rFonts w:hint="eastAsia"/>
                <w:lang w:val="en-US" w:eastAsia="zh-CN"/>
              </w:rPr>
              <w:t>（十三）室外风云榜液晶大屏</w:t>
            </w:r>
          </w:p>
        </w:tc>
      </w:tr>
      <w:tr w14:paraId="31C29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8"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C09A">
            <w:pPr>
              <w:rPr>
                <w:rFonts w:hint="eastAsia"/>
                <w:lang w:val="en-US" w:eastAsia="zh-CN"/>
              </w:rPr>
            </w:pPr>
            <w:r>
              <w:rPr>
                <w:rFonts w:hint="eastAsia"/>
                <w:lang w:val="en-US" w:eastAsia="zh-CN"/>
              </w:rPr>
              <w:t>50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1BFE5">
            <w:pPr>
              <w:rPr>
                <w:rFonts w:hint="eastAsia"/>
                <w:lang w:val="en-US" w:eastAsia="zh-CN"/>
              </w:rPr>
            </w:pPr>
            <w:r>
              <w:rPr>
                <w:rFonts w:hint="eastAsia"/>
                <w:lang w:val="en-US" w:eastAsia="zh-CN"/>
              </w:rPr>
              <w:t>室外风云榜液晶大屏</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AC8C5">
            <w:pPr>
              <w:rPr>
                <w:rFonts w:hint="eastAsia"/>
                <w:lang w:val="en-US" w:eastAsia="zh-CN"/>
              </w:rPr>
            </w:pPr>
            <w:r>
              <w:rPr>
                <w:rFonts w:hint="eastAsia"/>
                <w:lang w:val="en-US" w:eastAsia="zh-CN"/>
              </w:rPr>
              <w:t>一、整机采用≥55英寸电容式触摸屏，≥10点触控，分辨率≥1080P，屏幕亮度300-2000cd/㎡（带光感探头，可根据环境自动调节亮度）。设备结构防尘防水设计，外壳防腐工艺，采用冷板+表面喷粉。整机屏前面板采用≥5mm全高透钢化玻璃，透光率≥97%。</w:t>
            </w:r>
            <w:r>
              <w:rPr>
                <w:rFonts w:hint="eastAsia"/>
                <w:lang w:val="en-US" w:eastAsia="zh-CN"/>
              </w:rPr>
              <w:br w:type="textWrapping"/>
            </w:r>
            <w:r>
              <w:rPr>
                <w:rFonts w:hint="eastAsia"/>
                <w:lang w:val="en-US" w:eastAsia="zh-CN"/>
              </w:rPr>
              <w:t>二、自带人脸识别摄像头，可查看个人成绩档案及全校排行榜（支持按项目、年级、性别分类查看个人与班级排名）。学生可自助查询个人报告，含整体运动数据量、力量/速度/灵敏/柔韧/耐力五维雷达图及各项成绩综合分析。▲体测项目涵盖跳绳、立定跳远、引体向上、仰卧起坐、坐位体前屈、肺活量、50/100/800/1000米跑、篮球/足球/排球、俯卧撑等四分钟跳绳、三分钟跳绳项目（提供功能界面截图佐证）。</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FF3EB">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664B">
            <w:pPr>
              <w:rPr>
                <w:rFonts w:hint="eastAsia"/>
                <w:lang w:val="en-US" w:eastAsia="zh-CN"/>
              </w:rPr>
            </w:pPr>
            <w:r>
              <w:rPr>
                <w:rFonts w:hint="eastAsia"/>
                <w:lang w:val="en-US" w:eastAsia="zh-CN"/>
              </w:rPr>
              <w:t>1</w:t>
            </w:r>
          </w:p>
        </w:tc>
      </w:tr>
      <w:tr w14:paraId="5A3E8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7A45">
            <w:pPr>
              <w:rPr>
                <w:rFonts w:hint="eastAsia"/>
                <w:lang w:val="en-US" w:eastAsia="zh-CN"/>
              </w:rPr>
            </w:pP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C0BBAA">
            <w:pPr>
              <w:rPr>
                <w:rFonts w:hint="eastAsia"/>
                <w:lang w:val="en-US" w:eastAsia="zh-CN"/>
              </w:rPr>
            </w:pPr>
            <w:r>
              <w:rPr>
                <w:rFonts w:hint="eastAsia"/>
                <w:lang w:val="en-US" w:eastAsia="zh-CN"/>
              </w:rPr>
              <w:t>（十四）配件</w:t>
            </w:r>
          </w:p>
        </w:tc>
      </w:tr>
      <w:tr w14:paraId="73ED4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00C6">
            <w:pPr>
              <w:rPr>
                <w:rFonts w:hint="eastAsia"/>
                <w:lang w:val="en-US" w:eastAsia="zh-CN"/>
              </w:rPr>
            </w:pPr>
            <w:r>
              <w:rPr>
                <w:rFonts w:hint="eastAsia"/>
                <w:lang w:val="en-US" w:eastAsia="zh-CN"/>
              </w:rPr>
              <w:t>51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DF232">
            <w:pPr>
              <w:rPr>
                <w:rFonts w:hint="eastAsia"/>
                <w:lang w:val="en-US" w:eastAsia="zh-CN"/>
              </w:rPr>
            </w:pPr>
            <w:r>
              <w:rPr>
                <w:rFonts w:hint="eastAsia"/>
                <w:lang w:val="en-US" w:eastAsia="zh-CN"/>
              </w:rPr>
              <w:t>八棱杆</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8479">
            <w:pPr>
              <w:rPr>
                <w:rFonts w:hint="eastAsia"/>
                <w:lang w:val="en-US" w:eastAsia="zh-CN"/>
              </w:rPr>
            </w:pPr>
            <w:r>
              <w:rPr>
                <w:rFonts w:hint="eastAsia"/>
                <w:lang w:val="en-US" w:eastAsia="zh-CN"/>
              </w:rPr>
              <w:t>热镀锌  喷塑</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AB6A">
            <w:pPr>
              <w:rPr>
                <w:rFonts w:hint="eastAsia"/>
                <w:lang w:val="en-US" w:eastAsia="zh-CN"/>
              </w:rPr>
            </w:pPr>
            <w:r>
              <w:rPr>
                <w:rFonts w:hint="eastAsia"/>
                <w:lang w:val="en-US" w:eastAsia="zh-CN"/>
              </w:rPr>
              <w:t>支</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5417">
            <w:pPr>
              <w:rPr>
                <w:rFonts w:hint="eastAsia"/>
                <w:lang w:val="en-US" w:eastAsia="zh-CN"/>
              </w:rPr>
            </w:pPr>
            <w:r>
              <w:rPr>
                <w:rFonts w:hint="eastAsia"/>
                <w:lang w:val="en-US" w:eastAsia="zh-CN"/>
              </w:rPr>
              <w:t>6</w:t>
            </w:r>
          </w:p>
        </w:tc>
      </w:tr>
      <w:tr w14:paraId="2B51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149B">
            <w:pPr>
              <w:rPr>
                <w:rFonts w:hint="eastAsia"/>
                <w:lang w:val="en-US" w:eastAsia="zh-CN"/>
              </w:rPr>
            </w:pPr>
            <w:r>
              <w:rPr>
                <w:rFonts w:hint="eastAsia"/>
                <w:lang w:val="en-US" w:eastAsia="zh-CN"/>
              </w:rPr>
              <w:t>52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755B">
            <w:pPr>
              <w:rPr>
                <w:rFonts w:hint="eastAsia"/>
                <w:lang w:val="en-US" w:eastAsia="zh-CN"/>
              </w:rPr>
            </w:pPr>
            <w:r>
              <w:rPr>
                <w:rFonts w:hint="eastAsia"/>
                <w:lang w:val="en-US" w:eastAsia="zh-CN"/>
              </w:rPr>
              <w:t>单杆</w:t>
            </w:r>
            <w:r>
              <w:rPr>
                <w:rFonts w:hint="eastAsia"/>
                <w:lang w:val="en-US" w:eastAsia="zh-CN"/>
              </w:rPr>
              <w:br w:type="textWrapping"/>
            </w:r>
            <w:r>
              <w:rPr>
                <w:rFonts w:hint="eastAsia"/>
                <w:lang w:val="en-US" w:eastAsia="zh-CN"/>
              </w:rPr>
              <w:t>[项目特征]</w:t>
            </w:r>
            <w:r>
              <w:rPr>
                <w:rFonts w:hint="eastAsia"/>
                <w:lang w:val="en-US" w:eastAsia="zh-CN"/>
              </w:rPr>
              <w:br w:type="textWrapping"/>
            </w:r>
            <w:r>
              <w:rPr>
                <w:rFonts w:hint="eastAsia"/>
                <w:lang w:val="en-US" w:eastAsia="zh-CN"/>
              </w:rPr>
              <w:t>1.热镀锌  喷塑</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5642C">
            <w:pPr>
              <w:rPr>
                <w:rFonts w:hint="eastAsia"/>
                <w:lang w:val="en-US" w:eastAsia="zh-CN"/>
              </w:rPr>
            </w:pPr>
            <w:r>
              <w:rPr>
                <w:rFonts w:hint="eastAsia"/>
                <w:lang w:val="en-US" w:eastAsia="zh-CN"/>
              </w:rPr>
              <w:t>热镀锌  喷塑</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FA0B">
            <w:pPr>
              <w:rPr>
                <w:rFonts w:hint="eastAsia"/>
                <w:lang w:val="en-US" w:eastAsia="zh-CN"/>
              </w:rPr>
            </w:pPr>
            <w:r>
              <w:rPr>
                <w:rFonts w:hint="eastAsia"/>
                <w:lang w:val="en-US" w:eastAsia="zh-CN"/>
              </w:rPr>
              <w:t>支</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4E4F">
            <w:pPr>
              <w:rPr>
                <w:rFonts w:hint="eastAsia"/>
                <w:lang w:val="en-US" w:eastAsia="zh-CN"/>
              </w:rPr>
            </w:pPr>
            <w:r>
              <w:rPr>
                <w:rFonts w:hint="eastAsia"/>
                <w:lang w:val="en-US" w:eastAsia="zh-CN"/>
              </w:rPr>
              <w:t>6</w:t>
            </w:r>
          </w:p>
        </w:tc>
      </w:tr>
      <w:tr w14:paraId="000A9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E524">
            <w:pPr>
              <w:rPr>
                <w:rFonts w:hint="eastAsia"/>
                <w:lang w:val="en-US" w:eastAsia="zh-CN"/>
              </w:rPr>
            </w:pPr>
            <w:r>
              <w:rPr>
                <w:rFonts w:hint="eastAsia"/>
                <w:lang w:val="en-US" w:eastAsia="zh-CN"/>
              </w:rPr>
              <w:t>53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30D3">
            <w:pPr>
              <w:rPr>
                <w:rFonts w:hint="eastAsia"/>
                <w:lang w:val="en-US" w:eastAsia="zh-CN"/>
              </w:rPr>
            </w:pPr>
            <w:r>
              <w:rPr>
                <w:rFonts w:hint="eastAsia"/>
                <w:lang w:val="en-US" w:eastAsia="zh-CN"/>
              </w:rPr>
              <w:t>小立杆</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DD374">
            <w:pPr>
              <w:rPr>
                <w:rFonts w:hint="eastAsia"/>
                <w:lang w:val="en-US" w:eastAsia="zh-CN"/>
              </w:rPr>
            </w:pPr>
            <w:r>
              <w:rPr>
                <w:rFonts w:hint="eastAsia"/>
                <w:lang w:val="en-US" w:eastAsia="zh-CN"/>
              </w:rPr>
              <w:t>热镀锌  喷塑</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C98B">
            <w:pPr>
              <w:rPr>
                <w:rFonts w:hint="eastAsia"/>
                <w:lang w:val="en-US" w:eastAsia="zh-CN"/>
              </w:rPr>
            </w:pPr>
            <w:r>
              <w:rPr>
                <w:rFonts w:hint="eastAsia"/>
                <w:lang w:val="en-US" w:eastAsia="zh-CN"/>
              </w:rPr>
              <w:t>支</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4AAE">
            <w:pPr>
              <w:rPr>
                <w:rFonts w:hint="eastAsia"/>
                <w:lang w:val="en-US" w:eastAsia="zh-CN"/>
              </w:rPr>
            </w:pPr>
            <w:r>
              <w:rPr>
                <w:rFonts w:hint="eastAsia"/>
                <w:lang w:val="en-US" w:eastAsia="zh-CN"/>
              </w:rPr>
              <w:t>5</w:t>
            </w:r>
          </w:p>
        </w:tc>
      </w:tr>
      <w:tr w14:paraId="06C49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4"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06B4">
            <w:pPr>
              <w:rPr>
                <w:rFonts w:hint="eastAsia"/>
                <w:lang w:val="en-US" w:eastAsia="zh-CN"/>
              </w:rPr>
            </w:pPr>
            <w:r>
              <w:rPr>
                <w:rFonts w:hint="eastAsia"/>
                <w:lang w:val="en-US" w:eastAsia="zh-CN"/>
              </w:rPr>
              <w:t>54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565B">
            <w:pPr>
              <w:rPr>
                <w:rFonts w:hint="eastAsia"/>
                <w:lang w:val="en-US" w:eastAsia="zh-CN"/>
              </w:rPr>
            </w:pPr>
            <w:r>
              <w:rPr>
                <w:rFonts w:hint="eastAsia"/>
                <w:lang w:val="en-US" w:eastAsia="zh-CN"/>
              </w:rPr>
              <w:t>配套地笼</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FCA1">
            <w:pPr>
              <w:rPr>
                <w:rFonts w:hint="eastAsia"/>
                <w:lang w:val="en-US" w:eastAsia="zh-CN"/>
              </w:rPr>
            </w:pPr>
            <w:r>
              <w:rPr>
                <w:rFonts w:hint="eastAsia"/>
                <w:lang w:val="en-US" w:eastAsia="zh-CN"/>
              </w:rPr>
              <w:t>采用优质钢材焊接成型，结构稳固，具备良好的抗拔、抗风性能。配置4根长603mm的M螺杆与1100×200mm底座焊接，并配套活动定位件，可精准固定立杆。预埋深度大于500mm，地面螺杆露出大于90mm，活动定位距离顶部97mm。整体尺寸1100×200×603m.</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78F6">
            <w:pPr>
              <w:rPr>
                <w:rFonts w:hint="eastAsia"/>
                <w:lang w:val="en-US" w:eastAsia="zh-CN"/>
              </w:rPr>
            </w:pPr>
            <w:r>
              <w:rPr>
                <w:rFonts w:hint="eastAsia"/>
                <w:lang w:val="en-US" w:eastAsia="zh-CN"/>
              </w:rPr>
              <w:t>个</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4B85">
            <w:pPr>
              <w:rPr>
                <w:rFonts w:hint="eastAsia"/>
                <w:lang w:val="en-US" w:eastAsia="zh-CN"/>
              </w:rPr>
            </w:pPr>
            <w:r>
              <w:rPr>
                <w:rFonts w:hint="eastAsia"/>
                <w:lang w:val="en-US" w:eastAsia="zh-CN"/>
              </w:rPr>
              <w:t>6</w:t>
            </w:r>
          </w:p>
        </w:tc>
      </w:tr>
      <w:tr w14:paraId="2BCDB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BF86A">
            <w:pPr>
              <w:rPr>
                <w:rFonts w:hint="eastAsia"/>
                <w:lang w:val="en-US" w:eastAsia="zh-CN"/>
              </w:rPr>
            </w:pPr>
            <w:r>
              <w:rPr>
                <w:rFonts w:hint="eastAsia"/>
                <w:lang w:val="en-US" w:eastAsia="zh-CN"/>
              </w:rPr>
              <w:t>55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6E06">
            <w:pPr>
              <w:rPr>
                <w:rFonts w:hint="eastAsia"/>
                <w:lang w:val="en-US" w:eastAsia="zh-CN"/>
              </w:rPr>
            </w:pPr>
            <w:r>
              <w:rPr>
                <w:rFonts w:hint="eastAsia"/>
                <w:lang w:val="en-US" w:eastAsia="zh-CN"/>
              </w:rPr>
              <w:t>网络音柱</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033A">
            <w:pPr>
              <w:rPr>
                <w:rFonts w:hint="eastAsia"/>
                <w:lang w:val="en-US" w:eastAsia="zh-CN"/>
              </w:rPr>
            </w:pPr>
            <w:r>
              <w:rPr>
                <w:rFonts w:hint="eastAsia"/>
                <w:lang w:val="en-US" w:eastAsia="zh-CN"/>
              </w:rPr>
              <w:t>1.额定功率：30W</w:t>
            </w:r>
            <w:r>
              <w:rPr>
                <w:rFonts w:hint="eastAsia"/>
                <w:lang w:val="en-US" w:eastAsia="zh-CN"/>
              </w:rPr>
              <w:br w:type="textWrapping"/>
            </w:r>
            <w:r>
              <w:rPr>
                <w:rFonts w:hint="eastAsia"/>
                <w:lang w:val="en-US" w:eastAsia="zh-CN"/>
              </w:rPr>
              <w:t>2.输入：~220V50HZ</w:t>
            </w:r>
            <w:r>
              <w:rPr>
                <w:rFonts w:hint="eastAsia"/>
                <w:lang w:val="en-US" w:eastAsia="zh-CN"/>
              </w:rPr>
              <w:br w:type="textWrapping"/>
            </w:r>
            <w:r>
              <w:rPr>
                <w:rFonts w:hint="eastAsia"/>
                <w:lang w:val="en-US" w:eastAsia="zh-CN"/>
              </w:rPr>
              <w:t>3.灵敏度：85dB±3dB</w:t>
            </w:r>
            <w:r>
              <w:rPr>
                <w:rFonts w:hint="eastAsia"/>
                <w:lang w:val="en-US" w:eastAsia="zh-CN"/>
              </w:rPr>
              <w:br w:type="textWrapping"/>
            </w:r>
            <w:r>
              <w:rPr>
                <w:rFonts w:hint="eastAsia"/>
                <w:lang w:val="en-US" w:eastAsia="zh-CN"/>
              </w:rPr>
              <w:t>4.频率响应：110Hz-18KHz</w:t>
            </w:r>
            <w:r>
              <w:rPr>
                <w:rFonts w:hint="eastAsia"/>
                <w:lang w:val="en-US" w:eastAsia="zh-CN"/>
              </w:rPr>
              <w:br w:type="textWrapping"/>
            </w:r>
            <w:r>
              <w:rPr>
                <w:rFonts w:hint="eastAsia"/>
                <w:lang w:val="en-US" w:eastAsia="zh-CN"/>
              </w:rPr>
              <w:t>5.喇叭单元：6"x1,3"x1</w:t>
            </w:r>
            <w:r>
              <w:rPr>
                <w:rFonts w:hint="eastAsia"/>
                <w:lang w:val="en-US" w:eastAsia="zh-CN"/>
              </w:rPr>
              <w:br w:type="textWrapping"/>
            </w:r>
            <w:r>
              <w:rPr>
                <w:rFonts w:hint="eastAsia"/>
                <w:lang w:val="en-US" w:eastAsia="zh-CN"/>
              </w:rPr>
              <w:t xml:space="preserve">6.防护等级：IP66 </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D173">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81E9">
            <w:pPr>
              <w:rPr>
                <w:rFonts w:hint="eastAsia"/>
                <w:lang w:val="en-US" w:eastAsia="zh-CN"/>
              </w:rPr>
            </w:pPr>
            <w:r>
              <w:rPr>
                <w:rFonts w:hint="eastAsia"/>
                <w:lang w:val="en-US" w:eastAsia="zh-CN"/>
              </w:rPr>
              <w:t>16</w:t>
            </w:r>
          </w:p>
        </w:tc>
      </w:tr>
      <w:tr w14:paraId="717D4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B99C">
            <w:pPr>
              <w:rPr>
                <w:rFonts w:hint="eastAsia"/>
                <w:lang w:val="en-US" w:eastAsia="zh-CN"/>
              </w:rPr>
            </w:pPr>
            <w:r>
              <w:rPr>
                <w:rFonts w:hint="eastAsia"/>
                <w:lang w:val="en-US" w:eastAsia="zh-CN"/>
              </w:rPr>
              <w:t>56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710E">
            <w:pPr>
              <w:rPr>
                <w:rFonts w:hint="eastAsia"/>
                <w:lang w:val="en-US" w:eastAsia="zh-CN"/>
              </w:rPr>
            </w:pPr>
            <w:r>
              <w:rPr>
                <w:rFonts w:hint="eastAsia"/>
                <w:lang w:val="en-US" w:eastAsia="zh-CN"/>
              </w:rPr>
              <w:t>设备箱</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242D">
            <w:pPr>
              <w:rPr>
                <w:rFonts w:hint="eastAsia"/>
                <w:lang w:val="en-US" w:eastAsia="zh-CN"/>
              </w:rPr>
            </w:pPr>
            <w:r>
              <w:rPr>
                <w:rFonts w:hint="eastAsia"/>
                <w:lang w:val="en-US" w:eastAsia="zh-CN"/>
              </w:rPr>
              <w:t>采用高品质冷轧板材质，表面经静电粉末喷涂处理，具有优良的耐腐蚀性和耐用性。</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5D3A">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7BC5">
            <w:pPr>
              <w:rPr>
                <w:rFonts w:hint="eastAsia"/>
                <w:lang w:val="en-US" w:eastAsia="zh-CN"/>
              </w:rPr>
            </w:pPr>
            <w:r>
              <w:rPr>
                <w:rFonts w:hint="eastAsia"/>
                <w:lang w:val="en-US" w:eastAsia="zh-CN"/>
              </w:rPr>
              <w:t>4</w:t>
            </w:r>
          </w:p>
        </w:tc>
      </w:tr>
      <w:tr w14:paraId="34B0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28C5">
            <w:pPr>
              <w:rPr>
                <w:rFonts w:hint="eastAsia"/>
                <w:lang w:val="en-US" w:eastAsia="zh-CN"/>
              </w:rPr>
            </w:pPr>
            <w:r>
              <w:rPr>
                <w:rFonts w:hint="eastAsia"/>
                <w:lang w:val="en-US" w:eastAsia="zh-CN"/>
              </w:rPr>
              <w:t>57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ADAE">
            <w:pPr>
              <w:rPr>
                <w:rFonts w:hint="eastAsia"/>
                <w:lang w:val="en-US" w:eastAsia="zh-CN"/>
              </w:rPr>
            </w:pPr>
            <w:r>
              <w:rPr>
                <w:rFonts w:hint="eastAsia"/>
                <w:lang w:val="en-US" w:eastAsia="zh-CN"/>
              </w:rPr>
              <w:t>电源线</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790E">
            <w:pPr>
              <w:rPr>
                <w:rFonts w:hint="eastAsia"/>
                <w:lang w:val="en-US" w:eastAsia="zh-CN"/>
              </w:rPr>
            </w:pPr>
            <w:r>
              <w:rPr>
                <w:rFonts w:hint="eastAsia"/>
                <w:lang w:val="en-US" w:eastAsia="zh-CN"/>
              </w:rPr>
              <w:t>YJV2*4.0</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A91A">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82EB">
            <w:pPr>
              <w:rPr>
                <w:rFonts w:hint="eastAsia"/>
                <w:lang w:val="en-US" w:eastAsia="zh-CN"/>
              </w:rPr>
            </w:pPr>
            <w:r>
              <w:rPr>
                <w:rFonts w:hint="eastAsia"/>
                <w:lang w:val="en-US" w:eastAsia="zh-CN"/>
              </w:rPr>
              <w:t>1000</w:t>
            </w:r>
          </w:p>
        </w:tc>
      </w:tr>
      <w:tr w14:paraId="7D0EF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DB83">
            <w:pPr>
              <w:rPr>
                <w:rFonts w:hint="eastAsia"/>
                <w:lang w:val="en-US" w:eastAsia="zh-CN"/>
              </w:rPr>
            </w:pPr>
            <w:r>
              <w:rPr>
                <w:rFonts w:hint="eastAsia"/>
                <w:lang w:val="en-US" w:eastAsia="zh-CN"/>
              </w:rPr>
              <w:t>58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3E34">
            <w:pPr>
              <w:rPr>
                <w:rFonts w:hint="eastAsia"/>
                <w:lang w:val="en-US" w:eastAsia="zh-CN"/>
              </w:rPr>
            </w:pPr>
            <w:r>
              <w:rPr>
                <w:rFonts w:hint="eastAsia"/>
                <w:lang w:val="en-US" w:eastAsia="zh-CN"/>
              </w:rPr>
              <w:t>电源线</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B7C4">
            <w:pPr>
              <w:rPr>
                <w:rFonts w:hint="eastAsia"/>
                <w:lang w:val="en-US" w:eastAsia="zh-CN"/>
              </w:rPr>
            </w:pPr>
            <w:r>
              <w:rPr>
                <w:rFonts w:hint="eastAsia"/>
                <w:lang w:val="en-US" w:eastAsia="zh-CN"/>
              </w:rPr>
              <w:t>RVV2*1.5</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6C2E">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418CF">
            <w:pPr>
              <w:rPr>
                <w:rFonts w:hint="eastAsia"/>
                <w:lang w:val="en-US" w:eastAsia="zh-CN"/>
              </w:rPr>
            </w:pPr>
            <w:r>
              <w:rPr>
                <w:rFonts w:hint="eastAsia"/>
                <w:lang w:val="en-US" w:eastAsia="zh-CN"/>
              </w:rPr>
              <w:t>800</w:t>
            </w:r>
          </w:p>
        </w:tc>
      </w:tr>
      <w:tr w14:paraId="45D17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FA68">
            <w:pPr>
              <w:rPr>
                <w:rFonts w:hint="eastAsia"/>
                <w:lang w:val="en-US" w:eastAsia="zh-CN"/>
              </w:rPr>
            </w:pPr>
            <w:r>
              <w:rPr>
                <w:rFonts w:hint="eastAsia"/>
                <w:lang w:val="en-US" w:eastAsia="zh-CN"/>
              </w:rPr>
              <w:t>59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4CEC">
            <w:pPr>
              <w:rPr>
                <w:rFonts w:hint="eastAsia"/>
                <w:lang w:val="en-US" w:eastAsia="zh-CN"/>
              </w:rPr>
            </w:pPr>
            <w:r>
              <w:rPr>
                <w:rFonts w:hint="eastAsia"/>
                <w:lang w:val="en-US" w:eastAsia="zh-CN"/>
              </w:rPr>
              <w:t>网线</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0F87">
            <w:pPr>
              <w:rPr>
                <w:rFonts w:hint="eastAsia"/>
                <w:lang w:val="en-US" w:eastAsia="zh-CN"/>
              </w:rPr>
            </w:pPr>
            <w:r>
              <w:rPr>
                <w:rFonts w:hint="eastAsia"/>
                <w:lang w:val="en-US" w:eastAsia="zh-CN"/>
              </w:rPr>
              <w:t>1.规格:六类网线</w:t>
            </w:r>
            <w:r>
              <w:rPr>
                <w:rFonts w:hint="eastAsia"/>
                <w:lang w:val="en-US" w:eastAsia="zh-CN"/>
              </w:rPr>
              <w:br w:type="textWrapping"/>
            </w:r>
            <w:r>
              <w:rPr>
                <w:rFonts w:hint="eastAsia"/>
                <w:lang w:val="en-US" w:eastAsia="zh-CN"/>
              </w:rPr>
              <w:t>2.敷设环境:管内敷设</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E08A">
            <w:pPr>
              <w:rPr>
                <w:rFonts w:hint="eastAsia"/>
                <w:lang w:val="en-US" w:eastAsia="zh-CN"/>
              </w:rPr>
            </w:pPr>
            <w:r>
              <w:rPr>
                <w:rFonts w:hint="eastAsia"/>
                <w:lang w:val="en-US" w:eastAsia="zh-CN"/>
              </w:rPr>
              <w:t>箱</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D56D">
            <w:pPr>
              <w:rPr>
                <w:rFonts w:hint="eastAsia"/>
                <w:lang w:val="en-US" w:eastAsia="zh-CN"/>
              </w:rPr>
            </w:pPr>
            <w:r>
              <w:rPr>
                <w:rFonts w:hint="eastAsia"/>
                <w:lang w:val="en-US" w:eastAsia="zh-CN"/>
              </w:rPr>
              <w:t>5</w:t>
            </w:r>
          </w:p>
        </w:tc>
      </w:tr>
      <w:tr w14:paraId="6709C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2B217">
            <w:pPr>
              <w:rPr>
                <w:rFonts w:hint="eastAsia"/>
                <w:lang w:val="en-US" w:eastAsia="zh-CN"/>
              </w:rPr>
            </w:pPr>
            <w:r>
              <w:rPr>
                <w:rFonts w:hint="eastAsia"/>
                <w:lang w:val="en-US" w:eastAsia="zh-CN"/>
              </w:rPr>
              <w:t>60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072F">
            <w:pPr>
              <w:rPr>
                <w:rFonts w:hint="eastAsia"/>
                <w:lang w:val="en-US" w:eastAsia="zh-CN"/>
              </w:rPr>
            </w:pPr>
            <w:r>
              <w:rPr>
                <w:rFonts w:hint="eastAsia"/>
                <w:lang w:val="en-US" w:eastAsia="zh-CN"/>
              </w:rPr>
              <w:t>光纤</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C9B9">
            <w:pPr>
              <w:rPr>
                <w:rFonts w:hint="eastAsia"/>
                <w:lang w:val="en-US" w:eastAsia="zh-CN"/>
              </w:rPr>
            </w:pPr>
            <w:r>
              <w:rPr>
                <w:rFonts w:hint="eastAsia"/>
                <w:lang w:val="en-US" w:eastAsia="zh-CN"/>
              </w:rPr>
              <w:t>1.规格:4芯</w:t>
            </w:r>
            <w:r>
              <w:rPr>
                <w:rFonts w:hint="eastAsia"/>
                <w:lang w:val="en-US" w:eastAsia="zh-CN"/>
              </w:rPr>
              <w:br w:type="textWrapping"/>
            </w:r>
            <w:r>
              <w:rPr>
                <w:rFonts w:hint="eastAsia"/>
                <w:lang w:val="en-US" w:eastAsia="zh-CN"/>
              </w:rPr>
              <w:t>2.敷设环境:管内敷设</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5462">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D34F">
            <w:pPr>
              <w:rPr>
                <w:rFonts w:hint="eastAsia"/>
                <w:lang w:val="en-US" w:eastAsia="zh-CN"/>
              </w:rPr>
            </w:pPr>
            <w:r>
              <w:rPr>
                <w:rFonts w:hint="eastAsia"/>
                <w:lang w:val="en-US" w:eastAsia="zh-CN"/>
              </w:rPr>
              <w:t>800</w:t>
            </w:r>
          </w:p>
        </w:tc>
      </w:tr>
      <w:tr w14:paraId="29E17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0893">
            <w:pPr>
              <w:rPr>
                <w:rFonts w:hint="eastAsia"/>
                <w:lang w:val="en-US" w:eastAsia="zh-CN"/>
              </w:rPr>
            </w:pPr>
            <w:r>
              <w:rPr>
                <w:rFonts w:hint="eastAsia"/>
                <w:lang w:val="en-US" w:eastAsia="zh-CN"/>
              </w:rPr>
              <w:t>61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C6D7">
            <w:pPr>
              <w:rPr>
                <w:rFonts w:hint="eastAsia"/>
                <w:lang w:val="en-US" w:eastAsia="zh-CN"/>
              </w:rPr>
            </w:pPr>
            <w:r>
              <w:rPr>
                <w:rFonts w:hint="eastAsia"/>
                <w:lang w:val="en-US" w:eastAsia="zh-CN"/>
              </w:rPr>
              <w:t>收发器</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E021">
            <w:pPr>
              <w:rPr>
                <w:rFonts w:hint="eastAsia"/>
                <w:lang w:val="en-US" w:eastAsia="zh-CN"/>
              </w:rPr>
            </w:pPr>
            <w:r>
              <w:rPr>
                <w:rFonts w:hint="eastAsia"/>
                <w:lang w:val="en-US" w:eastAsia="zh-CN"/>
              </w:rPr>
              <w:t>一光4电</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6EC3">
            <w:pPr>
              <w:rPr>
                <w:rFonts w:hint="eastAsia"/>
                <w:lang w:val="en-US" w:eastAsia="zh-CN"/>
              </w:rPr>
            </w:pPr>
            <w:r>
              <w:rPr>
                <w:rFonts w:hint="eastAsia"/>
                <w:lang w:val="en-US" w:eastAsia="zh-CN"/>
              </w:rPr>
              <w:t>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FF0D2">
            <w:pPr>
              <w:rPr>
                <w:rFonts w:hint="eastAsia"/>
                <w:lang w:val="en-US" w:eastAsia="zh-CN"/>
              </w:rPr>
            </w:pPr>
            <w:r>
              <w:rPr>
                <w:rFonts w:hint="eastAsia"/>
                <w:lang w:val="en-US" w:eastAsia="zh-CN"/>
              </w:rPr>
              <w:t>10</w:t>
            </w:r>
          </w:p>
        </w:tc>
      </w:tr>
      <w:tr w14:paraId="6B292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6CA4">
            <w:pPr>
              <w:rPr>
                <w:rFonts w:hint="eastAsia"/>
                <w:lang w:val="en-US" w:eastAsia="zh-CN"/>
              </w:rPr>
            </w:pPr>
            <w:r>
              <w:rPr>
                <w:rFonts w:hint="eastAsia"/>
                <w:lang w:val="en-US" w:eastAsia="zh-CN"/>
              </w:rPr>
              <w:t>62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C4DC">
            <w:pPr>
              <w:rPr>
                <w:rFonts w:hint="eastAsia"/>
                <w:lang w:val="en-US" w:eastAsia="zh-CN"/>
              </w:rPr>
            </w:pPr>
            <w:r>
              <w:rPr>
                <w:rFonts w:hint="eastAsia"/>
                <w:lang w:val="en-US" w:eastAsia="zh-CN"/>
              </w:rPr>
              <w:t>安装辅材</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32DA">
            <w:pPr>
              <w:rPr>
                <w:rFonts w:hint="eastAsia"/>
                <w:lang w:val="en-US" w:eastAsia="zh-CN"/>
              </w:rPr>
            </w:pPr>
            <w:r>
              <w:rPr>
                <w:rFonts w:hint="eastAsia"/>
                <w:lang w:val="en-US" w:eastAsia="zh-CN"/>
              </w:rPr>
              <w:t>交换机、原装 VGA 长线、视频线、国标插线板、镀锌钢管、PE管、PVC 材料等辅材。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C2B2">
            <w:pPr>
              <w:rPr>
                <w:rFonts w:hint="eastAsia"/>
                <w:lang w:val="en-US" w:eastAsia="zh-CN"/>
              </w:rPr>
            </w:pPr>
            <w:r>
              <w:rPr>
                <w:rFonts w:hint="eastAsia"/>
                <w:lang w:val="en-US" w:eastAsia="zh-CN"/>
              </w:rPr>
              <w:t>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3FDD">
            <w:pPr>
              <w:rPr>
                <w:rFonts w:hint="eastAsia"/>
                <w:lang w:val="en-US" w:eastAsia="zh-CN"/>
              </w:rPr>
            </w:pPr>
            <w:r>
              <w:rPr>
                <w:rFonts w:hint="eastAsia"/>
                <w:lang w:val="en-US" w:eastAsia="zh-CN"/>
              </w:rPr>
              <w:t>1</w:t>
            </w:r>
          </w:p>
        </w:tc>
      </w:tr>
      <w:tr w14:paraId="180B3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1D76">
            <w:pPr>
              <w:rPr>
                <w:rFonts w:hint="eastAsia"/>
                <w:lang w:val="en-US" w:eastAsia="zh-CN"/>
              </w:rPr>
            </w:pPr>
            <w:r>
              <w:rPr>
                <w:rFonts w:hint="eastAsia"/>
                <w:lang w:val="en-US" w:eastAsia="zh-CN"/>
              </w:rPr>
              <w:t>二、</w:t>
            </w: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D5EAEB">
            <w:pPr>
              <w:rPr>
                <w:rFonts w:hint="eastAsia"/>
                <w:lang w:val="en-US" w:eastAsia="zh-CN"/>
              </w:rPr>
            </w:pPr>
            <w:r>
              <w:rPr>
                <w:rFonts w:hint="eastAsia"/>
                <w:lang w:val="en-US" w:eastAsia="zh-CN"/>
              </w:rPr>
              <w:t>器材部分</w:t>
            </w:r>
          </w:p>
        </w:tc>
      </w:tr>
      <w:tr w14:paraId="3C111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E65D">
            <w:pPr>
              <w:rPr>
                <w:rFonts w:hint="eastAsia"/>
                <w:lang w:val="en-US" w:eastAsia="zh-CN"/>
              </w:rPr>
            </w:pPr>
            <w:r>
              <w:rPr>
                <w:rFonts w:hint="eastAsia"/>
                <w:lang w:val="en-US" w:eastAsia="zh-CN"/>
              </w:rPr>
              <w:t>63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76E7">
            <w:pPr>
              <w:rPr>
                <w:rFonts w:hint="eastAsia"/>
                <w:lang w:val="en-US" w:eastAsia="zh-CN"/>
              </w:rPr>
            </w:pPr>
            <w:r>
              <w:rPr>
                <w:rFonts w:hint="eastAsia"/>
                <w:lang w:val="en-US" w:eastAsia="zh-CN"/>
              </w:rPr>
              <w:t>羽毛球架</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FA98">
            <w:pPr>
              <w:rPr>
                <w:rFonts w:hint="eastAsia"/>
                <w:lang w:val="en-US" w:eastAsia="zh-CN"/>
              </w:rPr>
            </w:pPr>
            <w:r>
              <w:rPr>
                <w:rFonts w:hint="eastAsia"/>
                <w:lang w:val="en-US" w:eastAsia="zh-CN"/>
              </w:rPr>
              <w:t>由1.55米高的立柱、底座、紧线机构和挂钩构成，移动式。配备重约90-200公斤的铸铁底座和万向轮，兼顾稳定与灵活。</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37BF">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61EB">
            <w:pPr>
              <w:rPr>
                <w:rFonts w:hint="eastAsia"/>
                <w:lang w:val="en-US" w:eastAsia="zh-CN"/>
              </w:rPr>
            </w:pPr>
            <w:r>
              <w:rPr>
                <w:rFonts w:hint="eastAsia"/>
                <w:lang w:val="en-US" w:eastAsia="zh-CN"/>
              </w:rPr>
              <w:t>1</w:t>
            </w:r>
          </w:p>
        </w:tc>
      </w:tr>
      <w:tr w14:paraId="48DED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4"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0BAB">
            <w:pPr>
              <w:rPr>
                <w:rFonts w:hint="eastAsia"/>
                <w:lang w:val="en-US" w:eastAsia="zh-CN"/>
              </w:rPr>
            </w:pPr>
            <w:r>
              <w:rPr>
                <w:rFonts w:hint="eastAsia"/>
                <w:lang w:val="en-US" w:eastAsia="zh-CN"/>
              </w:rPr>
              <w:t>64</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CD6D">
            <w:pPr>
              <w:rPr>
                <w:rFonts w:hint="eastAsia"/>
                <w:lang w:val="en-US" w:eastAsia="zh-CN"/>
              </w:rPr>
            </w:pPr>
            <w:r>
              <w:rPr>
                <w:rFonts w:hint="eastAsia"/>
                <w:lang w:val="en-US" w:eastAsia="zh-CN"/>
              </w:rPr>
              <w:t>排球架</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AA32">
            <w:pPr>
              <w:jc w:val="both"/>
              <w:rPr>
                <w:rFonts w:hint="eastAsia"/>
                <w:lang w:val="en-US" w:eastAsia="zh-CN"/>
              </w:rPr>
            </w:pPr>
            <w:r>
              <w:rPr>
                <w:rFonts w:hint="eastAsia"/>
                <w:lang w:val="en-US" w:eastAsia="zh-CN"/>
              </w:rPr>
              <w:t>由立柱、底座、紧线机构和高度调节装置组成，结构上分外立柱和内立柱，通过调节销实现分级升降。标准网柱高度约为2.12米，中央网高2.00米，调节范围覆盖男子网高2.43米、女子网高2.24米等多个档位。移动式底座多采用配重箱设计并配有轮子，以兼顾稳定性与灵活性。</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0C44">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8A3B">
            <w:pPr>
              <w:rPr>
                <w:rFonts w:hint="eastAsia"/>
                <w:lang w:val="en-US" w:eastAsia="zh-CN"/>
              </w:rPr>
            </w:pPr>
            <w:r>
              <w:rPr>
                <w:rFonts w:hint="eastAsia"/>
                <w:lang w:val="en-US" w:eastAsia="zh-CN"/>
              </w:rPr>
              <w:t>1</w:t>
            </w:r>
          </w:p>
        </w:tc>
      </w:tr>
      <w:tr w14:paraId="40FCD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E062">
            <w:pPr>
              <w:rPr>
                <w:rFonts w:hint="eastAsia"/>
                <w:lang w:val="en-US" w:eastAsia="zh-CN"/>
              </w:rPr>
            </w:pPr>
            <w:r>
              <w:rPr>
                <w:rFonts w:hint="eastAsia"/>
                <w:lang w:val="en-US" w:eastAsia="zh-CN"/>
              </w:rPr>
              <w:t>65</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39885">
            <w:pPr>
              <w:rPr>
                <w:rFonts w:hint="eastAsia"/>
                <w:lang w:val="en-US" w:eastAsia="zh-CN"/>
              </w:rPr>
            </w:pPr>
            <w:r>
              <w:rPr>
                <w:rFonts w:hint="eastAsia"/>
                <w:lang w:val="en-US" w:eastAsia="zh-CN"/>
              </w:rPr>
              <w:t>兵乓球台</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9CA8">
            <w:pPr>
              <w:rPr>
                <w:rFonts w:hint="eastAsia"/>
                <w:lang w:val="en-US" w:eastAsia="zh-CN"/>
              </w:rPr>
            </w:pPr>
            <w:r>
              <w:rPr>
                <w:rFonts w:hint="eastAsia"/>
                <w:lang w:val="en-US" w:eastAsia="zh-CN"/>
              </w:rPr>
              <w:t>由台面、下支架及移动系统构成。标准尺寸为长2.74米、宽1.525米、离地0.76米，台面需具备均匀弹性及适度摩擦力的上色涂层。采用25mm高密度板以保障回弹稳定并搭配高刚性彩虹腿结构抗晃动，为世锦赛专用款。</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E9E8">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0770">
            <w:pPr>
              <w:rPr>
                <w:rFonts w:hint="eastAsia"/>
                <w:lang w:val="en-US" w:eastAsia="zh-CN"/>
              </w:rPr>
            </w:pPr>
            <w:r>
              <w:rPr>
                <w:rFonts w:hint="eastAsia"/>
                <w:lang w:val="en-US" w:eastAsia="zh-CN"/>
              </w:rPr>
              <w:t>1</w:t>
            </w:r>
          </w:p>
        </w:tc>
      </w:tr>
      <w:tr w14:paraId="1E092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7"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F93D">
            <w:pPr>
              <w:rPr>
                <w:rFonts w:hint="eastAsia"/>
                <w:lang w:val="en-US" w:eastAsia="zh-CN"/>
              </w:rPr>
            </w:pPr>
            <w:r>
              <w:rPr>
                <w:rFonts w:hint="eastAsia"/>
                <w:lang w:val="en-US" w:eastAsia="zh-CN"/>
              </w:rPr>
              <w:t>66</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ED41">
            <w:pPr>
              <w:rPr>
                <w:rFonts w:hint="eastAsia"/>
                <w:lang w:val="en-US" w:eastAsia="zh-CN"/>
              </w:rPr>
            </w:pPr>
            <w:r>
              <w:rPr>
                <w:rFonts w:hint="eastAsia"/>
                <w:lang w:val="en-US" w:eastAsia="zh-CN"/>
              </w:rPr>
              <w:t>体育馆会标屏</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AF2C">
            <w:pPr>
              <w:rPr>
                <w:rFonts w:hint="eastAsia"/>
                <w:lang w:val="en-US" w:eastAsia="zh-CN"/>
              </w:rPr>
            </w:pPr>
            <w:r>
              <w:rPr>
                <w:rFonts w:hint="eastAsia"/>
                <w:lang w:val="en-US" w:eastAsia="zh-CN"/>
              </w:rPr>
              <w:t>1.LED封装形式：SMD2121，发光点颜色组合：1R。</w:t>
            </w:r>
            <w:r>
              <w:rPr>
                <w:rFonts w:hint="eastAsia"/>
                <w:lang w:val="en-US" w:eastAsia="zh-CN"/>
              </w:rPr>
              <w:br w:type="textWrapping"/>
            </w:r>
            <w:r>
              <w:rPr>
                <w:rFonts w:hint="eastAsia"/>
                <w:lang w:val="en-US" w:eastAsia="zh-CN"/>
              </w:rPr>
              <w:t>2.物理点间距：≤4.75mm；分辨率：44321点/㎡。</w:t>
            </w:r>
            <w:r>
              <w:rPr>
                <w:rFonts w:hint="eastAsia"/>
                <w:lang w:val="en-US" w:eastAsia="zh-CN"/>
              </w:rPr>
              <w:br w:type="textWrapping"/>
            </w:r>
            <w:r>
              <w:rPr>
                <w:rFonts w:hint="eastAsia"/>
                <w:lang w:val="en-US" w:eastAsia="zh-CN"/>
              </w:rPr>
              <w:t>3.单元板分辨率：64*32，单元板尺寸（mm）：304*152，白平衡亮度：200CD/㎡。</w:t>
            </w:r>
            <w:r>
              <w:rPr>
                <w:rFonts w:hint="eastAsia"/>
                <w:lang w:val="en-US" w:eastAsia="zh-CN"/>
              </w:rPr>
              <w:br w:type="textWrapping"/>
            </w:r>
            <w:r>
              <w:rPr>
                <w:rFonts w:hint="eastAsia"/>
                <w:lang w:val="en-US" w:eastAsia="zh-CN"/>
              </w:rPr>
              <w:t>4.水平视角：≥120°；垂直视角：≥120°。</w:t>
            </w:r>
            <w:r>
              <w:rPr>
                <w:rFonts w:hint="eastAsia"/>
                <w:lang w:val="en-US" w:eastAsia="zh-CN"/>
              </w:rPr>
              <w:br w:type="textWrapping"/>
            </w:r>
            <w:r>
              <w:rPr>
                <w:rFonts w:hint="eastAsia"/>
                <w:lang w:val="en-US" w:eastAsia="zh-CN"/>
              </w:rPr>
              <w:t>5.杂点率：≤1/10000且无连续失控点</w:t>
            </w:r>
            <w:r>
              <w:rPr>
                <w:rFonts w:hint="eastAsia"/>
                <w:lang w:val="en-US" w:eastAsia="zh-CN"/>
              </w:rPr>
              <w:br w:type="textWrapping"/>
            </w:r>
            <w:r>
              <w:rPr>
                <w:rFonts w:hint="eastAsia"/>
                <w:lang w:val="en-US" w:eastAsia="zh-CN"/>
              </w:rPr>
              <w:t>6.平均无故障时间：≥10000H</w:t>
            </w:r>
            <w:r>
              <w:rPr>
                <w:rFonts w:hint="eastAsia"/>
                <w:lang w:val="en-US" w:eastAsia="zh-CN"/>
              </w:rPr>
              <w:br w:type="textWrapping"/>
            </w:r>
            <w:r>
              <w:rPr>
                <w:rFonts w:hint="eastAsia"/>
                <w:lang w:val="en-US" w:eastAsia="zh-CN"/>
              </w:rPr>
              <w:t>7.控制方式：异步控制；驱动器件：恒流；刷新频率：360Hz；换帧频率：≥60Hz；驱动方式：1/16扫描。</w:t>
            </w:r>
            <w:r>
              <w:rPr>
                <w:rFonts w:hint="eastAsia"/>
                <w:lang w:val="en-US" w:eastAsia="zh-CN"/>
              </w:rPr>
              <w:br w:type="textWrapping"/>
            </w:r>
            <w:r>
              <w:rPr>
                <w:rFonts w:hint="eastAsia"/>
                <w:lang w:val="en-US" w:eastAsia="zh-CN"/>
              </w:rPr>
              <w:t>8.环境温度：存储-35℃~+85℃，工作温度：－20℃~+50℃。</w:t>
            </w:r>
            <w:r>
              <w:rPr>
                <w:rFonts w:hint="eastAsia"/>
                <w:lang w:val="en-US" w:eastAsia="zh-CN"/>
              </w:rPr>
              <w:br w:type="textWrapping"/>
            </w:r>
            <w:r>
              <w:rPr>
                <w:rFonts w:hint="eastAsia"/>
                <w:lang w:val="en-US" w:eastAsia="zh-CN"/>
              </w:rPr>
              <w:t>9.亮度调节方式：软件0到16无级调节。</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3625">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B2C3">
            <w:pPr>
              <w:rPr>
                <w:rFonts w:hint="eastAsia"/>
                <w:lang w:val="en-US" w:eastAsia="zh-CN"/>
              </w:rPr>
            </w:pPr>
            <w:r>
              <w:rPr>
                <w:rFonts w:hint="eastAsia"/>
                <w:lang w:val="en-US" w:eastAsia="zh-CN"/>
              </w:rPr>
              <w:t>1</w:t>
            </w:r>
          </w:p>
        </w:tc>
      </w:tr>
      <w:tr w14:paraId="44D52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90CB0">
            <w:pPr>
              <w:rPr>
                <w:rFonts w:hint="eastAsia"/>
                <w:lang w:val="en-US" w:eastAsia="zh-CN"/>
              </w:rPr>
            </w:pPr>
            <w:r>
              <w:rPr>
                <w:rFonts w:hint="eastAsia"/>
                <w:lang w:val="en-US" w:eastAsia="zh-CN"/>
              </w:rPr>
              <w:t>67</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0635">
            <w:pPr>
              <w:rPr>
                <w:rFonts w:hint="eastAsia"/>
                <w:lang w:val="en-US" w:eastAsia="zh-CN"/>
              </w:rPr>
            </w:pPr>
            <w:r>
              <w:rPr>
                <w:rFonts w:hint="eastAsia"/>
                <w:lang w:val="en-US" w:eastAsia="zh-CN"/>
              </w:rPr>
              <w:t>体育馆计分屏</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28D1">
            <w:pPr>
              <w:rPr>
                <w:rFonts w:hint="eastAsia"/>
                <w:lang w:val="en-US" w:eastAsia="zh-CN"/>
              </w:rPr>
            </w:pPr>
            <w:r>
              <w:rPr>
                <w:rFonts w:hint="eastAsia"/>
                <w:lang w:val="en-US" w:eastAsia="zh-CN"/>
              </w:rPr>
              <w:t>1.LED显示屏灯珠采用表贴三合一铜线封装；LED封装形式：SMD1515黑灯；</w:t>
            </w:r>
            <w:r>
              <w:rPr>
                <w:rFonts w:hint="eastAsia"/>
                <w:lang w:val="en-US" w:eastAsia="zh-CN"/>
              </w:rPr>
              <w:br w:type="textWrapping"/>
            </w:r>
            <w:r>
              <w:rPr>
                <w:rFonts w:hint="eastAsia"/>
                <w:lang w:val="en-US" w:eastAsia="zh-CN"/>
              </w:rPr>
              <w:t>2.采用≤2.0mm点间距；</w:t>
            </w:r>
            <w:r>
              <w:rPr>
                <w:rFonts w:hint="eastAsia"/>
                <w:lang w:val="en-US" w:eastAsia="zh-CN"/>
              </w:rPr>
              <w:br w:type="textWrapping"/>
            </w:r>
            <w:r>
              <w:rPr>
                <w:rFonts w:hint="eastAsia"/>
                <w:lang w:val="en-US" w:eastAsia="zh-CN"/>
              </w:rPr>
              <w:t>3.模组尺寸320mm*160mm；</w:t>
            </w:r>
            <w:r>
              <w:rPr>
                <w:rFonts w:hint="eastAsia"/>
                <w:lang w:val="en-US" w:eastAsia="zh-CN"/>
              </w:rPr>
              <w:br w:type="textWrapping"/>
            </w:r>
            <w:r>
              <w:rPr>
                <w:rFonts w:hint="eastAsia"/>
                <w:lang w:val="en-US" w:eastAsia="zh-CN"/>
              </w:rPr>
              <w:t>4.采用前/后维护方式，可正面拆卸模组、接收卡、电源等低压器件，具备热插拔能力；</w:t>
            </w:r>
            <w:r>
              <w:rPr>
                <w:rFonts w:hint="eastAsia"/>
                <w:lang w:val="en-US" w:eastAsia="zh-CN"/>
              </w:rPr>
              <w:br w:type="textWrapping"/>
            </w:r>
            <w:r>
              <w:rPr>
                <w:rFonts w:hint="eastAsia"/>
                <w:lang w:val="en-US" w:eastAsia="zh-CN"/>
              </w:rPr>
              <w:t>5.符合等同或优于IP5X防护等级；</w:t>
            </w:r>
            <w:r>
              <w:rPr>
                <w:rFonts w:hint="eastAsia"/>
                <w:lang w:val="en-US" w:eastAsia="zh-CN"/>
              </w:rPr>
              <w:br w:type="textWrapping"/>
            </w:r>
            <w:r>
              <w:rPr>
                <w:rFonts w:hint="eastAsia"/>
                <w:lang w:val="en-US" w:eastAsia="zh-CN"/>
              </w:rPr>
              <w:t>6.亮度可达到450cd/m²，可通过配套软件0-100%调节，设置亮度定时调节；</w:t>
            </w:r>
            <w:r>
              <w:rPr>
                <w:rFonts w:hint="eastAsia"/>
                <w:lang w:val="en-US" w:eastAsia="zh-CN"/>
              </w:rPr>
              <w:br w:type="textWrapping"/>
            </w:r>
            <w:r>
              <w:rPr>
                <w:rFonts w:hint="eastAsia"/>
                <w:lang w:val="en-US" w:eastAsia="zh-CN"/>
              </w:rPr>
              <w:t>7.对比度≥10000：1；杂点率≤1/100000且无连续失控点；亮度均匀性≥99%；示色度均匀性±0.001Cx,Cy之内；观看水平≥160°/垂直视角≥140°；刷新频率≥3840Hz；峰值功耗为≤450W/㎡；平均功耗为≤150W/㎡；</w:t>
            </w:r>
            <w:r>
              <w:rPr>
                <w:rFonts w:hint="eastAsia"/>
                <w:lang w:val="en-US" w:eastAsia="zh-CN"/>
              </w:rPr>
              <w:br w:type="textWrapping"/>
            </w:r>
            <w:r>
              <w:rPr>
                <w:rFonts w:hint="eastAsia"/>
                <w:lang w:val="en-US" w:eastAsia="zh-CN"/>
              </w:rPr>
              <w:t>8.具备低蓝光模式，可在控制软件中选择30%、40%、70%三档调节显示屏蓝光输出，有效减少蓝光辐射对眼睛的伤害；</w:t>
            </w:r>
            <w:r>
              <w:rPr>
                <w:rFonts w:hint="eastAsia"/>
                <w:lang w:val="en-US" w:eastAsia="zh-CN"/>
              </w:rPr>
              <w:br w:type="textWrapping"/>
            </w:r>
            <w:r>
              <w:rPr>
                <w:rFonts w:hint="eastAsia"/>
                <w:lang w:val="en-US" w:eastAsia="zh-CN"/>
              </w:rPr>
              <w:t>9.具备LED显示屏开关机次数、使用时长记录，可形成数据保存周期≥100天，并支持对现场温湿度的监测，可在控制软件端实时显示数据，方便用户了解现场屏体、环境温湿度数据情况；</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C884">
            <w:pPr>
              <w:rPr>
                <w:rFonts w:hint="eastAsia"/>
                <w:lang w:val="en-US" w:eastAsia="zh-CN"/>
              </w:rPr>
            </w:pPr>
            <w:r>
              <w:rPr>
                <w:rFonts w:hint="eastAsia"/>
                <w:lang w:val="en-US" w:eastAsia="zh-CN"/>
              </w:rPr>
              <w:t>台</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B023">
            <w:pPr>
              <w:rPr>
                <w:rFonts w:hint="eastAsia"/>
                <w:lang w:val="en-US" w:eastAsia="zh-CN"/>
              </w:rPr>
            </w:pPr>
            <w:r>
              <w:rPr>
                <w:rFonts w:hint="eastAsia"/>
                <w:lang w:val="en-US" w:eastAsia="zh-CN"/>
              </w:rPr>
              <w:t>1</w:t>
            </w:r>
          </w:p>
        </w:tc>
      </w:tr>
      <w:tr w14:paraId="10D2B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7CFF">
            <w:pPr>
              <w:rPr>
                <w:rFonts w:hint="eastAsia"/>
                <w:lang w:val="en-US" w:eastAsia="zh-CN"/>
              </w:rPr>
            </w:pPr>
            <w:r>
              <w:rPr>
                <w:rFonts w:hint="eastAsia"/>
                <w:lang w:val="en-US" w:eastAsia="zh-CN"/>
              </w:rPr>
              <w:t>68</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548B">
            <w:pPr>
              <w:rPr>
                <w:rFonts w:hint="eastAsia"/>
                <w:lang w:val="en-US" w:eastAsia="zh-CN"/>
              </w:rPr>
            </w:pPr>
            <w:r>
              <w:rPr>
                <w:rFonts w:hint="eastAsia"/>
                <w:lang w:val="en-US" w:eastAsia="zh-CN"/>
              </w:rPr>
              <w:t>篮球倒计时器</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0201">
            <w:pPr>
              <w:rPr>
                <w:rFonts w:hint="eastAsia"/>
                <w:lang w:val="en-US" w:eastAsia="zh-CN"/>
              </w:rPr>
            </w:pPr>
            <w:r>
              <w:rPr>
                <w:rFonts w:hint="eastAsia"/>
                <w:lang w:val="en-US" w:eastAsia="zh-CN"/>
              </w:rPr>
              <w:t>具备0-99分钟/秒及1/10秒精度的倒计时与正计时功能，支持暂停、复位、预置设置，并可按最新竞赛规则切换24秒/14秒进攻计时、同步显示比赛时间及违例报警。</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CC2A">
            <w:pPr>
              <w:rPr>
                <w:rFonts w:hint="eastAsia"/>
                <w:lang w:val="en-US" w:eastAsia="zh-CN"/>
              </w:rPr>
            </w:pPr>
            <w:r>
              <w:rPr>
                <w:rFonts w:hint="eastAsia"/>
                <w:lang w:val="en-US" w:eastAsia="zh-CN"/>
              </w:rPr>
              <w:t>个</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9EEC">
            <w:pPr>
              <w:rPr>
                <w:rFonts w:hint="eastAsia"/>
                <w:lang w:val="en-US" w:eastAsia="zh-CN"/>
              </w:rPr>
            </w:pPr>
            <w:r>
              <w:rPr>
                <w:rFonts w:hint="eastAsia"/>
                <w:lang w:val="en-US" w:eastAsia="zh-CN"/>
              </w:rPr>
              <w:t>2</w:t>
            </w:r>
          </w:p>
        </w:tc>
      </w:tr>
      <w:tr w14:paraId="6802B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69BA">
            <w:pPr>
              <w:rPr>
                <w:rFonts w:hint="eastAsia"/>
                <w:lang w:val="en-US" w:eastAsia="zh-CN"/>
              </w:rPr>
            </w:pPr>
            <w:r>
              <w:rPr>
                <w:rFonts w:hint="eastAsia"/>
                <w:lang w:val="en-US" w:eastAsia="zh-CN"/>
              </w:rPr>
              <w:t>69</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EF43">
            <w:pPr>
              <w:rPr>
                <w:rFonts w:hint="eastAsia"/>
                <w:lang w:val="en-US" w:eastAsia="zh-CN"/>
              </w:rPr>
            </w:pPr>
            <w:r>
              <w:rPr>
                <w:rFonts w:hint="eastAsia"/>
                <w:lang w:val="en-US" w:eastAsia="zh-CN"/>
              </w:rPr>
              <w:t>控制卡</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CE98">
            <w:pPr>
              <w:rPr>
                <w:rFonts w:hint="eastAsia"/>
                <w:lang w:val="en-US" w:eastAsia="zh-CN"/>
              </w:rPr>
            </w:pPr>
            <w:r>
              <w:rPr>
                <w:rFonts w:hint="eastAsia"/>
                <w:lang w:val="en-US" w:eastAsia="zh-CN"/>
              </w:rPr>
              <w:t>支持控制单色带载≥4800*512，向下兼容；双色带载≥4096*512，向下兼容；</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CB6B">
            <w:pPr>
              <w:rPr>
                <w:rFonts w:hint="eastAsia"/>
                <w:lang w:val="en-US" w:eastAsia="zh-CN"/>
              </w:rPr>
            </w:pPr>
            <w:r>
              <w:rPr>
                <w:rFonts w:hint="eastAsia"/>
                <w:lang w:val="en-US" w:eastAsia="zh-CN"/>
              </w:rPr>
              <w:t>张</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9D0F">
            <w:pPr>
              <w:rPr>
                <w:rFonts w:hint="eastAsia"/>
                <w:lang w:val="en-US" w:eastAsia="zh-CN"/>
              </w:rPr>
            </w:pPr>
            <w:r>
              <w:rPr>
                <w:rFonts w:hint="eastAsia"/>
                <w:lang w:val="en-US" w:eastAsia="zh-CN"/>
              </w:rPr>
              <w:t>1</w:t>
            </w:r>
          </w:p>
        </w:tc>
      </w:tr>
      <w:tr w14:paraId="04D4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BE02">
            <w:pPr>
              <w:rPr>
                <w:rFonts w:hint="eastAsia"/>
                <w:lang w:val="en-US" w:eastAsia="zh-CN"/>
              </w:rPr>
            </w:pPr>
            <w:r>
              <w:rPr>
                <w:rFonts w:hint="eastAsia"/>
                <w:lang w:val="en-US" w:eastAsia="zh-CN"/>
              </w:rPr>
              <w:t>70</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3C90D">
            <w:pPr>
              <w:rPr>
                <w:rFonts w:hint="eastAsia"/>
                <w:lang w:val="en-US" w:eastAsia="zh-CN"/>
              </w:rPr>
            </w:pPr>
            <w:r>
              <w:rPr>
                <w:rFonts w:hint="eastAsia"/>
                <w:lang w:val="en-US" w:eastAsia="zh-CN"/>
              </w:rPr>
              <w:t>转接板</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D227">
            <w:pPr>
              <w:rPr>
                <w:rFonts w:hint="eastAsia"/>
                <w:lang w:val="en-US" w:eastAsia="zh-CN"/>
              </w:rPr>
            </w:pPr>
            <w:r>
              <w:rPr>
                <w:rFonts w:hint="eastAsia"/>
                <w:lang w:val="en-US" w:eastAsia="zh-CN"/>
              </w:rPr>
              <w:t>配套转接板；50PIN背插连接，结构紧凑；</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CC3F">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2ABB">
            <w:pPr>
              <w:rPr>
                <w:rFonts w:hint="eastAsia"/>
                <w:lang w:val="en-US" w:eastAsia="zh-CN"/>
              </w:rPr>
            </w:pPr>
            <w:r>
              <w:rPr>
                <w:rFonts w:hint="eastAsia"/>
                <w:lang w:val="en-US" w:eastAsia="zh-CN"/>
              </w:rPr>
              <w:t>1</w:t>
            </w:r>
          </w:p>
        </w:tc>
      </w:tr>
      <w:tr w14:paraId="6593F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4783">
            <w:pPr>
              <w:rPr>
                <w:rFonts w:hint="eastAsia"/>
                <w:lang w:val="en-US" w:eastAsia="zh-CN"/>
              </w:rPr>
            </w:pPr>
            <w:r>
              <w:rPr>
                <w:rFonts w:hint="eastAsia"/>
                <w:lang w:val="en-US" w:eastAsia="zh-CN"/>
              </w:rPr>
              <w:t>71</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9C5C">
            <w:pPr>
              <w:rPr>
                <w:rFonts w:hint="eastAsia"/>
                <w:lang w:val="en-US" w:eastAsia="zh-CN"/>
              </w:rPr>
            </w:pPr>
            <w:r>
              <w:rPr>
                <w:rFonts w:hint="eastAsia"/>
                <w:lang w:val="en-US" w:eastAsia="zh-CN"/>
              </w:rPr>
              <w:t>配电柜</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654B">
            <w:pPr>
              <w:rPr>
                <w:rFonts w:hint="eastAsia"/>
                <w:lang w:val="en-US" w:eastAsia="zh-CN"/>
              </w:rPr>
            </w:pPr>
            <w:r>
              <w:rPr>
                <w:rFonts w:hint="eastAsia"/>
                <w:lang w:val="en-US" w:eastAsia="zh-CN"/>
              </w:rPr>
              <w:t>额定功率：≥10kW，输出路数：≥3路；</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BEE2">
            <w:pPr>
              <w:rPr>
                <w:rFonts w:hint="eastAsia"/>
                <w:lang w:val="en-US" w:eastAsia="zh-CN"/>
              </w:rPr>
            </w:pPr>
            <w:r>
              <w:rPr>
                <w:rFonts w:hint="eastAsia"/>
                <w:lang w:val="en-US" w:eastAsia="zh-CN"/>
              </w:rPr>
              <w:t>个</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2EE4">
            <w:pPr>
              <w:rPr>
                <w:rFonts w:hint="eastAsia"/>
                <w:lang w:val="en-US" w:eastAsia="zh-CN"/>
              </w:rPr>
            </w:pPr>
            <w:r>
              <w:rPr>
                <w:rFonts w:hint="eastAsia"/>
                <w:lang w:val="en-US" w:eastAsia="zh-CN"/>
              </w:rPr>
              <w:t>1</w:t>
            </w:r>
          </w:p>
        </w:tc>
      </w:tr>
      <w:tr w14:paraId="4A2E9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A7A6">
            <w:pPr>
              <w:rPr>
                <w:rFonts w:hint="eastAsia"/>
                <w:lang w:val="en-US" w:eastAsia="zh-CN"/>
              </w:rPr>
            </w:pPr>
            <w:r>
              <w:rPr>
                <w:rFonts w:hint="eastAsia"/>
                <w:lang w:val="en-US" w:eastAsia="zh-CN"/>
              </w:rPr>
              <w:t>72</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8F40">
            <w:pPr>
              <w:rPr>
                <w:rFonts w:hint="eastAsia"/>
                <w:lang w:val="en-US" w:eastAsia="zh-CN"/>
              </w:rPr>
            </w:pPr>
            <w:r>
              <w:rPr>
                <w:rFonts w:hint="eastAsia"/>
                <w:lang w:val="en-US" w:eastAsia="zh-CN"/>
              </w:rPr>
              <w:t>发送盒</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CF654">
            <w:pPr>
              <w:rPr>
                <w:rFonts w:hint="eastAsia"/>
                <w:lang w:val="en-US" w:eastAsia="zh-CN"/>
              </w:rPr>
            </w:pPr>
            <w:r>
              <w:rPr>
                <w:rFonts w:hint="eastAsia"/>
                <w:lang w:val="en-US" w:eastAsia="zh-CN"/>
              </w:rPr>
              <w:t>具备带载面积≥260万像素，宽度≥4096点，高度≥2560点；</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13217">
            <w:pPr>
              <w:rPr>
                <w:rFonts w:hint="eastAsia"/>
                <w:lang w:val="en-US" w:eastAsia="zh-CN"/>
              </w:rPr>
            </w:pPr>
            <w:r>
              <w:rPr>
                <w:rFonts w:hint="eastAsia"/>
                <w:lang w:val="en-US" w:eastAsia="zh-CN"/>
              </w:rPr>
              <w:t>个</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9D7A">
            <w:pPr>
              <w:rPr>
                <w:rFonts w:hint="eastAsia"/>
                <w:lang w:val="en-US" w:eastAsia="zh-CN"/>
              </w:rPr>
            </w:pPr>
            <w:r>
              <w:rPr>
                <w:rFonts w:hint="eastAsia"/>
                <w:lang w:val="en-US" w:eastAsia="zh-CN"/>
              </w:rPr>
              <w:t>1</w:t>
            </w:r>
          </w:p>
        </w:tc>
      </w:tr>
      <w:tr w14:paraId="03EBE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D001">
            <w:pPr>
              <w:rPr>
                <w:rFonts w:hint="eastAsia"/>
                <w:lang w:val="en-US" w:eastAsia="zh-CN"/>
              </w:rPr>
            </w:pPr>
            <w:r>
              <w:rPr>
                <w:rFonts w:hint="eastAsia"/>
                <w:lang w:val="en-US" w:eastAsia="zh-CN"/>
              </w:rPr>
              <w:t>73</w:t>
            </w:r>
          </w:p>
        </w:tc>
        <w:tc>
          <w:tcPr>
            <w:tcW w:w="2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D3DD">
            <w:pPr>
              <w:rPr>
                <w:rFonts w:hint="eastAsia"/>
                <w:lang w:val="en-US" w:eastAsia="zh-CN"/>
              </w:rPr>
            </w:pPr>
            <w:r>
              <w:rPr>
                <w:rFonts w:hint="eastAsia"/>
                <w:lang w:val="en-US" w:eastAsia="zh-CN"/>
              </w:rPr>
              <w:t>其它辅材</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5137">
            <w:pPr>
              <w:rPr>
                <w:rFonts w:hint="eastAsia"/>
                <w:lang w:val="en-US" w:eastAsia="zh-CN"/>
              </w:rPr>
            </w:pPr>
            <w:r>
              <w:rPr>
                <w:rFonts w:hint="eastAsia"/>
                <w:lang w:val="en-US" w:eastAsia="zh-CN"/>
              </w:rPr>
              <w:t>支架、线管、线材等</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5298">
            <w:pPr>
              <w:rPr>
                <w:rFonts w:hint="eastAsia"/>
                <w:lang w:val="en-US" w:eastAsia="zh-CN"/>
              </w:rPr>
            </w:pPr>
            <w:r>
              <w:rPr>
                <w:rFonts w:hint="eastAsia"/>
                <w:lang w:val="en-US" w:eastAsia="zh-CN"/>
              </w:rPr>
              <w:t>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6D05">
            <w:pPr>
              <w:rPr>
                <w:rFonts w:hint="eastAsia"/>
                <w:lang w:val="en-US" w:eastAsia="zh-CN"/>
              </w:rPr>
            </w:pPr>
            <w:r>
              <w:rPr>
                <w:rFonts w:hint="eastAsia"/>
                <w:lang w:val="en-US" w:eastAsia="zh-CN"/>
              </w:rPr>
              <w:t>1</w:t>
            </w:r>
          </w:p>
        </w:tc>
      </w:tr>
      <w:tr w14:paraId="7F92D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15D4">
            <w:pPr>
              <w:rPr>
                <w:rFonts w:hint="eastAsia"/>
                <w:lang w:val="en-US" w:eastAsia="zh-CN"/>
              </w:rPr>
            </w:pPr>
            <w:r>
              <w:rPr>
                <w:rFonts w:hint="eastAsia"/>
                <w:lang w:val="en-US" w:eastAsia="zh-CN"/>
              </w:rPr>
              <w:t>三、</w:t>
            </w:r>
          </w:p>
        </w:tc>
        <w:tc>
          <w:tcPr>
            <w:tcW w:w="89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9BCA7B">
            <w:pPr>
              <w:rPr>
                <w:rFonts w:hint="eastAsia"/>
                <w:lang w:val="en-US" w:eastAsia="zh-CN"/>
              </w:rPr>
            </w:pPr>
            <w:r>
              <w:rPr>
                <w:rFonts w:hint="eastAsia"/>
                <w:lang w:val="en-US" w:eastAsia="zh-CN"/>
              </w:rPr>
              <w:t>施工部分</w:t>
            </w:r>
          </w:p>
        </w:tc>
      </w:tr>
      <w:tr w14:paraId="5C03D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D3F6">
            <w:pPr>
              <w:rPr>
                <w:rFonts w:hint="eastAsia"/>
                <w:lang w:val="en-US" w:eastAsia="zh-CN"/>
              </w:rPr>
            </w:pPr>
            <w:r>
              <w:rPr>
                <w:rFonts w:hint="eastAsia"/>
                <w:lang w:val="en-US" w:eastAsia="zh-CN"/>
              </w:rPr>
              <w:t>74</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8B6D8F">
            <w:pPr>
              <w:rPr>
                <w:rFonts w:hint="eastAsia"/>
                <w:lang w:val="en-US" w:eastAsia="zh-CN"/>
              </w:rPr>
            </w:pPr>
            <w:r>
              <w:rPr>
                <w:rFonts w:hint="eastAsia"/>
                <w:lang w:val="en-US" w:eastAsia="zh-CN"/>
              </w:rPr>
              <w:t>基础开挖</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D82B">
            <w:pPr>
              <w:rPr>
                <w:rFonts w:hint="eastAsia"/>
                <w:lang w:val="en-US" w:eastAsia="zh-CN"/>
              </w:rPr>
            </w:pPr>
            <w:r>
              <w:rPr>
                <w:rFonts w:hint="eastAsia"/>
                <w:lang w:val="en-US" w:eastAsia="zh-CN"/>
              </w:rPr>
              <w:t>m3</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9E22">
            <w:pPr>
              <w:rPr>
                <w:rFonts w:hint="eastAsia"/>
                <w:lang w:val="en-US" w:eastAsia="zh-CN"/>
              </w:rPr>
            </w:pPr>
            <w:r>
              <w:rPr>
                <w:rFonts w:hint="eastAsia"/>
                <w:lang w:val="en-US" w:eastAsia="zh-CN"/>
              </w:rPr>
              <w:t>20</w:t>
            </w:r>
          </w:p>
        </w:tc>
      </w:tr>
      <w:tr w14:paraId="318D2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EE5D">
            <w:pPr>
              <w:rPr>
                <w:rFonts w:hint="eastAsia"/>
                <w:lang w:val="en-US" w:eastAsia="zh-CN"/>
              </w:rPr>
            </w:pPr>
            <w:r>
              <w:rPr>
                <w:rFonts w:hint="eastAsia"/>
                <w:lang w:val="en-US" w:eastAsia="zh-CN"/>
              </w:rPr>
              <w:t>75</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5D466">
            <w:pPr>
              <w:rPr>
                <w:rFonts w:hint="eastAsia"/>
                <w:lang w:val="en-US" w:eastAsia="zh-CN"/>
              </w:rPr>
            </w:pPr>
            <w:r>
              <w:rPr>
                <w:rFonts w:hint="eastAsia"/>
                <w:lang w:val="en-US" w:eastAsia="zh-CN"/>
              </w:rPr>
              <w:t>混凝土及浇筑</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6CAB">
            <w:pPr>
              <w:rPr>
                <w:rFonts w:hint="eastAsia"/>
                <w:lang w:val="en-US" w:eastAsia="zh-CN"/>
              </w:rPr>
            </w:pPr>
            <w:r>
              <w:rPr>
                <w:rFonts w:hint="eastAsia"/>
                <w:lang w:val="en-US" w:eastAsia="zh-CN"/>
              </w:rPr>
              <w:t>m3</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5E60">
            <w:pPr>
              <w:rPr>
                <w:rFonts w:hint="eastAsia"/>
                <w:lang w:val="en-US" w:eastAsia="zh-CN"/>
              </w:rPr>
            </w:pPr>
            <w:r>
              <w:rPr>
                <w:rFonts w:hint="eastAsia"/>
                <w:lang w:val="en-US" w:eastAsia="zh-CN"/>
              </w:rPr>
              <w:t>20</w:t>
            </w:r>
          </w:p>
        </w:tc>
      </w:tr>
      <w:tr w14:paraId="4D0CF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3D04">
            <w:pPr>
              <w:rPr>
                <w:rFonts w:hint="eastAsia"/>
                <w:lang w:val="en-US" w:eastAsia="zh-CN"/>
              </w:rPr>
            </w:pPr>
            <w:r>
              <w:rPr>
                <w:rFonts w:hint="eastAsia"/>
                <w:lang w:val="en-US" w:eastAsia="zh-CN"/>
              </w:rPr>
              <w:t>76</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4DFC5">
            <w:pPr>
              <w:rPr>
                <w:rFonts w:hint="eastAsia"/>
                <w:lang w:val="en-US" w:eastAsia="zh-CN"/>
              </w:rPr>
            </w:pPr>
            <w:r>
              <w:rPr>
                <w:rFonts w:hint="eastAsia"/>
                <w:lang w:val="en-US" w:eastAsia="zh-CN"/>
              </w:rPr>
              <w:t>大L杆立杆安装工费</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A8BC">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A855">
            <w:pPr>
              <w:rPr>
                <w:rFonts w:hint="eastAsia"/>
                <w:lang w:val="en-US" w:eastAsia="zh-CN"/>
              </w:rPr>
            </w:pPr>
            <w:r>
              <w:rPr>
                <w:rFonts w:hint="eastAsia"/>
                <w:lang w:val="en-US" w:eastAsia="zh-CN"/>
              </w:rPr>
              <w:t>4</w:t>
            </w:r>
          </w:p>
        </w:tc>
      </w:tr>
      <w:tr w14:paraId="1351A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10F2">
            <w:pPr>
              <w:rPr>
                <w:rFonts w:hint="eastAsia"/>
                <w:lang w:val="en-US" w:eastAsia="zh-CN"/>
              </w:rPr>
            </w:pPr>
            <w:r>
              <w:rPr>
                <w:rFonts w:hint="eastAsia"/>
                <w:lang w:val="en-US" w:eastAsia="zh-CN"/>
              </w:rPr>
              <w:t>77</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B242CE">
            <w:pPr>
              <w:rPr>
                <w:rFonts w:hint="eastAsia"/>
                <w:lang w:val="en-US" w:eastAsia="zh-CN"/>
              </w:rPr>
            </w:pPr>
            <w:r>
              <w:rPr>
                <w:rFonts w:hint="eastAsia"/>
                <w:lang w:val="en-US" w:eastAsia="zh-CN"/>
              </w:rPr>
              <w:t>小单杆立杆工费</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1D1B">
            <w:pPr>
              <w:rPr>
                <w:rFonts w:hint="eastAsia"/>
                <w:lang w:val="en-US" w:eastAsia="zh-CN"/>
              </w:rPr>
            </w:pPr>
            <w:r>
              <w:rPr>
                <w:rFonts w:hint="eastAsia"/>
                <w:lang w:val="en-US" w:eastAsia="zh-CN"/>
              </w:rPr>
              <w:t>套</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6C52">
            <w:pPr>
              <w:rPr>
                <w:rFonts w:hint="eastAsia"/>
                <w:lang w:val="en-US" w:eastAsia="zh-CN"/>
              </w:rPr>
            </w:pPr>
            <w:r>
              <w:rPr>
                <w:rFonts w:hint="eastAsia"/>
                <w:lang w:val="en-US" w:eastAsia="zh-CN"/>
              </w:rPr>
              <w:t>11</w:t>
            </w:r>
          </w:p>
        </w:tc>
      </w:tr>
      <w:tr w14:paraId="6659D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98D1F">
            <w:pPr>
              <w:rPr>
                <w:rFonts w:hint="eastAsia"/>
                <w:lang w:val="en-US" w:eastAsia="zh-CN"/>
              </w:rPr>
            </w:pPr>
            <w:r>
              <w:rPr>
                <w:rFonts w:hint="eastAsia"/>
                <w:lang w:val="en-US" w:eastAsia="zh-CN"/>
              </w:rPr>
              <w:t>78</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A9EC4A">
            <w:pPr>
              <w:rPr>
                <w:rFonts w:hint="eastAsia"/>
                <w:lang w:val="en-US" w:eastAsia="zh-CN"/>
              </w:rPr>
            </w:pPr>
            <w:r>
              <w:rPr>
                <w:rFonts w:hint="eastAsia"/>
                <w:lang w:val="en-US" w:eastAsia="zh-CN"/>
              </w:rPr>
              <w:t>垃圾土外运</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7F6F3">
            <w:pPr>
              <w:rPr>
                <w:rFonts w:hint="eastAsia"/>
                <w:lang w:val="en-US" w:eastAsia="zh-CN"/>
              </w:rPr>
            </w:pPr>
            <w:r>
              <w:rPr>
                <w:rFonts w:hint="eastAsia"/>
                <w:lang w:val="en-US" w:eastAsia="zh-CN"/>
              </w:rPr>
              <w:t>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67F6">
            <w:pPr>
              <w:rPr>
                <w:rFonts w:hint="eastAsia"/>
                <w:lang w:val="en-US" w:eastAsia="zh-CN"/>
              </w:rPr>
            </w:pPr>
            <w:r>
              <w:rPr>
                <w:rFonts w:hint="eastAsia"/>
                <w:lang w:val="en-US" w:eastAsia="zh-CN"/>
              </w:rPr>
              <w:t>1</w:t>
            </w:r>
          </w:p>
        </w:tc>
      </w:tr>
      <w:tr w14:paraId="59F10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B18D">
            <w:pPr>
              <w:rPr>
                <w:rFonts w:hint="eastAsia"/>
                <w:lang w:val="en-US" w:eastAsia="zh-CN"/>
              </w:rPr>
            </w:pPr>
            <w:r>
              <w:rPr>
                <w:rFonts w:hint="eastAsia"/>
                <w:lang w:val="en-US" w:eastAsia="zh-CN"/>
              </w:rPr>
              <w:t>79</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01910B">
            <w:pPr>
              <w:rPr>
                <w:rFonts w:hint="eastAsia"/>
                <w:lang w:val="en-US" w:eastAsia="zh-CN"/>
              </w:rPr>
            </w:pPr>
            <w:r>
              <w:rPr>
                <w:rFonts w:hint="eastAsia"/>
                <w:lang w:val="en-US" w:eastAsia="zh-CN"/>
              </w:rPr>
              <w:t>地面开槽</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7B75">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CEFA">
            <w:pPr>
              <w:rPr>
                <w:rFonts w:hint="eastAsia"/>
                <w:lang w:val="en-US" w:eastAsia="zh-CN"/>
              </w:rPr>
            </w:pPr>
            <w:r>
              <w:rPr>
                <w:rFonts w:hint="eastAsia"/>
                <w:lang w:val="en-US" w:eastAsia="zh-CN"/>
              </w:rPr>
              <w:t>60</w:t>
            </w:r>
          </w:p>
        </w:tc>
      </w:tr>
      <w:tr w14:paraId="2B700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4E43">
            <w:pPr>
              <w:rPr>
                <w:rFonts w:hint="eastAsia"/>
                <w:lang w:val="en-US" w:eastAsia="zh-CN"/>
              </w:rPr>
            </w:pPr>
            <w:r>
              <w:rPr>
                <w:rFonts w:hint="eastAsia"/>
                <w:lang w:val="en-US" w:eastAsia="zh-CN"/>
              </w:rPr>
              <w:t>80</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69E95">
            <w:pPr>
              <w:rPr>
                <w:rFonts w:hint="eastAsia"/>
                <w:lang w:val="en-US" w:eastAsia="zh-CN"/>
              </w:rPr>
            </w:pPr>
            <w:r>
              <w:rPr>
                <w:rFonts w:hint="eastAsia"/>
                <w:lang w:val="en-US" w:eastAsia="zh-CN"/>
              </w:rPr>
              <w:t>地面恢复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7655">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7214">
            <w:pPr>
              <w:rPr>
                <w:rFonts w:hint="eastAsia"/>
                <w:lang w:val="en-US" w:eastAsia="zh-CN"/>
              </w:rPr>
            </w:pPr>
            <w:r>
              <w:rPr>
                <w:rFonts w:hint="eastAsia"/>
                <w:lang w:val="en-US" w:eastAsia="zh-CN"/>
              </w:rPr>
              <w:t>60</w:t>
            </w:r>
          </w:p>
        </w:tc>
      </w:tr>
      <w:tr w14:paraId="32CB3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BB45">
            <w:pPr>
              <w:rPr>
                <w:rFonts w:hint="eastAsia"/>
                <w:lang w:val="en-US" w:eastAsia="zh-CN"/>
              </w:rPr>
            </w:pPr>
            <w:r>
              <w:rPr>
                <w:rFonts w:hint="eastAsia"/>
                <w:lang w:val="en-US" w:eastAsia="zh-CN"/>
              </w:rPr>
              <w:t>81</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5BEE7A">
            <w:pPr>
              <w:rPr>
                <w:rFonts w:hint="eastAsia"/>
                <w:lang w:val="en-US" w:eastAsia="zh-CN"/>
              </w:rPr>
            </w:pPr>
            <w:r>
              <w:rPr>
                <w:rFonts w:hint="eastAsia"/>
                <w:lang w:val="en-US" w:eastAsia="zh-CN"/>
              </w:rPr>
              <w:t>PE管敷设</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9A96">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9815">
            <w:pPr>
              <w:rPr>
                <w:rFonts w:hint="eastAsia"/>
                <w:lang w:val="en-US" w:eastAsia="zh-CN"/>
              </w:rPr>
            </w:pPr>
            <w:r>
              <w:rPr>
                <w:rFonts w:hint="eastAsia"/>
                <w:lang w:val="en-US" w:eastAsia="zh-CN"/>
              </w:rPr>
              <w:t>800</w:t>
            </w:r>
          </w:p>
        </w:tc>
      </w:tr>
      <w:tr w14:paraId="1BD18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361F">
            <w:pPr>
              <w:rPr>
                <w:rFonts w:hint="eastAsia"/>
                <w:lang w:val="en-US" w:eastAsia="zh-CN"/>
              </w:rPr>
            </w:pPr>
            <w:r>
              <w:rPr>
                <w:rFonts w:hint="eastAsia"/>
                <w:lang w:val="en-US" w:eastAsia="zh-CN"/>
              </w:rPr>
              <w:t>82</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53FF8">
            <w:pPr>
              <w:rPr>
                <w:rFonts w:hint="eastAsia"/>
                <w:lang w:val="en-US" w:eastAsia="zh-CN"/>
              </w:rPr>
            </w:pPr>
            <w:r>
              <w:rPr>
                <w:rFonts w:hint="eastAsia"/>
                <w:lang w:val="en-US" w:eastAsia="zh-CN"/>
              </w:rPr>
              <w:t>配线</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2104">
            <w:pPr>
              <w:rPr>
                <w:rFonts w:hint="eastAsia"/>
                <w:lang w:val="en-US" w:eastAsia="zh-CN"/>
              </w:rPr>
            </w:pPr>
            <w:r>
              <w:rPr>
                <w:rFonts w:hint="eastAsia"/>
                <w:lang w:val="en-US" w:eastAsia="zh-CN"/>
              </w:rPr>
              <w:t>m</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018D">
            <w:pPr>
              <w:rPr>
                <w:rFonts w:hint="eastAsia"/>
                <w:lang w:val="en-US" w:eastAsia="zh-CN"/>
              </w:rPr>
            </w:pPr>
            <w:r>
              <w:rPr>
                <w:rFonts w:hint="eastAsia"/>
                <w:lang w:val="en-US" w:eastAsia="zh-CN"/>
              </w:rPr>
              <w:t>800</w:t>
            </w:r>
          </w:p>
        </w:tc>
      </w:tr>
      <w:tr w14:paraId="34F96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A62E">
            <w:pPr>
              <w:rPr>
                <w:rFonts w:hint="eastAsia"/>
                <w:lang w:val="en-US" w:eastAsia="zh-CN"/>
              </w:rPr>
            </w:pPr>
            <w:r>
              <w:rPr>
                <w:rFonts w:hint="eastAsia"/>
                <w:lang w:val="en-US" w:eastAsia="zh-CN"/>
              </w:rPr>
              <w:t>83</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8DD65C">
            <w:pPr>
              <w:rPr>
                <w:rFonts w:hint="eastAsia"/>
                <w:lang w:val="en-US" w:eastAsia="zh-CN"/>
              </w:rPr>
            </w:pPr>
            <w:r>
              <w:rPr>
                <w:rFonts w:hint="eastAsia"/>
                <w:lang w:val="en-US" w:eastAsia="zh-CN"/>
              </w:rPr>
              <w:t>熔纤</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5B50">
            <w:pPr>
              <w:rPr>
                <w:rFonts w:hint="eastAsia"/>
                <w:lang w:val="en-US" w:eastAsia="zh-CN"/>
              </w:rPr>
            </w:pPr>
            <w:r>
              <w:rPr>
                <w:rFonts w:hint="eastAsia"/>
                <w:lang w:val="en-US" w:eastAsia="zh-CN"/>
              </w:rPr>
              <w:t>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2F954">
            <w:pPr>
              <w:rPr>
                <w:rFonts w:hint="eastAsia"/>
                <w:lang w:val="en-US" w:eastAsia="zh-CN"/>
              </w:rPr>
            </w:pPr>
            <w:r>
              <w:rPr>
                <w:rFonts w:hint="eastAsia"/>
                <w:lang w:val="en-US" w:eastAsia="zh-CN"/>
              </w:rPr>
              <w:t>1</w:t>
            </w:r>
          </w:p>
        </w:tc>
      </w:tr>
      <w:tr w14:paraId="3973C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2" w:hRule="atLeast"/>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8221">
            <w:pPr>
              <w:rPr>
                <w:rFonts w:hint="eastAsia"/>
                <w:lang w:val="en-US" w:eastAsia="zh-CN"/>
              </w:rPr>
            </w:pPr>
            <w:r>
              <w:rPr>
                <w:rFonts w:hint="eastAsia"/>
                <w:lang w:val="en-US" w:eastAsia="zh-CN"/>
              </w:rPr>
              <w:t>84</w:t>
            </w:r>
          </w:p>
        </w:tc>
        <w:tc>
          <w:tcPr>
            <w:tcW w:w="78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A1B618">
            <w:pPr>
              <w:rPr>
                <w:rFonts w:hint="eastAsia"/>
                <w:lang w:val="en-US" w:eastAsia="zh-CN"/>
              </w:rPr>
            </w:pPr>
            <w:r>
              <w:rPr>
                <w:rFonts w:hint="eastAsia"/>
                <w:lang w:val="en-US" w:eastAsia="zh-CN"/>
              </w:rPr>
              <w:t>配电系统调试</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6FC3">
            <w:pPr>
              <w:rPr>
                <w:rFonts w:hint="eastAsia"/>
                <w:lang w:val="en-US" w:eastAsia="zh-CN"/>
              </w:rPr>
            </w:pPr>
            <w:r>
              <w:rPr>
                <w:rFonts w:hint="eastAsia"/>
                <w:lang w:val="en-US" w:eastAsia="zh-CN"/>
              </w:rPr>
              <w:t>系统</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A161">
            <w:pPr>
              <w:rPr>
                <w:rFonts w:hint="eastAsia"/>
                <w:lang w:val="en-US" w:eastAsia="zh-CN"/>
              </w:rPr>
            </w:pPr>
            <w:r>
              <w:rPr>
                <w:rFonts w:hint="eastAsia"/>
                <w:lang w:val="en-US" w:eastAsia="zh-CN"/>
              </w:rPr>
              <w:t>1</w:t>
            </w:r>
          </w:p>
        </w:tc>
      </w:tr>
    </w:tbl>
    <w:p w14:paraId="148516EA">
      <w:pPr>
        <w:rPr>
          <w:rFonts w:hint="eastAsia"/>
          <w:lang w:val="en-US" w:eastAsia="zh-CN"/>
        </w:rPr>
      </w:pPr>
    </w:p>
    <w:p w14:paraId="64D5FBDD">
      <w:pPr>
        <w:pStyle w:val="4"/>
        <w:widowControl/>
        <w:numPr>
          <w:ilvl w:val="0"/>
          <w:numId w:val="0"/>
        </w:numPr>
        <w:spacing w:line="360" w:lineRule="auto"/>
        <w:jc w:val="left"/>
        <w:rPr>
          <w:rFonts w:hint="eastAsia" w:ascii="宋体" w:hAnsi="宋体" w:eastAsia="宋体" w:cs="宋体"/>
          <w:sz w:val="28"/>
          <w:szCs w:val="28"/>
        </w:rPr>
      </w:pPr>
    </w:p>
    <w:p w14:paraId="7BBC4EE2">
      <w:pPr>
        <w:pStyle w:val="4"/>
        <w:widowControl/>
        <w:numPr>
          <w:ilvl w:val="0"/>
          <w:numId w:val="0"/>
        </w:numPr>
        <w:spacing w:line="360" w:lineRule="auto"/>
        <w:jc w:val="left"/>
        <w:rPr>
          <w:rFonts w:hint="eastAsia" w:ascii="宋体" w:hAnsi="宋体" w:eastAsia="宋体" w:cs="宋体"/>
          <w:sz w:val="28"/>
          <w:szCs w:val="28"/>
        </w:rPr>
        <w:sectPr>
          <w:headerReference r:id="rId8" w:type="default"/>
          <w:footerReference r:id="rId9" w:type="default"/>
          <w:pgSz w:w="11910" w:h="16840"/>
          <w:pgMar w:top="1417" w:right="1417" w:bottom="1417" w:left="1434" w:header="907" w:footer="907" w:gutter="0"/>
          <w:pgNumType w:fmt="numberInDash"/>
          <w:cols w:space="0" w:num="1"/>
          <w:titlePg/>
          <w:rtlGutter w:val="0"/>
          <w:docGrid w:type="lines" w:linePitch="312" w:charSpace="0"/>
        </w:sectPr>
      </w:pPr>
    </w:p>
    <w:p w14:paraId="2868DA7D">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r>
        <w:rPr>
          <w:rFonts w:hint="eastAsia"/>
          <w:b/>
          <w:bCs/>
          <w:color w:val="auto"/>
          <w:sz w:val="44"/>
          <w:szCs w:val="44"/>
        </w:rPr>
        <w:t>第</w:t>
      </w:r>
      <w:r>
        <w:rPr>
          <w:rFonts w:hint="eastAsia"/>
          <w:b/>
          <w:bCs/>
          <w:color w:val="auto"/>
          <w:sz w:val="44"/>
          <w:szCs w:val="44"/>
          <w:lang w:eastAsia="zh-CN"/>
        </w:rPr>
        <w:t>四</w:t>
      </w:r>
      <w:r>
        <w:rPr>
          <w:rFonts w:hint="eastAsia"/>
          <w:b/>
          <w:bCs/>
          <w:color w:val="auto"/>
          <w:sz w:val="44"/>
          <w:szCs w:val="44"/>
        </w:rPr>
        <w:t>章 合同条款及格式</w:t>
      </w:r>
      <w:bookmarkEnd w:id="62"/>
      <w:bookmarkEnd w:id="63"/>
      <w:bookmarkEnd w:id="64"/>
      <w:bookmarkEnd w:id="65"/>
    </w:p>
    <w:p w14:paraId="53DB8113">
      <w:pPr>
        <w:pStyle w:val="3"/>
        <w:numPr>
          <w:ilvl w:val="1"/>
          <w:numId w:val="0"/>
        </w:numPr>
        <w:ind w:right="453" w:rightChars="0"/>
        <w:jc w:val="both"/>
        <w:rPr>
          <w:rFonts w:hint="eastAsia" w:ascii="宋体" w:hAnsi="宋体" w:eastAsia="宋体" w:cs="宋体"/>
          <w:color w:val="auto"/>
        </w:rPr>
      </w:pPr>
      <w:bookmarkStart w:id="69" w:name="合同条款及格式前附表"/>
      <w:bookmarkEnd w:id="69"/>
      <w:bookmarkStart w:id="70" w:name="_Toc22721384"/>
      <w:r>
        <w:rPr>
          <w:rFonts w:hint="eastAsia" w:ascii="宋体" w:hAnsi="宋体" w:eastAsia="宋体" w:cs="宋体"/>
          <w:color w:val="auto"/>
        </w:rPr>
        <w:t>合同条款及格式前附表</w:t>
      </w:r>
      <w:bookmarkEnd w:id="70"/>
    </w:p>
    <w:tbl>
      <w:tblPr>
        <w:tblStyle w:val="25"/>
        <w:tblW w:w="93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0ADC2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jc w:val="center"/>
        </w:trPr>
        <w:tc>
          <w:tcPr>
            <w:tcW w:w="1021" w:type="dxa"/>
            <w:vAlign w:val="center"/>
          </w:tcPr>
          <w:p w14:paraId="77B7058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8281" w:type="dxa"/>
            <w:vAlign w:val="center"/>
          </w:tcPr>
          <w:p w14:paraId="0C03F23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73CF6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4" w:hRule="exact"/>
          <w:jc w:val="center"/>
        </w:trPr>
        <w:tc>
          <w:tcPr>
            <w:tcW w:w="1021" w:type="dxa"/>
            <w:vAlign w:val="center"/>
          </w:tcPr>
          <w:p w14:paraId="754B617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281" w:type="dxa"/>
            <w:vAlign w:val="center"/>
          </w:tcPr>
          <w:p w14:paraId="692E8F4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采购方名称：</w:t>
            </w:r>
            <w:r>
              <w:rPr>
                <w:rFonts w:hint="eastAsia" w:ascii="宋体" w:hAnsi="宋体" w:cs="宋体"/>
                <w:color w:val="auto"/>
                <w:sz w:val="24"/>
                <w:szCs w:val="24"/>
                <w:lang w:eastAsia="zh-CN"/>
              </w:rPr>
              <w:t>府谷县第八中学</w:t>
            </w:r>
          </w:p>
          <w:p w14:paraId="6C4D32D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cs="宋体"/>
                <w:color w:val="auto"/>
                <w:spacing w:val="-5"/>
                <w:sz w:val="24"/>
                <w:szCs w:val="24"/>
                <w:lang w:eastAsia="zh-CN"/>
              </w:rPr>
              <w:t>府谷县第八中学智慧体育建设项目采购文件</w:t>
            </w:r>
          </w:p>
        </w:tc>
      </w:tr>
      <w:tr w14:paraId="090E5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6" w:hRule="exact"/>
          <w:jc w:val="center"/>
        </w:trPr>
        <w:tc>
          <w:tcPr>
            <w:tcW w:w="1021" w:type="dxa"/>
            <w:vAlign w:val="center"/>
          </w:tcPr>
          <w:p w14:paraId="18B1210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281" w:type="dxa"/>
            <w:vAlign w:val="center"/>
          </w:tcPr>
          <w:p w14:paraId="1410A00A">
            <w:pPr>
              <w:pStyle w:val="68"/>
              <w:spacing w:before="149" w:line="360" w:lineRule="auto"/>
              <w:ind w:left="34"/>
              <w:jc w:val="both"/>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项目实施地点：</w:t>
            </w:r>
            <w:r>
              <w:rPr>
                <w:rFonts w:hint="eastAsia" w:ascii="宋体" w:hAnsi="宋体" w:cs="宋体"/>
                <w:color w:val="auto"/>
                <w:spacing w:val="-5"/>
                <w:sz w:val="24"/>
                <w:szCs w:val="24"/>
                <w:lang w:eastAsia="zh-CN"/>
              </w:rPr>
              <w:t>府谷县第八中学指定地点</w:t>
            </w:r>
          </w:p>
        </w:tc>
      </w:tr>
      <w:tr w14:paraId="25BBC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exact"/>
          <w:jc w:val="center"/>
        </w:trPr>
        <w:tc>
          <w:tcPr>
            <w:tcW w:w="1021" w:type="dxa"/>
            <w:vAlign w:val="center"/>
          </w:tcPr>
          <w:p w14:paraId="621D5D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281" w:type="dxa"/>
            <w:vAlign w:val="center"/>
          </w:tcPr>
          <w:p w14:paraId="684F1756">
            <w:pPr>
              <w:pStyle w:val="68"/>
              <w:spacing w:before="80" w:line="360" w:lineRule="auto"/>
              <w:ind w:left="34"/>
              <w:jc w:val="both"/>
              <w:rPr>
                <w:rFonts w:hint="eastAsia" w:ascii="宋体" w:hAnsi="宋体" w:cs="宋体"/>
                <w:b/>
                <w:bCs/>
                <w:color w:val="auto"/>
                <w:spacing w:val="-5"/>
                <w:sz w:val="24"/>
                <w:szCs w:val="24"/>
                <w:lang w:val="en-US" w:eastAsia="zh-CN"/>
              </w:rPr>
            </w:pPr>
            <w:r>
              <w:rPr>
                <w:rFonts w:hint="eastAsia" w:ascii="宋体" w:hAnsi="宋体" w:cs="宋体"/>
                <w:b/>
                <w:bCs/>
                <w:color w:val="auto"/>
                <w:spacing w:val="-5"/>
                <w:sz w:val="24"/>
                <w:szCs w:val="24"/>
                <w:lang w:val="en-US" w:eastAsia="zh-CN"/>
              </w:rPr>
              <w:t>供货期：45日历天。</w:t>
            </w:r>
          </w:p>
          <w:p w14:paraId="23C1AA66">
            <w:pPr>
              <w:pStyle w:val="68"/>
              <w:spacing w:before="80" w:line="360" w:lineRule="auto"/>
              <w:ind w:left="34"/>
              <w:jc w:val="both"/>
              <w:rPr>
                <w:rFonts w:hint="default" w:ascii="宋体" w:hAnsi="宋体" w:eastAsia="宋体" w:cs="宋体"/>
                <w:color w:val="auto"/>
                <w:spacing w:val="-5"/>
                <w:sz w:val="24"/>
                <w:szCs w:val="24"/>
                <w:lang w:val="en-US" w:eastAsia="zh-CN"/>
              </w:rPr>
            </w:pPr>
          </w:p>
        </w:tc>
      </w:tr>
      <w:tr w14:paraId="3B243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7" w:hRule="atLeast"/>
          <w:jc w:val="center"/>
        </w:trPr>
        <w:tc>
          <w:tcPr>
            <w:tcW w:w="1021" w:type="dxa"/>
            <w:vAlign w:val="center"/>
          </w:tcPr>
          <w:p w14:paraId="1228E807">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p>
        </w:tc>
        <w:tc>
          <w:tcPr>
            <w:tcW w:w="8281" w:type="dxa"/>
            <w:vAlign w:val="center"/>
          </w:tcPr>
          <w:p w14:paraId="3620260E">
            <w:pPr>
              <w:spacing w:line="360" w:lineRule="auto"/>
              <w:rPr>
                <w:rFonts w:hint="eastAsia"/>
                <w:color w:val="auto"/>
              </w:rPr>
            </w:pPr>
            <w:r>
              <w:rPr>
                <w:rStyle w:val="61"/>
                <w:rFonts w:hint="eastAsia" w:ascii="宋体" w:hAnsi="宋体" w:eastAsia="宋体" w:cs="宋体"/>
                <w:color w:val="auto"/>
                <w:sz w:val="24"/>
              </w:rPr>
              <w:t>付款方式：</w:t>
            </w:r>
            <w:r>
              <w:rPr>
                <w:rStyle w:val="61"/>
                <w:rFonts w:hint="eastAsia" w:ascii="宋体" w:hAnsi="宋体" w:cs="宋体"/>
                <w:color w:val="auto"/>
                <w:sz w:val="24"/>
                <w:szCs w:val="24"/>
                <w:lang w:val="en-US" w:eastAsia="zh-CN"/>
              </w:rPr>
              <w:t>具体付款方式以双方签订的合同内容为准。</w:t>
            </w:r>
          </w:p>
        </w:tc>
      </w:tr>
      <w:tr w14:paraId="14362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355D2212">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8281" w:type="dxa"/>
            <w:vAlign w:val="center"/>
          </w:tcPr>
          <w:p w14:paraId="49F56EE6">
            <w:pPr>
              <w:spacing w:line="360" w:lineRule="auto"/>
              <w:rPr>
                <w:rFonts w:hint="eastAsia" w:ascii="宋体" w:hAnsi="宋体" w:eastAsia="宋体" w:cs="宋体"/>
                <w:color w:val="auto"/>
                <w:sz w:val="24"/>
                <w:szCs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文件的截止之日起90天。</w:t>
            </w:r>
          </w:p>
        </w:tc>
      </w:tr>
      <w:tr w14:paraId="704E1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283470D2">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8281" w:type="dxa"/>
            <w:vAlign w:val="center"/>
          </w:tcPr>
          <w:p w14:paraId="0A181D9F">
            <w:pPr>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质量保证：</w:t>
            </w:r>
          </w:p>
          <w:p w14:paraId="61456FDD">
            <w:pPr>
              <w:numPr>
                <w:ilvl w:val="0"/>
                <w:numId w:val="0"/>
              </w:numPr>
              <w:spacing w:line="520" w:lineRule="exact"/>
              <w:rPr>
                <w:rFonts w:hint="eastAsia"/>
                <w:color w:val="auto"/>
                <w:lang w:eastAsia="zh-CN"/>
              </w:rPr>
            </w:pPr>
            <w:r>
              <w:rPr>
                <w:rFonts w:hint="eastAsia" w:cs="宋体"/>
                <w:color w:val="auto"/>
                <w:sz w:val="28"/>
                <w:szCs w:val="28"/>
                <w:lang w:val="en-US" w:eastAsia="zh-CN"/>
              </w:rPr>
              <w:t>符合相关验收标准</w:t>
            </w:r>
            <w:r>
              <w:rPr>
                <w:rFonts w:hint="eastAsia" w:ascii="宋体" w:hAnsi="宋体" w:eastAsia="宋体" w:cs="宋体"/>
                <w:color w:val="auto"/>
                <w:sz w:val="28"/>
                <w:szCs w:val="28"/>
                <w:lang w:val="en-US" w:eastAsia="zh-CN"/>
              </w:rPr>
              <w:t>。</w:t>
            </w:r>
          </w:p>
        </w:tc>
      </w:tr>
      <w:tr w14:paraId="670FCE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4" w:hRule="atLeast"/>
          <w:jc w:val="center"/>
        </w:trPr>
        <w:tc>
          <w:tcPr>
            <w:tcW w:w="1021" w:type="dxa"/>
            <w:vAlign w:val="center"/>
          </w:tcPr>
          <w:p w14:paraId="7857B8F0">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8281" w:type="dxa"/>
            <w:vAlign w:val="center"/>
          </w:tcPr>
          <w:p w14:paraId="104C56AC">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违约责任：</w:t>
            </w:r>
          </w:p>
          <w:p w14:paraId="0B90E2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w:t>
            </w:r>
            <w:r>
              <w:rPr>
                <w:rFonts w:hint="eastAsia" w:ascii="宋体" w:hAnsi="宋体" w:eastAsia="宋体" w:cs="宋体"/>
                <w:color w:val="auto"/>
                <w:sz w:val="24"/>
                <w:szCs w:val="24"/>
                <w:lang w:val="en-US" w:eastAsia="zh-CN"/>
              </w:rPr>
              <w:t>中华人民共和国民法典合同编</w:t>
            </w:r>
            <w:r>
              <w:rPr>
                <w:rFonts w:hint="eastAsia" w:ascii="宋体" w:hAnsi="宋体" w:eastAsia="宋体" w:cs="宋体"/>
                <w:color w:val="auto"/>
                <w:sz w:val="24"/>
                <w:szCs w:val="24"/>
              </w:rPr>
              <w:t>》中的相关条款执行。</w:t>
            </w:r>
          </w:p>
          <w:p w14:paraId="52A2A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2、未按合同要求</w:t>
            </w:r>
            <w:r>
              <w:rPr>
                <w:rFonts w:hint="eastAsia" w:ascii="宋体" w:hAnsi="宋体" w:cs="宋体"/>
                <w:color w:val="auto"/>
                <w:sz w:val="24"/>
                <w:szCs w:val="24"/>
                <w:lang w:eastAsia="zh-CN"/>
              </w:rPr>
              <w:t>完工或</w:t>
            </w:r>
            <w:r>
              <w:rPr>
                <w:rFonts w:hint="eastAsia" w:ascii="宋体" w:hAnsi="宋体" w:eastAsia="宋体" w:cs="宋体"/>
                <w:color w:val="auto"/>
                <w:sz w:val="24"/>
                <w:szCs w:val="24"/>
              </w:rPr>
              <w:t>不能满足技术要求，采购单位有权终止合同和对供应商违约行为进行追究，同时按政府采购法的有关规定进行相应的处罚。</w:t>
            </w:r>
          </w:p>
        </w:tc>
      </w:tr>
    </w:tbl>
    <w:p w14:paraId="2EA2F61A">
      <w:pPr>
        <w:pStyle w:val="4"/>
        <w:rPr>
          <w:rFonts w:hint="eastAsia" w:ascii="宋体" w:hAnsi="宋体" w:eastAsia="宋体" w:cs="宋体"/>
          <w:color w:val="auto"/>
        </w:rPr>
      </w:pPr>
    </w:p>
    <w:p w14:paraId="3047D967">
      <w:pPr>
        <w:pStyle w:val="11"/>
        <w:ind w:left="275" w:right="735"/>
        <w:jc w:val="both"/>
        <w:rPr>
          <w:rFonts w:hint="eastAsia" w:ascii="宋体" w:hAnsi="宋体" w:eastAsia="宋体" w:cs="宋体"/>
          <w:color w:val="auto"/>
        </w:rPr>
      </w:pPr>
    </w:p>
    <w:p w14:paraId="292B286A">
      <w:pPr>
        <w:rPr>
          <w:rFonts w:hint="eastAsia" w:ascii="宋体" w:hAnsi="宋体" w:eastAsia="宋体" w:cs="宋体"/>
          <w:color w:val="auto"/>
        </w:rPr>
      </w:pPr>
      <w:r>
        <w:rPr>
          <w:rFonts w:hint="eastAsia" w:ascii="宋体" w:hAnsi="宋体" w:eastAsia="宋体" w:cs="宋体"/>
          <w:color w:val="auto"/>
        </w:rPr>
        <w:br w:type="page"/>
      </w:r>
    </w:p>
    <w:p w14:paraId="324717D9">
      <w:pPr>
        <w:jc w:val="center"/>
        <w:rPr>
          <w:rFonts w:ascii="宋体" w:hAnsi="宋体" w:eastAsia="宋体" w:cs="宋体"/>
          <w:b/>
          <w:bCs/>
          <w:sz w:val="28"/>
          <w:szCs w:val="28"/>
        </w:rPr>
      </w:pPr>
      <w:bookmarkStart w:id="71" w:name="_Toc23942"/>
      <w:bookmarkStart w:id="72" w:name="_Toc22721386"/>
      <w:bookmarkStart w:id="73" w:name="_Toc13575_WPSOffice_Level1"/>
      <w:bookmarkStart w:id="74" w:name="_Toc12629_WPSOffice_Level1"/>
      <w:r>
        <w:rPr>
          <w:rFonts w:hint="eastAsia" w:ascii="宋体" w:hAnsi="宋体" w:cs="宋体"/>
          <w:b/>
          <w:bCs/>
          <w:sz w:val="28"/>
          <w:szCs w:val="28"/>
          <w:lang w:eastAsia="zh-CN"/>
        </w:rPr>
        <w:t>府谷县第八中学智慧体育建设</w:t>
      </w:r>
      <w:r>
        <w:rPr>
          <w:rFonts w:hint="eastAsia" w:ascii="宋体" w:hAnsi="宋体" w:eastAsia="宋体" w:cs="宋体"/>
          <w:b/>
          <w:bCs/>
          <w:sz w:val="28"/>
          <w:szCs w:val="28"/>
        </w:rPr>
        <w:t>项目合同</w:t>
      </w:r>
    </w:p>
    <w:p w14:paraId="7136C0D2">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采购</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20E8916A">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供货</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7C9184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w:t>
      </w:r>
      <w:r>
        <w:rPr>
          <w:rFonts w:hint="eastAsia" w:hAnsi="宋体" w:cs="宋体"/>
          <w:snapToGrid w:val="0"/>
          <w:color w:val="auto"/>
          <w:kern w:val="0"/>
          <w:sz w:val="28"/>
          <w:szCs w:val="28"/>
          <w:lang w:eastAsia="zh-CN"/>
        </w:rPr>
        <w:t>民法典</w:t>
      </w:r>
      <w:r>
        <w:rPr>
          <w:rFonts w:hint="eastAsia" w:ascii="宋体" w:hAnsi="宋体" w:eastAsia="宋体" w:cs="宋体"/>
          <w:snapToGrid w:val="0"/>
          <w:color w:val="auto"/>
          <w:kern w:val="0"/>
          <w:sz w:val="28"/>
          <w:szCs w:val="28"/>
        </w:rPr>
        <w:t>》等相关法律，甲、乙双方经平等协商一致，就“</w:t>
      </w:r>
      <w:r>
        <w:rPr>
          <w:rFonts w:hint="eastAsia" w:hAnsi="宋体" w:cs="宋体"/>
          <w:snapToGrid w:val="0"/>
          <w:color w:val="auto"/>
          <w:kern w:val="0"/>
          <w:sz w:val="28"/>
          <w:szCs w:val="28"/>
          <w:lang w:eastAsia="zh-CN"/>
        </w:rPr>
        <w:t>府谷县第八中学智慧体育建设项目</w:t>
      </w:r>
      <w:r>
        <w:rPr>
          <w:rFonts w:hint="eastAsia" w:ascii="宋体" w:hAnsi="宋体" w:eastAsia="宋体" w:cs="宋体"/>
          <w:snapToGrid w:val="0"/>
          <w:color w:val="auto"/>
          <w:kern w:val="0"/>
          <w:sz w:val="28"/>
          <w:szCs w:val="28"/>
        </w:rPr>
        <w:t xml:space="preserve">”承办达成合同如下：                       </w:t>
      </w:r>
    </w:p>
    <w:p w14:paraId="10F6EA8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14B95A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01F077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17777B2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中标通知书</w:t>
      </w:r>
    </w:p>
    <w:p w14:paraId="4977EB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中标人在评标过程中做出的有关澄清、说明、承诺或者补正文件</w:t>
      </w:r>
    </w:p>
    <w:p w14:paraId="6499F4F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招标文件</w:t>
      </w:r>
    </w:p>
    <w:p w14:paraId="722D17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 中标人的投标文件</w:t>
      </w:r>
    </w:p>
    <w:p w14:paraId="21EB98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02F68ED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3693F97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30806CE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DBB825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hAnsi="宋体" w:cs="宋体"/>
          <w:b/>
          <w:color w:val="auto"/>
          <w:sz w:val="28"/>
          <w:szCs w:val="28"/>
          <w:lang w:val="en-US" w:eastAsia="zh-CN"/>
        </w:rPr>
        <w:t>货物</w:t>
      </w:r>
      <w:r>
        <w:rPr>
          <w:rFonts w:hint="eastAsia" w:ascii="宋体" w:hAnsi="宋体" w:eastAsia="宋体" w:cs="宋体"/>
          <w:b/>
          <w:color w:val="auto"/>
          <w:sz w:val="28"/>
          <w:szCs w:val="28"/>
        </w:rPr>
        <w:t>项目</w:t>
      </w:r>
    </w:p>
    <w:p w14:paraId="13952F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w:t>
      </w:r>
      <w:r>
        <w:rPr>
          <w:rFonts w:hint="eastAsia" w:hAnsi="宋体" w:cs="宋体"/>
          <w:color w:val="auto"/>
          <w:sz w:val="28"/>
          <w:szCs w:val="28"/>
          <w:lang w:val="en-US" w:eastAsia="zh-CN"/>
        </w:rPr>
        <w:t>货物</w:t>
      </w:r>
      <w:r>
        <w:rPr>
          <w:rFonts w:hint="eastAsia" w:ascii="宋体" w:hAnsi="宋体" w:eastAsia="宋体" w:cs="宋体"/>
          <w:color w:val="auto"/>
          <w:sz w:val="28"/>
          <w:szCs w:val="28"/>
        </w:rPr>
        <w:t>项目内容：（与报价文件中</w:t>
      </w:r>
      <w:r>
        <w:rPr>
          <w:rFonts w:hint="eastAsia" w:ascii="宋体" w:hAnsi="宋体" w:eastAsia="宋体" w:cs="宋体"/>
          <w:color w:val="auto"/>
          <w:sz w:val="28"/>
          <w:szCs w:val="28"/>
          <w:lang w:val="en-US" w:eastAsia="zh-CN"/>
        </w:rPr>
        <w:t>项目</w:t>
      </w:r>
      <w:r>
        <w:rPr>
          <w:rFonts w:hint="eastAsia" w:ascii="宋体" w:hAnsi="宋体" w:eastAsia="宋体" w:cs="宋体"/>
          <w:color w:val="auto"/>
          <w:sz w:val="28"/>
          <w:szCs w:val="28"/>
        </w:rPr>
        <w:t>明细表一致）。</w:t>
      </w:r>
    </w:p>
    <w:p w14:paraId="0BB94827">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AE45BEB">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7B8A85B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2F4555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4396B693">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25FF0EE">
      <w:pPr>
        <w:adjustRightInd w:val="0"/>
        <w:snapToGrid w:val="0"/>
        <w:spacing w:line="360" w:lineRule="auto"/>
        <w:ind w:firstLine="562" w:firstLineChars="200"/>
        <w:rPr>
          <w:rFonts w:hint="eastAsia" w:ascii="宋体" w:hAnsi="宋体" w:eastAsia="宋体" w:cs="宋体"/>
          <w:color w:val="auto"/>
          <w:sz w:val="28"/>
          <w:szCs w:val="28"/>
          <w:u w:val="single"/>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u w:val="single"/>
          <w:lang w:val="en-US" w:eastAsia="zh-CN"/>
        </w:rPr>
        <w:t xml:space="preserve"> </w:t>
      </w:r>
      <w:r>
        <w:rPr>
          <w:rFonts w:hint="eastAsia" w:hAnsi="宋体" w:cs="宋体"/>
          <w:color w:val="auto"/>
          <w:sz w:val="28"/>
          <w:szCs w:val="28"/>
          <w:u w:val="single"/>
          <w:lang w:val="en-US" w:eastAsia="zh-CN"/>
        </w:rPr>
        <w:t>具体付款方式以双方签订的合同内容为准</w:t>
      </w:r>
      <w:r>
        <w:rPr>
          <w:rFonts w:hint="eastAsia" w:ascii="宋体" w:hAnsi="宋体" w:eastAsia="宋体" w:cs="宋体"/>
          <w:color w:val="auto"/>
          <w:sz w:val="28"/>
          <w:szCs w:val="28"/>
          <w:u w:val="single"/>
          <w:lang w:val="en-US" w:eastAsia="zh-CN"/>
        </w:rPr>
        <w:t>。</w:t>
      </w:r>
    </w:p>
    <w:p w14:paraId="0C0465B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56D98B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A9C64DC">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八、违约条款</w:t>
      </w:r>
    </w:p>
    <w:p w14:paraId="561FED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4626DF7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6D9A302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w:t>
      </w:r>
      <w:r>
        <w:rPr>
          <w:rFonts w:hint="eastAsia" w:hAnsi="宋体" w:cs="宋体"/>
          <w:color w:val="auto"/>
          <w:sz w:val="28"/>
          <w:szCs w:val="28"/>
          <w:lang w:eastAsia="zh-CN"/>
        </w:rPr>
        <w:t>民法典</w:t>
      </w:r>
      <w:r>
        <w:rPr>
          <w:rFonts w:hint="eastAsia" w:ascii="宋体" w:hAnsi="宋体" w:eastAsia="宋体" w:cs="宋体"/>
          <w:color w:val="auto"/>
          <w:sz w:val="28"/>
          <w:szCs w:val="28"/>
        </w:rPr>
        <w:t>》和其它有关法律、法规规定为准，无相关规定的，双方协商解决。</w:t>
      </w:r>
    </w:p>
    <w:p w14:paraId="74FCC4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007FA8EC">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75" w:name="_Toc26324"/>
      <w:r>
        <w:rPr>
          <w:rFonts w:hint="eastAsia" w:ascii="宋体" w:hAnsi="宋体" w:eastAsia="宋体" w:cs="宋体"/>
          <w:b/>
          <w:bCs/>
          <w:color w:val="auto"/>
          <w:kern w:val="2"/>
          <w:sz w:val="28"/>
          <w:szCs w:val="28"/>
          <w:lang w:val="en-US" w:eastAsia="zh-CN" w:bidi="ar-SA"/>
        </w:rPr>
        <w:t>九、履约验收标准和方式</w:t>
      </w:r>
      <w:bookmarkEnd w:id="75"/>
    </w:p>
    <w:p w14:paraId="3D19A88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38D8945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59F286C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符合国家相关验收规范；并达到合格标准。 </w:t>
      </w:r>
    </w:p>
    <w:p w14:paraId="5FD290D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E82E86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符合国家相关标准   </w:t>
      </w:r>
    </w:p>
    <w:p w14:paraId="0A667371">
      <w:pPr>
        <w:pStyle w:val="19"/>
        <w:rPr>
          <w:rFonts w:hint="eastAsia" w:ascii="宋体" w:hAnsi="宋体" w:eastAsia="宋体" w:cs="宋体"/>
          <w:sz w:val="28"/>
          <w:szCs w:val="28"/>
          <w:lang w:val="en-US"/>
        </w:rPr>
      </w:pPr>
    </w:p>
    <w:p w14:paraId="73AA509E">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p>
    <w:p w14:paraId="3686A18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E4501DF">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p>
    <w:p w14:paraId="26C7307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7A5AC538">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p>
    <w:p w14:paraId="7DDF8F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60010770">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3CE196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21884D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44420F24">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采购</w:t>
      </w:r>
      <w:r>
        <w:rPr>
          <w:rFonts w:hint="eastAsia" w:ascii="宋体" w:hAnsi="宋体" w:eastAsia="宋体" w:cs="宋体"/>
          <w:color w:val="auto"/>
          <w:sz w:val="28"/>
          <w:szCs w:val="28"/>
        </w:rPr>
        <w:t>单位(甲方)：</w:t>
      </w:r>
    </w:p>
    <w:p w14:paraId="12685CDD">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6EFAB4AA">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经    办    人：</w:t>
      </w:r>
    </w:p>
    <w:p w14:paraId="028A3512">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供货</w:t>
      </w:r>
      <w:r>
        <w:rPr>
          <w:rFonts w:hint="eastAsia" w:ascii="宋体" w:hAnsi="宋体" w:eastAsia="宋体" w:cs="宋体"/>
          <w:color w:val="auto"/>
          <w:sz w:val="28"/>
          <w:szCs w:val="28"/>
        </w:rPr>
        <w:t>单位(乙方)：</w:t>
      </w:r>
    </w:p>
    <w:p w14:paraId="0C21FBB0">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1C18EBFF">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开  户  银  行：</w:t>
      </w:r>
    </w:p>
    <w:p w14:paraId="49FBC5EB">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账          号：</w:t>
      </w:r>
    </w:p>
    <w:p w14:paraId="036C46D3">
      <w:pPr>
        <w:spacing w:line="360" w:lineRule="auto"/>
        <w:rPr>
          <w:rFonts w:hint="eastAsia" w:ascii="宋体" w:hAnsi="宋体" w:eastAsia="宋体" w:cs="宋体"/>
          <w:color w:val="auto"/>
          <w:sz w:val="28"/>
          <w:szCs w:val="28"/>
        </w:rPr>
      </w:pPr>
    </w:p>
    <w:p w14:paraId="34A68002">
      <w:pPr>
        <w:spacing w:line="360" w:lineRule="auto"/>
        <w:ind w:firstLine="4480" w:firstLineChars="1600"/>
        <w:rPr>
          <w:rFonts w:hint="eastAsia" w:ascii="宋体" w:hAnsi="宋体" w:eastAsia="宋体" w:cs="宋体"/>
          <w:color w:val="auto"/>
          <w:sz w:val="28"/>
          <w:szCs w:val="28"/>
        </w:rPr>
      </w:pPr>
      <w:r>
        <w:rPr>
          <w:rFonts w:hint="eastAsia" w:ascii="宋体" w:hAnsi="宋体" w:eastAsia="宋体" w:cs="宋体"/>
          <w:color w:val="auto"/>
          <w:sz w:val="28"/>
          <w:szCs w:val="28"/>
        </w:rPr>
        <w:t>签订日期：    年    月    日</w:t>
      </w:r>
    </w:p>
    <w:p w14:paraId="1EEC1693">
      <w:pPr>
        <w:pStyle w:val="7"/>
        <w:rPr>
          <w:rFonts w:hint="eastAsia" w:ascii="宋体" w:hAnsi="宋体" w:eastAsia="宋体" w:cs="宋体"/>
          <w:color w:val="auto"/>
          <w:sz w:val="28"/>
          <w:szCs w:val="28"/>
        </w:rPr>
      </w:pPr>
    </w:p>
    <w:p w14:paraId="2FA6C1C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-------以下无正文------</w:t>
      </w:r>
    </w:p>
    <w:p w14:paraId="3F9E30B8">
      <w:pPr>
        <w:pStyle w:val="37"/>
        <w:rPr>
          <w:rFonts w:hint="eastAsia" w:ascii="仿宋" w:hAnsi="仿宋" w:eastAsia="仿宋" w:cs="仿宋"/>
          <w:color w:val="auto"/>
          <w:sz w:val="24"/>
          <w:szCs w:val="24"/>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30BA2C62">
      <w:pPr>
        <w:pStyle w:val="37"/>
        <w:rPr>
          <w:rFonts w:hint="eastAsia" w:ascii="仿宋" w:hAnsi="仿宋" w:eastAsia="仿宋" w:cs="仿宋"/>
          <w:color w:val="auto"/>
          <w:sz w:val="24"/>
          <w:szCs w:val="24"/>
        </w:rPr>
      </w:pPr>
    </w:p>
    <w:p w14:paraId="4D562C84">
      <w:pPr>
        <w:pStyle w:val="37"/>
        <w:rPr>
          <w:rFonts w:hint="eastAsia" w:ascii="仿宋" w:hAnsi="仿宋" w:eastAsia="仿宋" w:cs="仿宋"/>
          <w:color w:val="auto"/>
          <w:sz w:val="24"/>
          <w:szCs w:val="24"/>
        </w:rPr>
      </w:pPr>
    </w:p>
    <w:p w14:paraId="3418A293">
      <w:pPr>
        <w:pStyle w:val="2"/>
        <w:bidi w:val="0"/>
        <w:jc w:val="center"/>
        <w:rPr>
          <w:rFonts w:hint="eastAsia"/>
          <w:color w:val="auto"/>
        </w:rPr>
      </w:pPr>
      <w:r>
        <w:rPr>
          <w:rFonts w:hint="eastAsia"/>
          <w:color w:val="auto"/>
        </w:rPr>
        <w:t>第五章 评审方法</w:t>
      </w:r>
      <w:bookmarkEnd w:id="71"/>
      <w:bookmarkEnd w:id="72"/>
      <w:bookmarkEnd w:id="73"/>
      <w:bookmarkEnd w:id="74"/>
    </w:p>
    <w:p w14:paraId="724AFCE6">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1、第一阶段：资格性审查</w:t>
      </w:r>
    </w:p>
    <w:p w14:paraId="0DF6793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lang w:val="en-US" w:eastAsia="zh-CN"/>
        </w:rPr>
        <w:t>或采购人授权代理机构</w:t>
      </w:r>
      <w:r>
        <w:rPr>
          <w:rFonts w:hint="eastAsia" w:ascii="宋体" w:hAnsi="宋体" w:cs="宋体"/>
          <w:color w:val="auto"/>
          <w:sz w:val="24"/>
          <w:szCs w:val="24"/>
        </w:rPr>
        <w:t>依据法律法规和</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文件的规定，对所有供应商的商务部分中的资格证明（包括信用情况）、</w:t>
      </w:r>
      <w:r>
        <w:rPr>
          <w:rFonts w:hint="eastAsia" w:ascii="宋体" w:hAnsi="宋体" w:cs="宋体"/>
          <w:color w:val="auto"/>
          <w:sz w:val="24"/>
          <w:szCs w:val="24"/>
          <w:lang w:eastAsia="zh-CN"/>
        </w:rPr>
        <w:t>信用承诺书</w:t>
      </w:r>
      <w:r>
        <w:rPr>
          <w:rFonts w:hint="eastAsia" w:ascii="宋体" w:hAnsi="宋体" w:cs="宋体"/>
          <w:color w:val="auto"/>
          <w:sz w:val="24"/>
          <w:szCs w:val="24"/>
        </w:rPr>
        <w:t>等进行审查，并确定供应商是否具备</w:t>
      </w:r>
      <w:r>
        <w:rPr>
          <w:rFonts w:hint="eastAsia" w:ascii="宋体" w:hAnsi="宋体" w:cs="宋体"/>
          <w:color w:val="auto"/>
          <w:sz w:val="24"/>
          <w:szCs w:val="24"/>
          <w:lang w:eastAsia="zh-CN"/>
        </w:rPr>
        <w:t>采购</w:t>
      </w:r>
      <w:r>
        <w:rPr>
          <w:rFonts w:hint="eastAsia" w:ascii="宋体" w:hAnsi="宋体" w:cs="宋体"/>
          <w:color w:val="auto"/>
          <w:sz w:val="24"/>
          <w:szCs w:val="24"/>
        </w:rPr>
        <w:t>资格，填写资格审查表并签字确认。</w:t>
      </w:r>
    </w:p>
    <w:p w14:paraId="31D5994C">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2、第二阶段：符合性审查</w:t>
      </w:r>
    </w:p>
    <w:p w14:paraId="392DD99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w:t>
      </w:r>
      <w:r>
        <w:rPr>
          <w:rFonts w:hint="eastAsia" w:ascii="宋体" w:hAnsi="宋体" w:cs="宋体"/>
          <w:color w:val="auto"/>
          <w:sz w:val="24"/>
          <w:szCs w:val="24"/>
          <w:lang w:eastAsia="zh-CN"/>
        </w:rPr>
        <w:t>谈判小组</w:t>
      </w:r>
      <w:r>
        <w:rPr>
          <w:rFonts w:hint="eastAsia" w:ascii="宋体" w:hAnsi="宋体" w:cs="宋体"/>
          <w:color w:val="auto"/>
          <w:sz w:val="24"/>
          <w:szCs w:val="24"/>
        </w:rPr>
        <w:t>依据</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文件的规定，对供应商的响应文件的有效性、完整性以及对</w:t>
      </w:r>
      <w:r>
        <w:rPr>
          <w:rFonts w:hint="eastAsia" w:ascii="宋体" w:hAnsi="宋体" w:cs="宋体"/>
          <w:color w:val="auto"/>
          <w:sz w:val="24"/>
          <w:szCs w:val="24"/>
          <w:lang w:eastAsia="zh-CN"/>
        </w:rPr>
        <w:t>采购</w:t>
      </w:r>
      <w:r>
        <w:rPr>
          <w:rFonts w:hint="eastAsia" w:ascii="宋体" w:hAnsi="宋体" w:cs="宋体"/>
          <w:color w:val="auto"/>
          <w:sz w:val="24"/>
          <w:szCs w:val="24"/>
        </w:rPr>
        <w:t>文件的响应程度进行审查，以确定是否对</w:t>
      </w:r>
      <w:r>
        <w:rPr>
          <w:rFonts w:hint="eastAsia" w:ascii="宋体" w:hAnsi="宋体" w:cs="宋体"/>
          <w:color w:val="auto"/>
          <w:sz w:val="24"/>
          <w:szCs w:val="24"/>
          <w:lang w:eastAsia="zh-CN"/>
        </w:rPr>
        <w:t>采购</w:t>
      </w:r>
      <w:r>
        <w:rPr>
          <w:rFonts w:hint="eastAsia" w:ascii="宋体" w:hAnsi="宋体" w:cs="宋体"/>
          <w:color w:val="auto"/>
          <w:sz w:val="24"/>
          <w:szCs w:val="24"/>
        </w:rPr>
        <w:t>文件的实质性要求作出响应。</w:t>
      </w:r>
    </w:p>
    <w:p w14:paraId="5E98BF6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2.2在资格性和符合性审查同时，对属于不合格或者报价无效的供应商，</w:t>
      </w:r>
      <w:r>
        <w:rPr>
          <w:rFonts w:hint="eastAsia" w:ascii="宋体" w:hAnsi="宋体" w:cs="宋体"/>
          <w:color w:val="auto"/>
          <w:sz w:val="24"/>
          <w:szCs w:val="24"/>
          <w:lang w:eastAsia="zh-CN"/>
        </w:rPr>
        <w:t>谈判小组</w:t>
      </w:r>
      <w:r>
        <w:rPr>
          <w:rFonts w:hint="eastAsia" w:ascii="宋体" w:hAnsi="宋体" w:cs="宋体"/>
          <w:color w:val="auto"/>
          <w:sz w:val="24"/>
          <w:szCs w:val="24"/>
        </w:rPr>
        <w:t>必须提出不合格或者报价无效的事实依据，并出具不合格或者报价无效说明，供应商签字确认，供应商拒绝签字确认的不影响</w:t>
      </w:r>
      <w:r>
        <w:rPr>
          <w:rFonts w:hint="eastAsia" w:ascii="宋体" w:hAnsi="宋体" w:cs="宋体"/>
          <w:color w:val="auto"/>
          <w:sz w:val="24"/>
          <w:szCs w:val="24"/>
          <w:lang w:eastAsia="zh-CN"/>
        </w:rPr>
        <w:t>谈判小组</w:t>
      </w:r>
      <w:r>
        <w:rPr>
          <w:rFonts w:hint="eastAsia" w:ascii="宋体" w:hAnsi="宋体" w:cs="宋体"/>
          <w:color w:val="auto"/>
          <w:sz w:val="24"/>
          <w:szCs w:val="24"/>
        </w:rPr>
        <w:t>作出的不合格或报价无效裁定。</w:t>
      </w:r>
    </w:p>
    <w:p w14:paraId="5E18D7EC">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rPr>
        <w:t>、</w:t>
      </w:r>
      <w:r>
        <w:rPr>
          <w:rFonts w:hint="eastAsia" w:ascii="宋体" w:hAnsi="宋体" w:cs="宋体"/>
          <w:b/>
          <w:bCs/>
          <w:color w:val="auto"/>
          <w:sz w:val="24"/>
          <w:szCs w:val="24"/>
          <w:lang w:eastAsia="zh-CN"/>
        </w:rPr>
        <w:t>谈判</w:t>
      </w:r>
    </w:p>
    <w:p w14:paraId="6A0ADE3A">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所有成员集中与实质性响应</w:t>
      </w:r>
      <w:r>
        <w:rPr>
          <w:rFonts w:hint="eastAsia" w:ascii="宋体" w:hAnsi="宋体" w:cs="宋体"/>
          <w:color w:val="auto"/>
          <w:sz w:val="24"/>
          <w:szCs w:val="24"/>
          <w:lang w:eastAsia="zh-CN"/>
        </w:rPr>
        <w:t>采购</w:t>
      </w:r>
      <w:r>
        <w:rPr>
          <w:rFonts w:hint="eastAsia" w:ascii="宋体" w:hAnsi="宋体" w:cs="宋体"/>
          <w:color w:val="auto"/>
          <w:sz w:val="24"/>
          <w:szCs w:val="24"/>
        </w:rPr>
        <w:t>文件的单一供应商分别进行</w:t>
      </w:r>
      <w:r>
        <w:rPr>
          <w:rFonts w:hint="eastAsia" w:ascii="宋体" w:hAnsi="宋体" w:cs="宋体"/>
          <w:color w:val="auto"/>
          <w:sz w:val="24"/>
          <w:szCs w:val="24"/>
          <w:lang w:eastAsia="zh-CN"/>
        </w:rPr>
        <w:t>采购</w:t>
      </w:r>
      <w:r>
        <w:rPr>
          <w:rFonts w:hint="eastAsia" w:ascii="宋体" w:hAnsi="宋体" w:cs="宋体"/>
          <w:color w:val="auto"/>
          <w:sz w:val="24"/>
          <w:szCs w:val="24"/>
        </w:rPr>
        <w:t>，并给予所有参加</w:t>
      </w:r>
      <w:r>
        <w:rPr>
          <w:rFonts w:hint="eastAsia" w:ascii="宋体" w:hAnsi="宋体" w:cs="宋体"/>
          <w:color w:val="auto"/>
          <w:sz w:val="24"/>
          <w:szCs w:val="24"/>
          <w:lang w:eastAsia="zh-CN"/>
        </w:rPr>
        <w:t>采购</w:t>
      </w:r>
      <w:r>
        <w:rPr>
          <w:rFonts w:hint="eastAsia" w:ascii="宋体" w:hAnsi="宋体" w:cs="宋体"/>
          <w:color w:val="auto"/>
          <w:sz w:val="24"/>
          <w:szCs w:val="24"/>
        </w:rPr>
        <w:t>的供应商平等的</w:t>
      </w:r>
      <w:r>
        <w:rPr>
          <w:rFonts w:hint="eastAsia" w:ascii="宋体" w:hAnsi="宋体" w:cs="宋体"/>
          <w:color w:val="auto"/>
          <w:sz w:val="24"/>
          <w:szCs w:val="24"/>
          <w:lang w:eastAsia="zh-CN"/>
        </w:rPr>
        <w:t>谈判</w:t>
      </w:r>
      <w:r>
        <w:rPr>
          <w:rFonts w:hint="eastAsia" w:ascii="宋体" w:hAnsi="宋体" w:cs="宋体"/>
          <w:color w:val="auto"/>
          <w:sz w:val="24"/>
          <w:szCs w:val="24"/>
        </w:rPr>
        <w:t>机会。</w:t>
      </w:r>
    </w:p>
    <w:p w14:paraId="6A85604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rPr>
        <w:t>通过随机方式确定参加</w:t>
      </w:r>
      <w:r>
        <w:rPr>
          <w:rFonts w:hint="eastAsia" w:ascii="宋体" w:hAnsi="宋体" w:cs="宋体"/>
          <w:color w:val="auto"/>
          <w:sz w:val="24"/>
          <w:szCs w:val="24"/>
          <w:lang w:eastAsia="zh-CN"/>
        </w:rPr>
        <w:t>谈判供应商</w:t>
      </w:r>
      <w:r>
        <w:rPr>
          <w:rFonts w:hint="eastAsia" w:ascii="宋体" w:hAnsi="宋体" w:cs="宋体"/>
          <w:color w:val="auto"/>
          <w:sz w:val="24"/>
          <w:szCs w:val="24"/>
        </w:rPr>
        <w:t>的</w:t>
      </w:r>
      <w:r>
        <w:rPr>
          <w:rFonts w:hint="eastAsia" w:ascii="宋体" w:hAnsi="宋体" w:cs="宋体"/>
          <w:color w:val="auto"/>
          <w:sz w:val="24"/>
          <w:szCs w:val="24"/>
          <w:lang w:eastAsia="zh-CN"/>
        </w:rPr>
        <w:t>谈判</w:t>
      </w:r>
      <w:r>
        <w:rPr>
          <w:rFonts w:hint="eastAsia" w:ascii="宋体" w:hAnsi="宋体" w:cs="宋体"/>
          <w:color w:val="auto"/>
          <w:sz w:val="24"/>
          <w:szCs w:val="24"/>
        </w:rPr>
        <w:t>顺序。在</w:t>
      </w:r>
      <w:r>
        <w:rPr>
          <w:rFonts w:hint="eastAsia" w:ascii="宋体" w:hAnsi="宋体" w:cs="宋体"/>
          <w:color w:val="auto"/>
          <w:sz w:val="24"/>
          <w:szCs w:val="24"/>
          <w:lang w:eastAsia="zh-CN"/>
        </w:rPr>
        <w:t>谈判</w:t>
      </w:r>
      <w:r>
        <w:rPr>
          <w:rFonts w:hint="eastAsia" w:ascii="宋体" w:hAnsi="宋体" w:cs="宋体"/>
          <w:color w:val="auto"/>
          <w:sz w:val="24"/>
          <w:szCs w:val="24"/>
        </w:rPr>
        <w:t>过程中</w:t>
      </w:r>
      <w:r>
        <w:rPr>
          <w:rFonts w:hint="eastAsia" w:ascii="宋体" w:hAnsi="宋体" w:cs="宋体"/>
          <w:color w:val="auto"/>
          <w:sz w:val="24"/>
          <w:szCs w:val="24"/>
          <w:lang w:eastAsia="zh-CN"/>
        </w:rPr>
        <w:t>谈判</w:t>
      </w:r>
      <w:r>
        <w:rPr>
          <w:rFonts w:hint="eastAsia" w:ascii="宋体" w:hAnsi="宋体" w:cs="宋体"/>
          <w:color w:val="auto"/>
          <w:sz w:val="24"/>
          <w:szCs w:val="24"/>
        </w:rPr>
        <w:t>的任何一方不得向他人透露与</w:t>
      </w:r>
      <w:r>
        <w:rPr>
          <w:rFonts w:hint="eastAsia" w:ascii="宋体" w:hAnsi="宋体" w:cs="宋体"/>
          <w:color w:val="auto"/>
          <w:sz w:val="24"/>
          <w:szCs w:val="24"/>
          <w:lang w:eastAsia="zh-CN"/>
        </w:rPr>
        <w:t>谈判</w:t>
      </w:r>
      <w:r>
        <w:rPr>
          <w:rFonts w:hint="eastAsia" w:ascii="宋体" w:hAnsi="宋体" w:cs="宋体"/>
          <w:color w:val="auto"/>
          <w:sz w:val="24"/>
          <w:szCs w:val="24"/>
        </w:rPr>
        <w:t>有关的技术资料、价格或其他信息。</w:t>
      </w:r>
    </w:p>
    <w:p w14:paraId="5E65F39E">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.2</w:t>
      </w:r>
      <w:r>
        <w:rPr>
          <w:rFonts w:hint="eastAsia" w:ascii="宋体" w:hAnsi="宋体" w:cs="宋体"/>
          <w:color w:val="auto"/>
          <w:sz w:val="24"/>
          <w:szCs w:val="24"/>
          <w:lang w:eastAsia="zh-CN"/>
        </w:rPr>
        <w:t>谈判</w:t>
      </w:r>
      <w:r>
        <w:rPr>
          <w:rFonts w:hint="eastAsia" w:ascii="宋体" w:hAnsi="宋体" w:cs="宋体"/>
          <w:color w:val="auto"/>
          <w:sz w:val="24"/>
          <w:szCs w:val="24"/>
        </w:rPr>
        <w:t>文件应详细列明采购标的的技术、服务要求。</w:t>
      </w:r>
      <w:r>
        <w:rPr>
          <w:rFonts w:hint="eastAsia" w:ascii="宋体" w:hAnsi="宋体" w:cs="宋体"/>
          <w:color w:val="auto"/>
          <w:sz w:val="24"/>
          <w:szCs w:val="24"/>
          <w:lang w:eastAsia="zh-CN"/>
        </w:rPr>
        <w:t>谈判</w:t>
      </w:r>
      <w:r>
        <w:rPr>
          <w:rFonts w:hint="eastAsia" w:ascii="宋体" w:hAnsi="宋体" w:cs="宋体"/>
          <w:color w:val="auto"/>
          <w:sz w:val="24"/>
          <w:szCs w:val="24"/>
        </w:rPr>
        <w:t>结束后，</w:t>
      </w:r>
      <w:r>
        <w:rPr>
          <w:rFonts w:hint="eastAsia" w:ascii="宋体" w:hAnsi="宋体" w:cs="宋体"/>
          <w:color w:val="auto"/>
          <w:sz w:val="24"/>
          <w:szCs w:val="24"/>
          <w:lang w:eastAsia="zh-CN"/>
        </w:rPr>
        <w:t>谈判小组</w:t>
      </w:r>
      <w:r>
        <w:rPr>
          <w:rFonts w:hint="eastAsia" w:ascii="宋体" w:hAnsi="宋体" w:cs="宋体"/>
          <w:color w:val="auto"/>
          <w:sz w:val="24"/>
          <w:szCs w:val="24"/>
        </w:rPr>
        <w:t>应当要求所有继续参加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的供应商在规定时间内提交最终报价，最终报价是供应商响应文件的有效组成部分。</w:t>
      </w:r>
    </w:p>
    <w:p w14:paraId="4D566555">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.3</w:t>
      </w:r>
      <w:r>
        <w:rPr>
          <w:rFonts w:hint="eastAsia" w:ascii="宋体" w:hAnsi="宋体" w:cs="宋体"/>
          <w:color w:val="auto"/>
          <w:sz w:val="24"/>
          <w:szCs w:val="24"/>
          <w:lang w:eastAsia="zh-CN"/>
        </w:rPr>
        <w:t>谈判</w:t>
      </w:r>
      <w:r>
        <w:rPr>
          <w:rFonts w:hint="eastAsia" w:ascii="宋体" w:hAnsi="宋体" w:cs="宋体"/>
          <w:color w:val="auto"/>
          <w:sz w:val="24"/>
          <w:szCs w:val="24"/>
        </w:rPr>
        <w:t>实行两轮报价法，第二轮报价为最终报价。供应商的响应文件为第一轮报价（即首轮报价）。参加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的供应商第二轮报价不得等于或高于其第一轮报价，否则</w:t>
      </w:r>
      <w:r>
        <w:rPr>
          <w:rFonts w:hint="eastAsia" w:ascii="宋体" w:hAnsi="宋体" w:cs="宋体"/>
          <w:color w:val="auto"/>
          <w:sz w:val="24"/>
          <w:szCs w:val="24"/>
          <w:lang w:eastAsia="zh-CN"/>
        </w:rPr>
        <w:t>谈判小组</w:t>
      </w:r>
      <w:r>
        <w:rPr>
          <w:rFonts w:hint="eastAsia" w:ascii="宋体" w:hAnsi="宋体" w:cs="宋体"/>
          <w:color w:val="auto"/>
          <w:sz w:val="24"/>
          <w:szCs w:val="24"/>
        </w:rPr>
        <w:t>有权据此确定其为无效报价，提交最终报价的供应商不得少于三家。</w:t>
      </w:r>
    </w:p>
    <w:p w14:paraId="6243E22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招标过程中提交</w:t>
      </w:r>
      <w:r>
        <w:rPr>
          <w:rFonts w:hint="eastAsia" w:ascii="宋体" w:hAnsi="宋体" w:cs="宋体"/>
          <w:color w:val="auto"/>
          <w:sz w:val="24"/>
          <w:szCs w:val="24"/>
          <w:lang w:eastAsia="zh-CN"/>
        </w:rPr>
        <w:t>谈判</w:t>
      </w:r>
      <w:r>
        <w:rPr>
          <w:rFonts w:hint="eastAsia" w:ascii="宋体" w:hAnsi="宋体" w:cs="宋体"/>
          <w:color w:val="auto"/>
          <w:sz w:val="24"/>
          <w:szCs w:val="24"/>
        </w:rPr>
        <w:t>文件或经评审实质性响应招标文件要求的</w:t>
      </w:r>
      <w:r>
        <w:rPr>
          <w:rFonts w:hint="eastAsia" w:ascii="宋体" w:hAnsi="宋体" w:cs="宋体"/>
          <w:color w:val="auto"/>
          <w:sz w:val="24"/>
          <w:szCs w:val="24"/>
          <w:lang w:eastAsia="zh-CN"/>
        </w:rPr>
        <w:t>谈判</w:t>
      </w:r>
      <w:r>
        <w:rPr>
          <w:rFonts w:hint="eastAsia" w:ascii="宋体" w:hAnsi="宋体" w:cs="宋体"/>
          <w:color w:val="auto"/>
          <w:sz w:val="24"/>
          <w:szCs w:val="24"/>
        </w:rPr>
        <w:t>人只有两家，且经财政部门批准采用</w:t>
      </w:r>
      <w:r>
        <w:rPr>
          <w:rFonts w:hint="eastAsia" w:ascii="宋体" w:hAnsi="宋体" w:cs="宋体"/>
          <w:color w:val="auto"/>
          <w:sz w:val="24"/>
          <w:szCs w:val="24"/>
          <w:lang w:eastAsia="zh-CN"/>
        </w:rPr>
        <w:t>竞争性谈判</w:t>
      </w:r>
      <w:r>
        <w:rPr>
          <w:rFonts w:hint="eastAsia" w:ascii="宋体" w:hAnsi="宋体" w:cs="宋体"/>
          <w:color w:val="auto"/>
          <w:sz w:val="24"/>
          <w:szCs w:val="24"/>
        </w:rPr>
        <w:t>方式采购的项目，采购人或其委托的采购代理机构应当根据招标文件中的采购需求编制</w:t>
      </w:r>
      <w:r>
        <w:rPr>
          <w:rFonts w:hint="eastAsia" w:ascii="宋体" w:hAnsi="宋体" w:cs="宋体"/>
          <w:color w:val="auto"/>
          <w:sz w:val="24"/>
          <w:szCs w:val="24"/>
          <w:lang w:eastAsia="zh-CN"/>
        </w:rPr>
        <w:t>谈判</w:t>
      </w:r>
      <w:r>
        <w:rPr>
          <w:rFonts w:hint="eastAsia" w:ascii="宋体" w:hAnsi="宋体" w:cs="宋体"/>
          <w:color w:val="auto"/>
          <w:sz w:val="24"/>
          <w:szCs w:val="24"/>
        </w:rPr>
        <w:t>文件，按照</w:t>
      </w:r>
      <w:r>
        <w:rPr>
          <w:rFonts w:hint="eastAsia" w:ascii="宋体" w:hAnsi="宋体" w:cs="宋体"/>
          <w:color w:val="auto"/>
          <w:sz w:val="24"/>
          <w:szCs w:val="24"/>
          <w:lang w:eastAsia="zh-CN"/>
        </w:rPr>
        <w:t>竞争性谈判</w:t>
      </w:r>
      <w:r>
        <w:rPr>
          <w:rFonts w:hint="eastAsia" w:ascii="宋体" w:hAnsi="宋体" w:cs="宋体"/>
          <w:color w:val="auto"/>
          <w:sz w:val="24"/>
          <w:szCs w:val="24"/>
        </w:rPr>
        <w:t>规定程序重新组织</w:t>
      </w:r>
      <w:r>
        <w:rPr>
          <w:rFonts w:hint="eastAsia" w:ascii="宋体" w:hAnsi="宋体" w:cs="宋体"/>
          <w:color w:val="auto"/>
          <w:sz w:val="24"/>
          <w:szCs w:val="24"/>
          <w:lang w:eastAsia="zh-CN"/>
        </w:rPr>
        <w:t>谈判</w:t>
      </w:r>
      <w:r>
        <w:rPr>
          <w:rFonts w:hint="eastAsia" w:ascii="宋体" w:hAnsi="宋体" w:cs="宋体"/>
          <w:color w:val="auto"/>
          <w:sz w:val="24"/>
          <w:szCs w:val="24"/>
        </w:rPr>
        <w:t>。符合本款情形的提交最终报价的供应商最低数量可以为两家。</w:t>
      </w:r>
    </w:p>
    <w:p w14:paraId="253746A5">
      <w:pPr>
        <w:spacing w:line="360" w:lineRule="auto"/>
        <w:ind w:firstLine="482" w:firstLineChars="200"/>
        <w:rPr>
          <w:rFonts w:hint="eastAsia" w:ascii="宋体" w:hAnsi="宋体" w:cs="宋体"/>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cs="宋体"/>
          <w:b/>
          <w:bCs/>
          <w:color w:val="auto"/>
          <w:sz w:val="24"/>
          <w:szCs w:val="24"/>
        </w:rPr>
        <w:t>、确定成交供应商</w:t>
      </w:r>
    </w:p>
    <w:p w14:paraId="6EE39953">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文件实质性响应要求的供应商中，确定最终报价最低的供应商作为推荐成交候选供应商。</w:t>
      </w:r>
    </w:p>
    <w:p w14:paraId="4C995B6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.2若两家及以上供应商最终报价最低且相同的，确定技术指标更优者为成交供应商，最终报价及技术指标均相同的，确定服务更优者为成交候选供应商。</w:t>
      </w:r>
      <w:r>
        <w:rPr>
          <w:rFonts w:hint="eastAsia" w:ascii="宋体" w:hAnsi="宋体" w:cs="宋体"/>
          <w:color w:val="auto"/>
          <w:sz w:val="32"/>
          <w:szCs w:val="16"/>
        </w:rPr>
        <w:br w:type="page"/>
      </w:r>
      <w:r>
        <w:rPr>
          <w:rFonts w:hint="eastAsia" w:ascii="宋体" w:hAnsi="宋体" w:eastAsia="宋体" w:cs="宋体"/>
          <w:color w:val="auto"/>
          <w:sz w:val="24"/>
          <w:szCs w:val="24"/>
          <w:highlight w:val="none"/>
        </w:rPr>
        <w:t>（1）资格性审查内容和标准</w:t>
      </w:r>
      <w:r>
        <w:rPr>
          <w:rFonts w:hint="eastAsia" w:ascii="宋体" w:hAnsi="宋体" w:eastAsia="宋体" w:cs="宋体"/>
          <w:color w:val="auto"/>
          <w:sz w:val="24"/>
          <w:szCs w:val="24"/>
          <w:highlight w:val="none"/>
          <w:lang w:eastAsia="zh-CN"/>
        </w:rPr>
        <w:t>（本次谈判实行资格后审，</w:t>
      </w:r>
      <w:r>
        <w:rPr>
          <w:rFonts w:hint="eastAsia" w:ascii="宋体" w:hAnsi="宋体" w:eastAsia="宋体" w:cs="宋体"/>
          <w:color w:val="auto"/>
          <w:sz w:val="24"/>
          <w:szCs w:val="24"/>
          <w:highlight w:val="none"/>
          <w:lang w:val="en-US" w:eastAsia="zh-CN"/>
        </w:rPr>
        <w:t>资质审查不合格的供应商视为无效投标，不得进入下一步的评审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1"/>
          <w:szCs w:val="21"/>
          <w:highlight w:val="none"/>
          <w:lang w:val="en-US" w:eastAsia="zh-CN" w:bidi="ar-SA"/>
        </w:rPr>
        <w:t>：</w:t>
      </w:r>
    </w:p>
    <w:tbl>
      <w:tblPr>
        <w:tblStyle w:val="25"/>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BD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93FD4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7D6373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6D3E7F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4D7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40AD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2851362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61F424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2A3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2F8BF3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2E10425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AB29D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供应商须提供产品生产厂家针对本项目的授权委托书；原厂售后承诺函；供应商在投标时提供技术参数中要求的功能参数佐证资料，佐证材料包括但不限于功能截图、彩页、产品证书、检测报告相关资料（加盖生产厂家公章），予以证明其技术参数的响应性。</w:t>
            </w:r>
          </w:p>
        </w:tc>
      </w:tr>
      <w:tr w14:paraId="1C4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107F2C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3</w:t>
            </w:r>
          </w:p>
        </w:tc>
        <w:tc>
          <w:tcPr>
            <w:tcW w:w="1658" w:type="dxa"/>
            <w:noWrap w:val="0"/>
            <w:vAlign w:val="center"/>
          </w:tcPr>
          <w:p w14:paraId="19C76EC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046746C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Theme="minorEastAsia" w:hAnsiTheme="minorEastAsia" w:eastAsiaTheme="minorEastAsia" w:cstheme="minorEastAsia"/>
                <w:color w:val="000000"/>
                <w:sz w:val="24"/>
                <w:szCs w:val="24"/>
                <w:lang w:eastAsia="zh-CN"/>
              </w:rPr>
              <w:t>提供2025年度的财务审计报告</w:t>
            </w:r>
            <w:r>
              <w:rPr>
                <w:rFonts w:hint="eastAsia" w:asciiTheme="minorEastAsia" w:hAnsiTheme="minorEastAsia" w:eastAsiaTheme="minorEastAsia" w:cstheme="minorEastAsia"/>
                <w:color w:val="000000"/>
                <w:sz w:val="24"/>
                <w:szCs w:val="24"/>
              </w:rPr>
              <w:t>（成立时间至递交响应文件截止时间不足一年的可提供成立后任意时段的资产负债表、利润表和现金流量表）或开标时间前六个月内其基本存款账户开户银行出具的资信证明</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 xml:space="preserve"> </w:t>
            </w:r>
          </w:p>
        </w:tc>
      </w:tr>
      <w:tr w14:paraId="4528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7D020E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4</w:t>
            </w:r>
          </w:p>
        </w:tc>
        <w:tc>
          <w:tcPr>
            <w:tcW w:w="1658" w:type="dxa"/>
            <w:noWrap w:val="0"/>
            <w:vAlign w:val="center"/>
          </w:tcPr>
          <w:p w14:paraId="06B5D64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7A184C6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已缴存的至少一个月的纳税证明或完税证明，依法免税的供应商应提供相关文件证明材料；</w:t>
            </w:r>
          </w:p>
        </w:tc>
      </w:tr>
      <w:tr w14:paraId="496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2BECD4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5</w:t>
            </w:r>
          </w:p>
        </w:tc>
        <w:tc>
          <w:tcPr>
            <w:tcW w:w="1658" w:type="dxa"/>
            <w:noWrap w:val="0"/>
            <w:vAlign w:val="center"/>
          </w:tcPr>
          <w:p w14:paraId="60C6923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7327284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已缴存的至少一个月的社会保障资金缴存单据或社保机构开具的社会保险参保缴费情况证明，依法不需要缴纳社会保障资金的应提供相关证明材料；</w:t>
            </w:r>
          </w:p>
        </w:tc>
      </w:tr>
      <w:tr w14:paraId="4DE7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104E74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6</w:t>
            </w:r>
          </w:p>
        </w:tc>
        <w:tc>
          <w:tcPr>
            <w:tcW w:w="1658" w:type="dxa"/>
            <w:noWrap w:val="0"/>
            <w:vAlign w:val="center"/>
          </w:tcPr>
          <w:p w14:paraId="1ED7149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5118C31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4E19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0DEA7A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7</w:t>
            </w:r>
          </w:p>
        </w:tc>
        <w:tc>
          <w:tcPr>
            <w:tcW w:w="1658" w:type="dxa"/>
            <w:noWrap w:val="0"/>
            <w:vAlign w:val="center"/>
          </w:tcPr>
          <w:p w14:paraId="3736CD5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431C78ED">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4B8D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7B25E4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8</w:t>
            </w:r>
          </w:p>
        </w:tc>
        <w:tc>
          <w:tcPr>
            <w:tcW w:w="1658" w:type="dxa"/>
            <w:noWrap w:val="0"/>
            <w:vAlign w:val="center"/>
          </w:tcPr>
          <w:p w14:paraId="245D0B6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7619027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44F7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88" w:type="dxa"/>
            <w:noWrap w:val="0"/>
            <w:vAlign w:val="center"/>
          </w:tcPr>
          <w:p w14:paraId="3A9535E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9</w:t>
            </w:r>
          </w:p>
        </w:tc>
        <w:tc>
          <w:tcPr>
            <w:tcW w:w="1658" w:type="dxa"/>
            <w:noWrap w:val="0"/>
            <w:vAlign w:val="center"/>
          </w:tcPr>
          <w:p w14:paraId="0DEF95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中小企业声明函</w:t>
            </w:r>
          </w:p>
        </w:tc>
        <w:tc>
          <w:tcPr>
            <w:tcW w:w="7305" w:type="dxa"/>
            <w:noWrap w:val="0"/>
            <w:vAlign w:val="center"/>
          </w:tcPr>
          <w:p w14:paraId="22DF83E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本项目专门面向中小企业采购，供应商</w:t>
            </w:r>
            <w:bookmarkStart w:id="183" w:name="_GoBack"/>
            <w:bookmarkEnd w:id="183"/>
            <w:r>
              <w:rPr>
                <w:rFonts w:hint="eastAsia" w:hAnsi="宋体" w:cs="宋体"/>
                <w:b w:val="0"/>
                <w:bCs w:val="0"/>
                <w:i w:val="0"/>
                <w:iCs w:val="0"/>
                <w:caps w:val="0"/>
                <w:color w:val="auto"/>
                <w:spacing w:val="0"/>
                <w:sz w:val="24"/>
                <w:szCs w:val="24"/>
                <w:shd w:val="clear" w:color="auto" w:fill="FFFFFF"/>
                <w:lang w:val="en-US" w:eastAsia="zh-CN" w:bidi="ar-SA"/>
              </w:rPr>
              <w:t>需</w:t>
            </w:r>
            <w:r>
              <w:rPr>
                <w:rFonts w:hint="eastAsia" w:ascii="宋体" w:hAnsi="宋体" w:eastAsia="宋体" w:cs="宋体"/>
                <w:b w:val="0"/>
                <w:bCs w:val="0"/>
                <w:i w:val="0"/>
                <w:iCs w:val="0"/>
                <w:caps w:val="0"/>
                <w:color w:val="auto"/>
                <w:spacing w:val="0"/>
                <w:sz w:val="24"/>
                <w:szCs w:val="24"/>
                <w:shd w:val="clear" w:color="auto" w:fill="FFFFFF"/>
                <w:lang w:val="en-US" w:eastAsia="zh-CN" w:bidi="ar-SA"/>
              </w:rPr>
              <w:t>填写《中小企业声明函》原件。</w:t>
            </w:r>
          </w:p>
        </w:tc>
      </w:tr>
      <w:tr w14:paraId="1A9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3A2A52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10</w:t>
            </w:r>
          </w:p>
        </w:tc>
        <w:tc>
          <w:tcPr>
            <w:tcW w:w="1658" w:type="dxa"/>
            <w:noWrap w:val="0"/>
            <w:vAlign w:val="center"/>
          </w:tcPr>
          <w:p w14:paraId="3F4A6BD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611975A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w:t>
            </w:r>
            <w:r>
              <w:rPr>
                <w:rFonts w:hint="eastAsia" w:hAnsi="宋体" w:cs="宋体"/>
                <w:b w:val="0"/>
                <w:bCs w:val="0"/>
                <w:i w:val="0"/>
                <w:iCs w:val="0"/>
                <w:caps w:val="0"/>
                <w:color w:val="auto"/>
                <w:spacing w:val="0"/>
                <w:sz w:val="24"/>
                <w:szCs w:val="24"/>
                <w:shd w:val="clear" w:color="auto" w:fill="FFFFFF"/>
                <w:lang w:val="en-US" w:eastAsia="zh-CN" w:bidi="ar-SA"/>
              </w:rPr>
              <w:t>货物</w:t>
            </w:r>
            <w:r>
              <w:rPr>
                <w:rFonts w:hint="eastAsia" w:ascii="宋体" w:hAnsi="宋体" w:eastAsia="宋体" w:cs="宋体"/>
                <w:b w:val="0"/>
                <w:bCs w:val="0"/>
                <w:i w:val="0"/>
                <w:iCs w:val="0"/>
                <w:caps w:val="0"/>
                <w:color w:val="auto"/>
                <w:spacing w:val="0"/>
                <w:sz w:val="24"/>
                <w:szCs w:val="24"/>
                <w:shd w:val="clear" w:color="auto" w:fill="FFFFFF"/>
                <w:lang w:val="en-US" w:eastAsia="zh-CN" w:bidi="ar-SA"/>
              </w:rPr>
              <w:t>类项目供应商信用承诺书原件 。</w:t>
            </w:r>
          </w:p>
        </w:tc>
      </w:tr>
      <w:tr w14:paraId="03F2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EE172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11</w:t>
            </w:r>
          </w:p>
        </w:tc>
        <w:tc>
          <w:tcPr>
            <w:tcW w:w="1658" w:type="dxa"/>
            <w:noWrap w:val="0"/>
            <w:vAlign w:val="center"/>
          </w:tcPr>
          <w:p w14:paraId="2CCE1311">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3925F833">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52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5EC1F275">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51605D0D">
      <w:pPr>
        <w:pStyle w:val="37"/>
        <w:ind w:left="0" w:leftChars="0" w:firstLine="0" w:firstLineChars="0"/>
        <w:rPr>
          <w:rFonts w:hint="eastAsia" w:ascii="宋体" w:hAnsi="宋体" w:eastAsia="宋体" w:cs="宋体"/>
          <w:b/>
          <w:bCs/>
          <w:sz w:val="24"/>
          <w:szCs w:val="24"/>
          <w:highlight w:val="none"/>
        </w:rPr>
      </w:pPr>
    </w:p>
    <w:p w14:paraId="6502F581">
      <w:pPr>
        <w:pStyle w:val="37"/>
        <w:rPr>
          <w:rFonts w:hint="eastAsia" w:ascii="宋体" w:hAnsi="宋体" w:eastAsia="宋体" w:cs="宋体"/>
          <w:b/>
          <w:bCs/>
          <w:sz w:val="24"/>
          <w:szCs w:val="24"/>
          <w:highlight w:val="none"/>
        </w:rPr>
      </w:pPr>
    </w:p>
    <w:p w14:paraId="543A85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采购人或者采购代理机构应当依法对</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的资格进行审查；谈判小组应当对符合资格的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的投标文件进行符合性审查，以确定其是否满足</w:t>
      </w:r>
      <w:r>
        <w:rPr>
          <w:rFonts w:hint="eastAsia" w:ascii="宋体" w:hAnsi="宋体" w:eastAsia="宋体" w:cs="宋体"/>
          <w:b/>
          <w:bCs/>
          <w:sz w:val="24"/>
          <w:szCs w:val="24"/>
          <w:highlight w:val="none"/>
          <w:lang w:eastAsia="zh-CN"/>
        </w:rPr>
        <w:t>竞争性谈判文件</w:t>
      </w:r>
      <w:r>
        <w:rPr>
          <w:rFonts w:hint="eastAsia" w:ascii="宋体" w:hAnsi="宋体" w:eastAsia="宋体" w:cs="宋体"/>
          <w:b/>
          <w:bCs/>
          <w:sz w:val="24"/>
          <w:szCs w:val="24"/>
          <w:highlight w:val="none"/>
        </w:rPr>
        <w:t>的实质性要求</w:t>
      </w:r>
      <w:r>
        <w:rPr>
          <w:rFonts w:hint="eastAsia" w:ascii="宋体" w:hAnsi="宋体" w:eastAsia="宋体" w:cs="宋体"/>
          <w:b/>
          <w:bCs/>
          <w:sz w:val="24"/>
          <w:szCs w:val="24"/>
          <w:highlight w:val="none"/>
          <w:lang w:eastAsia="zh-CN"/>
        </w:rPr>
        <w:t>。</w:t>
      </w:r>
    </w:p>
    <w:p w14:paraId="7329490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lang w:val="en-US" w:eastAsia="zh-CN" w:bidi="ar-SA"/>
        </w:rPr>
        <w:t>（2）符合性审查内容和标准（有一项不符合以下评审的供应商按无效投标处理，不得进入下一步的评审，但不限于）：</w:t>
      </w:r>
    </w:p>
    <w:p w14:paraId="1D9A1E53">
      <w:pPr>
        <w:pStyle w:val="23"/>
        <w:rPr>
          <w:rFonts w:hint="eastAsia"/>
          <w:color w:val="auto"/>
          <w:sz w:val="24"/>
          <w:szCs w:val="24"/>
        </w:rPr>
      </w:pPr>
    </w:p>
    <w:p w14:paraId="31E8727F">
      <w:pPr>
        <w:widowControl/>
        <w:spacing w:before="190" w:beforeLines="50" w:after="190" w:afterLines="50" w:line="400" w:lineRule="exact"/>
        <w:jc w:val="center"/>
        <w:outlineLvl w:val="2"/>
        <w:rPr>
          <w:rFonts w:ascii="Calibri Light" w:hAnsi="Calibri Light" w:eastAsia="华文仿宋" w:cs="Calibri Light"/>
          <w:b/>
          <w:color w:val="auto"/>
          <w:sz w:val="32"/>
          <w:szCs w:val="32"/>
          <w:u w:val="thick"/>
        </w:rPr>
      </w:pPr>
      <w:r>
        <w:rPr>
          <w:rFonts w:ascii="Calibri Light" w:hAnsi="Calibri Light" w:eastAsia="华文仿宋" w:cs="Calibri Light"/>
          <w:b/>
          <w:color w:val="auto"/>
          <w:sz w:val="32"/>
          <w:szCs w:val="32"/>
          <w:u w:val="thick"/>
        </w:rPr>
        <w:t>符合性审查表</w:t>
      </w:r>
    </w:p>
    <w:tbl>
      <w:tblPr>
        <w:tblStyle w:val="25"/>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9E0E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F7CAAC"/>
            <w:vAlign w:val="center"/>
          </w:tcPr>
          <w:p w14:paraId="4329D598">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序号</w:t>
            </w:r>
          </w:p>
        </w:tc>
        <w:tc>
          <w:tcPr>
            <w:tcW w:w="2410" w:type="dxa"/>
            <w:shd w:val="clear" w:color="auto" w:fill="F7CAAC"/>
            <w:vAlign w:val="center"/>
          </w:tcPr>
          <w:p w14:paraId="3BFE10A5">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符合性审查项</w:t>
            </w:r>
          </w:p>
        </w:tc>
        <w:tc>
          <w:tcPr>
            <w:tcW w:w="3827" w:type="dxa"/>
            <w:shd w:val="clear" w:color="auto" w:fill="F7CAAC"/>
            <w:vAlign w:val="center"/>
          </w:tcPr>
          <w:p w14:paraId="4312779A">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通过条件</w:t>
            </w:r>
          </w:p>
        </w:tc>
        <w:tc>
          <w:tcPr>
            <w:tcW w:w="851" w:type="dxa"/>
            <w:shd w:val="clear" w:color="auto" w:fill="F7CAAC"/>
            <w:vAlign w:val="center"/>
          </w:tcPr>
          <w:p w14:paraId="2D4BCC12">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结论</w:t>
            </w:r>
          </w:p>
        </w:tc>
        <w:tc>
          <w:tcPr>
            <w:tcW w:w="1559" w:type="dxa"/>
            <w:shd w:val="clear" w:color="auto" w:fill="F7CAAC"/>
            <w:vAlign w:val="center"/>
          </w:tcPr>
          <w:p w14:paraId="190833D3">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未通过原因</w:t>
            </w:r>
          </w:p>
        </w:tc>
      </w:tr>
      <w:tr w14:paraId="182D2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807A999">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p>
        </w:tc>
        <w:tc>
          <w:tcPr>
            <w:tcW w:w="2410" w:type="dxa"/>
            <w:vAlign w:val="center"/>
          </w:tcPr>
          <w:p w14:paraId="68C0A2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响应文件项目名称、项目编号、标段（未划分标段的除外）</w:t>
            </w:r>
          </w:p>
        </w:tc>
        <w:tc>
          <w:tcPr>
            <w:tcW w:w="3827" w:type="dxa"/>
            <w:vAlign w:val="center"/>
          </w:tcPr>
          <w:p w14:paraId="122AB11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响应文件以下三处的项目名称、项目编号、标段</w:t>
            </w:r>
            <w:r>
              <w:rPr>
                <w:rFonts w:hint="eastAsia" w:ascii="Calibri Light" w:hAnsi="Calibri Light" w:eastAsia="华文仿宋" w:cs="Calibri Light"/>
                <w:bCs/>
                <w:color w:val="auto"/>
                <w:kern w:val="0"/>
                <w:szCs w:val="21"/>
              </w:rPr>
              <w:t>无遗漏，且</w:t>
            </w:r>
            <w:r>
              <w:rPr>
                <w:rFonts w:ascii="Calibri Light" w:hAnsi="Calibri Light" w:eastAsia="华文仿宋" w:cs="Calibri Light"/>
                <w:bCs/>
                <w:color w:val="auto"/>
                <w:kern w:val="0"/>
                <w:szCs w:val="21"/>
              </w:rPr>
              <w:t>与本项目一致：</w:t>
            </w:r>
          </w:p>
          <w:p w14:paraId="0DC8FA0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（1）封面；</w:t>
            </w:r>
          </w:p>
          <w:p w14:paraId="14BB79F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（2）响应函；</w:t>
            </w:r>
          </w:p>
          <w:p w14:paraId="1645AAC9">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（3）法定代表人委托授权书。</w:t>
            </w:r>
          </w:p>
        </w:tc>
        <w:tc>
          <w:tcPr>
            <w:tcW w:w="851" w:type="dxa"/>
            <w:vAlign w:val="center"/>
          </w:tcPr>
          <w:p w14:paraId="22D4284E">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49E3E75E">
            <w:pPr>
              <w:widowControl/>
              <w:spacing w:line="320" w:lineRule="exact"/>
              <w:jc w:val="center"/>
              <w:rPr>
                <w:rFonts w:ascii="Calibri Light" w:hAnsi="Calibri Light" w:eastAsia="华文仿宋" w:cs="Calibri Light"/>
                <w:b/>
                <w:bCs/>
                <w:color w:val="auto"/>
                <w:kern w:val="0"/>
                <w:szCs w:val="21"/>
              </w:rPr>
            </w:pPr>
          </w:p>
        </w:tc>
      </w:tr>
      <w:tr w14:paraId="61CC3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15A316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w:t>
            </w:r>
          </w:p>
        </w:tc>
        <w:tc>
          <w:tcPr>
            <w:tcW w:w="2410" w:type="dxa"/>
            <w:vAlign w:val="center"/>
          </w:tcPr>
          <w:p w14:paraId="1F6ED12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响应文件组成</w:t>
            </w:r>
          </w:p>
        </w:tc>
        <w:tc>
          <w:tcPr>
            <w:tcW w:w="3827" w:type="dxa"/>
            <w:vAlign w:val="center"/>
          </w:tcPr>
          <w:p w14:paraId="560D3888">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响应文件</w:t>
            </w:r>
            <w:r>
              <w:rPr>
                <w:rFonts w:ascii="Calibri Light" w:hAnsi="Calibri Light" w:eastAsia="华文仿宋" w:cs="Calibri Light"/>
                <w:color w:val="auto"/>
                <w:szCs w:val="21"/>
              </w:rPr>
              <w:t>应包含以下内容：</w:t>
            </w:r>
          </w:p>
          <w:p w14:paraId="6800FA1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（1）</w:t>
            </w:r>
            <w:r>
              <w:rPr>
                <w:rFonts w:ascii="Calibri Light" w:hAnsi="Calibri Light" w:eastAsia="华文仿宋" w:cs="Calibri Light"/>
                <w:bCs/>
                <w:color w:val="auto"/>
                <w:kern w:val="0"/>
                <w:szCs w:val="21"/>
              </w:rPr>
              <w:t>响应函</w:t>
            </w:r>
            <w:r>
              <w:rPr>
                <w:rFonts w:ascii="Calibri Light" w:hAnsi="Calibri Light" w:eastAsia="华文仿宋" w:cs="Calibri Light"/>
                <w:color w:val="auto"/>
                <w:szCs w:val="21"/>
              </w:rPr>
              <w:t>；</w:t>
            </w:r>
          </w:p>
          <w:p w14:paraId="6176C4EB">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（2）第一次</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报价表、</w:t>
            </w:r>
            <w:r>
              <w:rPr>
                <w:rFonts w:hint="eastAsia" w:ascii="Calibri Light" w:hAnsi="Calibri Light" w:eastAsia="华文仿宋" w:cs="Calibri Light"/>
                <w:color w:val="auto"/>
                <w:szCs w:val="21"/>
              </w:rPr>
              <w:t>费用明细</w:t>
            </w:r>
            <w:r>
              <w:rPr>
                <w:rFonts w:ascii="Calibri Light" w:hAnsi="Calibri Light" w:eastAsia="华文仿宋" w:cs="Calibri Light"/>
                <w:color w:val="auto"/>
                <w:szCs w:val="21"/>
              </w:rPr>
              <w:t>表（</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文件未作要求的除外）；</w:t>
            </w:r>
          </w:p>
          <w:p w14:paraId="28CF7E7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（3）资格证明文件；</w:t>
            </w:r>
          </w:p>
          <w:p w14:paraId="41C254C0">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（4）</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商概况；</w:t>
            </w:r>
          </w:p>
          <w:p w14:paraId="28C40173">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（5）</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商参加政府采购活动承诺书；</w:t>
            </w:r>
          </w:p>
          <w:p w14:paraId="66E44F1B">
            <w:pPr>
              <w:widowControl/>
              <w:spacing w:line="320" w:lineRule="exact"/>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（6）响应方案。</w:t>
            </w:r>
          </w:p>
        </w:tc>
        <w:tc>
          <w:tcPr>
            <w:tcW w:w="851" w:type="dxa"/>
            <w:vAlign w:val="center"/>
          </w:tcPr>
          <w:p w14:paraId="7913D005">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9AF7853">
            <w:pPr>
              <w:widowControl/>
              <w:spacing w:line="320" w:lineRule="exact"/>
              <w:jc w:val="center"/>
              <w:rPr>
                <w:rFonts w:ascii="Calibri Light" w:hAnsi="Calibri Light" w:eastAsia="华文仿宋" w:cs="Calibri Light"/>
                <w:b/>
                <w:bCs/>
                <w:color w:val="auto"/>
                <w:kern w:val="0"/>
                <w:szCs w:val="21"/>
              </w:rPr>
            </w:pPr>
          </w:p>
        </w:tc>
      </w:tr>
      <w:tr w14:paraId="281A64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3747E6F">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w:t>
            </w:r>
          </w:p>
        </w:tc>
        <w:tc>
          <w:tcPr>
            <w:tcW w:w="2410" w:type="dxa"/>
            <w:vAlign w:val="center"/>
          </w:tcPr>
          <w:p w14:paraId="3A2782C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响应文件签字、盖章</w:t>
            </w:r>
          </w:p>
        </w:tc>
        <w:tc>
          <w:tcPr>
            <w:tcW w:w="3827" w:type="dxa"/>
            <w:vAlign w:val="center"/>
          </w:tcPr>
          <w:p w14:paraId="72609CF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color w:val="auto"/>
                <w:szCs w:val="21"/>
              </w:rPr>
              <w:t>签字、盖章符合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文件要求，且无遗漏。</w:t>
            </w:r>
          </w:p>
        </w:tc>
        <w:tc>
          <w:tcPr>
            <w:tcW w:w="851" w:type="dxa"/>
            <w:vAlign w:val="center"/>
          </w:tcPr>
          <w:p w14:paraId="13A45E77">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3D87D6B3">
            <w:pPr>
              <w:widowControl/>
              <w:spacing w:line="320" w:lineRule="exact"/>
              <w:jc w:val="center"/>
              <w:rPr>
                <w:rFonts w:ascii="Calibri Light" w:hAnsi="Calibri Light" w:eastAsia="华文仿宋" w:cs="Calibri Light"/>
                <w:b/>
                <w:bCs/>
                <w:color w:val="auto"/>
                <w:kern w:val="0"/>
                <w:szCs w:val="21"/>
              </w:rPr>
            </w:pPr>
          </w:p>
        </w:tc>
      </w:tr>
      <w:tr w14:paraId="3BFBA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2E16C23E">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4</w:t>
            </w:r>
          </w:p>
        </w:tc>
        <w:tc>
          <w:tcPr>
            <w:tcW w:w="2410" w:type="dxa"/>
            <w:vAlign w:val="center"/>
          </w:tcPr>
          <w:p w14:paraId="39B01C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响应文件的语言及计量单位</w:t>
            </w:r>
          </w:p>
        </w:tc>
        <w:tc>
          <w:tcPr>
            <w:tcW w:w="3827" w:type="dxa"/>
            <w:vAlign w:val="center"/>
          </w:tcPr>
          <w:p w14:paraId="6597B911">
            <w:pPr>
              <w:widowControl/>
              <w:spacing w:line="320" w:lineRule="exact"/>
              <w:ind w:left="33"/>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均符合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5A88CA8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583781EE">
            <w:pPr>
              <w:widowControl/>
              <w:spacing w:line="320" w:lineRule="exact"/>
              <w:jc w:val="center"/>
              <w:rPr>
                <w:rFonts w:ascii="Calibri Light" w:hAnsi="Calibri Light" w:eastAsia="华文仿宋" w:cs="Calibri Light"/>
                <w:b/>
                <w:bCs/>
                <w:color w:val="auto"/>
                <w:kern w:val="0"/>
                <w:szCs w:val="21"/>
              </w:rPr>
            </w:pPr>
          </w:p>
        </w:tc>
      </w:tr>
      <w:tr w14:paraId="6BBE9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A512CB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5</w:t>
            </w:r>
          </w:p>
        </w:tc>
        <w:tc>
          <w:tcPr>
            <w:tcW w:w="2410" w:type="dxa"/>
            <w:vAlign w:val="center"/>
          </w:tcPr>
          <w:p w14:paraId="38F0260E">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响应文件有效期</w:t>
            </w:r>
          </w:p>
        </w:tc>
        <w:tc>
          <w:tcPr>
            <w:tcW w:w="3827" w:type="dxa"/>
            <w:vAlign w:val="center"/>
          </w:tcPr>
          <w:p w14:paraId="7EAE7B2E">
            <w:pPr>
              <w:widowControl/>
              <w:spacing w:line="320" w:lineRule="exact"/>
              <w:ind w:left="33"/>
              <w:rPr>
                <w:rFonts w:ascii="Calibri Light" w:hAnsi="Calibri Light" w:eastAsia="华文仿宋" w:cs="Calibri Light"/>
                <w:color w:val="auto"/>
                <w:szCs w:val="21"/>
              </w:rPr>
            </w:pPr>
            <w:r>
              <w:rPr>
                <w:rFonts w:ascii="Calibri Light" w:hAnsi="Calibri Light" w:eastAsia="华文仿宋" w:cs="Calibri Light"/>
                <w:color w:val="auto"/>
                <w:szCs w:val="21"/>
              </w:rPr>
              <w:t>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225E5FBF">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7019491E">
            <w:pPr>
              <w:widowControl/>
              <w:spacing w:line="320" w:lineRule="exact"/>
              <w:jc w:val="center"/>
              <w:rPr>
                <w:rFonts w:ascii="Calibri Light" w:hAnsi="Calibri Light" w:eastAsia="华文仿宋" w:cs="Calibri Light"/>
                <w:b/>
                <w:bCs/>
                <w:color w:val="auto"/>
                <w:kern w:val="0"/>
                <w:szCs w:val="21"/>
              </w:rPr>
            </w:pPr>
          </w:p>
        </w:tc>
      </w:tr>
      <w:tr w14:paraId="00F180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8A17F77">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6</w:t>
            </w:r>
          </w:p>
        </w:tc>
        <w:tc>
          <w:tcPr>
            <w:tcW w:w="2410" w:type="dxa"/>
            <w:vAlign w:val="center"/>
          </w:tcPr>
          <w:p w14:paraId="34E0C8DD">
            <w:pPr>
              <w:widowControl/>
              <w:spacing w:line="320" w:lineRule="exact"/>
              <w:rPr>
                <w:rFonts w:ascii="Calibri Light" w:hAnsi="Calibri Light" w:eastAsia="华文仿宋" w:cs="Calibri Light"/>
                <w:bCs/>
                <w:color w:val="auto"/>
                <w:kern w:val="0"/>
                <w:szCs w:val="21"/>
              </w:rPr>
            </w:pP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w:t>
            </w:r>
          </w:p>
        </w:tc>
        <w:tc>
          <w:tcPr>
            <w:tcW w:w="3827" w:type="dxa"/>
            <w:vAlign w:val="center"/>
          </w:tcPr>
          <w:p w14:paraId="5E2D391F">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同时满足以下条款：</w:t>
            </w:r>
          </w:p>
          <w:p w14:paraId="1085AF8D">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报价符合唯一性要求；</w:t>
            </w:r>
          </w:p>
          <w:p w14:paraId="77D9031A">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（2）第一次</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报价表填写符合要求；</w:t>
            </w:r>
          </w:p>
          <w:p w14:paraId="6286C280">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（3）报价货币符合</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文件要求；</w:t>
            </w:r>
          </w:p>
          <w:p w14:paraId="54FDEB32">
            <w:pPr>
              <w:widowControl/>
              <w:spacing w:line="320" w:lineRule="exact"/>
              <w:ind w:right="210"/>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（4）未超出采购预算或</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文件规定的最高限价；</w:t>
            </w:r>
          </w:p>
        </w:tc>
        <w:tc>
          <w:tcPr>
            <w:tcW w:w="851" w:type="dxa"/>
            <w:vAlign w:val="center"/>
          </w:tcPr>
          <w:p w14:paraId="7BE13A74">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1E643E1A">
            <w:pPr>
              <w:widowControl/>
              <w:spacing w:line="320" w:lineRule="exact"/>
              <w:jc w:val="center"/>
              <w:rPr>
                <w:rFonts w:ascii="Calibri Light" w:hAnsi="Calibri Light" w:eastAsia="华文仿宋" w:cs="Calibri Light"/>
                <w:b/>
                <w:bCs/>
                <w:color w:val="auto"/>
                <w:kern w:val="0"/>
                <w:szCs w:val="21"/>
              </w:rPr>
            </w:pPr>
          </w:p>
        </w:tc>
      </w:tr>
      <w:tr w14:paraId="22AAC3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3505EC3">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7</w:t>
            </w:r>
          </w:p>
        </w:tc>
        <w:tc>
          <w:tcPr>
            <w:tcW w:w="2410" w:type="dxa"/>
            <w:vAlign w:val="center"/>
          </w:tcPr>
          <w:p w14:paraId="5C23E50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实质性条款响应</w:t>
            </w:r>
          </w:p>
        </w:tc>
        <w:tc>
          <w:tcPr>
            <w:tcW w:w="3827" w:type="dxa"/>
            <w:vAlign w:val="center"/>
          </w:tcPr>
          <w:p w14:paraId="61735296">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完全响应</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文件要求的各项技术/服务/商务实质性条款。</w:t>
            </w:r>
          </w:p>
        </w:tc>
        <w:tc>
          <w:tcPr>
            <w:tcW w:w="851" w:type="dxa"/>
            <w:vAlign w:val="center"/>
          </w:tcPr>
          <w:p w14:paraId="5B4D99C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2831A96B">
            <w:pPr>
              <w:widowControl/>
              <w:spacing w:line="320" w:lineRule="exact"/>
              <w:jc w:val="center"/>
              <w:rPr>
                <w:rFonts w:ascii="Calibri Light" w:hAnsi="Calibri Light" w:eastAsia="华文仿宋" w:cs="Calibri Light"/>
                <w:b/>
                <w:bCs/>
                <w:color w:val="auto"/>
                <w:kern w:val="0"/>
                <w:szCs w:val="21"/>
              </w:rPr>
            </w:pPr>
          </w:p>
        </w:tc>
      </w:tr>
      <w:tr w14:paraId="3BBF2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4DA5126">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8</w:t>
            </w:r>
          </w:p>
        </w:tc>
        <w:tc>
          <w:tcPr>
            <w:tcW w:w="2410" w:type="dxa"/>
            <w:vAlign w:val="center"/>
          </w:tcPr>
          <w:p w14:paraId="521A97C4">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合同条款</w:t>
            </w:r>
          </w:p>
        </w:tc>
        <w:tc>
          <w:tcPr>
            <w:tcW w:w="3827" w:type="dxa"/>
            <w:vAlign w:val="center"/>
          </w:tcPr>
          <w:p w14:paraId="51A5600C">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文件合同条款的要求。</w:t>
            </w:r>
          </w:p>
        </w:tc>
        <w:tc>
          <w:tcPr>
            <w:tcW w:w="851" w:type="dxa"/>
            <w:vAlign w:val="center"/>
          </w:tcPr>
          <w:p w14:paraId="06C7C5B3">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63998F32">
            <w:pPr>
              <w:widowControl/>
              <w:spacing w:line="320" w:lineRule="exact"/>
              <w:jc w:val="center"/>
              <w:rPr>
                <w:rFonts w:ascii="Calibri Light" w:hAnsi="Calibri Light" w:eastAsia="华文仿宋" w:cs="Calibri Light"/>
                <w:b/>
                <w:bCs/>
                <w:color w:val="auto"/>
                <w:kern w:val="0"/>
                <w:szCs w:val="21"/>
              </w:rPr>
            </w:pPr>
          </w:p>
        </w:tc>
      </w:tr>
      <w:tr w14:paraId="01EBD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F229A27">
            <w:pPr>
              <w:widowControl/>
              <w:spacing w:line="320" w:lineRule="exact"/>
              <w:jc w:val="center"/>
              <w:rPr>
                <w:rFonts w:hint="eastAsia" w:ascii="Calibri Light" w:hAnsi="Calibri Light" w:eastAsia="华文仿宋" w:cs="Calibri Light"/>
                <w:color w:val="auto"/>
                <w:szCs w:val="21"/>
                <w:lang w:eastAsia="zh-CN"/>
              </w:rPr>
            </w:pPr>
            <w:r>
              <w:rPr>
                <w:rFonts w:hint="eastAsia" w:ascii="Calibri Light" w:hAnsi="Calibri Light" w:eastAsia="华文仿宋" w:cs="Calibri Light"/>
                <w:color w:val="auto"/>
                <w:szCs w:val="21"/>
                <w:lang w:val="en-US" w:eastAsia="zh-CN"/>
              </w:rPr>
              <w:t>9</w:t>
            </w:r>
          </w:p>
        </w:tc>
        <w:tc>
          <w:tcPr>
            <w:tcW w:w="2410" w:type="dxa"/>
            <w:vAlign w:val="center"/>
          </w:tcPr>
          <w:p w14:paraId="2A163D47">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其他</w:t>
            </w:r>
          </w:p>
        </w:tc>
        <w:tc>
          <w:tcPr>
            <w:tcW w:w="3827" w:type="dxa"/>
            <w:vAlign w:val="center"/>
          </w:tcPr>
          <w:p w14:paraId="1BA1E9E7">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完全理解并接受法律法规和</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文件对服务商的各项须知、规约要求和责任义务，没有出现法律法规或</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文件明确规定的其他被视为“无效响应”的情形。</w:t>
            </w:r>
          </w:p>
        </w:tc>
        <w:tc>
          <w:tcPr>
            <w:tcW w:w="851" w:type="dxa"/>
            <w:vAlign w:val="center"/>
          </w:tcPr>
          <w:p w14:paraId="0F176B11">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082CB87">
            <w:pPr>
              <w:widowControl/>
              <w:spacing w:line="320" w:lineRule="exact"/>
              <w:jc w:val="center"/>
              <w:rPr>
                <w:rFonts w:ascii="Calibri Light" w:hAnsi="Calibri Light" w:eastAsia="华文仿宋" w:cs="Calibri Light"/>
                <w:b/>
                <w:bCs/>
                <w:color w:val="auto"/>
                <w:kern w:val="0"/>
                <w:szCs w:val="21"/>
              </w:rPr>
            </w:pPr>
          </w:p>
        </w:tc>
      </w:tr>
      <w:tr w14:paraId="6270C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72A9B38A">
            <w:pPr>
              <w:widowControl/>
              <w:rPr>
                <w:rFonts w:ascii="Calibri Light" w:hAnsi="Calibri Light" w:eastAsia="华文仿宋" w:cs="Calibri Light"/>
                <w:b/>
                <w:bCs/>
                <w:color w:val="auto"/>
                <w:kern w:val="0"/>
                <w:szCs w:val="21"/>
              </w:rPr>
            </w:pPr>
            <w:r>
              <w:rPr>
                <w:rFonts w:hint="eastAsia" w:ascii="Calibri Light" w:hAnsi="Calibri Light" w:eastAsia="华文仿宋" w:cs="Calibri Light"/>
                <w:b/>
                <w:bCs/>
                <w:color w:val="auto"/>
                <w:kern w:val="0"/>
                <w:szCs w:val="21"/>
                <w:lang w:eastAsia="zh-CN"/>
              </w:rPr>
              <w:t>谈判小组</w:t>
            </w:r>
            <w:r>
              <w:rPr>
                <w:rFonts w:ascii="Calibri Light" w:hAnsi="Calibri Light" w:eastAsia="华文仿宋" w:cs="Calibri Light"/>
                <w:b/>
                <w:bCs/>
                <w:color w:val="auto"/>
                <w:kern w:val="0"/>
                <w:szCs w:val="21"/>
              </w:rPr>
              <w:t>：（签字或盖章）</w:t>
            </w:r>
          </w:p>
        </w:tc>
      </w:tr>
    </w:tbl>
    <w:p w14:paraId="2CDB458F">
      <w:pPr>
        <w:pStyle w:val="44"/>
        <w:tabs>
          <w:tab w:val="left" w:pos="1802"/>
        </w:tabs>
        <w:spacing w:before="0" w:line="302" w:lineRule="exact"/>
        <w:ind w:left="0" w:leftChars="0" w:firstLine="0" w:firstLineChars="0"/>
        <w:jc w:val="both"/>
        <w:rPr>
          <w:rFonts w:hint="eastAsia" w:ascii="宋体" w:hAnsi="宋体" w:eastAsia="宋体" w:cs="宋体"/>
          <w:color w:val="auto"/>
          <w:sz w:val="24"/>
        </w:rPr>
      </w:pPr>
    </w:p>
    <w:p w14:paraId="7F254FFE">
      <w:pPr>
        <w:pStyle w:val="8"/>
        <w:numPr>
          <w:ilvl w:val="0"/>
          <w:numId w:val="6"/>
        </w:numPr>
        <w:ind w:left="0" w:firstLine="482" w:firstLineChars="200"/>
        <w:rPr>
          <w:rFonts w:hint="eastAsia" w:ascii="宋体" w:hAnsi="宋体" w:eastAsia="宋体" w:cs="宋体"/>
          <w:color w:val="auto"/>
        </w:rPr>
      </w:pPr>
      <w:r>
        <w:rPr>
          <w:rFonts w:hint="eastAsia" w:ascii="宋体" w:hAnsi="宋体" w:cs="宋体"/>
          <w:color w:val="auto"/>
          <w:lang w:eastAsia="zh-CN"/>
        </w:rPr>
        <w:t>谈判响应</w:t>
      </w:r>
      <w:r>
        <w:rPr>
          <w:rFonts w:hint="eastAsia" w:ascii="宋体" w:hAnsi="宋体" w:eastAsia="宋体" w:cs="宋体"/>
          <w:color w:val="auto"/>
        </w:rPr>
        <w:t>文件的澄清</w:t>
      </w:r>
    </w:p>
    <w:p w14:paraId="273EF7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w:t>
      </w:r>
      <w:r>
        <w:rPr>
          <w:rFonts w:hint="eastAsia"/>
          <w:color w:val="auto"/>
          <w:sz w:val="24"/>
          <w:szCs w:val="24"/>
          <w:lang w:eastAsia="zh-CN"/>
        </w:rPr>
        <w:t>谈判小组</w:t>
      </w:r>
      <w:r>
        <w:rPr>
          <w:rFonts w:hint="eastAsia"/>
          <w:color w:val="auto"/>
          <w:sz w:val="24"/>
          <w:szCs w:val="24"/>
        </w:rPr>
        <w:t>发现供应商的报价明显低于其他</w:t>
      </w:r>
      <w:r>
        <w:rPr>
          <w:rFonts w:hint="eastAsia"/>
          <w:color w:val="auto"/>
          <w:sz w:val="24"/>
          <w:szCs w:val="24"/>
          <w:lang w:eastAsia="zh-CN"/>
        </w:rPr>
        <w:t>采购</w:t>
      </w:r>
      <w:r>
        <w:rPr>
          <w:rFonts w:hint="eastAsia"/>
          <w:color w:val="auto"/>
          <w:sz w:val="24"/>
          <w:szCs w:val="24"/>
        </w:rPr>
        <w:t>报价、或明显低于市场价格，使得其</w:t>
      </w:r>
      <w:r>
        <w:rPr>
          <w:rFonts w:hint="eastAsia"/>
          <w:color w:val="auto"/>
          <w:sz w:val="24"/>
          <w:szCs w:val="24"/>
          <w:lang w:eastAsia="zh-CN"/>
        </w:rPr>
        <w:t>采购</w:t>
      </w:r>
      <w:r>
        <w:rPr>
          <w:rFonts w:hint="eastAsia"/>
          <w:color w:val="auto"/>
          <w:sz w:val="24"/>
          <w:szCs w:val="24"/>
        </w:rPr>
        <w:t>报价可能低于其成本的，有可能影响产品质量或者不能诚信履约的，应当要求其在合理的时间内做出书面说明并提交相关证明材料。供应商不能证明其报价合理性的，由</w:t>
      </w:r>
      <w:r>
        <w:rPr>
          <w:rFonts w:hint="eastAsia"/>
          <w:color w:val="auto"/>
          <w:sz w:val="24"/>
          <w:szCs w:val="24"/>
          <w:lang w:eastAsia="zh-CN"/>
        </w:rPr>
        <w:t>谈判小组</w:t>
      </w:r>
      <w:r>
        <w:rPr>
          <w:rFonts w:hint="eastAsia"/>
          <w:color w:val="auto"/>
          <w:sz w:val="24"/>
          <w:szCs w:val="24"/>
        </w:rPr>
        <w:t>认定该供应商以低于成本报价竞标，将其作为无效响应处理。</w:t>
      </w:r>
    </w:p>
    <w:p w14:paraId="6109CB4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2、</w:t>
      </w:r>
      <w:r>
        <w:rPr>
          <w:rFonts w:hint="eastAsia"/>
          <w:color w:val="auto"/>
          <w:sz w:val="24"/>
          <w:szCs w:val="24"/>
        </w:rPr>
        <w:t>有效的书面澄清材料，是</w:t>
      </w:r>
      <w:r>
        <w:rPr>
          <w:rFonts w:hint="eastAsia"/>
          <w:color w:val="auto"/>
          <w:sz w:val="24"/>
          <w:szCs w:val="24"/>
          <w:lang w:eastAsia="zh-CN"/>
        </w:rPr>
        <w:t>谈判响应</w:t>
      </w:r>
      <w:r>
        <w:rPr>
          <w:rFonts w:hint="eastAsia"/>
          <w:color w:val="auto"/>
          <w:sz w:val="24"/>
          <w:szCs w:val="24"/>
        </w:rPr>
        <w:t>文件的补充材料，成为</w:t>
      </w:r>
      <w:r>
        <w:rPr>
          <w:rFonts w:hint="eastAsia"/>
          <w:color w:val="auto"/>
          <w:sz w:val="24"/>
          <w:szCs w:val="24"/>
          <w:lang w:eastAsia="zh-CN"/>
        </w:rPr>
        <w:t>谈判响应</w:t>
      </w:r>
      <w:r>
        <w:rPr>
          <w:rFonts w:hint="eastAsia"/>
          <w:color w:val="auto"/>
          <w:sz w:val="24"/>
          <w:szCs w:val="24"/>
        </w:rPr>
        <w:t>文件的组成部分。</w:t>
      </w:r>
    </w:p>
    <w:p w14:paraId="7A9F31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3、</w:t>
      </w:r>
      <w:r>
        <w:rPr>
          <w:rFonts w:hint="eastAsia"/>
          <w:color w:val="auto"/>
          <w:sz w:val="24"/>
          <w:szCs w:val="24"/>
          <w:lang w:eastAsia="zh-CN"/>
        </w:rPr>
        <w:t>谈判</w:t>
      </w:r>
      <w:r>
        <w:rPr>
          <w:rFonts w:hint="eastAsia"/>
          <w:color w:val="auto"/>
          <w:sz w:val="24"/>
          <w:szCs w:val="24"/>
        </w:rPr>
        <w:t>：</w:t>
      </w:r>
      <w:r>
        <w:rPr>
          <w:rFonts w:hint="eastAsia"/>
          <w:color w:val="auto"/>
          <w:sz w:val="24"/>
          <w:szCs w:val="24"/>
          <w:lang w:eastAsia="zh-CN"/>
        </w:rPr>
        <w:t>谈判小组</w:t>
      </w:r>
      <w:r>
        <w:rPr>
          <w:rFonts w:hint="eastAsia"/>
          <w:color w:val="auto"/>
          <w:sz w:val="24"/>
          <w:szCs w:val="24"/>
        </w:rPr>
        <w:t>所有成员集中与单一供应商分别进行</w:t>
      </w:r>
      <w:r>
        <w:rPr>
          <w:rFonts w:hint="eastAsia"/>
          <w:color w:val="auto"/>
          <w:sz w:val="24"/>
          <w:szCs w:val="24"/>
          <w:lang w:eastAsia="zh-CN"/>
        </w:rPr>
        <w:t>采购</w:t>
      </w:r>
      <w:r>
        <w:rPr>
          <w:rFonts w:hint="eastAsia"/>
          <w:color w:val="auto"/>
          <w:sz w:val="24"/>
          <w:szCs w:val="24"/>
        </w:rPr>
        <w:t>，并要求供应商在规定的时间内提交最后报价。在</w:t>
      </w:r>
      <w:r>
        <w:rPr>
          <w:rFonts w:hint="eastAsia"/>
          <w:color w:val="auto"/>
          <w:sz w:val="24"/>
          <w:szCs w:val="24"/>
          <w:lang w:eastAsia="zh-CN"/>
        </w:rPr>
        <w:t>采购</w:t>
      </w:r>
      <w:r>
        <w:rPr>
          <w:rFonts w:hint="eastAsia"/>
          <w:color w:val="auto"/>
          <w:sz w:val="24"/>
          <w:szCs w:val="24"/>
        </w:rPr>
        <w:t>过程中，</w:t>
      </w:r>
      <w:r>
        <w:rPr>
          <w:rFonts w:hint="eastAsia"/>
          <w:color w:val="auto"/>
          <w:sz w:val="24"/>
          <w:szCs w:val="24"/>
          <w:lang w:eastAsia="zh-CN"/>
        </w:rPr>
        <w:t>谈判小组</w:t>
      </w:r>
      <w:r>
        <w:rPr>
          <w:rFonts w:hint="eastAsia"/>
          <w:color w:val="auto"/>
          <w:sz w:val="24"/>
          <w:szCs w:val="24"/>
        </w:rPr>
        <w:t>可以根据</w:t>
      </w:r>
      <w:r>
        <w:rPr>
          <w:rFonts w:hint="eastAsia"/>
          <w:color w:val="auto"/>
          <w:sz w:val="24"/>
          <w:szCs w:val="24"/>
          <w:lang w:eastAsia="zh-CN"/>
        </w:rPr>
        <w:t>采购</w:t>
      </w:r>
      <w:r>
        <w:rPr>
          <w:rFonts w:hint="eastAsia"/>
          <w:color w:val="auto"/>
          <w:sz w:val="24"/>
          <w:szCs w:val="24"/>
        </w:rPr>
        <w:t>文件和</w:t>
      </w:r>
      <w:r>
        <w:rPr>
          <w:rFonts w:hint="eastAsia"/>
          <w:color w:val="auto"/>
          <w:sz w:val="24"/>
          <w:szCs w:val="24"/>
          <w:lang w:eastAsia="zh-CN"/>
        </w:rPr>
        <w:t>采购</w:t>
      </w:r>
      <w:r>
        <w:rPr>
          <w:rFonts w:hint="eastAsia"/>
          <w:color w:val="auto"/>
          <w:sz w:val="24"/>
          <w:szCs w:val="24"/>
        </w:rPr>
        <w:t>情况实质性变动采购需求中的技术、服务要求以及合同草案条款，但不得变动</w:t>
      </w:r>
      <w:r>
        <w:rPr>
          <w:rFonts w:hint="eastAsia"/>
          <w:color w:val="auto"/>
          <w:sz w:val="24"/>
          <w:szCs w:val="24"/>
          <w:lang w:eastAsia="zh-CN"/>
        </w:rPr>
        <w:t>采购</w:t>
      </w:r>
      <w:r>
        <w:rPr>
          <w:rFonts w:hint="eastAsia"/>
          <w:color w:val="auto"/>
          <w:sz w:val="24"/>
          <w:szCs w:val="24"/>
        </w:rPr>
        <w:t>文件中的其它内容。实质性变动的内容，需经采购人代表确认。</w:t>
      </w:r>
    </w:p>
    <w:p w14:paraId="0C36DC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4、综合评审：对于经初审合格的所有供应商，由</w:t>
      </w:r>
      <w:r>
        <w:rPr>
          <w:rFonts w:hint="eastAsia"/>
          <w:color w:val="auto"/>
          <w:sz w:val="24"/>
          <w:szCs w:val="24"/>
          <w:lang w:eastAsia="zh-CN"/>
        </w:rPr>
        <w:t>谈判小组</w:t>
      </w:r>
      <w:r>
        <w:rPr>
          <w:rFonts w:hint="eastAsia"/>
          <w:color w:val="auto"/>
          <w:sz w:val="24"/>
          <w:szCs w:val="24"/>
        </w:rPr>
        <w:t>各成员依据</w:t>
      </w:r>
      <w:r>
        <w:rPr>
          <w:rFonts w:hint="eastAsia"/>
          <w:color w:val="auto"/>
          <w:sz w:val="24"/>
          <w:szCs w:val="24"/>
          <w:lang w:eastAsia="zh-CN"/>
        </w:rPr>
        <w:t>谈判响应</w:t>
      </w:r>
      <w:r>
        <w:rPr>
          <w:rFonts w:hint="eastAsia"/>
          <w:color w:val="auto"/>
          <w:sz w:val="24"/>
          <w:szCs w:val="24"/>
        </w:rPr>
        <w:t>文件和最终报价，按照下列《评标要素和分值分解表》规定的内容独立进行综合评价、比较打分，然后汇总每个供应商的得分，从高到低依次排序，推荐成交候选人。</w:t>
      </w:r>
    </w:p>
    <w:p w14:paraId="2A59ECD1">
      <w:pPr>
        <w:pStyle w:val="8"/>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baseline"/>
        <w:rPr>
          <w:rFonts w:hint="eastAsia" w:ascii="宋体" w:hAnsi="宋体" w:eastAsia="宋体" w:cs="宋体"/>
          <w:color w:val="auto"/>
        </w:rPr>
      </w:pPr>
      <w:r>
        <w:rPr>
          <w:rFonts w:hint="eastAsia" w:ascii="宋体" w:hAnsi="宋体" w:eastAsia="宋体" w:cs="宋体"/>
          <w:color w:val="auto"/>
        </w:rPr>
        <w:t>三、政策性扣减</w:t>
      </w:r>
    </w:p>
    <w:p w14:paraId="019939EC">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lang w:val="en-US" w:eastAsia="zh-CN"/>
        </w:rPr>
        <w:t>1</w:t>
      </w:r>
      <w:r>
        <w:rPr>
          <w:rFonts w:hint="eastAsia"/>
          <w:b/>
          <w:bCs/>
          <w:color w:val="auto"/>
          <w:sz w:val="24"/>
          <w:szCs w:val="24"/>
        </w:rPr>
        <w:t>、政策性扣减范围</w:t>
      </w:r>
    </w:p>
    <w:p w14:paraId="616F52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1.1</w:t>
      </w:r>
      <w:r>
        <w:rPr>
          <w:rFonts w:hint="eastAsia"/>
          <w:color w:val="auto"/>
          <w:sz w:val="24"/>
          <w:szCs w:val="24"/>
        </w:rPr>
        <w:t>供应商符合小型、微型企业或监狱企业、残疾人福利性单位条件的，其</w:t>
      </w:r>
      <w:r>
        <w:rPr>
          <w:rFonts w:hint="eastAsia"/>
          <w:color w:val="auto"/>
          <w:sz w:val="24"/>
          <w:szCs w:val="24"/>
          <w:lang w:eastAsia="zh-CN"/>
        </w:rPr>
        <w:t>采购</w:t>
      </w:r>
      <w:r>
        <w:rPr>
          <w:rFonts w:hint="eastAsia"/>
          <w:color w:val="auto"/>
          <w:sz w:val="24"/>
          <w:szCs w:val="24"/>
        </w:rPr>
        <w:t>报价价格评审时将按相应比例进行扣减。</w:t>
      </w:r>
    </w:p>
    <w:p w14:paraId="2E3E4271">
      <w:pPr>
        <w:pStyle w:val="22"/>
        <w:widowControl w:val="0"/>
        <w:adjustRightInd w:val="0"/>
        <w:snapToGrid w:val="0"/>
        <w:spacing w:before="0" w:beforeAutospacing="0" w:after="0" w:afterAutospacing="0" w:line="360" w:lineRule="auto"/>
        <w:ind w:firstLine="480" w:firstLineChars="200"/>
        <w:jc w:val="both"/>
        <w:rPr>
          <w:rFonts w:hint="eastAsia"/>
          <w:color w:val="auto"/>
          <w:sz w:val="24"/>
          <w:szCs w:val="24"/>
        </w:rPr>
      </w:pPr>
      <w:r>
        <w:rPr>
          <w:rFonts w:hint="eastAsia" w:ascii="Times New Roman" w:hAnsi="Times New Roman" w:eastAsia="宋体" w:cs="黑体"/>
          <w:color w:val="auto"/>
          <w:kern w:val="2"/>
          <w:sz w:val="24"/>
          <w:szCs w:val="24"/>
          <w:lang w:val="en-US" w:eastAsia="zh-CN" w:bidi="ar-SA"/>
        </w:rPr>
        <w:t>1.2</w:t>
      </w:r>
      <w:r>
        <w:rPr>
          <w:rFonts w:hint="eastAsia"/>
          <w:color w:val="auto"/>
          <w:sz w:val="24"/>
          <w:szCs w:val="24"/>
        </w:rPr>
        <w:t>依照&lt;关于印发《政府采购促进中小企业发展暂行办法》</w:t>
      </w:r>
      <w:r>
        <w:rPr>
          <w:rFonts w:hint="eastAsia" w:cs="宋体"/>
          <w:color w:val="auto"/>
          <w:spacing w:val="6"/>
          <w:kern w:val="2"/>
          <w:szCs w:val="24"/>
          <w:lang w:bidi="ar"/>
        </w:rPr>
        <w:t>（财库[2020]46号）</w:t>
      </w:r>
      <w:r>
        <w:rPr>
          <w:rFonts w:hint="eastAsia"/>
          <w:color w:val="auto"/>
          <w:sz w:val="24"/>
          <w:szCs w:val="24"/>
        </w:rPr>
        <w:t>的规定，小型、微型企业应当同时符合以下条件：</w:t>
      </w:r>
    </w:p>
    <w:p w14:paraId="5EA700D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1.2.1</w:t>
      </w:r>
      <w:r>
        <w:rPr>
          <w:rFonts w:hint="eastAsia"/>
          <w:color w:val="auto"/>
          <w:sz w:val="24"/>
          <w:szCs w:val="24"/>
        </w:rPr>
        <w:t>符合中小企业划分标准。</w:t>
      </w:r>
    </w:p>
    <w:p w14:paraId="53973A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1.2.2</w:t>
      </w:r>
      <w:r>
        <w:rPr>
          <w:rFonts w:hint="eastAsia"/>
          <w:color w:val="auto"/>
          <w:sz w:val="24"/>
          <w:szCs w:val="24"/>
        </w:rPr>
        <w:t>提供本企业制造的货物、承担的</w:t>
      </w:r>
      <w:r>
        <w:rPr>
          <w:rFonts w:hint="eastAsia"/>
          <w:color w:val="auto"/>
          <w:sz w:val="24"/>
          <w:szCs w:val="24"/>
          <w:lang w:eastAsia="zh-CN"/>
        </w:rPr>
        <w:t>服务</w:t>
      </w:r>
      <w:r>
        <w:rPr>
          <w:rFonts w:hint="eastAsia"/>
          <w:color w:val="auto"/>
          <w:sz w:val="24"/>
          <w:szCs w:val="24"/>
        </w:rPr>
        <w:t>或者服务，或者提供其他中小企业制造的货物，不包括提供或使用大型企业注册商标的货物。</w:t>
      </w:r>
    </w:p>
    <w:p w14:paraId="64E5D0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1.2.3</w:t>
      </w:r>
      <w:r>
        <w:rPr>
          <w:rFonts w:hint="eastAsia"/>
          <w:color w:val="auto"/>
          <w:sz w:val="24"/>
          <w:szCs w:val="24"/>
        </w:rPr>
        <w:t>小型、微型企业提供中型企业制造的货物的，视同为中型企业；小型、微型、中型企业提供大型企业制造的货物的，视同为大型企业。</w:t>
      </w:r>
    </w:p>
    <w:p w14:paraId="432A925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w:t>
      </w:r>
      <w:r>
        <w:rPr>
          <w:rFonts w:hint="eastAsia"/>
          <w:color w:val="auto"/>
          <w:sz w:val="24"/>
          <w:szCs w:val="24"/>
        </w:rPr>
        <w:t>采购人拟采购产品属于优先采购节能环境标志产品范围的，应当优先采购节能环境标志产品，节能产品以财政部国家发展改革委关于调整公布最新一期节能产品政府采购清单所列产品为准。环保产品以财政部环境保护部关于调整公布最新一期环境标志产品政府采购清单所列产品为准。</w:t>
      </w:r>
    </w:p>
    <w:p w14:paraId="20CC3E6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1.3.1</w:t>
      </w:r>
      <w:r>
        <w:rPr>
          <w:rFonts w:hint="eastAsia"/>
          <w:color w:val="auto"/>
          <w:sz w:val="24"/>
          <w:szCs w:val="24"/>
        </w:rPr>
        <w:t>“节能产品政府采购清单”：符合政府采购优先采购政策的，所投产品属于“节能产品政府采购清单”中品目的产品，需提供最新一期“节能产品政府采购清单”中</w:t>
      </w:r>
      <w:r>
        <w:rPr>
          <w:rFonts w:hint="eastAsia"/>
          <w:color w:val="auto"/>
          <w:sz w:val="24"/>
          <w:szCs w:val="24"/>
          <w:lang w:eastAsia="zh-CN"/>
        </w:rPr>
        <w:t>采购</w:t>
      </w:r>
      <w:r>
        <w:rPr>
          <w:rFonts w:hint="eastAsia"/>
          <w:color w:val="auto"/>
          <w:sz w:val="24"/>
          <w:szCs w:val="24"/>
        </w:rPr>
        <w:t>产品所在清单页并加盖供应商公章。该清单可在中国政府采购网（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0304BB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1.4</w:t>
      </w:r>
      <w:r>
        <w:rPr>
          <w:rFonts w:hint="eastAsia"/>
          <w:color w:val="auto"/>
          <w:sz w:val="24"/>
          <w:szCs w:val="24"/>
        </w:rPr>
        <w:t>“环境标志产品政府采购清单”：所投产品属于“环境标志产品政府采购清单”中品目的产品，需提供最新一期“环境标志产品政府采购清单”中</w:t>
      </w:r>
      <w:r>
        <w:rPr>
          <w:rFonts w:hint="eastAsia"/>
          <w:color w:val="auto"/>
          <w:sz w:val="24"/>
          <w:szCs w:val="24"/>
          <w:lang w:eastAsia="zh-CN"/>
        </w:rPr>
        <w:t>采购</w:t>
      </w:r>
      <w:r>
        <w:rPr>
          <w:rFonts w:hint="eastAsia"/>
          <w:color w:val="auto"/>
          <w:sz w:val="24"/>
          <w:szCs w:val="24"/>
        </w:rPr>
        <w:t xml:space="preserve"> 产 品 所 在 清 单 页 并 加 盖 供 应 商 公 章 。 该 清 单 可 在 中 国 政 府 采 购 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528011D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1.5</w:t>
      </w:r>
      <w:r>
        <w:rPr>
          <w:rFonts w:hint="eastAsia"/>
          <w:color w:val="auto"/>
          <w:sz w:val="24"/>
          <w:szCs w:val="24"/>
        </w:rPr>
        <w:t>监狱企业参加政府采购活动时，应当提供由省级以上监狱管理局、戒毒管理局(含新疆生产建设兵团)出具的属于监狱企业的证明文件。监狱企业参加政府采购活动时，视同小型、微型企业。</w:t>
      </w:r>
    </w:p>
    <w:p w14:paraId="31B1C1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1.6</w:t>
      </w:r>
      <w:r>
        <w:rPr>
          <w:rFonts w:hint="eastAsia"/>
          <w:color w:val="auto"/>
          <w:sz w:val="24"/>
          <w:szCs w:val="24"/>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0066C92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rPr>
        <w:t>2、政策性扣减方式：</w:t>
      </w:r>
    </w:p>
    <w:p w14:paraId="4FB1755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p>
    <w:p w14:paraId="64D4B4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1</w:t>
      </w:r>
      <w:r>
        <w:rPr>
          <w:rFonts w:hint="eastAsia" w:eastAsia="宋体"/>
          <w:color w:val="auto"/>
          <w:sz w:val="24"/>
          <w:szCs w:val="24"/>
        </w:rPr>
        <w:t>供应商享受支持中小型企业发展政策优惠的，可以同时享受节能、环境标志产品优先采购政策。</w:t>
      </w:r>
    </w:p>
    <w:p w14:paraId="557188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2</w:t>
      </w:r>
      <w:r>
        <w:rPr>
          <w:rFonts w:hint="eastAsia" w:eastAsia="宋体"/>
          <w:color w:val="auto"/>
          <w:sz w:val="24"/>
          <w:szCs w:val="24"/>
        </w:rPr>
        <w:t>单个合同项为单一产品的，所投产品为节能、环境标志产品的在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最终报价×6%”进行扣减；</w:t>
      </w:r>
    </w:p>
    <w:p w14:paraId="662CCB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2.3</w:t>
      </w:r>
      <w:r>
        <w:rPr>
          <w:rFonts w:hint="eastAsia" w:eastAsia="宋体"/>
          <w:color w:val="auto"/>
          <w:sz w:val="24"/>
          <w:szCs w:val="24"/>
        </w:rPr>
        <w:t>单个合同项为多种产品的，所投产品为节能、环境标志产品报价占到总报价 30％以上的，在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最终报价×3%”进行扣减；在</w:t>
      </w:r>
      <w:r>
        <w:rPr>
          <w:rFonts w:hint="eastAsia"/>
          <w:color w:val="auto"/>
          <w:sz w:val="24"/>
          <w:szCs w:val="24"/>
          <w:lang w:eastAsia="zh-CN"/>
        </w:rPr>
        <w:t>采购</w:t>
      </w:r>
      <w:r>
        <w:rPr>
          <w:rFonts w:hint="eastAsia" w:eastAsia="宋体"/>
          <w:color w:val="auto"/>
          <w:sz w:val="24"/>
          <w:szCs w:val="24"/>
        </w:rPr>
        <w:t>最终报价时须对此类产品单独分项报价，计算出小计及占总价的百分比，未提供节能、环境标志产品报价明细表及 1.3.1 和 1.3.2 条规定的证明材料， 在评审时不享受政府采购优惠政策。</w:t>
      </w:r>
    </w:p>
    <w:p w14:paraId="72C954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color w:val="auto"/>
          <w:sz w:val="24"/>
          <w:szCs w:val="24"/>
        </w:rPr>
      </w:pPr>
      <w:r>
        <w:rPr>
          <w:rFonts w:hint="eastAsia"/>
          <w:b/>
          <w:bCs/>
          <w:color w:val="auto"/>
          <w:sz w:val="24"/>
          <w:szCs w:val="24"/>
          <w:lang w:val="en-US" w:eastAsia="zh-CN"/>
        </w:rPr>
        <w:t>3、</w:t>
      </w:r>
      <w:r>
        <w:rPr>
          <w:rFonts w:hint="eastAsia" w:eastAsia="宋体"/>
          <w:color w:val="auto"/>
          <w:sz w:val="24"/>
          <w:szCs w:val="24"/>
        </w:rPr>
        <w:t>参加政府采购活动的中小企业/残疾人单位应提供《中小企业声明函》或《残疾人福利性单位声明函》。</w:t>
      </w:r>
      <w:r>
        <w:rPr>
          <w:rFonts w:hint="eastAsia"/>
          <w:color w:val="auto"/>
          <w:sz w:val="24"/>
          <w:szCs w:val="24"/>
          <w:lang w:eastAsia="zh-CN"/>
        </w:rPr>
        <w:t>谈判</w:t>
      </w:r>
      <w:r>
        <w:rPr>
          <w:rFonts w:hint="eastAsia" w:eastAsia="宋体"/>
          <w:color w:val="auto"/>
          <w:sz w:val="24"/>
          <w:szCs w:val="24"/>
        </w:rPr>
        <w:t>产品中有监狱企业生产的产品的，应提供由省级以上监狱管理局、戒毒管理局（含新疆生产建设兵团）出具的生产厂商属于监狱企业的证明文件扫描件。未提供上述声明函/证明文件扫描件的，不能享受</w:t>
      </w:r>
      <w:r>
        <w:rPr>
          <w:rFonts w:hint="eastAsia"/>
          <w:color w:val="auto"/>
          <w:sz w:val="24"/>
          <w:szCs w:val="24"/>
          <w:lang w:eastAsia="zh-CN"/>
        </w:rPr>
        <w:t>采购</w:t>
      </w:r>
      <w:r>
        <w:rPr>
          <w:rFonts w:hint="eastAsia" w:eastAsia="宋体"/>
          <w:color w:val="auto"/>
          <w:sz w:val="24"/>
          <w:szCs w:val="24"/>
        </w:rPr>
        <w:t>文件规定的价格扣除，但不影响响应文件的有效性。</w:t>
      </w:r>
    </w:p>
    <w:p w14:paraId="66845A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b/>
          <w:bCs/>
          <w:color w:val="auto"/>
          <w:sz w:val="24"/>
          <w:szCs w:val="24"/>
        </w:rPr>
      </w:pPr>
      <w:r>
        <w:rPr>
          <w:rFonts w:hint="eastAsia"/>
          <w:b/>
          <w:bCs/>
          <w:color w:val="auto"/>
          <w:sz w:val="24"/>
          <w:szCs w:val="24"/>
          <w:lang w:val="en-US" w:eastAsia="zh-CN"/>
        </w:rPr>
        <w:t>4</w:t>
      </w:r>
      <w:r>
        <w:rPr>
          <w:rFonts w:hint="eastAsia" w:eastAsia="宋体"/>
          <w:b/>
          <w:bCs/>
          <w:color w:val="auto"/>
          <w:sz w:val="24"/>
          <w:szCs w:val="24"/>
        </w:rPr>
        <w:t>、成交价格=成交供应商的有效</w:t>
      </w:r>
      <w:r>
        <w:rPr>
          <w:rFonts w:hint="eastAsia"/>
          <w:b/>
          <w:bCs/>
          <w:color w:val="auto"/>
          <w:sz w:val="24"/>
          <w:szCs w:val="24"/>
          <w:lang w:eastAsia="zh-CN"/>
        </w:rPr>
        <w:t>采购</w:t>
      </w:r>
      <w:r>
        <w:rPr>
          <w:rFonts w:hint="eastAsia" w:eastAsia="宋体"/>
          <w:b/>
          <w:bCs/>
          <w:color w:val="auto"/>
          <w:sz w:val="24"/>
          <w:szCs w:val="24"/>
        </w:rPr>
        <w:t>报价。</w:t>
      </w:r>
    </w:p>
    <w:p w14:paraId="0040E3BF">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三</w:t>
      </w:r>
      <w:r>
        <w:rPr>
          <w:rFonts w:hint="eastAsia" w:ascii="宋体" w:hAnsi="宋体" w:eastAsia="宋体" w:cs="宋体"/>
          <w:color w:val="auto"/>
        </w:rPr>
        <w:t>、成交：</w:t>
      </w:r>
    </w:p>
    <w:p w14:paraId="2B16B90F">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1、</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结果报告由</w:t>
      </w:r>
      <w:r>
        <w:rPr>
          <w:rFonts w:hint="eastAsia" w:ascii="宋体" w:hAnsi="宋体" w:cs="宋体"/>
          <w:b w:val="0"/>
          <w:bCs w:val="0"/>
          <w:color w:val="auto"/>
          <w:lang w:eastAsia="zh-CN"/>
        </w:rPr>
        <w:t>谈判小组</w:t>
      </w:r>
      <w:r>
        <w:rPr>
          <w:rFonts w:hint="eastAsia" w:ascii="宋体" w:hAnsi="宋体" w:eastAsia="宋体" w:cs="宋体"/>
          <w:b w:val="0"/>
          <w:bCs w:val="0"/>
          <w:color w:val="auto"/>
        </w:rPr>
        <w:t>全体成员签字确认。</w:t>
      </w:r>
    </w:p>
    <w:p w14:paraId="70AD453B">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2、采购人根据</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结果报告中推荐的成交候选人确定成交供应商，以复函通知采购代理机构。</w:t>
      </w:r>
    </w:p>
    <w:p w14:paraId="271F0671">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四</w:t>
      </w:r>
      <w:r>
        <w:rPr>
          <w:rFonts w:hint="eastAsia" w:ascii="宋体" w:hAnsi="宋体" w:eastAsia="宋体" w:cs="宋体"/>
          <w:color w:val="auto"/>
        </w:rPr>
        <w:t>、特殊情况的处理</w:t>
      </w:r>
    </w:p>
    <w:p w14:paraId="7CB29486">
      <w:pPr>
        <w:pStyle w:val="8"/>
        <w:spacing w:before="1" w:line="360" w:lineRule="auto"/>
        <w:ind w:left="661" w:firstLine="480" w:firstLineChars="200"/>
        <w:rPr>
          <w:rFonts w:hint="eastAsia" w:ascii="宋体" w:hAnsi="宋体" w:eastAsia="宋体" w:cs="宋体"/>
          <w:b w:val="0"/>
          <w:bCs w:val="0"/>
          <w:color w:val="auto"/>
        </w:rPr>
        <w:sectPr>
          <w:headerReference r:id="rId10" w:type="default"/>
          <w:footerReference r:id="rId11" w:type="default"/>
          <w:pgSz w:w="11911" w:h="16838"/>
          <w:pgMar w:top="1417" w:right="1417" w:bottom="1417" w:left="1434" w:header="907" w:footer="907" w:gutter="0"/>
          <w:pgNumType w:fmt="numberInDash"/>
          <w:cols w:space="0" w:num="1"/>
          <w:titlePg/>
          <w:rtlGutter w:val="0"/>
          <w:docGrid w:type="lines" w:linePitch="312" w:charSpace="0"/>
        </w:sectPr>
      </w:pPr>
      <w:r>
        <w:rPr>
          <w:rFonts w:hint="eastAsia" w:ascii="宋体" w:hAnsi="宋体" w:cs="宋体"/>
          <w:b w:val="0"/>
          <w:bCs w:val="0"/>
          <w:color w:val="auto"/>
          <w:lang w:eastAsia="zh-CN"/>
        </w:rPr>
        <w:t>采购</w:t>
      </w:r>
      <w:r>
        <w:rPr>
          <w:rFonts w:hint="eastAsia" w:ascii="宋体" w:hAnsi="宋体" w:eastAsia="宋体" w:cs="宋体"/>
          <w:b w:val="0"/>
          <w:bCs w:val="0"/>
          <w:color w:val="auto"/>
        </w:rPr>
        <w:t>过程中，若出现本评审方法以外的特殊情况时，将暂停评审，待</w:t>
      </w:r>
      <w:r>
        <w:rPr>
          <w:rFonts w:hint="eastAsia" w:ascii="宋体" w:hAnsi="宋体" w:cs="宋体"/>
          <w:b w:val="0"/>
          <w:bCs w:val="0"/>
          <w:color w:val="auto"/>
          <w:lang w:eastAsia="zh-CN"/>
        </w:rPr>
        <w:t>谈判小组</w:t>
      </w:r>
      <w:r>
        <w:rPr>
          <w:rFonts w:hint="eastAsia" w:ascii="宋体" w:hAnsi="宋体" w:eastAsia="宋体" w:cs="宋体"/>
          <w:b w:val="0"/>
          <w:bCs w:val="0"/>
          <w:color w:val="auto"/>
        </w:rPr>
        <w:t>商榷后，再进行评定。</w:t>
      </w:r>
    </w:p>
    <w:p w14:paraId="20B85177">
      <w:pPr>
        <w:pStyle w:val="2"/>
        <w:bidi w:val="0"/>
        <w:rPr>
          <w:rFonts w:hint="eastAsia"/>
          <w:color w:val="auto"/>
        </w:rPr>
      </w:pPr>
      <w:bookmarkStart w:id="76" w:name="第五章_工程量清单（另册）"/>
      <w:bookmarkEnd w:id="76"/>
      <w:bookmarkStart w:id="77" w:name="_Toc18489_WPSOffice_Level1"/>
      <w:bookmarkStart w:id="78" w:name="_Toc1506_WPSOffice_Level1"/>
      <w:bookmarkStart w:id="79" w:name="_Toc8582"/>
      <w:bookmarkStart w:id="80" w:name="_Toc22721387"/>
      <w:r>
        <w:rPr>
          <w:rFonts w:hint="eastAsia"/>
          <w:color w:val="auto"/>
        </w:rPr>
        <w:t xml:space="preserve">第六章 </w:t>
      </w:r>
      <w:r>
        <w:rPr>
          <w:rFonts w:hint="eastAsia"/>
          <w:color w:val="auto"/>
          <w:lang w:eastAsia="zh-CN"/>
        </w:rPr>
        <w:t>竞争性谈判</w:t>
      </w:r>
      <w:r>
        <w:rPr>
          <w:rFonts w:hint="eastAsia"/>
          <w:color w:val="auto"/>
        </w:rPr>
        <w:t>响应文件格式</w:t>
      </w:r>
      <w:bookmarkEnd w:id="77"/>
      <w:bookmarkEnd w:id="78"/>
      <w:bookmarkEnd w:id="79"/>
      <w:bookmarkEnd w:id="80"/>
    </w:p>
    <w:p w14:paraId="488EE0B4">
      <w:pPr>
        <w:bidi w:val="0"/>
        <w:rPr>
          <w:rFonts w:hint="eastAsia"/>
          <w:color w:val="auto"/>
          <w:lang w:eastAsia="zh-CN"/>
        </w:rPr>
      </w:pPr>
      <w:bookmarkStart w:id="81" w:name="_Toc26235"/>
    </w:p>
    <w:p w14:paraId="28FE1530">
      <w:pPr>
        <w:pStyle w:val="11"/>
        <w:outlineLvl w:val="0"/>
        <w:rPr>
          <w:rFonts w:hint="eastAsia" w:ascii="宋体" w:hAnsi="宋体" w:eastAsia="宋体" w:cs="宋体"/>
          <w:b/>
          <w:color w:val="auto"/>
          <w:sz w:val="28"/>
        </w:rPr>
      </w:pPr>
      <w:bookmarkStart w:id="82" w:name="_Toc23608"/>
      <w:r>
        <w:rPr>
          <w:rFonts w:hint="eastAsia" w:ascii="宋体" w:hAnsi="宋体" w:cs="宋体"/>
          <w:b/>
          <w:color w:val="auto"/>
          <w:sz w:val="32"/>
          <w:szCs w:val="32"/>
          <w:lang w:eastAsia="zh-CN"/>
        </w:rPr>
        <w:t>采购项目编号：</w:t>
      </w:r>
      <w:bookmarkEnd w:id="81"/>
      <w:bookmarkEnd w:id="82"/>
    </w:p>
    <w:p w14:paraId="23C128FB">
      <w:pPr>
        <w:jc w:val="right"/>
        <w:outlineLvl w:val="0"/>
        <w:rPr>
          <w:rFonts w:hint="eastAsia" w:ascii="宋体" w:hAnsi="宋体" w:eastAsia="宋体" w:cs="宋体"/>
          <w:b/>
          <w:color w:val="auto"/>
          <w:sz w:val="40"/>
        </w:rPr>
      </w:pPr>
      <w:bookmarkStart w:id="83" w:name="_Toc73_WPSOffice_Level1"/>
      <w:bookmarkStart w:id="84" w:name="_Toc24517_WPSOffice_Level1"/>
      <w:bookmarkStart w:id="85" w:name="_Toc11391_WPSOffice_Level1"/>
      <w:bookmarkStart w:id="86" w:name="_Toc15758_WPSOffice_Level1"/>
      <w:bookmarkStart w:id="87" w:name="_Toc511"/>
      <w:bookmarkStart w:id="88" w:name="_Toc15506"/>
      <w:r>
        <w:rPr>
          <w:rFonts w:hint="eastAsia" w:ascii="宋体" w:hAnsi="宋体" w:eastAsia="宋体" w:cs="宋体"/>
          <w:b/>
          <w:color w:val="auto"/>
          <w:sz w:val="40"/>
        </w:rPr>
        <w:t>（正本/副本）</w:t>
      </w:r>
      <w:bookmarkEnd w:id="83"/>
      <w:bookmarkEnd w:id="84"/>
      <w:bookmarkEnd w:id="85"/>
      <w:bookmarkEnd w:id="86"/>
      <w:bookmarkEnd w:id="87"/>
      <w:bookmarkEnd w:id="88"/>
    </w:p>
    <w:p w14:paraId="28D14314">
      <w:pPr>
        <w:pStyle w:val="11"/>
        <w:rPr>
          <w:rFonts w:hint="eastAsia" w:ascii="宋体" w:hAnsi="宋体" w:eastAsia="宋体" w:cs="宋体"/>
          <w:b/>
          <w:color w:val="auto"/>
          <w:sz w:val="40"/>
        </w:rPr>
      </w:pPr>
    </w:p>
    <w:p w14:paraId="383C7C61">
      <w:pPr>
        <w:rPr>
          <w:rFonts w:hint="eastAsia"/>
          <w:color w:val="auto"/>
        </w:rPr>
      </w:pPr>
    </w:p>
    <w:p w14:paraId="18CCBF3E">
      <w:pPr>
        <w:ind w:left="656" w:right="735"/>
        <w:jc w:val="center"/>
        <w:outlineLvl w:val="0"/>
        <w:rPr>
          <w:rFonts w:hint="eastAsia" w:ascii="宋体" w:hAnsi="宋体" w:eastAsia="宋体" w:cs="宋体"/>
          <w:b/>
          <w:color w:val="auto"/>
          <w:sz w:val="52"/>
        </w:rPr>
      </w:pPr>
      <w:bookmarkStart w:id="89" w:name="_Toc13048_WPSOffice_Level1"/>
      <w:bookmarkStart w:id="90" w:name="_Toc20429"/>
      <w:bookmarkStart w:id="91" w:name="_Toc4425"/>
      <w:bookmarkStart w:id="92" w:name="_Toc2718_WPSOffice_Level1"/>
      <w:bookmarkStart w:id="93" w:name="_Toc26282_WPSOffice_Level1"/>
      <w:bookmarkStart w:id="94" w:name="_Toc6637_WPSOffice_Level1"/>
      <w:r>
        <w:rPr>
          <w:rFonts w:hint="eastAsia" w:ascii="宋体" w:hAnsi="宋体" w:cs="宋体"/>
          <w:b/>
          <w:color w:val="auto"/>
          <w:sz w:val="48"/>
          <w:szCs w:val="48"/>
          <w:lang w:eastAsia="zh-CN"/>
        </w:rPr>
        <w:t>府谷县第八中学智慧体育建设项目</w:t>
      </w:r>
      <w:r>
        <w:rPr>
          <w:rFonts w:hint="eastAsia" w:ascii="宋体" w:hAnsi="宋体" w:eastAsia="宋体" w:cs="宋体"/>
          <w:b/>
          <w:color w:val="auto"/>
          <w:sz w:val="52"/>
        </w:rPr>
        <w:t>竞争性</w:t>
      </w:r>
      <w:r>
        <w:rPr>
          <w:rFonts w:hint="eastAsia" w:ascii="宋体" w:hAnsi="宋体" w:cs="宋体"/>
          <w:b/>
          <w:color w:val="auto"/>
          <w:sz w:val="52"/>
          <w:lang w:eastAsia="zh-CN"/>
        </w:rPr>
        <w:t>谈判</w:t>
      </w:r>
      <w:r>
        <w:rPr>
          <w:rFonts w:hint="eastAsia" w:ascii="宋体" w:hAnsi="宋体" w:eastAsia="宋体" w:cs="宋体"/>
          <w:b/>
          <w:color w:val="auto"/>
          <w:sz w:val="52"/>
        </w:rPr>
        <w:t>响应文件</w:t>
      </w:r>
      <w:bookmarkEnd w:id="89"/>
      <w:bookmarkEnd w:id="90"/>
      <w:bookmarkEnd w:id="91"/>
      <w:bookmarkEnd w:id="92"/>
      <w:bookmarkEnd w:id="93"/>
      <w:bookmarkEnd w:id="94"/>
    </w:p>
    <w:p w14:paraId="667B67AE">
      <w:pPr>
        <w:pStyle w:val="11"/>
        <w:rPr>
          <w:rFonts w:hint="eastAsia" w:ascii="宋体" w:hAnsi="宋体" w:eastAsia="宋体" w:cs="宋体"/>
          <w:b/>
          <w:color w:val="auto"/>
          <w:sz w:val="52"/>
        </w:rPr>
      </w:pPr>
    </w:p>
    <w:p w14:paraId="45472C41">
      <w:pPr>
        <w:rPr>
          <w:rFonts w:hint="eastAsia" w:ascii="宋体" w:hAnsi="宋体" w:eastAsia="宋体" w:cs="宋体"/>
          <w:b/>
          <w:color w:val="auto"/>
          <w:sz w:val="57"/>
        </w:rPr>
      </w:pPr>
    </w:p>
    <w:p w14:paraId="67D79A7E">
      <w:pPr>
        <w:rPr>
          <w:rFonts w:hint="eastAsia" w:ascii="宋体" w:hAnsi="宋体" w:eastAsia="宋体" w:cs="宋体"/>
          <w:b/>
          <w:color w:val="auto"/>
          <w:sz w:val="57"/>
        </w:rPr>
      </w:pPr>
    </w:p>
    <w:p w14:paraId="51C37F1C">
      <w:pPr>
        <w:adjustRightInd w:val="0"/>
        <w:snapToGrid w:val="0"/>
        <w:spacing w:line="360" w:lineRule="auto"/>
        <w:ind w:firstLine="2409" w:firstLineChars="800"/>
        <w:rPr>
          <w:rFonts w:hint="eastAsia" w:ascii="宋体" w:hAnsi="宋体" w:eastAsia="宋体" w:cs="宋体"/>
          <w:b/>
          <w:bCs/>
          <w:color w:val="auto"/>
          <w:sz w:val="32"/>
          <w:szCs w:val="32"/>
        </w:rPr>
      </w:pPr>
      <w:bookmarkStart w:id="95" w:name="_Toc4383_WPSOffice_Level1"/>
      <w:bookmarkStart w:id="96" w:name="_Toc14066_WPSOffice_Level1"/>
      <w:bookmarkStart w:id="97" w:name="_Toc7461_WPSOffice_Level1"/>
      <w:bookmarkStart w:id="98" w:name="_Toc30877_WPSOffice_Level1"/>
      <w:r>
        <w:rPr>
          <w:rFonts w:hint="eastAsia" w:ascii="宋体" w:hAnsi="宋体" w:eastAsia="宋体" w:cs="宋体"/>
          <w:b/>
          <w:bCs/>
          <w:color w:val="auto"/>
          <w:sz w:val="30"/>
          <w:szCs w:val="30"/>
        </w:rPr>
        <w:t>供应商：</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en-US"/>
        </w:rPr>
        <w:t xml:space="preserve">  </w:t>
      </w:r>
      <w:r>
        <w:rPr>
          <w:rFonts w:hint="eastAsia" w:ascii="宋体" w:hAnsi="宋体" w:eastAsia="宋体" w:cs="宋体"/>
          <w:b/>
          <w:bCs/>
          <w:color w:val="auto"/>
          <w:sz w:val="32"/>
          <w:szCs w:val="32"/>
          <w:u w:val="single"/>
        </w:rPr>
        <w:t>（公</w:t>
      </w:r>
      <w:r>
        <w:rPr>
          <w:rFonts w:hint="eastAsia" w:ascii="宋体" w:hAnsi="宋体" w:eastAsia="宋体" w:cs="宋体"/>
          <w:b/>
          <w:bCs/>
          <w:color w:val="auto"/>
          <w:sz w:val="32"/>
          <w:szCs w:val="32"/>
        </w:rPr>
        <w:t>章）</w:t>
      </w:r>
      <w:bookmarkEnd w:id="95"/>
      <w:bookmarkEnd w:id="96"/>
      <w:bookmarkEnd w:id="97"/>
      <w:bookmarkEnd w:id="98"/>
    </w:p>
    <w:p w14:paraId="7C08AF57">
      <w:pPr>
        <w:adjustRightInd w:val="0"/>
        <w:snapToGrid w:val="0"/>
        <w:spacing w:line="360" w:lineRule="auto"/>
        <w:jc w:val="center"/>
        <w:rPr>
          <w:rFonts w:hint="eastAsia" w:ascii="宋体" w:hAnsi="宋体" w:eastAsia="宋体" w:cs="宋体"/>
          <w:b/>
          <w:bCs/>
          <w:color w:val="auto"/>
          <w:sz w:val="30"/>
          <w:szCs w:val="30"/>
        </w:rPr>
      </w:pPr>
    </w:p>
    <w:p w14:paraId="37703941">
      <w:pPr>
        <w:adjustRightInd w:val="0"/>
        <w:snapToGrid w:val="0"/>
        <w:spacing w:line="360" w:lineRule="auto"/>
        <w:ind w:firstLine="2409" w:firstLineChars="800"/>
        <w:rPr>
          <w:rFonts w:hint="eastAsia" w:ascii="宋体" w:hAnsi="宋体" w:eastAsia="宋体" w:cs="宋体"/>
          <w:b/>
          <w:bCs/>
          <w:color w:val="auto"/>
          <w:sz w:val="30"/>
          <w:szCs w:val="30"/>
        </w:rPr>
      </w:pPr>
      <w:bookmarkStart w:id="99" w:name="_Toc1815_WPSOffice_Level1"/>
      <w:bookmarkStart w:id="100" w:name="_Toc1747_WPSOffice_Level1"/>
      <w:bookmarkStart w:id="101" w:name="_Toc5230_WPSOffice_Level1"/>
      <w:bookmarkStart w:id="102" w:name="_Toc565_WPSOffice_Level1"/>
      <w:r>
        <w:rPr>
          <w:rFonts w:hint="eastAsia" w:ascii="宋体" w:hAnsi="宋体" w:eastAsia="宋体" w:cs="宋体"/>
          <w:b/>
          <w:bCs/>
          <w:color w:val="auto"/>
          <w:sz w:val="30"/>
          <w:szCs w:val="30"/>
        </w:rPr>
        <w:t>日</w:t>
      </w:r>
      <w:r>
        <w:rPr>
          <w:rFonts w:hint="eastAsia" w:ascii="宋体" w:hAnsi="宋体" w:eastAsia="宋体" w:cs="宋体"/>
          <w:b/>
          <w:bCs/>
          <w:color w:val="auto"/>
          <w:sz w:val="30"/>
          <w:szCs w:val="30"/>
          <w:lang w:val="en-US"/>
        </w:rPr>
        <w:t xml:space="preserve">  </w:t>
      </w:r>
      <w:r>
        <w:rPr>
          <w:rFonts w:hint="eastAsia" w:ascii="宋体" w:hAnsi="宋体" w:eastAsia="宋体" w:cs="宋体"/>
          <w:b/>
          <w:bCs/>
          <w:color w:val="auto"/>
          <w:sz w:val="30"/>
          <w:szCs w:val="30"/>
        </w:rPr>
        <w:t>期：</w:t>
      </w:r>
      <w:bookmarkEnd w:id="99"/>
      <w:bookmarkEnd w:id="100"/>
      <w:bookmarkEnd w:id="101"/>
      <w:bookmarkEnd w:id="102"/>
      <w:r>
        <w:rPr>
          <w:rFonts w:hint="eastAsia" w:ascii="宋体" w:hAnsi="宋体" w:eastAsia="宋体" w:cs="宋体"/>
          <w:b/>
          <w:bCs/>
          <w:color w:val="auto"/>
          <w:sz w:val="30"/>
          <w:szCs w:val="30"/>
          <w:u w:val="single"/>
        </w:rPr>
        <w:t xml:space="preserve">                   </w:t>
      </w:r>
    </w:p>
    <w:p w14:paraId="5AC53263">
      <w:pPr>
        <w:adjustRightInd w:val="0"/>
        <w:snapToGrid w:val="0"/>
        <w:spacing w:line="360" w:lineRule="auto"/>
        <w:rPr>
          <w:rFonts w:hint="eastAsia" w:ascii="宋体" w:hAnsi="宋体" w:eastAsia="宋体" w:cs="宋体"/>
          <w:color w:val="auto"/>
          <w:sz w:val="24"/>
          <w:szCs w:val="24"/>
        </w:rPr>
      </w:pPr>
    </w:p>
    <w:p w14:paraId="7DCBC9F0">
      <w:pPr>
        <w:pStyle w:val="11"/>
        <w:rPr>
          <w:rFonts w:hint="eastAsia" w:ascii="宋体" w:hAnsi="宋体" w:eastAsia="宋体" w:cs="宋体"/>
          <w:color w:val="auto"/>
        </w:rPr>
      </w:pPr>
    </w:p>
    <w:p w14:paraId="331B7089">
      <w:pPr>
        <w:rPr>
          <w:rFonts w:hint="eastAsia" w:ascii="宋体" w:hAnsi="宋体" w:eastAsia="宋体" w:cs="宋体"/>
          <w:color w:val="auto"/>
        </w:rPr>
      </w:pPr>
      <w:r>
        <w:rPr>
          <w:rFonts w:hint="eastAsia" w:ascii="宋体" w:hAnsi="宋体" w:eastAsia="宋体" w:cs="宋体"/>
          <w:color w:val="auto"/>
        </w:rPr>
        <w:br w:type="page"/>
      </w:r>
    </w:p>
    <w:p w14:paraId="1B38413A">
      <w:pPr>
        <w:tabs>
          <w:tab w:val="left" w:pos="1166"/>
        </w:tabs>
        <w:spacing w:before="39"/>
        <w:jc w:val="center"/>
        <w:outlineLvl w:val="0"/>
        <w:rPr>
          <w:rFonts w:hint="eastAsia" w:ascii="宋体" w:hAnsi="宋体" w:eastAsia="宋体" w:cs="宋体"/>
          <w:b/>
          <w:color w:val="auto"/>
          <w:sz w:val="20"/>
        </w:rPr>
      </w:pPr>
      <w:bookmarkStart w:id="103" w:name="_Toc15068_WPSOffice_Level1"/>
      <w:bookmarkStart w:id="104" w:name="_Toc6907"/>
      <w:bookmarkStart w:id="105" w:name="_Toc22335_WPSOffice_Level1"/>
      <w:bookmarkStart w:id="106" w:name="_Toc18477"/>
      <w:r>
        <w:rPr>
          <w:rFonts w:hint="eastAsia" w:ascii="宋体" w:hAnsi="宋体" w:eastAsia="宋体" w:cs="宋体"/>
          <w:b/>
          <w:color w:val="auto"/>
          <w:sz w:val="44"/>
        </w:rPr>
        <w:t>目</w:t>
      </w:r>
      <w:r>
        <w:rPr>
          <w:rFonts w:hint="eastAsia" w:ascii="宋体" w:hAnsi="宋体" w:eastAsia="宋体" w:cs="宋体"/>
          <w:b/>
          <w:color w:val="auto"/>
          <w:sz w:val="44"/>
        </w:rPr>
        <w:tab/>
      </w:r>
      <w:r>
        <w:rPr>
          <w:rFonts w:hint="eastAsia" w:ascii="宋体" w:hAnsi="宋体" w:eastAsia="宋体" w:cs="宋体"/>
          <w:b/>
          <w:color w:val="auto"/>
          <w:sz w:val="44"/>
        </w:rPr>
        <w:t>录</w:t>
      </w:r>
      <w:bookmarkEnd w:id="103"/>
      <w:bookmarkEnd w:id="104"/>
      <w:bookmarkEnd w:id="105"/>
      <w:bookmarkEnd w:id="106"/>
    </w:p>
    <w:p w14:paraId="6E1D736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07" w:name="_Toc27362"/>
      <w:bookmarkStart w:id="108" w:name="_Toc17272_WPSOffice_Level1"/>
      <w:bookmarkStart w:id="109" w:name="_Toc32046_WPSOffice_Level1"/>
      <w:r>
        <w:rPr>
          <w:rFonts w:hint="eastAsia" w:asciiTheme="minorEastAsia" w:hAnsiTheme="minorEastAsia" w:eastAsiaTheme="minorEastAsia" w:cstheme="minorEastAsia"/>
          <w:color w:val="auto"/>
          <w:sz w:val="36"/>
          <w:szCs w:val="28"/>
        </w:rPr>
        <w:t>第一部分  响应函</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07"/>
    </w:p>
    <w:p w14:paraId="06253F5D">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0" w:name="_Toc14631"/>
      <w:r>
        <w:rPr>
          <w:rFonts w:hint="eastAsia" w:asciiTheme="minorEastAsia" w:hAnsiTheme="minorEastAsia" w:eastAsiaTheme="minorEastAsia" w:cstheme="minorEastAsia"/>
          <w:color w:val="auto"/>
          <w:sz w:val="36"/>
          <w:szCs w:val="28"/>
        </w:rPr>
        <w:t>第二部分  第一次</w:t>
      </w:r>
      <w:r>
        <w:rPr>
          <w:rFonts w:hint="eastAsia" w:asciiTheme="minorEastAsia" w:hAnsiTheme="minorEastAsia" w:eastAsiaTheme="minorEastAsia" w:cstheme="minorEastAsia"/>
          <w:color w:val="auto"/>
          <w:sz w:val="36"/>
          <w:szCs w:val="28"/>
          <w:lang w:eastAsia="zh-CN"/>
        </w:rPr>
        <w:t>采购</w:t>
      </w:r>
      <w:r>
        <w:rPr>
          <w:rFonts w:hint="eastAsia" w:asciiTheme="minorEastAsia" w:hAnsiTheme="minorEastAsia" w:eastAsiaTheme="minorEastAsia" w:cstheme="minorEastAsia"/>
          <w:color w:val="auto"/>
          <w:sz w:val="36"/>
          <w:szCs w:val="28"/>
        </w:rPr>
        <w:t>报价表</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0"/>
    </w:p>
    <w:p w14:paraId="0CFECDA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1" w:name="_Toc17817"/>
      <w:r>
        <w:rPr>
          <w:rFonts w:hint="eastAsia" w:asciiTheme="minorEastAsia" w:hAnsiTheme="minorEastAsia" w:eastAsiaTheme="minorEastAsia" w:cstheme="minorEastAsia"/>
          <w:color w:val="auto"/>
          <w:sz w:val="36"/>
          <w:szCs w:val="28"/>
        </w:rPr>
        <w:t>第三部分  资格证明文件</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1"/>
    </w:p>
    <w:p w14:paraId="09EF567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2" w:name="_Toc26354"/>
      <w:r>
        <w:rPr>
          <w:rFonts w:hint="eastAsia" w:asciiTheme="minorEastAsia" w:hAnsiTheme="minorEastAsia" w:eastAsiaTheme="minorEastAsia" w:cstheme="minorEastAsia"/>
          <w:color w:val="auto"/>
          <w:sz w:val="36"/>
          <w:szCs w:val="28"/>
        </w:rPr>
        <w:t xml:space="preserve">第四部分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商概况</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2"/>
    </w:p>
    <w:p w14:paraId="1BDBABCA">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3" w:name="_Toc27019"/>
      <w:r>
        <w:rPr>
          <w:rFonts w:hint="eastAsia" w:asciiTheme="minorEastAsia" w:hAnsiTheme="minorEastAsia" w:eastAsiaTheme="minorEastAsia" w:cstheme="minorEastAsia"/>
          <w:color w:val="auto"/>
          <w:sz w:val="36"/>
          <w:szCs w:val="28"/>
        </w:rPr>
        <w:t xml:space="preserve">第五部分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商参加政府采购活动承诺书</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3"/>
    </w:p>
    <w:p w14:paraId="0212C5E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4" w:name="_Toc15812"/>
      <w:r>
        <w:rPr>
          <w:rFonts w:hint="eastAsia" w:asciiTheme="minorEastAsia" w:hAnsiTheme="minorEastAsia" w:eastAsiaTheme="minorEastAsia" w:cstheme="minorEastAsia"/>
          <w:color w:val="auto"/>
          <w:sz w:val="36"/>
          <w:szCs w:val="28"/>
        </w:rPr>
        <w:t>第六部分  响应方案</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4"/>
    </w:p>
    <w:p w14:paraId="72FBA21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7A1CB58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13E3F4C8">
      <w:pPr>
        <w:jc w:val="center"/>
        <w:outlineLvl w:val="0"/>
        <w:rPr>
          <w:rFonts w:hint="eastAsia" w:ascii="宋体" w:hAnsi="宋体" w:eastAsia="宋体" w:cs="宋体"/>
          <w:b/>
          <w:color w:val="auto"/>
          <w:sz w:val="9"/>
        </w:rPr>
      </w:pPr>
      <w:r>
        <w:rPr>
          <w:rFonts w:ascii="Calibri Light" w:hAnsi="Calibri Light" w:eastAsia="华文仿宋" w:cs="Calibri Light"/>
          <w:color w:val="auto"/>
          <w:sz w:val="32"/>
          <w:szCs w:val="36"/>
        </w:rPr>
        <w:br w:type="page"/>
      </w:r>
      <w:bookmarkStart w:id="115" w:name="_Toc13548_WPSOffice_Level1"/>
      <w:bookmarkStart w:id="116" w:name="_Toc20888"/>
      <w:bookmarkStart w:id="117" w:name="_Toc22721388"/>
      <w:bookmarkStart w:id="118" w:name="_Toc22721148"/>
      <w:bookmarkStart w:id="119" w:name="_Toc15671"/>
      <w:bookmarkStart w:id="120" w:name="_Toc18845_WPSOffice_Level1"/>
      <w:r>
        <w:rPr>
          <w:rFonts w:hint="eastAsia" w:ascii="宋体" w:hAnsi="宋体" w:eastAsia="宋体" w:cs="宋体"/>
          <w:b/>
          <w:bCs/>
          <w:color w:val="auto"/>
          <w:sz w:val="36"/>
          <w:szCs w:val="36"/>
        </w:rPr>
        <w:t>第一部分</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响应函</w:t>
      </w:r>
      <w:bookmarkEnd w:id="108"/>
      <w:bookmarkEnd w:id="109"/>
      <w:bookmarkEnd w:id="115"/>
      <w:bookmarkEnd w:id="116"/>
      <w:bookmarkEnd w:id="117"/>
      <w:bookmarkEnd w:id="118"/>
      <w:bookmarkEnd w:id="119"/>
      <w:bookmarkEnd w:id="120"/>
    </w:p>
    <w:p w14:paraId="30E3FA03">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致：</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 xml:space="preserve"> </w:t>
      </w:r>
    </w:p>
    <w:p w14:paraId="36C29883">
      <w:pPr>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根据贵方“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”项目的</w:t>
      </w:r>
      <w:r>
        <w:rPr>
          <w:rFonts w:hint="eastAsia" w:ascii="宋体" w:hAnsi="宋体" w:cs="宋体"/>
          <w:color w:val="auto"/>
          <w:spacing w:val="4"/>
          <w:sz w:val="24"/>
          <w:szCs w:val="24"/>
          <w:lang w:eastAsia="zh-CN"/>
        </w:rPr>
        <w:t>采购文件</w:t>
      </w:r>
      <w:r>
        <w:rPr>
          <w:rFonts w:hint="eastAsia" w:ascii="宋体" w:hAnsi="宋体" w:eastAsia="宋体" w:cs="宋体"/>
          <w:color w:val="auto"/>
          <w:spacing w:val="4"/>
          <w:sz w:val="24"/>
          <w:szCs w:val="24"/>
          <w:u w:val="single"/>
        </w:rPr>
        <w:t>(编号：            )</w:t>
      </w:r>
      <w:r>
        <w:rPr>
          <w:rFonts w:hint="eastAsia" w:ascii="宋体" w:hAnsi="宋体" w:eastAsia="宋体" w:cs="宋体"/>
          <w:color w:val="auto"/>
          <w:spacing w:val="4"/>
          <w:sz w:val="24"/>
          <w:szCs w:val="24"/>
        </w:rPr>
        <w:t>，签字代表</w:t>
      </w:r>
      <w:r>
        <w:rPr>
          <w:rFonts w:hint="eastAsia" w:ascii="宋体" w:hAnsi="宋体" w:eastAsia="宋体" w:cs="宋体"/>
          <w:color w:val="auto"/>
          <w:spacing w:val="4"/>
          <w:sz w:val="24"/>
          <w:szCs w:val="24"/>
          <w:u w:val="single"/>
        </w:rPr>
        <w:t>（全名、职务）</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(供应商名称、地址)</w:t>
      </w:r>
      <w:r>
        <w:rPr>
          <w:rFonts w:hint="eastAsia" w:ascii="宋体" w:hAnsi="宋体" w:eastAsia="宋体" w:cs="宋体"/>
          <w:color w:val="auto"/>
          <w:spacing w:val="4"/>
          <w:sz w:val="24"/>
          <w:szCs w:val="24"/>
        </w:rPr>
        <w:t xml:space="preserve"> 提交</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响应文件正本壹份、副本一式</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份。并提交</w:t>
      </w:r>
      <w:r>
        <w:rPr>
          <w:rFonts w:hint="eastAsia" w:ascii="宋体" w:hAnsi="宋体" w:cs="宋体"/>
          <w:color w:val="auto"/>
          <w:spacing w:val="4"/>
          <w:sz w:val="24"/>
          <w:szCs w:val="24"/>
          <w:lang w:eastAsia="zh-CN"/>
        </w:rPr>
        <w:t>谈判信用承诺书</w:t>
      </w:r>
      <w:r>
        <w:rPr>
          <w:rFonts w:hint="eastAsia" w:ascii="宋体" w:hAnsi="宋体" w:eastAsia="宋体" w:cs="宋体"/>
          <w:color w:val="auto"/>
          <w:spacing w:val="4"/>
          <w:sz w:val="24"/>
          <w:szCs w:val="24"/>
        </w:rPr>
        <w:t>。</w:t>
      </w:r>
    </w:p>
    <w:p w14:paraId="6167E71E">
      <w:pPr>
        <w:spacing w:line="360" w:lineRule="auto"/>
        <w:ind w:left="549" w:leftChars="251" w:hanging="22" w:hangingChars="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7E81381C">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总价为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（人民币</w:t>
      </w:r>
      <w:r>
        <w:rPr>
          <w:rFonts w:hint="eastAsia" w:ascii="宋体" w:hAnsi="宋体" w:eastAsia="宋体" w:cs="宋体"/>
          <w:color w:val="auto"/>
          <w:spacing w:val="4"/>
          <w:sz w:val="24"/>
          <w:szCs w:val="24"/>
          <w:u w:val="single"/>
          <w:lang w:val="en-US"/>
        </w:rPr>
        <w:t xml:space="preserve">         </w:t>
      </w:r>
      <w:r>
        <w:rPr>
          <w:rFonts w:hint="eastAsia" w:ascii="宋体" w:hAnsi="宋体" w:eastAsia="宋体" w:cs="宋体"/>
          <w:color w:val="auto"/>
          <w:spacing w:val="4"/>
          <w:sz w:val="24"/>
          <w:szCs w:val="24"/>
        </w:rPr>
        <w:t>）（用文字和数字表示的</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总价）。</w:t>
      </w:r>
    </w:p>
    <w:p w14:paraId="6F6F5690">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文件的规定，履行合同的责任和义务。</w:t>
      </w:r>
    </w:p>
    <w:p w14:paraId="0F4D3E9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文件（含修改部分，如有的话），及有关附件，我们知道必须放弃提出含糊不清或误解的问题的权利。</w:t>
      </w:r>
    </w:p>
    <w:p w14:paraId="0426E3C7">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4</w:t>
      </w:r>
      <w:r>
        <w:rPr>
          <w:rFonts w:hint="eastAsia" w:ascii="宋体" w:hAnsi="宋体" w:eastAsia="宋体" w:cs="宋体"/>
          <w:color w:val="auto"/>
          <w:spacing w:val="4"/>
          <w:sz w:val="24"/>
          <w:szCs w:val="24"/>
        </w:rPr>
        <w:t>）如果</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后在规定的</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有效期内撤回</w:t>
      </w:r>
      <w:r>
        <w:rPr>
          <w:rFonts w:hint="eastAsia" w:ascii="宋体" w:hAnsi="宋体" w:cs="宋体"/>
          <w:color w:val="auto"/>
          <w:spacing w:val="4"/>
          <w:sz w:val="24"/>
          <w:szCs w:val="24"/>
          <w:lang w:eastAsia="zh-CN"/>
        </w:rPr>
        <w:t>响应文件</w:t>
      </w:r>
      <w:r>
        <w:rPr>
          <w:rFonts w:hint="eastAsia" w:ascii="宋体" w:hAnsi="宋体" w:eastAsia="宋体" w:cs="宋体"/>
          <w:color w:val="auto"/>
          <w:spacing w:val="4"/>
          <w:sz w:val="24"/>
          <w:szCs w:val="24"/>
        </w:rPr>
        <w:t>，我们的</w:t>
      </w:r>
      <w:r>
        <w:rPr>
          <w:rFonts w:hint="eastAsia" w:ascii="宋体" w:hAnsi="宋体" w:cs="宋体"/>
          <w:color w:val="auto"/>
          <w:spacing w:val="4"/>
          <w:sz w:val="24"/>
          <w:szCs w:val="24"/>
          <w:lang w:eastAsia="zh-CN"/>
        </w:rPr>
        <w:t>将承担相应法律责任</w:t>
      </w:r>
      <w:r>
        <w:rPr>
          <w:rFonts w:hint="eastAsia" w:ascii="宋体" w:hAnsi="宋体" w:eastAsia="宋体" w:cs="宋体"/>
          <w:color w:val="auto"/>
          <w:spacing w:val="4"/>
          <w:sz w:val="24"/>
          <w:szCs w:val="24"/>
        </w:rPr>
        <w:t>。</w:t>
      </w:r>
    </w:p>
    <w:p w14:paraId="0CEB4A7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5</w:t>
      </w:r>
      <w:r>
        <w:rPr>
          <w:rFonts w:hint="eastAsia" w:ascii="宋体" w:hAnsi="宋体" w:eastAsia="宋体" w:cs="宋体"/>
          <w:color w:val="auto"/>
          <w:spacing w:val="4"/>
          <w:sz w:val="24"/>
          <w:szCs w:val="24"/>
        </w:rPr>
        <w:t>）同意无条件提供贵方可能另外要求的与本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有关的任何证据和资料。 </w:t>
      </w:r>
    </w:p>
    <w:p w14:paraId="133A0376">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6</w:t>
      </w:r>
      <w:r>
        <w:rPr>
          <w:rFonts w:hint="eastAsia" w:ascii="宋体" w:hAnsi="宋体" w:eastAsia="宋体" w:cs="宋体"/>
          <w:color w:val="auto"/>
          <w:spacing w:val="4"/>
          <w:sz w:val="24"/>
          <w:szCs w:val="24"/>
        </w:rPr>
        <w:t>）我们同意，如果成交，向</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交纳成交代理服务费。</w:t>
      </w:r>
    </w:p>
    <w:p w14:paraId="103EB137">
      <w:pPr>
        <w:tabs>
          <w:tab w:val="left" w:pos="2160"/>
        </w:tabs>
        <w:spacing w:line="360" w:lineRule="auto"/>
        <w:ind w:firstLine="420" w:firstLineChars="200"/>
        <w:rPr>
          <w:rFonts w:hint="default" w:eastAsia="宋体"/>
          <w:color w:val="auto"/>
          <w:u w:val="single"/>
          <w:lang w:val="en-US" w:eastAsia="zh-CN"/>
        </w:rPr>
      </w:pPr>
      <w:r>
        <w:rPr>
          <w:rFonts w:hint="eastAsia"/>
          <w:color w:val="auto"/>
          <w:lang w:val="en-US" w:eastAsia="zh-CN"/>
        </w:rPr>
        <w:t>7</w:t>
      </w:r>
      <w:r>
        <w:rPr>
          <w:rFonts w:hint="eastAsia"/>
          <w:color w:val="auto"/>
          <w:lang w:eastAsia="zh-CN"/>
        </w:rPr>
        <w:t>）</w:t>
      </w:r>
      <w:r>
        <w:rPr>
          <w:rFonts w:hint="eastAsia"/>
          <w:color w:val="auto"/>
          <w:lang w:val="en-US" w:eastAsia="zh-CN"/>
        </w:rPr>
        <w:t>其他：</w:t>
      </w:r>
      <w:r>
        <w:rPr>
          <w:rFonts w:hint="eastAsia"/>
          <w:color w:val="auto"/>
          <w:u w:val="single"/>
          <w:lang w:val="en-US" w:eastAsia="zh-CN"/>
        </w:rPr>
        <w:t xml:space="preserve">                                                            </w:t>
      </w:r>
    </w:p>
    <w:p w14:paraId="4DB891E1">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8）与本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有关的一切正式往来通讯为：</w:t>
      </w:r>
    </w:p>
    <w:p w14:paraId="5A34AF7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联系地址：</w:t>
      </w:r>
    </w:p>
    <w:p w14:paraId="5A03CA2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邮政编码：</w:t>
      </w:r>
    </w:p>
    <w:p w14:paraId="381EEDC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767598C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传    真：</w:t>
      </w:r>
    </w:p>
    <w:p w14:paraId="6BC77E42">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供应商名称（盖章）：</w:t>
      </w:r>
    </w:p>
    <w:p w14:paraId="35984A97">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供应商法定代表人签字：</w:t>
      </w:r>
    </w:p>
    <w:p w14:paraId="2E0F4029">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w:t>
      </w:r>
    </w:p>
    <w:p w14:paraId="28F8D083">
      <w:pPr>
        <w:spacing w:line="405" w:lineRule="auto"/>
        <w:rPr>
          <w:rFonts w:hint="eastAsia" w:ascii="宋体" w:hAnsi="宋体" w:eastAsia="宋体" w:cs="宋体"/>
          <w:color w:val="auto"/>
        </w:rPr>
        <w:sectPr>
          <w:footerReference r:id="rId12" w:type="default"/>
          <w:pgSz w:w="11911" w:h="16838"/>
          <w:pgMar w:top="1417" w:right="1417" w:bottom="1417" w:left="1434" w:header="907" w:footer="907" w:gutter="0"/>
          <w:pgNumType w:fmt="numberInDash"/>
          <w:cols w:space="0" w:num="1"/>
          <w:titlePg/>
          <w:rtlGutter w:val="0"/>
          <w:docGrid w:type="lines" w:linePitch="312" w:charSpace="0"/>
        </w:sectPr>
      </w:pPr>
    </w:p>
    <w:p w14:paraId="2E10A3D6">
      <w:pPr>
        <w:pStyle w:val="3"/>
        <w:numPr>
          <w:ilvl w:val="1"/>
          <w:numId w:val="0"/>
        </w:numPr>
        <w:spacing w:before="106"/>
        <w:ind w:left="420" w:leftChars="0"/>
        <w:jc w:val="center"/>
        <w:outlineLvl w:val="0"/>
        <w:rPr>
          <w:rFonts w:hint="eastAsia" w:ascii="宋体" w:hAnsi="宋体" w:eastAsia="宋体" w:cs="宋体"/>
          <w:b/>
          <w:bCs w:val="0"/>
          <w:color w:val="auto"/>
          <w:sz w:val="36"/>
          <w:szCs w:val="36"/>
        </w:rPr>
      </w:pPr>
      <w:bookmarkStart w:id="121" w:name="_Toc4550_WPSOffice_Level1"/>
      <w:bookmarkStart w:id="122" w:name="_Toc22721149"/>
      <w:bookmarkStart w:id="123" w:name="_Toc3487_WPSOffice_Level1"/>
      <w:bookmarkStart w:id="124" w:name="_Toc32659"/>
      <w:bookmarkStart w:id="125" w:name="_Toc23031"/>
      <w:bookmarkStart w:id="126" w:name="_Toc22721389"/>
      <w:bookmarkStart w:id="127" w:name="_Toc11960_WPSOffice_Level1"/>
      <w:bookmarkStart w:id="128" w:name="_Toc6943_WPSOffice_Level1"/>
      <w:bookmarkStart w:id="129" w:name="_Toc14589_WPSOffice_Level1"/>
      <w:bookmarkStart w:id="130" w:name="_Toc12231_WPSOffice_Level1"/>
      <w:r>
        <w:rPr>
          <w:rFonts w:hint="eastAsia" w:ascii="宋体" w:hAnsi="宋体" w:eastAsia="宋体" w:cs="宋体"/>
          <w:b/>
          <w:bCs w:val="0"/>
          <w:color w:val="auto"/>
          <w:sz w:val="36"/>
          <w:szCs w:val="36"/>
        </w:rPr>
        <w:t>第</w:t>
      </w:r>
      <w:r>
        <w:rPr>
          <w:rFonts w:hint="eastAsia" w:ascii="宋体" w:hAnsi="宋体" w:eastAsia="宋体" w:cs="宋体"/>
          <w:b/>
          <w:bCs w:val="0"/>
          <w:color w:val="auto"/>
          <w:sz w:val="36"/>
          <w:szCs w:val="36"/>
          <w:lang w:eastAsia="zh-CN"/>
        </w:rPr>
        <w:t>二</w:t>
      </w:r>
      <w:r>
        <w:rPr>
          <w:rFonts w:hint="eastAsia" w:ascii="宋体" w:hAnsi="宋体" w:eastAsia="宋体" w:cs="宋体"/>
          <w:b/>
          <w:bCs w:val="0"/>
          <w:color w:val="auto"/>
          <w:sz w:val="36"/>
          <w:szCs w:val="36"/>
        </w:rPr>
        <w:t>部分</w:t>
      </w:r>
      <w:r>
        <w:rPr>
          <w:rFonts w:ascii="Calibri Light" w:hAnsi="Calibri Light" w:eastAsia="华文仿宋" w:cs="Calibri Light"/>
          <w:b/>
          <w:bCs w:val="0"/>
          <w:color w:val="auto"/>
          <w:sz w:val="36"/>
          <w:szCs w:val="36"/>
        </w:rPr>
        <w:t xml:space="preserve"> </w:t>
      </w:r>
      <w:r>
        <w:rPr>
          <w:rFonts w:hint="eastAsia" w:ascii="宋体" w:hAnsi="宋体" w:eastAsia="宋体" w:cs="宋体"/>
          <w:b/>
          <w:bCs w:val="0"/>
          <w:color w:val="auto"/>
          <w:sz w:val="36"/>
          <w:szCs w:val="36"/>
        </w:rPr>
        <w:t>第一次</w:t>
      </w:r>
      <w:r>
        <w:rPr>
          <w:rFonts w:hint="eastAsia" w:ascii="宋体" w:hAnsi="宋体" w:eastAsia="宋体" w:cs="宋体"/>
          <w:b/>
          <w:bCs w:val="0"/>
          <w:color w:val="auto"/>
          <w:sz w:val="36"/>
          <w:szCs w:val="36"/>
          <w:lang w:eastAsia="zh-CN"/>
        </w:rPr>
        <w:t>采购</w:t>
      </w:r>
      <w:r>
        <w:rPr>
          <w:rFonts w:hint="eastAsia" w:ascii="宋体" w:hAnsi="宋体" w:eastAsia="宋体" w:cs="宋体"/>
          <w:b/>
          <w:bCs w:val="0"/>
          <w:color w:val="auto"/>
          <w:sz w:val="36"/>
          <w:szCs w:val="36"/>
        </w:rPr>
        <w:t>报价表</w:t>
      </w:r>
      <w:bookmarkEnd w:id="121"/>
      <w:bookmarkEnd w:id="122"/>
      <w:bookmarkEnd w:id="123"/>
      <w:bookmarkEnd w:id="124"/>
      <w:bookmarkEnd w:id="125"/>
      <w:bookmarkEnd w:id="126"/>
      <w:bookmarkEnd w:id="127"/>
      <w:bookmarkEnd w:id="128"/>
    </w:p>
    <w:p w14:paraId="782D2739">
      <w:pPr>
        <w:pStyle w:val="11"/>
        <w:spacing w:before="3" w:after="1"/>
        <w:rPr>
          <w:rFonts w:hint="eastAsia" w:ascii="宋体" w:hAnsi="宋体" w:eastAsia="宋体" w:cs="宋体"/>
          <w:b/>
          <w:color w:val="auto"/>
          <w:sz w:val="9"/>
        </w:rPr>
      </w:pPr>
    </w:p>
    <w:tbl>
      <w:tblPr>
        <w:tblStyle w:val="25"/>
        <w:tblW w:w="8497" w:type="dxa"/>
        <w:tblInd w:w="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6229"/>
      </w:tblGrid>
      <w:tr w14:paraId="0DEF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04D0C54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项目名称：</w:t>
            </w:r>
          </w:p>
        </w:tc>
      </w:tr>
      <w:tr w14:paraId="512E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691C64F8">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项目编号：</w:t>
            </w:r>
          </w:p>
        </w:tc>
      </w:tr>
      <w:tr w14:paraId="02CB9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59E06085">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供应商名称：</w:t>
            </w:r>
          </w:p>
        </w:tc>
      </w:tr>
      <w:tr w14:paraId="0E06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Merge w:val="restart"/>
            <w:vAlign w:val="center"/>
          </w:tcPr>
          <w:p w14:paraId="3CFDDC9E">
            <w:pPr>
              <w:pStyle w:val="68"/>
              <w:spacing w:before="1"/>
              <w:jc w:val="center"/>
              <w:rPr>
                <w:rFonts w:hint="eastAsia" w:ascii="宋体" w:hAnsi="宋体" w:eastAsia="宋体" w:cs="宋体"/>
                <w:color w:val="auto"/>
                <w:sz w:val="24"/>
              </w:rPr>
            </w:pPr>
            <w:r>
              <w:rPr>
                <w:rFonts w:hint="eastAsia" w:ascii="宋体" w:hAnsi="宋体" w:cs="宋体"/>
                <w:color w:val="auto"/>
                <w:sz w:val="24"/>
                <w:lang w:eastAsia="zh-CN"/>
              </w:rPr>
              <w:t>谈判</w:t>
            </w:r>
            <w:r>
              <w:rPr>
                <w:rFonts w:hint="eastAsia" w:ascii="宋体" w:hAnsi="宋体" w:eastAsia="宋体" w:cs="宋体"/>
                <w:color w:val="auto"/>
                <w:sz w:val="24"/>
              </w:rPr>
              <w:t>报价（元）</w:t>
            </w:r>
          </w:p>
        </w:tc>
        <w:tc>
          <w:tcPr>
            <w:tcW w:w="6229" w:type="dxa"/>
            <w:vAlign w:val="top"/>
          </w:tcPr>
          <w:p w14:paraId="66E4923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小写：</w:t>
            </w:r>
          </w:p>
        </w:tc>
      </w:tr>
      <w:tr w14:paraId="6FD7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68" w:type="dxa"/>
            <w:vMerge w:val="continue"/>
            <w:tcBorders>
              <w:top w:val="nil"/>
            </w:tcBorders>
            <w:vAlign w:val="top"/>
          </w:tcPr>
          <w:p w14:paraId="39BB75A7">
            <w:pPr>
              <w:rPr>
                <w:rFonts w:hint="eastAsia" w:ascii="宋体" w:hAnsi="宋体" w:eastAsia="宋体" w:cs="宋体"/>
                <w:color w:val="auto"/>
                <w:sz w:val="2"/>
                <w:szCs w:val="2"/>
              </w:rPr>
            </w:pPr>
          </w:p>
        </w:tc>
        <w:tc>
          <w:tcPr>
            <w:tcW w:w="6229" w:type="dxa"/>
            <w:vAlign w:val="top"/>
          </w:tcPr>
          <w:p w14:paraId="5B3AA9DF">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大写：</w:t>
            </w:r>
          </w:p>
        </w:tc>
      </w:tr>
      <w:tr w14:paraId="6B76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271498B1">
            <w:pPr>
              <w:pStyle w:val="68"/>
              <w:spacing w:before="214"/>
              <w:ind w:left="10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供货期</w:t>
            </w:r>
          </w:p>
        </w:tc>
        <w:tc>
          <w:tcPr>
            <w:tcW w:w="6229" w:type="dxa"/>
            <w:vAlign w:val="top"/>
          </w:tcPr>
          <w:p w14:paraId="49923F45">
            <w:pPr>
              <w:pStyle w:val="68"/>
              <w:rPr>
                <w:rFonts w:hint="eastAsia" w:ascii="宋体" w:hAnsi="宋体" w:eastAsia="宋体" w:cs="宋体"/>
                <w:color w:val="auto"/>
              </w:rPr>
            </w:pPr>
          </w:p>
        </w:tc>
      </w:tr>
      <w:tr w14:paraId="3E67C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59936EE1">
            <w:pPr>
              <w:pStyle w:val="68"/>
              <w:spacing w:before="216"/>
              <w:ind w:left="813" w:right="805"/>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6229" w:type="dxa"/>
            <w:vAlign w:val="top"/>
          </w:tcPr>
          <w:p w14:paraId="150BD77B">
            <w:pPr>
              <w:pStyle w:val="68"/>
              <w:spacing w:before="216"/>
              <w:ind w:left="108"/>
              <w:rPr>
                <w:rFonts w:hint="eastAsia" w:ascii="宋体" w:hAnsi="宋体" w:eastAsia="宋体" w:cs="宋体"/>
                <w:color w:val="auto"/>
                <w:sz w:val="24"/>
              </w:rPr>
            </w:pPr>
            <w:r>
              <w:rPr>
                <w:rFonts w:hint="eastAsia" w:ascii="宋体" w:hAnsi="宋体" w:eastAsia="宋体" w:cs="宋体"/>
                <w:color w:val="auto"/>
                <w:sz w:val="24"/>
              </w:rPr>
              <w:t>表内报价内容以元为单位，精确到</w:t>
            </w:r>
            <w:r>
              <w:rPr>
                <w:rFonts w:hint="eastAsia" w:ascii="宋体" w:hAnsi="宋体" w:cs="宋体"/>
                <w:color w:val="auto"/>
                <w:sz w:val="24"/>
                <w:lang w:eastAsia="zh-CN"/>
              </w:rPr>
              <w:t>小数点后两位</w:t>
            </w:r>
            <w:r>
              <w:rPr>
                <w:rFonts w:hint="eastAsia" w:ascii="宋体" w:hAnsi="宋体" w:eastAsia="宋体" w:cs="宋体"/>
                <w:color w:val="auto"/>
                <w:sz w:val="24"/>
              </w:rPr>
              <w:t>。</w:t>
            </w:r>
          </w:p>
        </w:tc>
      </w:tr>
    </w:tbl>
    <w:p w14:paraId="311E6D0E">
      <w:pPr>
        <w:pStyle w:val="11"/>
        <w:rPr>
          <w:rFonts w:hint="eastAsia" w:ascii="宋体" w:hAnsi="宋体" w:eastAsia="宋体" w:cs="宋体"/>
          <w:b/>
          <w:color w:val="auto"/>
          <w:sz w:val="32"/>
        </w:rPr>
      </w:pPr>
    </w:p>
    <w:p w14:paraId="7F93B45B">
      <w:pPr>
        <w:rPr>
          <w:rFonts w:hint="eastAsia"/>
          <w:color w:val="auto"/>
          <w:sz w:val="24"/>
          <w:szCs w:val="24"/>
        </w:rPr>
      </w:pPr>
    </w:p>
    <w:p w14:paraId="0D2ED7FB">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4F58EEB1">
      <w:pPr>
        <w:rPr>
          <w:rFonts w:hint="eastAsia"/>
          <w:color w:val="auto"/>
          <w:sz w:val="24"/>
          <w:szCs w:val="24"/>
        </w:rPr>
      </w:pPr>
    </w:p>
    <w:p w14:paraId="2D6987F8">
      <w:pPr>
        <w:rPr>
          <w:rFonts w:hint="eastAsia"/>
          <w:color w:val="auto"/>
          <w:sz w:val="24"/>
          <w:szCs w:val="24"/>
          <w:lang w:val="en-US" w:eastAsia="zh-CN"/>
        </w:rPr>
      </w:pPr>
      <w:r>
        <w:rPr>
          <w:rFonts w:hint="eastAsia"/>
          <w:color w:val="auto"/>
          <w:sz w:val="24"/>
          <w:szCs w:val="24"/>
          <w:lang w:val="en-US" w:eastAsia="zh-CN"/>
        </w:rPr>
        <w:t>法定代表人或被授权人签字：</w:t>
      </w:r>
    </w:p>
    <w:p w14:paraId="7BB3D44D">
      <w:pPr>
        <w:rPr>
          <w:rFonts w:hint="eastAsia"/>
          <w:color w:val="auto"/>
          <w:sz w:val="24"/>
          <w:szCs w:val="24"/>
        </w:rPr>
      </w:pPr>
    </w:p>
    <w:p w14:paraId="445C3183">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45CF81C7">
      <w:pPr>
        <w:rPr>
          <w:rFonts w:hint="eastAsia" w:ascii="宋体" w:hAnsi="宋体" w:eastAsia="宋体" w:cs="宋体"/>
          <w:color w:val="auto"/>
        </w:rPr>
      </w:pPr>
      <w:r>
        <w:rPr>
          <w:rFonts w:hint="eastAsia" w:ascii="宋体" w:hAnsi="宋体" w:eastAsia="宋体" w:cs="宋体"/>
          <w:color w:val="auto"/>
        </w:rPr>
        <w:br w:type="page"/>
      </w:r>
    </w:p>
    <w:p w14:paraId="02EBF35B">
      <w:pPr>
        <w:jc w:val="center"/>
        <w:outlineLvl w:val="0"/>
        <w:rPr>
          <w:rFonts w:hint="eastAsia" w:ascii="宋体" w:hAnsi="宋体" w:eastAsia="宋体" w:cs="宋体"/>
          <w:b/>
          <w:color w:val="auto"/>
          <w:sz w:val="28"/>
          <w:lang w:eastAsia="zh-CN"/>
        </w:rPr>
      </w:pPr>
      <w:bookmarkStart w:id="131" w:name="_Toc9648"/>
      <w:bookmarkStart w:id="132" w:name="_Toc17436"/>
      <w:r>
        <w:rPr>
          <w:rFonts w:hint="eastAsia" w:ascii="宋体" w:hAnsi="宋体" w:cs="宋体"/>
          <w:b/>
          <w:color w:val="auto"/>
          <w:sz w:val="28"/>
          <w:lang w:eastAsia="zh-CN"/>
        </w:rPr>
        <w:t>费用</w:t>
      </w:r>
      <w:r>
        <w:rPr>
          <w:rFonts w:hint="eastAsia" w:ascii="宋体" w:hAnsi="宋体" w:eastAsia="宋体" w:cs="宋体"/>
          <w:b/>
          <w:color w:val="auto"/>
          <w:sz w:val="28"/>
        </w:rPr>
        <w:t>明细表</w:t>
      </w:r>
      <w:r>
        <w:rPr>
          <w:rFonts w:hint="eastAsia" w:ascii="宋体" w:hAnsi="宋体" w:cs="宋体"/>
          <w:b/>
          <w:color w:val="auto"/>
          <w:sz w:val="28"/>
          <w:lang w:eastAsia="zh-CN"/>
        </w:rPr>
        <w:t>（格式自定）</w:t>
      </w:r>
      <w:bookmarkEnd w:id="131"/>
      <w:bookmarkEnd w:id="132"/>
    </w:p>
    <w:p w14:paraId="18019B6F">
      <w:pPr>
        <w:rPr>
          <w:rFonts w:ascii="Calibri Light" w:hAnsi="Calibri Light" w:eastAsia="华文仿宋" w:cs="Calibri Light"/>
          <w:color w:val="auto"/>
          <w:sz w:val="36"/>
          <w:szCs w:val="28"/>
        </w:rPr>
      </w:pPr>
      <w:bookmarkStart w:id="133" w:name="_Toc17311"/>
      <w:bookmarkStart w:id="134" w:name="_Toc31098_WPSOffice_Level1"/>
      <w:bookmarkStart w:id="135" w:name="_Toc22721150"/>
      <w:bookmarkStart w:id="136" w:name="_Toc14671_WPSOffice_Level1"/>
      <w:bookmarkStart w:id="137" w:name="_Toc22721390"/>
      <w:r>
        <w:rPr>
          <w:rFonts w:ascii="Calibri Light" w:hAnsi="Calibri Light" w:eastAsia="华文仿宋" w:cs="Calibri Light"/>
          <w:color w:val="auto"/>
          <w:sz w:val="36"/>
          <w:szCs w:val="28"/>
        </w:rPr>
        <w:br w:type="page"/>
      </w:r>
    </w:p>
    <w:p w14:paraId="46BDB170">
      <w:pPr>
        <w:pStyle w:val="3"/>
        <w:numPr>
          <w:ilvl w:val="1"/>
          <w:numId w:val="0"/>
        </w:numPr>
        <w:spacing w:before="118"/>
        <w:jc w:val="center"/>
        <w:outlineLvl w:val="0"/>
        <w:rPr>
          <w:rFonts w:hint="eastAsia" w:ascii="宋体" w:hAnsi="宋体" w:cs="宋体"/>
          <w:b/>
          <w:color w:val="auto"/>
          <w:sz w:val="28"/>
          <w:szCs w:val="28"/>
          <w:lang w:val="en-US" w:eastAsia="zh-CN"/>
        </w:rPr>
      </w:pPr>
      <w:bookmarkStart w:id="138" w:name="_Toc20333"/>
      <w:r>
        <w:rPr>
          <w:rFonts w:ascii="Calibri Light" w:hAnsi="Calibri Light" w:eastAsia="华文仿宋" w:cs="Calibri Light"/>
          <w:color w:val="auto"/>
          <w:sz w:val="36"/>
          <w:szCs w:val="28"/>
        </w:rPr>
        <w:t>第三部分  资格证明文件</w:t>
      </w:r>
      <w:bookmarkEnd w:id="138"/>
    </w:p>
    <w:p w14:paraId="49122D5C">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1</w:t>
      </w:r>
      <w:r>
        <w:rPr>
          <w:rFonts w:hint="eastAsia" w:ascii="宋体" w:hAnsi="宋体" w:cs="宋体"/>
          <w:b/>
          <w:color w:val="auto"/>
          <w:sz w:val="28"/>
          <w:szCs w:val="28"/>
        </w:rPr>
        <w:t>、符合政策法规规定的</w:t>
      </w:r>
      <w:r>
        <w:rPr>
          <w:rFonts w:hint="eastAsia" w:ascii="宋体" w:hAnsi="宋体" w:cs="宋体"/>
          <w:b/>
          <w:color w:val="auto"/>
          <w:sz w:val="28"/>
          <w:szCs w:val="28"/>
          <w:lang w:eastAsia="zh-CN"/>
        </w:rPr>
        <w:t>谈判</w:t>
      </w:r>
      <w:r>
        <w:rPr>
          <w:rFonts w:hint="eastAsia" w:ascii="宋体" w:hAnsi="宋体" w:cs="宋体"/>
          <w:b/>
          <w:color w:val="auto"/>
          <w:sz w:val="28"/>
          <w:szCs w:val="28"/>
        </w:rPr>
        <w:t>人资格承诺函（格式）</w:t>
      </w:r>
    </w:p>
    <w:p w14:paraId="1258D1B4">
      <w:pPr>
        <w:pStyle w:val="13"/>
        <w:adjustRightInd w:val="0"/>
        <w:snapToGrid w:val="0"/>
        <w:spacing w:line="360" w:lineRule="auto"/>
        <w:ind w:firstLine="482"/>
        <w:jc w:val="center"/>
        <w:rPr>
          <w:rFonts w:hint="eastAsia" w:cs="宋体"/>
          <w:color w:val="auto"/>
          <w:kern w:val="0"/>
          <w:sz w:val="24"/>
        </w:rPr>
      </w:pPr>
      <w:r>
        <w:rPr>
          <w:rFonts w:hint="eastAsia" w:cs="宋体"/>
          <w:b/>
          <w:color w:val="auto"/>
          <w:sz w:val="24"/>
        </w:rPr>
        <w:t>符合政策法规规定的</w:t>
      </w:r>
      <w:r>
        <w:rPr>
          <w:rFonts w:hint="eastAsia" w:cs="宋体"/>
          <w:b/>
          <w:color w:val="auto"/>
          <w:sz w:val="24"/>
          <w:lang w:eastAsia="zh-CN"/>
        </w:rPr>
        <w:t>谈判</w:t>
      </w:r>
      <w:r>
        <w:rPr>
          <w:rFonts w:hint="eastAsia" w:cs="宋体"/>
          <w:b/>
          <w:color w:val="auto"/>
          <w:sz w:val="24"/>
        </w:rPr>
        <w:t>人资格承诺函</w:t>
      </w:r>
    </w:p>
    <w:p w14:paraId="4C4916D4">
      <w:pPr>
        <w:pStyle w:val="13"/>
        <w:adjustRightInd w:val="0"/>
        <w:snapToGrid w:val="0"/>
        <w:spacing w:line="360" w:lineRule="auto"/>
        <w:ind w:firstLine="0" w:firstLineChars="0"/>
        <w:rPr>
          <w:rFonts w:hint="eastAsia" w:cs="宋体"/>
          <w:color w:val="auto"/>
          <w:sz w:val="24"/>
        </w:rPr>
      </w:pPr>
      <w:r>
        <w:rPr>
          <w:rFonts w:hint="eastAsia" w:cs="宋体"/>
          <w:color w:val="auto"/>
          <w:sz w:val="24"/>
        </w:rPr>
        <w:t>致</w:t>
      </w:r>
      <w:r>
        <w:rPr>
          <w:rFonts w:hint="eastAsia" w:cs="宋体"/>
          <w:color w:val="auto"/>
          <w:sz w:val="24"/>
          <w:u w:val="single"/>
        </w:rPr>
        <w:t xml:space="preserve">                 </w:t>
      </w:r>
      <w:r>
        <w:rPr>
          <w:rFonts w:hint="eastAsia" w:cs="宋体"/>
          <w:color w:val="auto"/>
          <w:sz w:val="24"/>
        </w:rPr>
        <w:t xml:space="preserve">： </w:t>
      </w:r>
    </w:p>
    <w:p w14:paraId="768E3339">
      <w:pPr>
        <w:pStyle w:val="13"/>
        <w:adjustRightInd w:val="0"/>
        <w:snapToGrid w:val="0"/>
        <w:spacing w:line="360" w:lineRule="auto"/>
        <w:rPr>
          <w:rFonts w:hint="eastAsia" w:cs="宋体"/>
          <w:color w:val="auto"/>
          <w:sz w:val="24"/>
        </w:rPr>
      </w:pPr>
      <w:r>
        <w:rPr>
          <w:rFonts w:hint="eastAsia" w:cs="宋体"/>
          <w:color w:val="auto"/>
          <w:sz w:val="24"/>
        </w:rPr>
        <w:t>本公司</w:t>
      </w:r>
      <w:r>
        <w:rPr>
          <w:rFonts w:hint="eastAsia" w:cs="宋体"/>
          <w:color w:val="auto"/>
          <w:sz w:val="24"/>
          <w:u w:val="single"/>
        </w:rPr>
        <w:t xml:space="preserve">       （公司名称）</w:t>
      </w:r>
      <w:r>
        <w:rPr>
          <w:rFonts w:hint="eastAsia" w:cs="宋体"/>
          <w:color w:val="auto"/>
          <w:sz w:val="24"/>
        </w:rPr>
        <w:t>参加</w:t>
      </w:r>
      <w:r>
        <w:rPr>
          <w:rFonts w:hint="eastAsia" w:cs="宋体"/>
          <w:color w:val="auto"/>
          <w:sz w:val="24"/>
          <w:u w:val="single"/>
        </w:rPr>
        <w:t xml:space="preserve">           （项目名称、项目编号）</w:t>
      </w:r>
      <w:r>
        <w:rPr>
          <w:rFonts w:hint="eastAsia" w:cs="宋体"/>
          <w:color w:val="auto"/>
          <w:sz w:val="24"/>
        </w:rPr>
        <w:t>的招标活动，现承诺：</w:t>
      </w:r>
    </w:p>
    <w:p w14:paraId="77D4E901">
      <w:pPr>
        <w:pStyle w:val="13"/>
        <w:adjustRightInd w:val="0"/>
        <w:snapToGrid w:val="0"/>
        <w:spacing w:line="360" w:lineRule="auto"/>
        <w:rPr>
          <w:rFonts w:hint="eastAsia" w:cs="宋体"/>
          <w:color w:val="auto"/>
          <w:sz w:val="24"/>
        </w:rPr>
      </w:pPr>
      <w:r>
        <w:rPr>
          <w:rFonts w:hint="eastAsia" w:cs="宋体"/>
          <w:color w:val="auto"/>
          <w:sz w:val="24"/>
        </w:rPr>
        <w:t>我公司满足</w:t>
      </w:r>
      <w:r>
        <w:rPr>
          <w:rFonts w:hint="eastAsia" w:cs="宋体"/>
          <w:color w:val="auto"/>
          <w:kern w:val="0"/>
          <w:sz w:val="24"/>
        </w:rPr>
        <w:t>《中华人民共和国政府采购法》第二十二条及《中华人民共和国政府采购法实施条例》第十七条规定的</w:t>
      </w:r>
      <w:r>
        <w:rPr>
          <w:rFonts w:hint="eastAsia" w:cs="宋体"/>
          <w:color w:val="auto"/>
          <w:kern w:val="0"/>
          <w:sz w:val="24"/>
          <w:lang w:eastAsia="zh-CN"/>
        </w:rPr>
        <w:t>谈判供应商</w:t>
      </w:r>
      <w:r>
        <w:rPr>
          <w:rFonts w:hint="eastAsia" w:cs="宋体"/>
          <w:color w:val="auto"/>
          <w:kern w:val="0"/>
          <w:sz w:val="24"/>
        </w:rPr>
        <w:t>资格要求</w:t>
      </w:r>
      <w:r>
        <w:rPr>
          <w:rFonts w:hint="eastAsia" w:cs="宋体"/>
          <w:color w:val="auto"/>
          <w:sz w:val="24"/>
        </w:rPr>
        <w:t>：</w:t>
      </w:r>
    </w:p>
    <w:p w14:paraId="5730C0F3">
      <w:pPr>
        <w:adjustRightInd w:val="0"/>
        <w:snapToGrid w:val="0"/>
        <w:spacing w:line="360" w:lineRule="auto"/>
        <w:rPr>
          <w:rFonts w:hint="eastAsia" w:ascii="宋体" w:hAnsi="宋体" w:cs="宋体"/>
          <w:color w:val="auto"/>
          <w:sz w:val="24"/>
        </w:rPr>
      </w:pPr>
      <w:r>
        <w:rPr>
          <w:rFonts w:hint="eastAsia" w:ascii="宋体" w:hAnsi="宋体" w:cs="宋体"/>
          <w:color w:val="auto"/>
          <w:sz w:val="24"/>
        </w:rPr>
        <w:t>第二十二条　供应商参加政府采购活动应当具备下列条件：</w:t>
      </w:r>
    </w:p>
    <w:p w14:paraId="5DC2297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（一）具有独立承担民事责任的能力；</w:t>
      </w:r>
    </w:p>
    <w:p w14:paraId="5E05948E">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（二）具有良好的商业信誉和健全的财务会计制度；</w:t>
      </w:r>
    </w:p>
    <w:p w14:paraId="2C7FCF8D">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（三）具有履行合同所必需的设备和专业技术能力；</w:t>
      </w:r>
    </w:p>
    <w:p w14:paraId="2936D518">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（四）有依法缴纳税收和社会保障资金的良好记录；</w:t>
      </w:r>
    </w:p>
    <w:p w14:paraId="44BB590F">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（五）参加政府采购活动前三年内，在经营活动中没有重大违法记录；</w:t>
      </w:r>
    </w:p>
    <w:p w14:paraId="4FA126A1">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（六）法律、行政法规规定的其他条件。</w:t>
      </w:r>
    </w:p>
    <w:p w14:paraId="2812523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bCs/>
          <w:color w:val="auto"/>
          <w:sz w:val="24"/>
        </w:rPr>
        <w:t>第十七条</w:t>
      </w:r>
      <w:r>
        <w:rPr>
          <w:rFonts w:hint="eastAsia" w:ascii="宋体" w:hAnsi="宋体" w:cs="宋体"/>
          <w:color w:val="auto"/>
          <w:sz w:val="24"/>
        </w:rPr>
        <w:t>　参加政府采购活动的供应商应当具备政府采购法第二十二条第一款规定的条件，提供下列材料：</w:t>
      </w:r>
    </w:p>
    <w:p w14:paraId="03644995">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（一）法人或者其他组织的营业执照等证明文件，自然人的身份证明；</w:t>
      </w:r>
    </w:p>
    <w:p w14:paraId="3638B0CC">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（二）财务状况报告，依法缴纳税收和社会保障资金的相关材料；</w:t>
      </w:r>
    </w:p>
    <w:p w14:paraId="18DDA692">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（三）具备履行合同所必需的设备和专业技术能力的证明材料；</w:t>
      </w:r>
    </w:p>
    <w:p w14:paraId="725A36E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（四）参加政府采购活动前3年内在经营活动中没有重大违法记录的书面声明；</w:t>
      </w:r>
    </w:p>
    <w:p w14:paraId="0B85C52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（五）具备法律、行政法规规定的其他条件的证明材料。 </w:t>
      </w:r>
    </w:p>
    <w:p w14:paraId="5AF69DED">
      <w:pPr>
        <w:pStyle w:val="13"/>
        <w:adjustRightInd w:val="0"/>
        <w:snapToGrid w:val="0"/>
        <w:spacing w:line="360" w:lineRule="auto"/>
        <w:rPr>
          <w:rFonts w:hint="eastAsia" w:cs="宋体"/>
          <w:color w:val="auto"/>
          <w:sz w:val="24"/>
        </w:rPr>
      </w:pPr>
      <w:r>
        <w:rPr>
          <w:rFonts w:hint="eastAsia" w:cs="宋体"/>
          <w:color w:val="auto"/>
          <w:sz w:val="24"/>
        </w:rPr>
        <w:t>同时也满足本项目法律法规规章规定关于</w:t>
      </w:r>
      <w:r>
        <w:rPr>
          <w:rFonts w:hint="eastAsia" w:cs="宋体"/>
          <w:color w:val="auto"/>
          <w:sz w:val="24"/>
          <w:lang w:eastAsia="zh-CN"/>
        </w:rPr>
        <w:t>谈判供应商</w:t>
      </w:r>
      <w:r>
        <w:rPr>
          <w:rFonts w:hint="eastAsia" w:cs="宋体"/>
          <w:color w:val="auto"/>
          <w:sz w:val="24"/>
        </w:rPr>
        <w:t>的其他资格性条件，未参与本采购项目前期咨询论证，不属于禁止参加</w:t>
      </w:r>
      <w:r>
        <w:rPr>
          <w:rFonts w:hint="eastAsia" w:cs="宋体"/>
          <w:color w:val="auto"/>
          <w:sz w:val="24"/>
          <w:lang w:eastAsia="zh-CN"/>
        </w:rPr>
        <w:t>谈判</w:t>
      </w:r>
      <w:r>
        <w:rPr>
          <w:rFonts w:hint="eastAsia" w:cs="宋体"/>
          <w:color w:val="auto"/>
          <w:sz w:val="24"/>
        </w:rPr>
        <w:t>的</w:t>
      </w:r>
      <w:r>
        <w:rPr>
          <w:rFonts w:hint="eastAsia" w:cs="宋体"/>
          <w:color w:val="auto"/>
          <w:sz w:val="24"/>
          <w:lang w:eastAsia="zh-CN"/>
        </w:rPr>
        <w:t>谈判供应商</w:t>
      </w:r>
      <w:r>
        <w:rPr>
          <w:rFonts w:hint="eastAsia" w:cs="宋体"/>
          <w:color w:val="auto"/>
          <w:sz w:val="24"/>
        </w:rPr>
        <w:t>。</w:t>
      </w:r>
    </w:p>
    <w:p w14:paraId="4E57DE5C">
      <w:pPr>
        <w:pStyle w:val="13"/>
        <w:adjustRightInd w:val="0"/>
        <w:snapToGrid w:val="0"/>
        <w:spacing w:line="360" w:lineRule="auto"/>
        <w:rPr>
          <w:rFonts w:hint="eastAsia" w:cs="宋体"/>
          <w:color w:val="auto"/>
          <w:sz w:val="24"/>
        </w:rPr>
      </w:pPr>
      <w:r>
        <w:rPr>
          <w:rFonts w:hint="eastAsia" w:cs="宋体"/>
          <w:color w:val="auto"/>
          <w:sz w:val="24"/>
        </w:rPr>
        <w:t>如违反以上承诺，本公司愿承担一切法律责任。</w:t>
      </w:r>
    </w:p>
    <w:p w14:paraId="7678F012">
      <w:pPr>
        <w:adjustRightInd w:val="0"/>
        <w:snapToGrid w:val="0"/>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（全称并加盖公章）：</w:t>
      </w:r>
      <w:r>
        <w:rPr>
          <w:rFonts w:hint="eastAsia" w:ascii="宋体" w:hAnsi="宋体" w:cs="宋体"/>
          <w:color w:val="auto"/>
          <w:sz w:val="24"/>
          <w:u w:val="single"/>
        </w:rPr>
        <w:t xml:space="preserve">                              </w:t>
      </w:r>
    </w:p>
    <w:p w14:paraId="4F598D00">
      <w:pPr>
        <w:adjustRightInd w:val="0"/>
        <w:snapToGrid w:val="0"/>
        <w:spacing w:line="360" w:lineRule="auto"/>
        <w:rPr>
          <w:rFonts w:hint="eastAsia" w:ascii="宋体" w:hAnsi="宋体" w:cs="宋体"/>
          <w:color w:val="auto"/>
          <w:sz w:val="24"/>
        </w:rPr>
      </w:pPr>
      <w:r>
        <w:rPr>
          <w:rFonts w:hint="eastAsia" w:ascii="宋体" w:hAnsi="宋体" w:cs="宋体"/>
          <w:color w:val="auto"/>
          <w:sz w:val="24"/>
        </w:rPr>
        <w:t>法定代表人或授权代表（签字）</w:t>
      </w:r>
      <w:r>
        <w:rPr>
          <w:rFonts w:hint="eastAsia" w:ascii="宋体" w:hAnsi="宋体" w:cs="宋体"/>
          <w:bCs/>
          <w:color w:val="auto"/>
          <w:sz w:val="24"/>
        </w:rPr>
        <w:t>：</w:t>
      </w:r>
      <w:r>
        <w:rPr>
          <w:rFonts w:hint="eastAsia" w:ascii="宋体" w:hAnsi="宋体" w:cs="宋体"/>
          <w:color w:val="auto"/>
          <w:sz w:val="24"/>
          <w:u w:val="single"/>
        </w:rPr>
        <w:t xml:space="preserve">                            </w:t>
      </w:r>
    </w:p>
    <w:p w14:paraId="0D6E0382">
      <w:pPr>
        <w:adjustRightInd w:val="0"/>
        <w:snapToGrid w:val="0"/>
        <w:spacing w:line="360" w:lineRule="auto"/>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15D9C63B">
      <w:pPr>
        <w:adjustRightInd w:val="0"/>
        <w:snapToGrid w:val="0"/>
        <w:spacing w:line="360" w:lineRule="auto"/>
        <w:rPr>
          <w:rFonts w:hint="eastAsia" w:ascii="宋体" w:hAnsi="宋体" w:cs="宋体"/>
          <w:color w:val="auto"/>
          <w:sz w:val="24"/>
          <w:u w:val="single"/>
        </w:rPr>
      </w:pPr>
    </w:p>
    <w:p w14:paraId="1A3284F0">
      <w:pPr>
        <w:spacing w:before="240" w:line="360" w:lineRule="auto"/>
        <w:rPr>
          <w:rFonts w:hint="eastAsia" w:ascii="宋体" w:hAnsi="宋体" w:cs="宋体"/>
          <w:b/>
          <w:color w:val="auto"/>
          <w:sz w:val="28"/>
          <w:szCs w:val="28"/>
        </w:rPr>
        <w:sectPr>
          <w:pgSz w:w="11911" w:h="16838"/>
          <w:pgMar w:top="1417" w:right="1417" w:bottom="1417" w:left="1434" w:header="907" w:footer="907" w:gutter="0"/>
          <w:cols w:space="0" w:num="1"/>
          <w:titlePg/>
          <w:rtlGutter w:val="0"/>
          <w:docGrid w:type="lines" w:linePitch="312" w:charSpace="0"/>
        </w:sectPr>
      </w:pPr>
    </w:p>
    <w:p w14:paraId="488E77AD">
      <w:pPr>
        <w:pStyle w:val="70"/>
        <w:widowControl w:val="0"/>
        <w:adjustRightInd w:val="0"/>
        <w:spacing w:before="0" w:beforeAutospacing="0" w:after="0" w:afterAutospacing="0" w:line="360" w:lineRule="auto"/>
        <w:jc w:val="both"/>
        <w:textAlignment w:val="baseline"/>
        <w:outlineLvl w:val="0"/>
        <w:rPr>
          <w:rFonts w:hint="eastAsia" w:ascii="宋体" w:hAnsi="宋体" w:eastAsia="楷体_GB2312" w:cs="宋体"/>
          <w:bCs/>
          <w:color w:val="auto"/>
          <w:sz w:val="28"/>
          <w:szCs w:val="28"/>
          <w:lang w:eastAsia="zh-CN"/>
        </w:rPr>
      </w:pPr>
      <w:bookmarkStart w:id="139" w:name="_Toc2852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谈判供应商</w:t>
      </w:r>
      <w:r>
        <w:rPr>
          <w:rFonts w:hint="eastAsia" w:ascii="宋体" w:hAnsi="宋体" w:eastAsia="宋体" w:cs="宋体"/>
          <w:bCs/>
          <w:color w:val="auto"/>
          <w:sz w:val="28"/>
          <w:szCs w:val="28"/>
        </w:rPr>
        <w:t>资质证明文件</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见供应商须知前附表</w:t>
      </w:r>
      <w:r>
        <w:rPr>
          <w:rFonts w:hint="eastAsia" w:ascii="宋体" w:hAnsi="宋体" w:eastAsia="宋体" w:cs="宋体"/>
          <w:bCs/>
          <w:color w:val="auto"/>
          <w:sz w:val="28"/>
          <w:szCs w:val="28"/>
          <w:lang w:eastAsia="zh-CN"/>
        </w:rPr>
        <w:t>）</w:t>
      </w:r>
      <w:bookmarkEnd w:id="139"/>
    </w:p>
    <w:p w14:paraId="4FA6A4A1">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0" w:name="_Toc11253"/>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、供应商企业关联关系承诺书</w:t>
      </w:r>
      <w:bookmarkEnd w:id="140"/>
    </w:p>
    <w:p w14:paraId="69A5A9A6">
      <w:pPr>
        <w:numPr>
          <w:ilvl w:val="0"/>
          <w:numId w:val="7"/>
        </w:num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供应商股东及股权证明。</w:t>
      </w:r>
    </w:p>
    <w:p w14:paraId="479EDB42">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2、供应商在本</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项目中，不存在与其它供应商负责人为同一人，有控股、管理等关联关系承诺。</w:t>
      </w:r>
    </w:p>
    <w:p w14:paraId="6E4F38C4">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2-1、管理关系说明：</w:t>
      </w:r>
    </w:p>
    <w:p w14:paraId="75C55743">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我单位管理的具有独立法人的下属单位有：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E44D4FB">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我单位的上级管理单位有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8F40D5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2-2、股权关系说明：</w:t>
      </w:r>
    </w:p>
    <w:p w14:paraId="1A56E07F">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我单位控股的单位有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C09FFD">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我单位被</w:t>
      </w:r>
      <w:r>
        <w:rPr>
          <w:rFonts w:hint="eastAsia" w:ascii="宋体" w:hAnsi="宋体" w:eastAsia="宋体" w:cs="宋体"/>
          <w:i/>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单位控股。</w:t>
      </w:r>
    </w:p>
    <w:p w14:paraId="2AA4D226">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2-3、单位负责人：</w:t>
      </w:r>
    </w:p>
    <w:p w14:paraId="6B0FABB4">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3、其他与本项目有关的利害关系说明：</w:t>
      </w:r>
    </w:p>
    <w:p w14:paraId="10DD2173">
      <w:pP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我单位承诺以上说明真实有效，无虚假内容或隐瞒。</w:t>
      </w:r>
    </w:p>
    <w:p w14:paraId="251AC9E8">
      <w:pPr>
        <w:adjustRightInd w:val="0"/>
        <w:snapToGrid w:val="0"/>
        <w:spacing w:line="360" w:lineRule="auto"/>
        <w:rPr>
          <w:rFonts w:hint="eastAsia" w:ascii="宋体" w:hAnsi="宋体" w:eastAsia="宋体" w:cs="宋体"/>
          <w:color w:val="auto"/>
          <w:sz w:val="24"/>
          <w:szCs w:val="24"/>
        </w:rPr>
      </w:pPr>
    </w:p>
    <w:p w14:paraId="2230ADFD">
      <w:pPr>
        <w:rPr>
          <w:rFonts w:hint="eastAsia"/>
          <w:color w:val="auto"/>
          <w:sz w:val="24"/>
          <w:szCs w:val="24"/>
        </w:rPr>
      </w:pPr>
    </w:p>
    <w:p w14:paraId="6BCA17F4">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086092C2">
      <w:pPr>
        <w:rPr>
          <w:rFonts w:hint="eastAsia"/>
          <w:color w:val="auto"/>
          <w:sz w:val="24"/>
          <w:szCs w:val="24"/>
        </w:rPr>
      </w:pPr>
    </w:p>
    <w:p w14:paraId="01C92949">
      <w:pPr>
        <w:rPr>
          <w:rFonts w:hint="eastAsia"/>
          <w:color w:val="auto"/>
          <w:sz w:val="24"/>
          <w:szCs w:val="24"/>
        </w:rPr>
      </w:pPr>
    </w:p>
    <w:p w14:paraId="15801FD0">
      <w:pPr>
        <w:rPr>
          <w:rFonts w:hint="eastAsia"/>
          <w:color w:val="auto"/>
          <w:sz w:val="24"/>
          <w:szCs w:val="24"/>
        </w:rPr>
      </w:pPr>
      <w:r>
        <w:rPr>
          <w:rFonts w:hint="eastAsia"/>
          <w:color w:val="auto"/>
          <w:sz w:val="24"/>
          <w:szCs w:val="24"/>
        </w:rPr>
        <w:t xml:space="preserve">法定代表人或被授权人签字： </w:t>
      </w:r>
    </w:p>
    <w:p w14:paraId="76CBE29D">
      <w:pPr>
        <w:rPr>
          <w:rFonts w:hint="eastAsia"/>
          <w:color w:val="auto"/>
          <w:sz w:val="24"/>
          <w:szCs w:val="24"/>
        </w:rPr>
      </w:pPr>
    </w:p>
    <w:p w14:paraId="57175629">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01E6028C">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09E7924D">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color w:val="auto"/>
          <w:spacing w:val="20"/>
          <w:kern w:val="2"/>
          <w:sz w:val="28"/>
          <w:szCs w:val="28"/>
        </w:rPr>
      </w:pPr>
      <w:bookmarkStart w:id="141" w:name="_Toc1469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4</w:t>
      </w:r>
      <w:r>
        <w:rPr>
          <w:rFonts w:hint="eastAsia" w:ascii="宋体" w:hAnsi="宋体" w:eastAsia="宋体" w:cs="宋体"/>
          <w:bCs/>
          <w:color w:val="auto"/>
          <w:sz w:val="28"/>
          <w:szCs w:val="28"/>
        </w:rPr>
        <w:t>法定代表人身份证明及法定代表人授权委托书</w:t>
      </w:r>
      <w:bookmarkEnd w:id="141"/>
    </w:p>
    <w:p w14:paraId="144CABB1">
      <w:pPr>
        <w:adjustRightInd w:val="0"/>
        <w:spacing w:line="348" w:lineRule="auto"/>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5A964652">
      <w:pPr>
        <w:pStyle w:val="71"/>
        <w:spacing w:before="120" w:after="120" w:line="360" w:lineRule="auto"/>
        <w:jc w:val="center"/>
        <w:rPr>
          <w:rFonts w:hint="eastAsia" w:ascii="宋体" w:hAnsi="宋体" w:eastAsia="宋体" w:cs="宋体"/>
          <w:b/>
          <w:bCs/>
          <w:color w:val="auto"/>
          <w:kern w:val="2"/>
          <w:sz w:val="28"/>
          <w:szCs w:val="28"/>
        </w:rPr>
      </w:pPr>
      <w:r>
        <w:rPr>
          <w:rFonts w:hint="eastAsia" w:ascii="宋体" w:hAnsi="宋体" w:eastAsia="宋体" w:cs="宋体"/>
          <w:b/>
          <w:bCs/>
          <w:color w:val="auto"/>
          <w:kern w:val="2"/>
          <w:sz w:val="28"/>
          <w:szCs w:val="28"/>
        </w:rPr>
        <w:t>法定代表人身份证明</w:t>
      </w:r>
    </w:p>
    <w:p w14:paraId="2F00567E">
      <w:pPr>
        <w:snapToGrid w:val="0"/>
        <w:spacing w:beforeLines="50" w:afterLines="50" w:line="360" w:lineRule="auto"/>
        <w:rPr>
          <w:rFonts w:hint="eastAsia" w:ascii="宋体" w:hAnsi="宋体" w:eastAsia="宋体" w:cs="宋体"/>
          <w:b/>
          <w:color w:val="auto"/>
          <w:sz w:val="24"/>
          <w:szCs w:val="24"/>
        </w:rPr>
      </w:pPr>
    </w:p>
    <w:p w14:paraId="6D6A48CD">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343DB1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 位 性 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6D1C6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9688851">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B10CAD2">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89CC5F">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rPr>
        <w:t>的法定代表人。</w:t>
      </w:r>
    </w:p>
    <w:p w14:paraId="2882A6C0">
      <w:pPr>
        <w:adjustRightInd w:val="0"/>
        <w:spacing w:line="360" w:lineRule="auto"/>
        <w:ind w:firstLine="480" w:firstLineChars="200"/>
        <w:rPr>
          <w:rFonts w:hint="eastAsia" w:ascii="宋体" w:hAnsi="宋体" w:eastAsia="宋体" w:cs="宋体"/>
          <w:color w:val="auto"/>
          <w:sz w:val="24"/>
          <w:szCs w:val="24"/>
        </w:rPr>
      </w:pPr>
    </w:p>
    <w:p w14:paraId="1C9F93F3">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2463BF21">
      <w:pPr>
        <w:adjustRightInd w:val="0"/>
        <w:spacing w:line="360" w:lineRule="auto"/>
        <w:ind w:firstLine="480" w:firstLineChars="200"/>
        <w:rPr>
          <w:rFonts w:hint="eastAsia" w:ascii="宋体" w:hAnsi="宋体" w:eastAsia="宋体" w:cs="宋体"/>
          <w:color w:val="auto"/>
          <w:sz w:val="24"/>
          <w:szCs w:val="24"/>
        </w:rPr>
      </w:pPr>
    </w:p>
    <w:p w14:paraId="189F78F3">
      <w:pPr>
        <w:adjustRightInd w:val="0"/>
        <w:spacing w:line="360" w:lineRule="auto"/>
        <w:ind w:firstLine="480" w:firstLineChars="200"/>
        <w:rPr>
          <w:rFonts w:hint="eastAsia" w:ascii="宋体" w:hAnsi="宋体" w:eastAsia="宋体" w:cs="宋体"/>
          <w:color w:val="auto"/>
          <w:sz w:val="24"/>
          <w:szCs w:val="24"/>
        </w:rPr>
      </w:pPr>
    </w:p>
    <w:p w14:paraId="08651679">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 （单位盖章）</w:t>
      </w:r>
    </w:p>
    <w:p w14:paraId="4D61DF90">
      <w:pPr>
        <w:adjustRightInd w:val="0"/>
        <w:spacing w:line="360" w:lineRule="auto"/>
        <w:ind w:firstLine="480" w:firstLineChars="200"/>
        <w:rPr>
          <w:rFonts w:hint="eastAsia" w:ascii="宋体" w:hAnsi="宋体" w:eastAsia="宋体" w:cs="宋体"/>
          <w:color w:val="auto"/>
          <w:sz w:val="24"/>
          <w:szCs w:val="24"/>
        </w:rPr>
      </w:pPr>
    </w:p>
    <w:p w14:paraId="227B0E85">
      <w:pPr>
        <w:adjustRightInd w:val="0"/>
        <w:spacing w:line="360" w:lineRule="auto"/>
        <w:ind w:firstLine="480" w:firstLineChars="200"/>
        <w:rPr>
          <w:rFonts w:hint="eastAsia" w:ascii="宋体" w:hAnsi="宋体" w:eastAsia="宋体" w:cs="宋体"/>
          <w:color w:val="auto"/>
          <w:sz w:val="24"/>
          <w:szCs w:val="24"/>
        </w:rPr>
      </w:pPr>
    </w:p>
    <w:p w14:paraId="4232A83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年    月    日</w:t>
      </w:r>
    </w:p>
    <w:p w14:paraId="6F2692B8">
      <w:pPr>
        <w:adjustRightInd w:val="0"/>
        <w:spacing w:line="360" w:lineRule="auto"/>
        <w:jc w:val="center"/>
        <w:rPr>
          <w:rFonts w:hint="eastAsia" w:ascii="宋体" w:hAnsi="宋体" w:eastAsia="宋体" w:cs="宋体"/>
          <w:color w:val="auto"/>
          <w:sz w:val="24"/>
          <w:szCs w:val="24"/>
        </w:rPr>
      </w:pPr>
    </w:p>
    <w:p w14:paraId="15AE26EB">
      <w:pPr>
        <w:adjustRightInd w:val="0"/>
        <w:spacing w:line="360" w:lineRule="auto"/>
        <w:jc w:val="center"/>
        <w:rPr>
          <w:rFonts w:hint="eastAsia" w:ascii="宋体" w:hAnsi="宋体" w:eastAsia="宋体" w:cs="宋体"/>
          <w:b/>
          <w:bCs/>
          <w:color w:val="auto"/>
          <w:sz w:val="24"/>
          <w:szCs w:val="24"/>
        </w:rPr>
      </w:pPr>
    </w:p>
    <w:p w14:paraId="2D59400C">
      <w:pPr>
        <w:adjustRightInd w:val="0"/>
        <w:spacing w:line="360" w:lineRule="auto"/>
        <w:jc w:val="both"/>
        <w:rPr>
          <w:rFonts w:hint="eastAsia" w:ascii="宋体" w:hAnsi="宋体" w:eastAsia="宋体" w:cs="宋体"/>
          <w:b/>
          <w:bCs/>
          <w:color w:val="auto"/>
          <w:sz w:val="24"/>
          <w:szCs w:val="24"/>
        </w:rPr>
      </w:pPr>
    </w:p>
    <w:p w14:paraId="190EF2C0">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77CF8549">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8"/>
          <w:szCs w:val="28"/>
        </w:rPr>
        <w:t>法定代表人授权委托书</w:t>
      </w:r>
    </w:p>
    <w:p w14:paraId="48F7262C">
      <w:pPr>
        <w:adjustRightInd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eastAsia="zh-CN"/>
        </w:rPr>
        <w:t>陕西源信隆达招标代理有限公司</w:t>
      </w:r>
      <w:r>
        <w:rPr>
          <w:rFonts w:hint="eastAsia" w:ascii="宋体" w:hAnsi="宋体" w:eastAsia="宋体" w:cs="宋体"/>
          <w:b/>
          <w:color w:val="auto"/>
          <w:sz w:val="24"/>
          <w:szCs w:val="24"/>
        </w:rPr>
        <w:t>：</w:t>
      </w:r>
    </w:p>
    <w:p w14:paraId="6D3100A7">
      <w:pPr>
        <w:adjustRightInd w:val="0"/>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注册于</w:t>
      </w:r>
      <w:r>
        <w:rPr>
          <w:rFonts w:hint="eastAsia" w:ascii="宋体" w:hAnsi="宋体" w:eastAsia="宋体" w:cs="宋体"/>
          <w:color w:val="auto"/>
          <w:sz w:val="24"/>
          <w:szCs w:val="24"/>
          <w:u w:val="single"/>
        </w:rPr>
        <w:t>（工商行政管理局名称）</w:t>
      </w:r>
      <w:r>
        <w:rPr>
          <w:rFonts w:hint="eastAsia" w:ascii="宋体" w:hAnsi="宋体" w:eastAsia="宋体" w:cs="宋体"/>
          <w:color w:val="auto"/>
          <w:sz w:val="24"/>
          <w:szCs w:val="24"/>
        </w:rPr>
        <w:t>之</w:t>
      </w:r>
      <w:r>
        <w:rPr>
          <w:rFonts w:hint="eastAsia" w:ascii="宋体" w:hAnsi="宋体" w:eastAsia="宋体" w:cs="宋体"/>
          <w:color w:val="auto"/>
          <w:sz w:val="24"/>
          <w:szCs w:val="24"/>
          <w:u w:val="single"/>
        </w:rPr>
        <w:t>（供应商全称）</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（被授权人姓名、职务）</w:t>
      </w:r>
      <w:r>
        <w:rPr>
          <w:rFonts w:hint="eastAsia" w:ascii="宋体" w:hAnsi="宋体" w:eastAsia="宋体" w:cs="宋体"/>
          <w:color w:val="auto"/>
          <w:sz w:val="24"/>
          <w:szCs w:val="24"/>
        </w:rPr>
        <w:t>为本公司的合法代理人，就</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及合同的执行和完成，以本公司的名义处理一切与之有关的事宜。</w:t>
      </w:r>
    </w:p>
    <w:p w14:paraId="2D4D3626">
      <w:pPr>
        <w:adjustRightInd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附：被授权人姓名：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p>
    <w:p w14:paraId="33B10FE8">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4D434D6C">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通讯地址：</w:t>
      </w:r>
      <w:r>
        <w:rPr>
          <w:rFonts w:hint="eastAsia" w:ascii="宋体" w:hAnsi="宋体" w:eastAsia="宋体" w:cs="宋体"/>
          <w:color w:val="auto"/>
          <w:sz w:val="24"/>
          <w:szCs w:val="24"/>
          <w:u w:val="single"/>
        </w:rPr>
        <w:t xml:space="preserve">                                      </w:t>
      </w:r>
    </w:p>
    <w:p w14:paraId="0E2DBC83">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389B35D2">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2C673A4C">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法定代表人及授权代表身份证复印件</w:t>
      </w:r>
    </w:p>
    <w:tbl>
      <w:tblPr>
        <w:tblStyle w:val="25"/>
        <w:tblW w:w="9016" w:type="dxa"/>
        <w:tblInd w:w="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56"/>
        <w:gridCol w:w="4360"/>
      </w:tblGrid>
      <w:tr w14:paraId="4EB83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6" w:hRule="atLeast"/>
        </w:trPr>
        <w:tc>
          <w:tcPr>
            <w:tcW w:w="4656" w:type="dxa"/>
            <w:tcBorders>
              <w:top w:val="single" w:color="auto" w:sz="6" w:space="0"/>
              <w:left w:val="single" w:color="auto" w:sz="6" w:space="0"/>
              <w:bottom w:val="single" w:color="auto" w:sz="6" w:space="0"/>
              <w:right w:val="single" w:color="auto" w:sz="6" w:space="0"/>
            </w:tcBorders>
            <w:vAlign w:val="center"/>
          </w:tcPr>
          <w:p w14:paraId="60F0A9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1C2C4EF">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360" w:type="dxa"/>
            <w:tcBorders>
              <w:top w:val="single" w:color="auto" w:sz="6" w:space="0"/>
              <w:left w:val="single" w:color="auto" w:sz="6" w:space="0"/>
              <w:bottom w:val="single" w:color="auto" w:sz="6" w:space="0"/>
              <w:right w:val="single" w:color="auto" w:sz="6" w:space="0"/>
            </w:tcBorders>
            <w:vAlign w:val="center"/>
          </w:tcPr>
          <w:p w14:paraId="42295DF0">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D2AFEF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r>
      <w:tr w14:paraId="15AB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2" w:hRule="atLeast"/>
        </w:trPr>
        <w:tc>
          <w:tcPr>
            <w:tcW w:w="4656" w:type="dxa"/>
            <w:tcBorders>
              <w:top w:val="single" w:color="auto" w:sz="6" w:space="0"/>
              <w:left w:val="single" w:color="auto" w:sz="6" w:space="0"/>
              <w:bottom w:val="single" w:color="auto" w:sz="6" w:space="0"/>
              <w:right w:val="single" w:color="auto" w:sz="6" w:space="0"/>
            </w:tcBorders>
            <w:vAlign w:val="center"/>
          </w:tcPr>
          <w:p w14:paraId="1E30617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E2482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反</w:t>
            </w:r>
            <w:r>
              <w:rPr>
                <w:rFonts w:hint="eastAsia" w:ascii="宋体" w:hAnsi="宋体" w:eastAsia="宋体" w:cs="宋体"/>
                <w:color w:val="auto"/>
                <w:sz w:val="24"/>
                <w:szCs w:val="24"/>
              </w:rPr>
              <w:t>面）</w:t>
            </w:r>
          </w:p>
        </w:tc>
        <w:tc>
          <w:tcPr>
            <w:tcW w:w="4360" w:type="dxa"/>
            <w:tcBorders>
              <w:top w:val="single" w:color="auto" w:sz="6" w:space="0"/>
              <w:left w:val="single" w:color="auto" w:sz="6" w:space="0"/>
              <w:bottom w:val="single" w:color="auto" w:sz="6" w:space="0"/>
              <w:right w:val="single" w:color="auto" w:sz="6" w:space="0"/>
            </w:tcBorders>
            <w:vAlign w:val="center"/>
          </w:tcPr>
          <w:p w14:paraId="6E5AD31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568DC8C">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2E8C47D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供应商                       </w:t>
      </w:r>
      <w:r>
        <w:rPr>
          <w:rFonts w:hint="eastAsia" w:ascii="宋体" w:hAnsi="宋体" w:eastAsia="宋体" w:cs="宋体"/>
          <w:color w:val="auto"/>
          <w:sz w:val="24"/>
          <w:szCs w:val="24"/>
          <w:highlight w:val="none"/>
        </w:rPr>
        <w:t xml:space="preserve">  法定代表人</w:t>
      </w:r>
    </w:p>
    <w:p w14:paraId="7D4AACE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（公章）：                     （签字或盖章）：</w:t>
      </w:r>
    </w:p>
    <w:p w14:paraId="760C224F">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本授权有效期：    年    月   日至     年   月   日</w:t>
      </w:r>
    </w:p>
    <w:p w14:paraId="6FE4CC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（须与</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有效期一致，从提交</w:t>
      </w:r>
      <w:r>
        <w:rPr>
          <w:rFonts w:hint="eastAsia" w:ascii="宋体" w:hAnsi="宋体" w:cs="宋体"/>
          <w:color w:val="auto"/>
          <w:sz w:val="24"/>
          <w:szCs w:val="24"/>
          <w:lang w:eastAsia="zh-CN"/>
        </w:rPr>
        <w:t>谈判响应</w:t>
      </w:r>
      <w:r>
        <w:rPr>
          <w:rFonts w:hint="eastAsia" w:ascii="宋体" w:hAnsi="宋体" w:eastAsia="宋体" w:cs="宋体"/>
          <w:color w:val="auto"/>
          <w:sz w:val="24"/>
          <w:szCs w:val="24"/>
        </w:rPr>
        <w:t>文件的截止之日起 90 天）</w:t>
      </w:r>
    </w:p>
    <w:p w14:paraId="7BD4AE84">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5C8ED84A">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2" w:name="_Toc15852"/>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rPr>
        <w:t>、招标文件要求的其他资格证明文件</w:t>
      </w:r>
      <w:bookmarkEnd w:id="142"/>
    </w:p>
    <w:p w14:paraId="35CA3277">
      <w:pPr>
        <w:adjustRightInd w:val="0"/>
        <w:snapToGrid w:val="0"/>
        <w:spacing w:line="360" w:lineRule="auto"/>
        <w:rPr>
          <w:rFonts w:hint="eastAsia" w:ascii="宋体" w:hAnsi="宋体" w:cs="宋体"/>
          <w:b/>
          <w:color w:val="auto"/>
          <w:sz w:val="28"/>
          <w:szCs w:val="28"/>
          <w:lang w:val="en-US" w:eastAsia="zh-CN"/>
        </w:rPr>
      </w:pPr>
    </w:p>
    <w:p w14:paraId="7367A4EE">
      <w:pPr>
        <w:adjustRightInd w:val="0"/>
        <w:snapToGrid w:val="0"/>
        <w:spacing w:line="360" w:lineRule="auto"/>
        <w:rPr>
          <w:rFonts w:hint="eastAsia" w:ascii="宋体" w:hAnsi="宋体" w:cs="宋体"/>
          <w:bCs/>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6</w:t>
      </w:r>
      <w:r>
        <w:rPr>
          <w:rFonts w:hint="eastAsia" w:ascii="宋体" w:hAnsi="宋体" w:cs="宋体"/>
          <w:b/>
          <w:color w:val="auto"/>
          <w:sz w:val="28"/>
          <w:szCs w:val="28"/>
        </w:rPr>
        <w:t>、可以证明</w:t>
      </w:r>
      <w:r>
        <w:rPr>
          <w:rFonts w:hint="eastAsia" w:ascii="宋体" w:hAnsi="宋体" w:cs="宋体"/>
          <w:b/>
          <w:color w:val="auto"/>
          <w:sz w:val="28"/>
          <w:szCs w:val="28"/>
          <w:lang w:eastAsia="zh-CN"/>
        </w:rPr>
        <w:t>谈判</w:t>
      </w:r>
      <w:r>
        <w:rPr>
          <w:rFonts w:hint="eastAsia" w:ascii="宋体" w:hAnsi="宋体" w:cs="宋体"/>
          <w:b/>
          <w:color w:val="auto"/>
          <w:sz w:val="28"/>
          <w:szCs w:val="28"/>
        </w:rPr>
        <w:t>人实力的其他文件（如果有）</w:t>
      </w:r>
    </w:p>
    <w:p w14:paraId="3EC775EC">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5ED63193">
      <w:pPr>
        <w:widowControl/>
        <w:jc w:val="center"/>
        <w:outlineLvl w:val="0"/>
        <w:rPr>
          <w:rFonts w:ascii="黑体" w:hAnsi="黑体" w:eastAsia="黑体" w:cs="Calibri Light"/>
          <w:color w:val="auto"/>
          <w:sz w:val="32"/>
          <w:szCs w:val="36"/>
        </w:rPr>
      </w:pPr>
      <w:bookmarkStart w:id="143" w:name="_Toc2033"/>
      <w:r>
        <w:rPr>
          <w:rFonts w:ascii="黑体" w:hAnsi="黑体" w:eastAsia="黑体" w:cs="Calibri Light"/>
          <w:color w:val="auto"/>
          <w:sz w:val="32"/>
          <w:szCs w:val="36"/>
        </w:rPr>
        <w:t xml:space="preserve">第四部分  </w:t>
      </w:r>
      <w:r>
        <w:rPr>
          <w:rFonts w:hint="eastAsia" w:ascii="黑体" w:hAnsi="黑体" w:eastAsia="黑体" w:cs="Calibri Light"/>
          <w:color w:val="auto"/>
          <w:sz w:val="32"/>
          <w:szCs w:val="36"/>
          <w:lang w:eastAsia="zh-CN"/>
        </w:rPr>
        <w:t>供应</w:t>
      </w:r>
      <w:r>
        <w:rPr>
          <w:rFonts w:ascii="黑体" w:hAnsi="黑体" w:eastAsia="黑体" w:cs="Calibri Light"/>
          <w:color w:val="auto"/>
          <w:sz w:val="32"/>
          <w:szCs w:val="36"/>
        </w:rPr>
        <w:t>商概况</w:t>
      </w:r>
      <w:bookmarkEnd w:id="143"/>
    </w:p>
    <w:p w14:paraId="5F034E35">
      <w:pPr>
        <w:rPr>
          <w:rFonts w:hint="eastAsia" w:ascii="宋体" w:hAnsi="宋体" w:eastAsia="宋体" w:cs="宋体"/>
          <w:b/>
          <w:bCs/>
          <w:color w:val="auto"/>
          <w:sz w:val="24"/>
          <w:szCs w:val="24"/>
        </w:rPr>
      </w:pPr>
    </w:p>
    <w:p w14:paraId="1042FC74">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w:t>
      </w:r>
      <w:r>
        <w:rPr>
          <w:rFonts w:hint="eastAsia" w:ascii="宋体" w:hAnsi="宋体" w:cs="宋体"/>
          <w:b/>
          <w:color w:val="auto"/>
          <w:sz w:val="28"/>
          <w:szCs w:val="28"/>
        </w:rPr>
        <w:t>-1、</w:t>
      </w:r>
      <w:r>
        <w:rPr>
          <w:rFonts w:hint="eastAsia" w:ascii="宋体" w:hAnsi="宋体" w:cs="宋体"/>
          <w:b/>
          <w:color w:val="auto"/>
          <w:sz w:val="28"/>
          <w:szCs w:val="28"/>
          <w:lang w:eastAsia="zh-CN"/>
        </w:rPr>
        <w:t>谈判供应商</w:t>
      </w:r>
      <w:r>
        <w:rPr>
          <w:rFonts w:hint="eastAsia" w:ascii="宋体" w:hAnsi="宋体" w:cs="宋体"/>
          <w:b/>
          <w:color w:val="auto"/>
          <w:sz w:val="28"/>
          <w:szCs w:val="28"/>
        </w:rPr>
        <w:t>的基本情况介绍和资格声明</w:t>
      </w:r>
    </w:p>
    <w:p w14:paraId="0F05FF09">
      <w:pPr>
        <w:adjustRightInd w:val="0"/>
        <w:snapToGrid w:val="0"/>
        <w:spacing w:line="360" w:lineRule="auto"/>
        <w:jc w:val="center"/>
        <w:rPr>
          <w:rFonts w:hint="eastAsia" w:ascii="宋体" w:hAnsi="宋体" w:cs="宋体"/>
          <w:b/>
          <w:bCs/>
          <w:color w:val="auto"/>
          <w:sz w:val="24"/>
          <w:szCs w:val="24"/>
        </w:rPr>
      </w:pPr>
      <w:r>
        <w:rPr>
          <w:rFonts w:hint="eastAsia" w:ascii="宋体" w:hAnsi="宋体" w:cs="宋体"/>
          <w:b/>
          <w:color w:val="auto"/>
          <w:sz w:val="24"/>
          <w:szCs w:val="24"/>
          <w:lang w:eastAsia="zh-CN"/>
        </w:rPr>
        <w:t>谈判</w:t>
      </w:r>
      <w:r>
        <w:rPr>
          <w:rFonts w:hint="eastAsia" w:ascii="宋体" w:hAnsi="宋体" w:cs="宋体"/>
          <w:b/>
          <w:color w:val="auto"/>
          <w:sz w:val="24"/>
          <w:szCs w:val="24"/>
        </w:rPr>
        <w:t>人资格声明</w:t>
      </w:r>
    </w:p>
    <w:p w14:paraId="3100AE67">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名称及其它情况</w:t>
      </w:r>
    </w:p>
    <w:p w14:paraId="7A975AA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人名称：____________________________________</w:t>
      </w:r>
    </w:p>
    <w:p w14:paraId="487BE8A7">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r>
        <w:rPr>
          <w:rFonts w:hint="eastAsia" w:ascii="宋体" w:hAnsi="宋体" w:cs="宋体"/>
          <w:color w:val="auto"/>
          <w:sz w:val="24"/>
        </w:rPr>
        <w:t>电  话：</w:t>
      </w:r>
      <w:r>
        <w:rPr>
          <w:rFonts w:hint="eastAsia" w:ascii="宋体" w:hAnsi="宋体" w:cs="宋体"/>
          <w:color w:val="auto"/>
          <w:sz w:val="24"/>
          <w:u w:val="single"/>
        </w:rPr>
        <w:t xml:space="preserve">             </w:t>
      </w:r>
    </w:p>
    <w:p w14:paraId="10D5F1D1">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成立和注册日期：</w:t>
      </w:r>
      <w:r>
        <w:rPr>
          <w:rFonts w:hint="eastAsia" w:ascii="宋体" w:hAnsi="宋体" w:cs="宋体"/>
          <w:color w:val="auto"/>
          <w:sz w:val="24"/>
          <w:u w:val="single"/>
        </w:rPr>
        <w:t xml:space="preserve">                                </w:t>
      </w:r>
    </w:p>
    <w:p w14:paraId="19D3DEB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主管部门：</w:t>
      </w:r>
      <w:r>
        <w:rPr>
          <w:rFonts w:hint="eastAsia" w:ascii="宋体" w:hAnsi="宋体" w:cs="宋体"/>
          <w:color w:val="auto"/>
          <w:sz w:val="24"/>
          <w:u w:val="single"/>
        </w:rPr>
        <w:t xml:space="preserve">                                      </w:t>
      </w:r>
    </w:p>
    <w:p w14:paraId="55A5A2D2">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公司性质：</w:t>
      </w:r>
      <w:r>
        <w:rPr>
          <w:rFonts w:hint="eastAsia" w:ascii="宋体" w:hAnsi="宋体" w:cs="宋体"/>
          <w:color w:val="auto"/>
          <w:sz w:val="24"/>
          <w:u w:val="single"/>
        </w:rPr>
        <w:t xml:space="preserve">                                      </w:t>
      </w:r>
    </w:p>
    <w:p w14:paraId="238A191F">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职工总人数：</w:t>
      </w:r>
      <w:r>
        <w:rPr>
          <w:rFonts w:hint="eastAsia" w:ascii="宋体" w:hAnsi="宋体" w:cs="宋体"/>
          <w:color w:val="auto"/>
          <w:sz w:val="24"/>
          <w:u w:val="single"/>
        </w:rPr>
        <w:t xml:space="preserve">                                    </w:t>
      </w:r>
    </w:p>
    <w:p w14:paraId="7214098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服务</w:t>
      </w:r>
      <w:r>
        <w:rPr>
          <w:rFonts w:hint="eastAsia" w:ascii="宋体" w:hAnsi="宋体" w:cs="宋体"/>
          <w:color w:val="auto"/>
          <w:sz w:val="24"/>
        </w:rPr>
        <w:t>技术及管理人员数分别为：</w:t>
      </w:r>
      <w:r>
        <w:rPr>
          <w:rFonts w:hint="eastAsia" w:ascii="宋体" w:hAnsi="宋体" w:cs="宋体"/>
          <w:color w:val="auto"/>
          <w:sz w:val="24"/>
          <w:u w:val="single"/>
        </w:rPr>
        <w:t xml:space="preserve">                    </w:t>
      </w:r>
    </w:p>
    <w:p w14:paraId="12B42C5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本年度</w:t>
      </w:r>
      <w:r>
        <w:rPr>
          <w:rFonts w:hint="eastAsia" w:ascii="宋体" w:hAnsi="宋体" w:cs="宋体"/>
          <w:color w:val="auto"/>
          <w:sz w:val="24"/>
          <w:lang w:eastAsia="zh-CN"/>
        </w:rPr>
        <w:t>谈判</w:t>
      </w:r>
      <w:r>
        <w:rPr>
          <w:rFonts w:hint="eastAsia" w:ascii="宋体" w:hAnsi="宋体" w:cs="宋体"/>
          <w:color w:val="auto"/>
          <w:sz w:val="24"/>
        </w:rPr>
        <w:t xml:space="preserve">人的主要财务情况（到  </w:t>
      </w:r>
      <w:r>
        <w:rPr>
          <w:rFonts w:hint="eastAsia" w:ascii="宋体" w:hAnsi="宋体" w:cs="宋体"/>
          <w:color w:val="auto"/>
          <w:sz w:val="24"/>
          <w:u w:val="single"/>
        </w:rPr>
        <w:t xml:space="preserve">年  月  日 </w:t>
      </w:r>
      <w:r>
        <w:rPr>
          <w:rFonts w:hint="eastAsia" w:ascii="宋体" w:hAnsi="宋体" w:cs="宋体"/>
          <w:color w:val="auto"/>
          <w:sz w:val="24"/>
        </w:rPr>
        <w:t>止）</w:t>
      </w:r>
    </w:p>
    <w:p w14:paraId="6B2D691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注册资金：</w:t>
      </w:r>
      <w:r>
        <w:rPr>
          <w:rFonts w:hint="eastAsia" w:ascii="宋体" w:hAnsi="宋体" w:cs="宋体"/>
          <w:color w:val="auto"/>
          <w:sz w:val="24"/>
          <w:u w:val="single"/>
        </w:rPr>
        <w:t xml:space="preserve">                </w:t>
      </w:r>
    </w:p>
    <w:p w14:paraId="1794D2B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固定资产：</w:t>
      </w:r>
      <w:r>
        <w:rPr>
          <w:rFonts w:hint="eastAsia" w:ascii="宋体" w:hAnsi="宋体" w:cs="宋体"/>
          <w:color w:val="auto"/>
          <w:sz w:val="24"/>
          <w:u w:val="single"/>
        </w:rPr>
        <w:t xml:space="preserve">                </w:t>
      </w:r>
    </w:p>
    <w:p w14:paraId="69BA47D0">
      <w:pPr>
        <w:adjustRightInd w:val="0"/>
        <w:snapToGrid w:val="0"/>
        <w:spacing w:line="360" w:lineRule="auto"/>
        <w:jc w:val="left"/>
        <w:rPr>
          <w:rFonts w:hint="eastAsia" w:ascii="宋体" w:hAnsi="宋体" w:cs="宋体"/>
          <w:color w:val="auto"/>
          <w:sz w:val="24"/>
          <w:u w:val="single"/>
        </w:rPr>
      </w:pPr>
      <w:r>
        <w:rPr>
          <w:rFonts w:hint="eastAsia" w:ascii="宋体" w:hAnsi="宋体" w:cs="宋体"/>
          <w:color w:val="auto"/>
          <w:sz w:val="24"/>
        </w:rPr>
        <w:t xml:space="preserve">      原    值：</w:t>
      </w:r>
      <w:r>
        <w:rPr>
          <w:rFonts w:hint="eastAsia" w:ascii="宋体" w:hAnsi="宋体" w:cs="宋体"/>
          <w:color w:val="auto"/>
          <w:sz w:val="24"/>
          <w:u w:val="single"/>
        </w:rPr>
        <w:t xml:space="preserve">                      </w:t>
      </w:r>
    </w:p>
    <w:p w14:paraId="0FE251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 xml:space="preserve">      净    值：</w:t>
      </w:r>
      <w:r>
        <w:rPr>
          <w:rFonts w:hint="eastAsia" w:ascii="宋体" w:hAnsi="宋体" w:cs="宋体"/>
          <w:color w:val="auto"/>
          <w:sz w:val="24"/>
          <w:u w:val="single"/>
        </w:rPr>
        <w:t xml:space="preserve">                      </w:t>
      </w:r>
    </w:p>
    <w:p w14:paraId="45D1A36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流动资产：</w:t>
      </w:r>
      <w:r>
        <w:rPr>
          <w:rFonts w:hint="eastAsia" w:ascii="宋体" w:hAnsi="宋体" w:cs="宋体"/>
          <w:color w:val="auto"/>
          <w:sz w:val="24"/>
          <w:u w:val="single"/>
        </w:rPr>
        <w:t xml:space="preserve">                 </w:t>
      </w:r>
    </w:p>
    <w:p w14:paraId="5C301352">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长期负债：</w:t>
      </w:r>
      <w:r>
        <w:rPr>
          <w:rFonts w:hint="eastAsia" w:ascii="宋体" w:hAnsi="宋体" w:cs="宋体"/>
          <w:color w:val="auto"/>
          <w:sz w:val="24"/>
          <w:u w:val="single"/>
        </w:rPr>
        <w:t xml:space="preserve">                 </w:t>
      </w:r>
    </w:p>
    <w:p w14:paraId="6A3A470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短期负债：</w:t>
      </w:r>
      <w:r>
        <w:rPr>
          <w:rFonts w:hint="eastAsia" w:ascii="宋体" w:hAnsi="宋体" w:cs="宋体"/>
          <w:color w:val="auto"/>
          <w:sz w:val="24"/>
          <w:u w:val="single"/>
        </w:rPr>
        <w:t xml:space="preserve">                 </w:t>
      </w:r>
    </w:p>
    <w:p w14:paraId="30BF5775">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销售收入/主营业务收入：</w:t>
      </w:r>
      <w:r>
        <w:rPr>
          <w:rFonts w:hint="eastAsia" w:ascii="宋体" w:hAnsi="宋体" w:cs="宋体"/>
          <w:color w:val="auto"/>
          <w:sz w:val="24"/>
          <w:u w:val="single"/>
        </w:rPr>
        <w:t xml:space="preserve">                   </w:t>
      </w:r>
    </w:p>
    <w:p w14:paraId="55829CF2">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最近三年的年度总营业额：</w:t>
      </w:r>
      <w:r>
        <w:rPr>
          <w:rFonts w:hint="eastAsia" w:ascii="宋体" w:hAnsi="宋体" w:cs="宋体"/>
          <w:color w:val="auto"/>
          <w:sz w:val="24"/>
          <w:u w:val="single"/>
        </w:rPr>
        <w:t xml:space="preserve">                   </w:t>
      </w:r>
    </w:p>
    <w:p w14:paraId="26A3425C">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人最近三年法律纠纷情况</w:t>
      </w:r>
    </w:p>
    <w:tbl>
      <w:tblPr>
        <w:tblStyle w:val="25"/>
        <w:tblW w:w="0" w:type="auto"/>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2159"/>
        <w:gridCol w:w="1729"/>
        <w:gridCol w:w="2765"/>
      </w:tblGrid>
      <w:tr w14:paraId="406D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center"/>
          </w:tcPr>
          <w:p w14:paraId="105BCEE6">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时间</w:t>
            </w:r>
          </w:p>
        </w:tc>
        <w:tc>
          <w:tcPr>
            <w:tcW w:w="2159" w:type="dxa"/>
            <w:noWrap w:val="0"/>
            <w:vAlign w:val="center"/>
          </w:tcPr>
          <w:p w14:paraId="66B077CE">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案由</w:t>
            </w:r>
          </w:p>
        </w:tc>
        <w:tc>
          <w:tcPr>
            <w:tcW w:w="1729" w:type="dxa"/>
            <w:noWrap w:val="0"/>
            <w:vAlign w:val="center"/>
          </w:tcPr>
          <w:p w14:paraId="172F699F">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涉及金额</w:t>
            </w:r>
          </w:p>
        </w:tc>
        <w:tc>
          <w:tcPr>
            <w:tcW w:w="2765" w:type="dxa"/>
            <w:noWrap w:val="0"/>
            <w:vAlign w:val="center"/>
          </w:tcPr>
          <w:p w14:paraId="619B32D4">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目前办理情况</w:t>
            </w:r>
          </w:p>
        </w:tc>
      </w:tr>
      <w:tr w14:paraId="3D66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08EC6865">
            <w:pPr>
              <w:adjustRightInd w:val="0"/>
              <w:snapToGrid w:val="0"/>
              <w:spacing w:line="360" w:lineRule="auto"/>
              <w:jc w:val="left"/>
              <w:rPr>
                <w:rFonts w:hint="eastAsia" w:ascii="宋体" w:hAnsi="宋体" w:cs="宋体"/>
                <w:color w:val="auto"/>
                <w:sz w:val="24"/>
              </w:rPr>
            </w:pPr>
          </w:p>
        </w:tc>
        <w:tc>
          <w:tcPr>
            <w:tcW w:w="2159" w:type="dxa"/>
            <w:noWrap w:val="0"/>
            <w:vAlign w:val="top"/>
          </w:tcPr>
          <w:p w14:paraId="2C90D425">
            <w:pPr>
              <w:adjustRightInd w:val="0"/>
              <w:snapToGrid w:val="0"/>
              <w:spacing w:line="360" w:lineRule="auto"/>
              <w:jc w:val="left"/>
              <w:rPr>
                <w:rFonts w:hint="eastAsia" w:ascii="宋体" w:hAnsi="宋体" w:cs="宋体"/>
                <w:color w:val="auto"/>
                <w:sz w:val="24"/>
              </w:rPr>
            </w:pPr>
          </w:p>
        </w:tc>
        <w:tc>
          <w:tcPr>
            <w:tcW w:w="1729" w:type="dxa"/>
            <w:noWrap w:val="0"/>
            <w:vAlign w:val="top"/>
          </w:tcPr>
          <w:p w14:paraId="40317786">
            <w:pPr>
              <w:adjustRightInd w:val="0"/>
              <w:snapToGrid w:val="0"/>
              <w:spacing w:line="360" w:lineRule="auto"/>
              <w:jc w:val="left"/>
              <w:rPr>
                <w:rFonts w:hint="eastAsia" w:ascii="宋体" w:hAnsi="宋体" w:cs="宋体"/>
                <w:color w:val="auto"/>
                <w:sz w:val="24"/>
              </w:rPr>
            </w:pPr>
          </w:p>
        </w:tc>
        <w:tc>
          <w:tcPr>
            <w:tcW w:w="2765" w:type="dxa"/>
            <w:noWrap w:val="0"/>
            <w:vAlign w:val="top"/>
          </w:tcPr>
          <w:p w14:paraId="6279DDC6">
            <w:pPr>
              <w:adjustRightInd w:val="0"/>
              <w:snapToGrid w:val="0"/>
              <w:spacing w:line="360" w:lineRule="auto"/>
              <w:jc w:val="left"/>
              <w:rPr>
                <w:rFonts w:hint="eastAsia" w:ascii="宋体" w:hAnsi="宋体" w:cs="宋体"/>
                <w:color w:val="auto"/>
                <w:sz w:val="24"/>
              </w:rPr>
            </w:pPr>
          </w:p>
        </w:tc>
      </w:tr>
      <w:tr w14:paraId="5E54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5" w:type="dxa"/>
            <w:noWrap w:val="0"/>
            <w:vAlign w:val="top"/>
          </w:tcPr>
          <w:p w14:paraId="19930A8B">
            <w:pPr>
              <w:adjustRightInd w:val="0"/>
              <w:snapToGrid w:val="0"/>
              <w:spacing w:line="360" w:lineRule="auto"/>
              <w:jc w:val="left"/>
              <w:rPr>
                <w:rFonts w:hint="eastAsia" w:ascii="宋体" w:hAnsi="宋体" w:cs="宋体"/>
                <w:color w:val="auto"/>
                <w:sz w:val="24"/>
              </w:rPr>
            </w:pPr>
          </w:p>
        </w:tc>
        <w:tc>
          <w:tcPr>
            <w:tcW w:w="2159" w:type="dxa"/>
            <w:noWrap w:val="0"/>
            <w:vAlign w:val="top"/>
          </w:tcPr>
          <w:p w14:paraId="2817D0F7">
            <w:pPr>
              <w:adjustRightInd w:val="0"/>
              <w:snapToGrid w:val="0"/>
              <w:spacing w:line="360" w:lineRule="auto"/>
              <w:jc w:val="left"/>
              <w:rPr>
                <w:rFonts w:hint="eastAsia" w:ascii="宋体" w:hAnsi="宋体" w:cs="宋体"/>
                <w:color w:val="auto"/>
                <w:sz w:val="24"/>
              </w:rPr>
            </w:pPr>
          </w:p>
        </w:tc>
        <w:tc>
          <w:tcPr>
            <w:tcW w:w="1729" w:type="dxa"/>
            <w:noWrap w:val="0"/>
            <w:vAlign w:val="top"/>
          </w:tcPr>
          <w:p w14:paraId="53E7B9A8">
            <w:pPr>
              <w:adjustRightInd w:val="0"/>
              <w:snapToGrid w:val="0"/>
              <w:spacing w:line="360" w:lineRule="auto"/>
              <w:jc w:val="left"/>
              <w:rPr>
                <w:rFonts w:hint="eastAsia" w:ascii="宋体" w:hAnsi="宋体" w:cs="宋体"/>
                <w:color w:val="auto"/>
                <w:sz w:val="24"/>
              </w:rPr>
            </w:pPr>
          </w:p>
        </w:tc>
        <w:tc>
          <w:tcPr>
            <w:tcW w:w="2765" w:type="dxa"/>
            <w:noWrap w:val="0"/>
            <w:vAlign w:val="top"/>
          </w:tcPr>
          <w:p w14:paraId="6D04A55A">
            <w:pPr>
              <w:adjustRightInd w:val="0"/>
              <w:snapToGrid w:val="0"/>
              <w:spacing w:line="360" w:lineRule="auto"/>
              <w:jc w:val="left"/>
              <w:rPr>
                <w:rFonts w:hint="eastAsia" w:ascii="宋体" w:hAnsi="宋体" w:cs="宋体"/>
                <w:color w:val="auto"/>
                <w:sz w:val="24"/>
              </w:rPr>
            </w:pPr>
          </w:p>
        </w:tc>
      </w:tr>
      <w:tr w14:paraId="1D15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49C45A73">
            <w:pPr>
              <w:adjustRightInd w:val="0"/>
              <w:snapToGrid w:val="0"/>
              <w:spacing w:line="360" w:lineRule="auto"/>
              <w:jc w:val="left"/>
              <w:rPr>
                <w:rFonts w:hint="eastAsia" w:ascii="宋体" w:hAnsi="宋体" w:cs="宋体"/>
                <w:color w:val="auto"/>
                <w:sz w:val="24"/>
              </w:rPr>
            </w:pPr>
          </w:p>
        </w:tc>
        <w:tc>
          <w:tcPr>
            <w:tcW w:w="2159" w:type="dxa"/>
            <w:noWrap w:val="0"/>
            <w:vAlign w:val="top"/>
          </w:tcPr>
          <w:p w14:paraId="1CCBC976">
            <w:pPr>
              <w:adjustRightInd w:val="0"/>
              <w:snapToGrid w:val="0"/>
              <w:spacing w:line="360" w:lineRule="auto"/>
              <w:jc w:val="left"/>
              <w:rPr>
                <w:rFonts w:hint="eastAsia" w:ascii="宋体" w:hAnsi="宋体" w:cs="宋体"/>
                <w:color w:val="auto"/>
                <w:sz w:val="24"/>
              </w:rPr>
            </w:pPr>
          </w:p>
        </w:tc>
        <w:tc>
          <w:tcPr>
            <w:tcW w:w="1729" w:type="dxa"/>
            <w:noWrap w:val="0"/>
            <w:vAlign w:val="top"/>
          </w:tcPr>
          <w:p w14:paraId="0B708845">
            <w:pPr>
              <w:adjustRightInd w:val="0"/>
              <w:snapToGrid w:val="0"/>
              <w:spacing w:line="360" w:lineRule="auto"/>
              <w:jc w:val="left"/>
              <w:rPr>
                <w:rFonts w:hint="eastAsia" w:ascii="宋体" w:hAnsi="宋体" w:cs="宋体"/>
                <w:color w:val="auto"/>
                <w:sz w:val="24"/>
              </w:rPr>
            </w:pPr>
          </w:p>
        </w:tc>
        <w:tc>
          <w:tcPr>
            <w:tcW w:w="2765" w:type="dxa"/>
            <w:noWrap w:val="0"/>
            <w:vAlign w:val="top"/>
          </w:tcPr>
          <w:p w14:paraId="35149A2E">
            <w:pPr>
              <w:adjustRightInd w:val="0"/>
              <w:snapToGrid w:val="0"/>
              <w:spacing w:line="360" w:lineRule="auto"/>
              <w:jc w:val="left"/>
              <w:rPr>
                <w:rFonts w:hint="eastAsia" w:ascii="宋体" w:hAnsi="宋体" w:cs="宋体"/>
                <w:color w:val="auto"/>
                <w:sz w:val="24"/>
              </w:rPr>
            </w:pPr>
          </w:p>
        </w:tc>
      </w:tr>
    </w:tbl>
    <w:p w14:paraId="0E961FDD">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4、有关银行的名称和地址：</w:t>
      </w:r>
      <w:r>
        <w:rPr>
          <w:rFonts w:hint="eastAsia" w:ascii="宋体" w:hAnsi="宋体" w:cs="宋体"/>
          <w:color w:val="auto"/>
          <w:sz w:val="24"/>
          <w:u w:val="single"/>
        </w:rPr>
        <w:t xml:space="preserve">                        </w:t>
      </w:r>
    </w:p>
    <w:p w14:paraId="7A1870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5、其他情况：</w:t>
      </w:r>
      <w:r>
        <w:rPr>
          <w:rFonts w:hint="eastAsia" w:ascii="宋体" w:hAnsi="宋体" w:cs="宋体"/>
          <w:color w:val="auto"/>
          <w:sz w:val="24"/>
          <w:u w:val="single"/>
        </w:rPr>
        <w:t xml:space="preserve">                                    </w:t>
      </w:r>
    </w:p>
    <w:p w14:paraId="6125ED4A">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我们保证上述声明是真实的、正确的，并提供了全部能提供的资料和数据；如贵方要求我们同意出示进一步证明文件。</w:t>
      </w:r>
    </w:p>
    <w:p w14:paraId="5024C025">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highlight w:val="none"/>
        </w:rPr>
        <w:t>授权代表签字：</w:t>
      </w:r>
      <w:r>
        <w:rPr>
          <w:rFonts w:hint="eastAsia" w:ascii="宋体" w:hAnsi="宋体" w:cs="宋体"/>
          <w:color w:val="auto"/>
          <w:sz w:val="24"/>
          <w:highlight w:val="none"/>
          <w:u w:val="single"/>
        </w:rPr>
        <w:t xml:space="preserve">  </w:t>
      </w:r>
      <w:r>
        <w:rPr>
          <w:rFonts w:hint="eastAsia" w:ascii="宋体" w:hAnsi="宋体" w:cs="宋体"/>
          <w:color w:val="auto"/>
          <w:sz w:val="24"/>
          <w:u w:val="single"/>
        </w:rPr>
        <w:t xml:space="preserve">                    </w:t>
      </w:r>
    </w:p>
    <w:p w14:paraId="6F351AD4">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授权代表的职务：</w:t>
      </w:r>
      <w:r>
        <w:rPr>
          <w:rFonts w:hint="eastAsia" w:ascii="宋体" w:hAnsi="宋体" w:cs="宋体"/>
          <w:color w:val="auto"/>
          <w:sz w:val="24"/>
          <w:u w:val="single"/>
        </w:rPr>
        <w:t xml:space="preserve">                    </w:t>
      </w:r>
    </w:p>
    <w:p w14:paraId="021A7480">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电话号和传真号：</w:t>
      </w:r>
      <w:r>
        <w:rPr>
          <w:rFonts w:hint="eastAsia" w:ascii="宋体" w:hAnsi="宋体" w:cs="宋体"/>
          <w:color w:val="auto"/>
          <w:sz w:val="24"/>
          <w:u w:val="single"/>
        </w:rPr>
        <w:t xml:space="preserve">                    </w:t>
      </w:r>
    </w:p>
    <w:p w14:paraId="5F2E6CC5">
      <w:pPr>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（公章）：</w:t>
      </w:r>
    </w:p>
    <w:p w14:paraId="66391A3F">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5682B4B">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r>
    </w:p>
    <w:p w14:paraId="0C67BF62">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4-2</w:t>
      </w:r>
      <w:r>
        <w:rPr>
          <w:rFonts w:hint="eastAsia" w:ascii="宋体" w:hAnsi="宋体" w:cs="宋体"/>
          <w:b/>
          <w:color w:val="auto"/>
          <w:sz w:val="28"/>
          <w:szCs w:val="28"/>
          <w:lang w:eastAsia="zh-CN"/>
        </w:rPr>
        <w:t>供应</w:t>
      </w:r>
      <w:r>
        <w:rPr>
          <w:rFonts w:hint="eastAsia" w:ascii="宋体" w:hAnsi="宋体" w:cs="宋体"/>
          <w:b/>
          <w:color w:val="auto"/>
          <w:sz w:val="28"/>
          <w:szCs w:val="28"/>
        </w:rPr>
        <w:t>商性质</w:t>
      </w:r>
    </w:p>
    <w:p w14:paraId="17B8B369">
      <w:pPr>
        <w:rPr>
          <w:rFonts w:hint="eastAsia" w:ascii="宋体" w:hAnsi="宋体" w:eastAsia="宋体" w:cs="宋体"/>
          <w:b/>
          <w:bCs/>
          <w:color w:val="auto"/>
          <w:sz w:val="24"/>
          <w:szCs w:val="24"/>
        </w:rPr>
      </w:pPr>
    </w:p>
    <w:p w14:paraId="03BCE857">
      <w:pPr>
        <w:widowControl/>
        <w:spacing w:line="400" w:lineRule="exact"/>
        <w:ind w:firstLine="560" w:firstLineChars="200"/>
        <w:rPr>
          <w:rFonts w:ascii="Calibri Light" w:hAnsi="Calibri Light" w:eastAsia="华文仿宋" w:cs="Calibri Light"/>
          <w:color w:val="auto"/>
          <w:sz w:val="28"/>
          <w:szCs w:val="28"/>
        </w:rPr>
      </w:pPr>
      <w:r>
        <w:rPr>
          <w:rFonts w:hint="eastAsia" w:ascii="Calibri Light" w:hAnsi="Calibri Light" w:eastAsia="华文仿宋" w:cs="Calibri Light"/>
          <w:color w:val="auto"/>
          <w:sz w:val="28"/>
          <w:szCs w:val="28"/>
        </w:rPr>
        <w:t>1、</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w:t>
      </w:r>
      <w:r>
        <w:rPr>
          <w:rFonts w:hint="eastAsia" w:ascii="Calibri Light" w:hAnsi="Calibri Light" w:eastAsia="华文仿宋" w:cs="Calibri Light"/>
          <w:color w:val="auto"/>
          <w:sz w:val="28"/>
          <w:szCs w:val="28"/>
        </w:rPr>
        <w:t>为</w:t>
      </w:r>
      <w:r>
        <w:rPr>
          <w:rFonts w:ascii="Calibri Light" w:hAnsi="Calibri Light" w:eastAsia="华文仿宋" w:cs="Calibri Light"/>
          <w:color w:val="auto"/>
          <w:sz w:val="28"/>
          <w:szCs w:val="28"/>
        </w:rPr>
        <w:t>中小企业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w:t>
      </w:r>
      <w:r>
        <w:rPr>
          <w:rFonts w:hint="eastAsia" w:ascii="Calibri Light" w:hAnsi="Calibri Light" w:eastAsia="华文仿宋" w:cs="Calibri Light"/>
          <w:color w:val="auto"/>
          <w:sz w:val="28"/>
          <w:szCs w:val="28"/>
        </w:rPr>
        <w:t>按</w:t>
      </w:r>
      <w:r>
        <w:rPr>
          <w:rFonts w:ascii="Calibri Light" w:hAnsi="Calibri Light" w:eastAsia="华文仿宋" w:cs="Calibri Light"/>
          <w:color w:val="auto"/>
          <w:sz w:val="28"/>
          <w:szCs w:val="28"/>
        </w:rPr>
        <w:t>下文给定格式填写声明函。未提供或未按给定格式提供声明函的，</w:t>
      </w:r>
      <w:r>
        <w:rPr>
          <w:rFonts w:hint="eastAsia"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hint="eastAsia" w:ascii="Calibri Light" w:hAnsi="Calibri Light" w:eastAsia="华文仿宋" w:cs="Calibri Light"/>
          <w:color w:val="auto"/>
          <w:sz w:val="28"/>
          <w:szCs w:val="28"/>
        </w:rPr>
        <w:t>文件规定的价格优惠政策，但不影响响应文件的有效性。</w:t>
      </w:r>
    </w:p>
    <w:p w14:paraId="06D3DEE3">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2</w:t>
      </w:r>
      <w:r>
        <w:rPr>
          <w:rFonts w:hint="eastAsia" w:ascii="Calibri Light" w:hAnsi="Calibri Light" w:eastAsia="华文仿宋" w:cs="Calibri Light"/>
          <w:color w:val="auto"/>
          <w:sz w:val="28"/>
          <w:szCs w:val="28"/>
        </w:rPr>
        <w:t>、</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商为监狱企业</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，应当提供由省级以上监狱管理局、戒毒管理局（含新疆生产建设兵团）出具的属于监狱企业的证明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（格式不</w:t>
      </w:r>
      <w:r>
        <w:rPr>
          <w:rFonts w:hint="eastAsia" w:ascii="Calibri Light" w:hAnsi="Calibri Light" w:eastAsia="华文仿宋" w:cs="Calibri Light"/>
          <w:color w:val="auto"/>
          <w:sz w:val="28"/>
          <w:szCs w:val="28"/>
        </w:rPr>
        <w:t>限定</w:t>
      </w:r>
      <w:r>
        <w:rPr>
          <w:rFonts w:ascii="Calibri Light" w:hAnsi="Calibri Light" w:eastAsia="华文仿宋" w:cs="Calibri Light"/>
          <w:color w:val="auto"/>
          <w:sz w:val="28"/>
          <w:szCs w:val="28"/>
        </w:rPr>
        <w:t>）。未提供证明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的</w:t>
      </w:r>
      <w:r>
        <w:rPr>
          <w:rFonts w:hint="eastAsia" w:ascii="Calibri Light" w:hAnsi="Calibri Light" w:eastAsia="华文仿宋" w:cs="Calibri Light"/>
          <w:color w:val="auto"/>
          <w:sz w:val="28"/>
          <w:szCs w:val="28"/>
        </w:rPr>
        <w:t>，</w:t>
      </w:r>
      <w:r>
        <w:rPr>
          <w:rFonts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ascii="Calibri Light" w:hAnsi="Calibri Light" w:eastAsia="华文仿宋" w:cs="Calibri Light"/>
          <w:color w:val="auto"/>
          <w:sz w:val="28"/>
          <w:szCs w:val="28"/>
        </w:rPr>
        <w:t>文件规定的价格</w:t>
      </w:r>
      <w:r>
        <w:rPr>
          <w:rFonts w:hint="eastAsia" w:ascii="Calibri Light" w:hAnsi="Calibri Light" w:eastAsia="华文仿宋" w:cs="Calibri Light"/>
          <w:color w:val="auto"/>
          <w:sz w:val="28"/>
          <w:szCs w:val="28"/>
        </w:rPr>
        <w:t>优惠政策</w:t>
      </w:r>
      <w:r>
        <w:rPr>
          <w:rFonts w:ascii="Calibri Light" w:hAnsi="Calibri Light" w:eastAsia="华文仿宋" w:cs="Calibri Light"/>
          <w:color w:val="auto"/>
          <w:sz w:val="28"/>
          <w:szCs w:val="28"/>
        </w:rPr>
        <w:t>，但不影响响应文件的有效性。</w:t>
      </w:r>
    </w:p>
    <w:p w14:paraId="3911D5F5">
      <w:pPr>
        <w:widowControl/>
        <w:spacing w:line="400" w:lineRule="exact"/>
        <w:ind w:firstLine="560" w:firstLineChars="200"/>
        <w:rPr>
          <w:rFonts w:ascii="Calibri Light" w:hAnsi="Calibri Light" w:eastAsia="华文仿宋" w:cs="Calibri Light"/>
          <w:color w:val="auto"/>
          <w:sz w:val="28"/>
          <w:szCs w:val="28"/>
        </w:rPr>
      </w:pPr>
    </w:p>
    <w:p w14:paraId="3932F826">
      <w:pPr>
        <w:widowControl/>
        <w:spacing w:line="400" w:lineRule="exact"/>
        <w:ind w:firstLine="560" w:firstLineChars="200"/>
        <w:rPr>
          <w:rFonts w:ascii="Calibri Light" w:hAnsi="Calibri Light" w:eastAsia="华文仿宋" w:cs="Calibri Light"/>
          <w:b/>
          <w:color w:val="auto"/>
          <w:sz w:val="30"/>
          <w:szCs w:val="30"/>
        </w:rPr>
      </w:pPr>
      <w:r>
        <w:rPr>
          <w:rFonts w:ascii="Calibri Light" w:hAnsi="Calibri Light" w:eastAsia="华文仿宋" w:cs="Calibri Light"/>
          <w:color w:val="auto"/>
          <w:sz w:val="28"/>
          <w:szCs w:val="28"/>
        </w:rPr>
        <w:t>特别提醒：</w:t>
      </w:r>
      <w:r>
        <w:rPr>
          <w:rFonts w:hint="eastAsia" w:ascii="Calibri Light" w:hAnsi="Calibri Light" w:eastAsia="华文仿宋" w:cs="Calibri Light"/>
          <w:color w:val="auto"/>
          <w:sz w:val="28"/>
          <w:szCs w:val="28"/>
        </w:rPr>
        <w:t>仅</w:t>
      </w:r>
      <w:r>
        <w:rPr>
          <w:rFonts w:ascii="Calibri Light" w:hAnsi="Calibri Light" w:eastAsia="华文仿宋" w:cs="Calibri Light"/>
          <w:color w:val="auto"/>
          <w:sz w:val="28"/>
          <w:szCs w:val="28"/>
        </w:rPr>
        <w:t>当</w:t>
      </w:r>
      <w:r>
        <w:rPr>
          <w:rFonts w:hint="eastAsia" w:ascii="Calibri Light" w:hAnsi="Calibri Light" w:eastAsia="华文仿宋" w:cs="Calibri Light"/>
          <w:color w:val="auto"/>
          <w:sz w:val="28"/>
          <w:szCs w:val="28"/>
        </w:rPr>
        <w:t>服务商</w:t>
      </w:r>
      <w:r>
        <w:rPr>
          <w:rFonts w:ascii="Calibri Light" w:hAnsi="Calibri Light" w:eastAsia="华文仿宋" w:cs="Calibri Light"/>
          <w:color w:val="auto"/>
          <w:sz w:val="28"/>
          <w:szCs w:val="28"/>
        </w:rPr>
        <w:t>属于中小微企业、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或监狱</w:t>
      </w:r>
      <w:r>
        <w:rPr>
          <w:rFonts w:ascii="Calibri Light" w:hAnsi="Calibri Light" w:eastAsia="华文仿宋" w:cs="Calibri Light"/>
          <w:color w:val="auto"/>
          <w:sz w:val="28"/>
          <w:szCs w:val="28"/>
        </w:rPr>
        <w:t>企业时</w:t>
      </w:r>
      <w:r>
        <w:rPr>
          <w:rFonts w:hint="eastAsia" w:ascii="Calibri Light" w:hAnsi="Calibri Light" w:eastAsia="华文仿宋" w:cs="Calibri Light"/>
          <w:color w:val="auto"/>
          <w:sz w:val="28"/>
          <w:szCs w:val="28"/>
        </w:rPr>
        <w:t>才</w:t>
      </w:r>
      <w:r>
        <w:rPr>
          <w:rFonts w:ascii="Calibri Light" w:hAnsi="Calibri Light" w:eastAsia="华文仿宋" w:cs="Calibri Light"/>
          <w:color w:val="auto"/>
          <w:sz w:val="28"/>
          <w:szCs w:val="28"/>
        </w:rPr>
        <w:t>需填写</w:t>
      </w:r>
      <w:r>
        <w:rPr>
          <w:rFonts w:hint="eastAsia" w:ascii="Calibri Light" w:hAnsi="Calibri Light" w:eastAsia="华文仿宋" w:cs="Calibri Light"/>
          <w:color w:val="auto"/>
          <w:sz w:val="28"/>
          <w:szCs w:val="28"/>
        </w:rPr>
        <w:t>相应</w:t>
      </w:r>
      <w:r>
        <w:rPr>
          <w:rFonts w:ascii="Calibri Light" w:hAnsi="Calibri Light" w:eastAsia="华文仿宋" w:cs="Calibri Light"/>
          <w:color w:val="auto"/>
          <w:sz w:val="28"/>
          <w:szCs w:val="28"/>
        </w:rPr>
        <w:t>的声明函</w:t>
      </w:r>
      <w:r>
        <w:rPr>
          <w:rFonts w:hint="eastAsia" w:ascii="Calibri Light" w:hAnsi="Calibri Light" w:eastAsia="华文仿宋" w:cs="Calibri Light"/>
          <w:color w:val="auto"/>
          <w:sz w:val="28"/>
          <w:szCs w:val="28"/>
        </w:rPr>
        <w:t>/证明函，</w:t>
      </w:r>
      <w:r>
        <w:rPr>
          <w:rFonts w:ascii="Calibri Light" w:hAnsi="Calibri Light" w:eastAsia="华文仿宋" w:cs="Calibri Light"/>
          <w:color w:val="auto"/>
          <w:sz w:val="28"/>
          <w:szCs w:val="28"/>
        </w:rPr>
        <w:t>否则应当将其留空或直接删除。</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商性质将随成交公告一同公布，接受社会监督。</w:t>
      </w:r>
    </w:p>
    <w:p w14:paraId="4EC6A73D">
      <w:pPr>
        <w:spacing w:before="120" w:beforeLines="50" w:after="240" w:afterLines="100"/>
        <w:ind w:firstLine="1606" w:firstLineChars="500"/>
        <w:jc w:val="both"/>
        <w:rPr>
          <w:rFonts w:hint="eastAsia" w:ascii="宋体" w:hAnsi="宋体" w:cs="宋体"/>
          <w:b/>
          <w:color w:val="auto"/>
          <w:sz w:val="32"/>
          <w:szCs w:val="32"/>
        </w:rPr>
      </w:pPr>
      <w:r>
        <w:rPr>
          <w:rFonts w:hint="eastAsia" w:ascii="宋体" w:hAnsi="宋体" w:cs="宋体"/>
          <w:b/>
          <w:color w:val="auto"/>
          <w:sz w:val="32"/>
          <w:szCs w:val="32"/>
        </w:rPr>
        <w:t xml:space="preserve"> </w:t>
      </w:r>
    </w:p>
    <w:p w14:paraId="1B512714">
      <w:pPr>
        <w:spacing w:before="120" w:beforeLines="50" w:after="240" w:afterLines="100"/>
        <w:ind w:firstLine="1606" w:firstLineChars="500"/>
        <w:jc w:val="both"/>
        <w:rPr>
          <w:rFonts w:hint="eastAsia" w:ascii="宋体" w:hAnsi="宋体" w:cs="宋体"/>
          <w:b/>
          <w:color w:val="auto"/>
          <w:sz w:val="32"/>
          <w:szCs w:val="32"/>
        </w:rPr>
      </w:pPr>
    </w:p>
    <w:p w14:paraId="4683945E">
      <w:pPr>
        <w:spacing w:before="120" w:beforeLines="50" w:after="240" w:afterLines="100"/>
        <w:ind w:firstLine="1606" w:firstLineChars="500"/>
        <w:jc w:val="both"/>
        <w:rPr>
          <w:rFonts w:hint="eastAsia" w:ascii="宋体" w:hAnsi="宋体" w:cs="宋体"/>
          <w:b/>
          <w:color w:val="auto"/>
          <w:sz w:val="32"/>
          <w:szCs w:val="32"/>
        </w:rPr>
      </w:pPr>
    </w:p>
    <w:p w14:paraId="0E26797D">
      <w:pPr>
        <w:spacing w:before="120" w:beforeLines="50" w:after="240" w:afterLines="100"/>
        <w:ind w:firstLine="1606" w:firstLineChars="500"/>
        <w:jc w:val="both"/>
        <w:rPr>
          <w:rFonts w:hint="eastAsia" w:ascii="宋体" w:hAnsi="宋体" w:cs="宋体"/>
          <w:b/>
          <w:color w:val="auto"/>
          <w:sz w:val="32"/>
          <w:szCs w:val="32"/>
        </w:rPr>
      </w:pPr>
    </w:p>
    <w:p w14:paraId="09576460">
      <w:pPr>
        <w:spacing w:before="120" w:beforeLines="50" w:after="240" w:afterLines="100"/>
        <w:ind w:firstLine="1606" w:firstLineChars="500"/>
        <w:jc w:val="both"/>
        <w:rPr>
          <w:rFonts w:hint="eastAsia" w:ascii="宋体" w:hAnsi="宋体" w:cs="宋体"/>
          <w:b/>
          <w:color w:val="auto"/>
          <w:sz w:val="32"/>
          <w:szCs w:val="32"/>
        </w:rPr>
      </w:pPr>
    </w:p>
    <w:p w14:paraId="5B03E6E0">
      <w:pPr>
        <w:spacing w:before="120" w:beforeLines="50" w:after="240" w:afterLines="100"/>
        <w:ind w:firstLine="1606" w:firstLineChars="500"/>
        <w:jc w:val="both"/>
        <w:rPr>
          <w:rFonts w:hint="eastAsia" w:ascii="宋体" w:hAnsi="宋体" w:cs="宋体"/>
          <w:b/>
          <w:color w:val="auto"/>
          <w:sz w:val="32"/>
          <w:szCs w:val="32"/>
        </w:rPr>
      </w:pPr>
    </w:p>
    <w:p w14:paraId="578F8FB4">
      <w:pPr>
        <w:spacing w:before="120" w:beforeLines="50" w:after="240" w:afterLines="100"/>
        <w:ind w:firstLine="1606" w:firstLineChars="500"/>
        <w:jc w:val="both"/>
        <w:rPr>
          <w:rFonts w:hint="eastAsia" w:ascii="宋体" w:hAnsi="宋体" w:cs="宋体"/>
          <w:b/>
          <w:color w:val="auto"/>
          <w:sz w:val="32"/>
          <w:szCs w:val="32"/>
        </w:rPr>
      </w:pPr>
    </w:p>
    <w:p w14:paraId="735B79BD">
      <w:pPr>
        <w:spacing w:before="120" w:beforeLines="50" w:after="240" w:afterLines="100"/>
        <w:ind w:firstLine="1606" w:firstLineChars="500"/>
        <w:jc w:val="both"/>
        <w:rPr>
          <w:rFonts w:hint="eastAsia" w:ascii="宋体" w:hAnsi="宋体" w:cs="宋体"/>
          <w:b/>
          <w:color w:val="auto"/>
          <w:sz w:val="32"/>
          <w:szCs w:val="32"/>
        </w:rPr>
      </w:pPr>
    </w:p>
    <w:p w14:paraId="778C8C14">
      <w:pPr>
        <w:spacing w:before="120" w:beforeLines="50" w:after="240" w:afterLines="100"/>
        <w:ind w:firstLine="1606" w:firstLineChars="500"/>
        <w:jc w:val="both"/>
        <w:rPr>
          <w:rFonts w:hint="eastAsia" w:ascii="宋体" w:hAnsi="宋体" w:cs="宋体"/>
          <w:b/>
          <w:color w:val="auto"/>
          <w:sz w:val="32"/>
          <w:szCs w:val="32"/>
        </w:rPr>
      </w:pPr>
    </w:p>
    <w:p w14:paraId="69ABA8B8">
      <w:pPr>
        <w:jc w:val="center"/>
        <w:rPr>
          <w:rFonts w:hint="eastAsia"/>
        </w:rPr>
      </w:pPr>
      <w:r>
        <w:rPr>
          <w:rFonts w:hint="eastAsia" w:ascii="宋体" w:hAnsi="宋体" w:cs="宋体"/>
          <w:b/>
          <w:kern w:val="0"/>
          <w:sz w:val="32"/>
          <w:szCs w:val="32"/>
          <w:lang w:val="zh-CN"/>
        </w:rPr>
        <w:t>中小微企业声明函（货物、服务）</w:t>
      </w:r>
    </w:p>
    <w:p w14:paraId="57529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14:paraId="0CC756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本公司（联合体）郑重声明，根据《政府采购促进中小企业发展管理办法》（财库(2020）46号)的规定，本公司(联合体)参加</w:t>
      </w:r>
      <w:r>
        <w:rPr>
          <w:rFonts w:hint="eastAsia" w:ascii="宋体" w:hAnsi="宋体" w:eastAsia="宋体" w:cs="宋体"/>
          <w:sz w:val="24"/>
          <w:u w:val="single"/>
          <w:lang w:val="zh-CN"/>
        </w:rPr>
        <w:t>（单位名称）</w:t>
      </w:r>
      <w:r>
        <w:rPr>
          <w:rFonts w:hint="eastAsia" w:ascii="宋体" w:hAnsi="宋体" w:eastAsia="宋体" w:cs="宋体"/>
          <w:sz w:val="24"/>
          <w:lang w:val="zh-CN"/>
        </w:rPr>
        <w:t>的</w:t>
      </w:r>
      <w:r>
        <w:rPr>
          <w:rFonts w:hint="eastAsia" w:ascii="宋体" w:hAnsi="宋体" w:eastAsia="宋体" w:cs="宋体"/>
          <w:sz w:val="24"/>
          <w:u w:val="single"/>
          <w:lang w:val="zh-CN"/>
        </w:rPr>
        <w:t>（项目名称）</w:t>
      </w:r>
      <w:r>
        <w:rPr>
          <w:rFonts w:hint="eastAsia" w:ascii="宋体" w:hAnsi="宋体" w:eastAsia="宋体" w:cs="宋体"/>
          <w:sz w:val="24"/>
          <w:lang w:val="zh-CN"/>
        </w:rPr>
        <w:t>采购活动，提供的货物全部由符合政策要求的中小企业制造。相关企业(含联合体中的中小企业、签订分包意向协议的中小企业)的具体情况如下：</w:t>
      </w:r>
    </w:p>
    <w:p w14:paraId="0EE3BA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623C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lang w:val="zh-CN"/>
        </w:rPr>
        <w:t>1.</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zh-CN"/>
        </w:rPr>
        <w:t>（企业名称）</w:t>
      </w:r>
      <w:r>
        <w:rPr>
          <w:rFonts w:hint="eastAsia" w:ascii="宋体" w:hAnsi="宋体" w:eastAsia="宋体" w:cs="宋体"/>
          <w:sz w:val="24"/>
          <w:lang w:val="zh-CN"/>
        </w:rPr>
        <w:t>，从业人员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u w:val="single"/>
          <w:lang w:val="zh-CN" w:eastAsia="zh-CN"/>
        </w:rPr>
        <w:t>）</w:t>
      </w:r>
      <w:r>
        <w:rPr>
          <w:rFonts w:hint="eastAsia" w:ascii="宋体" w:hAnsi="宋体" w:eastAsia="宋体" w:cs="宋体"/>
          <w:sz w:val="24"/>
          <w:lang w:val="zh-CN" w:eastAsia="zh-CN"/>
        </w:rPr>
        <w:t>；</w:t>
      </w:r>
    </w:p>
    <w:p w14:paraId="01E8D8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7288A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u w:val="single"/>
          <w:lang w:val="en-US" w:eastAsia="zh-CN"/>
        </w:rPr>
        <w:t>2.</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（企业名称）</w:t>
      </w:r>
      <w:r>
        <w:rPr>
          <w:rFonts w:hint="eastAsia" w:ascii="宋体" w:hAnsi="宋体" w:eastAsia="宋体" w:cs="宋体"/>
          <w:sz w:val="24"/>
          <w:lang w:val="zh-CN"/>
        </w:rPr>
        <w:t>，从</w:t>
      </w:r>
      <w:r>
        <w:rPr>
          <w:rFonts w:hint="eastAsia" w:ascii="宋体" w:hAnsi="宋体" w:eastAsia="宋体" w:cs="宋体"/>
          <w:sz w:val="24"/>
          <w:lang w:val="zh-CN" w:eastAsia="zh-CN"/>
        </w:rPr>
        <w:t>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lang w:val="zh-CN" w:eastAsia="zh-CN"/>
        </w:rPr>
        <w:t>；</w:t>
      </w:r>
    </w:p>
    <w:p w14:paraId="239CBE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 xml:space="preserve">    .......</w:t>
      </w:r>
    </w:p>
    <w:p w14:paraId="4C40F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以上企业，不属于大企业的分支机构，不存在控股股东为大企业的情形，也不存在与大企业的负责人为同一人的情形。</w:t>
      </w:r>
    </w:p>
    <w:p w14:paraId="62CF73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10D26A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本企业对上述声明内容的真实性负责。如有虚假，将依法承担相应责任。</w:t>
      </w:r>
    </w:p>
    <w:p w14:paraId="2A621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406FA304">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ascii="宋体" w:hAnsi="宋体" w:eastAsia="宋体" w:cs="宋体"/>
          <w:sz w:val="24"/>
          <w:lang w:val="zh-CN"/>
        </w:rPr>
      </w:pPr>
      <w:r>
        <w:rPr>
          <w:rFonts w:hint="eastAsia" w:ascii="宋体" w:hAnsi="宋体" w:eastAsia="宋体" w:cs="宋体"/>
          <w:sz w:val="24"/>
          <w:lang w:val="zh-CN"/>
        </w:rPr>
        <w:t>企业名称（盖章）：</w:t>
      </w:r>
    </w:p>
    <w:p w14:paraId="797A25A6">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rPr>
      </w:pPr>
      <w:r>
        <w:rPr>
          <w:rFonts w:hint="eastAsia" w:ascii="宋体" w:hAnsi="宋体" w:eastAsia="宋体" w:cs="宋体"/>
          <w:sz w:val="24"/>
          <w:lang w:val="zh-CN"/>
        </w:rPr>
        <w:t>日期：</w:t>
      </w:r>
    </w:p>
    <w:p w14:paraId="503DD7D2">
      <w:pPr>
        <w:rPr>
          <w:rFonts w:hint="eastAsia"/>
        </w:rPr>
      </w:pPr>
    </w:p>
    <w:p w14:paraId="640BD2E6">
      <w:pPr>
        <w:rPr>
          <w:rFonts w:hint="eastAsia"/>
        </w:rPr>
      </w:pPr>
    </w:p>
    <w:p w14:paraId="62B2B24B">
      <w:pPr>
        <w:rPr>
          <w:rFonts w:hint="eastAsia"/>
          <w:lang w:eastAsia="zh-CN"/>
        </w:rPr>
      </w:pPr>
      <w:r>
        <w:rPr>
          <w:rFonts w:hint="eastAsia"/>
        </w:rPr>
        <w:t>从业人员、营业收入，资产总粮填报上一年度数据、无上一年度数据的新成立企业可不填</w:t>
      </w:r>
      <w:r>
        <w:rPr>
          <w:rFonts w:hint="eastAsia"/>
          <w:lang w:eastAsia="zh-CN"/>
        </w:rPr>
        <w:t>报。</w:t>
      </w:r>
    </w:p>
    <w:p w14:paraId="1FFEA81B">
      <w:pPr>
        <w:tabs>
          <w:tab w:val="left" w:pos="1755"/>
        </w:tabs>
        <w:spacing w:line="360" w:lineRule="auto"/>
        <w:jc w:val="center"/>
        <w:outlineLvl w:val="2"/>
        <w:rPr>
          <w:rFonts w:hint="eastAsia" w:ascii="宋体" w:hAnsi="宋体" w:cs="宋体"/>
          <w:b/>
          <w:color w:val="auto"/>
          <w:kern w:val="0"/>
          <w:sz w:val="32"/>
          <w:szCs w:val="32"/>
          <w:lang w:val="zh-CN"/>
        </w:rPr>
      </w:pPr>
    </w:p>
    <w:p w14:paraId="4A1C05BE">
      <w:pPr>
        <w:tabs>
          <w:tab w:val="left" w:pos="1755"/>
        </w:tabs>
        <w:spacing w:line="360" w:lineRule="auto"/>
        <w:jc w:val="center"/>
        <w:outlineLvl w:val="2"/>
        <w:rPr>
          <w:rFonts w:hint="eastAsia" w:ascii="宋体" w:hAnsi="宋体" w:cs="宋体"/>
          <w:b/>
          <w:color w:val="auto"/>
          <w:kern w:val="0"/>
          <w:sz w:val="32"/>
          <w:szCs w:val="32"/>
          <w:lang w:val="zh-CN"/>
        </w:rPr>
      </w:pPr>
    </w:p>
    <w:p w14:paraId="6C3DE458">
      <w:pPr>
        <w:tabs>
          <w:tab w:val="left" w:pos="1755"/>
        </w:tabs>
        <w:spacing w:line="360" w:lineRule="auto"/>
        <w:jc w:val="center"/>
        <w:outlineLvl w:val="2"/>
        <w:rPr>
          <w:rFonts w:hint="eastAsia" w:ascii="宋体" w:hAnsi="宋体" w:cs="宋体"/>
          <w:b/>
          <w:color w:val="auto"/>
          <w:kern w:val="0"/>
          <w:sz w:val="32"/>
          <w:szCs w:val="32"/>
          <w:lang w:val="zh-CN"/>
        </w:rPr>
      </w:pPr>
    </w:p>
    <w:p w14:paraId="60B08F2F">
      <w:pPr>
        <w:tabs>
          <w:tab w:val="left" w:pos="1755"/>
        </w:tabs>
        <w:spacing w:line="360" w:lineRule="auto"/>
        <w:jc w:val="center"/>
        <w:outlineLvl w:val="2"/>
        <w:rPr>
          <w:rFonts w:hint="eastAsia" w:ascii="宋体" w:hAnsi="宋体" w:cs="宋体"/>
          <w:b/>
          <w:color w:val="auto"/>
          <w:kern w:val="0"/>
          <w:sz w:val="32"/>
          <w:szCs w:val="32"/>
          <w:lang w:val="zh-CN"/>
        </w:rPr>
      </w:pPr>
    </w:p>
    <w:p w14:paraId="6E6E10F6">
      <w:pPr>
        <w:tabs>
          <w:tab w:val="left" w:pos="1755"/>
        </w:tabs>
        <w:spacing w:line="360" w:lineRule="auto"/>
        <w:jc w:val="center"/>
        <w:outlineLvl w:val="2"/>
        <w:rPr>
          <w:rFonts w:hint="eastAsia" w:ascii="宋体" w:hAnsi="宋体" w:cs="宋体"/>
          <w:b/>
          <w:color w:val="auto"/>
          <w:spacing w:val="6"/>
          <w:sz w:val="32"/>
          <w:szCs w:val="32"/>
          <w:shd w:val="pct10" w:color="auto" w:fill="FFFFFF"/>
        </w:rPr>
      </w:pPr>
      <w:r>
        <w:rPr>
          <w:rFonts w:hint="eastAsia" w:ascii="宋体" w:hAnsi="宋体" w:cs="宋体"/>
          <w:b/>
          <w:color w:val="auto"/>
          <w:kern w:val="0"/>
          <w:sz w:val="32"/>
          <w:szCs w:val="32"/>
          <w:lang w:val="zh-CN"/>
        </w:rPr>
        <w:t>残疾人福利性单位声明函（</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23CCC007">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w:t>
      </w:r>
      <w:r>
        <w:rPr>
          <w:rFonts w:hint="eastAsia" w:ascii="宋体" w:hAnsi="宋体" w:cs="宋体"/>
          <w:color w:val="auto"/>
          <w:sz w:val="24"/>
          <w:lang w:eastAsia="zh-CN"/>
        </w:rPr>
        <w:t>服务</w:t>
      </w:r>
      <w:r>
        <w:rPr>
          <w:rFonts w:hint="eastAsia" w:ascii="宋体" w:hAnsi="宋体" w:cs="宋体"/>
          <w:color w:val="auto"/>
          <w:sz w:val="24"/>
        </w:rPr>
        <w:t>/提供服务），或者提供其他残疾人福利性单位制造的货物（不包括使用非残疾人福利性单位注册商标的货物）。</w:t>
      </w:r>
    </w:p>
    <w:p w14:paraId="7538BDD4">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041081AE">
      <w:pPr>
        <w:spacing w:line="360" w:lineRule="auto"/>
        <w:ind w:firstLine="480" w:firstLineChars="200"/>
        <w:rPr>
          <w:rFonts w:hint="eastAsia" w:ascii="宋体" w:hAnsi="宋体" w:cs="宋体"/>
          <w:color w:val="auto"/>
          <w:sz w:val="24"/>
        </w:rPr>
      </w:pPr>
    </w:p>
    <w:p w14:paraId="7A5DF076">
      <w:pPr>
        <w:spacing w:line="360" w:lineRule="auto"/>
        <w:ind w:firstLine="480" w:firstLineChars="200"/>
        <w:rPr>
          <w:rFonts w:hint="eastAsia" w:ascii="宋体" w:hAnsi="宋体" w:cs="宋体"/>
          <w:color w:val="auto"/>
          <w:sz w:val="24"/>
        </w:rPr>
      </w:pPr>
    </w:p>
    <w:p w14:paraId="18598E23">
      <w:pPr>
        <w:tabs>
          <w:tab w:val="left" w:pos="4860"/>
          <w:tab w:val="left" w:pos="8040"/>
          <w:tab w:val="left" w:pos="8160"/>
        </w:tabs>
        <w:spacing w:line="360" w:lineRule="auto"/>
        <w:ind w:right="862" w:firstLine="480" w:firstLineChars="200"/>
        <w:jc w:val="center"/>
        <w:rPr>
          <w:rFonts w:hint="eastAsia" w:ascii="宋体" w:hAnsi="宋体" w:cs="宋体"/>
          <w:color w:val="auto"/>
          <w:sz w:val="24"/>
          <w:u w:val="single"/>
        </w:rPr>
      </w:pPr>
      <w:r>
        <w:rPr>
          <w:rFonts w:hint="eastAsia" w:ascii="宋体" w:hAnsi="宋体" w:cs="宋体"/>
          <w:color w:val="auto"/>
          <w:sz w:val="24"/>
        </w:rPr>
        <w:t xml:space="preserve">      单位名称（盖章）：</w:t>
      </w:r>
      <w:r>
        <w:rPr>
          <w:rFonts w:hint="eastAsia" w:ascii="宋体" w:hAnsi="宋体" w:cs="宋体"/>
          <w:color w:val="auto"/>
          <w:sz w:val="24"/>
          <w:u w:val="single"/>
        </w:rPr>
        <w:t xml:space="preserve">                   </w:t>
      </w:r>
    </w:p>
    <w:p w14:paraId="50BA42DB">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w:t>
      </w:r>
    </w:p>
    <w:p w14:paraId="337FCAE6">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9B736F1">
      <w:pPr>
        <w:spacing w:line="360" w:lineRule="auto"/>
        <w:ind w:firstLine="506" w:firstLineChars="200"/>
        <w:rPr>
          <w:rFonts w:hint="eastAsia" w:ascii="宋体" w:hAnsi="宋体" w:cs="宋体"/>
          <w:b/>
          <w:color w:val="auto"/>
          <w:spacing w:val="6"/>
          <w:sz w:val="24"/>
          <w:shd w:val="pct10" w:color="auto" w:fill="FFFFFF"/>
        </w:rPr>
      </w:pPr>
    </w:p>
    <w:p w14:paraId="7138F0D3">
      <w:pPr>
        <w:spacing w:line="360" w:lineRule="auto"/>
        <w:ind w:firstLine="506" w:firstLineChars="200"/>
        <w:rPr>
          <w:rFonts w:hint="eastAsia" w:ascii="宋体" w:hAnsi="宋体" w:cs="宋体"/>
          <w:b/>
          <w:color w:val="auto"/>
          <w:spacing w:val="6"/>
          <w:sz w:val="24"/>
          <w:shd w:val="pct10" w:color="auto" w:fill="FFFFFF"/>
        </w:rPr>
      </w:pPr>
    </w:p>
    <w:p w14:paraId="6BEB83B8">
      <w:pPr>
        <w:kinsoku w:val="0"/>
        <w:spacing w:line="360" w:lineRule="auto"/>
        <w:ind w:firstLine="480" w:firstLineChars="200"/>
        <w:rPr>
          <w:rFonts w:hint="eastAsia" w:ascii="宋体" w:hAnsi="宋体" w:cs="宋体"/>
          <w:color w:val="auto"/>
          <w:kern w:val="0"/>
          <w:sz w:val="24"/>
          <w:lang w:val="zh-CN"/>
        </w:rPr>
      </w:pPr>
      <w:r>
        <w:rPr>
          <w:rFonts w:hint="eastAsia" w:ascii="宋体" w:hAnsi="宋体" w:cs="宋体"/>
          <w:color w:val="auto"/>
          <w:kern w:val="0"/>
          <w:sz w:val="24"/>
          <w:lang w:val="zh-CN"/>
        </w:rPr>
        <w:t>备注：供应商提供的《残疾人福利性单位声明函》必须真实有效，如果被举报经查实出具虚假声明函的，将被取消谈判资格，并按有关规定予以处理。</w:t>
      </w:r>
    </w:p>
    <w:p w14:paraId="50A0126A">
      <w:pPr>
        <w:rPr>
          <w:rFonts w:hint="eastAsia" w:ascii="宋体" w:hAnsi="宋体" w:cs="宋体"/>
          <w:b/>
          <w:color w:val="auto"/>
          <w:sz w:val="32"/>
          <w:szCs w:val="32"/>
        </w:rPr>
      </w:pPr>
      <w:r>
        <w:rPr>
          <w:rFonts w:hint="eastAsia" w:ascii="宋体" w:hAnsi="宋体" w:cs="宋体"/>
          <w:b/>
          <w:color w:val="auto"/>
          <w:sz w:val="32"/>
          <w:szCs w:val="32"/>
        </w:rPr>
        <w:br w:type="page"/>
      </w:r>
    </w:p>
    <w:p w14:paraId="72151B51">
      <w:pPr>
        <w:widowControl/>
        <w:ind w:firstLine="1606" w:firstLineChars="500"/>
        <w:jc w:val="both"/>
        <w:rPr>
          <w:rFonts w:ascii="Calibri Light" w:hAnsi="Calibri Light" w:eastAsia="华文仿宋" w:cs="Calibri Light"/>
          <w:b/>
          <w:color w:val="auto"/>
          <w:sz w:val="30"/>
          <w:szCs w:val="30"/>
        </w:rPr>
      </w:pPr>
      <w:r>
        <w:rPr>
          <w:rFonts w:hint="eastAsia" w:ascii="宋体" w:hAnsi="宋体" w:cs="宋体"/>
          <w:b/>
          <w:color w:val="auto"/>
          <w:sz w:val="32"/>
          <w:szCs w:val="32"/>
        </w:rPr>
        <w:t>监狱企业证明函</w:t>
      </w:r>
      <w:r>
        <w:rPr>
          <w:rFonts w:hint="eastAsia" w:ascii="宋体" w:hAnsi="宋体" w:cs="宋体"/>
          <w:b/>
          <w:color w:val="auto"/>
          <w:sz w:val="32"/>
          <w:szCs w:val="32"/>
          <w:lang w:val="zh-CN"/>
        </w:rPr>
        <w:t>（</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0F7053AB">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A12AC">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监狱企业参加政府采购活动时，应当提供由省级以上监狱管理局、戒毒管理局（含新疆生产建设兵团）出具的属于监狱企业的证明文件。</w:t>
      </w:r>
    </w:p>
    <w:p w14:paraId="6F072178">
      <w:pPr>
        <w:widowControl/>
        <w:spacing w:line="400" w:lineRule="exact"/>
        <w:jc w:val="left"/>
        <w:rPr>
          <w:rFonts w:hint="eastAsia" w:ascii="宋体" w:hAnsi="宋体" w:eastAsia="宋体" w:cs="宋体"/>
          <w:color w:val="auto"/>
        </w:rPr>
      </w:pPr>
      <w:r>
        <w:rPr>
          <w:rFonts w:ascii="Calibri Light" w:hAnsi="Calibri Light" w:eastAsia="华文仿宋" w:cs="Calibri Light"/>
          <w:color w:val="auto"/>
          <w:sz w:val="28"/>
          <w:szCs w:val="28"/>
        </w:rPr>
        <w:br w:type="page"/>
      </w:r>
    </w:p>
    <w:p w14:paraId="0EE037A2">
      <w:pPr>
        <w:pStyle w:val="17"/>
        <w:ind w:firstLine="1606" w:firstLineChars="500"/>
        <w:jc w:val="both"/>
        <w:outlineLvl w:val="0"/>
        <w:rPr>
          <w:rFonts w:hint="eastAsia" w:hAnsi="宋体" w:cs="宋体"/>
          <w:b/>
          <w:color w:val="auto"/>
          <w:sz w:val="32"/>
        </w:rPr>
      </w:pPr>
      <w:bookmarkStart w:id="144" w:name="_Toc18610"/>
      <w:r>
        <w:rPr>
          <w:rFonts w:hint="eastAsia" w:hAnsi="宋体" w:cs="宋体"/>
          <w:b/>
          <w:color w:val="auto"/>
          <w:sz w:val="32"/>
          <w:lang w:eastAsia="zh-CN"/>
        </w:rPr>
        <w:t>第五部分</w:t>
      </w:r>
      <w:r>
        <w:rPr>
          <w:rFonts w:hint="eastAsia" w:hAnsi="宋体" w:cs="宋体"/>
          <w:b/>
          <w:color w:val="auto"/>
          <w:sz w:val="32"/>
          <w:lang w:val="en-US" w:eastAsia="zh-CN"/>
        </w:rPr>
        <w:t xml:space="preserve">  </w:t>
      </w:r>
      <w:r>
        <w:rPr>
          <w:rFonts w:hint="eastAsia" w:hAnsi="宋体" w:cs="宋体"/>
          <w:b/>
          <w:color w:val="auto"/>
          <w:sz w:val="32"/>
          <w:lang w:eastAsia="zh-CN"/>
        </w:rPr>
        <w:t>供应</w:t>
      </w:r>
      <w:r>
        <w:rPr>
          <w:rFonts w:hint="eastAsia" w:hAnsi="宋体" w:cs="宋体"/>
          <w:b/>
          <w:color w:val="auto"/>
          <w:sz w:val="32"/>
        </w:rPr>
        <w:t>商参加政府采购活动承诺书</w:t>
      </w:r>
      <w:bookmarkEnd w:id="144"/>
    </w:p>
    <w:p w14:paraId="398A225C">
      <w:pPr>
        <w:pStyle w:val="17"/>
        <w:ind w:firstLine="1606" w:firstLineChars="500"/>
        <w:jc w:val="both"/>
        <w:outlineLvl w:val="0"/>
        <w:rPr>
          <w:rFonts w:hint="eastAsia" w:hAnsi="宋体" w:cs="宋体"/>
          <w:b/>
          <w:color w:val="auto"/>
          <w:sz w:val="32"/>
        </w:rPr>
      </w:pPr>
      <w:bookmarkStart w:id="145" w:name="_Toc31152"/>
      <w:bookmarkStart w:id="146" w:name="_Toc6450"/>
      <w:bookmarkStart w:id="147" w:name="_Toc30203"/>
      <w:bookmarkStart w:id="148" w:name="_Toc13820"/>
      <w:r>
        <w:rPr>
          <w:rFonts w:hint="eastAsia" w:hAnsi="宋体" w:cs="宋体"/>
          <w:b/>
          <w:color w:val="auto"/>
          <w:sz w:val="32"/>
          <w:lang w:eastAsia="zh-CN"/>
        </w:rPr>
        <w:t>一、</w:t>
      </w:r>
      <w:r>
        <w:rPr>
          <w:rFonts w:hint="eastAsia" w:hAnsi="宋体" w:cs="宋体"/>
          <w:b/>
          <w:color w:val="auto"/>
          <w:sz w:val="32"/>
        </w:rPr>
        <w:t>陕西省政府采购</w:t>
      </w:r>
      <w:r>
        <w:rPr>
          <w:rFonts w:hint="eastAsia" w:hAnsi="宋体" w:cs="宋体"/>
          <w:b/>
          <w:color w:val="auto"/>
          <w:sz w:val="32"/>
          <w:lang w:eastAsia="zh-CN"/>
        </w:rPr>
        <w:t>谈判</w:t>
      </w:r>
      <w:r>
        <w:rPr>
          <w:rFonts w:hint="eastAsia" w:hAnsi="宋体" w:cs="宋体"/>
          <w:b/>
          <w:color w:val="auto"/>
          <w:sz w:val="32"/>
        </w:rPr>
        <w:t>人拒绝政府采购领域</w:t>
      </w:r>
      <w:bookmarkEnd w:id="145"/>
      <w:bookmarkEnd w:id="146"/>
      <w:bookmarkEnd w:id="147"/>
      <w:bookmarkEnd w:id="148"/>
    </w:p>
    <w:p w14:paraId="686B9DB8">
      <w:pPr>
        <w:pStyle w:val="17"/>
        <w:jc w:val="center"/>
        <w:outlineLvl w:val="0"/>
        <w:rPr>
          <w:rFonts w:hint="eastAsia" w:hAnsi="宋体" w:cs="宋体"/>
          <w:b/>
          <w:color w:val="auto"/>
          <w:sz w:val="32"/>
        </w:rPr>
      </w:pPr>
      <w:bookmarkStart w:id="149" w:name="_Toc2382"/>
      <w:bookmarkStart w:id="150" w:name="_Toc24039"/>
      <w:bookmarkStart w:id="151" w:name="_Toc22982"/>
      <w:bookmarkStart w:id="152" w:name="_Toc19249"/>
      <w:r>
        <w:rPr>
          <w:rFonts w:hint="eastAsia" w:hAnsi="宋体" w:cs="宋体"/>
          <w:b/>
          <w:color w:val="auto"/>
          <w:sz w:val="32"/>
        </w:rPr>
        <w:t>商业贿赂承诺书</w:t>
      </w:r>
      <w:r>
        <w:rPr>
          <w:rFonts w:hint="eastAsia" w:hAnsi="宋体" w:cs="宋体"/>
          <w:b/>
          <w:color w:val="auto"/>
          <w:sz w:val="32"/>
          <w:szCs w:val="32"/>
        </w:rPr>
        <w:t>Ⅰ</w:t>
      </w:r>
      <w:bookmarkEnd w:id="149"/>
      <w:bookmarkEnd w:id="150"/>
      <w:bookmarkEnd w:id="151"/>
      <w:bookmarkEnd w:id="152"/>
    </w:p>
    <w:p w14:paraId="547D47F3">
      <w:pPr>
        <w:rPr>
          <w:rFonts w:hint="eastAsia" w:ascii="宋体" w:hAnsi="宋体" w:cs="宋体"/>
          <w:color w:val="auto"/>
        </w:rPr>
      </w:pPr>
    </w:p>
    <w:p w14:paraId="24970A62">
      <w:pPr>
        <w:spacing w:line="360" w:lineRule="auto"/>
        <w:ind w:firstLine="360" w:firstLineChars="150"/>
        <w:rPr>
          <w:rFonts w:hint="eastAsia" w:ascii="宋体" w:hAnsi="宋体" w:cs="宋体"/>
          <w:color w:val="auto"/>
          <w:sz w:val="24"/>
          <w:szCs w:val="28"/>
        </w:rPr>
      </w:pPr>
      <w:r>
        <w:rPr>
          <w:rFonts w:hint="eastAsia" w:ascii="宋体" w:hAnsi="宋体" w:cs="宋体"/>
          <w:color w:val="auto"/>
          <w:sz w:val="24"/>
          <w:szCs w:val="28"/>
        </w:rPr>
        <w:t xml:space="preserve"> 为响应党中央、国务院关于治理政府采购领域商业贿赂行为的号召，我公司在此庄严承诺：</w:t>
      </w:r>
    </w:p>
    <w:p w14:paraId="05F976F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1、在参与政府采购活动中遵纪守法、诚信经营、公平竞标。</w:t>
      </w:r>
    </w:p>
    <w:p w14:paraId="63E2A69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2、不向政府采购单位、采购代理机构和政府采购评审专家进行任何形式的商业贿赂以谋取交易机会。</w:t>
      </w:r>
    </w:p>
    <w:p w14:paraId="6376E759">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3、不向政府采购代理机构和采购单位提供虚假资质文件或采用虚假应标方式参与政府采购市场竞争并谋取中标。</w:t>
      </w:r>
    </w:p>
    <w:p w14:paraId="4A9417E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4、不采取“围标、陪标”等商业欺诈手段获得政府采购订单。</w:t>
      </w:r>
    </w:p>
    <w:p w14:paraId="47EEF3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5、不采取不正当手段诋毁、排挤其他</w:t>
      </w:r>
      <w:r>
        <w:rPr>
          <w:rFonts w:hint="eastAsia" w:ascii="宋体" w:hAnsi="宋体" w:cs="宋体"/>
          <w:color w:val="auto"/>
          <w:sz w:val="24"/>
          <w:szCs w:val="28"/>
          <w:lang w:eastAsia="zh-CN"/>
        </w:rPr>
        <w:t>谈判</w:t>
      </w:r>
      <w:r>
        <w:rPr>
          <w:rFonts w:hint="eastAsia" w:ascii="宋体" w:hAnsi="宋体" w:cs="宋体"/>
          <w:color w:val="auto"/>
          <w:sz w:val="24"/>
          <w:szCs w:val="28"/>
        </w:rPr>
        <w:t>单位。</w:t>
      </w:r>
    </w:p>
    <w:p w14:paraId="67285B5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6、不在提供商品和服务时“偷梁换柱、以次充好”损害采购单位的合法权益。</w:t>
      </w:r>
    </w:p>
    <w:p w14:paraId="54C6DBE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7、不与采购单位、采购代理机构政府采购评审专家或其它</w:t>
      </w:r>
      <w:r>
        <w:rPr>
          <w:rFonts w:hint="eastAsia" w:ascii="宋体" w:hAnsi="宋体" w:cs="宋体"/>
          <w:color w:val="auto"/>
          <w:sz w:val="24"/>
          <w:szCs w:val="28"/>
          <w:lang w:eastAsia="zh-CN"/>
        </w:rPr>
        <w:t>谈判</w:t>
      </w:r>
      <w:r>
        <w:rPr>
          <w:rFonts w:hint="eastAsia" w:ascii="宋体" w:hAnsi="宋体" w:cs="宋体"/>
          <w:color w:val="auto"/>
          <w:sz w:val="24"/>
          <w:szCs w:val="28"/>
        </w:rPr>
        <w:t>单位恶意串通，进行质疑和投诉，维护政府采购市场秩序。</w:t>
      </w:r>
    </w:p>
    <w:p w14:paraId="3BCB2F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8、尊重和接受政府采购监督管理部门的监督和政府采购代理机构招标采购要求，承担因违约行为给采购单位造成的损失。</w:t>
      </w:r>
    </w:p>
    <w:p w14:paraId="13413B43">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9、不发生其他有悖于政府采购公开、公平、公正和诚信原则的行为。</w:t>
      </w:r>
    </w:p>
    <w:p w14:paraId="1863F92D">
      <w:pPr>
        <w:spacing w:line="360" w:lineRule="auto"/>
        <w:ind w:firstLine="480" w:firstLineChars="200"/>
        <w:rPr>
          <w:rFonts w:hint="eastAsia" w:ascii="宋体" w:hAnsi="宋体" w:cs="宋体"/>
          <w:color w:val="auto"/>
          <w:sz w:val="24"/>
          <w:szCs w:val="28"/>
        </w:rPr>
      </w:pPr>
    </w:p>
    <w:p w14:paraId="28146F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承诺单位：（盖章）</w:t>
      </w:r>
    </w:p>
    <w:p w14:paraId="1F9ADAA1">
      <w:pPr>
        <w:spacing w:line="360" w:lineRule="auto"/>
        <w:ind w:firstLine="360" w:firstLineChars="150"/>
        <w:rPr>
          <w:rFonts w:hint="eastAsia" w:ascii="宋体" w:hAnsi="宋体" w:cs="宋体"/>
          <w:color w:val="auto"/>
          <w:sz w:val="24"/>
          <w:szCs w:val="28"/>
        </w:rPr>
      </w:pPr>
    </w:p>
    <w:p w14:paraId="095E04B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lang w:eastAsia="zh-CN"/>
        </w:rPr>
        <w:t>授权代表</w:t>
      </w:r>
      <w:r>
        <w:rPr>
          <w:rFonts w:hint="eastAsia" w:ascii="宋体" w:hAnsi="宋体" w:cs="宋体"/>
          <w:color w:val="auto"/>
          <w:sz w:val="24"/>
          <w:szCs w:val="28"/>
        </w:rPr>
        <w:t>：（签字）</w:t>
      </w:r>
    </w:p>
    <w:p w14:paraId="24EE8EDA">
      <w:pPr>
        <w:spacing w:line="360" w:lineRule="auto"/>
        <w:ind w:firstLine="360" w:firstLineChars="150"/>
        <w:rPr>
          <w:rFonts w:hint="eastAsia" w:ascii="宋体" w:hAnsi="宋体" w:cs="宋体"/>
          <w:color w:val="auto"/>
          <w:sz w:val="24"/>
          <w:szCs w:val="28"/>
        </w:rPr>
      </w:pPr>
    </w:p>
    <w:p w14:paraId="64FFD0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地址：                              邮编：</w:t>
      </w:r>
    </w:p>
    <w:p w14:paraId="66830A64">
      <w:pPr>
        <w:spacing w:line="360" w:lineRule="auto"/>
        <w:ind w:firstLine="480" w:firstLineChars="200"/>
        <w:rPr>
          <w:rFonts w:hint="eastAsia" w:ascii="宋体" w:hAnsi="宋体" w:cs="宋体"/>
          <w:color w:val="auto"/>
          <w:sz w:val="24"/>
          <w:szCs w:val="28"/>
        </w:rPr>
      </w:pPr>
    </w:p>
    <w:p w14:paraId="3F82374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电话：</w:t>
      </w:r>
    </w:p>
    <w:p w14:paraId="6935AFB4">
      <w:pPr>
        <w:spacing w:line="360" w:lineRule="auto"/>
        <w:ind w:right="480" w:firstLine="360" w:firstLineChars="150"/>
        <w:jc w:val="center"/>
        <w:rPr>
          <w:rFonts w:hint="eastAsia" w:ascii="宋体" w:hAnsi="宋体" w:cs="宋体"/>
          <w:color w:val="auto"/>
          <w:sz w:val="24"/>
          <w:szCs w:val="28"/>
        </w:rPr>
      </w:pPr>
      <w:r>
        <w:rPr>
          <w:rFonts w:hint="eastAsia" w:ascii="宋体" w:hAnsi="宋体" w:cs="宋体"/>
          <w:color w:val="auto"/>
          <w:sz w:val="24"/>
          <w:szCs w:val="28"/>
        </w:rPr>
        <w:t xml:space="preserve">                                                 年  月  日</w:t>
      </w:r>
    </w:p>
    <w:p w14:paraId="6D7B7AFE">
      <w:pPr>
        <w:spacing w:line="360" w:lineRule="atLeast"/>
        <w:jc w:val="center"/>
        <w:outlineLvl w:val="0"/>
        <w:rPr>
          <w:rFonts w:hint="eastAsia" w:ascii="宋体" w:hAnsi="宋体" w:cs="宋体"/>
          <w:b/>
          <w:color w:val="auto"/>
          <w:sz w:val="32"/>
          <w:szCs w:val="32"/>
        </w:rPr>
      </w:pPr>
      <w:r>
        <w:rPr>
          <w:rFonts w:hint="eastAsia" w:ascii="宋体" w:hAnsi="宋体" w:cs="宋体"/>
          <w:b/>
          <w:color w:val="auto"/>
          <w:sz w:val="32"/>
          <w:szCs w:val="32"/>
        </w:rPr>
        <w:br w:type="page"/>
      </w:r>
      <w:bookmarkStart w:id="153" w:name="_Toc14423"/>
      <w:bookmarkStart w:id="154" w:name="_Toc23781"/>
      <w:bookmarkStart w:id="155" w:name="_Toc6365"/>
      <w:bookmarkStart w:id="156" w:name="_Toc3612"/>
      <w:r>
        <w:rPr>
          <w:rFonts w:hint="eastAsia" w:ascii="宋体" w:hAnsi="宋体" w:cs="宋体"/>
          <w:b/>
          <w:color w:val="auto"/>
          <w:sz w:val="32"/>
          <w:szCs w:val="32"/>
        </w:rPr>
        <w:t>承诺书Ⅱ</w:t>
      </w:r>
      <w:bookmarkEnd w:id="153"/>
      <w:bookmarkEnd w:id="154"/>
      <w:bookmarkEnd w:id="155"/>
      <w:bookmarkEnd w:id="156"/>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753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FBB3FBB">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674E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12F7504">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单位，本公司承诺：在参加本项目招标之前不存在被依法禁止经营行为、财产被接管或冻结的情况，如有隐瞒实情，愿承担一切责任及后果。</w:t>
            </w:r>
          </w:p>
        </w:tc>
      </w:tr>
      <w:tr w14:paraId="34A4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24ADAEF">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103CCF81">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789C20C6">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5BA2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923F819">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1E5FBEA0">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286F2FB0">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074A6208">
      <w:pPr>
        <w:spacing w:line="360" w:lineRule="atLeast"/>
        <w:jc w:val="center"/>
        <w:outlineLvl w:val="0"/>
        <w:rPr>
          <w:rFonts w:hint="eastAsia" w:ascii="宋体" w:hAnsi="宋体" w:cs="宋体"/>
          <w:b/>
          <w:color w:val="auto"/>
          <w:sz w:val="32"/>
          <w:szCs w:val="32"/>
        </w:rPr>
      </w:pPr>
      <w:bookmarkStart w:id="157" w:name="_Toc2861"/>
      <w:bookmarkStart w:id="158" w:name="_Toc2457"/>
      <w:bookmarkStart w:id="159" w:name="_Toc14997"/>
      <w:bookmarkStart w:id="160" w:name="_Toc690"/>
      <w:r>
        <w:rPr>
          <w:rFonts w:hint="eastAsia" w:ascii="宋体" w:hAnsi="宋体" w:cs="宋体"/>
          <w:b/>
          <w:color w:val="auto"/>
          <w:sz w:val="32"/>
          <w:szCs w:val="32"/>
        </w:rPr>
        <w:t>承诺书Ⅲ</w:t>
      </w:r>
      <w:bookmarkEnd w:id="157"/>
      <w:bookmarkEnd w:id="158"/>
      <w:bookmarkEnd w:id="159"/>
      <w:bookmarkEnd w:id="16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5E9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E93E9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72F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FBA4AD">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单位，本公司郑重申告并承诺：近三年受到有关行政主管部门的行政处理、不良行为记录为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3D3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F9137E2">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2C3A72B5">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03F7FC43">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98B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9369E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562A6FB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7FAA25C6">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68A01432">
      <w:pPr>
        <w:rPr>
          <w:rFonts w:hint="eastAsia" w:ascii="宋体" w:hAnsi="宋体" w:cs="宋体"/>
          <w:b/>
          <w:color w:val="auto"/>
          <w:sz w:val="32"/>
          <w:szCs w:val="32"/>
        </w:rPr>
      </w:pPr>
      <w:r>
        <w:rPr>
          <w:rFonts w:hint="eastAsia" w:ascii="宋体" w:hAnsi="宋体" w:cs="宋体"/>
          <w:b/>
          <w:color w:val="auto"/>
          <w:sz w:val="32"/>
          <w:szCs w:val="32"/>
        </w:rPr>
        <w:br w:type="page"/>
      </w:r>
    </w:p>
    <w:p w14:paraId="2135E4DF">
      <w:pPr>
        <w:spacing w:line="360" w:lineRule="atLeast"/>
        <w:jc w:val="center"/>
        <w:outlineLvl w:val="0"/>
        <w:rPr>
          <w:rFonts w:hint="eastAsia" w:ascii="宋体" w:hAnsi="宋体" w:cs="宋体"/>
          <w:b/>
          <w:color w:val="auto"/>
          <w:sz w:val="32"/>
          <w:szCs w:val="32"/>
        </w:rPr>
      </w:pPr>
      <w:bookmarkStart w:id="161" w:name="_Toc7919"/>
      <w:bookmarkStart w:id="162" w:name="_Toc6336"/>
      <w:bookmarkStart w:id="163" w:name="_Toc2364"/>
      <w:bookmarkStart w:id="164" w:name="_Toc5051"/>
      <w:r>
        <w:rPr>
          <w:rFonts w:hint="eastAsia" w:ascii="宋体" w:hAnsi="宋体" w:cs="宋体"/>
          <w:b/>
          <w:color w:val="auto"/>
          <w:sz w:val="32"/>
          <w:szCs w:val="32"/>
        </w:rPr>
        <w:t>承诺书Ⅳ</w:t>
      </w:r>
      <w:bookmarkEnd w:id="161"/>
      <w:bookmarkEnd w:id="162"/>
      <w:bookmarkEnd w:id="163"/>
      <w:bookmarkEnd w:id="164"/>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42E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E47B5A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CF9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A401519">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单位，本公司郑重申告：近三年因项目质量问题的不法行为记录为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7992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D65EB6D">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7A317D36">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3A908744">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1E7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548116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6AF5F42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6D0FC10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18906869">
      <w:pPr>
        <w:spacing w:line="360" w:lineRule="atLeast"/>
        <w:jc w:val="center"/>
        <w:outlineLvl w:val="0"/>
        <w:rPr>
          <w:rFonts w:hint="eastAsia" w:ascii="宋体" w:hAnsi="宋体" w:cs="宋体"/>
          <w:b/>
          <w:color w:val="auto"/>
          <w:sz w:val="32"/>
          <w:szCs w:val="32"/>
        </w:rPr>
      </w:pPr>
      <w:bookmarkStart w:id="165" w:name="_Toc12480"/>
      <w:bookmarkStart w:id="166" w:name="_Toc10420"/>
      <w:bookmarkStart w:id="167" w:name="_Toc24516"/>
      <w:bookmarkStart w:id="168" w:name="_Toc9540"/>
      <w:r>
        <w:rPr>
          <w:rFonts w:hint="eastAsia" w:ascii="宋体" w:hAnsi="宋体" w:cs="宋体"/>
          <w:b/>
          <w:color w:val="auto"/>
          <w:sz w:val="32"/>
          <w:szCs w:val="32"/>
        </w:rPr>
        <w:t>承诺书</w:t>
      </w: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 = 5 \* ROMAN </w:instrText>
      </w:r>
      <w:r>
        <w:rPr>
          <w:rFonts w:hint="eastAsia" w:ascii="宋体" w:hAnsi="宋体" w:cs="宋体"/>
          <w:b/>
          <w:color w:val="auto"/>
          <w:sz w:val="36"/>
          <w:szCs w:val="36"/>
        </w:rPr>
        <w:fldChar w:fldCharType="separate"/>
      </w:r>
      <w:r>
        <w:rPr>
          <w:rFonts w:hint="eastAsia" w:ascii="宋体" w:hAnsi="宋体" w:cs="宋体"/>
          <w:b/>
          <w:color w:val="auto"/>
          <w:sz w:val="36"/>
          <w:szCs w:val="36"/>
        </w:rPr>
        <w:t>V</w:t>
      </w:r>
      <w:r>
        <w:rPr>
          <w:rFonts w:hint="eastAsia" w:ascii="宋体" w:hAnsi="宋体" w:cs="宋体"/>
          <w:b/>
          <w:color w:val="auto"/>
          <w:sz w:val="36"/>
          <w:szCs w:val="36"/>
        </w:rPr>
        <w:fldChar w:fldCharType="end"/>
      </w:r>
      <w:bookmarkEnd w:id="165"/>
      <w:bookmarkEnd w:id="166"/>
      <w:bookmarkEnd w:id="167"/>
      <w:bookmarkEnd w:id="168"/>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47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5C888">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AE6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42ADD6">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单位，本公司承诺：参加本次</w:t>
            </w:r>
            <w:r>
              <w:rPr>
                <w:rFonts w:hint="eastAsia" w:ascii="宋体" w:hAnsi="宋体" w:cs="宋体"/>
                <w:color w:val="auto"/>
                <w:sz w:val="24"/>
                <w:lang w:eastAsia="zh-CN"/>
              </w:rPr>
              <w:t>谈判</w:t>
            </w:r>
            <w:r>
              <w:rPr>
                <w:rFonts w:hint="eastAsia" w:ascii="宋体" w:hAnsi="宋体" w:cs="宋体"/>
                <w:color w:val="auto"/>
                <w:sz w:val="24"/>
              </w:rPr>
              <w:t>提交的所有资质证明文件及业绩证明是真实的、有效的，如有隐瞒实情，愿承担一切责任及后果。</w:t>
            </w:r>
          </w:p>
        </w:tc>
      </w:tr>
      <w:tr w14:paraId="6EF9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D28A0D6">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41536F5A">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49D6A1DF">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62F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1B641E5">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25221BDB">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3AADFE2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786FFBBF">
      <w:pPr>
        <w:rPr>
          <w:rFonts w:hint="eastAsia" w:ascii="宋体" w:hAnsi="宋体" w:cs="宋体"/>
          <w:color w:val="auto"/>
          <w:kern w:val="0"/>
          <w:sz w:val="24"/>
        </w:rPr>
      </w:pPr>
      <w:r>
        <w:rPr>
          <w:rFonts w:hint="eastAsia" w:ascii="宋体" w:hAnsi="宋体" w:eastAsia="宋体" w:cs="宋体"/>
          <w:color w:val="auto"/>
          <w:kern w:val="0"/>
          <w:sz w:val="24"/>
        </w:rPr>
        <w:br w:type="page"/>
      </w:r>
    </w:p>
    <w:p w14:paraId="71D63B2C">
      <w:pPr>
        <w:spacing w:line="560" w:lineRule="exact"/>
        <w:ind w:right="-2"/>
        <w:jc w:val="center"/>
        <w:rPr>
          <w:rFonts w:hint="eastAsia" w:ascii="宋体" w:hAnsi="宋体" w:eastAsia="宋体" w:cs="宋体"/>
          <w:b/>
          <w:color w:val="auto"/>
          <w:kern w:val="2"/>
          <w:sz w:val="32"/>
          <w:szCs w:val="20"/>
          <w:lang w:val="en-US" w:eastAsia="zh-CN" w:bidi="ar-SA"/>
        </w:rPr>
      </w:pPr>
      <w:r>
        <w:rPr>
          <w:rFonts w:hint="eastAsia" w:ascii="宋体" w:hAnsi="宋体" w:eastAsia="宋体" w:cs="宋体"/>
          <w:b/>
          <w:color w:val="auto"/>
          <w:kern w:val="2"/>
          <w:sz w:val="32"/>
          <w:szCs w:val="20"/>
          <w:lang w:val="en-US" w:eastAsia="zh-CN" w:bidi="ar-SA"/>
        </w:rPr>
        <w:t>二、谈判信用承诺书</w:t>
      </w:r>
    </w:p>
    <w:p w14:paraId="33712A3A">
      <w:pPr>
        <w:widowControl/>
        <w:spacing w:line="540" w:lineRule="exact"/>
        <w:jc w:val="left"/>
        <w:rPr>
          <w:rFonts w:hint="eastAsia" w:ascii="宋体" w:hAnsi="宋体" w:cs="宋体"/>
          <w:color w:val="auto"/>
          <w:kern w:val="0"/>
          <w:sz w:val="24"/>
        </w:rPr>
      </w:pPr>
    </w:p>
    <w:p w14:paraId="23017E52">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项目标段：</w:t>
      </w:r>
      <w:r>
        <w:rPr>
          <w:rFonts w:hint="eastAsia" w:ascii="宋体" w:hAnsi="宋体" w:cs="宋体"/>
          <w:color w:val="auto"/>
          <w:kern w:val="0"/>
          <w:sz w:val="24"/>
          <w:u w:val="single"/>
        </w:rPr>
        <w:t xml:space="preserve">                                                                  </w:t>
      </w:r>
    </w:p>
    <w:p w14:paraId="68D1FE8B">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lang w:eastAsia="zh-CN"/>
        </w:rPr>
        <w:t>谈判</w:t>
      </w:r>
      <w:r>
        <w:rPr>
          <w:rFonts w:hint="eastAsia" w:ascii="宋体" w:hAnsi="宋体" w:cs="宋体"/>
          <w:color w:val="auto"/>
          <w:kern w:val="0"/>
          <w:sz w:val="24"/>
        </w:rPr>
        <w:t>人：</w:t>
      </w:r>
      <w:r>
        <w:rPr>
          <w:rFonts w:hint="eastAsia" w:ascii="宋体" w:hAnsi="宋体" w:cs="宋体"/>
          <w:color w:val="auto"/>
          <w:kern w:val="0"/>
          <w:sz w:val="24"/>
          <w:u w:val="single"/>
        </w:rPr>
        <w:t xml:space="preserve">                                                                    </w:t>
      </w:r>
    </w:p>
    <w:p w14:paraId="3BD89A10">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统一社会信用代码：</w:t>
      </w:r>
      <w:r>
        <w:rPr>
          <w:rFonts w:hint="eastAsia" w:ascii="宋体" w:hAnsi="宋体" w:cs="宋体"/>
          <w:color w:val="auto"/>
          <w:kern w:val="0"/>
          <w:sz w:val="24"/>
          <w:u w:val="single"/>
        </w:rPr>
        <w:t xml:space="preserve">                               </w:t>
      </w:r>
      <w:r>
        <w:rPr>
          <w:rFonts w:hint="eastAsia" w:ascii="宋体" w:hAnsi="宋体" w:cs="宋体"/>
          <w:color w:val="auto"/>
          <w:kern w:val="0"/>
          <w:sz w:val="24"/>
        </w:rPr>
        <w:t>法人代表：</w:t>
      </w:r>
      <w:r>
        <w:rPr>
          <w:rFonts w:hint="eastAsia" w:ascii="宋体" w:hAnsi="宋体" w:cs="宋体"/>
          <w:color w:val="auto"/>
          <w:kern w:val="0"/>
          <w:sz w:val="24"/>
          <w:u w:val="single"/>
        </w:rPr>
        <w:t xml:space="preserve">                 </w:t>
      </w:r>
    </w:p>
    <w:p w14:paraId="4EFF6211">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在本项目标段招</w:t>
      </w:r>
      <w:r>
        <w:rPr>
          <w:rFonts w:hint="eastAsia" w:ascii="宋体" w:hAnsi="宋体" w:cs="宋体"/>
          <w:color w:val="auto"/>
          <w:kern w:val="0"/>
          <w:sz w:val="24"/>
          <w:lang w:eastAsia="zh-CN"/>
        </w:rPr>
        <w:t>谈判</w:t>
      </w:r>
      <w:r>
        <w:rPr>
          <w:rFonts w:hint="eastAsia" w:ascii="宋体" w:hAnsi="宋体" w:cs="宋体"/>
          <w:color w:val="auto"/>
          <w:kern w:val="0"/>
          <w:sz w:val="24"/>
        </w:rPr>
        <w:t>活动中，我公司（单位）自愿作出以下</w:t>
      </w:r>
      <w:r>
        <w:rPr>
          <w:rFonts w:hint="eastAsia" w:ascii="宋体" w:hAnsi="宋体" w:cs="宋体"/>
          <w:color w:val="auto"/>
          <w:kern w:val="0"/>
          <w:sz w:val="24"/>
          <w:lang w:eastAsia="zh-CN"/>
        </w:rPr>
        <w:t>谈判</w:t>
      </w:r>
      <w:r>
        <w:rPr>
          <w:rFonts w:hint="eastAsia" w:ascii="宋体" w:hAnsi="宋体" w:cs="宋体"/>
          <w:color w:val="auto"/>
          <w:kern w:val="0"/>
          <w:sz w:val="24"/>
        </w:rPr>
        <w:t>信用承诺：</w:t>
      </w:r>
    </w:p>
    <w:p w14:paraId="00B83595">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（一）能严格遵守法律法规、职业道德和行业规范。</w:t>
      </w:r>
    </w:p>
    <w:p w14:paraId="5B0BA33B">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（二）不得有以下违法违规行为：1.围标串标；以他人名义或者其他方式弄虚作假</w:t>
      </w:r>
      <w:r>
        <w:rPr>
          <w:rFonts w:hint="eastAsia" w:ascii="宋体" w:hAnsi="宋体" w:cs="宋体"/>
          <w:color w:val="auto"/>
          <w:kern w:val="0"/>
          <w:sz w:val="24"/>
          <w:lang w:eastAsia="zh-CN"/>
        </w:rPr>
        <w:t>谈判</w:t>
      </w:r>
      <w:r>
        <w:rPr>
          <w:rFonts w:hint="eastAsia" w:ascii="宋体" w:hAnsi="宋体" w:cs="宋体"/>
          <w:color w:val="auto"/>
          <w:kern w:val="0"/>
          <w:sz w:val="24"/>
        </w:rPr>
        <w:t>；出让出租资格、资质证书供他人</w:t>
      </w:r>
      <w:r>
        <w:rPr>
          <w:rFonts w:hint="eastAsia" w:ascii="宋体" w:hAnsi="宋体" w:cs="宋体"/>
          <w:color w:val="auto"/>
          <w:kern w:val="0"/>
          <w:sz w:val="24"/>
          <w:lang w:eastAsia="zh-CN"/>
        </w:rPr>
        <w:t>谈判</w:t>
      </w:r>
      <w:r>
        <w:rPr>
          <w:rFonts w:hint="eastAsia" w:ascii="宋体" w:hAnsi="宋体" w:cs="宋体"/>
          <w:color w:val="auto"/>
          <w:kern w:val="0"/>
          <w:sz w:val="24"/>
        </w:rPr>
        <w:t>；恶意竞标、强揽</w:t>
      </w:r>
      <w:r>
        <w:rPr>
          <w:rFonts w:hint="eastAsia" w:ascii="宋体" w:hAnsi="宋体" w:cs="宋体"/>
          <w:color w:val="auto"/>
          <w:kern w:val="0"/>
          <w:sz w:val="24"/>
          <w:lang w:eastAsia="zh-CN"/>
        </w:rPr>
        <w:t>服务</w:t>
      </w:r>
      <w:r>
        <w:rPr>
          <w:rFonts w:hint="eastAsia" w:ascii="宋体" w:hAnsi="宋体" w:cs="宋体"/>
          <w:color w:val="auto"/>
          <w:kern w:val="0"/>
          <w:sz w:val="24"/>
        </w:rPr>
        <w:t>；以暴力、威胁、利诱等手段阻止或者控制其他潜在</w:t>
      </w:r>
      <w:r>
        <w:rPr>
          <w:rFonts w:hint="eastAsia" w:ascii="宋体" w:hAnsi="宋体" w:cs="宋体"/>
          <w:color w:val="auto"/>
          <w:kern w:val="0"/>
          <w:sz w:val="24"/>
          <w:lang w:eastAsia="zh-CN"/>
        </w:rPr>
        <w:t>谈判</w:t>
      </w:r>
      <w:r>
        <w:rPr>
          <w:rFonts w:hint="eastAsia" w:ascii="宋体" w:hAnsi="宋体" w:cs="宋体"/>
          <w:color w:val="auto"/>
          <w:kern w:val="0"/>
          <w:sz w:val="24"/>
        </w:rPr>
        <w:t>人参与招</w:t>
      </w:r>
      <w:r>
        <w:rPr>
          <w:rFonts w:hint="eastAsia" w:ascii="宋体" w:hAnsi="宋体" w:cs="宋体"/>
          <w:color w:val="auto"/>
          <w:kern w:val="0"/>
          <w:sz w:val="24"/>
          <w:lang w:eastAsia="zh-CN"/>
        </w:rPr>
        <w:t>谈判</w:t>
      </w:r>
      <w:r>
        <w:rPr>
          <w:rFonts w:hint="eastAsia" w:ascii="宋体" w:hAnsi="宋体" w:cs="宋体"/>
          <w:color w:val="auto"/>
          <w:kern w:val="0"/>
          <w:sz w:val="24"/>
        </w:rPr>
        <w:t>活动。2.向招</w:t>
      </w:r>
      <w:r>
        <w:rPr>
          <w:rFonts w:hint="eastAsia" w:ascii="宋体" w:hAnsi="宋体" w:cs="宋体"/>
          <w:color w:val="auto"/>
          <w:kern w:val="0"/>
          <w:sz w:val="24"/>
          <w:lang w:eastAsia="zh-CN"/>
        </w:rPr>
        <w:t>谈判</w:t>
      </w:r>
      <w:r>
        <w:rPr>
          <w:rFonts w:hint="eastAsia" w:ascii="宋体" w:hAnsi="宋体" w:cs="宋体"/>
          <w:color w:val="auto"/>
          <w:kern w:val="0"/>
          <w:sz w:val="24"/>
        </w:rPr>
        <w:t>监督部门、交易中心、招标人、招标代理机构、评审委员会及其成员等当事主体赠送财物。3.</w:t>
      </w:r>
      <w:r>
        <w:rPr>
          <w:rFonts w:hint="eastAsia" w:ascii="宋体" w:hAnsi="宋体" w:cs="宋体"/>
          <w:color w:val="auto"/>
          <w:kern w:val="0"/>
          <w:sz w:val="24"/>
          <w:lang w:eastAsia="zh-CN"/>
        </w:rPr>
        <w:t>谈判</w:t>
      </w:r>
      <w:r>
        <w:rPr>
          <w:rFonts w:hint="eastAsia" w:ascii="宋体" w:hAnsi="宋体" w:cs="宋体"/>
          <w:color w:val="auto"/>
          <w:kern w:val="0"/>
          <w:sz w:val="24"/>
        </w:rPr>
        <w:t>截止后至中标人确定前，修改或者撤销</w:t>
      </w:r>
      <w:r>
        <w:rPr>
          <w:rFonts w:hint="eastAsia" w:ascii="宋体" w:hAnsi="宋体" w:cs="宋体"/>
          <w:color w:val="auto"/>
          <w:kern w:val="0"/>
          <w:sz w:val="24"/>
          <w:lang w:eastAsia="zh-CN"/>
        </w:rPr>
        <w:t>谈判</w:t>
      </w:r>
      <w:r>
        <w:rPr>
          <w:rFonts w:hint="eastAsia" w:ascii="宋体" w:hAnsi="宋体" w:cs="宋体"/>
          <w:color w:val="auto"/>
          <w:kern w:val="0"/>
          <w:sz w:val="24"/>
        </w:rPr>
        <w:t>文件。4.在被确定为中标人后无正当理由：不按照招标文件和</w:t>
      </w:r>
      <w:r>
        <w:rPr>
          <w:rFonts w:hint="eastAsia" w:ascii="宋体" w:hAnsi="宋体" w:cs="宋体"/>
          <w:color w:val="auto"/>
          <w:kern w:val="0"/>
          <w:sz w:val="24"/>
          <w:lang w:eastAsia="zh-CN"/>
        </w:rPr>
        <w:t>谈判</w:t>
      </w:r>
      <w:r>
        <w:rPr>
          <w:rFonts w:hint="eastAsia" w:ascii="宋体" w:hAnsi="宋体" w:cs="宋体"/>
          <w:color w:val="auto"/>
          <w:kern w:val="0"/>
          <w:sz w:val="24"/>
        </w:rPr>
        <w:t>文件与招标人签订合同；在签订合同时向招标人提出附加条件、或者改变</w:t>
      </w:r>
      <w:r>
        <w:rPr>
          <w:rFonts w:hint="eastAsia" w:ascii="宋体" w:hAnsi="宋体" w:cs="宋体"/>
          <w:color w:val="auto"/>
          <w:kern w:val="0"/>
          <w:sz w:val="24"/>
          <w:lang w:eastAsia="zh-CN"/>
        </w:rPr>
        <w:t>谈判</w:t>
      </w:r>
      <w:r>
        <w:rPr>
          <w:rFonts w:hint="eastAsia" w:ascii="宋体" w:hAnsi="宋体" w:cs="宋体"/>
          <w:color w:val="auto"/>
          <w:kern w:val="0"/>
          <w:sz w:val="24"/>
        </w:rPr>
        <w:t>文件的实质性内容；放弃中标；不按照招标文件的规定提交</w:t>
      </w:r>
      <w:r>
        <w:rPr>
          <w:rFonts w:hint="eastAsia" w:ascii="宋体" w:hAnsi="宋体" w:cs="宋体"/>
          <w:color w:val="auto"/>
          <w:kern w:val="0"/>
          <w:sz w:val="24"/>
          <w:lang w:eastAsia="zh-CN"/>
        </w:rPr>
        <w:t>信用承诺书</w:t>
      </w:r>
      <w:r>
        <w:rPr>
          <w:rFonts w:hint="eastAsia" w:ascii="宋体" w:hAnsi="宋体" w:cs="宋体"/>
          <w:color w:val="auto"/>
          <w:kern w:val="0"/>
          <w:sz w:val="24"/>
        </w:rPr>
        <w:t>。5.招</w:t>
      </w:r>
      <w:r>
        <w:rPr>
          <w:rFonts w:hint="eastAsia" w:ascii="宋体" w:hAnsi="宋体" w:cs="宋体"/>
          <w:color w:val="auto"/>
          <w:kern w:val="0"/>
          <w:sz w:val="24"/>
          <w:lang w:eastAsia="zh-CN"/>
        </w:rPr>
        <w:t>谈判</w:t>
      </w:r>
      <w:r>
        <w:rPr>
          <w:rFonts w:hint="eastAsia" w:ascii="宋体" w:hAnsi="宋体" w:cs="宋体"/>
          <w:color w:val="auto"/>
          <w:kern w:val="0"/>
          <w:sz w:val="24"/>
        </w:rPr>
        <w:t>法规定的其它违法违规行为。</w:t>
      </w:r>
    </w:p>
    <w:p w14:paraId="77249FDF">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7D34477">
      <w:pPr>
        <w:widowControl/>
        <w:adjustRightInd w:val="0"/>
        <w:snapToGrid w:val="0"/>
        <w:spacing w:line="540" w:lineRule="exact"/>
        <w:ind w:firstLine="480" w:firstLineChars="200"/>
        <w:jc w:val="left"/>
        <w:rPr>
          <w:rFonts w:hint="eastAsia" w:ascii="宋体" w:hAnsi="宋体" w:cs="宋体"/>
          <w:color w:val="auto"/>
          <w:kern w:val="0"/>
          <w:sz w:val="24"/>
        </w:rPr>
      </w:pPr>
    </w:p>
    <w:p w14:paraId="72060B3F">
      <w:pPr>
        <w:widowControl/>
        <w:tabs>
          <w:tab w:val="left" w:pos="4395"/>
        </w:tabs>
        <w:adjustRightInd w:val="0"/>
        <w:snapToGrid w:val="0"/>
        <w:spacing w:line="50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法定代表人（签章）：             </w:t>
      </w:r>
      <w:r>
        <w:rPr>
          <w:rFonts w:hint="eastAsia" w:ascii="宋体" w:hAnsi="宋体" w:cs="宋体"/>
          <w:color w:val="auto"/>
          <w:kern w:val="0"/>
          <w:sz w:val="24"/>
          <w:lang w:eastAsia="zh-CN"/>
        </w:rPr>
        <w:t>谈判</w:t>
      </w:r>
      <w:r>
        <w:rPr>
          <w:rFonts w:hint="eastAsia" w:ascii="宋体" w:hAnsi="宋体" w:cs="宋体"/>
          <w:color w:val="auto"/>
          <w:kern w:val="0"/>
          <w:sz w:val="24"/>
        </w:rPr>
        <w:t>人（盖章）：</w:t>
      </w:r>
    </w:p>
    <w:p w14:paraId="20766BDE">
      <w:pPr>
        <w:adjustRightInd w:val="0"/>
        <w:snapToGrid w:val="0"/>
        <w:spacing w:line="500" w:lineRule="exact"/>
        <w:rPr>
          <w:rFonts w:hint="eastAsia" w:ascii="宋体" w:hAnsi="宋体" w:cs="宋体"/>
          <w:b/>
          <w:color w:val="auto"/>
          <w:kern w:val="0"/>
          <w:sz w:val="24"/>
        </w:rPr>
      </w:pPr>
    </w:p>
    <w:p w14:paraId="24723685">
      <w:pPr>
        <w:adjustRightInd w:val="0"/>
        <w:snapToGrid w:val="0"/>
        <w:spacing w:line="500" w:lineRule="exact"/>
        <w:ind w:firstLine="4440" w:firstLineChars="1850"/>
        <w:rPr>
          <w:rFonts w:hint="eastAsia" w:ascii="宋体" w:hAnsi="宋体" w:cs="宋体"/>
          <w:b/>
          <w:color w:val="auto"/>
          <w:kern w:val="0"/>
          <w:sz w:val="24"/>
        </w:rPr>
      </w:pPr>
      <w:r>
        <w:rPr>
          <w:rFonts w:hint="eastAsia" w:ascii="宋体" w:hAnsi="宋体" w:cs="宋体"/>
          <w:color w:val="auto"/>
          <w:kern w:val="0"/>
          <w:sz w:val="24"/>
        </w:rPr>
        <w:t>承诺时间：</w:t>
      </w:r>
      <w:r>
        <w:rPr>
          <w:rFonts w:hint="eastAsia" w:ascii="宋体" w:hAnsi="宋体" w:cs="宋体"/>
          <w:color w:val="auto"/>
          <w:kern w:val="0"/>
          <w:sz w:val="24"/>
          <w:u w:val="single"/>
        </w:rPr>
        <w:t xml:space="preserve">       </w:t>
      </w:r>
      <w:r>
        <w:rPr>
          <w:rFonts w:hint="eastAsia" w:ascii="宋体" w:hAnsi="宋体" w:cs="宋体"/>
          <w:color w:val="auto"/>
          <w:kern w:val="0"/>
          <w:sz w:val="24"/>
        </w:rPr>
        <w:t>年</w:t>
      </w:r>
      <w:r>
        <w:rPr>
          <w:rFonts w:hint="eastAsia" w:ascii="宋体" w:hAnsi="宋体" w:cs="宋体"/>
          <w:color w:val="auto"/>
          <w:kern w:val="0"/>
          <w:sz w:val="24"/>
          <w:u w:val="single"/>
        </w:rPr>
        <w:t xml:space="preserve">     </w:t>
      </w:r>
      <w:r>
        <w:rPr>
          <w:rFonts w:hint="eastAsia" w:ascii="宋体" w:hAnsi="宋体" w:cs="宋体"/>
          <w:color w:val="auto"/>
          <w:kern w:val="0"/>
          <w:sz w:val="24"/>
        </w:rPr>
        <w:t>月</w:t>
      </w:r>
      <w:r>
        <w:rPr>
          <w:rFonts w:hint="eastAsia" w:ascii="宋体" w:hAnsi="宋体" w:cs="宋体"/>
          <w:color w:val="auto"/>
          <w:kern w:val="0"/>
          <w:sz w:val="24"/>
          <w:u w:val="single"/>
        </w:rPr>
        <w:t xml:space="preserve">     </w:t>
      </w:r>
      <w:r>
        <w:rPr>
          <w:rFonts w:hint="eastAsia" w:ascii="宋体" w:hAnsi="宋体" w:cs="宋体"/>
          <w:color w:val="auto"/>
          <w:kern w:val="0"/>
          <w:sz w:val="24"/>
        </w:rPr>
        <w:t>日</w:t>
      </w:r>
    </w:p>
    <w:p w14:paraId="7116B79E">
      <w:pPr>
        <w:spacing w:line="360" w:lineRule="atLeast"/>
        <w:jc w:val="center"/>
        <w:outlineLvl w:val="0"/>
        <w:rPr>
          <w:rFonts w:hint="eastAsia" w:ascii="宋体" w:hAnsi="宋体" w:cs="宋体"/>
          <w:b/>
          <w:color w:val="auto"/>
          <w:sz w:val="32"/>
          <w:szCs w:val="22"/>
        </w:rPr>
      </w:pPr>
      <w:bookmarkStart w:id="169" w:name="_Toc15548"/>
      <w:bookmarkStart w:id="170" w:name="_Toc25061"/>
      <w:r>
        <w:rPr>
          <w:rFonts w:hint="eastAsia" w:ascii="宋体" w:hAnsi="宋体" w:cs="宋体"/>
          <w:b/>
          <w:color w:val="auto"/>
          <w:kern w:val="0"/>
          <w:sz w:val="24"/>
        </w:rPr>
        <w:t>说明：本承诺书效力和作用等同</w:t>
      </w:r>
      <w:r>
        <w:rPr>
          <w:rFonts w:hint="eastAsia" w:ascii="宋体" w:hAnsi="宋体" w:cs="宋体"/>
          <w:b/>
          <w:color w:val="auto"/>
          <w:kern w:val="0"/>
          <w:sz w:val="24"/>
          <w:lang w:eastAsia="zh-CN"/>
        </w:rPr>
        <w:t>谈判</w:t>
      </w:r>
      <w:r>
        <w:rPr>
          <w:rFonts w:hint="eastAsia" w:ascii="宋体" w:hAnsi="宋体" w:cs="宋体"/>
          <w:b/>
          <w:color w:val="auto"/>
          <w:kern w:val="0"/>
          <w:sz w:val="24"/>
        </w:rPr>
        <w:t>保证金，其有效期与</w:t>
      </w:r>
      <w:r>
        <w:rPr>
          <w:rFonts w:hint="eastAsia" w:ascii="宋体" w:hAnsi="宋体" w:cs="宋体"/>
          <w:b/>
          <w:color w:val="auto"/>
          <w:kern w:val="0"/>
          <w:sz w:val="24"/>
          <w:lang w:eastAsia="zh-CN"/>
        </w:rPr>
        <w:t>谈判</w:t>
      </w:r>
      <w:r>
        <w:rPr>
          <w:rFonts w:hint="eastAsia" w:ascii="宋体" w:hAnsi="宋体" w:cs="宋体"/>
          <w:b/>
          <w:color w:val="auto"/>
          <w:kern w:val="0"/>
          <w:sz w:val="24"/>
        </w:rPr>
        <w:t>有效期一致。</w:t>
      </w:r>
      <w:bookmarkEnd w:id="169"/>
      <w:bookmarkEnd w:id="170"/>
      <w:r>
        <w:rPr>
          <w:rFonts w:hint="eastAsia" w:ascii="宋体" w:hAnsi="宋体" w:cs="宋体"/>
          <w:color w:val="auto"/>
          <w:kern w:val="0"/>
          <w:sz w:val="24"/>
        </w:rPr>
        <w:t xml:space="preserve">          </w:t>
      </w:r>
    </w:p>
    <w:p w14:paraId="04633E91">
      <w:pPr>
        <w:pStyle w:val="12"/>
        <w:numPr>
          <w:ilvl w:val="0"/>
          <w:numId w:val="0"/>
        </w:numPr>
        <w:ind w:leftChars="0"/>
        <w:rPr>
          <w:rFonts w:hint="eastAsia"/>
          <w:color w:val="auto"/>
        </w:rPr>
      </w:pPr>
    </w:p>
    <w:p w14:paraId="74A2C4E1">
      <w:pPr>
        <w:pStyle w:val="12"/>
        <w:numPr>
          <w:ilvl w:val="0"/>
          <w:numId w:val="0"/>
        </w:numPr>
        <w:ind w:leftChars="0"/>
        <w:rPr>
          <w:rFonts w:hint="eastAsia"/>
          <w:color w:val="auto"/>
        </w:rPr>
      </w:pPr>
    </w:p>
    <w:p w14:paraId="4CC9D13F">
      <w:pPr>
        <w:pStyle w:val="12"/>
        <w:numPr>
          <w:ilvl w:val="0"/>
          <w:numId w:val="0"/>
        </w:numPr>
        <w:ind w:leftChars="0"/>
        <w:rPr>
          <w:rFonts w:hint="eastAsia"/>
          <w:color w:val="auto"/>
        </w:rPr>
      </w:pPr>
    </w:p>
    <w:p w14:paraId="1CB6B85A">
      <w:pPr>
        <w:pStyle w:val="12"/>
        <w:numPr>
          <w:ilvl w:val="0"/>
          <w:numId w:val="0"/>
        </w:numPr>
        <w:ind w:leftChars="0"/>
        <w:rPr>
          <w:rFonts w:hint="eastAsia"/>
          <w:color w:val="auto"/>
        </w:rPr>
      </w:pPr>
    </w:p>
    <w:p w14:paraId="4E667A19">
      <w:pPr>
        <w:pStyle w:val="12"/>
        <w:numPr>
          <w:ilvl w:val="0"/>
          <w:numId w:val="0"/>
        </w:numPr>
        <w:ind w:leftChars="0"/>
        <w:rPr>
          <w:rFonts w:hint="eastAsia"/>
          <w:color w:val="auto"/>
        </w:rPr>
      </w:pPr>
    </w:p>
    <w:p w14:paraId="1E0DF2D8">
      <w:pPr>
        <w:spacing w:line="560" w:lineRule="exact"/>
        <w:ind w:right="-2"/>
        <w:jc w:val="center"/>
        <w:rPr>
          <w:rFonts w:hint="eastAsia" w:ascii="宋体" w:hAnsi="宋体" w:eastAsia="宋体" w:cs="宋体"/>
          <w:b/>
          <w:color w:val="auto"/>
          <w:kern w:val="2"/>
          <w:sz w:val="32"/>
          <w:szCs w:val="20"/>
          <w:lang w:val="en-US" w:eastAsia="zh-CN" w:bidi="ar-SA"/>
        </w:rPr>
      </w:pPr>
      <w:bookmarkStart w:id="171" w:name="_Toc13085"/>
      <w:r>
        <w:rPr>
          <w:rFonts w:hint="eastAsia" w:ascii="宋体" w:hAnsi="宋体" w:eastAsia="宋体" w:cs="宋体"/>
          <w:b/>
          <w:color w:val="auto"/>
          <w:kern w:val="2"/>
          <w:sz w:val="32"/>
          <w:szCs w:val="20"/>
          <w:lang w:val="en-US" w:eastAsia="zh-CN" w:bidi="ar-SA"/>
        </w:rPr>
        <w:t>三、</w:t>
      </w:r>
      <w:bookmarkStart w:id="172" w:name="_Toc7824"/>
      <w:r>
        <w:rPr>
          <w:rFonts w:hint="eastAsia" w:ascii="宋体" w:hAnsi="宋体" w:eastAsia="宋体" w:cs="宋体"/>
          <w:b/>
          <w:color w:val="auto"/>
          <w:kern w:val="2"/>
          <w:sz w:val="32"/>
          <w:szCs w:val="20"/>
          <w:lang w:val="en-US" w:eastAsia="zh-CN" w:bidi="ar-SA"/>
        </w:rPr>
        <w:t>榆林市政府采购</w:t>
      </w:r>
      <w:r>
        <w:rPr>
          <w:rFonts w:hint="eastAsia" w:ascii="宋体" w:hAnsi="宋体" w:cs="宋体"/>
          <w:b/>
          <w:color w:val="auto"/>
          <w:kern w:val="2"/>
          <w:sz w:val="32"/>
          <w:szCs w:val="20"/>
          <w:lang w:val="en-US" w:eastAsia="zh-CN" w:bidi="ar-SA"/>
        </w:rPr>
        <w:t>货物</w:t>
      </w:r>
      <w:r>
        <w:rPr>
          <w:rFonts w:hint="eastAsia" w:ascii="宋体" w:hAnsi="宋体" w:eastAsia="宋体" w:cs="宋体"/>
          <w:b/>
          <w:color w:val="auto"/>
          <w:kern w:val="2"/>
          <w:sz w:val="32"/>
          <w:szCs w:val="20"/>
          <w:lang w:val="en-US" w:eastAsia="zh-CN" w:bidi="ar-SA"/>
        </w:rPr>
        <w:t>类项目供应商信用承诺书</w:t>
      </w:r>
      <w:bookmarkEnd w:id="171"/>
      <w:bookmarkEnd w:id="172"/>
    </w:p>
    <w:p w14:paraId="3F988227">
      <w:pPr>
        <w:pStyle w:val="72"/>
        <w:rPr>
          <w:rFonts w:hint="eastAsia" w:ascii="宋体" w:hAnsi="宋体" w:cs="宋体"/>
          <w:color w:val="auto"/>
          <w:lang w:val="en-US"/>
        </w:rPr>
      </w:pPr>
    </w:p>
    <w:p w14:paraId="2B4CDB7E">
      <w:pPr>
        <w:pStyle w:val="72"/>
        <w:rPr>
          <w:rFonts w:hint="eastAsia" w:ascii="宋体" w:hAnsi="宋体" w:cs="宋体"/>
          <w:color w:val="auto"/>
          <w:lang w:val="en-US"/>
        </w:rPr>
      </w:pPr>
      <w:r>
        <w:rPr>
          <w:rFonts w:hint="eastAsia" w:ascii="宋体" w:hAnsi="宋体" w:cs="宋体"/>
          <w:color w:val="auto"/>
          <w:lang w:val="en-US"/>
        </w:rPr>
        <w:t>市场主体名称：</w:t>
      </w:r>
    </w:p>
    <w:p w14:paraId="77665C36">
      <w:pPr>
        <w:pStyle w:val="72"/>
        <w:rPr>
          <w:rFonts w:hint="eastAsia" w:ascii="宋体" w:hAnsi="宋体" w:cs="宋体"/>
          <w:color w:val="auto"/>
          <w:lang w:val="en-US"/>
        </w:rPr>
      </w:pPr>
      <w:r>
        <w:rPr>
          <w:rFonts w:hint="eastAsia" w:ascii="宋体" w:hAnsi="宋体" w:cs="宋体"/>
          <w:color w:val="auto"/>
          <w:lang w:val="en-US"/>
        </w:rPr>
        <w:t>证件类型：统一社会信用代码</w:t>
      </w:r>
    </w:p>
    <w:p w14:paraId="6476E5A2">
      <w:pPr>
        <w:pStyle w:val="72"/>
        <w:rPr>
          <w:rFonts w:hint="eastAsia" w:ascii="宋体" w:hAnsi="宋体" w:cs="宋体"/>
          <w:color w:val="auto"/>
          <w:lang w:val="en-US"/>
        </w:rPr>
      </w:pPr>
      <w:r>
        <w:rPr>
          <w:rFonts w:hint="eastAsia" w:ascii="宋体" w:hAnsi="宋体" w:cs="宋体"/>
          <w:color w:val="auto"/>
          <w:lang w:val="en-US"/>
        </w:rPr>
        <w:t>证件号码：</w:t>
      </w:r>
    </w:p>
    <w:p w14:paraId="07519B4E">
      <w:pPr>
        <w:pStyle w:val="72"/>
        <w:rPr>
          <w:rFonts w:hint="eastAsia" w:ascii="宋体" w:hAnsi="宋体" w:cs="宋体"/>
          <w:color w:val="auto"/>
          <w:lang w:val="en-US"/>
        </w:rPr>
      </w:pPr>
      <w:r>
        <w:rPr>
          <w:rFonts w:hint="eastAsia" w:ascii="宋体" w:hAnsi="宋体" w:cs="宋体"/>
          <w:color w:val="auto"/>
          <w:lang w:val="en-US"/>
        </w:rPr>
        <w:t>法人代表：</w:t>
      </w:r>
    </w:p>
    <w:p w14:paraId="004FD42E">
      <w:pPr>
        <w:pStyle w:val="72"/>
        <w:rPr>
          <w:rFonts w:hint="eastAsia" w:ascii="宋体" w:hAnsi="宋体" w:cs="宋体"/>
          <w:color w:val="auto"/>
          <w:lang w:val="en-US"/>
        </w:rPr>
      </w:pPr>
      <w:r>
        <w:rPr>
          <w:rFonts w:hint="eastAsia" w:ascii="宋体" w:hAnsi="宋体" w:cs="宋体"/>
          <w:color w:val="auto"/>
          <w:lang w:val="en-US"/>
        </w:rPr>
        <w:t>承诺有效期限：     年      月      日—         年      月      日</w:t>
      </w:r>
    </w:p>
    <w:p w14:paraId="3125B49B">
      <w:pPr>
        <w:pStyle w:val="72"/>
        <w:rPr>
          <w:rFonts w:hint="eastAsia" w:ascii="宋体" w:hAnsi="宋体" w:cs="宋体"/>
          <w:color w:val="auto"/>
          <w:lang w:val="en-US"/>
        </w:rPr>
      </w:pPr>
      <w:r>
        <w:rPr>
          <w:rFonts w:hint="eastAsia" w:ascii="宋体" w:hAnsi="宋体" w:cs="宋体"/>
          <w:color w:val="auto"/>
          <w:lang w:val="en-US"/>
        </w:rPr>
        <w:t>承诺内容：</w:t>
      </w:r>
    </w:p>
    <w:p w14:paraId="42AEB684">
      <w:pPr>
        <w:pStyle w:val="72"/>
        <w:rPr>
          <w:rFonts w:hint="eastAsia" w:ascii="宋体" w:hAnsi="宋体" w:cs="宋体"/>
          <w:color w:val="auto"/>
          <w:lang w:val="en-US"/>
        </w:rPr>
      </w:pPr>
      <w:r>
        <w:rPr>
          <w:rFonts w:hint="eastAsia" w:ascii="宋体" w:hAnsi="宋体" w:cs="宋体"/>
          <w:color w:val="auto"/>
          <w:lang w:val="en-US"/>
        </w:rPr>
        <w:t>为维护公开、公平、公正的政府采购市场秩序，树立诚实守信的政府采购供应商形象，本单位自愿做出以下承诺：</w:t>
      </w:r>
    </w:p>
    <w:p w14:paraId="6C67D947">
      <w:pPr>
        <w:pStyle w:val="72"/>
        <w:rPr>
          <w:rFonts w:hint="eastAsia" w:ascii="宋体" w:hAnsi="宋体" w:cs="宋体"/>
          <w:color w:val="auto"/>
          <w:lang w:val="en-US"/>
        </w:rPr>
      </w:pPr>
      <w:r>
        <w:rPr>
          <w:rFonts w:hint="eastAsia" w:ascii="宋体" w:hAnsi="宋体" w:cs="宋体"/>
          <w:color w:val="auto"/>
          <w:lang w:val="en-US"/>
        </w:rPr>
        <w:t>一、承诺本单位严格遵守国家法律、法规和规章，全面履行应尽的责任和义务，全面做到履约守信，具备《政府采购法》第二十二条第一款规定的条件;</w:t>
      </w:r>
    </w:p>
    <w:p w14:paraId="50D8EDD8">
      <w:pPr>
        <w:pStyle w:val="72"/>
        <w:rPr>
          <w:rFonts w:hint="eastAsia" w:ascii="宋体" w:hAnsi="宋体" w:cs="宋体"/>
          <w:color w:val="auto"/>
          <w:lang w:val="en-US"/>
        </w:rPr>
      </w:pPr>
      <w:r>
        <w:rPr>
          <w:rFonts w:hint="eastAsia" w:ascii="宋体" w:hAnsi="宋体" w:cs="宋体"/>
          <w:color w:val="auto"/>
          <w:lang w:val="en-US"/>
        </w:rPr>
        <w:t>二、承诺本单位提供给注册登记部门、行业管理部门、司法部门、行业组织以及在政府采购活动中提交的所有资料均合法、真实、有效，无任何伪造、修改、虚假成份，并对所提供资料的真实性负责；</w:t>
      </w:r>
    </w:p>
    <w:p w14:paraId="267FD4B9">
      <w:pPr>
        <w:pStyle w:val="72"/>
        <w:rPr>
          <w:rFonts w:hint="eastAsia" w:ascii="宋体" w:hAnsi="宋体" w:cs="宋体"/>
          <w:color w:val="auto"/>
          <w:lang w:val="en-US"/>
        </w:rPr>
      </w:pPr>
      <w:r>
        <w:rPr>
          <w:rFonts w:hint="eastAsia" w:ascii="宋体" w:hAnsi="宋体" w:cs="宋体"/>
          <w:color w:val="auto"/>
          <w:lang w:val="en-US"/>
        </w:rPr>
        <w:t>三、承诺本单位严格依法开展生产经营活动，主动接受行业监管，自愿接受依法开展的日常检查；违法失信经营后将自愿接受约束和惩戒，并依法承担相应责任；</w:t>
      </w:r>
    </w:p>
    <w:p w14:paraId="463210A2">
      <w:pPr>
        <w:pStyle w:val="72"/>
        <w:rPr>
          <w:rFonts w:hint="eastAsia" w:ascii="宋体" w:hAnsi="宋体" w:cs="宋体"/>
          <w:color w:val="auto"/>
          <w:lang w:val="en-US"/>
        </w:rPr>
      </w:pPr>
      <w:r>
        <w:rPr>
          <w:rFonts w:hint="eastAsia" w:ascii="宋体" w:hAnsi="宋体" w:cs="宋体"/>
          <w:color w:val="auto"/>
          <w:lang w:val="en-US"/>
        </w:rPr>
        <w:t>四、承诺本单位自觉接受行政管理部门、行业组织、社会公众、新闻舆论的监督；</w:t>
      </w:r>
    </w:p>
    <w:p w14:paraId="5227D61D">
      <w:pPr>
        <w:pStyle w:val="72"/>
        <w:rPr>
          <w:rFonts w:hint="eastAsia" w:ascii="宋体" w:hAnsi="宋体" w:cs="宋体"/>
          <w:color w:val="auto"/>
          <w:lang w:val="en-US"/>
        </w:rPr>
      </w:pPr>
      <w:r>
        <w:rPr>
          <w:rFonts w:hint="eastAsia" w:ascii="宋体" w:hAnsi="宋体" w:cs="宋体"/>
          <w:color w:val="auto"/>
          <w:lang w:val="en-US"/>
        </w:rPr>
        <w:t>五、承诺本单位自我约束、自我管理，重合同、守信用，不制假售假、商标侵权、虚假宣传、违约毁约、恶意逃债、偷税漏税、价格欺诈、垄断和不正当竞争，维护经营者、消费者的合法权益；</w:t>
      </w:r>
    </w:p>
    <w:p w14:paraId="0B1C9CD8">
      <w:pPr>
        <w:pStyle w:val="72"/>
        <w:rPr>
          <w:rFonts w:hint="eastAsia" w:ascii="宋体" w:hAnsi="宋体" w:cs="宋体"/>
          <w:color w:val="auto"/>
          <w:lang w:val="en-US"/>
        </w:rPr>
      </w:pPr>
      <w:r>
        <w:rPr>
          <w:rFonts w:hint="eastAsia" w:ascii="宋体" w:hAnsi="宋体" w:cs="宋体"/>
          <w:color w:val="auto"/>
          <w:lang w:val="en-US"/>
        </w:rPr>
        <w:t>六、承诺本单位提出政府采购质疑和投诉坚持依法依规、诚实信用原则，在全国范围12个月内没有三次以上查无实据的政府采购投诉；</w:t>
      </w:r>
    </w:p>
    <w:p w14:paraId="74D9A387">
      <w:pPr>
        <w:pStyle w:val="72"/>
        <w:rPr>
          <w:rFonts w:hint="eastAsia" w:ascii="宋体" w:hAnsi="宋体" w:cs="宋体"/>
          <w:color w:val="auto"/>
          <w:u w:val="single"/>
          <w:lang w:val="en-US"/>
        </w:rPr>
      </w:pPr>
      <w:r>
        <w:rPr>
          <w:rFonts w:hint="eastAsia" w:ascii="宋体" w:hAnsi="宋体" w:cs="宋体"/>
          <w:color w:val="auto"/>
          <w:lang w:val="en-US"/>
        </w:rPr>
        <w:t xml:space="preserve">七、根据政府采购相关法律法规的规定需要作出的其他承诺： </w:t>
      </w:r>
      <w:r>
        <w:rPr>
          <w:rFonts w:hint="eastAsia" w:ascii="宋体" w:hAnsi="宋体" w:cs="宋体"/>
          <w:color w:val="auto"/>
          <w:u w:val="single"/>
          <w:lang w:val="en-US"/>
        </w:rPr>
        <w:t xml:space="preserve">              </w:t>
      </w:r>
    </w:p>
    <w:p w14:paraId="3AD1FB91">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4F0C7220">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3DA9E797">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61EF0F4C">
      <w:pPr>
        <w:pStyle w:val="72"/>
        <w:rPr>
          <w:rFonts w:hint="eastAsia" w:ascii="宋体" w:hAnsi="宋体" w:cs="宋体"/>
          <w:color w:val="auto"/>
          <w:lang w:val="en-US"/>
        </w:rPr>
      </w:pPr>
      <w:r>
        <w:rPr>
          <w:rFonts w:hint="eastAsia" w:ascii="宋体" w:hAnsi="宋体" w:cs="宋体"/>
          <w:color w:val="auto"/>
          <w:u w:val="single"/>
          <w:lang w:val="en-US"/>
        </w:rPr>
        <w:t xml:space="preserve">                                                               </w:t>
      </w:r>
      <w:r>
        <w:rPr>
          <w:rFonts w:hint="eastAsia" w:ascii="宋体" w:hAnsi="宋体" w:cs="宋体"/>
          <w:color w:val="auto"/>
          <w:lang w:val="en-US"/>
        </w:rPr>
        <w:t>  </w:t>
      </w:r>
    </w:p>
    <w:p w14:paraId="1552FF1B">
      <w:pPr>
        <w:pStyle w:val="72"/>
        <w:ind w:left="0" w:leftChars="0" w:firstLine="0" w:firstLineChars="0"/>
        <w:rPr>
          <w:rFonts w:hint="eastAsia" w:ascii="宋体" w:hAnsi="宋体" w:cs="宋体"/>
          <w:color w:val="auto"/>
          <w:lang w:val="en-US"/>
        </w:rPr>
      </w:pPr>
      <w:r>
        <w:rPr>
          <w:rFonts w:hint="eastAsia" w:ascii="宋体" w:hAnsi="宋体" w:cs="宋体"/>
          <w:color w:val="auto"/>
          <w:lang w:val="en-US"/>
        </w:rPr>
        <w:t> 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FDF14FC">
      <w:pPr>
        <w:pStyle w:val="72"/>
        <w:rPr>
          <w:rFonts w:hint="eastAsia" w:ascii="宋体" w:hAnsi="宋体" w:cs="宋体"/>
          <w:color w:val="auto"/>
          <w:lang w:val="en-US"/>
        </w:rPr>
      </w:pPr>
    </w:p>
    <w:p w14:paraId="2D991A35">
      <w:pPr>
        <w:pStyle w:val="72"/>
        <w:rPr>
          <w:rFonts w:hint="eastAsia" w:ascii="宋体" w:hAnsi="宋体" w:cs="宋体"/>
          <w:color w:val="auto"/>
          <w:lang w:val="en-US"/>
        </w:rPr>
      </w:pPr>
      <w:r>
        <w:rPr>
          <w:rFonts w:hint="eastAsia" w:ascii="宋体" w:hAnsi="宋体" w:cs="宋体"/>
          <w:color w:val="auto"/>
          <w:lang w:val="en-US"/>
        </w:rPr>
        <w:t>         承诺单位（盖章）：</w:t>
      </w:r>
    </w:p>
    <w:p w14:paraId="1E4ABD2C">
      <w:pPr>
        <w:pStyle w:val="72"/>
        <w:rPr>
          <w:rFonts w:hint="eastAsia" w:ascii="宋体" w:hAnsi="宋体" w:cs="宋体"/>
          <w:color w:val="auto"/>
          <w:lang w:val="en-US"/>
        </w:rPr>
      </w:pPr>
      <w:r>
        <w:rPr>
          <w:rFonts w:hint="eastAsia" w:ascii="宋体" w:hAnsi="宋体" w:cs="宋体"/>
          <w:color w:val="auto"/>
          <w:lang w:val="en-US"/>
        </w:rPr>
        <w:t>       法定代表人（负责人）：</w:t>
      </w:r>
    </w:p>
    <w:p w14:paraId="0B35D489">
      <w:pPr>
        <w:pStyle w:val="72"/>
        <w:ind w:firstLine="1200" w:firstLineChars="500"/>
        <w:rPr>
          <w:rFonts w:hint="eastAsia" w:ascii="宋体" w:hAnsi="宋体" w:cs="宋体"/>
          <w:color w:val="auto"/>
          <w:lang w:val="en-US"/>
        </w:rPr>
      </w:pPr>
      <w:r>
        <w:rPr>
          <w:rFonts w:hint="eastAsia" w:ascii="宋体" w:hAnsi="宋体" w:cs="宋体"/>
          <w:color w:val="auto"/>
          <w:lang w:val="en-US"/>
        </w:rPr>
        <w:t>法定代表人（负责人）身份证号：</w:t>
      </w:r>
    </w:p>
    <w:p w14:paraId="2FF8AB51">
      <w:pPr>
        <w:pStyle w:val="72"/>
        <w:rPr>
          <w:rFonts w:hint="eastAsia" w:ascii="宋体" w:hAnsi="宋体" w:cs="宋体"/>
          <w:color w:val="auto"/>
          <w:lang w:val="en-US"/>
        </w:rPr>
      </w:pPr>
      <w:r>
        <w:rPr>
          <w:rFonts w:hint="eastAsia" w:ascii="宋体" w:hAnsi="宋体" w:cs="宋体"/>
          <w:color w:val="auto"/>
          <w:lang w:val="en-US"/>
        </w:rPr>
        <w:t>                 承诺日期：</w:t>
      </w:r>
    </w:p>
    <w:p w14:paraId="79E2DC40">
      <w:pPr>
        <w:pStyle w:val="72"/>
        <w:rPr>
          <w:rFonts w:hint="eastAsia" w:ascii="宋体" w:hAnsi="宋体" w:cs="宋体"/>
          <w:color w:val="auto"/>
          <w:lang w:val="en-US"/>
        </w:rPr>
      </w:pPr>
      <w:r>
        <w:rPr>
          <w:rFonts w:hint="eastAsia" w:ascii="宋体" w:hAnsi="宋体" w:cs="宋体"/>
          <w:color w:val="auto"/>
          <w:lang w:val="en-US"/>
        </w:rPr>
        <w:t>注：法定代表人或负责人、主体名称发生变更的应当重新做出承诺。</w:t>
      </w:r>
    </w:p>
    <w:p w14:paraId="6E78D43F">
      <w:pPr>
        <w:pStyle w:val="11"/>
        <w:numPr>
          <w:ilvl w:val="0"/>
          <w:numId w:val="0"/>
        </w:numPr>
        <w:adjustRightInd w:val="0"/>
        <w:snapToGrid w:val="0"/>
        <w:spacing w:line="500" w:lineRule="exact"/>
        <w:ind w:leftChars="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说明：</w:t>
      </w:r>
      <w:r>
        <w:rPr>
          <w:rFonts w:hint="eastAsia" w:ascii="宋体" w:hAnsi="宋体" w:cs="宋体"/>
          <w:color w:val="auto"/>
          <w:kern w:val="0"/>
          <w:sz w:val="24"/>
          <w:highlight w:val="none"/>
        </w:rPr>
        <w:t>各</w:t>
      </w:r>
      <w:r>
        <w:rPr>
          <w:rFonts w:hint="eastAsia" w:cs="宋体"/>
          <w:color w:val="auto"/>
          <w:kern w:val="0"/>
          <w:sz w:val="24"/>
          <w:highlight w:val="none"/>
          <w:lang w:eastAsia="zh-CN"/>
        </w:rPr>
        <w:t>谈判</w:t>
      </w:r>
      <w:r>
        <w:rPr>
          <w:rFonts w:hint="eastAsia" w:ascii="宋体" w:hAnsi="宋体" w:cs="宋体"/>
          <w:color w:val="auto"/>
          <w:kern w:val="0"/>
          <w:sz w:val="24"/>
          <w:highlight w:val="none"/>
        </w:rPr>
        <w:t>供应商请正确填写</w:t>
      </w:r>
      <w:r>
        <w:rPr>
          <w:rFonts w:hint="eastAsia" w:ascii="宋体" w:hAnsi="宋体" w:cs="宋体"/>
          <w:color w:val="auto"/>
          <w:kern w:val="0"/>
          <w:sz w:val="24"/>
          <w:highlight w:val="none"/>
          <w:lang w:eastAsia="zh-CN"/>
        </w:rPr>
        <w:t>以上</w:t>
      </w:r>
      <w:r>
        <w:rPr>
          <w:rFonts w:hint="eastAsia" w:cs="宋体"/>
          <w:color w:val="auto"/>
          <w:kern w:val="0"/>
          <w:sz w:val="24"/>
          <w:highlight w:val="none"/>
          <w:lang w:val="en-US" w:eastAsia="zh-CN"/>
        </w:rPr>
        <w:t>三</w:t>
      </w:r>
      <w:r>
        <w:rPr>
          <w:rFonts w:hint="eastAsia" w:ascii="宋体" w:hAnsi="宋体" w:cs="宋体"/>
          <w:color w:val="auto"/>
          <w:kern w:val="0"/>
          <w:sz w:val="24"/>
          <w:highlight w:val="none"/>
        </w:rPr>
        <w:t>个《信用承诺书》，装订在</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文件（正、副本）中，且开标现场须单独提供一份（</w:t>
      </w:r>
      <w:r>
        <w:rPr>
          <w:rFonts w:hint="eastAsia" w:ascii="宋体" w:hAnsi="宋体" w:cs="宋体"/>
          <w:color w:val="auto"/>
          <w:kern w:val="0"/>
          <w:sz w:val="24"/>
          <w:highlight w:val="none"/>
          <w:lang w:eastAsia="zh-CN"/>
        </w:rPr>
        <w:t>以上</w:t>
      </w:r>
      <w:r>
        <w:rPr>
          <w:rFonts w:hint="eastAsia" w:cs="宋体"/>
          <w:color w:val="auto"/>
          <w:kern w:val="0"/>
          <w:sz w:val="24"/>
          <w:highlight w:val="none"/>
          <w:lang w:eastAsia="zh-CN"/>
        </w:rPr>
        <w:t>三</w:t>
      </w:r>
      <w:r>
        <w:rPr>
          <w:rFonts w:hint="eastAsia" w:ascii="宋体" w:hAnsi="宋体" w:cs="宋体"/>
          <w:color w:val="auto"/>
          <w:kern w:val="0"/>
          <w:sz w:val="24"/>
          <w:highlight w:val="none"/>
        </w:rPr>
        <w:t>个《信用承诺书》）原件与</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文件一并递交。</w:t>
      </w:r>
    </w:p>
    <w:p w14:paraId="288A776B">
      <w:pPr>
        <w:pStyle w:val="12"/>
        <w:numPr>
          <w:ilvl w:val="0"/>
          <w:numId w:val="0"/>
        </w:numPr>
        <w:ind w:leftChars="0"/>
        <w:rPr>
          <w:rFonts w:hint="eastAsia"/>
          <w:color w:val="auto"/>
        </w:rPr>
      </w:pPr>
    </w:p>
    <w:p w14:paraId="54577554">
      <w:pPr>
        <w:pStyle w:val="12"/>
        <w:numPr>
          <w:ilvl w:val="0"/>
          <w:numId w:val="0"/>
        </w:numPr>
        <w:ind w:leftChars="0"/>
        <w:rPr>
          <w:rFonts w:hint="eastAsia"/>
          <w:color w:val="auto"/>
        </w:rPr>
      </w:pPr>
    </w:p>
    <w:p w14:paraId="0D1CA8E2">
      <w:pPr>
        <w:pStyle w:val="12"/>
        <w:numPr>
          <w:ilvl w:val="0"/>
          <w:numId w:val="0"/>
        </w:numPr>
        <w:ind w:leftChars="0"/>
        <w:rPr>
          <w:rFonts w:hint="eastAsia"/>
          <w:color w:val="auto"/>
        </w:rPr>
      </w:pPr>
    </w:p>
    <w:p w14:paraId="24DB1400">
      <w:pPr>
        <w:pStyle w:val="12"/>
        <w:numPr>
          <w:ilvl w:val="0"/>
          <w:numId w:val="0"/>
        </w:numPr>
        <w:ind w:leftChars="0"/>
        <w:rPr>
          <w:rFonts w:hint="eastAsia"/>
          <w:color w:val="auto"/>
        </w:rPr>
      </w:pPr>
    </w:p>
    <w:p w14:paraId="1ECE52C2">
      <w:pPr>
        <w:pStyle w:val="12"/>
        <w:numPr>
          <w:ilvl w:val="0"/>
          <w:numId w:val="0"/>
        </w:numPr>
        <w:ind w:leftChars="0"/>
        <w:rPr>
          <w:rFonts w:hint="eastAsia"/>
          <w:color w:val="auto"/>
        </w:rPr>
      </w:pPr>
    </w:p>
    <w:p w14:paraId="44674DF2">
      <w:pPr>
        <w:pStyle w:val="12"/>
        <w:numPr>
          <w:ilvl w:val="0"/>
          <w:numId w:val="0"/>
        </w:numPr>
        <w:ind w:leftChars="0"/>
        <w:rPr>
          <w:rFonts w:hint="eastAsia"/>
          <w:color w:val="auto"/>
        </w:rPr>
      </w:pPr>
    </w:p>
    <w:p w14:paraId="37A4C92C">
      <w:pPr>
        <w:pStyle w:val="12"/>
        <w:numPr>
          <w:ilvl w:val="0"/>
          <w:numId w:val="0"/>
        </w:numPr>
        <w:ind w:leftChars="0"/>
        <w:rPr>
          <w:rFonts w:hint="eastAsia"/>
          <w:color w:val="auto"/>
        </w:rPr>
      </w:pPr>
    </w:p>
    <w:p w14:paraId="48AD79A3">
      <w:pPr>
        <w:pStyle w:val="12"/>
        <w:numPr>
          <w:ilvl w:val="0"/>
          <w:numId w:val="0"/>
        </w:numPr>
        <w:ind w:leftChars="0"/>
        <w:rPr>
          <w:rFonts w:hint="eastAsia"/>
          <w:color w:val="auto"/>
        </w:rPr>
      </w:pPr>
    </w:p>
    <w:p w14:paraId="402D5753">
      <w:pPr>
        <w:pStyle w:val="12"/>
        <w:numPr>
          <w:ilvl w:val="0"/>
          <w:numId w:val="0"/>
        </w:numPr>
        <w:ind w:leftChars="0"/>
        <w:rPr>
          <w:rFonts w:hint="eastAsia"/>
          <w:color w:val="auto"/>
        </w:rPr>
      </w:pPr>
    </w:p>
    <w:p w14:paraId="55B28083">
      <w:pPr>
        <w:pStyle w:val="12"/>
        <w:numPr>
          <w:ilvl w:val="0"/>
          <w:numId w:val="0"/>
        </w:numPr>
        <w:ind w:leftChars="0"/>
        <w:rPr>
          <w:rFonts w:hint="eastAsia"/>
          <w:color w:val="auto"/>
        </w:rPr>
      </w:pPr>
    </w:p>
    <w:p w14:paraId="0C8AA7DD">
      <w:pPr>
        <w:pStyle w:val="12"/>
        <w:numPr>
          <w:ilvl w:val="0"/>
          <w:numId w:val="0"/>
        </w:numPr>
        <w:ind w:leftChars="0"/>
        <w:rPr>
          <w:rFonts w:hint="eastAsia"/>
          <w:color w:val="auto"/>
        </w:rPr>
      </w:pPr>
    </w:p>
    <w:p w14:paraId="47625D96">
      <w:pPr>
        <w:pStyle w:val="12"/>
        <w:numPr>
          <w:ilvl w:val="0"/>
          <w:numId w:val="0"/>
        </w:numPr>
        <w:ind w:leftChars="0"/>
        <w:rPr>
          <w:rFonts w:hint="eastAsia"/>
          <w:color w:val="auto"/>
        </w:rPr>
      </w:pPr>
    </w:p>
    <w:p w14:paraId="3FF9A0E2">
      <w:pPr>
        <w:pStyle w:val="12"/>
        <w:numPr>
          <w:ilvl w:val="0"/>
          <w:numId w:val="0"/>
        </w:numPr>
        <w:ind w:leftChars="0"/>
        <w:rPr>
          <w:rFonts w:hint="eastAsia"/>
          <w:color w:val="auto"/>
        </w:rPr>
      </w:pPr>
    </w:p>
    <w:p w14:paraId="710176C3">
      <w:pPr>
        <w:pStyle w:val="12"/>
        <w:numPr>
          <w:ilvl w:val="0"/>
          <w:numId w:val="0"/>
        </w:numPr>
        <w:ind w:leftChars="0"/>
        <w:rPr>
          <w:rFonts w:hint="eastAsia"/>
          <w:color w:val="auto"/>
        </w:rPr>
      </w:pPr>
    </w:p>
    <w:p w14:paraId="6E6630AE">
      <w:pPr>
        <w:pStyle w:val="12"/>
        <w:numPr>
          <w:ilvl w:val="0"/>
          <w:numId w:val="0"/>
        </w:numPr>
        <w:ind w:leftChars="0"/>
        <w:rPr>
          <w:rFonts w:hint="eastAsia"/>
          <w:color w:val="auto"/>
        </w:rPr>
      </w:pPr>
    </w:p>
    <w:p w14:paraId="786B8D68">
      <w:pPr>
        <w:pStyle w:val="12"/>
        <w:numPr>
          <w:ilvl w:val="0"/>
          <w:numId w:val="0"/>
        </w:numPr>
        <w:ind w:leftChars="0"/>
        <w:rPr>
          <w:rFonts w:hint="eastAsia"/>
          <w:color w:val="auto"/>
        </w:rPr>
      </w:pPr>
    </w:p>
    <w:p w14:paraId="72A4CE22">
      <w:pPr>
        <w:pStyle w:val="12"/>
        <w:numPr>
          <w:ilvl w:val="0"/>
          <w:numId w:val="0"/>
        </w:numPr>
        <w:ind w:leftChars="0"/>
        <w:rPr>
          <w:rFonts w:hint="eastAsia"/>
          <w:color w:val="auto"/>
        </w:rPr>
      </w:pPr>
    </w:p>
    <w:p w14:paraId="42F8A824">
      <w:pPr>
        <w:pStyle w:val="12"/>
        <w:numPr>
          <w:ilvl w:val="0"/>
          <w:numId w:val="0"/>
        </w:numPr>
        <w:ind w:leftChars="0"/>
        <w:rPr>
          <w:rFonts w:hint="eastAsia"/>
          <w:color w:val="auto"/>
        </w:rPr>
      </w:pPr>
    </w:p>
    <w:p w14:paraId="6FC3B362">
      <w:pPr>
        <w:pStyle w:val="12"/>
        <w:numPr>
          <w:ilvl w:val="0"/>
          <w:numId w:val="0"/>
        </w:numPr>
        <w:ind w:leftChars="0"/>
        <w:rPr>
          <w:rFonts w:hint="eastAsia"/>
          <w:color w:val="auto"/>
        </w:rPr>
      </w:pPr>
    </w:p>
    <w:p w14:paraId="7F6DEE65">
      <w:pPr>
        <w:pStyle w:val="12"/>
        <w:numPr>
          <w:ilvl w:val="0"/>
          <w:numId w:val="0"/>
        </w:numPr>
        <w:ind w:leftChars="0"/>
        <w:rPr>
          <w:rFonts w:hint="eastAsia"/>
          <w:color w:val="auto"/>
        </w:rPr>
      </w:pPr>
    </w:p>
    <w:p w14:paraId="7CBD308E">
      <w:pPr>
        <w:pStyle w:val="12"/>
        <w:numPr>
          <w:ilvl w:val="0"/>
          <w:numId w:val="0"/>
        </w:numPr>
        <w:ind w:leftChars="0"/>
        <w:rPr>
          <w:rFonts w:hint="eastAsia"/>
          <w:color w:val="auto"/>
        </w:rPr>
      </w:pPr>
    </w:p>
    <w:p w14:paraId="1685270E">
      <w:pPr>
        <w:pStyle w:val="12"/>
        <w:numPr>
          <w:ilvl w:val="0"/>
          <w:numId w:val="0"/>
        </w:numPr>
        <w:ind w:leftChars="0"/>
        <w:rPr>
          <w:rFonts w:hint="eastAsia"/>
          <w:color w:val="auto"/>
        </w:rPr>
      </w:pPr>
    </w:p>
    <w:p w14:paraId="5FCD7C14">
      <w:pPr>
        <w:pStyle w:val="12"/>
        <w:numPr>
          <w:ilvl w:val="0"/>
          <w:numId w:val="0"/>
        </w:numPr>
        <w:ind w:leftChars="0"/>
        <w:rPr>
          <w:rFonts w:hint="eastAsia"/>
          <w:color w:val="auto"/>
        </w:rPr>
      </w:pPr>
    </w:p>
    <w:p w14:paraId="55C126A6">
      <w:pPr>
        <w:pStyle w:val="12"/>
        <w:numPr>
          <w:ilvl w:val="0"/>
          <w:numId w:val="0"/>
        </w:numPr>
        <w:ind w:leftChars="0"/>
        <w:rPr>
          <w:rFonts w:hint="eastAsia"/>
          <w:color w:val="auto"/>
        </w:rPr>
      </w:pPr>
    </w:p>
    <w:p w14:paraId="18830A77">
      <w:pPr>
        <w:pStyle w:val="12"/>
        <w:numPr>
          <w:ilvl w:val="0"/>
          <w:numId w:val="0"/>
        </w:numPr>
        <w:ind w:leftChars="0"/>
        <w:rPr>
          <w:rFonts w:hint="eastAsia"/>
          <w:color w:val="auto"/>
        </w:rPr>
      </w:pPr>
    </w:p>
    <w:p w14:paraId="498B89E4">
      <w:pPr>
        <w:pStyle w:val="12"/>
        <w:numPr>
          <w:ilvl w:val="0"/>
          <w:numId w:val="0"/>
        </w:numPr>
        <w:ind w:leftChars="0"/>
        <w:rPr>
          <w:rFonts w:hint="eastAsia"/>
          <w:color w:val="auto"/>
        </w:rPr>
      </w:pPr>
    </w:p>
    <w:p w14:paraId="48CC80B2">
      <w:pPr>
        <w:widowControl/>
        <w:jc w:val="center"/>
        <w:outlineLvl w:val="0"/>
        <w:rPr>
          <w:rFonts w:hint="eastAsia" w:ascii="宋体" w:hAnsi="宋体" w:eastAsia="宋体" w:cs="宋体"/>
          <w:color w:val="auto"/>
        </w:rPr>
      </w:pPr>
      <w:bookmarkStart w:id="173" w:name="_Toc15208"/>
      <w:r>
        <w:rPr>
          <w:rFonts w:ascii="黑体" w:hAnsi="黑体" w:eastAsia="黑体" w:cs="Calibri Light"/>
          <w:color w:val="auto"/>
          <w:sz w:val="32"/>
          <w:szCs w:val="36"/>
        </w:rPr>
        <w:t>第六部分  响应方案</w:t>
      </w:r>
      <w:bookmarkEnd w:id="133"/>
      <w:bookmarkEnd w:id="134"/>
      <w:bookmarkEnd w:id="135"/>
      <w:bookmarkEnd w:id="136"/>
      <w:bookmarkEnd w:id="137"/>
      <w:bookmarkEnd w:id="173"/>
    </w:p>
    <w:p w14:paraId="43E0315E">
      <w:pPr>
        <w:widowControl/>
        <w:spacing w:line="400" w:lineRule="exact"/>
        <w:rPr>
          <w:rFonts w:ascii="Calibri Light" w:hAnsi="Calibri Light" w:eastAsia="华文仿宋" w:cs="Calibri Light"/>
          <w:b/>
          <w:color w:val="auto"/>
          <w:sz w:val="28"/>
          <w:szCs w:val="28"/>
        </w:rPr>
      </w:pPr>
      <w:r>
        <w:rPr>
          <w:rFonts w:ascii="Calibri Light" w:hAnsi="Calibri Light" w:eastAsia="华文仿宋" w:cs="Calibri Light"/>
          <w:b/>
          <w:color w:val="auto"/>
          <w:sz w:val="28"/>
          <w:szCs w:val="28"/>
        </w:rPr>
        <w:t>一、</w:t>
      </w:r>
      <w:r>
        <w:rPr>
          <w:rFonts w:hint="eastAsia" w:ascii="Calibri Light" w:hAnsi="Calibri Light" w:eastAsia="华文仿宋" w:cs="Calibri Light"/>
          <w:b/>
          <w:color w:val="auto"/>
          <w:sz w:val="28"/>
          <w:szCs w:val="28"/>
          <w:lang w:eastAsia="zh-CN"/>
        </w:rPr>
        <w:t>供应</w:t>
      </w:r>
      <w:r>
        <w:rPr>
          <w:rFonts w:ascii="Calibri Light" w:hAnsi="Calibri Light" w:eastAsia="华文仿宋" w:cs="Calibri Light"/>
          <w:b/>
          <w:color w:val="auto"/>
          <w:sz w:val="28"/>
          <w:szCs w:val="28"/>
        </w:rPr>
        <w:t>商</w:t>
      </w:r>
      <w:r>
        <w:rPr>
          <w:rFonts w:hint="eastAsia" w:ascii="Calibri Light" w:hAnsi="Calibri Light" w:eastAsia="华文仿宋" w:cs="Calibri Light"/>
          <w:b/>
          <w:color w:val="auto"/>
          <w:sz w:val="28"/>
          <w:szCs w:val="28"/>
        </w:rPr>
        <w:t>可结合第</w:t>
      </w:r>
      <w:r>
        <w:rPr>
          <w:rFonts w:hint="eastAsia" w:ascii="Calibri Light" w:hAnsi="Calibri Light" w:eastAsia="华文仿宋" w:cs="Calibri Light"/>
          <w:b/>
          <w:color w:val="auto"/>
          <w:sz w:val="28"/>
          <w:szCs w:val="28"/>
          <w:lang w:eastAsia="zh-CN"/>
        </w:rPr>
        <w:t>三</w:t>
      </w:r>
      <w:r>
        <w:rPr>
          <w:rFonts w:hint="eastAsia" w:ascii="Calibri Light" w:hAnsi="Calibri Light" w:eastAsia="华文仿宋" w:cs="Calibri Light"/>
          <w:b/>
          <w:color w:val="auto"/>
          <w:sz w:val="28"/>
          <w:szCs w:val="28"/>
        </w:rPr>
        <w:t>章《</w:t>
      </w:r>
      <w:r>
        <w:rPr>
          <w:rFonts w:hint="eastAsia" w:ascii="Calibri Light" w:hAnsi="Calibri Light" w:eastAsia="华文仿宋" w:cs="Calibri Light"/>
          <w:b/>
          <w:color w:val="auto"/>
          <w:sz w:val="28"/>
          <w:szCs w:val="28"/>
          <w:lang w:eastAsia="zh-CN"/>
        </w:rPr>
        <w:t>采购</w:t>
      </w:r>
      <w:r>
        <w:rPr>
          <w:rFonts w:hint="eastAsia" w:ascii="Calibri Light" w:hAnsi="Calibri Light" w:eastAsia="华文仿宋" w:cs="Calibri Light"/>
          <w:b/>
          <w:color w:val="auto"/>
          <w:sz w:val="28"/>
          <w:szCs w:val="28"/>
        </w:rPr>
        <w:t>内容及要求》相关要求及第</w:t>
      </w:r>
      <w:r>
        <w:rPr>
          <w:rFonts w:hint="eastAsia" w:ascii="Calibri Light" w:hAnsi="Calibri Light" w:eastAsia="华文仿宋" w:cs="Calibri Light"/>
          <w:b/>
          <w:color w:val="auto"/>
          <w:sz w:val="28"/>
          <w:szCs w:val="28"/>
          <w:lang w:eastAsia="zh-CN"/>
        </w:rPr>
        <w:t>五</w:t>
      </w:r>
      <w:r>
        <w:rPr>
          <w:rFonts w:hint="eastAsia" w:ascii="Calibri Light" w:hAnsi="Calibri Light" w:eastAsia="华文仿宋" w:cs="Calibri Light"/>
          <w:b/>
          <w:color w:val="auto"/>
          <w:sz w:val="28"/>
          <w:szCs w:val="28"/>
        </w:rPr>
        <w:t>章《评审要素》中各评审要素编制响应方案。</w:t>
      </w:r>
    </w:p>
    <w:p w14:paraId="5DB8DF4F">
      <w:pPr>
        <w:pStyle w:val="11"/>
        <w:tabs>
          <w:tab w:val="left" w:pos="2821"/>
          <w:tab w:val="clear" w:pos="567"/>
        </w:tabs>
        <w:ind w:left="661"/>
        <w:rPr>
          <w:rFonts w:hint="eastAsia" w:ascii="宋体" w:hAnsi="宋体" w:eastAsia="宋体" w:cs="宋体"/>
          <w:color w:val="auto"/>
        </w:rPr>
      </w:pPr>
    </w:p>
    <w:p w14:paraId="509533CB">
      <w:pPr>
        <w:rPr>
          <w:rFonts w:hint="eastAsia" w:ascii="宋体" w:hAnsi="宋体" w:eastAsia="宋体" w:cs="宋体"/>
          <w:color w:val="auto"/>
        </w:rPr>
      </w:pPr>
    </w:p>
    <w:p w14:paraId="3391FC9B">
      <w:pPr>
        <w:pStyle w:val="23"/>
        <w:ind w:firstLine="1120" w:firstLineChars="400"/>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格式自拟</w:t>
      </w:r>
    </w:p>
    <w:p w14:paraId="26906CFD">
      <w:pPr>
        <w:rPr>
          <w:rFonts w:hint="eastAsia" w:ascii="宋体" w:hAnsi="宋体" w:eastAsia="宋体" w:cs="宋体"/>
          <w:color w:val="auto"/>
        </w:rPr>
      </w:pPr>
    </w:p>
    <w:p w14:paraId="61655654">
      <w:pPr>
        <w:rPr>
          <w:rFonts w:hint="eastAsia"/>
          <w:color w:val="auto"/>
          <w:sz w:val="24"/>
          <w:szCs w:val="24"/>
        </w:rPr>
      </w:pPr>
      <w:bookmarkStart w:id="174" w:name="_Toc16696_WPSOffice_Level1"/>
      <w:bookmarkStart w:id="175" w:name="_Toc6059"/>
      <w:bookmarkStart w:id="176" w:name="_Toc24645_WPSOffice_Level1"/>
      <w:bookmarkStart w:id="177" w:name="_Toc22721151"/>
      <w:bookmarkStart w:id="178" w:name="_Toc22721391"/>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364A1922">
      <w:pPr>
        <w:rPr>
          <w:rFonts w:hint="eastAsia"/>
          <w:color w:val="auto"/>
          <w:sz w:val="24"/>
          <w:szCs w:val="24"/>
        </w:rPr>
      </w:pPr>
    </w:p>
    <w:p w14:paraId="39F02C17">
      <w:pPr>
        <w:rPr>
          <w:rFonts w:hint="eastAsia"/>
          <w:color w:val="auto"/>
          <w:sz w:val="24"/>
          <w:szCs w:val="24"/>
        </w:rPr>
      </w:pPr>
    </w:p>
    <w:p w14:paraId="16E2DF11">
      <w:pPr>
        <w:rPr>
          <w:rFonts w:hint="eastAsia"/>
          <w:color w:val="auto"/>
          <w:sz w:val="24"/>
          <w:szCs w:val="24"/>
        </w:rPr>
      </w:pPr>
      <w:r>
        <w:rPr>
          <w:rFonts w:hint="eastAsia"/>
          <w:color w:val="auto"/>
          <w:sz w:val="24"/>
          <w:szCs w:val="24"/>
        </w:rPr>
        <w:t xml:space="preserve">法定代表人或被授权人签字： </w:t>
      </w:r>
    </w:p>
    <w:p w14:paraId="22C8D83F">
      <w:pPr>
        <w:rPr>
          <w:rFonts w:hint="eastAsia"/>
          <w:color w:val="auto"/>
          <w:sz w:val="24"/>
          <w:szCs w:val="24"/>
        </w:rPr>
      </w:pPr>
    </w:p>
    <w:p w14:paraId="2929F98C">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63829C54">
      <w:pPr>
        <w:widowControl/>
        <w:spacing w:line="400" w:lineRule="exact"/>
        <w:rPr>
          <w:rFonts w:hint="eastAsia" w:ascii="Calibri Light" w:hAnsi="Calibri Light" w:eastAsia="华文仿宋" w:cs="Calibri Light"/>
          <w:b/>
          <w:color w:val="auto"/>
          <w:sz w:val="28"/>
          <w:szCs w:val="28"/>
          <w:lang w:eastAsia="zh-CN"/>
        </w:rPr>
      </w:pPr>
    </w:p>
    <w:p w14:paraId="52FA6C82">
      <w:pPr>
        <w:widowControl/>
        <w:spacing w:line="400" w:lineRule="exact"/>
        <w:rPr>
          <w:rFonts w:hint="eastAsia" w:ascii="Calibri Light" w:hAnsi="Calibri Light" w:eastAsia="华文仿宋" w:cs="Calibri Light"/>
          <w:b/>
          <w:color w:val="auto"/>
          <w:sz w:val="28"/>
          <w:szCs w:val="28"/>
          <w:lang w:eastAsia="zh-CN"/>
        </w:rPr>
      </w:pPr>
    </w:p>
    <w:p w14:paraId="53A0DAA5">
      <w:pPr>
        <w:widowControl/>
        <w:spacing w:line="400" w:lineRule="exact"/>
        <w:rPr>
          <w:rFonts w:hint="eastAsia" w:ascii="Calibri Light" w:hAnsi="Calibri Light" w:eastAsia="华文仿宋" w:cs="Calibri Light"/>
          <w:b/>
          <w:color w:val="auto"/>
          <w:sz w:val="28"/>
          <w:szCs w:val="28"/>
        </w:rPr>
      </w:pPr>
      <w:r>
        <w:rPr>
          <w:rFonts w:hint="eastAsia" w:ascii="Calibri Light" w:hAnsi="Calibri Light" w:eastAsia="华文仿宋" w:cs="Calibri Light"/>
          <w:b/>
          <w:color w:val="auto"/>
          <w:sz w:val="28"/>
          <w:szCs w:val="28"/>
          <w:lang w:eastAsia="zh-CN"/>
        </w:rPr>
        <w:t>二、</w:t>
      </w:r>
      <w:r>
        <w:rPr>
          <w:rFonts w:hint="eastAsia" w:ascii="Calibri Light" w:hAnsi="Calibri Light" w:eastAsia="华文仿宋" w:cs="Calibri Light"/>
          <w:b/>
          <w:color w:val="auto"/>
          <w:sz w:val="28"/>
          <w:szCs w:val="28"/>
        </w:rPr>
        <w:t>商务响应说明书</w:t>
      </w:r>
      <w:bookmarkEnd w:id="174"/>
      <w:bookmarkEnd w:id="175"/>
      <w:bookmarkEnd w:id="176"/>
      <w:bookmarkEnd w:id="177"/>
      <w:bookmarkEnd w:id="178"/>
    </w:p>
    <w:p w14:paraId="0419B223">
      <w:pPr>
        <w:pStyle w:val="4"/>
        <w:rPr>
          <w:rFonts w:hint="eastAsia" w:ascii="宋体" w:hAnsi="宋体" w:eastAsia="宋体" w:cs="宋体"/>
          <w:color w:val="auto"/>
        </w:rPr>
      </w:pPr>
    </w:p>
    <w:p w14:paraId="4E8487D5">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（对</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、付款方式等的响应说明）</w:t>
      </w:r>
    </w:p>
    <w:p w14:paraId="36FB988A">
      <w:pPr>
        <w:adjustRightInd w:val="0"/>
        <w:spacing w:line="360" w:lineRule="auto"/>
        <w:jc w:val="center"/>
        <w:rPr>
          <w:rFonts w:hint="eastAsia" w:ascii="宋体" w:hAnsi="宋体" w:eastAsia="宋体" w:cs="宋体"/>
          <w:b/>
          <w:bCs/>
          <w:color w:val="auto"/>
          <w:sz w:val="24"/>
          <w:szCs w:val="24"/>
        </w:rPr>
      </w:pPr>
    </w:p>
    <w:p w14:paraId="25D2D0B8">
      <w:pPr>
        <w:pStyle w:val="4"/>
        <w:ind w:left="420" w:leftChars="200" w:firstLine="0"/>
        <w:rPr>
          <w:rFonts w:hint="eastAsia" w:ascii="宋体" w:hAnsi="宋体" w:eastAsia="宋体" w:cs="宋体"/>
          <w:color w:val="auto"/>
          <w:sz w:val="24"/>
          <w:szCs w:val="24"/>
        </w:rPr>
      </w:pPr>
      <w:r>
        <w:rPr>
          <w:rFonts w:hint="eastAsia" w:ascii="宋体" w:hAnsi="宋体" w:eastAsia="宋体" w:cs="宋体"/>
          <w:b/>
          <w:bCs/>
          <w:color w:val="auto"/>
          <w:sz w:val="24"/>
          <w:szCs w:val="24"/>
        </w:rPr>
        <w:t>供应商满足不了招标文件</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、付款方式要求其响应文件按废标处理。</w:t>
      </w:r>
    </w:p>
    <w:p w14:paraId="21DD9BFB">
      <w:pPr>
        <w:pStyle w:val="11"/>
        <w:tabs>
          <w:tab w:val="left" w:pos="2821"/>
          <w:tab w:val="clear" w:pos="567"/>
        </w:tabs>
        <w:ind w:left="661"/>
        <w:rPr>
          <w:rFonts w:hint="eastAsia" w:ascii="宋体" w:hAnsi="宋体" w:eastAsia="宋体" w:cs="宋体"/>
          <w:color w:val="auto"/>
        </w:rPr>
      </w:pPr>
    </w:p>
    <w:p w14:paraId="04EE1796">
      <w:pPr>
        <w:pStyle w:val="11"/>
        <w:tabs>
          <w:tab w:val="left" w:pos="2821"/>
          <w:tab w:val="clear" w:pos="567"/>
        </w:tabs>
        <w:ind w:left="661"/>
        <w:rPr>
          <w:rFonts w:hint="eastAsia" w:ascii="宋体" w:hAnsi="宋体" w:eastAsia="宋体" w:cs="宋体"/>
          <w:color w:val="auto"/>
        </w:rPr>
      </w:pPr>
    </w:p>
    <w:p w14:paraId="341E64E0">
      <w:pPr>
        <w:rPr>
          <w:rFonts w:hint="eastAsia"/>
          <w:color w:val="auto"/>
          <w:sz w:val="24"/>
          <w:szCs w:val="24"/>
        </w:rPr>
      </w:pPr>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1128CF8E">
      <w:pPr>
        <w:rPr>
          <w:rFonts w:hint="eastAsia"/>
          <w:color w:val="auto"/>
          <w:sz w:val="24"/>
          <w:szCs w:val="24"/>
        </w:rPr>
      </w:pPr>
    </w:p>
    <w:p w14:paraId="216E4E98">
      <w:pPr>
        <w:rPr>
          <w:rFonts w:hint="eastAsia"/>
          <w:color w:val="auto"/>
          <w:sz w:val="24"/>
          <w:szCs w:val="24"/>
        </w:rPr>
      </w:pPr>
    </w:p>
    <w:p w14:paraId="4599A5E4">
      <w:pPr>
        <w:rPr>
          <w:rFonts w:hint="eastAsia"/>
          <w:color w:val="auto"/>
          <w:sz w:val="24"/>
          <w:szCs w:val="24"/>
        </w:rPr>
      </w:pPr>
      <w:r>
        <w:rPr>
          <w:rFonts w:hint="eastAsia"/>
          <w:color w:val="auto"/>
          <w:sz w:val="24"/>
          <w:szCs w:val="24"/>
        </w:rPr>
        <w:t xml:space="preserve">法定代表人或被授权人签字： </w:t>
      </w:r>
    </w:p>
    <w:p w14:paraId="14B9C0D4">
      <w:pPr>
        <w:rPr>
          <w:rFonts w:hint="eastAsia"/>
          <w:color w:val="auto"/>
          <w:sz w:val="24"/>
          <w:szCs w:val="24"/>
        </w:rPr>
      </w:pPr>
    </w:p>
    <w:p w14:paraId="0328EBCA">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bookmarkEnd w:id="129"/>
      <w:bookmarkEnd w:id="130"/>
      <w:bookmarkStart w:id="179" w:name="_Toc27494"/>
    </w:p>
    <w:p w14:paraId="720C481C">
      <w:pPr>
        <w:rPr>
          <w:rFonts w:hint="eastAsia"/>
          <w:color w:val="auto"/>
          <w:sz w:val="24"/>
          <w:szCs w:val="24"/>
        </w:rPr>
      </w:pPr>
    </w:p>
    <w:p w14:paraId="7D6BCE97">
      <w:pPr>
        <w:rPr>
          <w:rFonts w:hint="eastAsia"/>
          <w:color w:val="auto"/>
          <w:sz w:val="24"/>
          <w:szCs w:val="24"/>
        </w:rPr>
      </w:pPr>
    </w:p>
    <w:p w14:paraId="6C04BADB">
      <w:pPr>
        <w:rPr>
          <w:rFonts w:hint="eastAsia"/>
          <w:color w:val="auto"/>
          <w:sz w:val="24"/>
          <w:szCs w:val="24"/>
        </w:rPr>
      </w:pPr>
    </w:p>
    <w:p w14:paraId="060DDB8F">
      <w:pPr>
        <w:rPr>
          <w:rFonts w:hint="eastAsia"/>
          <w:color w:val="auto"/>
          <w:sz w:val="24"/>
          <w:szCs w:val="24"/>
        </w:rPr>
      </w:pPr>
    </w:p>
    <w:p w14:paraId="7F69880B">
      <w:pPr>
        <w:rPr>
          <w:rFonts w:hint="eastAsia"/>
          <w:color w:val="auto"/>
          <w:sz w:val="24"/>
          <w:szCs w:val="24"/>
        </w:rPr>
      </w:pPr>
    </w:p>
    <w:p w14:paraId="0A123A3C">
      <w:pPr>
        <w:rPr>
          <w:rFonts w:hint="eastAsia"/>
          <w:color w:val="auto"/>
          <w:sz w:val="24"/>
          <w:szCs w:val="24"/>
        </w:rPr>
      </w:pPr>
    </w:p>
    <w:bookmarkEnd w:id="179"/>
    <w:p w14:paraId="71C15DF7">
      <w:pPr>
        <w:pStyle w:val="3"/>
        <w:numPr>
          <w:ilvl w:val="1"/>
          <w:numId w:val="0"/>
        </w:numPr>
        <w:ind w:left="420" w:leftChars="0"/>
        <w:jc w:val="center"/>
        <w:outlineLvl w:val="0"/>
        <w:rPr>
          <w:rFonts w:hint="eastAsia" w:ascii="宋体" w:hAnsi="宋体" w:eastAsia="宋体"/>
          <w:color w:val="auto"/>
          <w:sz w:val="32"/>
          <w:szCs w:val="32"/>
        </w:rPr>
      </w:pPr>
      <w:bookmarkStart w:id="180" w:name="_Toc22776"/>
      <w:r>
        <w:rPr>
          <w:rFonts w:hint="eastAsia" w:ascii="宋体" w:hAnsi="宋体" w:eastAsia="宋体"/>
          <w:color w:val="auto"/>
          <w:sz w:val="32"/>
          <w:szCs w:val="32"/>
          <w:lang w:eastAsia="zh-CN"/>
        </w:rPr>
        <w:t>第七部分</w:t>
      </w:r>
      <w:r>
        <w:rPr>
          <w:rFonts w:hint="eastAsia" w:ascii="宋体" w:hAnsi="宋体" w:eastAsia="宋体"/>
          <w:color w:val="auto"/>
          <w:sz w:val="32"/>
          <w:szCs w:val="32"/>
          <w:lang w:val="en-US" w:eastAsia="zh-CN"/>
        </w:rPr>
        <w:t xml:space="preserve">  </w:t>
      </w:r>
      <w:r>
        <w:rPr>
          <w:rFonts w:hint="eastAsia" w:ascii="宋体" w:hAnsi="宋体" w:eastAsia="宋体"/>
          <w:color w:val="auto"/>
          <w:sz w:val="32"/>
          <w:szCs w:val="32"/>
        </w:rPr>
        <w:t>第二次报价表</w:t>
      </w:r>
      <w:r>
        <w:rPr>
          <w:rFonts w:hint="eastAsia" w:ascii="宋体" w:hAnsi="宋体" w:eastAsia="宋体"/>
          <w:color w:val="auto"/>
          <w:sz w:val="32"/>
          <w:szCs w:val="32"/>
          <w:lang w:eastAsia="zh-CN"/>
        </w:rPr>
        <w:t>（</w:t>
      </w:r>
      <w:r>
        <w:rPr>
          <w:rFonts w:hint="eastAsia" w:ascii="宋体" w:hAnsi="宋体" w:eastAsia="宋体"/>
          <w:color w:val="auto"/>
          <w:sz w:val="32"/>
          <w:szCs w:val="32"/>
        </w:rPr>
        <w:t>最终报价表</w:t>
      </w:r>
      <w:r>
        <w:rPr>
          <w:rFonts w:hint="eastAsia" w:ascii="宋体" w:hAnsi="宋体" w:eastAsia="宋体"/>
          <w:color w:val="auto"/>
          <w:sz w:val="32"/>
          <w:szCs w:val="32"/>
          <w:lang w:eastAsia="zh-CN"/>
        </w:rPr>
        <w:t>）</w:t>
      </w:r>
      <w:bookmarkEnd w:id="180"/>
    </w:p>
    <w:p w14:paraId="3DF07496">
      <w:pPr>
        <w:spacing w:line="500" w:lineRule="exact"/>
        <w:jc w:val="center"/>
        <w:outlineLvl w:val="0"/>
        <w:rPr>
          <w:rFonts w:hint="eastAsia" w:hAnsi="宋体"/>
          <w:color w:val="auto"/>
          <w:sz w:val="28"/>
        </w:rPr>
      </w:pPr>
      <w:bookmarkStart w:id="181" w:name="_Toc7449"/>
      <w:bookmarkStart w:id="182" w:name="_Toc8040"/>
      <w:r>
        <w:rPr>
          <w:rFonts w:hint="eastAsia" w:hAnsi="宋体"/>
          <w:b/>
          <w:color w:val="auto"/>
          <w:sz w:val="28"/>
          <w:szCs w:val="28"/>
        </w:rPr>
        <w:t>(注：现场报价使用表格，不用在响应文件中使用)</w:t>
      </w:r>
      <w:bookmarkEnd w:id="181"/>
      <w:bookmarkEnd w:id="182"/>
    </w:p>
    <w:p w14:paraId="38F5CFDE">
      <w:pPr>
        <w:spacing w:line="360" w:lineRule="auto"/>
        <w:rPr>
          <w:rFonts w:hint="eastAsia" w:hAnsi="宋体"/>
          <w:color w:val="auto"/>
          <w:sz w:val="24"/>
        </w:rPr>
      </w:pPr>
      <w:r>
        <w:rPr>
          <w:rFonts w:hint="eastAsia" w:hAnsi="宋体"/>
          <w:color w:val="auto"/>
          <w:sz w:val="24"/>
        </w:rPr>
        <w:t>项目名称：</w:t>
      </w:r>
    </w:p>
    <w:p w14:paraId="13804C4C">
      <w:pPr>
        <w:spacing w:line="360" w:lineRule="auto"/>
        <w:rPr>
          <w:rFonts w:hint="eastAsia" w:hAnsi="宋体"/>
          <w:color w:val="auto"/>
          <w:sz w:val="24"/>
        </w:rPr>
      </w:pPr>
      <w:r>
        <w:rPr>
          <w:rFonts w:hint="eastAsia" w:hAnsi="宋体"/>
          <w:color w:val="auto"/>
          <w:sz w:val="24"/>
        </w:rPr>
        <w:t>采购编号：</w:t>
      </w:r>
    </w:p>
    <w:tbl>
      <w:tblPr>
        <w:tblStyle w:val="25"/>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6268"/>
      </w:tblGrid>
      <w:tr w14:paraId="6AFB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920" w:type="dxa"/>
            <w:vAlign w:val="center"/>
          </w:tcPr>
          <w:p w14:paraId="00A7CD62">
            <w:pPr>
              <w:spacing w:line="360" w:lineRule="auto"/>
              <w:rPr>
                <w:rFonts w:hint="eastAsia" w:hAnsi="宋体"/>
                <w:color w:val="auto"/>
                <w:sz w:val="24"/>
              </w:rPr>
            </w:pPr>
            <w:r>
              <w:rPr>
                <w:rFonts w:hint="eastAsia" w:hAnsi="宋体"/>
                <w:color w:val="auto"/>
                <w:sz w:val="24"/>
              </w:rPr>
              <w:t>报价单位</w:t>
            </w:r>
          </w:p>
        </w:tc>
        <w:tc>
          <w:tcPr>
            <w:tcW w:w="6268" w:type="dxa"/>
            <w:vAlign w:val="top"/>
          </w:tcPr>
          <w:p w14:paraId="4055BD28">
            <w:pPr>
              <w:spacing w:line="360" w:lineRule="auto"/>
              <w:rPr>
                <w:rFonts w:hint="eastAsia" w:hAnsi="宋体"/>
                <w:color w:val="auto"/>
                <w:sz w:val="24"/>
              </w:rPr>
            </w:pPr>
          </w:p>
        </w:tc>
      </w:tr>
      <w:tr w14:paraId="6CC1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1920" w:type="dxa"/>
            <w:vAlign w:val="center"/>
          </w:tcPr>
          <w:p w14:paraId="4E941515">
            <w:pPr>
              <w:spacing w:line="360" w:lineRule="auto"/>
              <w:rPr>
                <w:rFonts w:hint="eastAsia" w:hAnsi="宋体"/>
                <w:color w:val="auto"/>
                <w:sz w:val="24"/>
              </w:rPr>
            </w:pPr>
            <w:r>
              <w:rPr>
                <w:rFonts w:hint="eastAsia" w:hAnsi="宋体"/>
                <w:color w:val="auto"/>
                <w:sz w:val="24"/>
              </w:rPr>
              <w:t>报价（元）</w:t>
            </w:r>
          </w:p>
        </w:tc>
        <w:tc>
          <w:tcPr>
            <w:tcW w:w="6268" w:type="dxa"/>
            <w:vAlign w:val="top"/>
          </w:tcPr>
          <w:p w14:paraId="13F521F7">
            <w:pPr>
              <w:spacing w:line="360" w:lineRule="auto"/>
              <w:rPr>
                <w:rFonts w:hint="eastAsia" w:hAnsi="宋体"/>
                <w:color w:val="auto"/>
                <w:sz w:val="24"/>
              </w:rPr>
            </w:pPr>
          </w:p>
          <w:p w14:paraId="1D1C18D8">
            <w:pPr>
              <w:spacing w:line="360" w:lineRule="auto"/>
              <w:rPr>
                <w:rFonts w:hint="eastAsia" w:hAnsi="宋体"/>
                <w:color w:val="auto"/>
                <w:sz w:val="24"/>
              </w:rPr>
            </w:pPr>
            <w:r>
              <w:rPr>
                <w:rFonts w:hint="eastAsia" w:hAnsi="宋体"/>
                <w:color w:val="auto"/>
                <w:sz w:val="24"/>
              </w:rPr>
              <w:t>小写：</w:t>
            </w:r>
          </w:p>
          <w:p w14:paraId="3C5E72B2">
            <w:pPr>
              <w:spacing w:line="360" w:lineRule="auto"/>
              <w:rPr>
                <w:rFonts w:hint="eastAsia" w:hAnsi="宋体"/>
                <w:color w:val="auto"/>
                <w:sz w:val="24"/>
              </w:rPr>
            </w:pPr>
          </w:p>
          <w:p w14:paraId="6DAFA22C">
            <w:pPr>
              <w:spacing w:line="360" w:lineRule="auto"/>
              <w:rPr>
                <w:rFonts w:hint="eastAsia" w:hAnsi="宋体"/>
                <w:color w:val="auto"/>
                <w:sz w:val="24"/>
              </w:rPr>
            </w:pPr>
            <w:r>
              <w:rPr>
                <w:rFonts w:hint="eastAsia" w:hAnsi="宋体"/>
                <w:color w:val="auto"/>
                <w:sz w:val="24"/>
              </w:rPr>
              <w:t>大写：</w:t>
            </w:r>
          </w:p>
        </w:tc>
      </w:tr>
      <w:tr w14:paraId="620A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8188" w:type="dxa"/>
            <w:gridSpan w:val="2"/>
            <w:vAlign w:val="center"/>
          </w:tcPr>
          <w:p w14:paraId="66A495DE">
            <w:pPr>
              <w:spacing w:line="360" w:lineRule="auto"/>
              <w:rPr>
                <w:rFonts w:hint="default" w:hAnsi="宋体" w:eastAsia="等线"/>
                <w:color w:val="auto"/>
                <w:sz w:val="24"/>
                <w:lang w:val="en-US" w:eastAsia="zh-CN"/>
              </w:rPr>
            </w:pPr>
            <w:r>
              <w:rPr>
                <w:rFonts w:hint="eastAsia" w:hAnsi="宋体"/>
                <w:color w:val="auto"/>
                <w:sz w:val="24"/>
                <w:lang w:eastAsia="zh-CN"/>
              </w:rPr>
              <w:t>供货期</w:t>
            </w:r>
            <w:r>
              <w:rPr>
                <w:rFonts w:hint="eastAsia" w:hAnsi="宋体"/>
                <w:color w:val="auto"/>
                <w:sz w:val="24"/>
              </w:rPr>
              <w:t>：</w:t>
            </w:r>
            <w:r>
              <w:rPr>
                <w:rFonts w:hint="eastAsia" w:hAnsi="宋体"/>
                <w:color w:val="auto"/>
                <w:sz w:val="24"/>
                <w:lang w:val="en-US" w:eastAsia="zh-CN"/>
              </w:rPr>
              <w:t xml:space="preserve">                               </w:t>
            </w:r>
          </w:p>
          <w:p w14:paraId="3DC9287A">
            <w:pPr>
              <w:spacing w:line="360" w:lineRule="auto"/>
              <w:rPr>
                <w:rFonts w:hint="eastAsia" w:hAnsi="宋体"/>
                <w:color w:val="auto"/>
                <w:sz w:val="24"/>
              </w:rPr>
            </w:pPr>
          </w:p>
          <w:p w14:paraId="71FBD98D">
            <w:pPr>
              <w:spacing w:line="360" w:lineRule="auto"/>
              <w:rPr>
                <w:rFonts w:hint="eastAsia" w:hAnsi="宋体"/>
                <w:color w:val="auto"/>
                <w:sz w:val="24"/>
              </w:rPr>
            </w:pPr>
          </w:p>
          <w:p w14:paraId="37B2C41B">
            <w:pPr>
              <w:spacing w:line="360" w:lineRule="auto"/>
              <w:rPr>
                <w:rFonts w:hint="eastAsia" w:hAnsi="宋体"/>
                <w:color w:val="auto"/>
                <w:sz w:val="24"/>
              </w:rPr>
            </w:pPr>
            <w:r>
              <w:rPr>
                <w:rFonts w:hint="eastAsia" w:hAnsi="宋体"/>
                <w:color w:val="auto"/>
                <w:sz w:val="24"/>
              </w:rPr>
              <w:t>其他承诺：</w:t>
            </w:r>
          </w:p>
        </w:tc>
      </w:tr>
    </w:tbl>
    <w:p w14:paraId="4E1F47E2">
      <w:pPr>
        <w:spacing w:line="360" w:lineRule="auto"/>
        <w:rPr>
          <w:rFonts w:hint="eastAsia" w:hAnsi="宋体"/>
          <w:color w:val="auto"/>
        </w:rPr>
      </w:pPr>
      <w:r>
        <w:rPr>
          <w:rFonts w:hint="eastAsia" w:hAnsi="宋体"/>
          <w:color w:val="auto"/>
          <w:sz w:val="24"/>
        </w:rPr>
        <w:t xml:space="preserve">     </w:t>
      </w:r>
      <w:r>
        <w:rPr>
          <w:rFonts w:hint="eastAsia" w:hAnsi="宋体"/>
          <w:color w:val="auto"/>
        </w:rPr>
        <w:t xml:space="preserve">                                                 </w:t>
      </w:r>
    </w:p>
    <w:p w14:paraId="11A4C710">
      <w:pPr>
        <w:spacing w:line="360" w:lineRule="auto"/>
        <w:rPr>
          <w:rFonts w:hint="eastAsia" w:hAnsi="宋体"/>
          <w:color w:val="auto"/>
        </w:rPr>
      </w:pPr>
    </w:p>
    <w:p w14:paraId="7840280B">
      <w:pPr>
        <w:rPr>
          <w:rFonts w:hint="eastAsia" w:ascii="宋体" w:hAnsi="宋体"/>
          <w:color w:val="auto"/>
          <w:sz w:val="24"/>
        </w:rPr>
      </w:pPr>
      <w:r>
        <w:rPr>
          <w:rFonts w:hint="eastAsia" w:hAnsi="宋体"/>
          <w:b/>
          <w:color w:val="auto"/>
          <w:sz w:val="24"/>
        </w:rPr>
        <w:t>注：此表打印加盖公章后在开标现场填报，在首次递交文件时不用填写。</w:t>
      </w:r>
    </w:p>
    <w:p w14:paraId="4A9679A4">
      <w:pPr>
        <w:rPr>
          <w:rFonts w:hint="eastAsia" w:ascii="宋体" w:hAnsi="宋体"/>
          <w:color w:val="auto"/>
          <w:sz w:val="24"/>
        </w:rPr>
      </w:pPr>
    </w:p>
    <w:p w14:paraId="4759792A">
      <w:pPr>
        <w:ind w:firstLine="480" w:firstLineChars="200"/>
        <w:rPr>
          <w:rFonts w:hint="eastAsia" w:ascii="宋体" w:hAnsi="宋体"/>
          <w:color w:val="auto"/>
          <w:sz w:val="24"/>
        </w:rPr>
      </w:pPr>
      <w:r>
        <w:rPr>
          <w:rFonts w:hint="eastAsia" w:ascii="宋体" w:hAnsi="宋体"/>
          <w:color w:val="auto"/>
          <w:sz w:val="24"/>
          <w:lang w:eastAsia="zh-CN"/>
        </w:rPr>
        <w:t>谈判供应商</w:t>
      </w:r>
      <w:r>
        <w:rPr>
          <w:rFonts w:hint="eastAsia" w:ascii="宋体" w:hAnsi="宋体"/>
          <w:color w:val="auto"/>
          <w:sz w:val="24"/>
        </w:rPr>
        <w:t xml:space="preserve">(公章):    </w:t>
      </w:r>
    </w:p>
    <w:p w14:paraId="4A7918DF">
      <w:pPr>
        <w:ind w:firstLine="480" w:firstLineChars="200"/>
        <w:rPr>
          <w:rFonts w:hint="eastAsia" w:ascii="宋体" w:hAnsi="宋体"/>
          <w:color w:val="auto"/>
          <w:sz w:val="24"/>
        </w:rPr>
      </w:pPr>
    </w:p>
    <w:p w14:paraId="51EAAC73">
      <w:pPr>
        <w:ind w:firstLine="480" w:firstLineChars="200"/>
        <w:rPr>
          <w:rFonts w:hint="eastAsia" w:ascii="宋体" w:hAnsi="宋体"/>
          <w:color w:val="auto"/>
          <w:sz w:val="24"/>
        </w:rPr>
      </w:pPr>
      <w:r>
        <w:rPr>
          <w:rFonts w:hint="eastAsia" w:ascii="宋体" w:hAnsi="宋体"/>
          <w:color w:val="auto"/>
          <w:sz w:val="24"/>
        </w:rPr>
        <w:t>法定代表人/授权代表人（签字）：</w:t>
      </w:r>
    </w:p>
    <w:p w14:paraId="02D9E7A8">
      <w:pPr>
        <w:snapToGrid/>
        <w:spacing w:before="0" w:beforeAutospacing="0" w:after="0" w:afterAutospacing="0" w:line="600" w:lineRule="exact"/>
        <w:jc w:val="center"/>
        <w:textAlignment w:val="baseline"/>
        <w:rPr>
          <w:rFonts w:hint="eastAsia" w:ascii="宋体" w:hAnsi="宋体"/>
          <w:color w:val="auto"/>
          <w:sz w:val="24"/>
        </w:rPr>
      </w:pPr>
      <w:r>
        <w:rPr>
          <w:rFonts w:hint="eastAsia" w:ascii="宋体" w:hAnsi="宋体"/>
          <w:color w:val="auto"/>
          <w:sz w:val="24"/>
        </w:rPr>
        <w:t>年     月     日</w:t>
      </w:r>
    </w:p>
    <w:bookmarkEnd w:id="3"/>
    <w:p w14:paraId="7B985928">
      <w:pPr>
        <w:snapToGrid/>
        <w:spacing w:before="0" w:beforeAutospacing="0" w:after="0" w:afterAutospacing="0" w:line="240" w:lineRule="auto"/>
        <w:jc w:val="both"/>
        <w:textAlignment w:val="baseline"/>
        <w:rPr>
          <w:b w:val="0"/>
          <w:i w:val="0"/>
          <w:caps w:val="0"/>
          <w:color w:val="auto"/>
          <w:spacing w:val="0"/>
          <w:w w:val="100"/>
          <w:sz w:val="20"/>
        </w:rPr>
      </w:pPr>
    </w:p>
    <w:sectPr>
      <w:headerReference r:id="rId13" w:type="defaul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KSOFD7C1B938">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FB94">
    <w:pPr>
      <w:pStyle w:val="19"/>
      <w:rPr>
        <w:rStyle w:val="29"/>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v:textbox>
            </v:shape>
          </w:pict>
        </mc:Fallback>
      </mc:AlternateContent>
    </w:r>
  </w:p>
  <w:p w14:paraId="3CCE3573">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A91F">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1DC953">
                          <w:pPr>
                            <w:pStyle w:val="19"/>
                          </w:pPr>
                          <w:r>
                            <w:fldChar w:fldCharType="begin"/>
                          </w:r>
                          <w:r>
                            <w:instrText xml:space="preserve"> PAGE  \* MERGEFORMAT </w:instrText>
                          </w:r>
                          <w:r>
                            <w:fldChar w:fldCharType="separate"/>
                          </w:r>
                          <w: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11DC953">
                    <w:pPr>
                      <w:pStyle w:val="1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7EF9">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7FDB1">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84390">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A7A9">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F7293">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3359B">
    <w:pPr>
      <w:pStyle w:val="19"/>
      <w:rPr>
        <w:rStyle w:val="29"/>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v:textbox>
            </v:shape>
          </w:pict>
        </mc:Fallback>
      </mc:AlternateContent>
    </w:r>
  </w:p>
  <w:p w14:paraId="3214750A">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2AC4">
    <w:pPr>
      <w:pStyle w:val="20"/>
      <w:pBdr>
        <w:bottom w:val="none" w:color="000000" w:sz="0" w:space="3"/>
      </w:pBdr>
      <w:rPr>
        <w:rStyle w:val="61"/>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0AF14">
    <w:pPr>
      <w:pStyle w:val="20"/>
      <w:pBdr>
        <w:bottom w:val="none" w:color="auto" w:sz="0" w:space="1"/>
      </w:pBdr>
      <w:jc w:val="lef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11716">
    <w:pPr>
      <w:pStyle w:val="20"/>
      <w:pBdr>
        <w:bottom w:val="none" w:color="auto" w:sz="0" w:space="1"/>
      </w:pBdr>
      <w:jc w:val="lef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9A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D46A9"/>
    <w:multiLevelType w:val="singleLevel"/>
    <w:tmpl w:val="91CD46A9"/>
    <w:lvl w:ilvl="0" w:tentative="0">
      <w:start w:val="1"/>
      <w:numFmt w:val="chineseCounting"/>
      <w:suff w:val="space"/>
      <w:lvlText w:val="第%1章"/>
      <w:lvlJc w:val="left"/>
      <w:rPr>
        <w:rFonts w:hint="eastAsia"/>
      </w:rPr>
    </w:lvl>
  </w:abstractNum>
  <w:abstractNum w:abstractNumId="1">
    <w:nsid w:val="AF796632"/>
    <w:multiLevelType w:val="singleLevel"/>
    <w:tmpl w:val="AF796632"/>
    <w:lvl w:ilvl="0" w:tentative="0">
      <w:start w:val="31"/>
      <w:numFmt w:val="decimal"/>
      <w:lvlText w:val="%1."/>
      <w:lvlJc w:val="left"/>
      <w:pPr>
        <w:tabs>
          <w:tab w:val="left" w:pos="312"/>
        </w:tabs>
      </w:pPr>
    </w:lvl>
  </w:abstractNum>
  <w:abstractNum w:abstractNumId="2">
    <w:nsid w:val="B874FC3C"/>
    <w:multiLevelType w:val="singleLevel"/>
    <w:tmpl w:val="B874FC3C"/>
    <w:lvl w:ilvl="0" w:tentative="0">
      <w:start w:val="6"/>
      <w:numFmt w:val="chineseCounting"/>
      <w:suff w:val="nothing"/>
      <w:lvlText w:val="%1、"/>
      <w:lvlJc w:val="left"/>
      <w:rPr>
        <w:rFonts w:hint="eastAsia"/>
      </w:rPr>
    </w:lvl>
  </w:abstractNum>
  <w:abstractNum w:abstractNumId="3">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pStyle w:val="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7"/>
      <w:suff w:val="nothing"/>
      <w:lvlText w:val="%4、"/>
      <w:lvlJc w:val="left"/>
      <w:pPr>
        <w:ind w:left="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5B652DA"/>
    <w:multiLevelType w:val="singleLevel"/>
    <w:tmpl w:val="05B652DA"/>
    <w:lvl w:ilvl="0" w:tentative="0">
      <w:start w:val="1"/>
      <w:numFmt w:val="decimalEnclosedCircle"/>
      <w:lvlText w:val="%1"/>
      <w:lvlJc w:val="left"/>
      <w:pPr>
        <w:tabs>
          <w:tab w:val="left" w:pos="810"/>
        </w:tabs>
        <w:ind w:left="810" w:hanging="330"/>
      </w:pPr>
      <w:rPr>
        <w:rFonts w:hint="eastAsia"/>
      </w:rPr>
    </w:lvl>
  </w:abstractNum>
  <w:abstractNum w:abstractNumId="6">
    <w:nsid w:val="240D3E5A"/>
    <w:multiLevelType w:val="singleLevel"/>
    <w:tmpl w:val="240D3E5A"/>
    <w:lvl w:ilvl="0" w:tentative="0">
      <w:start w:val="1"/>
      <w:numFmt w:val="decimal"/>
      <w:lvlText w:val="%1、"/>
      <w:lvlJc w:val="left"/>
      <w:pPr>
        <w:tabs>
          <w:tab w:val="left" w:pos="480"/>
        </w:tabs>
        <w:ind w:left="480" w:hanging="480"/>
      </w:pPr>
      <w:rPr>
        <w:rFonts w:hint="eastAsia"/>
      </w:rPr>
    </w:lvl>
  </w:abstractNum>
  <w:abstractNum w:abstractNumId="7">
    <w:nsid w:val="4C0C1BFB"/>
    <w:multiLevelType w:val="singleLevel"/>
    <w:tmpl w:val="4C0C1BFB"/>
    <w:lvl w:ilvl="0" w:tentative="0">
      <w:start w:val="1"/>
      <w:numFmt w:val="decimal"/>
      <w:lvlText w:val="（%1）"/>
      <w:lvlJc w:val="left"/>
      <w:pPr>
        <w:tabs>
          <w:tab w:val="left" w:pos="810"/>
        </w:tabs>
        <w:ind w:left="810" w:hanging="810"/>
      </w:pPr>
      <w:rPr>
        <w:rFonts w:hint="eastAsia"/>
      </w:rPr>
    </w:lvl>
  </w:abstractNum>
  <w:abstractNum w:abstractNumId="8">
    <w:nsid w:val="55570FC6"/>
    <w:multiLevelType w:val="singleLevel"/>
    <w:tmpl w:val="55570FC6"/>
    <w:lvl w:ilvl="0" w:tentative="0">
      <w:start w:val="1"/>
      <w:numFmt w:val="decimal"/>
      <w:suff w:val="nothing"/>
      <w:lvlText w:val="%1、"/>
      <w:lvlJc w:val="left"/>
    </w:lvl>
  </w:abstractNum>
  <w:abstractNum w:abstractNumId="9">
    <w:nsid w:val="5F61C2CA"/>
    <w:multiLevelType w:val="singleLevel"/>
    <w:tmpl w:val="5F61C2CA"/>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 w:numId="6">
    <w:abstractNumId w:val="9"/>
  </w:num>
  <w:num w:numId="7">
    <w:abstractNumId w:val="8"/>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iZmJmNjdlZmQ2YTFkNjA0NGI5ZDAzYTQxMDdiM2UifQ=="/>
  </w:docVars>
  <w:rsids>
    <w:rsidRoot w:val="00172A27"/>
    <w:rsid w:val="000B6880"/>
    <w:rsid w:val="000F578E"/>
    <w:rsid w:val="0012780A"/>
    <w:rsid w:val="00172A27"/>
    <w:rsid w:val="001E663C"/>
    <w:rsid w:val="00296707"/>
    <w:rsid w:val="002E09D0"/>
    <w:rsid w:val="00346269"/>
    <w:rsid w:val="003620F4"/>
    <w:rsid w:val="004E77F5"/>
    <w:rsid w:val="004F138A"/>
    <w:rsid w:val="0053375E"/>
    <w:rsid w:val="00583838"/>
    <w:rsid w:val="005E0436"/>
    <w:rsid w:val="00647E67"/>
    <w:rsid w:val="006D56FB"/>
    <w:rsid w:val="006F5CCA"/>
    <w:rsid w:val="007741DB"/>
    <w:rsid w:val="009343AD"/>
    <w:rsid w:val="00986C85"/>
    <w:rsid w:val="009C6BB0"/>
    <w:rsid w:val="00A608FE"/>
    <w:rsid w:val="00A853E8"/>
    <w:rsid w:val="00BA72AF"/>
    <w:rsid w:val="00C403CC"/>
    <w:rsid w:val="00D42B17"/>
    <w:rsid w:val="00E078A7"/>
    <w:rsid w:val="00EE5628"/>
    <w:rsid w:val="00F773E2"/>
    <w:rsid w:val="00FD06E4"/>
    <w:rsid w:val="013F5964"/>
    <w:rsid w:val="014C1463"/>
    <w:rsid w:val="01C45C65"/>
    <w:rsid w:val="01F35F64"/>
    <w:rsid w:val="01F62F61"/>
    <w:rsid w:val="020A48DB"/>
    <w:rsid w:val="029746D9"/>
    <w:rsid w:val="02FC5DF2"/>
    <w:rsid w:val="030F42DA"/>
    <w:rsid w:val="031C69F7"/>
    <w:rsid w:val="0358001D"/>
    <w:rsid w:val="03B66504"/>
    <w:rsid w:val="03B83D3E"/>
    <w:rsid w:val="03BD3D36"/>
    <w:rsid w:val="042913CB"/>
    <w:rsid w:val="05460C56"/>
    <w:rsid w:val="05F0027F"/>
    <w:rsid w:val="0639341C"/>
    <w:rsid w:val="064222D0"/>
    <w:rsid w:val="06E23AB3"/>
    <w:rsid w:val="07641192"/>
    <w:rsid w:val="0780491F"/>
    <w:rsid w:val="07950B26"/>
    <w:rsid w:val="079A71A9"/>
    <w:rsid w:val="07C54BF7"/>
    <w:rsid w:val="081661D2"/>
    <w:rsid w:val="08480F68"/>
    <w:rsid w:val="08A94889"/>
    <w:rsid w:val="08B6198D"/>
    <w:rsid w:val="09137BB6"/>
    <w:rsid w:val="0930050E"/>
    <w:rsid w:val="09D56BC4"/>
    <w:rsid w:val="0A1E6ABD"/>
    <w:rsid w:val="0AA572D2"/>
    <w:rsid w:val="0AA96DC2"/>
    <w:rsid w:val="0B301291"/>
    <w:rsid w:val="0B7B7FAE"/>
    <w:rsid w:val="0B955598"/>
    <w:rsid w:val="0BB1312B"/>
    <w:rsid w:val="0BB50FD2"/>
    <w:rsid w:val="0BDB5684"/>
    <w:rsid w:val="0BE95DAE"/>
    <w:rsid w:val="0C5F718D"/>
    <w:rsid w:val="0C7D226D"/>
    <w:rsid w:val="0C8A3DE3"/>
    <w:rsid w:val="0C9E222B"/>
    <w:rsid w:val="0DF34F8E"/>
    <w:rsid w:val="0E291A22"/>
    <w:rsid w:val="0E3015A8"/>
    <w:rsid w:val="0E317409"/>
    <w:rsid w:val="0E3966AF"/>
    <w:rsid w:val="0E7B0A75"/>
    <w:rsid w:val="0EA018B6"/>
    <w:rsid w:val="0ECA37AB"/>
    <w:rsid w:val="0ECF491D"/>
    <w:rsid w:val="0EE91E83"/>
    <w:rsid w:val="0EF25107"/>
    <w:rsid w:val="0F2776CF"/>
    <w:rsid w:val="0F3E2A61"/>
    <w:rsid w:val="0F751969"/>
    <w:rsid w:val="0FC91EB1"/>
    <w:rsid w:val="0FD41CCD"/>
    <w:rsid w:val="0FD938F3"/>
    <w:rsid w:val="0FF831BE"/>
    <w:rsid w:val="1047100D"/>
    <w:rsid w:val="105C436D"/>
    <w:rsid w:val="109D1177"/>
    <w:rsid w:val="10DB4CFB"/>
    <w:rsid w:val="110A60E1"/>
    <w:rsid w:val="113D4C9F"/>
    <w:rsid w:val="11752EAA"/>
    <w:rsid w:val="12157538"/>
    <w:rsid w:val="12704669"/>
    <w:rsid w:val="12896749"/>
    <w:rsid w:val="12FE1373"/>
    <w:rsid w:val="132E5DA6"/>
    <w:rsid w:val="13CB1E28"/>
    <w:rsid w:val="14065E15"/>
    <w:rsid w:val="142F2C24"/>
    <w:rsid w:val="14304770"/>
    <w:rsid w:val="14525C28"/>
    <w:rsid w:val="14A5684C"/>
    <w:rsid w:val="14BF71E2"/>
    <w:rsid w:val="14D902A4"/>
    <w:rsid w:val="15714980"/>
    <w:rsid w:val="158031A3"/>
    <w:rsid w:val="15894FE6"/>
    <w:rsid w:val="15FC6940"/>
    <w:rsid w:val="16021DF0"/>
    <w:rsid w:val="16556050"/>
    <w:rsid w:val="16557DFE"/>
    <w:rsid w:val="165D0854"/>
    <w:rsid w:val="16846935"/>
    <w:rsid w:val="16EB3064"/>
    <w:rsid w:val="171C29C7"/>
    <w:rsid w:val="17515841"/>
    <w:rsid w:val="17A62A94"/>
    <w:rsid w:val="17C05105"/>
    <w:rsid w:val="17EE1257"/>
    <w:rsid w:val="17EF6030"/>
    <w:rsid w:val="183E67FB"/>
    <w:rsid w:val="18573CA0"/>
    <w:rsid w:val="19094ED0"/>
    <w:rsid w:val="191D76F8"/>
    <w:rsid w:val="194B5E41"/>
    <w:rsid w:val="194D74B2"/>
    <w:rsid w:val="195C76F5"/>
    <w:rsid w:val="197E58BE"/>
    <w:rsid w:val="19CE04CD"/>
    <w:rsid w:val="19DB7050"/>
    <w:rsid w:val="19E419FB"/>
    <w:rsid w:val="19F618F8"/>
    <w:rsid w:val="1A2C72F4"/>
    <w:rsid w:val="1A66082C"/>
    <w:rsid w:val="1AC93839"/>
    <w:rsid w:val="1AF35A11"/>
    <w:rsid w:val="1B4B505B"/>
    <w:rsid w:val="1B5B7BFB"/>
    <w:rsid w:val="1B642CCF"/>
    <w:rsid w:val="1BC81072"/>
    <w:rsid w:val="1C2D52DA"/>
    <w:rsid w:val="1CA83956"/>
    <w:rsid w:val="1CE54D25"/>
    <w:rsid w:val="1CE6153D"/>
    <w:rsid w:val="1CE71E7A"/>
    <w:rsid w:val="1CF07770"/>
    <w:rsid w:val="1CF2304B"/>
    <w:rsid w:val="1D383FD6"/>
    <w:rsid w:val="1D507571"/>
    <w:rsid w:val="1DA13929"/>
    <w:rsid w:val="1DDD45CB"/>
    <w:rsid w:val="1DE32193"/>
    <w:rsid w:val="1DEA1199"/>
    <w:rsid w:val="1E0A0273"/>
    <w:rsid w:val="1E210C69"/>
    <w:rsid w:val="1E231235"/>
    <w:rsid w:val="1E464F5C"/>
    <w:rsid w:val="1E6E4153"/>
    <w:rsid w:val="1EA70C48"/>
    <w:rsid w:val="1EB60427"/>
    <w:rsid w:val="1EEE4513"/>
    <w:rsid w:val="1EFF6840"/>
    <w:rsid w:val="1F5C21FD"/>
    <w:rsid w:val="1F885C1B"/>
    <w:rsid w:val="1F8B3EF6"/>
    <w:rsid w:val="1FAD4807"/>
    <w:rsid w:val="1FDE70B6"/>
    <w:rsid w:val="20631369"/>
    <w:rsid w:val="20A90137"/>
    <w:rsid w:val="20BB713B"/>
    <w:rsid w:val="20D52267"/>
    <w:rsid w:val="215238B8"/>
    <w:rsid w:val="215313DE"/>
    <w:rsid w:val="216740BA"/>
    <w:rsid w:val="229B128E"/>
    <w:rsid w:val="22F735A1"/>
    <w:rsid w:val="23156DAD"/>
    <w:rsid w:val="2346237B"/>
    <w:rsid w:val="240115C5"/>
    <w:rsid w:val="243B5057"/>
    <w:rsid w:val="24646425"/>
    <w:rsid w:val="24A106B2"/>
    <w:rsid w:val="24C57390"/>
    <w:rsid w:val="24DD255C"/>
    <w:rsid w:val="24F43832"/>
    <w:rsid w:val="25164BFC"/>
    <w:rsid w:val="25240EAA"/>
    <w:rsid w:val="25701241"/>
    <w:rsid w:val="2575279C"/>
    <w:rsid w:val="25C61D44"/>
    <w:rsid w:val="262F241A"/>
    <w:rsid w:val="26543C2E"/>
    <w:rsid w:val="26A3644A"/>
    <w:rsid w:val="272679B1"/>
    <w:rsid w:val="27AC01D7"/>
    <w:rsid w:val="27AD66FF"/>
    <w:rsid w:val="283D66C1"/>
    <w:rsid w:val="283F090E"/>
    <w:rsid w:val="28802114"/>
    <w:rsid w:val="28BE7A85"/>
    <w:rsid w:val="291D29FD"/>
    <w:rsid w:val="296263AE"/>
    <w:rsid w:val="29965867"/>
    <w:rsid w:val="2A2432BB"/>
    <w:rsid w:val="2A604589"/>
    <w:rsid w:val="2AA00633"/>
    <w:rsid w:val="2ADA50D1"/>
    <w:rsid w:val="2B0931F2"/>
    <w:rsid w:val="2B651C5B"/>
    <w:rsid w:val="2B831DDE"/>
    <w:rsid w:val="2BAB12AC"/>
    <w:rsid w:val="2BE0577F"/>
    <w:rsid w:val="2BE07D12"/>
    <w:rsid w:val="2C4178D8"/>
    <w:rsid w:val="2C6646BB"/>
    <w:rsid w:val="2CB847EB"/>
    <w:rsid w:val="2D191F23"/>
    <w:rsid w:val="2D216834"/>
    <w:rsid w:val="2D8172D3"/>
    <w:rsid w:val="2DBA1C26"/>
    <w:rsid w:val="2DC378EB"/>
    <w:rsid w:val="2DC93154"/>
    <w:rsid w:val="2E4420CE"/>
    <w:rsid w:val="2E725599"/>
    <w:rsid w:val="2F3F1832"/>
    <w:rsid w:val="2F957310"/>
    <w:rsid w:val="2FF7410B"/>
    <w:rsid w:val="30277B17"/>
    <w:rsid w:val="304C5976"/>
    <w:rsid w:val="306E7FE2"/>
    <w:rsid w:val="30AF568C"/>
    <w:rsid w:val="30B70DB9"/>
    <w:rsid w:val="30FD3114"/>
    <w:rsid w:val="310A34F1"/>
    <w:rsid w:val="31134BC2"/>
    <w:rsid w:val="31A5387D"/>
    <w:rsid w:val="31C51E84"/>
    <w:rsid w:val="31DE2F46"/>
    <w:rsid w:val="31FDBFB3"/>
    <w:rsid w:val="321D581C"/>
    <w:rsid w:val="322B60F3"/>
    <w:rsid w:val="32E60304"/>
    <w:rsid w:val="32EE17D7"/>
    <w:rsid w:val="33D26ADA"/>
    <w:rsid w:val="33D5054B"/>
    <w:rsid w:val="33DD6916"/>
    <w:rsid w:val="33E277AD"/>
    <w:rsid w:val="34254E5C"/>
    <w:rsid w:val="347A2749"/>
    <w:rsid w:val="35333B42"/>
    <w:rsid w:val="353510CF"/>
    <w:rsid w:val="353D5050"/>
    <w:rsid w:val="358160C2"/>
    <w:rsid w:val="35DA66FD"/>
    <w:rsid w:val="35E6631F"/>
    <w:rsid w:val="361138EA"/>
    <w:rsid w:val="362F76E0"/>
    <w:rsid w:val="3687595A"/>
    <w:rsid w:val="373830F8"/>
    <w:rsid w:val="376640D2"/>
    <w:rsid w:val="37C17714"/>
    <w:rsid w:val="38387CC2"/>
    <w:rsid w:val="384004B6"/>
    <w:rsid w:val="38651CCB"/>
    <w:rsid w:val="38885460"/>
    <w:rsid w:val="38D86941"/>
    <w:rsid w:val="38DD2A3B"/>
    <w:rsid w:val="391159AF"/>
    <w:rsid w:val="392F0727"/>
    <w:rsid w:val="393C76F3"/>
    <w:rsid w:val="393D67A4"/>
    <w:rsid w:val="394B7113"/>
    <w:rsid w:val="39754190"/>
    <w:rsid w:val="3985335F"/>
    <w:rsid w:val="39882CC8"/>
    <w:rsid w:val="39CC2FA3"/>
    <w:rsid w:val="39E4241F"/>
    <w:rsid w:val="39E430C3"/>
    <w:rsid w:val="3ACC7557"/>
    <w:rsid w:val="3B057795"/>
    <w:rsid w:val="3B2740FF"/>
    <w:rsid w:val="3B695DEE"/>
    <w:rsid w:val="3B9A3286"/>
    <w:rsid w:val="3B9C6EB0"/>
    <w:rsid w:val="3BB54D17"/>
    <w:rsid w:val="3BC76091"/>
    <w:rsid w:val="3C0725EB"/>
    <w:rsid w:val="3C940DD1"/>
    <w:rsid w:val="3C952DCC"/>
    <w:rsid w:val="3CEA279F"/>
    <w:rsid w:val="3D1617E6"/>
    <w:rsid w:val="3D1B15A7"/>
    <w:rsid w:val="3D2F55F7"/>
    <w:rsid w:val="3D916E89"/>
    <w:rsid w:val="3D941834"/>
    <w:rsid w:val="3DB66AB9"/>
    <w:rsid w:val="3DFD5AE6"/>
    <w:rsid w:val="3E4923C6"/>
    <w:rsid w:val="3E4A0F07"/>
    <w:rsid w:val="3E6A6AD1"/>
    <w:rsid w:val="3EB94B1E"/>
    <w:rsid w:val="3EE851BA"/>
    <w:rsid w:val="3F097DBA"/>
    <w:rsid w:val="3F445DDA"/>
    <w:rsid w:val="3F695552"/>
    <w:rsid w:val="3F6D2732"/>
    <w:rsid w:val="3F981CE3"/>
    <w:rsid w:val="3FD8589A"/>
    <w:rsid w:val="40195CBF"/>
    <w:rsid w:val="409974B5"/>
    <w:rsid w:val="40C559FD"/>
    <w:rsid w:val="40C625F2"/>
    <w:rsid w:val="40FD34D7"/>
    <w:rsid w:val="41043740"/>
    <w:rsid w:val="41306BEE"/>
    <w:rsid w:val="417967E7"/>
    <w:rsid w:val="419E2363"/>
    <w:rsid w:val="41C71300"/>
    <w:rsid w:val="41E40104"/>
    <w:rsid w:val="423F17DF"/>
    <w:rsid w:val="427B3358"/>
    <w:rsid w:val="42D94464"/>
    <w:rsid w:val="42FA5706"/>
    <w:rsid w:val="43043F22"/>
    <w:rsid w:val="439B0C97"/>
    <w:rsid w:val="43AA712C"/>
    <w:rsid w:val="44110F59"/>
    <w:rsid w:val="44391CB5"/>
    <w:rsid w:val="44BE5BCD"/>
    <w:rsid w:val="44D95ECC"/>
    <w:rsid w:val="44F93F54"/>
    <w:rsid w:val="45A556E0"/>
    <w:rsid w:val="45BE2215"/>
    <w:rsid w:val="45C644FE"/>
    <w:rsid w:val="45DE562F"/>
    <w:rsid w:val="46162603"/>
    <w:rsid w:val="46BC583B"/>
    <w:rsid w:val="46C97227"/>
    <w:rsid w:val="47881532"/>
    <w:rsid w:val="47DE55F6"/>
    <w:rsid w:val="47F066FE"/>
    <w:rsid w:val="480011A0"/>
    <w:rsid w:val="481757F5"/>
    <w:rsid w:val="48194642"/>
    <w:rsid w:val="488F429B"/>
    <w:rsid w:val="48A04450"/>
    <w:rsid w:val="48FA645F"/>
    <w:rsid w:val="497011D9"/>
    <w:rsid w:val="4993035E"/>
    <w:rsid w:val="499834D2"/>
    <w:rsid w:val="49BE748D"/>
    <w:rsid w:val="4A6E2C61"/>
    <w:rsid w:val="4AA613C3"/>
    <w:rsid w:val="4AAE6F78"/>
    <w:rsid w:val="4AC5484B"/>
    <w:rsid w:val="4B645E12"/>
    <w:rsid w:val="4B84671F"/>
    <w:rsid w:val="4BA70A96"/>
    <w:rsid w:val="4BCB40E3"/>
    <w:rsid w:val="4C3278D7"/>
    <w:rsid w:val="4C4427F4"/>
    <w:rsid w:val="4C975D73"/>
    <w:rsid w:val="4CE23FBE"/>
    <w:rsid w:val="4CEA56A7"/>
    <w:rsid w:val="4D3E0A1F"/>
    <w:rsid w:val="4D4203D5"/>
    <w:rsid w:val="4D8B23ED"/>
    <w:rsid w:val="4DCA4186"/>
    <w:rsid w:val="4DD8074F"/>
    <w:rsid w:val="4DDE138D"/>
    <w:rsid w:val="4E1D155D"/>
    <w:rsid w:val="4E2E4033"/>
    <w:rsid w:val="4EA74A2F"/>
    <w:rsid w:val="4EAC01FC"/>
    <w:rsid w:val="4EF150A7"/>
    <w:rsid w:val="4F1456D4"/>
    <w:rsid w:val="4F1DD0BC"/>
    <w:rsid w:val="4F3B558E"/>
    <w:rsid w:val="5041605A"/>
    <w:rsid w:val="506B19F1"/>
    <w:rsid w:val="50780ECB"/>
    <w:rsid w:val="509D00F8"/>
    <w:rsid w:val="50BA2F45"/>
    <w:rsid w:val="50F639B0"/>
    <w:rsid w:val="519F1486"/>
    <w:rsid w:val="52226E03"/>
    <w:rsid w:val="52500E9E"/>
    <w:rsid w:val="526F57C8"/>
    <w:rsid w:val="52750905"/>
    <w:rsid w:val="52833022"/>
    <w:rsid w:val="528B2681"/>
    <w:rsid w:val="52A10FF1"/>
    <w:rsid w:val="52AB07CA"/>
    <w:rsid w:val="52D119DC"/>
    <w:rsid w:val="52D558DE"/>
    <w:rsid w:val="532F59DA"/>
    <w:rsid w:val="5351542F"/>
    <w:rsid w:val="53594F3D"/>
    <w:rsid w:val="53BB4E7D"/>
    <w:rsid w:val="5463135D"/>
    <w:rsid w:val="54710C3C"/>
    <w:rsid w:val="54AD3442"/>
    <w:rsid w:val="54F93CD1"/>
    <w:rsid w:val="550B5CBA"/>
    <w:rsid w:val="55254864"/>
    <w:rsid w:val="55284354"/>
    <w:rsid w:val="554271C4"/>
    <w:rsid w:val="55524BDB"/>
    <w:rsid w:val="55AB2D3D"/>
    <w:rsid w:val="55B55408"/>
    <w:rsid w:val="55D822BC"/>
    <w:rsid w:val="56222B52"/>
    <w:rsid w:val="56277F8F"/>
    <w:rsid w:val="56736916"/>
    <w:rsid w:val="5676162F"/>
    <w:rsid w:val="56F852C7"/>
    <w:rsid w:val="5717642E"/>
    <w:rsid w:val="57623B4D"/>
    <w:rsid w:val="57C87B8A"/>
    <w:rsid w:val="57EB7135"/>
    <w:rsid w:val="586DF01F"/>
    <w:rsid w:val="58957B77"/>
    <w:rsid w:val="58BF6D7E"/>
    <w:rsid w:val="58C6010C"/>
    <w:rsid w:val="59144C44"/>
    <w:rsid w:val="59320BAE"/>
    <w:rsid w:val="594245CC"/>
    <w:rsid w:val="59934492"/>
    <w:rsid w:val="5993578C"/>
    <w:rsid w:val="59A01D25"/>
    <w:rsid w:val="59C003C5"/>
    <w:rsid w:val="59CF2FF0"/>
    <w:rsid w:val="59D719E6"/>
    <w:rsid w:val="59FE7432"/>
    <w:rsid w:val="5A5D05FC"/>
    <w:rsid w:val="5A9F2755"/>
    <w:rsid w:val="5AB717A4"/>
    <w:rsid w:val="5B180C4A"/>
    <w:rsid w:val="5BB960D3"/>
    <w:rsid w:val="5BFF4CBE"/>
    <w:rsid w:val="5C6E598E"/>
    <w:rsid w:val="5C792B74"/>
    <w:rsid w:val="5C9C33B9"/>
    <w:rsid w:val="5CE62B2B"/>
    <w:rsid w:val="5CEC51D4"/>
    <w:rsid w:val="5D561625"/>
    <w:rsid w:val="5D8D3D42"/>
    <w:rsid w:val="5D961906"/>
    <w:rsid w:val="5E053307"/>
    <w:rsid w:val="5E11528A"/>
    <w:rsid w:val="5E2C7DA6"/>
    <w:rsid w:val="5E8E62A9"/>
    <w:rsid w:val="5EA1430A"/>
    <w:rsid w:val="5EC46E9C"/>
    <w:rsid w:val="5EE17A4E"/>
    <w:rsid w:val="5EFF08C4"/>
    <w:rsid w:val="5F071D35"/>
    <w:rsid w:val="5FDC0215"/>
    <w:rsid w:val="6005151A"/>
    <w:rsid w:val="60296AC7"/>
    <w:rsid w:val="60607F83"/>
    <w:rsid w:val="60AA0313"/>
    <w:rsid w:val="60E36480"/>
    <w:rsid w:val="60E455D3"/>
    <w:rsid w:val="61B85EE1"/>
    <w:rsid w:val="61BC1CEB"/>
    <w:rsid w:val="61CD00D0"/>
    <w:rsid w:val="61F5214B"/>
    <w:rsid w:val="630755FF"/>
    <w:rsid w:val="63440380"/>
    <w:rsid w:val="63517C71"/>
    <w:rsid w:val="638D1F52"/>
    <w:rsid w:val="639F5F17"/>
    <w:rsid w:val="63F120BC"/>
    <w:rsid w:val="64024326"/>
    <w:rsid w:val="641951F7"/>
    <w:rsid w:val="641E0DFC"/>
    <w:rsid w:val="64AB0EB0"/>
    <w:rsid w:val="65211C89"/>
    <w:rsid w:val="6530194E"/>
    <w:rsid w:val="65387C9C"/>
    <w:rsid w:val="653D2AF8"/>
    <w:rsid w:val="657F58CB"/>
    <w:rsid w:val="658C5A86"/>
    <w:rsid w:val="660A5ADC"/>
    <w:rsid w:val="66175E90"/>
    <w:rsid w:val="662F72F1"/>
    <w:rsid w:val="66AB26EF"/>
    <w:rsid w:val="66BD59A0"/>
    <w:rsid w:val="66D5448E"/>
    <w:rsid w:val="67112C89"/>
    <w:rsid w:val="678B49FB"/>
    <w:rsid w:val="67B57CC9"/>
    <w:rsid w:val="67F55747"/>
    <w:rsid w:val="68062FDE"/>
    <w:rsid w:val="680D18B3"/>
    <w:rsid w:val="68592D0F"/>
    <w:rsid w:val="68935EC7"/>
    <w:rsid w:val="68BA4E6C"/>
    <w:rsid w:val="68CC67C0"/>
    <w:rsid w:val="68E343C2"/>
    <w:rsid w:val="68F81EA2"/>
    <w:rsid w:val="68FC6ED1"/>
    <w:rsid w:val="68FE4040"/>
    <w:rsid w:val="69164798"/>
    <w:rsid w:val="692844CB"/>
    <w:rsid w:val="69715E72"/>
    <w:rsid w:val="69724902"/>
    <w:rsid w:val="69734D29"/>
    <w:rsid w:val="6975068F"/>
    <w:rsid w:val="697C6A04"/>
    <w:rsid w:val="697E77B6"/>
    <w:rsid w:val="699911C9"/>
    <w:rsid w:val="6A2223E5"/>
    <w:rsid w:val="6A5F4A42"/>
    <w:rsid w:val="6ADC37BF"/>
    <w:rsid w:val="6B38054B"/>
    <w:rsid w:val="6B4377A5"/>
    <w:rsid w:val="6B912110"/>
    <w:rsid w:val="6BAC3191"/>
    <w:rsid w:val="6C0F54CE"/>
    <w:rsid w:val="6C142BB2"/>
    <w:rsid w:val="6D05236A"/>
    <w:rsid w:val="6D4104E9"/>
    <w:rsid w:val="6D480C98"/>
    <w:rsid w:val="6D681B6E"/>
    <w:rsid w:val="6D7A3CB7"/>
    <w:rsid w:val="6D8343C6"/>
    <w:rsid w:val="6DF00B75"/>
    <w:rsid w:val="6E8421A4"/>
    <w:rsid w:val="6EA70A92"/>
    <w:rsid w:val="6EB1185A"/>
    <w:rsid w:val="6EE370E8"/>
    <w:rsid w:val="6F1277AF"/>
    <w:rsid w:val="6F4436E1"/>
    <w:rsid w:val="6F763FC6"/>
    <w:rsid w:val="6F866004"/>
    <w:rsid w:val="703912D3"/>
    <w:rsid w:val="70671D7D"/>
    <w:rsid w:val="707963BB"/>
    <w:rsid w:val="707B75D6"/>
    <w:rsid w:val="708304E4"/>
    <w:rsid w:val="708D2F78"/>
    <w:rsid w:val="709C1A2B"/>
    <w:rsid w:val="709F3E01"/>
    <w:rsid w:val="70BD199D"/>
    <w:rsid w:val="70E85F59"/>
    <w:rsid w:val="70EE5FFA"/>
    <w:rsid w:val="711C4915"/>
    <w:rsid w:val="7127430D"/>
    <w:rsid w:val="714C56A1"/>
    <w:rsid w:val="719170B1"/>
    <w:rsid w:val="71D614C1"/>
    <w:rsid w:val="71E103CF"/>
    <w:rsid w:val="721B2E1F"/>
    <w:rsid w:val="72704DCE"/>
    <w:rsid w:val="7278201F"/>
    <w:rsid w:val="72C06CAE"/>
    <w:rsid w:val="73594457"/>
    <w:rsid w:val="737C78ED"/>
    <w:rsid w:val="73DF4096"/>
    <w:rsid w:val="73FA4F8E"/>
    <w:rsid w:val="73FC351C"/>
    <w:rsid w:val="747647BA"/>
    <w:rsid w:val="74886A7F"/>
    <w:rsid w:val="74AD408B"/>
    <w:rsid w:val="750062F2"/>
    <w:rsid w:val="751E218B"/>
    <w:rsid w:val="753C3A9E"/>
    <w:rsid w:val="754A247B"/>
    <w:rsid w:val="75DC58DE"/>
    <w:rsid w:val="75E5796A"/>
    <w:rsid w:val="75F43412"/>
    <w:rsid w:val="7649578D"/>
    <w:rsid w:val="7655246E"/>
    <w:rsid w:val="769D4813"/>
    <w:rsid w:val="76C00504"/>
    <w:rsid w:val="77225C17"/>
    <w:rsid w:val="7731279D"/>
    <w:rsid w:val="773E50A2"/>
    <w:rsid w:val="774815F0"/>
    <w:rsid w:val="774E15A1"/>
    <w:rsid w:val="7761179F"/>
    <w:rsid w:val="776CA0CA"/>
    <w:rsid w:val="77777C5D"/>
    <w:rsid w:val="77EB6DF0"/>
    <w:rsid w:val="78F56609"/>
    <w:rsid w:val="79076D52"/>
    <w:rsid w:val="791A3E30"/>
    <w:rsid w:val="795A5231"/>
    <w:rsid w:val="79E87D4F"/>
    <w:rsid w:val="79F9740A"/>
    <w:rsid w:val="79FC03B0"/>
    <w:rsid w:val="7A1C5986"/>
    <w:rsid w:val="7AF52C05"/>
    <w:rsid w:val="7B362A78"/>
    <w:rsid w:val="7B3C3994"/>
    <w:rsid w:val="7CA02770"/>
    <w:rsid w:val="7CA962CD"/>
    <w:rsid w:val="7CBF2F3B"/>
    <w:rsid w:val="7D2339B7"/>
    <w:rsid w:val="7D7804ED"/>
    <w:rsid w:val="7DA41FFD"/>
    <w:rsid w:val="7DB06B11"/>
    <w:rsid w:val="7DB934C9"/>
    <w:rsid w:val="7DF3109D"/>
    <w:rsid w:val="7DFBBC64"/>
    <w:rsid w:val="7E230A06"/>
    <w:rsid w:val="7EC43C29"/>
    <w:rsid w:val="7EFD9597"/>
    <w:rsid w:val="7FD239F8"/>
    <w:rsid w:val="9EDD1AF0"/>
    <w:rsid w:val="9FFE5942"/>
    <w:rsid w:val="ABAE2351"/>
    <w:rsid w:val="AF6F0A42"/>
    <w:rsid w:val="BFDFEB4C"/>
    <w:rsid w:val="BFFA1D0F"/>
    <w:rsid w:val="D6368F6B"/>
    <w:rsid w:val="DB0E221A"/>
    <w:rsid w:val="F9F73699"/>
    <w:rsid w:val="F9FF2378"/>
    <w:rsid w:val="FFEF9B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99"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4"/>
    <w:qFormat/>
    <w:uiPriority w:val="0"/>
    <w:pPr>
      <w:keepNext/>
      <w:keepLines/>
      <w:numPr>
        <w:ilvl w:val="1"/>
        <w:numId w:val="1"/>
      </w:numPr>
      <w:adjustRightInd w:val="0"/>
      <w:spacing w:before="260" w:after="260" w:line="416" w:lineRule="atLeast"/>
      <w:jc w:val="center"/>
      <w:outlineLvl w:val="1"/>
    </w:pPr>
    <w:rPr>
      <w:rFonts w:ascii="Arial" w:hAnsi="Arial" w:eastAsia="黑体"/>
      <w:b/>
      <w:sz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numPr>
        <w:ilvl w:val="3"/>
        <w:numId w:val="2"/>
      </w:numPr>
      <w:spacing w:line="376" w:lineRule="atLeast"/>
      <w:outlineLvl w:val="3"/>
    </w:pPr>
    <w:rPr>
      <w:rFonts w:ascii="Arial" w:hAnsi="Arial" w:eastAsia="黑体"/>
      <w:b/>
      <w:bCs/>
      <w:sz w:val="28"/>
      <w:szCs w:val="28"/>
    </w:rPr>
  </w:style>
  <w:style w:type="paragraph" w:styleId="8">
    <w:name w:val="heading 6"/>
    <w:basedOn w:val="1"/>
    <w:next w:val="1"/>
    <w:unhideWhenUsed/>
    <w:qFormat/>
    <w:uiPriority w:val="0"/>
    <w:pPr>
      <w:ind w:left="1141"/>
      <w:outlineLvl w:val="5"/>
    </w:pPr>
    <w:rPr>
      <w:b/>
      <w:bCs/>
      <w:sz w:val="24"/>
      <w:szCs w:val="24"/>
    </w:rPr>
  </w:style>
  <w:style w:type="character" w:default="1" w:styleId="27">
    <w:name w:val="Default Paragraph Font"/>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styleId="5">
    <w:name w:val="toc 4"/>
    <w:basedOn w:val="1"/>
    <w:next w:val="1"/>
    <w:unhideWhenUsed/>
    <w:qFormat/>
    <w:uiPriority w:val="39"/>
    <w:pPr>
      <w:ind w:left="1260" w:leftChars="600"/>
    </w:pPr>
  </w:style>
  <w:style w:type="paragraph" w:styleId="9">
    <w:name w:val="Document Map"/>
    <w:basedOn w:val="1"/>
    <w:unhideWhenUsed/>
    <w:qFormat/>
    <w:uiPriority w:val="99"/>
    <w:rPr>
      <w:rFonts w:ascii="宋体"/>
      <w:sz w:val="18"/>
      <w:szCs w:val="18"/>
    </w:rPr>
  </w:style>
  <w:style w:type="paragraph" w:styleId="10">
    <w:name w:val="annotation text"/>
    <w:basedOn w:val="1"/>
    <w:qFormat/>
    <w:uiPriority w:val="0"/>
    <w:pPr>
      <w:snapToGrid w:val="0"/>
      <w:spacing w:before="119" w:line="331" w:lineRule="auto"/>
      <w:ind w:firstLine="420" w:firstLineChars="200"/>
      <w:jc w:val="left"/>
      <w:textAlignment w:val="baseline"/>
    </w:pPr>
    <w:rPr>
      <w:color w:val="000000"/>
    </w:rPr>
  </w:style>
  <w:style w:type="paragraph" w:styleId="11">
    <w:name w:val="Body Text"/>
    <w:basedOn w:val="1"/>
    <w:next w:val="12"/>
    <w:qFormat/>
    <w:uiPriority w:val="0"/>
    <w:pPr>
      <w:tabs>
        <w:tab w:val="left" w:pos="567"/>
      </w:tabs>
      <w:spacing w:before="120" w:line="22" w:lineRule="atLeast"/>
    </w:pPr>
    <w:rPr>
      <w:rFonts w:ascii="宋体" w:hAnsi="宋体"/>
      <w:kern w:val="0"/>
      <w:sz w:val="24"/>
    </w:rPr>
  </w:style>
  <w:style w:type="paragraph" w:styleId="12">
    <w:name w:val="Body Text 2"/>
    <w:basedOn w:val="1"/>
    <w:qFormat/>
    <w:uiPriority w:val="0"/>
    <w:rPr>
      <w:rFonts w:hint="default"/>
      <w:sz w:val="24"/>
      <w:szCs w:val="24"/>
    </w:rPr>
  </w:style>
  <w:style w:type="paragraph" w:styleId="13">
    <w:name w:val="Body Text Indent"/>
    <w:basedOn w:val="1"/>
    <w:next w:val="14"/>
    <w:qFormat/>
    <w:uiPriority w:val="0"/>
    <w:pPr>
      <w:ind w:firstLine="480"/>
    </w:pPr>
    <w:rPr>
      <w:rFonts w:ascii="宋体" w:hAnsi="宋体"/>
    </w:rPr>
  </w:style>
  <w:style w:type="paragraph" w:styleId="14">
    <w:name w:val="envelope return"/>
    <w:basedOn w:val="1"/>
    <w:qFormat/>
    <w:uiPriority w:val="0"/>
    <w:pPr>
      <w:snapToGrid w:val="0"/>
    </w:pPr>
    <w:rPr>
      <w:rFonts w:ascii="Arial" w:hAnsi="Arial"/>
    </w:rPr>
  </w:style>
  <w:style w:type="paragraph" w:styleId="15">
    <w:name w:val="List 2"/>
    <w:basedOn w:val="1"/>
    <w:qFormat/>
    <w:uiPriority w:val="0"/>
    <w:pPr>
      <w:ind w:left="100" w:leftChars="200" w:hanging="200" w:hangingChars="200"/>
    </w:pPr>
    <w:rPr>
      <w:szCs w:val="24"/>
    </w:rPr>
  </w:style>
  <w:style w:type="paragraph" w:styleId="16">
    <w:name w:val="toc 3"/>
    <w:basedOn w:val="1"/>
    <w:next w:val="1"/>
    <w:semiHidden/>
    <w:qFormat/>
    <w:uiPriority w:val="99"/>
    <w:pPr>
      <w:kinsoku w:val="0"/>
      <w:autoSpaceDE w:val="0"/>
      <w:autoSpaceDN w:val="0"/>
      <w:adjustRightInd w:val="0"/>
      <w:spacing w:line="360" w:lineRule="atLeast"/>
      <w:jc w:val="left"/>
    </w:pPr>
    <w:rPr>
      <w:rFonts w:ascii="方正黑体简体" w:hAnsi="Times New Roman" w:eastAsia="方正黑体简体" w:cs="方正黑体简体"/>
      <w:kern w:val="0"/>
      <w:sz w:val="32"/>
      <w:szCs w:val="32"/>
    </w:rPr>
  </w:style>
  <w:style w:type="paragraph" w:styleId="17">
    <w:name w:val="Plain Text"/>
    <w:basedOn w:val="1"/>
    <w:qFormat/>
    <w:uiPriority w:val="0"/>
    <w:rPr>
      <w:rFonts w:ascii="宋体" w:hAnsi="Courier New"/>
      <w:szCs w:val="20"/>
    </w:rPr>
  </w:style>
  <w:style w:type="paragraph" w:styleId="18">
    <w:name w:val="Body Text Indent 2"/>
    <w:basedOn w:val="1"/>
    <w:qFormat/>
    <w:uiPriority w:val="0"/>
    <w:pPr>
      <w:spacing w:after="120" w:line="480" w:lineRule="auto"/>
      <w:ind w:left="200" w:leftChars="200"/>
    </w:p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2"/>
    <w:basedOn w:val="1"/>
    <w:next w:val="1"/>
    <w:qFormat/>
    <w:uiPriority w:val="0"/>
    <w:pPr>
      <w:spacing w:line="240" w:lineRule="auto"/>
      <w:ind w:left="420" w:leftChars="200"/>
    </w:pPr>
  </w:style>
  <w:style w:type="paragraph" w:styleId="22">
    <w:name w:val="Normal (Web)"/>
    <w:basedOn w:val="1"/>
    <w:next w:val="14"/>
    <w:qFormat/>
    <w:uiPriority w:val="0"/>
    <w:pPr>
      <w:spacing w:before="75" w:after="75"/>
      <w:jc w:val="left"/>
    </w:pPr>
    <w:rPr>
      <w:kern w:val="0"/>
      <w:sz w:val="24"/>
    </w:rPr>
  </w:style>
  <w:style w:type="paragraph" w:styleId="23">
    <w:name w:val="Body Text First Indent"/>
    <w:basedOn w:val="11"/>
    <w:next w:val="1"/>
    <w:qFormat/>
    <w:uiPriority w:val="0"/>
    <w:pPr>
      <w:tabs>
        <w:tab w:val="left" w:pos="6060"/>
      </w:tabs>
      <w:ind w:firstLine="420" w:firstLineChars="100"/>
    </w:pPr>
    <w:rPr>
      <w:color w:val="000000"/>
      <w:szCs w:val="20"/>
    </w:rPr>
  </w:style>
  <w:style w:type="paragraph" w:styleId="24">
    <w:name w:val="Body Text First Indent 2"/>
    <w:basedOn w:val="13"/>
    <w:qFormat/>
    <w:uiPriority w:val="0"/>
    <w:pPr>
      <w:tabs>
        <w:tab w:val="left" w:pos="6060"/>
      </w:tabs>
      <w:ind w:left="420" w:leftChars="200" w:firstLine="420" w:firstLineChars="200"/>
      <w:jc w:val="left"/>
    </w:pPr>
    <w:rPr>
      <w:rFonts w:ascii="Times New Roman" w:hAnsi="Times New Roman"/>
      <w:szCs w:val="22"/>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333333"/>
      <w:u w:val="none"/>
    </w:rPr>
  </w:style>
  <w:style w:type="character" w:styleId="31">
    <w:name w:val="Emphasis"/>
    <w:basedOn w:val="27"/>
    <w:qFormat/>
    <w:uiPriority w:val="0"/>
  </w:style>
  <w:style w:type="character" w:styleId="32">
    <w:name w:val="HTML Definition"/>
    <w:basedOn w:val="27"/>
    <w:qFormat/>
    <w:uiPriority w:val="0"/>
    <w:rPr>
      <w:i/>
    </w:rPr>
  </w:style>
  <w:style w:type="character" w:styleId="33">
    <w:name w:val="Hyperlink"/>
    <w:basedOn w:val="27"/>
    <w:qFormat/>
    <w:uiPriority w:val="0"/>
    <w:rPr>
      <w:color w:val="333333"/>
      <w:u w:val="none"/>
    </w:rPr>
  </w:style>
  <w:style w:type="character" w:styleId="34">
    <w:name w:val="HTML Code"/>
    <w:basedOn w:val="27"/>
    <w:qFormat/>
    <w:uiPriority w:val="0"/>
    <w:rPr>
      <w:rFonts w:hint="default" w:ascii="Consolas" w:hAnsi="Consolas" w:eastAsia="Consolas" w:cs="Consolas"/>
      <w:color w:val="C7254E"/>
      <w:sz w:val="21"/>
      <w:szCs w:val="21"/>
      <w:shd w:val="clear" w:color="auto" w:fill="F9F2F4"/>
    </w:rPr>
  </w:style>
  <w:style w:type="character" w:styleId="35">
    <w:name w:val="HTML Keyboard"/>
    <w:basedOn w:val="27"/>
    <w:qFormat/>
    <w:uiPriority w:val="0"/>
    <w:rPr>
      <w:rFonts w:ascii="Consolas" w:hAnsi="Consolas" w:eastAsia="Consolas" w:cs="Consolas"/>
      <w:color w:val="FFFFFF"/>
      <w:sz w:val="21"/>
      <w:szCs w:val="21"/>
      <w:shd w:val="clear" w:color="auto" w:fill="333333"/>
    </w:rPr>
  </w:style>
  <w:style w:type="character" w:styleId="36">
    <w:name w:val="HTML Sample"/>
    <w:basedOn w:val="27"/>
    <w:qFormat/>
    <w:uiPriority w:val="0"/>
    <w:rPr>
      <w:rFonts w:hint="default" w:ascii="Consolas" w:hAnsi="Consolas" w:eastAsia="Consolas" w:cs="Consolas"/>
      <w:b/>
      <w:color w:val="000000"/>
      <w:sz w:val="21"/>
      <w:szCs w:val="21"/>
    </w:rPr>
  </w:style>
  <w:style w:type="paragraph" w:customStyle="1" w:styleId="37">
    <w:name w:val="正文缩进1"/>
    <w:basedOn w:val="1"/>
    <w:qFormat/>
    <w:uiPriority w:val="0"/>
    <w:pPr>
      <w:ind w:firstLine="420" w:firstLineChars="200"/>
    </w:pPr>
  </w:style>
  <w:style w:type="paragraph" w:customStyle="1" w:styleId="38">
    <w:name w:val="Char2 Char Char Char"/>
    <w:basedOn w:val="1"/>
    <w:qFormat/>
    <w:uiPriority w:val="0"/>
    <w:rPr>
      <w:rFonts w:ascii="Tahoma" w:hAnsi="Tahoma"/>
      <w:sz w:val="24"/>
      <w:szCs w:val="20"/>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title1"/>
    <w:basedOn w:val="1"/>
    <w:qFormat/>
    <w:uiPriority w:val="0"/>
    <w:pPr>
      <w:spacing w:before="120"/>
      <w:jc w:val="left"/>
    </w:pPr>
    <w:rPr>
      <w:b/>
      <w:kern w:val="0"/>
      <w:sz w:val="18"/>
      <w:szCs w:val="18"/>
    </w:rPr>
  </w:style>
  <w:style w:type="paragraph" w:customStyle="1" w:styleId="41">
    <w:name w:val="09正文_wh"/>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2">
    <w:name w:val="正文缩进 1 五号字"/>
    <w:basedOn w:val="1"/>
    <w:qFormat/>
    <w:uiPriority w:val="0"/>
    <w:pPr>
      <w:spacing w:line="360" w:lineRule="auto"/>
      <w:ind w:firstLine="420" w:firstLineChars="200"/>
      <w:jc w:val="left"/>
    </w:pPr>
    <w:rPr>
      <w:rFonts w:ascii="宋体" w:hAnsi="宋体"/>
      <w:szCs w:val="21"/>
    </w:rPr>
  </w:style>
  <w:style w:type="paragraph" w:customStyle="1" w:styleId="43">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rPr>
  </w:style>
  <w:style w:type="paragraph" w:styleId="44">
    <w:name w:val="List Paragraph"/>
    <w:basedOn w:val="1"/>
    <w:qFormat/>
    <w:uiPriority w:val="0"/>
    <w:pPr>
      <w:spacing w:line="360" w:lineRule="auto"/>
      <w:ind w:firstLine="200" w:firstLineChars="200"/>
    </w:pPr>
    <w:rPr>
      <w:rFonts w:ascii="Calibri" w:hAnsi="Calibri"/>
      <w:sz w:val="24"/>
      <w:szCs w:val="22"/>
      <w:lang w:val="zh-CN"/>
    </w:rPr>
  </w:style>
  <w:style w:type="paragraph" w:customStyle="1" w:styleId="45">
    <w:name w:val="普通正文"/>
    <w:basedOn w:val="1"/>
    <w:qFormat/>
    <w:uiPriority w:val="0"/>
    <w:pPr>
      <w:adjustRightInd w:val="0"/>
      <w:snapToGrid w:val="0"/>
      <w:spacing w:before="120" w:after="120" w:line="360" w:lineRule="auto"/>
      <w:ind w:left="480" w:leftChars="100" w:right="240" w:rightChars="100"/>
      <w:jc w:val="left"/>
      <w:textAlignment w:val="baseline"/>
    </w:pPr>
    <w:rPr>
      <w:rFonts w:ascii="宋体"/>
      <w:kern w:val="0"/>
      <w:sz w:val="24"/>
    </w:rPr>
  </w:style>
  <w:style w:type="paragraph" w:customStyle="1" w:styleId="46">
    <w:name w:val="WPS Plain"/>
    <w:qFormat/>
    <w:uiPriority w:val="0"/>
    <w:rPr>
      <w:rFonts w:ascii="Times New Roman" w:hAnsi="Times New Roman" w:eastAsia="宋体" w:cs="Times New Roman"/>
      <w:lang w:val="en-US" w:eastAsia="zh-CN" w:bidi="ar-SA"/>
    </w:rPr>
  </w:style>
  <w:style w:type="character" w:customStyle="1" w:styleId="47">
    <w:name w:val="glyphicon4"/>
    <w:basedOn w:val="27"/>
    <w:qFormat/>
    <w:uiPriority w:val="0"/>
  </w:style>
  <w:style w:type="character" w:customStyle="1" w:styleId="48">
    <w:name w:val="old"/>
    <w:basedOn w:val="27"/>
    <w:qFormat/>
    <w:uiPriority w:val="0"/>
    <w:rPr>
      <w:color w:val="999999"/>
    </w:rPr>
  </w:style>
  <w:style w:type="character" w:customStyle="1" w:styleId="49">
    <w:name w:val="hover3"/>
    <w:basedOn w:val="27"/>
    <w:qFormat/>
    <w:uiPriority w:val="0"/>
    <w:rPr>
      <w:shd w:val="clear" w:color="auto" w:fill="EEEEEE"/>
    </w:rPr>
  </w:style>
  <w:style w:type="character" w:customStyle="1" w:styleId="50">
    <w:name w:val="hour_am"/>
    <w:basedOn w:val="27"/>
    <w:qFormat/>
    <w:uiPriority w:val="0"/>
  </w:style>
  <w:style w:type="character" w:customStyle="1" w:styleId="51">
    <w:name w:val="hour_pm"/>
    <w:basedOn w:val="27"/>
    <w:qFormat/>
    <w:uiPriority w:val="0"/>
  </w:style>
  <w:style w:type="character" w:customStyle="1" w:styleId="52">
    <w:name w:val="indent"/>
    <w:basedOn w:val="27"/>
    <w:qFormat/>
    <w:uiPriority w:val="0"/>
  </w:style>
  <w:style w:type="character" w:customStyle="1" w:styleId="53">
    <w:name w:val="button"/>
    <w:basedOn w:val="27"/>
    <w:qFormat/>
    <w:uiPriority w:val="0"/>
  </w:style>
  <w:style w:type="character" w:customStyle="1" w:styleId="54">
    <w:name w:val="tmpztreemove_arrow"/>
    <w:basedOn w:val="27"/>
    <w:qFormat/>
    <w:uiPriority w:val="0"/>
    <w:rPr>
      <w:shd w:val="clear" w:color="auto" w:fill="FFFFFF"/>
    </w:rPr>
  </w:style>
  <w:style w:type="paragraph" w:customStyle="1" w:styleId="55">
    <w:name w:val="title12"/>
    <w:basedOn w:val="1"/>
    <w:qFormat/>
    <w:uiPriority w:val="0"/>
    <w:pPr>
      <w:spacing w:before="120"/>
      <w:jc w:val="left"/>
    </w:pPr>
    <w:rPr>
      <w:b/>
      <w:kern w:val="0"/>
      <w:sz w:val="18"/>
      <w:szCs w:val="18"/>
    </w:rPr>
  </w:style>
  <w:style w:type="paragraph" w:customStyle="1" w:styleId="56">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7">
    <w:name w:val="列表段落1"/>
    <w:basedOn w:val="1"/>
    <w:qFormat/>
    <w:uiPriority w:val="34"/>
    <w:pPr>
      <w:ind w:firstLine="420" w:firstLineChars="200"/>
    </w:pPr>
  </w:style>
  <w:style w:type="paragraph" w:customStyle="1" w:styleId="58">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59">
    <w:name w:val="普通(网站) Char"/>
    <w:basedOn w:val="1"/>
    <w:qFormat/>
    <w:uiPriority w:val="0"/>
    <w:pPr>
      <w:spacing w:beforeAutospacing="1" w:afterAutospacing="1"/>
      <w:jc w:val="left"/>
    </w:pPr>
    <w:rPr>
      <w:rFonts w:hint="eastAsia" w:ascii="宋体" w:hAnsi="宋体"/>
      <w:kern w:val="0"/>
      <w:sz w:val="24"/>
    </w:rPr>
  </w:style>
  <w:style w:type="character" w:customStyle="1" w:styleId="60">
    <w:name w:val="16"/>
    <w:basedOn w:val="27"/>
    <w:qFormat/>
    <w:uiPriority w:val="0"/>
    <w:rPr>
      <w:rFonts w:hint="default" w:ascii="Symbol" w:hAnsi="Symbol" w:cs="Symbol"/>
      <w:b/>
      <w:bCs/>
    </w:rPr>
  </w:style>
  <w:style w:type="character" w:customStyle="1" w:styleId="61">
    <w:name w:val="NormalCharacter"/>
    <w:link w:val="62"/>
    <w:qFormat/>
    <w:uiPriority w:val="0"/>
  </w:style>
  <w:style w:type="paragraph" w:customStyle="1" w:styleId="62">
    <w:name w:val="UserStyle_34"/>
    <w:basedOn w:val="1"/>
    <w:link w:val="61"/>
    <w:qFormat/>
    <w:uiPriority w:val="0"/>
  </w:style>
  <w:style w:type="paragraph" w:customStyle="1" w:styleId="63">
    <w:name w:val="BodyText"/>
    <w:basedOn w:val="1"/>
    <w:next w:val="64"/>
    <w:qFormat/>
    <w:uiPriority w:val="0"/>
    <w:pPr>
      <w:spacing w:after="120"/>
    </w:pPr>
  </w:style>
  <w:style w:type="paragraph" w:customStyle="1" w:styleId="64">
    <w:name w:val="UserStyle_31"/>
    <w:basedOn w:val="1"/>
    <w:next w:val="1"/>
    <w:qFormat/>
    <w:uiPriority w:val="0"/>
    <w:pPr>
      <w:ind w:firstLine="420" w:firstLineChars="200"/>
    </w:pPr>
  </w:style>
  <w:style w:type="paragraph" w:customStyle="1" w:styleId="65">
    <w:name w:val="UserStyle_36"/>
    <w:basedOn w:val="1"/>
    <w:qFormat/>
    <w:uiPriority w:val="0"/>
    <w:pPr>
      <w:ind w:firstLine="420" w:firstLineChars="200"/>
    </w:pPr>
  </w:style>
  <w:style w:type="paragraph" w:customStyle="1" w:styleId="66">
    <w:name w:val="Heading3"/>
    <w:basedOn w:val="1"/>
    <w:next w:val="1"/>
    <w:qFormat/>
    <w:uiPriority w:val="0"/>
    <w:pPr>
      <w:keepNext/>
      <w:keepLines/>
      <w:spacing w:before="260" w:after="260"/>
      <w:jc w:val="center"/>
    </w:pPr>
    <w:rPr>
      <w:b/>
      <w:sz w:val="28"/>
    </w:rPr>
  </w:style>
  <w:style w:type="paragraph" w:customStyle="1" w:styleId="67">
    <w:name w:val="Heading4"/>
    <w:basedOn w:val="1"/>
    <w:next w:val="1"/>
    <w:qFormat/>
    <w:uiPriority w:val="0"/>
    <w:pPr>
      <w:keepNext/>
      <w:keepLines/>
      <w:tabs>
        <w:tab w:val="left" w:pos="864"/>
      </w:tabs>
      <w:spacing w:before="120" w:line="360" w:lineRule="auto"/>
      <w:ind w:left="864" w:hanging="864"/>
    </w:pPr>
    <w:rPr>
      <w:rFonts w:ascii="Arial" w:hAnsi="Arial" w:cs="Times New Roman"/>
      <w:bCs/>
      <w:sz w:val="24"/>
      <w:szCs w:val="28"/>
    </w:rPr>
  </w:style>
  <w:style w:type="paragraph" w:customStyle="1" w:styleId="68">
    <w:name w:val="Table Paragraph"/>
    <w:basedOn w:val="1"/>
    <w:qFormat/>
    <w:uiPriority w:val="1"/>
  </w:style>
  <w:style w:type="paragraph" w:customStyle="1" w:styleId="69">
    <w:name w:val="_Style 2"/>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70">
    <w:name w:val="xl30"/>
    <w:basedOn w:val="1"/>
    <w:qFormat/>
    <w:uiPriority w:val="0"/>
    <w:pPr>
      <w:widowControl/>
      <w:spacing w:before="100" w:beforeAutospacing="1" w:after="100" w:afterAutospacing="1"/>
      <w:jc w:val="center"/>
      <w:textAlignment w:val="center"/>
    </w:pPr>
    <w:rPr>
      <w:rFonts w:ascii="楷体_GB2312" w:eastAsia="楷体_GB2312"/>
      <w:b/>
      <w:sz w:val="32"/>
    </w:rPr>
  </w:style>
  <w:style w:type="paragraph" w:customStyle="1" w:styleId="71">
    <w:name w:val="*正文"/>
    <w:basedOn w:val="1"/>
    <w:qFormat/>
    <w:uiPriority w:val="99"/>
    <w:pPr>
      <w:widowControl/>
      <w:spacing w:beforeLines="50" w:afterLines="50" w:line="319" w:lineRule="auto"/>
    </w:pPr>
    <w:rPr>
      <w:szCs w:val="24"/>
    </w:rPr>
  </w:style>
  <w:style w:type="paragraph" w:customStyle="1" w:styleId="72">
    <w:name w:val="首行缩进"/>
    <w:basedOn w:val="1"/>
    <w:qFormat/>
    <w:uiPriority w:val="0"/>
    <w:pPr>
      <w:spacing w:line="360" w:lineRule="auto"/>
      <w:ind w:firstLine="480" w:firstLineChars="200"/>
    </w:pPr>
    <w:rPr>
      <w:sz w:val="24"/>
      <w:szCs w:val="22"/>
      <w:lang w:val="zh-CN"/>
    </w:rPr>
  </w:style>
  <w:style w:type="character" w:customStyle="1" w:styleId="73">
    <w:name w:val="main_tdbg_760"/>
    <w:basedOn w:val="27"/>
    <w:qFormat/>
    <w:uiPriority w:val="0"/>
  </w:style>
  <w:style w:type="character" w:customStyle="1" w:styleId="74">
    <w:name w:val="font41"/>
    <w:basedOn w:val="27"/>
    <w:qFormat/>
    <w:uiPriority w:val="0"/>
    <w:rPr>
      <w:rFonts w:hint="eastAsia" w:ascii="宋体" w:hAnsi="宋体" w:eastAsia="宋体" w:cs="宋体"/>
      <w:color w:val="000000"/>
      <w:sz w:val="24"/>
      <w:szCs w:val="24"/>
      <w:u w:val="none"/>
    </w:rPr>
  </w:style>
  <w:style w:type="character" w:customStyle="1" w:styleId="75">
    <w:name w:val="font51"/>
    <w:basedOn w:val="2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6037</Words>
  <Characters>6587</Characters>
  <Lines>140</Lines>
  <Paragraphs>39</Paragraphs>
  <TotalTime>30</TotalTime>
  <ScaleCrop>false</ScaleCrop>
  <LinksUpToDate>false</LinksUpToDate>
  <CharactersWithSpaces>6677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2019-05-18T17:01:00Z</dcterms:created>
  <dc:creator>呚</dc:creator>
  <cp:lastModifiedBy>Administrator</cp:lastModifiedBy>
  <cp:lastPrinted>2021-02-06T10:39:00Z</cp:lastPrinted>
  <dcterms:modified xsi:type="dcterms:W3CDTF">2026-08-20T14:06:19Z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F0ECF98EA649473486AD39E067B30B41</vt:lpwstr>
  </property>
  <property fmtid="{D5CDD505-2E9C-101B-9397-08002B2CF9AE}" pid="4" name="KSOTemplateDocerSaveRecord">
    <vt:lpwstr>eyJoZGlkIjoiYjU4MmJlMzQ0ZGY1MjQwYWZiOTEzYTExNDZkZTg0YmQiLCJ1c2VySWQiOiIxMjk2NDMzNzI3In0=</vt:lpwstr>
  </property>
</Properties>
</file>