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DAD6C3">
      <w:pPr>
        <w:wordWrap/>
        <w:rPr>
          <w:rFonts w:hint="eastAsia" w:ascii="黑体" w:hAnsi="黑体" w:eastAsia="黑体" w:cs="黑体"/>
          <w:highlight w:val="none"/>
          <w:lang w:val="en-US"/>
        </w:rPr>
      </w:pPr>
      <w:r>
        <w:rPr>
          <w:rFonts w:hint="eastAsia" w:ascii="黑体" w:hAnsi="黑体" w:eastAsia="黑体" w:cs="黑体"/>
          <w:b/>
          <w:sz w:val="32"/>
          <w:szCs w:val="32"/>
          <w:highlight w:val="none"/>
        </w:rPr>
        <w:drawing>
          <wp:anchor distT="0" distB="0" distL="114300" distR="114300" simplePos="0" relativeHeight="251662336" behindDoc="1" locked="0" layoutInCell="1" allowOverlap="1">
            <wp:simplePos x="0" y="0"/>
            <wp:positionH relativeFrom="column">
              <wp:posOffset>5060950</wp:posOffset>
            </wp:positionH>
            <wp:positionV relativeFrom="paragraph">
              <wp:posOffset>-22860</wp:posOffset>
            </wp:positionV>
            <wp:extent cx="924560" cy="924560"/>
            <wp:effectExtent l="0" t="0" r="8890" b="8890"/>
            <wp:wrapTight wrapText="bothSides">
              <wp:wrapPolygon>
                <wp:start x="0" y="0"/>
                <wp:lineTo x="0" y="21363"/>
                <wp:lineTo x="21363" y="21363"/>
                <wp:lineTo x="21363" y="0"/>
                <wp:lineTo x="0" y="0"/>
              </wp:wrapPolygon>
            </wp:wrapTight>
            <wp:docPr id="18" name="图片 18" descr="ccd5466f42950f5e2203851c1b4eb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cd5466f42950f5e2203851c1b4eb49"/>
                    <pic:cNvPicPr>
                      <a:picLocks noChangeAspect="1"/>
                    </pic:cNvPicPr>
                  </pic:nvPicPr>
                  <pic:blipFill>
                    <a:blip r:embed="rId11"/>
                    <a:stretch>
                      <a:fillRect/>
                    </a:stretch>
                  </pic:blipFill>
                  <pic:spPr>
                    <a:xfrm>
                      <a:off x="0" y="0"/>
                      <a:ext cx="924560" cy="924560"/>
                    </a:xfrm>
                    <a:prstGeom prst="rect">
                      <a:avLst/>
                    </a:prstGeom>
                  </pic:spPr>
                </pic:pic>
              </a:graphicData>
            </a:graphic>
          </wp:anchor>
        </w:drawing>
      </w:r>
    </w:p>
    <w:p w14:paraId="405EFE9B">
      <w:pPr>
        <w:wordWrap/>
        <w:rPr>
          <w:rFonts w:hint="eastAsia" w:ascii="黑体" w:hAnsi="黑体" w:eastAsia="黑体" w:cs="黑体"/>
          <w:highlight w:val="none"/>
        </w:rPr>
      </w:pPr>
    </w:p>
    <w:p w14:paraId="74D8DBC2">
      <w:pPr>
        <w:wordWrap/>
        <w:rPr>
          <w:rFonts w:hint="eastAsia"/>
          <w:highlight w:val="none"/>
        </w:rPr>
      </w:pPr>
    </w:p>
    <w:p w14:paraId="52594B9D">
      <w:pPr>
        <w:wordWrap/>
        <w:rPr>
          <w:rFonts w:hint="eastAsia"/>
          <w:highlight w:val="none"/>
        </w:rPr>
      </w:pPr>
    </w:p>
    <w:p w14:paraId="2255E8B1">
      <w:pPr>
        <w:keepNext w:val="0"/>
        <w:keepLines w:val="0"/>
        <w:pageBreakBefore w:val="0"/>
        <w:widowControl w:val="0"/>
        <w:kinsoku/>
        <w:wordWrap/>
        <w:overflowPunct/>
        <w:topLinePunct w:val="0"/>
        <w:autoSpaceDE/>
        <w:autoSpaceDN/>
        <w:bidi w:val="0"/>
        <w:adjustRightInd/>
        <w:snapToGrid/>
        <w:spacing w:before="143" w:beforeLines="50" w:after="430" w:afterLines="150"/>
        <w:jc w:val="center"/>
        <w:textAlignment w:val="auto"/>
        <w:rPr>
          <w:rFonts w:hint="eastAsia" w:ascii="黑体" w:hAnsi="黑体" w:eastAsia="黑体" w:cs="黑体"/>
          <w:b/>
          <w:sz w:val="52"/>
          <w:szCs w:val="52"/>
          <w:highlight w:val="none"/>
          <w:lang w:eastAsia="zh-CN"/>
        </w:rPr>
      </w:pPr>
      <w:r>
        <w:rPr>
          <w:rFonts w:hint="eastAsia" w:ascii="黑体" w:hAnsi="黑体" w:eastAsia="黑体" w:cs="黑体"/>
          <w:b/>
          <w:sz w:val="52"/>
          <w:szCs w:val="52"/>
          <w:highlight w:val="none"/>
          <w:lang w:eastAsia="zh-CN"/>
        </w:rPr>
        <w:t>2026《陕西老年健康报》出版印刷服务</w:t>
      </w:r>
    </w:p>
    <w:p w14:paraId="3F1D92AB">
      <w:pPr>
        <w:wordWrap/>
        <w:jc w:val="center"/>
        <w:rPr>
          <w:rFonts w:hint="eastAsia" w:ascii="黑体" w:hAnsi="黑体" w:eastAsia="黑体" w:cs="黑体"/>
          <w:b/>
          <w:sz w:val="28"/>
          <w:szCs w:val="28"/>
          <w:highlight w:val="none"/>
          <w:lang w:eastAsia="zh-CN"/>
        </w:rPr>
      </w:pPr>
      <w:r>
        <w:rPr>
          <w:rFonts w:hint="eastAsia" w:ascii="黑体" w:hAnsi="黑体" w:eastAsia="黑体" w:cs="黑体"/>
          <w:b/>
          <w:sz w:val="28"/>
          <w:szCs w:val="28"/>
          <w:highlight w:val="none"/>
          <w:lang w:val="en-US" w:eastAsia="zh-CN"/>
        </w:rPr>
        <w:t>项目编号：</w:t>
      </w:r>
      <w:r>
        <w:rPr>
          <w:rFonts w:hint="eastAsia" w:ascii="黑体" w:hAnsi="黑体" w:eastAsia="黑体" w:cs="黑体"/>
          <w:b/>
          <w:sz w:val="28"/>
          <w:szCs w:val="28"/>
          <w:highlight w:val="none"/>
          <w:lang w:eastAsia="zh-CN"/>
        </w:rPr>
        <w:t>ZBY2026073</w:t>
      </w:r>
    </w:p>
    <w:p w14:paraId="09F03696">
      <w:pPr>
        <w:pStyle w:val="17"/>
        <w:wordWrap/>
        <w:ind w:left="0" w:leftChars="0" w:firstLine="0" w:firstLineChars="0"/>
        <w:rPr>
          <w:rFonts w:hint="eastAsia" w:ascii="黑体" w:hAnsi="黑体" w:eastAsia="黑体" w:cs="黑体"/>
          <w:highlight w:val="none"/>
        </w:rPr>
      </w:pPr>
    </w:p>
    <w:p w14:paraId="4FA837A0">
      <w:pPr>
        <w:pStyle w:val="9"/>
        <w:wordWrap/>
        <w:rPr>
          <w:rFonts w:hint="eastAsia" w:ascii="黑体" w:hAnsi="黑体" w:eastAsia="黑体" w:cs="黑体"/>
          <w:highlight w:val="none"/>
          <w:lang w:val="en-US" w:eastAsia="zh-CN"/>
        </w:rPr>
      </w:pPr>
      <w:r>
        <w:rPr>
          <w:rFonts w:hint="eastAsia" w:ascii="黑体" w:hAnsi="黑体" w:eastAsia="黑体" w:cs="黑体"/>
          <w:highlight w:val="none"/>
          <w:lang w:val="en-US" w:eastAsia="zh-CN"/>
        </w:rPr>
        <w:t xml:space="preserve"> </w:t>
      </w:r>
    </w:p>
    <w:p w14:paraId="34C2022C">
      <w:pPr>
        <w:wordWrap/>
        <w:rPr>
          <w:rFonts w:hint="eastAsia" w:ascii="黑体" w:hAnsi="黑体" w:eastAsia="黑体" w:cs="黑体"/>
          <w:highlight w:val="none"/>
          <w:lang w:val="en-US" w:eastAsia="zh-CN"/>
        </w:rPr>
      </w:pPr>
    </w:p>
    <w:p w14:paraId="574D4DDC">
      <w:pPr>
        <w:wordWrap/>
        <w:rPr>
          <w:rFonts w:hint="eastAsia" w:ascii="黑体" w:hAnsi="黑体" w:eastAsia="黑体" w:cs="黑体"/>
          <w:highlight w:val="none"/>
        </w:rPr>
      </w:pPr>
    </w:p>
    <w:p w14:paraId="1B6C4E95">
      <w:pPr>
        <w:widowControl/>
        <w:wordWrap/>
        <w:autoSpaceDE w:val="0"/>
        <w:autoSpaceDN w:val="0"/>
        <w:spacing w:line="360" w:lineRule="auto"/>
        <w:jc w:val="center"/>
        <w:textAlignment w:val="bottom"/>
        <w:outlineLvl w:val="1"/>
        <w:rPr>
          <w:rFonts w:hint="eastAsia" w:ascii="黑体" w:hAnsi="黑体" w:eastAsia="黑体" w:cs="黑体"/>
          <w:b/>
          <w:sz w:val="72"/>
          <w:szCs w:val="72"/>
          <w:highlight w:val="none"/>
        </w:rPr>
      </w:pPr>
      <w:bookmarkStart w:id="0" w:name="_Toc21576"/>
      <w:bookmarkStart w:id="1" w:name="_Toc8376"/>
      <w:bookmarkStart w:id="2" w:name="_Toc15631"/>
      <w:bookmarkStart w:id="3" w:name="_Toc17475"/>
      <w:bookmarkStart w:id="4" w:name="_Toc9952"/>
      <w:bookmarkStart w:id="5" w:name="_Toc26061"/>
      <w:bookmarkStart w:id="6" w:name="_Toc25691"/>
      <w:bookmarkStart w:id="7" w:name="_Toc13620"/>
      <w:r>
        <w:rPr>
          <w:rFonts w:hint="eastAsia" w:ascii="黑体" w:hAnsi="黑体" w:eastAsia="黑体" w:cs="黑体"/>
          <w:b/>
          <w:sz w:val="72"/>
          <w:szCs w:val="72"/>
          <w:highlight w:val="none"/>
        </w:rPr>
        <w:t>竞争性磋商文件</w:t>
      </w:r>
      <w:bookmarkEnd w:id="0"/>
      <w:bookmarkEnd w:id="1"/>
      <w:bookmarkEnd w:id="2"/>
      <w:bookmarkEnd w:id="3"/>
      <w:bookmarkEnd w:id="4"/>
      <w:bookmarkEnd w:id="5"/>
      <w:bookmarkEnd w:id="6"/>
      <w:bookmarkEnd w:id="7"/>
    </w:p>
    <w:p w14:paraId="574C006D">
      <w:pPr>
        <w:widowControl/>
        <w:wordWrap/>
        <w:autoSpaceDE w:val="0"/>
        <w:autoSpaceDN w:val="0"/>
        <w:spacing w:line="360" w:lineRule="auto"/>
        <w:textAlignment w:val="bottom"/>
        <w:rPr>
          <w:rFonts w:hint="eastAsia" w:ascii="黑体" w:hAnsi="黑体" w:eastAsia="黑体" w:cs="黑体"/>
          <w:b/>
          <w:sz w:val="32"/>
          <w:szCs w:val="32"/>
          <w:highlight w:val="none"/>
        </w:rPr>
      </w:pPr>
    </w:p>
    <w:p w14:paraId="1867FD4F">
      <w:pPr>
        <w:pStyle w:val="9"/>
        <w:wordWrap/>
        <w:rPr>
          <w:rFonts w:hint="eastAsia" w:ascii="黑体" w:hAnsi="黑体" w:eastAsia="黑体" w:cs="黑体"/>
          <w:highlight w:val="none"/>
        </w:rPr>
      </w:pPr>
    </w:p>
    <w:p w14:paraId="7CE38611">
      <w:pPr>
        <w:pStyle w:val="26"/>
        <w:wordWrap/>
        <w:spacing w:before="57"/>
        <w:jc w:val="both"/>
        <w:rPr>
          <w:rFonts w:hint="eastAsia" w:ascii="黑体" w:hAnsi="黑体" w:eastAsia="黑体" w:cs="黑体"/>
          <w:highlight w:val="none"/>
        </w:rPr>
      </w:pPr>
    </w:p>
    <w:p w14:paraId="7FD4C604">
      <w:pPr>
        <w:pStyle w:val="26"/>
        <w:wordWrap/>
        <w:spacing w:before="57"/>
        <w:jc w:val="both"/>
        <w:rPr>
          <w:rFonts w:hint="eastAsia" w:ascii="黑体" w:hAnsi="黑体" w:eastAsia="黑体" w:cs="黑体"/>
          <w:highlight w:val="none"/>
        </w:rPr>
      </w:pPr>
    </w:p>
    <w:p w14:paraId="2D71F08B">
      <w:pPr>
        <w:wordWrap/>
        <w:spacing w:line="360" w:lineRule="auto"/>
        <w:ind w:left="480" w:leftChars="200" w:firstLine="1405" w:firstLineChars="500"/>
        <w:jc w:val="left"/>
        <w:rPr>
          <w:rFonts w:hint="eastAsia" w:ascii="黑体" w:hAnsi="黑体" w:eastAsia="黑体" w:cs="黑体"/>
          <w:b/>
          <w:bCs w:val="0"/>
          <w:sz w:val="28"/>
          <w:szCs w:val="28"/>
          <w:highlight w:val="none"/>
          <w:lang w:eastAsia="zh-CN"/>
        </w:rPr>
      </w:pPr>
      <w:r>
        <w:rPr>
          <w:rFonts w:hint="eastAsia" w:ascii="黑体" w:hAnsi="黑体" w:eastAsia="黑体" w:cs="黑体"/>
          <w:b/>
          <w:bCs w:val="0"/>
          <w:sz w:val="28"/>
          <w:szCs w:val="28"/>
          <w:highlight w:val="none"/>
          <w:lang w:eastAsia="zh-CN"/>
        </w:rPr>
        <w:t xml:space="preserve">采 </w:t>
      </w:r>
      <w:r>
        <w:rPr>
          <w:rFonts w:hint="eastAsia" w:ascii="黑体" w:hAnsi="黑体" w:eastAsia="黑体" w:cs="黑体"/>
          <w:b/>
          <w:bCs w:val="0"/>
          <w:sz w:val="28"/>
          <w:szCs w:val="28"/>
          <w:highlight w:val="none"/>
          <w:lang w:val="en-US" w:eastAsia="zh-CN"/>
        </w:rPr>
        <w:t xml:space="preserve"> </w:t>
      </w:r>
      <w:r>
        <w:rPr>
          <w:rFonts w:hint="eastAsia" w:ascii="黑体" w:hAnsi="黑体" w:eastAsia="黑体" w:cs="黑体"/>
          <w:b/>
          <w:bCs w:val="0"/>
          <w:sz w:val="28"/>
          <w:szCs w:val="28"/>
          <w:highlight w:val="none"/>
          <w:lang w:eastAsia="zh-CN"/>
        </w:rPr>
        <w:t xml:space="preserve"> 购 </w:t>
      </w:r>
      <w:r>
        <w:rPr>
          <w:rFonts w:hint="eastAsia" w:ascii="黑体" w:hAnsi="黑体" w:eastAsia="黑体" w:cs="黑体"/>
          <w:b/>
          <w:bCs w:val="0"/>
          <w:sz w:val="28"/>
          <w:szCs w:val="28"/>
          <w:highlight w:val="none"/>
          <w:lang w:val="en-US" w:eastAsia="zh-CN"/>
        </w:rPr>
        <w:t xml:space="preserve">  </w:t>
      </w:r>
      <w:r>
        <w:rPr>
          <w:rFonts w:hint="eastAsia" w:ascii="黑体" w:hAnsi="黑体" w:eastAsia="黑体" w:cs="黑体"/>
          <w:b/>
          <w:bCs w:val="0"/>
          <w:sz w:val="28"/>
          <w:szCs w:val="28"/>
          <w:highlight w:val="none"/>
          <w:lang w:eastAsia="zh-CN"/>
        </w:rPr>
        <w:t>人：陕西省老年健康服务中心（陕西老年健康报）</w:t>
      </w:r>
    </w:p>
    <w:p w14:paraId="561E67CC">
      <w:pPr>
        <w:wordWrap/>
        <w:spacing w:line="360" w:lineRule="auto"/>
        <w:ind w:left="480" w:leftChars="200" w:firstLine="1405" w:firstLineChars="500"/>
        <w:jc w:val="left"/>
        <w:rPr>
          <w:rFonts w:hint="eastAsia" w:ascii="黑体" w:hAnsi="黑体" w:eastAsia="黑体" w:cs="黑体"/>
          <w:b/>
          <w:bCs w:val="0"/>
          <w:sz w:val="32"/>
          <w:szCs w:val="32"/>
          <w:highlight w:val="none"/>
          <w:lang w:eastAsia="zh-CN"/>
        </w:rPr>
      </w:pPr>
      <w:r>
        <w:rPr>
          <w:rFonts w:hint="eastAsia" w:ascii="黑体" w:hAnsi="黑体" w:eastAsia="黑体" w:cs="黑体"/>
          <w:b/>
          <w:bCs w:val="0"/>
          <w:sz w:val="28"/>
          <w:szCs w:val="28"/>
          <w:highlight w:val="none"/>
          <w:lang w:eastAsia="zh-CN"/>
        </w:rPr>
        <w:t>采购代理机构：西安中保研招标有限公司</w:t>
      </w:r>
    </w:p>
    <w:p w14:paraId="6497AD21">
      <w:pPr>
        <w:wordWrap/>
        <w:spacing w:line="360" w:lineRule="exact"/>
        <w:jc w:val="center"/>
        <w:rPr>
          <w:rFonts w:hint="eastAsia" w:ascii="黑体" w:hAnsi="黑体" w:eastAsia="黑体" w:cs="黑体"/>
          <w:b/>
          <w:sz w:val="32"/>
          <w:szCs w:val="32"/>
          <w:highlight w:val="none"/>
        </w:rPr>
      </w:pPr>
    </w:p>
    <w:p w14:paraId="4DA879C8">
      <w:pPr>
        <w:wordWrap/>
        <w:spacing w:line="360" w:lineRule="auto"/>
        <w:ind w:firstLine="3654" w:firstLineChars="1300"/>
        <w:jc w:val="both"/>
        <w:rPr>
          <w:rFonts w:hint="default" w:ascii="黑体" w:hAnsi="黑体" w:eastAsia="黑体" w:cs="黑体"/>
          <w:b/>
          <w:sz w:val="28"/>
          <w:szCs w:val="28"/>
          <w:highlight w:val="none"/>
          <w:lang w:val="en-US" w:eastAsia="zh-CN"/>
        </w:rPr>
        <w:sectPr>
          <w:footerReference r:id="rId4" w:type="default"/>
          <w:headerReference r:id="rId3" w:type="even"/>
          <w:footerReference r:id="rId5" w:type="even"/>
          <w:pgSz w:w="11906" w:h="16838"/>
          <w:pgMar w:top="1247" w:right="1133" w:bottom="1247" w:left="1474" w:header="851" w:footer="992" w:gutter="0"/>
          <w:pgNumType w:fmt="decimal" w:start="1"/>
          <w:cols w:space="720" w:num="1"/>
          <w:titlePg/>
          <w:docGrid w:type="lines" w:linePitch="286" w:charSpace="0"/>
        </w:sectPr>
      </w:pPr>
      <w:r>
        <w:rPr>
          <w:rFonts w:hint="eastAsia" w:ascii="黑体" w:hAnsi="黑体" w:eastAsia="黑体" w:cs="黑体"/>
          <w:b/>
          <w:sz w:val="28"/>
          <w:szCs w:val="28"/>
          <w:highlight w:val="none"/>
          <w:lang w:val="en-US" w:eastAsia="zh-CN"/>
        </w:rPr>
        <w:t>2026</w:t>
      </w:r>
      <w:r>
        <w:rPr>
          <w:rFonts w:hint="eastAsia" w:ascii="黑体" w:hAnsi="黑体" w:eastAsia="黑体" w:cs="黑体"/>
          <w:b/>
          <w:sz w:val="28"/>
          <w:szCs w:val="28"/>
          <w:highlight w:val="none"/>
        </w:rPr>
        <w:t>年</w:t>
      </w:r>
      <w:r>
        <w:rPr>
          <w:rFonts w:hint="eastAsia" w:ascii="黑体" w:hAnsi="黑体" w:eastAsia="黑体" w:cs="黑体"/>
          <w:b/>
          <w:sz w:val="28"/>
          <w:szCs w:val="28"/>
          <w:highlight w:val="none"/>
          <w:lang w:val="en-US" w:eastAsia="zh-CN"/>
        </w:rPr>
        <w:t>9月</w:t>
      </w:r>
    </w:p>
    <w:p w14:paraId="3EA899D0">
      <w:pPr>
        <w:keepNext w:val="0"/>
        <w:keepLines w:val="0"/>
        <w:pageBreakBefore w:val="0"/>
        <w:widowControl w:val="0"/>
        <w:kinsoku/>
        <w:wordWrap/>
        <w:overflowPunct/>
        <w:topLinePunct w:val="0"/>
        <w:autoSpaceDE/>
        <w:autoSpaceDN/>
        <w:bidi w:val="0"/>
        <w:adjustRightInd/>
        <w:snapToGrid/>
        <w:spacing w:before="86" w:beforeLines="20" w:line="480" w:lineRule="exact"/>
        <w:jc w:val="center"/>
        <w:textAlignment w:val="auto"/>
        <w:rPr>
          <w:rFonts w:hint="eastAsia" w:ascii="黑体" w:hAnsi="黑体" w:eastAsia="黑体" w:cs="黑体"/>
          <w:b w:val="0"/>
          <w:bCs w:val="0"/>
          <w:kern w:val="2"/>
          <w:sz w:val="20"/>
          <w:szCs w:val="20"/>
          <w:highlight w:val="none"/>
          <w:lang w:val="en-US" w:eastAsia="zh-CN" w:bidi="ar-SA"/>
        </w:rPr>
      </w:pPr>
      <w:bookmarkStart w:id="8" w:name="_Toc21268"/>
      <w:bookmarkStart w:id="9" w:name="_Toc738"/>
      <w:bookmarkStart w:id="10" w:name="_Toc511316278"/>
      <w:bookmarkStart w:id="11" w:name="_Toc12377613"/>
      <w:bookmarkStart w:id="12" w:name="_Toc504605084"/>
      <w:bookmarkStart w:id="13" w:name="_Toc10621831"/>
      <w:bookmarkStart w:id="14" w:name="_Toc25152"/>
      <w:bookmarkStart w:id="15" w:name="_Toc10563088"/>
      <w:bookmarkStart w:id="16" w:name="_Toc10563629"/>
      <w:bookmarkStart w:id="17" w:name="_Toc10177"/>
      <w:r>
        <w:rPr>
          <w:rFonts w:hint="eastAsia" w:ascii="黑体" w:hAnsi="黑体" w:eastAsia="黑体" w:cs="黑体"/>
          <w:b w:val="0"/>
          <w:bCs w:val="0"/>
          <w:color w:val="000000" w:themeColor="text1"/>
          <w:sz w:val="20"/>
          <w:szCs w:val="20"/>
          <w:highlight w:val="none"/>
          <w:lang w:val="en-US" w:eastAsia="zh-CN"/>
          <w14:textFill>
            <w14:solidFill>
              <w14:schemeClr w14:val="tx1"/>
            </w14:solidFill>
          </w14:textFill>
        </w:rPr>
        <w:t>目 录</w:t>
      </w:r>
      <w:bookmarkEnd w:id="8"/>
      <w:bookmarkEnd w:id="9"/>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TOC \o "1-2" \h \u </w:instrText>
      </w:r>
      <w:r>
        <w:rPr>
          <w:rFonts w:hint="eastAsia" w:ascii="黑体" w:hAnsi="黑体" w:eastAsia="黑体" w:cs="黑体"/>
          <w:b w:val="0"/>
          <w:bCs w:val="0"/>
          <w:sz w:val="20"/>
          <w:szCs w:val="20"/>
          <w:highlight w:val="none"/>
        </w:rPr>
        <w:fldChar w:fldCharType="separate"/>
      </w:r>
    </w:p>
    <w:p w14:paraId="59939609">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_Toc25436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w:t>
      </w:r>
      <w:r>
        <w:rPr>
          <w:rFonts w:hint="eastAsia" w:ascii="黑体" w:hAnsi="黑体" w:eastAsia="黑体" w:cs="黑体"/>
          <w:b w:val="0"/>
          <w:bCs w:val="0"/>
          <w:sz w:val="20"/>
          <w:szCs w:val="20"/>
          <w:highlight w:val="none"/>
          <w:lang w:val="en-US" w:eastAsia="zh-CN"/>
        </w:rPr>
        <w:t>一</w:t>
      </w:r>
      <w:r>
        <w:rPr>
          <w:rFonts w:hint="eastAsia" w:ascii="黑体" w:hAnsi="黑体" w:eastAsia="黑体" w:cs="黑体"/>
          <w:b w:val="0"/>
          <w:bCs w:val="0"/>
          <w:sz w:val="20"/>
          <w:szCs w:val="20"/>
          <w:highlight w:val="none"/>
        </w:rPr>
        <w:t xml:space="preserve">章 </w:t>
      </w:r>
      <w:r>
        <w:rPr>
          <w:rFonts w:hint="eastAsia" w:ascii="黑体" w:hAnsi="黑体" w:eastAsia="黑体" w:cs="黑体"/>
          <w:b w:val="0"/>
          <w:bCs w:val="0"/>
          <w:sz w:val="20"/>
          <w:szCs w:val="20"/>
          <w:highlight w:val="none"/>
          <w:lang w:val="en-US" w:eastAsia="zh-CN"/>
        </w:rPr>
        <w:t>竞争性磋商公告</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_Toc25436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- 2 -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0183ECED">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_Toc1598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w:t>
      </w:r>
      <w:r>
        <w:rPr>
          <w:rFonts w:hint="eastAsia" w:ascii="黑体" w:hAnsi="黑体" w:eastAsia="黑体" w:cs="黑体"/>
          <w:b w:val="0"/>
          <w:bCs w:val="0"/>
          <w:sz w:val="20"/>
          <w:szCs w:val="20"/>
          <w:highlight w:val="none"/>
          <w:lang w:val="en-US" w:eastAsia="zh-CN"/>
        </w:rPr>
        <w:t>二</w:t>
      </w:r>
      <w:r>
        <w:rPr>
          <w:rFonts w:hint="eastAsia" w:ascii="黑体" w:hAnsi="黑体" w:eastAsia="黑体" w:cs="黑体"/>
          <w:b w:val="0"/>
          <w:bCs w:val="0"/>
          <w:sz w:val="20"/>
          <w:szCs w:val="20"/>
          <w:highlight w:val="none"/>
        </w:rPr>
        <w:t xml:space="preserve">章 </w:t>
      </w:r>
      <w:r>
        <w:rPr>
          <w:rFonts w:hint="eastAsia" w:ascii="黑体" w:hAnsi="黑体" w:eastAsia="黑体" w:cs="黑体"/>
          <w:b w:val="0"/>
          <w:bCs w:val="0"/>
          <w:sz w:val="20"/>
          <w:szCs w:val="20"/>
          <w:highlight w:val="none"/>
          <w:lang w:val="en-US" w:eastAsia="zh-CN"/>
        </w:rPr>
        <w:t>供应商须知</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_Toc1598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- 5 -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5756B0B5">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_Toc17129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供应商须知前附表</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_Toc17129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- 5 -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45B8DAF">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_Toc10465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供应商须知正文</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_Toc10465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- 10 -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18ACA74A">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_Toc16190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w:t>
      </w:r>
      <w:r>
        <w:rPr>
          <w:rFonts w:hint="eastAsia" w:ascii="黑体" w:hAnsi="黑体" w:eastAsia="黑体" w:cs="黑体"/>
          <w:b w:val="0"/>
          <w:bCs w:val="0"/>
          <w:sz w:val="20"/>
          <w:szCs w:val="20"/>
          <w:highlight w:val="none"/>
          <w:lang w:val="en-US" w:eastAsia="zh-CN"/>
        </w:rPr>
        <w:t>三</w:t>
      </w:r>
      <w:r>
        <w:rPr>
          <w:rFonts w:hint="eastAsia" w:ascii="黑体" w:hAnsi="黑体" w:eastAsia="黑体" w:cs="黑体"/>
          <w:b w:val="0"/>
          <w:bCs w:val="0"/>
          <w:sz w:val="20"/>
          <w:szCs w:val="20"/>
          <w:highlight w:val="none"/>
        </w:rPr>
        <w:t xml:space="preserve">章 </w:t>
      </w:r>
      <w:r>
        <w:rPr>
          <w:rFonts w:hint="eastAsia" w:ascii="黑体" w:hAnsi="黑体" w:eastAsia="黑体" w:cs="黑体"/>
          <w:b w:val="0"/>
          <w:bCs w:val="0"/>
          <w:sz w:val="20"/>
          <w:szCs w:val="20"/>
          <w:highlight w:val="none"/>
          <w:lang w:val="en-US" w:eastAsia="zh-CN"/>
        </w:rPr>
        <w:t>采购需求</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_Toc16190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- 19 -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862D68D">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_Toc10171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第四章 资格审查</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_Toc10171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- 23 -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1321E98">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_Toc2923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第五章 磋商过程中可实质性变动的内容</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_Toc2923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- 26 -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71C00D21">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_Toc8341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第六章 磋商办法</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_Toc8341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- 27 -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4B1E7194">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_Toc23575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评审要素及分值一览表</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_Toc23575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- 36 -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C314308">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_Toc17796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w:t>
      </w:r>
      <w:r>
        <w:rPr>
          <w:rFonts w:hint="eastAsia" w:ascii="黑体" w:hAnsi="黑体" w:eastAsia="黑体" w:cs="黑体"/>
          <w:b w:val="0"/>
          <w:bCs w:val="0"/>
          <w:sz w:val="20"/>
          <w:szCs w:val="20"/>
          <w:highlight w:val="none"/>
          <w:lang w:val="en-US" w:eastAsia="zh-CN"/>
        </w:rPr>
        <w:t>七</w:t>
      </w:r>
      <w:r>
        <w:rPr>
          <w:rFonts w:hint="eastAsia" w:ascii="黑体" w:hAnsi="黑体" w:eastAsia="黑体" w:cs="黑体"/>
          <w:b w:val="0"/>
          <w:bCs w:val="0"/>
          <w:sz w:val="20"/>
          <w:szCs w:val="20"/>
          <w:highlight w:val="none"/>
        </w:rPr>
        <w:t xml:space="preserve">章 </w:t>
      </w:r>
      <w:r>
        <w:rPr>
          <w:rFonts w:hint="eastAsia" w:ascii="黑体" w:hAnsi="黑体" w:eastAsia="黑体" w:cs="黑体"/>
          <w:b w:val="0"/>
          <w:bCs w:val="0"/>
          <w:sz w:val="20"/>
          <w:szCs w:val="20"/>
          <w:highlight w:val="none"/>
          <w:lang w:val="en-US" w:eastAsia="zh-CN"/>
        </w:rPr>
        <w:t>拟签订的合同文本</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_Toc17796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- 40 -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0DDF34AB">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_Toc20111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第</w:t>
      </w:r>
      <w:r>
        <w:rPr>
          <w:rFonts w:hint="eastAsia" w:ascii="黑体" w:hAnsi="黑体" w:eastAsia="黑体" w:cs="黑体"/>
          <w:b w:val="0"/>
          <w:bCs w:val="0"/>
          <w:sz w:val="20"/>
          <w:szCs w:val="20"/>
          <w:highlight w:val="none"/>
          <w:lang w:val="en-US" w:eastAsia="zh-CN"/>
        </w:rPr>
        <w:t>八</w:t>
      </w:r>
      <w:r>
        <w:rPr>
          <w:rFonts w:hint="eastAsia" w:ascii="黑体" w:hAnsi="黑体" w:eastAsia="黑体" w:cs="黑体"/>
          <w:b w:val="0"/>
          <w:bCs w:val="0"/>
          <w:sz w:val="20"/>
          <w:szCs w:val="20"/>
          <w:highlight w:val="none"/>
        </w:rPr>
        <w:t xml:space="preserve">章 </w:t>
      </w:r>
      <w:r>
        <w:rPr>
          <w:rFonts w:hint="eastAsia" w:ascii="黑体" w:hAnsi="黑体" w:eastAsia="黑体" w:cs="黑体"/>
          <w:b w:val="0"/>
          <w:bCs w:val="0"/>
          <w:sz w:val="20"/>
          <w:szCs w:val="20"/>
          <w:highlight w:val="none"/>
          <w:lang w:val="en-US" w:eastAsia="zh-CN"/>
        </w:rPr>
        <w:t>应提交的有关格式范例</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_Toc20111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- 44 -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D651E0A">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_Toc22503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一、响应函</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_Toc22503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- 45 -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656B117">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_Toc12581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二、报价一览表</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_Toc12581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- 48 -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0E47B888">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_Toc23947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三、资格证明文件目录</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_Toc23947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- 50 -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96BA308">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_Toc10280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（一）</w:t>
      </w:r>
      <w:r>
        <w:rPr>
          <w:rFonts w:hint="eastAsia" w:ascii="黑体" w:hAnsi="黑体" w:eastAsia="黑体" w:cs="黑体"/>
          <w:b w:val="0"/>
          <w:bCs w:val="0"/>
          <w:sz w:val="20"/>
          <w:szCs w:val="20"/>
          <w:highlight w:val="none"/>
        </w:rPr>
        <w:t>基本资格条件</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_Toc10280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- 50 -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5A841453">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_Toc12372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（二）</w:t>
      </w:r>
      <w:r>
        <w:rPr>
          <w:rFonts w:hint="eastAsia" w:ascii="黑体" w:hAnsi="黑体" w:eastAsia="黑体" w:cs="黑体"/>
          <w:b w:val="0"/>
          <w:bCs w:val="0"/>
          <w:sz w:val="20"/>
          <w:szCs w:val="20"/>
          <w:highlight w:val="none"/>
        </w:rPr>
        <w:t>本项目的特定资格要求</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_Toc12372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- 52 -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0B263A4C">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_Toc6520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（三）</w:t>
      </w:r>
      <w:r>
        <w:rPr>
          <w:rFonts w:hint="eastAsia" w:ascii="黑体" w:hAnsi="黑体" w:eastAsia="黑体" w:cs="黑体"/>
          <w:b w:val="0"/>
          <w:bCs w:val="0"/>
          <w:sz w:val="20"/>
          <w:szCs w:val="20"/>
          <w:highlight w:val="none"/>
        </w:rPr>
        <w:t>落实政府采购政策需满足的</w:t>
      </w:r>
      <w:r>
        <w:rPr>
          <w:rFonts w:hint="eastAsia" w:ascii="黑体" w:hAnsi="黑体" w:eastAsia="黑体" w:cs="黑体"/>
          <w:b w:val="0"/>
          <w:bCs w:val="0"/>
          <w:sz w:val="20"/>
          <w:szCs w:val="20"/>
          <w:highlight w:val="none"/>
          <w:lang w:val="en-US" w:eastAsia="zh-CN"/>
        </w:rPr>
        <w:t>具体</w:t>
      </w:r>
      <w:r>
        <w:rPr>
          <w:rFonts w:hint="eastAsia" w:ascii="黑体" w:hAnsi="黑体" w:eastAsia="黑体" w:cs="黑体"/>
          <w:b w:val="0"/>
          <w:bCs w:val="0"/>
          <w:sz w:val="20"/>
          <w:szCs w:val="20"/>
          <w:highlight w:val="none"/>
        </w:rPr>
        <w:t>要求</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_Toc6520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- 54 -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66BECB72">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_Toc27652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四、评分细则相应的商务技术资料</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_Toc27652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- 62 -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43FD2097">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_Toc13138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五、商务技术偏离表</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_Toc13138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- 68 -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372EEA84">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_Toc5949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六、政府采购供应商廉洁自律承诺书</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_Toc5949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- 69 -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53CFFE2E">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_Toc20151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七、保证金汇款声明函</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_Toc20151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- 74 -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315E5034">
      <w:pPr>
        <w:pStyle w:val="15"/>
        <w:keepNext w:val="0"/>
        <w:keepLines w:val="0"/>
        <w:pageBreakBefore w:val="0"/>
        <w:widowControl w:val="0"/>
        <w:tabs>
          <w:tab w:val="right" w:leader="dot" w:pos="9072"/>
        </w:tabs>
        <w:kinsoku/>
        <w:wordWrap/>
        <w:overflowPunct/>
        <w:topLinePunct w:val="0"/>
        <w:autoSpaceDE/>
        <w:autoSpaceDN/>
        <w:bidi w:val="0"/>
        <w:adjustRightInd/>
        <w:snapToGrid/>
        <w:spacing w:before="86" w:beforeLines="20" w:line="480" w:lineRule="exact"/>
        <w:ind w:left="0" w:leftChars="0" w:firstLine="0" w:firstLineChars="0"/>
        <w:textAlignment w:val="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HYPERLINK \l _Toc17605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lang w:val="en-US" w:eastAsia="zh-CN"/>
        </w:rPr>
        <w:t>八、成交服务费承诺书</w:t>
      </w:r>
      <w:r>
        <w:rPr>
          <w:rFonts w:hint="eastAsia" w:ascii="黑体" w:hAnsi="黑体" w:eastAsia="黑体" w:cs="黑体"/>
          <w:b w:val="0"/>
          <w:bCs w:val="0"/>
          <w:sz w:val="20"/>
          <w:szCs w:val="20"/>
          <w:highlight w:val="none"/>
        </w:rPr>
        <w:tab/>
      </w:r>
      <w:r>
        <w:rPr>
          <w:rFonts w:hint="eastAsia" w:ascii="黑体" w:hAnsi="黑体" w:eastAsia="黑体" w:cs="黑体"/>
          <w:b w:val="0"/>
          <w:bCs w:val="0"/>
          <w:sz w:val="20"/>
          <w:szCs w:val="20"/>
          <w:highlight w:val="none"/>
        </w:rPr>
        <w:fldChar w:fldCharType="begin"/>
      </w:r>
      <w:r>
        <w:rPr>
          <w:rFonts w:hint="eastAsia" w:ascii="黑体" w:hAnsi="黑体" w:eastAsia="黑体" w:cs="黑体"/>
          <w:b w:val="0"/>
          <w:bCs w:val="0"/>
          <w:sz w:val="20"/>
          <w:szCs w:val="20"/>
          <w:highlight w:val="none"/>
        </w:rPr>
        <w:instrText xml:space="preserve"> PAGEREF _Toc17605 \h </w:instrText>
      </w:r>
      <w:r>
        <w:rPr>
          <w:rFonts w:hint="eastAsia" w:ascii="黑体" w:hAnsi="黑体" w:eastAsia="黑体" w:cs="黑体"/>
          <w:b w:val="0"/>
          <w:bCs w:val="0"/>
          <w:sz w:val="20"/>
          <w:szCs w:val="20"/>
          <w:highlight w:val="none"/>
        </w:rPr>
        <w:fldChar w:fldCharType="separate"/>
      </w:r>
      <w:r>
        <w:rPr>
          <w:rFonts w:hint="eastAsia" w:ascii="黑体" w:hAnsi="黑体" w:eastAsia="黑体" w:cs="黑体"/>
          <w:b w:val="0"/>
          <w:bCs w:val="0"/>
          <w:sz w:val="20"/>
          <w:szCs w:val="20"/>
          <w:highlight w:val="none"/>
        </w:rPr>
        <w:t>- 75 -</w:t>
      </w:r>
      <w:r>
        <w:rPr>
          <w:rFonts w:hint="eastAsia" w:ascii="黑体" w:hAnsi="黑体" w:eastAsia="黑体" w:cs="黑体"/>
          <w:b w:val="0"/>
          <w:bCs w:val="0"/>
          <w:sz w:val="20"/>
          <w:szCs w:val="20"/>
          <w:highlight w:val="none"/>
        </w:rPr>
        <w:fldChar w:fldCharType="end"/>
      </w:r>
      <w:r>
        <w:rPr>
          <w:rFonts w:hint="eastAsia" w:ascii="黑体" w:hAnsi="黑体" w:eastAsia="黑体" w:cs="黑体"/>
          <w:b w:val="0"/>
          <w:bCs w:val="0"/>
          <w:sz w:val="20"/>
          <w:szCs w:val="20"/>
          <w:highlight w:val="none"/>
        </w:rPr>
        <w:fldChar w:fldCharType="end"/>
      </w:r>
    </w:p>
    <w:p w14:paraId="7BE78CE5">
      <w:pPr>
        <w:pStyle w:val="2"/>
        <w:keepNext w:val="0"/>
        <w:keepLines w:val="0"/>
        <w:pageBreakBefore w:val="0"/>
        <w:widowControl w:val="0"/>
        <w:tabs>
          <w:tab w:val="right" w:leader="dot" w:pos="9072"/>
          <w:tab w:val="clear" w:pos="8948"/>
        </w:tabs>
        <w:kinsoku/>
        <w:wordWrap/>
        <w:overflowPunct/>
        <w:topLinePunct w:val="0"/>
        <w:autoSpaceDE/>
        <w:autoSpaceDN/>
        <w:bidi w:val="0"/>
        <w:adjustRightInd/>
        <w:snapToGrid/>
        <w:spacing w:before="86" w:beforeLines="20" w:line="480" w:lineRule="exact"/>
        <w:textAlignment w:val="auto"/>
        <w:outlineLvl w:val="9"/>
        <w:rPr>
          <w:rFonts w:hint="eastAsia"/>
          <w:highlight w:val="none"/>
        </w:rPr>
      </w:pPr>
      <w:r>
        <w:rPr>
          <w:rFonts w:hint="eastAsia" w:ascii="黑体" w:hAnsi="黑体" w:eastAsia="黑体" w:cs="黑体"/>
          <w:b w:val="0"/>
          <w:bCs w:val="0"/>
          <w:sz w:val="20"/>
          <w:szCs w:val="20"/>
          <w:highlight w:val="none"/>
        </w:rPr>
        <w:fldChar w:fldCharType="end"/>
      </w:r>
    </w:p>
    <w:p w14:paraId="2057CAB1">
      <w:pPr>
        <w:wordWrap/>
        <w:rPr>
          <w:rFonts w:hint="eastAsia" w:ascii="黑体" w:hAnsi="黑体" w:eastAsia="黑体" w:cs="黑体"/>
          <w:bCs w:val="0"/>
          <w:color w:val="000000" w:themeColor="text1"/>
          <w:szCs w:val="21"/>
          <w:highlight w:val="none"/>
          <w14:textFill>
            <w14:solidFill>
              <w14:schemeClr w14:val="tx1"/>
            </w14:solidFill>
          </w14:textFill>
        </w:rPr>
      </w:pPr>
      <w:r>
        <w:rPr>
          <w:rFonts w:hint="eastAsia" w:ascii="黑体" w:hAnsi="黑体" w:eastAsia="黑体" w:cs="黑体"/>
          <w:bCs w:val="0"/>
          <w:color w:val="000000" w:themeColor="text1"/>
          <w:szCs w:val="21"/>
          <w:highlight w:val="none"/>
          <w14:textFill>
            <w14:solidFill>
              <w14:schemeClr w14:val="tx1"/>
            </w14:solidFill>
          </w14:textFill>
        </w:rPr>
        <w:br w:type="page"/>
      </w:r>
    </w:p>
    <w:p w14:paraId="594A5047">
      <w:pPr>
        <w:pStyle w:val="3"/>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8"/>
          <w:szCs w:val="28"/>
          <w:highlight w:val="none"/>
        </w:rPr>
      </w:pPr>
      <w:bookmarkStart w:id="18" w:name="_Toc25436"/>
      <w:bookmarkStart w:id="19" w:name="_Toc30676"/>
      <w:r>
        <w:rPr>
          <w:rFonts w:hint="eastAsia" w:ascii="黑体" w:hAnsi="黑体" w:eastAsia="黑体" w:cs="黑体"/>
          <w:b/>
          <w:color w:val="000000" w:themeColor="text1"/>
          <w:sz w:val="28"/>
          <w:szCs w:val="28"/>
          <w:highlight w:val="none"/>
          <w14:textFill>
            <w14:solidFill>
              <w14:schemeClr w14:val="tx1"/>
            </w14:solidFill>
          </w14:textFill>
        </w:rPr>
        <w:t>第</w:t>
      </w:r>
      <w:r>
        <w:rPr>
          <w:rFonts w:hint="eastAsia" w:ascii="黑体" w:hAnsi="黑体" w:eastAsia="黑体" w:cs="黑体"/>
          <w:b/>
          <w:color w:val="000000" w:themeColor="text1"/>
          <w:sz w:val="28"/>
          <w:szCs w:val="28"/>
          <w:highlight w:val="none"/>
          <w:lang w:val="en-US" w:eastAsia="zh-CN"/>
          <w14:textFill>
            <w14:solidFill>
              <w14:schemeClr w14:val="tx1"/>
            </w14:solidFill>
          </w14:textFill>
        </w:rPr>
        <w:t>一</w:t>
      </w:r>
      <w:r>
        <w:rPr>
          <w:rFonts w:hint="eastAsia" w:ascii="黑体" w:hAnsi="黑体" w:eastAsia="黑体" w:cs="黑体"/>
          <w:b/>
          <w:color w:val="000000" w:themeColor="text1"/>
          <w:sz w:val="28"/>
          <w:szCs w:val="28"/>
          <w:highlight w:val="none"/>
          <w14:textFill>
            <w14:solidFill>
              <w14:schemeClr w14:val="tx1"/>
            </w14:solidFill>
          </w14:textFill>
        </w:rPr>
        <w:t xml:space="preserve">章 </w:t>
      </w:r>
      <w:r>
        <w:rPr>
          <w:rFonts w:hint="eastAsia" w:ascii="黑体" w:hAnsi="黑体" w:eastAsia="黑体" w:cs="黑体"/>
          <w:b/>
          <w:color w:val="000000" w:themeColor="text1"/>
          <w:sz w:val="28"/>
          <w:szCs w:val="28"/>
          <w:highlight w:val="none"/>
          <w:lang w:val="en-US" w:eastAsia="zh-CN"/>
          <w14:textFill>
            <w14:solidFill>
              <w14:schemeClr w14:val="tx1"/>
            </w14:solidFill>
          </w14:textFill>
        </w:rPr>
        <w:t>竞争性磋商公告</w:t>
      </w:r>
      <w:bookmarkEnd w:id="18"/>
      <w:bookmarkEnd w:id="19"/>
    </w:p>
    <w:p w14:paraId="3F88C44C">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380" w:firstLineChars="200"/>
        <w:textAlignment w:val="auto"/>
        <w:rPr>
          <w:rFonts w:hint="eastAsia" w:ascii="黑体" w:hAnsi="黑体" w:eastAsia="黑体" w:cs="黑体"/>
          <w:b/>
          <w:bCs/>
          <w:sz w:val="19"/>
          <w:szCs w:val="19"/>
          <w:highlight w:val="none"/>
        </w:rPr>
      </w:pPr>
      <w:r>
        <w:rPr>
          <w:rFonts w:hint="eastAsia" w:ascii="黑体" w:hAnsi="黑体" w:eastAsia="黑体" w:cs="黑体"/>
          <w:i w:val="0"/>
          <w:iCs w:val="0"/>
          <w:sz w:val="19"/>
          <w:szCs w:val="19"/>
          <w:highlight w:val="none"/>
          <w:u w:val="single"/>
        </w:rPr>
        <w:t>2026《陕西老年健康报》出版印刷服务</w:t>
      </w:r>
      <w:r>
        <w:rPr>
          <w:rFonts w:hint="eastAsia" w:ascii="黑体" w:hAnsi="黑体" w:eastAsia="黑体" w:cs="黑体"/>
          <w:sz w:val="19"/>
          <w:szCs w:val="19"/>
          <w:highlight w:val="none"/>
        </w:rPr>
        <w:t>的潜在供应商</w:t>
      </w:r>
      <w:r>
        <w:rPr>
          <w:rFonts w:hint="eastAsia" w:ascii="黑体" w:hAnsi="黑体" w:eastAsia="黑体" w:cs="黑体"/>
          <w:sz w:val="19"/>
          <w:szCs w:val="19"/>
          <w:highlight w:val="none"/>
          <w:lang w:val="en-US" w:eastAsia="zh-CN"/>
        </w:rPr>
        <w:t>应在</w:t>
      </w:r>
      <w:r>
        <w:rPr>
          <w:rFonts w:hint="eastAsia" w:ascii="黑体" w:hAnsi="黑体" w:eastAsia="黑体" w:cs="黑体"/>
          <w:sz w:val="19"/>
          <w:szCs w:val="19"/>
          <w:highlight w:val="none"/>
        </w:rPr>
        <w:t>中保研招标电子交易系统获取采购文件，并于</w:t>
      </w:r>
      <w:r>
        <w:rPr>
          <w:rFonts w:hint="eastAsia" w:ascii="黑体" w:hAnsi="黑体" w:eastAsia="黑体" w:cs="黑体"/>
          <w:sz w:val="19"/>
          <w:szCs w:val="19"/>
          <w:highlight w:val="none"/>
          <w:u w:val="single"/>
          <w:lang w:eastAsia="zh-CN"/>
        </w:rPr>
        <w:t>2026年09月</w:t>
      </w:r>
      <w:r>
        <w:rPr>
          <w:rFonts w:hint="eastAsia" w:ascii="黑体" w:hAnsi="黑体" w:eastAsia="黑体" w:cs="黑体"/>
          <w:sz w:val="19"/>
          <w:szCs w:val="19"/>
          <w:highlight w:val="none"/>
          <w:u w:val="single"/>
          <w:lang w:val="en-US" w:eastAsia="zh-CN"/>
        </w:rPr>
        <w:t>20</w:t>
      </w:r>
      <w:r>
        <w:rPr>
          <w:rFonts w:hint="eastAsia" w:ascii="黑体" w:hAnsi="黑体" w:eastAsia="黑体" w:cs="黑体"/>
          <w:sz w:val="19"/>
          <w:szCs w:val="19"/>
          <w:highlight w:val="none"/>
          <w:u w:val="single"/>
          <w:lang w:eastAsia="zh-CN"/>
        </w:rPr>
        <w:t xml:space="preserve">日 </w:t>
      </w:r>
      <w:r>
        <w:rPr>
          <w:rFonts w:hint="eastAsia" w:ascii="黑体" w:hAnsi="黑体" w:eastAsia="黑体" w:cs="黑体"/>
          <w:sz w:val="19"/>
          <w:szCs w:val="19"/>
          <w:highlight w:val="none"/>
          <w:u w:val="single"/>
          <w:lang w:val="en-US" w:eastAsia="zh-CN"/>
        </w:rPr>
        <w:t>09</w:t>
      </w:r>
      <w:r>
        <w:rPr>
          <w:rFonts w:hint="eastAsia" w:ascii="黑体" w:hAnsi="黑体" w:eastAsia="黑体" w:cs="黑体"/>
          <w:sz w:val="19"/>
          <w:szCs w:val="19"/>
          <w:highlight w:val="none"/>
          <w:u w:val="single"/>
          <w:lang w:eastAsia="zh-CN"/>
        </w:rPr>
        <w:t>时30分（北京时间）</w:t>
      </w:r>
      <w:r>
        <w:rPr>
          <w:rFonts w:hint="eastAsia" w:ascii="黑体" w:hAnsi="黑体" w:eastAsia="黑体" w:cs="黑体"/>
          <w:sz w:val="19"/>
          <w:szCs w:val="19"/>
          <w:highlight w:val="none"/>
        </w:rPr>
        <w:t>前提交响应文件。</w:t>
      </w:r>
    </w:p>
    <w:p w14:paraId="4221E834">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一、项目基本情况</w:t>
      </w:r>
    </w:p>
    <w:p w14:paraId="538C69F3">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kern w:val="0"/>
          <w:sz w:val="19"/>
          <w:szCs w:val="19"/>
          <w:highlight w:val="none"/>
          <w:lang w:eastAsia="zh-CN"/>
        </w:rPr>
      </w:pPr>
      <w:r>
        <w:rPr>
          <w:rFonts w:hint="eastAsia" w:ascii="黑体" w:hAnsi="黑体" w:eastAsia="黑体" w:cs="黑体"/>
          <w:sz w:val="19"/>
          <w:szCs w:val="19"/>
          <w:highlight w:val="none"/>
        </w:rPr>
        <w:t>项目编号：</w:t>
      </w:r>
      <w:r>
        <w:rPr>
          <w:rFonts w:hint="eastAsia" w:ascii="黑体" w:hAnsi="黑体" w:eastAsia="黑体" w:cs="黑体"/>
          <w:kern w:val="0"/>
          <w:sz w:val="19"/>
          <w:szCs w:val="19"/>
          <w:highlight w:val="none"/>
          <w:lang w:eastAsia="zh-CN"/>
        </w:rPr>
        <w:t>ZBY2026073</w:t>
      </w:r>
    </w:p>
    <w:p w14:paraId="081E32CE">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项目名称：</w:t>
      </w:r>
      <w:r>
        <w:rPr>
          <w:rFonts w:hint="eastAsia" w:ascii="黑体" w:hAnsi="黑体" w:eastAsia="黑体" w:cs="黑体"/>
          <w:sz w:val="19"/>
          <w:szCs w:val="19"/>
          <w:highlight w:val="none"/>
          <w:lang w:eastAsia="zh-CN"/>
        </w:rPr>
        <w:t>2026《陕西老年健康报》出版印刷服务</w:t>
      </w:r>
    </w:p>
    <w:p w14:paraId="5CA168B6">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eastAsia="zh-CN"/>
        </w:rPr>
        <w:t>采购方式：竞争性磋商</w:t>
      </w:r>
    </w:p>
    <w:p w14:paraId="30D2B58E">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预算金额：</w:t>
      </w:r>
      <w:r>
        <w:rPr>
          <w:rFonts w:hint="eastAsia" w:ascii="黑体" w:hAnsi="黑体" w:eastAsia="黑体" w:cs="黑体"/>
          <w:sz w:val="19"/>
          <w:szCs w:val="19"/>
          <w:highlight w:val="none"/>
          <w:lang w:eastAsia="zh-CN"/>
        </w:rPr>
        <w:t>450000元</w:t>
      </w:r>
    </w:p>
    <w:p w14:paraId="460B122E">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采购需求：</w:t>
      </w:r>
    </w:p>
    <w:p w14:paraId="4B59B663">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合同包1(</w:t>
      </w:r>
      <w:r>
        <w:rPr>
          <w:rFonts w:hint="eastAsia" w:ascii="黑体" w:hAnsi="黑体" w:eastAsia="黑体" w:cs="黑体"/>
          <w:sz w:val="19"/>
          <w:szCs w:val="19"/>
          <w:highlight w:val="none"/>
          <w:lang w:val="en-US" w:eastAsia="zh-CN"/>
        </w:rPr>
        <w:t>2026《陕西老年健康报》出版印刷服务</w:t>
      </w:r>
      <w:r>
        <w:rPr>
          <w:rFonts w:hint="eastAsia" w:ascii="黑体" w:hAnsi="黑体" w:eastAsia="黑体" w:cs="黑体"/>
          <w:sz w:val="19"/>
          <w:szCs w:val="19"/>
          <w:highlight w:val="none"/>
          <w:lang w:eastAsia="zh-CN"/>
        </w:rPr>
        <w:t>):</w:t>
      </w:r>
    </w:p>
    <w:p w14:paraId="2A371AEB">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合同包预算金额：450,000.00元</w:t>
      </w:r>
    </w:p>
    <w:p w14:paraId="535431FD">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合同包最高限价：450,000.00元</w:t>
      </w:r>
    </w:p>
    <w:tbl>
      <w:tblPr>
        <w:tblStyle w:val="19"/>
        <w:tblW w:w="9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420"/>
        <w:gridCol w:w="1474"/>
        <w:gridCol w:w="1400"/>
        <w:gridCol w:w="2790"/>
        <w:gridCol w:w="1610"/>
      </w:tblGrid>
      <w:tr w14:paraId="11CB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1BB6C96F">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品目号</w:t>
            </w:r>
          </w:p>
        </w:tc>
        <w:tc>
          <w:tcPr>
            <w:tcW w:w="1420" w:type="dxa"/>
          </w:tcPr>
          <w:p w14:paraId="55C124FD">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品目名称</w:t>
            </w:r>
          </w:p>
        </w:tc>
        <w:tc>
          <w:tcPr>
            <w:tcW w:w="1474" w:type="dxa"/>
          </w:tcPr>
          <w:p w14:paraId="74B6AC8F">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采购标的</w:t>
            </w:r>
          </w:p>
        </w:tc>
        <w:tc>
          <w:tcPr>
            <w:tcW w:w="1400" w:type="dxa"/>
          </w:tcPr>
          <w:p w14:paraId="0C07ED8E">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数量（单位）</w:t>
            </w:r>
          </w:p>
        </w:tc>
        <w:tc>
          <w:tcPr>
            <w:tcW w:w="2790" w:type="dxa"/>
          </w:tcPr>
          <w:p w14:paraId="74905E91">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技术规格、参数及要求</w:t>
            </w:r>
          </w:p>
        </w:tc>
        <w:tc>
          <w:tcPr>
            <w:tcW w:w="1610" w:type="dxa"/>
          </w:tcPr>
          <w:p w14:paraId="3336EE5B">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品目预算(元)</w:t>
            </w:r>
          </w:p>
        </w:tc>
      </w:tr>
      <w:tr w14:paraId="04C6E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04C28590">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1-1</w:t>
            </w:r>
          </w:p>
        </w:tc>
        <w:tc>
          <w:tcPr>
            <w:tcW w:w="1420" w:type="dxa"/>
          </w:tcPr>
          <w:p w14:paraId="3CBFAA9C">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印刷和出版服务</w:t>
            </w:r>
          </w:p>
        </w:tc>
        <w:tc>
          <w:tcPr>
            <w:tcW w:w="1474" w:type="dxa"/>
          </w:tcPr>
          <w:p w14:paraId="64160D17">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2026《陕西老年健康报》出版印刷服务</w:t>
            </w:r>
          </w:p>
        </w:tc>
        <w:tc>
          <w:tcPr>
            <w:tcW w:w="1400" w:type="dxa"/>
          </w:tcPr>
          <w:p w14:paraId="4E52A735">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default" w:ascii="黑体" w:hAnsi="黑体" w:eastAsia="黑体" w:cs="黑体"/>
                <w:sz w:val="19"/>
                <w:szCs w:val="19"/>
                <w:highlight w:val="none"/>
                <w:vertAlign w:val="baseline"/>
                <w:lang w:val="en-US" w:eastAsia="zh-CN"/>
              </w:rPr>
            </w:pPr>
            <w:r>
              <w:rPr>
                <w:rFonts w:hint="eastAsia" w:ascii="黑体" w:hAnsi="黑体" w:eastAsia="黑体" w:cs="黑体"/>
                <w:sz w:val="19"/>
                <w:szCs w:val="19"/>
                <w:highlight w:val="none"/>
                <w:vertAlign w:val="baseline"/>
                <w:lang w:val="en-US" w:eastAsia="zh-CN"/>
              </w:rPr>
              <w:t>1项</w:t>
            </w:r>
          </w:p>
        </w:tc>
        <w:tc>
          <w:tcPr>
            <w:tcW w:w="2790" w:type="dxa"/>
          </w:tcPr>
          <w:p w14:paraId="5FC6580F">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vertAlign w:val="baseline"/>
                <w:lang w:eastAsia="zh-CN"/>
              </w:rPr>
              <w:t>详见采购文件</w:t>
            </w:r>
          </w:p>
        </w:tc>
        <w:tc>
          <w:tcPr>
            <w:tcW w:w="1610" w:type="dxa"/>
          </w:tcPr>
          <w:p w14:paraId="22699863">
            <w:pPr>
              <w:keepNext w:val="0"/>
              <w:keepLines w:val="0"/>
              <w:pageBreakBefore w:val="0"/>
              <w:widowControl w:val="0"/>
              <w:kinsoku/>
              <w:wordWrap/>
              <w:overflowPunct/>
              <w:topLinePunct w:val="0"/>
              <w:autoSpaceDE/>
              <w:autoSpaceDN/>
              <w:bidi w:val="0"/>
              <w:snapToGrid/>
              <w:spacing w:before="86" w:beforeLines="20" w:line="480" w:lineRule="exact"/>
              <w:jc w:val="center"/>
              <w:textAlignment w:val="auto"/>
              <w:rPr>
                <w:rFonts w:hint="eastAsia" w:ascii="黑体" w:hAnsi="黑体" w:eastAsia="黑体" w:cs="黑体"/>
                <w:sz w:val="19"/>
                <w:szCs w:val="19"/>
                <w:highlight w:val="none"/>
                <w:vertAlign w:val="baseline"/>
                <w:lang w:eastAsia="zh-CN"/>
              </w:rPr>
            </w:pPr>
            <w:r>
              <w:rPr>
                <w:rFonts w:hint="eastAsia" w:ascii="黑体" w:hAnsi="黑体" w:eastAsia="黑体" w:cs="黑体"/>
                <w:sz w:val="19"/>
                <w:szCs w:val="19"/>
                <w:highlight w:val="none"/>
                <w:lang w:eastAsia="zh-CN"/>
              </w:rPr>
              <w:t>450,000.00元</w:t>
            </w:r>
          </w:p>
        </w:tc>
      </w:tr>
    </w:tbl>
    <w:p w14:paraId="52D62814">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本合同包</w:t>
      </w:r>
      <w:r>
        <w:rPr>
          <w:rFonts w:hint="eastAsia" w:ascii="黑体" w:hAnsi="黑体" w:eastAsia="黑体" w:cs="黑体"/>
          <w:sz w:val="19"/>
          <w:szCs w:val="19"/>
          <w:highlight w:val="none"/>
          <w:lang w:val="en-US" w:eastAsia="zh-CN"/>
        </w:rPr>
        <w:t>不</w:t>
      </w:r>
      <w:r>
        <w:rPr>
          <w:rFonts w:hint="eastAsia" w:ascii="黑体" w:hAnsi="黑体" w:eastAsia="黑体" w:cs="黑体"/>
          <w:sz w:val="19"/>
          <w:szCs w:val="19"/>
          <w:highlight w:val="none"/>
          <w:lang w:eastAsia="zh-CN"/>
        </w:rPr>
        <w:t>接受联合体投标。</w:t>
      </w:r>
    </w:p>
    <w:p w14:paraId="58F55103">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eastAsia="zh-CN"/>
        </w:rPr>
        <w:t>合同履行期限：自合同签订之日起一年</w:t>
      </w:r>
    </w:p>
    <w:p w14:paraId="07E69233">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二、</w:t>
      </w:r>
      <w:r>
        <w:rPr>
          <w:rFonts w:hint="eastAsia" w:ascii="黑体" w:hAnsi="黑体" w:eastAsia="黑体" w:cs="黑体"/>
          <w:b/>
          <w:bCs/>
          <w:sz w:val="19"/>
          <w:szCs w:val="19"/>
          <w:highlight w:val="none"/>
          <w:lang w:val="en-US" w:eastAsia="zh-CN"/>
        </w:rPr>
        <w:t>供应商</w:t>
      </w:r>
      <w:r>
        <w:rPr>
          <w:rFonts w:hint="eastAsia" w:ascii="黑体" w:hAnsi="黑体" w:eastAsia="黑体" w:cs="黑体"/>
          <w:b/>
          <w:bCs/>
          <w:sz w:val="19"/>
          <w:szCs w:val="19"/>
          <w:highlight w:val="none"/>
        </w:rPr>
        <w:t>的资格要求</w:t>
      </w:r>
    </w:p>
    <w:p w14:paraId="261B5810">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1</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基本资格条件：满足《中华人民共和国政府采购法》第二十二条规定</w:t>
      </w:r>
      <w:r>
        <w:rPr>
          <w:rFonts w:hint="eastAsia" w:ascii="黑体" w:hAnsi="黑体" w:eastAsia="黑体" w:cs="黑体"/>
          <w:sz w:val="19"/>
          <w:szCs w:val="19"/>
          <w:highlight w:val="none"/>
          <w:lang w:eastAsia="zh-CN"/>
        </w:rPr>
        <w:t>。</w:t>
      </w:r>
    </w:p>
    <w:p w14:paraId="030751A6">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2</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落实政府采购政策需满足的资格要求：</w:t>
      </w:r>
    </w:p>
    <w:p w14:paraId="1AF326E7">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（1）</w:t>
      </w:r>
      <w:r>
        <w:rPr>
          <w:rFonts w:hint="eastAsia" w:ascii="黑体" w:hAnsi="黑体" w:eastAsia="黑体" w:cs="黑体"/>
          <w:b/>
          <w:bCs/>
          <w:sz w:val="19"/>
          <w:szCs w:val="19"/>
          <w:highlight w:val="none"/>
        </w:rPr>
        <w:t>本项目专门面向中小企业采购</w:t>
      </w:r>
      <w:r>
        <w:rPr>
          <w:rFonts w:hint="eastAsia" w:ascii="黑体" w:hAnsi="黑体" w:eastAsia="黑体" w:cs="黑体"/>
          <w:sz w:val="19"/>
          <w:szCs w:val="19"/>
          <w:highlight w:val="none"/>
        </w:rPr>
        <w:t>，服务全部由符合政策要求的中小企业承接。中小企业参加政府采购活动，应当出具</w:t>
      </w:r>
      <w:r>
        <w:rPr>
          <w:rFonts w:hint="eastAsia" w:ascii="黑体" w:hAnsi="黑体" w:eastAsia="黑体" w:cs="黑体"/>
          <w:sz w:val="19"/>
          <w:szCs w:val="19"/>
          <w:highlight w:val="none"/>
          <w:lang w:val="en-US" w:eastAsia="zh-CN"/>
        </w:rPr>
        <w:t>政策</w:t>
      </w:r>
      <w:r>
        <w:rPr>
          <w:rFonts w:hint="eastAsia" w:ascii="黑体" w:hAnsi="黑体" w:eastAsia="黑体" w:cs="黑体"/>
          <w:sz w:val="19"/>
          <w:szCs w:val="19"/>
          <w:highlight w:val="none"/>
        </w:rPr>
        <w:t>规定的《中小企业声明函》。</w:t>
      </w:r>
    </w:p>
    <w:p w14:paraId="661D0FA1">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lang w:val="en-US" w:eastAsia="zh-CN"/>
        </w:rPr>
        <w:t>2</w:t>
      </w:r>
      <w:r>
        <w:rPr>
          <w:rFonts w:hint="eastAsia" w:ascii="黑体" w:hAnsi="黑体" w:eastAsia="黑体" w:cs="黑体"/>
          <w:sz w:val="19"/>
          <w:szCs w:val="19"/>
          <w:highlight w:val="none"/>
          <w:lang w:eastAsia="zh-CN"/>
        </w:rPr>
        <w:t>）本项目</w:t>
      </w:r>
      <w:r>
        <w:rPr>
          <w:rFonts w:hint="eastAsia" w:ascii="黑体" w:hAnsi="黑体" w:eastAsia="黑体" w:cs="黑体"/>
          <w:sz w:val="19"/>
          <w:szCs w:val="19"/>
          <w:highlight w:val="none"/>
          <w:lang w:val="en-US" w:eastAsia="zh-CN"/>
        </w:rPr>
        <w:t>将</w:t>
      </w:r>
      <w:r>
        <w:rPr>
          <w:rFonts w:hint="eastAsia" w:ascii="黑体" w:hAnsi="黑体" w:eastAsia="黑体" w:cs="黑体"/>
          <w:sz w:val="19"/>
          <w:szCs w:val="19"/>
          <w:highlight w:val="none"/>
          <w:lang w:eastAsia="zh-CN"/>
        </w:rPr>
        <w:t>严格落实政府采购的相关政策，具体包括但不限于：强制或优先采购节能产品及环境标志产品、支持绿色发展、鼓励科技创新、促进中小企业发展、</w:t>
      </w:r>
      <w:r>
        <w:rPr>
          <w:rFonts w:hint="eastAsia" w:ascii="黑体" w:hAnsi="黑体" w:eastAsia="黑体" w:cs="黑体"/>
          <w:sz w:val="19"/>
          <w:szCs w:val="19"/>
          <w:highlight w:val="none"/>
          <w:lang w:val="en-US" w:eastAsia="zh-CN"/>
        </w:rPr>
        <w:t>促进</w:t>
      </w:r>
      <w:r>
        <w:rPr>
          <w:rFonts w:hint="eastAsia" w:ascii="黑体" w:hAnsi="黑体" w:eastAsia="黑体" w:cs="黑体"/>
          <w:sz w:val="19"/>
          <w:szCs w:val="19"/>
          <w:highlight w:val="none"/>
          <w:lang w:eastAsia="zh-CN"/>
        </w:rPr>
        <w:t>残疾人就业、支持监狱和戒毒企业、扶持不发达地区及少数民族地区发展、乡村振兴等</w:t>
      </w:r>
      <w:r>
        <w:rPr>
          <w:rFonts w:hint="eastAsia" w:ascii="黑体" w:hAnsi="黑体" w:eastAsia="黑体" w:cs="黑体"/>
          <w:sz w:val="19"/>
          <w:szCs w:val="19"/>
          <w:highlight w:val="none"/>
          <w:lang w:val="en-US" w:eastAsia="zh-CN"/>
        </w:rPr>
        <w:t>政策</w:t>
      </w:r>
      <w:r>
        <w:rPr>
          <w:rFonts w:hint="eastAsia" w:ascii="黑体" w:hAnsi="黑体" w:eastAsia="黑体" w:cs="黑体"/>
          <w:sz w:val="19"/>
          <w:szCs w:val="19"/>
          <w:highlight w:val="none"/>
          <w:lang w:eastAsia="zh-CN"/>
        </w:rPr>
        <w:t>。若有最新政策颁布实施，以已生效的最新政策为准，具体内容详见</w:t>
      </w:r>
      <w:r>
        <w:rPr>
          <w:rFonts w:hint="eastAsia" w:ascii="黑体" w:hAnsi="黑体" w:eastAsia="黑体" w:cs="黑体"/>
          <w:sz w:val="19"/>
          <w:szCs w:val="19"/>
          <w:highlight w:val="none"/>
          <w:lang w:val="en-US" w:eastAsia="zh-CN"/>
        </w:rPr>
        <w:t>竞争性磋商</w:t>
      </w:r>
      <w:r>
        <w:rPr>
          <w:rFonts w:hint="eastAsia" w:ascii="黑体" w:hAnsi="黑体" w:eastAsia="黑体" w:cs="黑体"/>
          <w:sz w:val="19"/>
          <w:szCs w:val="19"/>
          <w:highlight w:val="none"/>
          <w:lang w:eastAsia="zh-CN"/>
        </w:rPr>
        <w:t>文件。</w:t>
      </w:r>
    </w:p>
    <w:p w14:paraId="6F08D826">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3</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本项目的特定资格要求：</w:t>
      </w:r>
    </w:p>
    <w:p w14:paraId="1FCCBE6B">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lang w:val="en-US" w:eastAsia="zh-CN"/>
        </w:rPr>
        <w:t>1</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rPr>
        <w:t>单位负责人为同一人或者存在直接控股、管理关系的不同</w:t>
      </w:r>
      <w:r>
        <w:rPr>
          <w:rFonts w:hint="eastAsia" w:ascii="黑体" w:hAnsi="黑体" w:eastAsia="黑体" w:cs="黑体"/>
          <w:sz w:val="19"/>
          <w:szCs w:val="19"/>
          <w:highlight w:val="none"/>
          <w:lang w:eastAsia="zh-CN"/>
        </w:rPr>
        <w:t>供应商</w:t>
      </w:r>
      <w:r>
        <w:rPr>
          <w:rFonts w:hint="eastAsia" w:ascii="黑体" w:hAnsi="黑体" w:eastAsia="黑体" w:cs="黑体"/>
          <w:sz w:val="19"/>
          <w:szCs w:val="19"/>
          <w:highlight w:val="none"/>
        </w:rPr>
        <w:t>，不得参加同一合同项下的政府采购活动；为采购项目提供整体设计、规范编制或者项目管理、监理、检测等服务后不得再参加该采购项目的其他采购活动</w:t>
      </w:r>
      <w:r>
        <w:rPr>
          <w:rFonts w:hint="eastAsia" w:ascii="黑体" w:hAnsi="黑体" w:eastAsia="黑体" w:cs="黑体"/>
          <w:sz w:val="19"/>
          <w:szCs w:val="19"/>
          <w:highlight w:val="none"/>
          <w:lang w:eastAsia="zh-CN"/>
        </w:rPr>
        <w:t>。</w:t>
      </w:r>
    </w:p>
    <w:p w14:paraId="294B75B3">
      <w:pPr>
        <w:keepNext w:val="0"/>
        <w:keepLines w:val="0"/>
        <w:pageBreakBefore w:val="0"/>
        <w:widowControl w:val="0"/>
        <w:kinsoku/>
        <w:wordWrap/>
        <w:overflowPunct/>
        <w:topLinePunct w:val="0"/>
        <w:autoSpaceDE/>
        <w:autoSpaceDN/>
        <w:bidi w:val="0"/>
        <w:snapToGrid/>
        <w:spacing w:before="86" w:beforeLines="20" w:line="48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lang w:val="en-US" w:eastAsia="zh-CN"/>
        </w:rPr>
        <w:t>2</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lang w:val="en-US" w:eastAsia="zh-CN"/>
        </w:rPr>
        <w:t>供应商须提供有效的《印刷经营许可证》（经营范围包含出版物印刷）或《出版物经营许可证》</w:t>
      </w:r>
      <w:r>
        <w:rPr>
          <w:rFonts w:hint="eastAsia" w:ascii="黑体" w:hAnsi="黑体" w:eastAsia="黑体" w:cs="黑体"/>
          <w:sz w:val="19"/>
          <w:szCs w:val="19"/>
          <w:highlight w:val="none"/>
          <w:lang w:eastAsia="zh-CN"/>
        </w:rPr>
        <w:t>。</w:t>
      </w:r>
    </w:p>
    <w:p w14:paraId="1241EAE3">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三、获取采购文件</w:t>
      </w:r>
    </w:p>
    <w:p w14:paraId="093C170E">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时间：</w:t>
      </w:r>
      <w:r>
        <w:rPr>
          <w:rFonts w:hint="eastAsia" w:ascii="黑体" w:hAnsi="黑体" w:eastAsia="黑体" w:cs="黑体"/>
          <w:sz w:val="19"/>
          <w:szCs w:val="19"/>
          <w:highlight w:val="none"/>
          <w:lang w:eastAsia="zh-CN"/>
        </w:rPr>
        <w:t>2026年</w:t>
      </w:r>
      <w:r>
        <w:rPr>
          <w:rFonts w:hint="eastAsia" w:ascii="黑体" w:hAnsi="黑体" w:eastAsia="黑体" w:cs="黑体"/>
          <w:sz w:val="19"/>
          <w:szCs w:val="19"/>
          <w:highlight w:val="none"/>
          <w:lang w:val="en-US" w:eastAsia="zh-CN"/>
        </w:rPr>
        <w:t>09</w:t>
      </w:r>
      <w:r>
        <w:rPr>
          <w:rFonts w:hint="eastAsia" w:ascii="黑体" w:hAnsi="黑体" w:eastAsia="黑体" w:cs="黑体"/>
          <w:sz w:val="19"/>
          <w:szCs w:val="19"/>
          <w:highlight w:val="none"/>
          <w:lang w:eastAsia="zh-CN"/>
        </w:rPr>
        <w:t>月</w:t>
      </w:r>
      <w:r>
        <w:rPr>
          <w:rFonts w:hint="eastAsia" w:ascii="黑体" w:hAnsi="黑体" w:eastAsia="黑体" w:cs="黑体"/>
          <w:sz w:val="19"/>
          <w:szCs w:val="19"/>
          <w:highlight w:val="none"/>
          <w:lang w:val="en-US" w:eastAsia="zh-CN"/>
        </w:rPr>
        <w:t>09</w:t>
      </w:r>
      <w:r>
        <w:rPr>
          <w:rFonts w:hint="eastAsia" w:ascii="黑体" w:hAnsi="黑体" w:eastAsia="黑体" w:cs="黑体"/>
          <w:sz w:val="19"/>
          <w:szCs w:val="19"/>
          <w:highlight w:val="none"/>
          <w:lang w:eastAsia="zh-CN"/>
        </w:rPr>
        <w:t>日至2026年</w:t>
      </w:r>
      <w:r>
        <w:rPr>
          <w:rFonts w:hint="eastAsia" w:ascii="黑体" w:hAnsi="黑体" w:eastAsia="黑体" w:cs="黑体"/>
          <w:sz w:val="19"/>
          <w:szCs w:val="19"/>
          <w:highlight w:val="none"/>
          <w:lang w:val="en-US" w:eastAsia="zh-CN"/>
        </w:rPr>
        <w:t>09</w:t>
      </w:r>
      <w:r>
        <w:rPr>
          <w:rFonts w:hint="eastAsia" w:ascii="黑体" w:hAnsi="黑体" w:eastAsia="黑体" w:cs="黑体"/>
          <w:sz w:val="19"/>
          <w:szCs w:val="19"/>
          <w:highlight w:val="none"/>
          <w:lang w:eastAsia="zh-CN"/>
        </w:rPr>
        <w:t>月</w:t>
      </w:r>
      <w:r>
        <w:rPr>
          <w:rFonts w:hint="eastAsia" w:ascii="黑体" w:hAnsi="黑体" w:eastAsia="黑体" w:cs="黑体"/>
          <w:sz w:val="19"/>
          <w:szCs w:val="19"/>
          <w:highlight w:val="none"/>
          <w:lang w:val="en-US" w:eastAsia="zh-CN"/>
        </w:rPr>
        <w:t>16</w:t>
      </w:r>
      <w:r>
        <w:rPr>
          <w:rFonts w:hint="eastAsia" w:ascii="黑体" w:hAnsi="黑体" w:eastAsia="黑体" w:cs="黑体"/>
          <w:sz w:val="19"/>
          <w:szCs w:val="19"/>
          <w:highlight w:val="none"/>
          <w:lang w:eastAsia="zh-CN"/>
        </w:rPr>
        <w:t>日</w:t>
      </w:r>
      <w:r>
        <w:rPr>
          <w:rFonts w:hint="eastAsia" w:ascii="黑体" w:hAnsi="黑体" w:eastAsia="黑体" w:cs="黑体"/>
          <w:sz w:val="19"/>
          <w:szCs w:val="19"/>
          <w:highlight w:val="none"/>
        </w:rPr>
        <w:t>，每天上午08:00至12:00，下午13:00至17:00。（北京时间）</w:t>
      </w:r>
    </w:p>
    <w:p w14:paraId="17E8AAB7">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途径：中保研招标电子交易系统。</w:t>
      </w:r>
    </w:p>
    <w:p w14:paraId="401F033A">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方式：在线获取</w:t>
      </w:r>
    </w:p>
    <w:p w14:paraId="42EC2051">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rPr>
          <w:rFonts w:hint="default" w:ascii="黑体" w:hAnsi="黑体" w:eastAsia="黑体" w:cs="黑体"/>
          <w:b/>
          <w:bCs/>
          <w:sz w:val="19"/>
          <w:szCs w:val="19"/>
          <w:highlight w:val="none"/>
          <w:lang w:val="en-US"/>
        </w:rPr>
      </w:pPr>
      <w:r>
        <w:rPr>
          <w:rFonts w:hint="eastAsia" w:ascii="黑体" w:hAnsi="黑体" w:eastAsia="黑体" w:cs="黑体"/>
          <w:sz w:val="19"/>
          <w:szCs w:val="19"/>
          <w:highlight w:val="none"/>
        </w:rPr>
        <w:t>售价：500元</w:t>
      </w:r>
      <w:r>
        <w:rPr>
          <w:rFonts w:hint="eastAsia"/>
          <w:highlight w:val="none"/>
          <w:lang w:eastAsia="zh-CN"/>
        </w:rPr>
        <w:t>。</w:t>
      </w:r>
      <w:r>
        <w:rPr>
          <w:rFonts w:hint="eastAsia"/>
          <w:highlight w:val="none"/>
          <w:lang w:val="en-US" w:eastAsia="zh-CN"/>
        </w:rPr>
        <w:t xml:space="preserve"> </w:t>
      </w:r>
    </w:p>
    <w:p w14:paraId="4AC61C4E">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四、响应文件提交</w:t>
      </w:r>
    </w:p>
    <w:p w14:paraId="3BF19CB9">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截止时间：2026年09月</w:t>
      </w:r>
      <w:r>
        <w:rPr>
          <w:rFonts w:hint="eastAsia" w:ascii="黑体" w:hAnsi="黑体" w:eastAsia="黑体" w:cs="黑体"/>
          <w:sz w:val="19"/>
          <w:szCs w:val="19"/>
          <w:highlight w:val="none"/>
          <w:lang w:val="en-US" w:eastAsia="zh-CN"/>
        </w:rPr>
        <w:t>20</w:t>
      </w:r>
      <w:r>
        <w:rPr>
          <w:rFonts w:hint="eastAsia" w:ascii="黑体" w:hAnsi="黑体" w:eastAsia="黑体" w:cs="黑体"/>
          <w:sz w:val="19"/>
          <w:szCs w:val="19"/>
          <w:highlight w:val="none"/>
        </w:rPr>
        <w:t xml:space="preserve">日 </w:t>
      </w:r>
      <w:r>
        <w:rPr>
          <w:rFonts w:hint="eastAsia" w:ascii="黑体" w:hAnsi="黑体" w:eastAsia="黑体" w:cs="黑体"/>
          <w:sz w:val="19"/>
          <w:szCs w:val="19"/>
          <w:highlight w:val="none"/>
          <w:lang w:val="en-US" w:eastAsia="zh-CN"/>
        </w:rPr>
        <w:t>09</w:t>
      </w:r>
      <w:r>
        <w:rPr>
          <w:rFonts w:hint="eastAsia" w:ascii="黑体" w:hAnsi="黑体" w:eastAsia="黑体" w:cs="黑体"/>
          <w:sz w:val="19"/>
          <w:szCs w:val="19"/>
          <w:highlight w:val="none"/>
        </w:rPr>
        <w:t>时30分</w:t>
      </w:r>
      <w:r>
        <w:rPr>
          <w:rFonts w:hint="eastAsia" w:ascii="黑体" w:hAnsi="黑体" w:eastAsia="黑体" w:cs="黑体"/>
          <w:sz w:val="19"/>
          <w:szCs w:val="19"/>
          <w:highlight w:val="none"/>
          <w:lang w:eastAsia="zh-CN"/>
        </w:rPr>
        <w:t>（北京时间）</w:t>
      </w:r>
      <w:r>
        <w:rPr>
          <w:rFonts w:hint="eastAsia" w:ascii="黑体" w:hAnsi="黑体" w:eastAsia="黑体" w:cs="黑体"/>
          <w:sz w:val="19"/>
          <w:szCs w:val="19"/>
          <w:highlight w:val="none"/>
        </w:rPr>
        <w:t>；</w:t>
      </w:r>
    </w:p>
    <w:p w14:paraId="062394E8">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地    点：</w:t>
      </w:r>
      <w:r>
        <w:rPr>
          <w:rFonts w:hint="eastAsia" w:ascii="黑体" w:hAnsi="黑体" w:eastAsia="黑体" w:cs="黑体"/>
          <w:sz w:val="19"/>
          <w:szCs w:val="19"/>
          <w:highlight w:val="none"/>
          <w:lang w:eastAsia="zh-CN"/>
        </w:rPr>
        <w:t>陕西省西安市新城区金花新都汇写字楼A座</w:t>
      </w:r>
      <w:r>
        <w:rPr>
          <w:rFonts w:hint="eastAsia" w:ascii="黑体" w:hAnsi="黑体" w:eastAsia="黑体" w:cs="黑体"/>
          <w:sz w:val="19"/>
          <w:szCs w:val="19"/>
          <w:highlight w:val="none"/>
          <w:lang w:val="en-US" w:eastAsia="zh-CN"/>
        </w:rPr>
        <w:t>7楼</w:t>
      </w:r>
      <w:r>
        <w:rPr>
          <w:rFonts w:hint="eastAsia" w:ascii="黑体" w:hAnsi="黑体" w:eastAsia="黑体" w:cs="黑体"/>
          <w:sz w:val="19"/>
          <w:szCs w:val="19"/>
          <w:highlight w:val="none"/>
          <w:lang w:eastAsia="zh-CN"/>
        </w:rPr>
        <w:t>会议</w:t>
      </w:r>
      <w:r>
        <w:rPr>
          <w:rFonts w:hint="eastAsia" w:ascii="黑体" w:hAnsi="黑体" w:eastAsia="黑体" w:cs="黑体"/>
          <w:sz w:val="19"/>
          <w:szCs w:val="19"/>
          <w:highlight w:val="none"/>
          <w:lang w:val="en-US" w:eastAsia="zh-CN"/>
        </w:rPr>
        <w:t>室</w:t>
      </w:r>
      <w:r>
        <w:rPr>
          <w:rFonts w:hint="eastAsia" w:ascii="黑体" w:hAnsi="黑体" w:eastAsia="黑体" w:cs="黑体"/>
          <w:sz w:val="19"/>
          <w:szCs w:val="19"/>
          <w:highlight w:val="none"/>
          <w:lang w:eastAsia="zh-CN"/>
        </w:rPr>
        <w:t>十</w:t>
      </w:r>
      <w:r>
        <w:rPr>
          <w:rFonts w:hint="eastAsia" w:ascii="黑体" w:hAnsi="黑体" w:eastAsia="黑体" w:cs="黑体"/>
          <w:sz w:val="19"/>
          <w:szCs w:val="19"/>
          <w:highlight w:val="none"/>
        </w:rPr>
        <w:t>。</w:t>
      </w:r>
    </w:p>
    <w:p w14:paraId="33F65AB4">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lang w:val="en-US" w:eastAsia="zh-CN"/>
        </w:rPr>
        <w:t>五、</w:t>
      </w:r>
      <w:r>
        <w:rPr>
          <w:rFonts w:hint="eastAsia" w:ascii="黑体" w:hAnsi="黑体" w:eastAsia="黑体" w:cs="黑体"/>
          <w:b/>
          <w:bCs/>
          <w:sz w:val="19"/>
          <w:szCs w:val="19"/>
          <w:highlight w:val="none"/>
        </w:rPr>
        <w:t>开启</w:t>
      </w:r>
    </w:p>
    <w:p w14:paraId="374FD16D">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时    间：</w:t>
      </w:r>
      <w:r>
        <w:rPr>
          <w:rFonts w:hint="eastAsia" w:ascii="黑体" w:hAnsi="黑体" w:eastAsia="黑体" w:cs="黑体"/>
          <w:sz w:val="19"/>
          <w:szCs w:val="19"/>
          <w:highlight w:val="none"/>
          <w:lang w:eastAsia="zh-CN"/>
        </w:rPr>
        <w:t>2026年09月</w:t>
      </w:r>
      <w:r>
        <w:rPr>
          <w:rFonts w:hint="eastAsia" w:ascii="黑体" w:hAnsi="黑体" w:eastAsia="黑体" w:cs="黑体"/>
          <w:sz w:val="19"/>
          <w:szCs w:val="19"/>
          <w:highlight w:val="none"/>
          <w:lang w:val="en-US" w:eastAsia="zh-CN"/>
        </w:rPr>
        <w:t>20</w:t>
      </w:r>
      <w:r>
        <w:rPr>
          <w:rFonts w:hint="eastAsia" w:ascii="黑体" w:hAnsi="黑体" w:eastAsia="黑体" w:cs="黑体"/>
          <w:sz w:val="19"/>
          <w:szCs w:val="19"/>
          <w:highlight w:val="none"/>
          <w:lang w:eastAsia="zh-CN"/>
        </w:rPr>
        <w:t xml:space="preserve">日 </w:t>
      </w:r>
      <w:r>
        <w:rPr>
          <w:rFonts w:hint="eastAsia" w:ascii="黑体" w:hAnsi="黑体" w:eastAsia="黑体" w:cs="黑体"/>
          <w:sz w:val="19"/>
          <w:szCs w:val="19"/>
          <w:highlight w:val="none"/>
          <w:lang w:val="en-US" w:eastAsia="zh-CN"/>
        </w:rPr>
        <w:t>09</w:t>
      </w:r>
      <w:r>
        <w:rPr>
          <w:rFonts w:hint="eastAsia" w:ascii="黑体" w:hAnsi="黑体" w:eastAsia="黑体" w:cs="黑体"/>
          <w:sz w:val="19"/>
          <w:szCs w:val="19"/>
          <w:highlight w:val="none"/>
          <w:lang w:eastAsia="zh-CN"/>
        </w:rPr>
        <w:t>时30分（北京时间）</w:t>
      </w:r>
      <w:r>
        <w:rPr>
          <w:rFonts w:hint="eastAsia" w:ascii="黑体" w:hAnsi="黑体" w:eastAsia="黑体" w:cs="黑体"/>
          <w:sz w:val="19"/>
          <w:szCs w:val="19"/>
          <w:highlight w:val="none"/>
        </w:rPr>
        <w:t>；</w:t>
      </w:r>
    </w:p>
    <w:p w14:paraId="3A0D7B6B">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地    点：</w:t>
      </w:r>
      <w:r>
        <w:rPr>
          <w:rFonts w:hint="eastAsia" w:ascii="黑体" w:hAnsi="黑体" w:eastAsia="黑体" w:cs="黑体"/>
          <w:sz w:val="19"/>
          <w:szCs w:val="19"/>
          <w:highlight w:val="none"/>
          <w:lang w:eastAsia="zh-CN"/>
        </w:rPr>
        <w:t>陕西省西安市新城区金花新都汇写字楼A座</w:t>
      </w:r>
      <w:r>
        <w:rPr>
          <w:rFonts w:hint="eastAsia" w:ascii="黑体" w:hAnsi="黑体" w:eastAsia="黑体" w:cs="黑体"/>
          <w:sz w:val="19"/>
          <w:szCs w:val="19"/>
          <w:highlight w:val="none"/>
          <w:lang w:val="en-US" w:eastAsia="zh-CN"/>
        </w:rPr>
        <w:t>7楼</w:t>
      </w:r>
      <w:r>
        <w:rPr>
          <w:rFonts w:hint="eastAsia" w:ascii="黑体" w:hAnsi="黑体" w:eastAsia="黑体" w:cs="黑体"/>
          <w:sz w:val="19"/>
          <w:szCs w:val="19"/>
          <w:highlight w:val="none"/>
          <w:lang w:eastAsia="zh-CN"/>
        </w:rPr>
        <w:t>会议</w:t>
      </w:r>
      <w:r>
        <w:rPr>
          <w:rFonts w:hint="eastAsia" w:ascii="黑体" w:hAnsi="黑体" w:eastAsia="黑体" w:cs="黑体"/>
          <w:sz w:val="19"/>
          <w:szCs w:val="19"/>
          <w:highlight w:val="none"/>
          <w:lang w:val="en-US" w:eastAsia="zh-CN"/>
        </w:rPr>
        <w:t>室</w:t>
      </w:r>
      <w:r>
        <w:rPr>
          <w:rFonts w:hint="eastAsia" w:ascii="黑体" w:hAnsi="黑体" w:eastAsia="黑体" w:cs="黑体"/>
          <w:sz w:val="19"/>
          <w:szCs w:val="19"/>
          <w:highlight w:val="none"/>
          <w:lang w:eastAsia="zh-CN"/>
        </w:rPr>
        <w:t>十</w:t>
      </w:r>
      <w:r>
        <w:rPr>
          <w:rFonts w:hint="eastAsia" w:ascii="黑体" w:hAnsi="黑体" w:eastAsia="黑体" w:cs="黑体"/>
          <w:sz w:val="19"/>
          <w:szCs w:val="19"/>
          <w:highlight w:val="none"/>
        </w:rPr>
        <w:t>。</w:t>
      </w:r>
    </w:p>
    <w:p w14:paraId="32FB866E">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六、公告期限</w:t>
      </w:r>
    </w:p>
    <w:p w14:paraId="0823F2C8">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自本公告发布之日起3个工作日。</w:t>
      </w:r>
    </w:p>
    <w:p w14:paraId="6A272F94">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七、其他补充事宜</w:t>
      </w:r>
    </w:p>
    <w:p w14:paraId="08165CBA">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1.</w:t>
      </w:r>
      <w:r>
        <w:rPr>
          <w:rFonts w:hint="eastAsia" w:ascii="黑体" w:hAnsi="黑体" w:eastAsia="黑体" w:cs="黑体"/>
          <w:sz w:val="19"/>
          <w:szCs w:val="19"/>
          <w:highlight w:val="none"/>
          <w:lang w:eastAsia="zh-CN"/>
        </w:rPr>
        <w:t>标书工本费：</w:t>
      </w:r>
      <w:r>
        <w:rPr>
          <w:rFonts w:hint="eastAsia" w:ascii="黑体" w:hAnsi="黑体" w:eastAsia="黑体" w:cs="黑体"/>
          <w:sz w:val="19"/>
          <w:szCs w:val="19"/>
          <w:highlight w:val="none"/>
        </w:rPr>
        <w:t>人民币500元</w:t>
      </w:r>
      <w:r>
        <w:rPr>
          <w:rFonts w:hint="eastAsia" w:ascii="黑体" w:hAnsi="黑体" w:eastAsia="黑体" w:cs="黑体"/>
          <w:sz w:val="19"/>
          <w:szCs w:val="19"/>
          <w:highlight w:val="none"/>
          <w:lang w:val="en-US" w:eastAsia="zh-CN"/>
        </w:rPr>
        <w:t>/本，</w:t>
      </w:r>
      <w:r>
        <w:rPr>
          <w:rFonts w:hint="eastAsia" w:ascii="黑体" w:hAnsi="黑体" w:eastAsia="黑体" w:cs="黑体"/>
          <w:sz w:val="19"/>
          <w:szCs w:val="19"/>
          <w:highlight w:val="none"/>
          <w:lang w:eastAsia="zh-CN"/>
        </w:rPr>
        <w:t>售后不退。</w:t>
      </w:r>
    </w:p>
    <w:p w14:paraId="5A859406">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2.</w:t>
      </w:r>
      <w:r>
        <w:rPr>
          <w:rFonts w:hint="eastAsia" w:ascii="黑体" w:hAnsi="黑体" w:eastAsia="黑体" w:cs="黑体"/>
          <w:color w:val="auto"/>
          <w:sz w:val="19"/>
          <w:szCs w:val="19"/>
          <w:highlight w:val="none"/>
        </w:rPr>
        <w:t>获取方式：</w:t>
      </w:r>
      <w:r>
        <w:rPr>
          <w:rFonts w:hint="eastAsia" w:ascii="黑体" w:hAnsi="黑体" w:eastAsia="黑体" w:cs="黑体"/>
          <w:sz w:val="19"/>
          <w:szCs w:val="19"/>
          <w:highlight w:val="none"/>
        </w:rPr>
        <w:t>★</w:t>
      </w:r>
      <w:r>
        <w:rPr>
          <w:rFonts w:hint="eastAsia" w:ascii="黑体" w:hAnsi="黑体" w:eastAsia="黑体" w:cs="黑体"/>
          <w:color w:val="auto"/>
          <w:sz w:val="19"/>
          <w:szCs w:val="19"/>
          <w:highlight w:val="none"/>
        </w:rPr>
        <w:t>潜在供应商获取采购文件须提供授权委托书（格式参考附件，并加盖公章），支持现场或远程线上自助获取，获取时间每天上午8:00至12:00，下午13:00至17:00（北京时间，法定节假日除外）。</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rPr>
        <w:t>1</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rPr>
        <w:t>远程线上自助获取：①请搜索并关注“中保研招标电子交易系统”微信公众号，主界面点击“我要投标”，提交“项目登记”并获取文件密码。②点击“文件下载”，经复核通过后获取采购文件。③响应截止前，请潜在供应商将授权委托书盖章版原件快递至采购代理机构。未在规定时间内按要求获取采购文件的供应商，响应文件将被拒绝。④需要发票的，点击“开票申请”，我们会在项目结果公告发布后5个工作日内统一开票，并发送至电子邮箱。</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rPr>
        <w:t>2</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rPr>
        <w:t>潜在供应商如需线下获取纸质版采购文件，可直接联系李创办理</w:t>
      </w:r>
      <w:r>
        <w:rPr>
          <w:rFonts w:hint="eastAsia"/>
          <w:highlight w:val="none"/>
          <w:lang w:eastAsia="zh-CN"/>
        </w:rPr>
        <w:t>。</w:t>
      </w:r>
    </w:p>
    <w:p w14:paraId="2C5743F8">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3.采购代理机构</w:t>
      </w:r>
      <w:r>
        <w:rPr>
          <w:rFonts w:hint="eastAsia" w:ascii="黑体" w:hAnsi="黑体" w:eastAsia="黑体" w:cs="黑体"/>
          <w:sz w:val="19"/>
          <w:szCs w:val="19"/>
          <w:highlight w:val="none"/>
          <w:lang w:eastAsia="zh-CN"/>
        </w:rPr>
        <w:t>收款账户如下：</w:t>
      </w:r>
    </w:p>
    <w:p w14:paraId="382D0756">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开户名称：</w:t>
      </w:r>
      <w:r>
        <w:rPr>
          <w:rFonts w:hint="eastAsia" w:ascii="黑体" w:hAnsi="黑体" w:eastAsia="黑体" w:cs="黑体"/>
          <w:sz w:val="19"/>
          <w:szCs w:val="19"/>
          <w:highlight w:val="none"/>
          <w:lang w:eastAsia="zh-CN"/>
        </w:rPr>
        <w:t>西安中保研招标有限公司</w:t>
      </w:r>
      <w:r>
        <w:rPr>
          <w:rFonts w:hint="eastAsia" w:ascii="黑体" w:hAnsi="黑体" w:eastAsia="黑体" w:cs="黑体"/>
          <w:sz w:val="19"/>
          <w:szCs w:val="19"/>
          <w:highlight w:val="none"/>
        </w:rPr>
        <w:t>；</w:t>
      </w:r>
    </w:p>
    <w:p w14:paraId="2BEA04BC">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开户银行：中国建设银行西安电子城支行；</w:t>
      </w:r>
    </w:p>
    <w:p w14:paraId="2B408CCA">
      <w:pPr>
        <w:keepNext w:val="0"/>
        <w:keepLines w:val="0"/>
        <w:pageBreakBefore w:val="0"/>
        <w:widowControl w:val="0"/>
        <w:kinsoku/>
        <w:wordWrap/>
        <w:overflowPunct/>
        <w:topLinePunct w:val="0"/>
        <w:autoSpaceDE/>
        <w:autoSpaceDN/>
        <w:bidi w:val="0"/>
        <w:snapToGrid/>
        <w:spacing w:before="86" w:beforeLines="20" w:line="480" w:lineRule="exac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银行账号：6105 0192 3800 0951 6518。</w:t>
      </w:r>
    </w:p>
    <w:p w14:paraId="4DB324A0">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4.请供应商务必按照《陕西省财政厅关于政府采购投标人注册登记有关事项的通知》要求，通过陕西省政府采购网（http://www.ccgp-shaanxi.gov.cn/）进行陕西政府采购统一身份认证注册登记。</w:t>
      </w:r>
    </w:p>
    <w:p w14:paraId="5831E315">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八、凡对本次采购提出询问，请按以下方式联系</w:t>
      </w:r>
    </w:p>
    <w:p w14:paraId="1EC56A3C">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1</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采购人信息</w:t>
      </w:r>
    </w:p>
    <w:p w14:paraId="30381F9B">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名   称：</w:t>
      </w:r>
      <w:r>
        <w:rPr>
          <w:rFonts w:hint="eastAsia" w:ascii="黑体" w:hAnsi="黑体" w:eastAsia="黑体" w:cs="黑体"/>
          <w:sz w:val="19"/>
          <w:szCs w:val="19"/>
          <w:highlight w:val="none"/>
          <w:lang w:eastAsia="zh-CN"/>
        </w:rPr>
        <w:t>陕西省老年健康服务中心（陕西老年健康报）</w:t>
      </w:r>
    </w:p>
    <w:p w14:paraId="34E18088">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地   址：</w:t>
      </w:r>
      <w:r>
        <w:rPr>
          <w:rFonts w:hint="eastAsia" w:ascii="黑体" w:hAnsi="黑体" w:eastAsia="黑体" w:cs="黑体"/>
          <w:sz w:val="19"/>
          <w:szCs w:val="19"/>
          <w:highlight w:val="none"/>
          <w:lang w:eastAsia="zh-CN"/>
        </w:rPr>
        <w:t>陕西省西安市新城区西二路23号万景商务中心</w:t>
      </w:r>
    </w:p>
    <w:p w14:paraId="3247F785">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联系人：</w:t>
      </w:r>
      <w:r>
        <w:rPr>
          <w:rFonts w:hint="eastAsia" w:ascii="黑体" w:hAnsi="黑体" w:eastAsia="黑体" w:cs="黑体"/>
          <w:sz w:val="19"/>
          <w:szCs w:val="19"/>
          <w:highlight w:val="none"/>
          <w:lang w:val="en-US" w:eastAsia="zh-CN"/>
        </w:rPr>
        <w:t>马老师</w:t>
      </w:r>
    </w:p>
    <w:p w14:paraId="4549E3D7">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联系方式：</w:t>
      </w:r>
      <w:r>
        <w:rPr>
          <w:rFonts w:hint="eastAsia" w:ascii="黑体" w:hAnsi="黑体" w:eastAsia="黑体" w:cs="黑体"/>
          <w:sz w:val="19"/>
          <w:szCs w:val="19"/>
          <w:highlight w:val="none"/>
          <w:lang w:eastAsia="zh-CN"/>
        </w:rPr>
        <w:t>029-87251110</w:t>
      </w:r>
    </w:p>
    <w:p w14:paraId="782A8581">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2</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 xml:space="preserve">采购代理机构信息  </w:t>
      </w:r>
    </w:p>
    <w:p w14:paraId="504A8F1A">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名    称：</w:t>
      </w:r>
      <w:r>
        <w:rPr>
          <w:rFonts w:hint="eastAsia" w:ascii="黑体" w:hAnsi="黑体" w:eastAsia="黑体" w:cs="黑体"/>
          <w:sz w:val="19"/>
          <w:szCs w:val="19"/>
          <w:highlight w:val="none"/>
          <w:lang w:eastAsia="zh-CN"/>
        </w:rPr>
        <w:t>西安中保研招标有限公司</w:t>
      </w:r>
    </w:p>
    <w:p w14:paraId="53614754">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地　  址：陕西省西安市新城区金花新都汇写字楼A座7楼</w:t>
      </w:r>
    </w:p>
    <w:p w14:paraId="10C46DED">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联系方式：xa@zbyan.cn　</w:t>
      </w:r>
    </w:p>
    <w:p w14:paraId="552FE34F">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3</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项目联系方式</w:t>
      </w:r>
    </w:p>
    <w:p w14:paraId="6A11FC7B">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项目联系人：</w:t>
      </w:r>
      <w:r>
        <w:rPr>
          <w:rFonts w:hint="eastAsia" w:ascii="黑体" w:hAnsi="黑体" w:eastAsia="黑体" w:cs="黑体"/>
          <w:color w:val="000000" w:themeColor="text1"/>
          <w:sz w:val="19"/>
          <w:szCs w:val="19"/>
          <w:highlight w:val="none"/>
          <w:lang w:val="en-US" w:eastAsia="zh-CN"/>
          <w14:textFill>
            <w14:solidFill>
              <w14:schemeClr w14:val="tx1"/>
            </w14:solidFill>
          </w14:textFill>
        </w:rPr>
        <w:t>贺玉发、</w:t>
      </w:r>
      <w:r>
        <w:rPr>
          <w:rFonts w:hint="eastAsia" w:ascii="黑体" w:hAnsi="黑体" w:eastAsia="黑体" w:cs="黑体"/>
          <w:color w:val="000000"/>
          <w:sz w:val="19"/>
          <w:szCs w:val="19"/>
          <w:highlight w:val="none"/>
        </w:rPr>
        <w:t>李创、朱小翠、孙桐、聂俊丽</w:t>
      </w:r>
    </w:p>
    <w:p w14:paraId="63A35C8E">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jc w:val="both"/>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电　话：</w:t>
      </w:r>
      <w:r>
        <w:rPr>
          <w:rFonts w:hint="eastAsia" w:ascii="黑体" w:hAnsi="黑体" w:eastAsia="黑体" w:cs="黑体"/>
          <w:sz w:val="19"/>
          <w:szCs w:val="19"/>
          <w:highlight w:val="none"/>
          <w:lang w:eastAsia="zh-CN"/>
        </w:rPr>
        <w:t>13772150019</w:t>
      </w:r>
    </w:p>
    <w:bookmarkEnd w:id="10"/>
    <w:bookmarkEnd w:id="11"/>
    <w:bookmarkEnd w:id="12"/>
    <w:bookmarkEnd w:id="13"/>
    <w:bookmarkEnd w:id="14"/>
    <w:bookmarkEnd w:id="15"/>
    <w:bookmarkEnd w:id="16"/>
    <w:bookmarkEnd w:id="17"/>
    <w:p w14:paraId="5DB6F4EA">
      <w:pPr>
        <w:wordWrap/>
        <w:rPr>
          <w:rFonts w:hint="eastAsia" w:ascii="黑体" w:hAnsi="黑体" w:eastAsia="黑体" w:cs="黑体"/>
          <w:b/>
          <w:color w:val="000000" w:themeColor="text1"/>
          <w:sz w:val="21"/>
          <w:szCs w:val="21"/>
          <w:highlight w:val="none"/>
          <w:lang w:val="en-US" w:eastAsia="zh-CN"/>
          <w14:textFill>
            <w14:solidFill>
              <w14:schemeClr w14:val="tx1"/>
            </w14:solidFill>
          </w14:textFill>
        </w:rPr>
        <w:sectPr>
          <w:footerReference r:id="rId6" w:type="default"/>
          <w:pgSz w:w="11906" w:h="16838"/>
          <w:pgMar w:top="1417" w:right="1417" w:bottom="1417" w:left="1417" w:header="851" w:footer="992" w:gutter="0"/>
          <w:pgNumType w:fmt="numberInDash" w:start="1"/>
          <w:cols w:space="425" w:num="1"/>
          <w:docGrid w:type="lines" w:linePitch="423" w:charSpace="0"/>
        </w:sectPr>
      </w:pPr>
    </w:p>
    <w:p w14:paraId="29B004EF">
      <w:pPr>
        <w:pStyle w:val="3"/>
        <w:wordWrap/>
        <w:bidi w:val="0"/>
        <w:rPr>
          <w:rFonts w:hint="eastAsia" w:ascii="黑体" w:hAnsi="黑体" w:eastAsia="黑体" w:cs="黑体"/>
          <w:b/>
          <w:bCs/>
          <w:color w:val="000000" w:themeColor="text1"/>
          <w:sz w:val="28"/>
          <w:szCs w:val="28"/>
          <w:highlight w:val="none"/>
          <w14:textFill>
            <w14:solidFill>
              <w14:schemeClr w14:val="tx1"/>
            </w14:solidFill>
          </w14:textFill>
        </w:rPr>
      </w:pPr>
      <w:bookmarkStart w:id="20" w:name="_Toc1598"/>
      <w:bookmarkStart w:id="21" w:name="_Toc4129"/>
      <w:r>
        <w:rPr>
          <w:rFonts w:hint="eastAsia" w:ascii="黑体" w:hAnsi="黑体" w:eastAsia="黑体" w:cs="黑体"/>
          <w:b/>
          <w:color w:val="000000" w:themeColor="text1"/>
          <w:sz w:val="28"/>
          <w:szCs w:val="28"/>
          <w:highlight w:val="none"/>
          <w14:textFill>
            <w14:solidFill>
              <w14:schemeClr w14:val="tx1"/>
            </w14:solidFill>
          </w14:textFill>
        </w:rPr>
        <w:t>第</w:t>
      </w:r>
      <w:r>
        <w:rPr>
          <w:rFonts w:hint="eastAsia" w:ascii="黑体" w:hAnsi="黑体" w:eastAsia="黑体" w:cs="黑体"/>
          <w:b/>
          <w:color w:val="000000" w:themeColor="text1"/>
          <w:sz w:val="28"/>
          <w:szCs w:val="28"/>
          <w:highlight w:val="none"/>
          <w:lang w:val="en-US" w:eastAsia="zh-CN"/>
          <w14:textFill>
            <w14:solidFill>
              <w14:schemeClr w14:val="tx1"/>
            </w14:solidFill>
          </w14:textFill>
        </w:rPr>
        <w:t>二</w:t>
      </w:r>
      <w:r>
        <w:rPr>
          <w:rFonts w:hint="eastAsia" w:ascii="黑体" w:hAnsi="黑体" w:eastAsia="黑体" w:cs="黑体"/>
          <w:b/>
          <w:color w:val="000000" w:themeColor="text1"/>
          <w:sz w:val="28"/>
          <w:szCs w:val="28"/>
          <w:highlight w:val="none"/>
          <w14:textFill>
            <w14:solidFill>
              <w14:schemeClr w14:val="tx1"/>
            </w14:solidFill>
          </w14:textFill>
        </w:rPr>
        <w:t xml:space="preserve">章 </w:t>
      </w:r>
      <w:r>
        <w:rPr>
          <w:rFonts w:hint="eastAsia" w:ascii="黑体" w:hAnsi="黑体" w:eastAsia="黑体" w:cs="黑体"/>
          <w:b/>
          <w:color w:val="000000" w:themeColor="text1"/>
          <w:sz w:val="28"/>
          <w:szCs w:val="28"/>
          <w:highlight w:val="none"/>
          <w:lang w:val="en-US" w:eastAsia="zh-CN"/>
          <w14:textFill>
            <w14:solidFill>
              <w14:schemeClr w14:val="tx1"/>
            </w14:solidFill>
          </w14:textFill>
        </w:rPr>
        <w:t>供应商须知</w:t>
      </w:r>
      <w:bookmarkEnd w:id="20"/>
      <w:bookmarkEnd w:id="21"/>
    </w:p>
    <w:p w14:paraId="0BDA361F">
      <w:pPr>
        <w:keepNext w:val="0"/>
        <w:keepLines w:val="0"/>
        <w:pageBreakBefore w:val="0"/>
        <w:widowControl w:val="0"/>
        <w:kinsoku/>
        <w:wordWrap/>
        <w:overflowPunct/>
        <w:topLinePunct w:val="0"/>
        <w:autoSpaceDE/>
        <w:autoSpaceDN/>
        <w:bidi w:val="0"/>
        <w:adjustRightInd w:val="0"/>
        <w:snapToGrid w:val="0"/>
        <w:spacing w:before="86" w:beforeLines="20" w:after="213" w:afterLines="50" w:line="480" w:lineRule="exact"/>
        <w:ind w:firstLine="381" w:firstLineChars="200"/>
        <w:textAlignment w:val="auto"/>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bCs/>
          <w:sz w:val="19"/>
          <w:szCs w:val="19"/>
          <w:highlight w:val="none"/>
        </w:rPr>
        <w:t>磋商文件中带有★号标识内容（包括本级及其下级编号中所有内容）条款为实质性条款，若有缺失或无效，响应无效</w:t>
      </w:r>
      <w:r>
        <w:rPr>
          <w:rFonts w:hint="eastAsia" w:ascii="黑体" w:hAnsi="黑体" w:eastAsia="黑体" w:cs="黑体"/>
          <w:b w:val="0"/>
          <w:bCs w:val="0"/>
          <w:sz w:val="19"/>
          <w:szCs w:val="19"/>
          <w:highlight w:val="none"/>
        </w:rPr>
        <w:t>。带“▲”号条款为允许负偏离的参数需求，若未响应或者不满足，将在综合评审中予以扣分处理。</w:t>
      </w:r>
      <w:r>
        <w:rPr>
          <w:rFonts w:hint="eastAsia" w:ascii="黑体" w:hAnsi="黑体" w:eastAsia="黑体" w:cs="黑体"/>
          <w:b w:val="0"/>
          <w:bCs w:val="0"/>
          <w:sz w:val="19"/>
          <w:szCs w:val="19"/>
          <w:highlight w:val="none"/>
          <w:lang w:eastAsia="zh-CN"/>
        </w:rPr>
        <w:t>“</w:t>
      </w:r>
      <w:r>
        <w:rPr>
          <w:rFonts w:hint="eastAsia" w:ascii="黑体" w:hAnsi="黑体" w:eastAsia="黑体" w:cs="黑体"/>
          <w:b w:val="0"/>
          <w:bCs w:val="0"/>
          <w:color w:val="000000" w:themeColor="text1"/>
          <w:kern w:val="2"/>
          <w:sz w:val="19"/>
          <w:szCs w:val="19"/>
          <w:highlight w:val="none"/>
          <w14:textFill>
            <w14:solidFill>
              <w14:schemeClr w14:val="tx1"/>
            </w14:solidFill>
          </w14:textFill>
        </w:rPr>
        <w:sym w:font="Wingdings" w:char="00FE"/>
      </w:r>
      <w:r>
        <w:rPr>
          <w:rFonts w:hint="eastAsia" w:ascii="黑体" w:hAnsi="黑体" w:eastAsia="黑体" w:cs="黑体"/>
          <w:b w:val="0"/>
          <w:bCs w:val="0"/>
          <w:sz w:val="19"/>
          <w:szCs w:val="19"/>
          <w:highlight w:val="none"/>
          <w:lang w:eastAsia="zh-CN"/>
        </w:rPr>
        <w:t>”</w:t>
      </w:r>
      <w:r>
        <w:rPr>
          <w:rFonts w:hint="eastAsia" w:ascii="黑体" w:hAnsi="黑体" w:eastAsia="黑体" w:cs="黑体"/>
          <w:b w:val="0"/>
          <w:bCs w:val="0"/>
          <w:sz w:val="19"/>
          <w:szCs w:val="19"/>
          <w:highlight w:val="none"/>
        </w:rPr>
        <w:t>系指适用本项目的要求，</w:t>
      </w:r>
      <w:r>
        <w:rPr>
          <w:rFonts w:hint="eastAsia" w:ascii="黑体" w:hAnsi="黑体" w:eastAsia="黑体" w:cs="黑体"/>
          <w:b w:val="0"/>
          <w:bCs w:val="0"/>
          <w:sz w:val="19"/>
          <w:szCs w:val="19"/>
          <w:highlight w:val="none"/>
          <w:lang w:eastAsia="zh-CN"/>
        </w:rPr>
        <w:t>“</w:t>
      </w:r>
      <w:r>
        <w:rPr>
          <w:rFonts w:hint="eastAsia" w:ascii="黑体" w:hAnsi="黑体" w:eastAsia="黑体" w:cs="黑体"/>
          <w:b w:val="0"/>
          <w:bCs w:val="0"/>
          <w:sz w:val="19"/>
          <w:szCs w:val="19"/>
          <w:highlight w:val="none"/>
        </w:rPr>
        <w:t>☐</w:t>
      </w:r>
      <w:r>
        <w:rPr>
          <w:rFonts w:hint="eastAsia" w:ascii="黑体" w:hAnsi="黑体" w:eastAsia="黑体" w:cs="黑体"/>
          <w:b w:val="0"/>
          <w:bCs w:val="0"/>
          <w:sz w:val="19"/>
          <w:szCs w:val="19"/>
          <w:highlight w:val="none"/>
          <w:lang w:eastAsia="zh-CN"/>
        </w:rPr>
        <w:t>”</w:t>
      </w:r>
      <w:r>
        <w:rPr>
          <w:rFonts w:hint="eastAsia" w:ascii="黑体" w:hAnsi="黑体" w:eastAsia="黑体" w:cs="黑体"/>
          <w:b w:val="0"/>
          <w:bCs w:val="0"/>
          <w:sz w:val="19"/>
          <w:szCs w:val="19"/>
          <w:highlight w:val="none"/>
        </w:rPr>
        <w:t>系指不适用本项目的要求。</w:t>
      </w:r>
    </w:p>
    <w:p w14:paraId="6A80FEEE">
      <w:pPr>
        <w:pStyle w:val="23"/>
        <w:keepNext w:val="0"/>
        <w:keepLines w:val="0"/>
        <w:pageBreakBefore w:val="0"/>
        <w:widowControl/>
        <w:kinsoku/>
        <w:wordWrap/>
        <w:overflowPunct/>
        <w:topLinePunct w:val="0"/>
        <w:autoSpaceDE/>
        <w:autoSpaceDN/>
        <w:bidi w:val="0"/>
        <w:adjustRightInd/>
        <w:snapToGrid/>
        <w:spacing w:after="213" w:afterLines="50"/>
        <w:jc w:val="center"/>
        <w:textAlignment w:val="auto"/>
        <w:outlineLvl w:val="1"/>
        <w:rPr>
          <w:rFonts w:hint="eastAsia" w:ascii="黑体" w:hAnsi="黑体" w:eastAsia="黑体" w:cs="黑体"/>
          <w:b/>
          <w:color w:val="000000" w:themeColor="text1"/>
          <w:sz w:val="28"/>
          <w:highlight w:val="none"/>
          <w14:textFill>
            <w14:solidFill>
              <w14:schemeClr w14:val="tx1"/>
            </w14:solidFill>
          </w14:textFill>
        </w:rPr>
      </w:pPr>
      <w:bookmarkStart w:id="22" w:name="_Toc29313"/>
      <w:bookmarkStart w:id="23" w:name="_Toc17129"/>
      <w:r>
        <w:rPr>
          <w:rFonts w:hint="eastAsia" w:ascii="黑体" w:hAnsi="黑体" w:eastAsia="黑体" w:cs="黑体"/>
          <w:b/>
          <w:color w:val="000000" w:themeColor="text1"/>
          <w:sz w:val="28"/>
          <w:szCs w:val="28"/>
          <w:highlight w:val="none"/>
          <w14:textFill>
            <w14:solidFill>
              <w14:schemeClr w14:val="tx1"/>
            </w14:solidFill>
          </w14:textFill>
        </w:rPr>
        <w:t>供应商须知前附表</w:t>
      </w:r>
      <w:bookmarkEnd w:id="22"/>
      <w:bookmarkEnd w:id="23"/>
    </w:p>
    <w:tbl>
      <w:tblPr>
        <w:tblStyle w:val="18"/>
        <w:tblW w:w="9518"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2478"/>
        <w:gridCol w:w="6368"/>
      </w:tblGrid>
      <w:tr w14:paraId="0B99C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72" w:type="dxa"/>
            <w:noWrap w:val="0"/>
            <w:vAlign w:val="center"/>
          </w:tcPr>
          <w:p w14:paraId="130FFF0E">
            <w:pPr>
              <w:pStyle w:val="12"/>
              <w:wordWrap/>
              <w:spacing w:line="48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序号</w:t>
            </w:r>
          </w:p>
        </w:tc>
        <w:tc>
          <w:tcPr>
            <w:tcW w:w="2478" w:type="dxa"/>
            <w:noWrap w:val="0"/>
            <w:vAlign w:val="center"/>
          </w:tcPr>
          <w:p w14:paraId="5B21B5A4">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名称</w:t>
            </w:r>
          </w:p>
        </w:tc>
        <w:tc>
          <w:tcPr>
            <w:tcW w:w="6368" w:type="dxa"/>
            <w:noWrap w:val="0"/>
            <w:vAlign w:val="center"/>
          </w:tcPr>
          <w:p w14:paraId="601239A0">
            <w:pPr>
              <w:pStyle w:val="12"/>
              <w:wordWrap/>
              <w:spacing w:line="480" w:lineRule="exact"/>
              <w:jc w:val="lef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具体内容和要求</w:t>
            </w:r>
          </w:p>
        </w:tc>
      </w:tr>
      <w:tr w14:paraId="44FB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672" w:type="dxa"/>
            <w:vMerge w:val="restart"/>
            <w:noWrap w:val="0"/>
            <w:vAlign w:val="center"/>
          </w:tcPr>
          <w:p w14:paraId="15CDD553">
            <w:pPr>
              <w:pStyle w:val="12"/>
              <w:wordWrap/>
              <w:spacing w:line="48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w:t>
            </w:r>
          </w:p>
        </w:tc>
        <w:tc>
          <w:tcPr>
            <w:tcW w:w="2478" w:type="dxa"/>
            <w:noWrap w:val="0"/>
            <w:vAlign w:val="center"/>
          </w:tcPr>
          <w:p w14:paraId="07B0EE5F">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采购项目</w:t>
            </w:r>
          </w:p>
        </w:tc>
        <w:tc>
          <w:tcPr>
            <w:tcW w:w="6368" w:type="dxa"/>
            <w:noWrap w:val="0"/>
            <w:vAlign w:val="center"/>
          </w:tcPr>
          <w:p w14:paraId="46D7CD48">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2026《陕西老年健康报》出版印刷服务</w:t>
            </w:r>
          </w:p>
        </w:tc>
      </w:tr>
      <w:tr w14:paraId="5E95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672" w:type="dxa"/>
            <w:vMerge w:val="continue"/>
            <w:noWrap w:val="0"/>
            <w:vAlign w:val="center"/>
          </w:tcPr>
          <w:p w14:paraId="500C978E">
            <w:pPr>
              <w:pStyle w:val="12"/>
              <w:spacing w:line="480" w:lineRule="exact"/>
              <w:jc w:val="center"/>
              <w:rPr>
                <w:rFonts w:hint="eastAsia" w:ascii="黑体" w:hAnsi="黑体" w:eastAsia="黑体" w:cs="黑体"/>
                <w:color w:val="auto"/>
                <w:kern w:val="2"/>
                <w:sz w:val="19"/>
                <w:szCs w:val="19"/>
                <w:highlight w:val="none"/>
                <w:lang w:val="en-US" w:eastAsia="zh-CN"/>
              </w:rPr>
            </w:pPr>
          </w:p>
        </w:tc>
        <w:tc>
          <w:tcPr>
            <w:tcW w:w="2478" w:type="dxa"/>
            <w:noWrap w:val="0"/>
            <w:vAlign w:val="center"/>
          </w:tcPr>
          <w:p w14:paraId="379739F5">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采购预算</w:t>
            </w:r>
          </w:p>
        </w:tc>
        <w:tc>
          <w:tcPr>
            <w:tcW w:w="6368" w:type="dxa"/>
            <w:noWrap w:val="0"/>
            <w:vAlign w:val="center"/>
          </w:tcPr>
          <w:p w14:paraId="6E55331D">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450000元</w:t>
            </w:r>
          </w:p>
        </w:tc>
      </w:tr>
      <w:tr w14:paraId="288B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672" w:type="dxa"/>
            <w:vMerge w:val="continue"/>
            <w:noWrap w:val="0"/>
            <w:vAlign w:val="center"/>
          </w:tcPr>
          <w:p w14:paraId="009D5B03">
            <w:pPr>
              <w:pStyle w:val="12"/>
              <w:spacing w:line="480" w:lineRule="exact"/>
              <w:jc w:val="center"/>
              <w:rPr>
                <w:rFonts w:hint="eastAsia" w:ascii="黑体" w:hAnsi="黑体" w:eastAsia="黑体" w:cs="黑体"/>
                <w:color w:val="auto"/>
                <w:kern w:val="2"/>
                <w:sz w:val="19"/>
                <w:szCs w:val="19"/>
                <w:highlight w:val="none"/>
                <w:lang w:val="en-US" w:eastAsia="zh-CN"/>
              </w:rPr>
            </w:pPr>
          </w:p>
        </w:tc>
        <w:tc>
          <w:tcPr>
            <w:tcW w:w="2478" w:type="dxa"/>
            <w:noWrap w:val="0"/>
            <w:vAlign w:val="center"/>
          </w:tcPr>
          <w:p w14:paraId="3D138DAF">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★最高限价</w:t>
            </w:r>
          </w:p>
        </w:tc>
        <w:tc>
          <w:tcPr>
            <w:tcW w:w="6368" w:type="dxa"/>
            <w:noWrap w:val="0"/>
            <w:vAlign w:val="center"/>
          </w:tcPr>
          <w:p w14:paraId="188AE8F8">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总价最高限价：450000元</w:t>
            </w:r>
          </w:p>
          <w:p w14:paraId="1EA410D1">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单份最高限价：</w:t>
            </w:r>
          </w:p>
          <w:p w14:paraId="68688F32">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四开八版报纸：0.26元/份；四开十二版报纸0.34元/份。</w:t>
            </w:r>
          </w:p>
          <w:p w14:paraId="3CD43341">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供应商应有明确报价，超过最高限价或者无报价响应的，响应无效。</w:t>
            </w:r>
          </w:p>
        </w:tc>
      </w:tr>
      <w:tr w14:paraId="52DD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72" w:type="dxa"/>
            <w:vMerge w:val="continue"/>
            <w:noWrap w:val="0"/>
            <w:vAlign w:val="center"/>
          </w:tcPr>
          <w:p w14:paraId="243405BF">
            <w:pPr>
              <w:pStyle w:val="12"/>
              <w:spacing w:line="480" w:lineRule="exact"/>
              <w:jc w:val="center"/>
              <w:rPr>
                <w:rFonts w:hint="eastAsia" w:ascii="黑体" w:hAnsi="黑体" w:eastAsia="黑体" w:cs="黑体"/>
                <w:color w:val="auto"/>
                <w:kern w:val="2"/>
                <w:sz w:val="19"/>
                <w:szCs w:val="19"/>
                <w:highlight w:val="none"/>
                <w:lang w:val="en-US" w:eastAsia="zh-CN"/>
              </w:rPr>
            </w:pPr>
          </w:p>
        </w:tc>
        <w:tc>
          <w:tcPr>
            <w:tcW w:w="2478" w:type="dxa"/>
            <w:vMerge w:val="restart"/>
            <w:noWrap w:val="0"/>
            <w:vAlign w:val="center"/>
          </w:tcPr>
          <w:p w14:paraId="53780CAF">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采购资金的支付方式、时间、条件</w:t>
            </w:r>
          </w:p>
        </w:tc>
        <w:tc>
          <w:tcPr>
            <w:tcW w:w="6368" w:type="dxa"/>
            <w:noWrap w:val="0"/>
            <w:vAlign w:val="center"/>
          </w:tcPr>
          <w:p w14:paraId="067079D1">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详见采购需求</w:t>
            </w:r>
          </w:p>
        </w:tc>
      </w:tr>
      <w:tr w14:paraId="4904E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672" w:type="dxa"/>
            <w:vMerge w:val="continue"/>
            <w:noWrap w:val="0"/>
            <w:vAlign w:val="center"/>
          </w:tcPr>
          <w:p w14:paraId="1B341746">
            <w:pPr>
              <w:pStyle w:val="12"/>
              <w:spacing w:line="480" w:lineRule="exact"/>
              <w:jc w:val="center"/>
              <w:rPr>
                <w:rFonts w:hint="eastAsia" w:ascii="黑体" w:hAnsi="黑体" w:eastAsia="黑体" w:cs="黑体"/>
                <w:color w:val="auto"/>
                <w:kern w:val="2"/>
                <w:sz w:val="19"/>
                <w:szCs w:val="19"/>
                <w:highlight w:val="none"/>
                <w:lang w:val="en-US" w:eastAsia="zh-CN"/>
              </w:rPr>
            </w:pPr>
          </w:p>
        </w:tc>
        <w:tc>
          <w:tcPr>
            <w:tcW w:w="2478" w:type="dxa"/>
            <w:vMerge w:val="continue"/>
            <w:noWrap w:val="0"/>
            <w:vAlign w:val="center"/>
          </w:tcPr>
          <w:p w14:paraId="37B58B3D">
            <w:pPr>
              <w:pStyle w:val="12"/>
              <w:spacing w:line="480" w:lineRule="exact"/>
              <w:rPr>
                <w:rFonts w:hint="eastAsia" w:ascii="黑体" w:hAnsi="黑体" w:eastAsia="黑体" w:cs="黑体"/>
                <w:color w:val="auto"/>
                <w:kern w:val="2"/>
                <w:sz w:val="19"/>
                <w:szCs w:val="19"/>
                <w:highlight w:val="none"/>
                <w:lang w:val="en-US" w:eastAsia="zh-CN"/>
              </w:rPr>
            </w:pPr>
          </w:p>
        </w:tc>
        <w:tc>
          <w:tcPr>
            <w:tcW w:w="6368" w:type="dxa"/>
            <w:noWrap w:val="0"/>
            <w:vAlign w:val="center"/>
          </w:tcPr>
          <w:p w14:paraId="565C8DD9">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如成交单位为中小企业，资金支付等事项将按照《保障中小企业款项支付条例》（国务院令第 802 号）要求执行。</w:t>
            </w:r>
          </w:p>
        </w:tc>
      </w:tr>
      <w:tr w14:paraId="7F2C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672" w:type="dxa"/>
            <w:vMerge w:val="continue"/>
            <w:noWrap w:val="0"/>
            <w:vAlign w:val="center"/>
          </w:tcPr>
          <w:p w14:paraId="1C5848A8">
            <w:pPr>
              <w:pStyle w:val="12"/>
              <w:spacing w:line="480" w:lineRule="exact"/>
              <w:jc w:val="center"/>
              <w:rPr>
                <w:rFonts w:hint="eastAsia" w:ascii="黑体" w:hAnsi="黑体" w:eastAsia="黑体" w:cs="黑体"/>
                <w:color w:val="auto"/>
                <w:kern w:val="2"/>
                <w:sz w:val="19"/>
                <w:szCs w:val="19"/>
                <w:highlight w:val="none"/>
                <w:lang w:val="en-US" w:eastAsia="zh-CN"/>
              </w:rPr>
            </w:pPr>
          </w:p>
        </w:tc>
        <w:tc>
          <w:tcPr>
            <w:tcW w:w="2478" w:type="dxa"/>
            <w:noWrap w:val="0"/>
            <w:vAlign w:val="center"/>
          </w:tcPr>
          <w:p w14:paraId="3D5A4153">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信息发布媒体</w:t>
            </w:r>
          </w:p>
        </w:tc>
        <w:tc>
          <w:tcPr>
            <w:tcW w:w="6368" w:type="dxa"/>
            <w:noWrap w:val="0"/>
            <w:vAlign w:val="center"/>
          </w:tcPr>
          <w:p w14:paraId="4736E90C">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陕西省政府采购网（http://www.ccgp-shaanxi.gov.cn）</w:t>
            </w:r>
          </w:p>
        </w:tc>
      </w:tr>
      <w:tr w14:paraId="20BD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672" w:type="dxa"/>
            <w:noWrap w:val="0"/>
            <w:vAlign w:val="center"/>
          </w:tcPr>
          <w:p w14:paraId="7BBD5B23">
            <w:pPr>
              <w:pStyle w:val="12"/>
              <w:wordWrap/>
              <w:spacing w:line="48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2</w:t>
            </w:r>
          </w:p>
        </w:tc>
        <w:tc>
          <w:tcPr>
            <w:tcW w:w="2478" w:type="dxa"/>
            <w:noWrap w:val="0"/>
            <w:vAlign w:val="center"/>
          </w:tcPr>
          <w:p w14:paraId="06A2D70D">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采购人</w:t>
            </w:r>
          </w:p>
        </w:tc>
        <w:tc>
          <w:tcPr>
            <w:tcW w:w="6368" w:type="dxa"/>
            <w:noWrap w:val="0"/>
            <w:vAlign w:val="center"/>
          </w:tcPr>
          <w:p w14:paraId="02F88153">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名称：陕西省老年健康服务中心（陕西老年健康报）</w:t>
            </w:r>
          </w:p>
          <w:p w14:paraId="4A279F5A">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地址：陕西省西安市新城区西二路23号万景商务中心　　</w:t>
            </w:r>
          </w:p>
          <w:p w14:paraId="0712233D">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联系人：马老师　　</w:t>
            </w:r>
          </w:p>
          <w:p w14:paraId="159F667D">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电话：029-87251110</w:t>
            </w:r>
          </w:p>
        </w:tc>
      </w:tr>
      <w:tr w14:paraId="6BE83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672" w:type="dxa"/>
            <w:noWrap w:val="0"/>
            <w:vAlign w:val="center"/>
          </w:tcPr>
          <w:p w14:paraId="4B2A04EE">
            <w:pPr>
              <w:pStyle w:val="12"/>
              <w:wordWrap/>
              <w:spacing w:line="48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3</w:t>
            </w:r>
          </w:p>
        </w:tc>
        <w:tc>
          <w:tcPr>
            <w:tcW w:w="2478" w:type="dxa"/>
            <w:noWrap w:val="0"/>
            <w:vAlign w:val="center"/>
          </w:tcPr>
          <w:p w14:paraId="5E4AD87A">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采购代理机构</w:t>
            </w:r>
          </w:p>
        </w:tc>
        <w:tc>
          <w:tcPr>
            <w:tcW w:w="6368" w:type="dxa"/>
            <w:noWrap w:val="0"/>
            <w:vAlign w:val="center"/>
          </w:tcPr>
          <w:p w14:paraId="452C4AE0">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名称：西安中保研招标有限公司</w:t>
            </w:r>
          </w:p>
          <w:p w14:paraId="6AEE306D">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地址：陕西省西安市新城区金花新都汇写字楼A座7楼</w:t>
            </w:r>
          </w:p>
          <w:p w14:paraId="51871C3B">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联系人：</w:t>
            </w:r>
            <w:r>
              <w:rPr>
                <w:rFonts w:hint="eastAsia" w:ascii="黑体" w:hAnsi="黑体" w:eastAsia="黑体" w:cs="黑体"/>
                <w:color w:val="000000" w:themeColor="text1"/>
                <w:sz w:val="19"/>
                <w:szCs w:val="19"/>
                <w:highlight w:val="none"/>
                <w:lang w:val="en-US" w:eastAsia="zh-CN"/>
                <w14:textFill>
                  <w14:solidFill>
                    <w14:schemeClr w14:val="tx1"/>
                  </w14:solidFill>
                </w14:textFill>
              </w:rPr>
              <w:t>贺玉发、</w:t>
            </w:r>
            <w:r>
              <w:rPr>
                <w:rFonts w:hint="eastAsia" w:ascii="黑体" w:hAnsi="黑体" w:eastAsia="黑体" w:cs="黑体"/>
                <w:color w:val="000000"/>
                <w:sz w:val="19"/>
                <w:szCs w:val="19"/>
                <w:highlight w:val="none"/>
              </w:rPr>
              <w:t>李创、朱小翠、孙桐、聂俊丽</w:t>
            </w:r>
          </w:p>
          <w:p w14:paraId="1F7285E2">
            <w:pPr>
              <w:pStyle w:val="12"/>
              <w:widowControl w:val="0"/>
              <w:wordWrap/>
              <w:spacing w:before="0" w:beforeAutospacing="0" w:after="0" w:afterAutospacing="0" w:line="480" w:lineRule="exact"/>
              <w:rPr>
                <w:rFonts w:hint="eastAsia" w:ascii="黑体" w:hAnsi="黑体" w:eastAsia="黑体" w:cs="黑体"/>
                <w:color w:val="auto"/>
                <w:sz w:val="19"/>
                <w:szCs w:val="19"/>
                <w:highlight w:val="none"/>
                <w:lang w:val="en-US" w:eastAsia="zh-CN"/>
              </w:rPr>
            </w:pPr>
            <w:r>
              <w:rPr>
                <w:rFonts w:hint="eastAsia" w:ascii="黑体" w:hAnsi="黑体" w:eastAsia="黑体" w:cs="黑体"/>
                <w:color w:val="auto"/>
                <w:kern w:val="2"/>
                <w:sz w:val="19"/>
                <w:szCs w:val="19"/>
                <w:highlight w:val="none"/>
                <w:lang w:val="en-US" w:eastAsia="zh-CN"/>
              </w:rPr>
              <w:t>电话：13772150019</w:t>
            </w:r>
          </w:p>
        </w:tc>
      </w:tr>
      <w:tr w14:paraId="03BE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672" w:type="dxa"/>
            <w:noWrap w:val="0"/>
            <w:vAlign w:val="center"/>
          </w:tcPr>
          <w:p w14:paraId="21717FC1">
            <w:pPr>
              <w:pStyle w:val="12"/>
              <w:wordWrap/>
              <w:spacing w:line="48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4</w:t>
            </w:r>
          </w:p>
        </w:tc>
        <w:tc>
          <w:tcPr>
            <w:tcW w:w="2478" w:type="dxa"/>
            <w:noWrap w:val="0"/>
            <w:vAlign w:val="center"/>
          </w:tcPr>
          <w:p w14:paraId="795DA951">
            <w:pPr>
              <w:pStyle w:val="12"/>
              <w:wordWrap/>
              <w:spacing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项目属性与核心产品</w:t>
            </w:r>
          </w:p>
        </w:tc>
        <w:tc>
          <w:tcPr>
            <w:tcW w:w="6368" w:type="dxa"/>
            <w:noWrap w:val="0"/>
            <w:vAlign w:val="center"/>
          </w:tcPr>
          <w:p w14:paraId="586C3EA0">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sz w:val="19"/>
                <w:szCs w:val="19"/>
                <w:highlight w:val="none"/>
                <w:lang w:val="en-US" w:eastAsia="zh-CN"/>
              </w:rPr>
              <w:sym w:font="Wingdings" w:char="00FE"/>
            </w:r>
            <w:r>
              <w:rPr>
                <w:rFonts w:hint="eastAsia" w:ascii="黑体" w:hAnsi="黑体" w:eastAsia="黑体" w:cs="黑体"/>
                <w:color w:val="auto"/>
                <w:sz w:val="19"/>
                <w:szCs w:val="19"/>
                <w:highlight w:val="none"/>
                <w:lang w:val="en-US" w:eastAsia="zh-CN"/>
              </w:rPr>
              <w:t>服</w:t>
            </w:r>
            <w:r>
              <w:rPr>
                <w:rFonts w:hint="eastAsia" w:ascii="黑体" w:hAnsi="黑体" w:eastAsia="黑体" w:cs="黑体"/>
                <w:color w:val="auto"/>
                <w:kern w:val="2"/>
                <w:sz w:val="19"/>
                <w:szCs w:val="19"/>
                <w:highlight w:val="none"/>
                <w:lang w:val="en-US" w:eastAsia="zh-CN"/>
              </w:rPr>
              <w:t>务类</w:t>
            </w:r>
          </w:p>
          <w:p w14:paraId="3CBD6B60">
            <w:pPr>
              <w:pStyle w:val="12"/>
              <w:widowControl w:val="0"/>
              <w:wordWrap/>
              <w:spacing w:before="0" w:beforeAutospacing="0" w:after="0" w:afterAutospacing="0" w:line="480" w:lineRule="exact"/>
              <w:rPr>
                <w:rFonts w:hint="eastAsia" w:ascii="黑体" w:hAnsi="黑体" w:eastAsia="黑体" w:cs="黑体"/>
                <w:color w:val="auto"/>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color w:val="auto"/>
                <w:kern w:val="2"/>
                <w:sz w:val="19"/>
                <w:szCs w:val="19"/>
                <w:highlight w:val="none"/>
                <w:lang w:val="en-US" w:eastAsia="zh-CN"/>
              </w:rPr>
              <w:t>货物类，单一产品或核心产品为：</w:t>
            </w:r>
            <w:r>
              <w:rPr>
                <w:rFonts w:hint="eastAsia" w:ascii="黑体" w:hAnsi="黑体" w:eastAsia="黑体" w:cs="黑体"/>
                <w:color w:val="auto"/>
                <w:sz w:val="19"/>
                <w:szCs w:val="19"/>
                <w:highlight w:val="none"/>
                <w:u w:val="none"/>
                <w:lang w:val="en-US" w:eastAsia="zh-CN"/>
              </w:rPr>
              <w:t xml:space="preserve">   </w:t>
            </w:r>
            <w:r>
              <w:rPr>
                <w:rFonts w:hint="eastAsia" w:ascii="黑体" w:hAnsi="黑体" w:eastAsia="黑体" w:cs="黑体"/>
                <w:i w:val="0"/>
                <w:iCs w:val="0"/>
                <w:color w:val="auto"/>
                <w:sz w:val="19"/>
                <w:szCs w:val="19"/>
                <w:highlight w:val="none"/>
                <w:u w:val="none"/>
                <w:lang w:val="en-US" w:eastAsia="zh-CN"/>
              </w:rPr>
              <w:t xml:space="preserve">             </w:t>
            </w:r>
          </w:p>
        </w:tc>
      </w:tr>
      <w:tr w14:paraId="2086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72" w:type="dxa"/>
            <w:shd w:val="clear" w:color="auto" w:fill="auto"/>
            <w:noWrap w:val="0"/>
            <w:vAlign w:val="center"/>
          </w:tcPr>
          <w:p w14:paraId="29F22727">
            <w:pPr>
              <w:wordWrap/>
              <w:spacing w:line="360" w:lineRule="auto"/>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val="en-US" w:eastAsia="zh-CN"/>
              </w:rPr>
              <w:t>5</w:t>
            </w:r>
          </w:p>
        </w:tc>
        <w:tc>
          <w:tcPr>
            <w:tcW w:w="2478" w:type="dxa"/>
            <w:shd w:val="clear" w:color="auto" w:fill="auto"/>
            <w:noWrap w:val="0"/>
            <w:vAlign w:val="center"/>
          </w:tcPr>
          <w:p w14:paraId="427BB933">
            <w:pPr>
              <w:wordWrap/>
              <w:spacing w:line="360" w:lineRule="auto"/>
              <w:rPr>
                <w:rFonts w:hint="eastAsia" w:ascii="黑体" w:hAnsi="黑体" w:eastAsia="黑体" w:cs="黑体"/>
                <w:sz w:val="19"/>
                <w:szCs w:val="19"/>
                <w:highlight w:val="none"/>
              </w:rPr>
            </w:pPr>
            <w:r>
              <w:rPr>
                <w:rFonts w:hint="eastAsia" w:ascii="黑体" w:hAnsi="黑体" w:eastAsia="黑体" w:cs="黑体"/>
                <w:sz w:val="19"/>
                <w:szCs w:val="19"/>
                <w:highlight w:val="none"/>
              </w:rPr>
              <w:t>是否为专门面向中小</w:t>
            </w:r>
          </w:p>
          <w:p w14:paraId="3A65E2A5">
            <w:pPr>
              <w:wordWrap/>
              <w:spacing w:line="360" w:lineRule="auto"/>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企业采购</w:t>
            </w:r>
          </w:p>
        </w:tc>
        <w:tc>
          <w:tcPr>
            <w:tcW w:w="6368" w:type="dxa"/>
            <w:shd w:val="clear" w:color="auto" w:fill="auto"/>
            <w:noWrap w:val="0"/>
            <w:vAlign w:val="center"/>
          </w:tcPr>
          <w:p w14:paraId="2AA338B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黑体" w:hAnsi="黑体" w:eastAsia="黑体" w:cs="黑体"/>
                <w:kern w:val="0"/>
                <w:sz w:val="19"/>
                <w:szCs w:val="19"/>
                <w:highlight w:val="none"/>
                <w:lang w:eastAsia="zh-CN"/>
              </w:rPr>
            </w:pPr>
            <w:r>
              <w:rPr>
                <w:rFonts w:hint="eastAsia" w:ascii="黑体" w:hAnsi="黑体" w:eastAsia="黑体" w:cs="黑体"/>
                <w:kern w:val="0"/>
                <w:sz w:val="19"/>
                <w:szCs w:val="19"/>
                <w:highlight w:val="none"/>
              </w:rPr>
              <w:sym w:font="Wingdings" w:char="00FE"/>
            </w:r>
            <w:r>
              <w:rPr>
                <w:rFonts w:hint="eastAsia" w:ascii="黑体" w:hAnsi="黑体" w:eastAsia="黑体" w:cs="黑体"/>
                <w:kern w:val="0"/>
                <w:sz w:val="19"/>
                <w:szCs w:val="19"/>
                <w:highlight w:val="none"/>
              </w:rPr>
              <w:t>专门面向中小企业采购项目</w:t>
            </w:r>
            <w:r>
              <w:rPr>
                <w:rFonts w:hint="eastAsia" w:ascii="黑体" w:hAnsi="黑体" w:eastAsia="黑体" w:cs="黑体"/>
                <w:kern w:val="0"/>
                <w:sz w:val="19"/>
                <w:szCs w:val="19"/>
                <w:highlight w:val="none"/>
                <w:lang w:eastAsia="zh-CN"/>
              </w:rPr>
              <w:t>。专门面向中小企业采购的项目或者采购包，中小企业不再执行价格评审优惠扶持政策。</w:t>
            </w:r>
          </w:p>
          <w:p w14:paraId="4079A96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kern w:val="0"/>
                <w:sz w:val="19"/>
                <w:szCs w:val="19"/>
                <w:highlight w:val="none"/>
              </w:rPr>
              <w:sym w:font="Wingdings" w:char="00A8"/>
            </w:r>
            <w:r>
              <w:rPr>
                <w:rFonts w:hint="eastAsia" w:ascii="黑体" w:hAnsi="黑体" w:eastAsia="黑体" w:cs="黑体"/>
                <w:kern w:val="0"/>
                <w:sz w:val="19"/>
                <w:szCs w:val="19"/>
                <w:highlight w:val="none"/>
              </w:rPr>
              <w:t>非专门面向中小企业采购项目，</w:t>
            </w:r>
            <w:r>
              <w:rPr>
                <w:rFonts w:hint="eastAsia" w:ascii="黑体" w:hAnsi="黑体" w:eastAsia="黑体" w:cs="黑体"/>
                <w:kern w:val="0"/>
                <w:sz w:val="19"/>
                <w:szCs w:val="19"/>
                <w:highlight w:val="none"/>
                <w:lang w:val="en-US" w:eastAsia="zh-CN"/>
              </w:rPr>
              <w:t>落实政策</w:t>
            </w:r>
            <w:r>
              <w:rPr>
                <w:rFonts w:hint="eastAsia" w:ascii="黑体" w:hAnsi="黑体" w:eastAsia="黑体" w:cs="黑体"/>
                <w:kern w:val="0"/>
                <w:sz w:val="19"/>
                <w:szCs w:val="19"/>
                <w:highlight w:val="none"/>
              </w:rPr>
              <w:t>详见第</w:t>
            </w:r>
            <w:r>
              <w:rPr>
                <w:rFonts w:hint="eastAsia" w:ascii="黑体" w:hAnsi="黑体" w:eastAsia="黑体" w:cs="黑体"/>
                <w:kern w:val="0"/>
                <w:sz w:val="19"/>
                <w:szCs w:val="19"/>
                <w:highlight w:val="none"/>
                <w:lang w:val="en-US" w:eastAsia="zh-CN"/>
              </w:rPr>
              <w:t>六</w:t>
            </w:r>
            <w:r>
              <w:rPr>
                <w:rFonts w:hint="eastAsia" w:ascii="黑体" w:hAnsi="黑体" w:eastAsia="黑体" w:cs="黑体"/>
                <w:kern w:val="0"/>
                <w:sz w:val="19"/>
                <w:szCs w:val="19"/>
                <w:highlight w:val="none"/>
              </w:rPr>
              <w:t>章</w:t>
            </w:r>
            <w:r>
              <w:rPr>
                <w:rFonts w:hint="eastAsia" w:ascii="黑体" w:hAnsi="黑体" w:eastAsia="黑体" w:cs="黑体"/>
                <w:kern w:val="0"/>
                <w:sz w:val="19"/>
                <w:szCs w:val="19"/>
                <w:highlight w:val="none"/>
                <w:lang w:val="en-US" w:eastAsia="zh-CN"/>
              </w:rPr>
              <w:t>磋商</w:t>
            </w:r>
            <w:r>
              <w:rPr>
                <w:rFonts w:hint="eastAsia" w:ascii="黑体" w:hAnsi="黑体" w:eastAsia="黑体" w:cs="黑体"/>
                <w:kern w:val="0"/>
                <w:sz w:val="19"/>
                <w:szCs w:val="19"/>
                <w:highlight w:val="none"/>
              </w:rPr>
              <w:t>办法</w:t>
            </w:r>
            <w:r>
              <w:rPr>
                <w:rFonts w:hint="eastAsia" w:ascii="黑体" w:hAnsi="黑体" w:eastAsia="黑体" w:cs="黑体"/>
                <w:kern w:val="0"/>
                <w:sz w:val="19"/>
                <w:szCs w:val="19"/>
                <w:highlight w:val="none"/>
                <w:lang w:eastAsia="zh-CN"/>
              </w:rPr>
              <w:t>。</w:t>
            </w:r>
          </w:p>
        </w:tc>
      </w:tr>
      <w:tr w14:paraId="4F24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3" w:hRule="atLeast"/>
        </w:trPr>
        <w:tc>
          <w:tcPr>
            <w:tcW w:w="672" w:type="dxa"/>
            <w:noWrap w:val="0"/>
            <w:vAlign w:val="center"/>
          </w:tcPr>
          <w:p w14:paraId="0AAC306E">
            <w:pPr>
              <w:wordWrap/>
              <w:spacing w:line="360" w:lineRule="auto"/>
              <w:jc w:val="center"/>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6</w:t>
            </w:r>
          </w:p>
        </w:tc>
        <w:tc>
          <w:tcPr>
            <w:tcW w:w="2478" w:type="dxa"/>
            <w:shd w:val="clear" w:color="auto" w:fill="auto"/>
            <w:noWrap w:val="0"/>
            <w:vAlign w:val="center"/>
          </w:tcPr>
          <w:p w14:paraId="481F750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是否允许联合体参加政府采购活动</w:t>
            </w:r>
          </w:p>
        </w:tc>
        <w:tc>
          <w:tcPr>
            <w:tcW w:w="6368" w:type="dxa"/>
            <w:shd w:val="clear" w:color="auto" w:fill="auto"/>
            <w:noWrap w:val="0"/>
            <w:vAlign w:val="center"/>
          </w:tcPr>
          <w:p w14:paraId="628EC517">
            <w:pPr>
              <w:pStyle w:val="12"/>
              <w:widowControl w:val="0"/>
              <w:wordWrap/>
              <w:spacing w:before="0" w:beforeAutospacing="0" w:after="0" w:afterAutospacing="0" w:line="480" w:lineRule="exact"/>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sym w:font="Wingdings" w:char="00A8"/>
            </w:r>
            <w:r>
              <w:rPr>
                <w:rFonts w:hint="eastAsia" w:ascii="黑体" w:hAnsi="黑体" w:eastAsia="黑体" w:cs="黑体"/>
                <w:sz w:val="19"/>
                <w:szCs w:val="19"/>
                <w:highlight w:val="none"/>
                <w:lang w:val="en-US" w:eastAsia="zh-CN"/>
              </w:rPr>
              <w:t>是</w:t>
            </w:r>
          </w:p>
          <w:p w14:paraId="1BC2AC4D">
            <w:pPr>
              <w:pStyle w:val="12"/>
              <w:widowControl w:val="0"/>
              <w:wordWrap/>
              <w:spacing w:before="0" w:beforeAutospacing="0" w:after="0" w:afterAutospacing="0" w:line="480" w:lineRule="exact"/>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sym w:font="Wingdings" w:char="00FE"/>
            </w:r>
            <w:r>
              <w:rPr>
                <w:rFonts w:hint="eastAsia" w:ascii="黑体" w:hAnsi="黑体" w:eastAsia="黑体" w:cs="黑体"/>
                <w:sz w:val="19"/>
                <w:szCs w:val="19"/>
                <w:highlight w:val="none"/>
                <w:lang w:val="en-US" w:eastAsia="zh-CN"/>
              </w:rPr>
              <w:t>否</w:t>
            </w:r>
          </w:p>
          <w:p w14:paraId="7ECDAA62">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1）两个以上供应商可以组成一个联合体，以一个供应商的身份参加响应。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14:paraId="5920CE15">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2）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14:paraId="5A52529B">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（3）联合体响应的，联合体中有一方或者联合体成员根据分工按磋商文件第六章磋商办法提供证明文件的，视为符合了相关要求。</w:t>
            </w:r>
          </w:p>
          <w:p w14:paraId="4CC9B8EF">
            <w:pPr>
              <w:pStyle w:val="12"/>
              <w:widowControl w:val="0"/>
              <w:wordWrap/>
              <w:spacing w:before="0" w:beforeAutospacing="0" w:after="0" w:afterAutospacing="0" w:line="480" w:lineRule="exact"/>
              <w:rPr>
                <w:rFonts w:hint="eastAsia" w:ascii="宋体" w:hAnsi="宋体" w:eastAsiaTheme="minorEastAsia" w:cstheme="minorBidi"/>
                <w:color w:val="000000"/>
                <w:kern w:val="0"/>
                <w:sz w:val="24"/>
                <w:szCs w:val="24"/>
                <w:highlight w:val="none"/>
                <w:lang w:val="en-US" w:eastAsia="zh-CN" w:bidi="ar-SA"/>
              </w:rPr>
            </w:pPr>
            <w:r>
              <w:rPr>
                <w:rFonts w:hint="eastAsia" w:ascii="黑体" w:hAnsi="黑体" w:eastAsia="黑体" w:cs="黑体"/>
                <w:color w:val="auto"/>
                <w:kern w:val="2"/>
                <w:sz w:val="19"/>
                <w:szCs w:val="19"/>
                <w:highlight w:val="none"/>
                <w:lang w:val="en-US" w:eastAsia="zh-CN" w:bidi="ar-SA"/>
              </w:rPr>
              <w:t>（4）联合体各成员方应当共同与采购人签订采购合同，就采购合同约定的事项对采购人承担连带责任。</w:t>
            </w:r>
          </w:p>
        </w:tc>
      </w:tr>
      <w:tr w14:paraId="3C02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672" w:type="dxa"/>
            <w:noWrap w:val="0"/>
            <w:vAlign w:val="center"/>
          </w:tcPr>
          <w:p w14:paraId="1F3CE5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7</w:t>
            </w:r>
          </w:p>
        </w:tc>
        <w:tc>
          <w:tcPr>
            <w:tcW w:w="2478" w:type="dxa"/>
            <w:shd w:val="clear" w:color="auto" w:fill="auto"/>
            <w:noWrap w:val="0"/>
            <w:vAlign w:val="center"/>
          </w:tcPr>
          <w:p w14:paraId="22D128A6">
            <w:pPr>
              <w:wordWrap/>
              <w:snapToGrid w:val="0"/>
              <w:spacing w:line="360" w:lineRule="auto"/>
              <w:jc w:val="left"/>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是否同意分包</w:t>
            </w:r>
          </w:p>
        </w:tc>
        <w:tc>
          <w:tcPr>
            <w:tcW w:w="6368" w:type="dxa"/>
            <w:shd w:val="clear" w:color="auto" w:fill="auto"/>
            <w:noWrap w:val="0"/>
            <w:vAlign w:val="center"/>
          </w:tcPr>
          <w:p w14:paraId="073B95ED">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color w:val="auto"/>
                <w:kern w:val="2"/>
                <w:sz w:val="19"/>
                <w:szCs w:val="19"/>
                <w:highlight w:val="none"/>
                <w:lang w:val="en-US" w:eastAsia="zh-CN"/>
              </w:rPr>
              <w:t>同意将非主体、非关键性的</w:t>
            </w:r>
            <w:r>
              <w:rPr>
                <w:rFonts w:hint="eastAsia" w:ascii="黑体" w:hAnsi="黑体" w:eastAsia="黑体" w:cs="黑体"/>
                <w:color w:val="auto"/>
                <w:kern w:val="2"/>
                <w:sz w:val="19"/>
                <w:szCs w:val="19"/>
                <w:highlight w:val="none"/>
                <w:u w:val="single"/>
                <w:lang w:val="en-US" w:eastAsia="zh-CN"/>
              </w:rPr>
              <w:t xml:space="preserve">         </w:t>
            </w:r>
            <w:r>
              <w:rPr>
                <w:rFonts w:hint="eastAsia" w:ascii="黑体" w:hAnsi="黑体" w:eastAsia="黑体" w:cs="黑体"/>
                <w:color w:val="auto"/>
                <w:kern w:val="2"/>
                <w:sz w:val="19"/>
                <w:szCs w:val="19"/>
                <w:highlight w:val="none"/>
                <w:lang w:val="en-US" w:eastAsia="zh-CN"/>
              </w:rPr>
              <w:t>工作分包</w:t>
            </w:r>
          </w:p>
          <w:p w14:paraId="68F03BD5">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sym w:font="Wingdings" w:char="00FE"/>
            </w:r>
            <w:r>
              <w:rPr>
                <w:rFonts w:hint="eastAsia" w:ascii="黑体" w:hAnsi="黑体" w:eastAsia="黑体" w:cs="黑体"/>
                <w:color w:val="auto"/>
                <w:kern w:val="2"/>
                <w:sz w:val="19"/>
                <w:szCs w:val="19"/>
                <w:highlight w:val="none"/>
                <w:lang w:val="en-US" w:eastAsia="zh-CN"/>
              </w:rPr>
              <w:t>不同意分包</w:t>
            </w:r>
          </w:p>
        </w:tc>
      </w:tr>
      <w:tr w14:paraId="724F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672" w:type="dxa"/>
            <w:noWrap w:val="0"/>
            <w:vAlign w:val="center"/>
          </w:tcPr>
          <w:p w14:paraId="49318741">
            <w:pPr>
              <w:pStyle w:val="12"/>
              <w:wordWrap/>
              <w:spacing w:line="48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8</w:t>
            </w:r>
          </w:p>
        </w:tc>
        <w:tc>
          <w:tcPr>
            <w:tcW w:w="2478" w:type="dxa"/>
            <w:shd w:val="clear" w:color="auto" w:fill="auto"/>
            <w:noWrap w:val="0"/>
            <w:vAlign w:val="center"/>
          </w:tcPr>
          <w:p w14:paraId="4B4D0A6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进口产品</w:t>
            </w:r>
          </w:p>
        </w:tc>
        <w:tc>
          <w:tcPr>
            <w:tcW w:w="6368" w:type="dxa"/>
            <w:shd w:val="clear" w:color="auto" w:fill="auto"/>
            <w:noWrap w:val="0"/>
            <w:vAlign w:val="center"/>
          </w:tcPr>
          <w:p w14:paraId="4F7103E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color w:val="auto"/>
                <w:kern w:val="2"/>
                <w:sz w:val="19"/>
                <w:szCs w:val="19"/>
                <w:highlight w:val="none"/>
                <w:lang w:val="en-US" w:eastAsia="zh-CN"/>
              </w:rPr>
              <w:t>本项目不允许采购进口产品。</w:t>
            </w:r>
          </w:p>
          <w:p w14:paraId="272FDDD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color w:val="auto"/>
                <w:kern w:val="2"/>
                <w:sz w:val="19"/>
                <w:szCs w:val="19"/>
                <w:highlight w:val="none"/>
                <w:lang w:val="en-US" w:eastAsia="zh-CN"/>
              </w:rPr>
              <w:t>允许采购进口产品，进口产品是指通过中国海关报关验放进入中国境内且产自境外的产品；但如果因信息不对称等原因，仍有满足需求的国内产品要求参与采购竞争的，将按照公平竞争原则实施采购。</w:t>
            </w:r>
          </w:p>
          <w:p w14:paraId="0E396D4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000000"/>
                <w:kern w:val="0"/>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sym w:font="Wingdings" w:char="00FE"/>
            </w:r>
            <w:r>
              <w:rPr>
                <w:rFonts w:hint="eastAsia" w:ascii="黑体" w:hAnsi="黑体" w:eastAsia="黑体" w:cs="黑体"/>
                <w:color w:val="auto"/>
                <w:kern w:val="2"/>
                <w:sz w:val="19"/>
                <w:szCs w:val="19"/>
                <w:highlight w:val="none"/>
                <w:lang w:val="en-US" w:eastAsia="zh-CN"/>
              </w:rPr>
              <w:t>本项目不涉及进口产品。</w:t>
            </w:r>
          </w:p>
        </w:tc>
      </w:tr>
      <w:tr w14:paraId="26AC3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trPr>
        <w:tc>
          <w:tcPr>
            <w:tcW w:w="672" w:type="dxa"/>
            <w:noWrap w:val="0"/>
            <w:vAlign w:val="center"/>
          </w:tcPr>
          <w:p w14:paraId="59D9A502">
            <w:pPr>
              <w:wordWrap/>
              <w:spacing w:line="360" w:lineRule="auto"/>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9</w:t>
            </w:r>
          </w:p>
        </w:tc>
        <w:tc>
          <w:tcPr>
            <w:tcW w:w="2478" w:type="dxa"/>
            <w:shd w:val="clear" w:color="auto" w:fill="auto"/>
            <w:noWrap w:val="0"/>
            <w:vAlign w:val="center"/>
          </w:tcPr>
          <w:p w14:paraId="25A74050">
            <w:pPr>
              <w:wordWrap/>
              <w:spacing w:line="360" w:lineRule="auto"/>
              <w:jc w:val="lef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sz w:val="19"/>
                <w:szCs w:val="19"/>
                <w:highlight w:val="none"/>
                <w:lang w:val="en-US" w:eastAsia="zh-CN"/>
              </w:rPr>
              <w:t>服务期限</w:t>
            </w:r>
            <w:r>
              <w:rPr>
                <w:rFonts w:hint="eastAsia" w:ascii="黑体" w:hAnsi="黑体" w:eastAsia="黑体" w:cs="黑体"/>
                <w:sz w:val="19"/>
                <w:szCs w:val="19"/>
                <w:highlight w:val="none"/>
              </w:rPr>
              <w:t>和地点</w:t>
            </w:r>
          </w:p>
        </w:tc>
        <w:tc>
          <w:tcPr>
            <w:tcW w:w="6368" w:type="dxa"/>
            <w:shd w:val="clear" w:color="auto" w:fill="auto"/>
            <w:noWrap w:val="0"/>
            <w:vAlign w:val="center"/>
          </w:tcPr>
          <w:p w14:paraId="376FD078">
            <w:pPr>
              <w:pStyle w:val="12"/>
              <w:widowControl w:val="0"/>
              <w:wordWrap/>
              <w:spacing w:before="0" w:beforeAutospacing="0" w:after="0" w:afterAutospacing="0" w:line="480" w:lineRule="exact"/>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服务期限</w:t>
            </w:r>
            <w:r>
              <w:rPr>
                <w:rFonts w:hint="eastAsia" w:ascii="黑体" w:hAnsi="黑体" w:eastAsia="黑体" w:cs="黑体"/>
                <w:sz w:val="19"/>
                <w:szCs w:val="19"/>
                <w:highlight w:val="none"/>
              </w:rPr>
              <w:t>：</w:t>
            </w:r>
            <w:r>
              <w:rPr>
                <w:rFonts w:hint="eastAsia" w:ascii="黑体" w:hAnsi="黑体" w:eastAsia="黑体" w:cs="黑体"/>
                <w:sz w:val="19"/>
                <w:szCs w:val="19"/>
                <w:highlight w:val="none"/>
                <w:lang w:eastAsia="zh-CN"/>
              </w:rPr>
              <w:t>自合同签订之日起一年</w:t>
            </w:r>
            <w:r>
              <w:rPr>
                <w:rFonts w:hint="eastAsia" w:ascii="黑体" w:hAnsi="黑体" w:eastAsia="黑体" w:cs="黑体"/>
                <w:sz w:val="19"/>
                <w:szCs w:val="19"/>
                <w:highlight w:val="none"/>
              </w:rPr>
              <w:t>。</w:t>
            </w:r>
          </w:p>
          <w:p w14:paraId="1D6EBA72">
            <w:pPr>
              <w:pStyle w:val="12"/>
              <w:widowControl w:val="0"/>
              <w:wordWrap/>
              <w:spacing w:before="0" w:beforeAutospacing="0" w:after="0" w:afterAutospacing="0" w:line="480" w:lineRule="exact"/>
              <w:rPr>
                <w:rFonts w:hint="eastAsia" w:ascii="黑体" w:hAnsi="黑体" w:eastAsia="黑体" w:cs="黑体"/>
                <w:color w:val="auto"/>
                <w:kern w:val="0"/>
                <w:sz w:val="19"/>
                <w:szCs w:val="19"/>
                <w:highlight w:val="none"/>
                <w:lang w:val="en-US" w:eastAsia="zh-CN" w:bidi="ar-SA"/>
              </w:rPr>
            </w:pPr>
            <w:r>
              <w:rPr>
                <w:rFonts w:hint="eastAsia" w:ascii="黑体" w:hAnsi="黑体" w:eastAsia="黑体" w:cs="黑体"/>
                <w:sz w:val="19"/>
                <w:szCs w:val="19"/>
                <w:highlight w:val="none"/>
                <w:lang w:val="en-US" w:eastAsia="zh-CN"/>
              </w:rPr>
              <w:t>服务</w:t>
            </w:r>
            <w:r>
              <w:rPr>
                <w:rFonts w:hint="eastAsia" w:ascii="黑体" w:hAnsi="黑体" w:eastAsia="黑体" w:cs="黑体"/>
                <w:sz w:val="19"/>
                <w:szCs w:val="19"/>
                <w:highlight w:val="none"/>
                <w:lang w:eastAsia="zh-CN"/>
              </w:rPr>
              <w:t>地点</w:t>
            </w:r>
            <w:r>
              <w:rPr>
                <w:rFonts w:hint="eastAsia" w:ascii="黑体" w:hAnsi="黑体" w:eastAsia="黑体" w:cs="黑体"/>
                <w:sz w:val="19"/>
                <w:szCs w:val="19"/>
                <w:highlight w:val="none"/>
              </w:rPr>
              <w:t>：采购人指定地点</w:t>
            </w:r>
            <w:r>
              <w:rPr>
                <w:rFonts w:hint="eastAsia" w:ascii="黑体" w:hAnsi="黑体" w:eastAsia="黑体" w:cs="黑体"/>
                <w:sz w:val="19"/>
                <w:szCs w:val="19"/>
                <w:highlight w:val="none"/>
                <w:lang w:eastAsia="zh-CN"/>
              </w:rPr>
              <w:t>。</w:t>
            </w:r>
          </w:p>
        </w:tc>
      </w:tr>
      <w:tr w14:paraId="3A67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672" w:type="dxa"/>
            <w:shd w:val="clear" w:color="auto" w:fill="auto"/>
            <w:noWrap w:val="0"/>
            <w:vAlign w:val="center"/>
          </w:tcPr>
          <w:p w14:paraId="494B26B0">
            <w:pPr>
              <w:wordWrap/>
              <w:spacing w:line="360" w:lineRule="auto"/>
              <w:jc w:val="center"/>
              <w:rPr>
                <w:rFonts w:hint="default" w:ascii="黑体" w:hAnsi="黑体" w:eastAsia="黑体" w:cs="黑体"/>
                <w:color w:val="auto"/>
                <w:kern w:val="2"/>
                <w:sz w:val="19"/>
                <w:szCs w:val="19"/>
                <w:highlight w:val="none"/>
                <w:lang w:val="en-US" w:eastAsia="zh-CN" w:bidi="ar-SA"/>
              </w:rPr>
            </w:pPr>
            <w:r>
              <w:rPr>
                <w:rFonts w:hint="eastAsia" w:ascii="黑体" w:hAnsi="黑体" w:eastAsia="黑体" w:cs="黑体"/>
                <w:sz w:val="19"/>
                <w:szCs w:val="19"/>
                <w:highlight w:val="none"/>
                <w:lang w:val="en-US" w:eastAsia="zh-CN"/>
              </w:rPr>
              <w:t>10</w:t>
            </w:r>
          </w:p>
        </w:tc>
        <w:tc>
          <w:tcPr>
            <w:tcW w:w="2478" w:type="dxa"/>
            <w:shd w:val="clear" w:color="auto" w:fill="auto"/>
            <w:noWrap w:val="0"/>
            <w:vAlign w:val="center"/>
          </w:tcPr>
          <w:p w14:paraId="3E097A48">
            <w:pPr>
              <w:pStyle w:val="12"/>
              <w:wordWrap/>
              <w:spacing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现场考察、磋商前答疑会</w:t>
            </w:r>
          </w:p>
        </w:tc>
        <w:tc>
          <w:tcPr>
            <w:tcW w:w="6368" w:type="dxa"/>
            <w:shd w:val="clear" w:color="auto" w:fill="auto"/>
            <w:noWrap w:val="0"/>
            <w:vAlign w:val="center"/>
          </w:tcPr>
          <w:p w14:paraId="6829DC9F">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FE"/>
            </w:r>
            <w:r>
              <w:rPr>
                <w:rFonts w:hint="eastAsia" w:ascii="黑体" w:hAnsi="黑体" w:eastAsia="黑体" w:cs="黑体"/>
                <w:color w:val="auto"/>
                <w:kern w:val="2"/>
                <w:sz w:val="19"/>
                <w:szCs w:val="19"/>
                <w:highlight w:val="none"/>
                <w:lang w:val="en-US" w:eastAsia="zh-CN"/>
              </w:rPr>
              <w:t>不组织</w:t>
            </w:r>
          </w:p>
          <w:p w14:paraId="147CA4C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color w:val="auto"/>
                <w:kern w:val="2"/>
                <w:sz w:val="19"/>
                <w:szCs w:val="19"/>
                <w:highlight w:val="none"/>
                <w:lang w:val="en-US" w:eastAsia="zh-CN"/>
              </w:rPr>
              <w:t>组织，磋商文件提供期限截止后以书面形式通知。</w:t>
            </w:r>
          </w:p>
          <w:p w14:paraId="582413C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color w:val="auto"/>
                <w:sz w:val="19"/>
                <w:szCs w:val="19"/>
                <w:highlight w:val="none"/>
                <w:lang w:val="en-US" w:eastAsia="zh-CN"/>
              </w:rPr>
              <w:t>组织，时间：</w:t>
            </w:r>
            <w:r>
              <w:rPr>
                <w:rFonts w:hint="eastAsia" w:ascii="黑体" w:hAnsi="黑体" w:eastAsia="黑体" w:cs="黑体"/>
                <w:color w:val="auto"/>
                <w:sz w:val="19"/>
                <w:szCs w:val="19"/>
                <w:highlight w:val="none"/>
                <w:u w:val="single"/>
                <w:lang w:val="en-US" w:eastAsia="zh-CN"/>
              </w:rPr>
              <w:t xml:space="preserve">      </w:t>
            </w:r>
            <w:r>
              <w:rPr>
                <w:rFonts w:hint="eastAsia" w:ascii="黑体" w:hAnsi="黑体" w:eastAsia="黑体" w:cs="黑体"/>
                <w:color w:val="auto"/>
                <w:sz w:val="19"/>
                <w:szCs w:val="19"/>
                <w:highlight w:val="none"/>
                <w:lang w:val="en-US" w:eastAsia="zh-CN"/>
              </w:rPr>
              <w:t>,地点：</w:t>
            </w:r>
            <w:r>
              <w:rPr>
                <w:rFonts w:hint="eastAsia" w:ascii="黑体" w:hAnsi="黑体" w:eastAsia="黑体" w:cs="黑体"/>
                <w:color w:val="auto"/>
                <w:sz w:val="19"/>
                <w:szCs w:val="19"/>
                <w:highlight w:val="none"/>
                <w:u w:val="single"/>
                <w:lang w:val="en-US" w:eastAsia="zh-CN"/>
              </w:rPr>
              <w:t xml:space="preserve">      </w:t>
            </w:r>
            <w:r>
              <w:rPr>
                <w:rFonts w:hint="eastAsia" w:ascii="黑体" w:hAnsi="黑体" w:eastAsia="黑体" w:cs="黑体"/>
                <w:color w:val="auto"/>
                <w:sz w:val="19"/>
                <w:szCs w:val="19"/>
                <w:highlight w:val="none"/>
                <w:lang w:val="en-US" w:eastAsia="zh-CN"/>
              </w:rPr>
              <w:t>，</w:t>
            </w:r>
          </w:p>
          <w:p w14:paraId="5381675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kern w:val="0"/>
                <w:sz w:val="19"/>
                <w:szCs w:val="19"/>
                <w:highlight w:val="none"/>
                <w:lang w:val="en-US" w:eastAsia="zh-CN" w:bidi="ar-SA"/>
              </w:rPr>
            </w:pPr>
            <w:r>
              <w:rPr>
                <w:rFonts w:hint="eastAsia" w:ascii="黑体" w:hAnsi="黑体" w:eastAsia="黑体" w:cs="黑体"/>
                <w:color w:val="auto"/>
                <w:sz w:val="19"/>
                <w:szCs w:val="19"/>
                <w:highlight w:val="none"/>
                <w:lang w:val="en-US" w:eastAsia="zh-CN"/>
              </w:rPr>
              <w:t>联系人：</w:t>
            </w:r>
            <w:r>
              <w:rPr>
                <w:rFonts w:hint="eastAsia" w:ascii="黑体" w:hAnsi="黑体" w:eastAsia="黑体" w:cs="黑体"/>
                <w:color w:val="auto"/>
                <w:sz w:val="19"/>
                <w:szCs w:val="19"/>
                <w:highlight w:val="none"/>
                <w:u w:val="single"/>
                <w:lang w:val="en-US" w:eastAsia="zh-CN"/>
              </w:rPr>
              <w:t xml:space="preserve">      </w:t>
            </w:r>
            <w:r>
              <w:rPr>
                <w:rFonts w:hint="eastAsia" w:ascii="黑体" w:hAnsi="黑体" w:eastAsia="黑体" w:cs="黑体"/>
                <w:color w:val="auto"/>
                <w:sz w:val="19"/>
                <w:szCs w:val="19"/>
                <w:highlight w:val="none"/>
                <w:lang w:val="en-US" w:eastAsia="zh-CN"/>
              </w:rPr>
              <w:t>，联系方式：</w:t>
            </w:r>
            <w:r>
              <w:rPr>
                <w:rFonts w:hint="eastAsia" w:ascii="黑体" w:hAnsi="黑体" w:eastAsia="黑体" w:cs="黑体"/>
                <w:color w:val="auto"/>
                <w:sz w:val="19"/>
                <w:szCs w:val="19"/>
                <w:highlight w:val="none"/>
                <w:u w:val="single"/>
                <w:lang w:val="en-US" w:eastAsia="zh-CN"/>
              </w:rPr>
              <w:t xml:space="preserve">      </w:t>
            </w:r>
            <w:r>
              <w:rPr>
                <w:rFonts w:hint="eastAsia" w:ascii="黑体" w:hAnsi="黑体" w:eastAsia="黑体" w:cs="黑体"/>
                <w:color w:val="auto"/>
                <w:sz w:val="19"/>
                <w:szCs w:val="19"/>
                <w:highlight w:val="none"/>
                <w:lang w:val="en-US" w:eastAsia="zh-CN"/>
              </w:rPr>
              <w:t>。</w:t>
            </w:r>
          </w:p>
        </w:tc>
      </w:tr>
      <w:tr w14:paraId="6FED0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672" w:type="dxa"/>
            <w:noWrap w:val="0"/>
            <w:vAlign w:val="center"/>
          </w:tcPr>
          <w:p w14:paraId="032A078E">
            <w:pPr>
              <w:pStyle w:val="12"/>
              <w:wordWrap/>
              <w:spacing w:line="48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11</w:t>
            </w:r>
          </w:p>
        </w:tc>
        <w:tc>
          <w:tcPr>
            <w:tcW w:w="2478" w:type="dxa"/>
            <w:shd w:val="clear" w:color="auto" w:fill="auto"/>
            <w:noWrap w:val="0"/>
            <w:vAlign w:val="center"/>
          </w:tcPr>
          <w:p w14:paraId="087BD997">
            <w:pPr>
              <w:pStyle w:val="12"/>
              <w:wordWrap/>
              <w:spacing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磋商保证金</w:t>
            </w:r>
          </w:p>
        </w:tc>
        <w:tc>
          <w:tcPr>
            <w:tcW w:w="6368" w:type="dxa"/>
            <w:shd w:val="clear" w:color="auto" w:fill="auto"/>
            <w:noWrap w:val="0"/>
            <w:vAlign w:val="center"/>
          </w:tcPr>
          <w:p w14:paraId="6E1AD89E">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rPr>
            </w:pPr>
            <w:r>
              <w:rPr>
                <w:rFonts w:hint="eastAsia" w:ascii="黑体" w:hAnsi="黑体" w:eastAsia="黑体" w:cs="黑体"/>
                <w:color w:val="auto"/>
                <w:kern w:val="2"/>
                <w:sz w:val="19"/>
                <w:szCs w:val="19"/>
                <w:highlight w:val="none"/>
                <w:lang w:val="en-US" w:eastAsia="zh-CN"/>
              </w:rPr>
              <w:sym w:font="Wingdings" w:char="00A8"/>
            </w:r>
            <w:r>
              <w:rPr>
                <w:rFonts w:hint="eastAsia" w:ascii="黑体" w:hAnsi="黑体" w:eastAsia="黑体" w:cs="黑体"/>
                <w:sz w:val="19"/>
                <w:szCs w:val="19"/>
                <w:highlight w:val="none"/>
              </w:rPr>
              <w:t>不要求提供</w:t>
            </w:r>
          </w:p>
          <w:p w14:paraId="31AE5217">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sym w:font="Wingdings" w:char="00FE"/>
            </w:r>
            <w:r>
              <w:rPr>
                <w:rFonts w:hint="eastAsia" w:ascii="黑体" w:hAnsi="黑体" w:eastAsia="黑体" w:cs="黑体"/>
                <w:sz w:val="19"/>
                <w:szCs w:val="19"/>
                <w:highlight w:val="none"/>
              </w:rPr>
              <w:t>要求提供</w:t>
            </w:r>
          </w:p>
          <w:p w14:paraId="5127191A">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rPr>
            </w:pPr>
            <w:r>
              <w:rPr>
                <w:rFonts w:hint="eastAsia" w:ascii="黑体" w:hAnsi="黑体" w:eastAsia="黑体" w:cs="黑体"/>
                <w:kern w:val="2"/>
                <w:sz w:val="19"/>
                <w:szCs w:val="19"/>
                <w:highlight w:val="none"/>
                <w:lang w:val="en-US" w:eastAsia="zh-CN" w:bidi="ar-SA"/>
              </w:rPr>
              <w:t>1.</w:t>
            </w:r>
            <w:r>
              <w:rPr>
                <w:rFonts w:hint="eastAsia" w:ascii="黑体" w:hAnsi="黑体" w:eastAsia="黑体" w:cs="黑体"/>
                <w:sz w:val="19"/>
                <w:szCs w:val="19"/>
                <w:highlight w:val="none"/>
              </w:rPr>
              <w:t>本项目的保证金为人民币：</w:t>
            </w:r>
            <w:r>
              <w:rPr>
                <w:rFonts w:hint="eastAsia" w:ascii="黑体" w:hAnsi="黑体" w:eastAsia="黑体" w:cs="黑体"/>
                <w:bCs/>
                <w:sz w:val="19"/>
                <w:szCs w:val="19"/>
                <w:highlight w:val="none"/>
                <w:u w:val="single"/>
              </w:rPr>
              <w:t xml:space="preserve"> </w:t>
            </w:r>
            <w:r>
              <w:rPr>
                <w:rFonts w:hint="eastAsia" w:ascii="黑体" w:hAnsi="黑体" w:eastAsia="黑体" w:cs="黑体"/>
                <w:bCs/>
                <w:sz w:val="19"/>
                <w:szCs w:val="19"/>
                <w:highlight w:val="none"/>
                <w:u w:val="single"/>
                <w:lang w:val="en-US" w:eastAsia="zh-CN"/>
              </w:rPr>
              <w:t>8000.00</w:t>
            </w:r>
            <w:r>
              <w:rPr>
                <w:rFonts w:hint="eastAsia" w:ascii="黑体" w:hAnsi="黑体" w:eastAsia="黑体" w:cs="黑体"/>
                <w:bCs/>
                <w:sz w:val="19"/>
                <w:szCs w:val="19"/>
                <w:highlight w:val="none"/>
                <w:u w:val="single"/>
              </w:rPr>
              <w:t xml:space="preserve"> </w:t>
            </w:r>
            <w:r>
              <w:rPr>
                <w:rFonts w:hint="eastAsia" w:ascii="黑体" w:hAnsi="黑体" w:eastAsia="黑体" w:cs="黑体"/>
                <w:sz w:val="19"/>
                <w:szCs w:val="19"/>
                <w:highlight w:val="none"/>
              </w:rPr>
              <w:t>元；</w:t>
            </w:r>
          </w:p>
          <w:p w14:paraId="637439B1">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rPr>
            </w:pPr>
            <w:r>
              <w:rPr>
                <w:rFonts w:hint="eastAsia" w:ascii="黑体" w:hAnsi="黑体" w:eastAsia="黑体" w:cs="黑体"/>
                <w:kern w:val="2"/>
                <w:sz w:val="19"/>
                <w:szCs w:val="19"/>
                <w:highlight w:val="none"/>
                <w:lang w:val="en-US" w:eastAsia="zh-CN" w:bidi="ar-SA"/>
              </w:rPr>
              <w:t>2.</w:t>
            </w:r>
            <w:r>
              <w:rPr>
                <w:rFonts w:hint="eastAsia" w:ascii="黑体" w:hAnsi="黑体" w:eastAsia="黑体" w:cs="黑体"/>
                <w:sz w:val="19"/>
                <w:szCs w:val="19"/>
                <w:highlight w:val="none"/>
                <w:u w:val="none"/>
                <w:lang w:val="en-US" w:eastAsia="zh-CN"/>
              </w:rPr>
              <w:t>如同时参与多个标包，分别递交。</w:t>
            </w:r>
          </w:p>
          <w:p w14:paraId="3DBDA36F">
            <w:pPr>
              <w:keepNext w:val="0"/>
              <w:keepLines w:val="0"/>
              <w:pageBreakBefore w:val="0"/>
              <w:kinsoku/>
              <w:wordWrap/>
              <w:overflowPunct/>
              <w:topLinePunct w:val="0"/>
              <w:autoSpaceDE/>
              <w:autoSpaceDN/>
              <w:bidi w:val="0"/>
              <w:adjustRightInd/>
              <w:snapToGrid/>
              <w:spacing w:line="480" w:lineRule="exact"/>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磋商保证金到账时间：响应文件提交截止时间前</w:t>
            </w:r>
            <w:r>
              <w:rPr>
                <w:rFonts w:hint="eastAsia" w:ascii="黑体" w:hAnsi="黑体" w:eastAsia="黑体" w:cs="黑体"/>
                <w:sz w:val="19"/>
                <w:szCs w:val="19"/>
                <w:highlight w:val="none"/>
                <w:lang w:eastAsia="zh-CN"/>
              </w:rPr>
              <w:t>。</w:t>
            </w:r>
          </w:p>
          <w:p w14:paraId="70A3322B">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4.保证金</w:t>
            </w:r>
            <w:r>
              <w:rPr>
                <w:rFonts w:hint="eastAsia" w:ascii="黑体" w:hAnsi="黑体" w:eastAsia="黑体" w:cs="黑体"/>
                <w:sz w:val="19"/>
                <w:szCs w:val="19"/>
                <w:highlight w:val="none"/>
              </w:rPr>
              <w:t>收款</w:t>
            </w:r>
            <w:r>
              <w:rPr>
                <w:rFonts w:hint="eastAsia" w:ascii="黑体" w:hAnsi="黑体" w:eastAsia="黑体" w:cs="黑体"/>
                <w:sz w:val="19"/>
                <w:szCs w:val="19"/>
                <w:highlight w:val="none"/>
                <w:lang w:val="en-US" w:eastAsia="zh-CN"/>
              </w:rPr>
              <w:t>账号</w:t>
            </w:r>
          </w:p>
          <w:p w14:paraId="6A49243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户名：</w:t>
            </w:r>
            <w:r>
              <w:rPr>
                <w:rFonts w:hint="eastAsia" w:ascii="黑体" w:hAnsi="黑体" w:eastAsia="黑体" w:cs="黑体"/>
                <w:sz w:val="19"/>
                <w:szCs w:val="19"/>
                <w:highlight w:val="none"/>
                <w:lang w:eastAsia="zh-CN"/>
              </w:rPr>
              <w:t>西安中保研招标有限公司</w:t>
            </w:r>
          </w:p>
          <w:p w14:paraId="3993C4F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开户银行：中国建设银行西安电子城支行</w:t>
            </w:r>
          </w:p>
          <w:p w14:paraId="60B85AD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银行账号：6105 0192 3800 0951 6518</w:t>
            </w:r>
          </w:p>
          <w:p w14:paraId="36A56F9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lang w:val="en-US" w:eastAsia="zh-CN"/>
              </w:rPr>
              <w:t>开户行行号：105791000459</w:t>
            </w:r>
          </w:p>
          <w:p w14:paraId="3130AD3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5.</w:t>
            </w:r>
            <w:r>
              <w:rPr>
                <w:rFonts w:hint="eastAsia" w:ascii="黑体" w:hAnsi="黑体" w:eastAsia="黑体" w:cs="黑体"/>
                <w:sz w:val="19"/>
                <w:szCs w:val="19"/>
                <w:highlight w:val="none"/>
              </w:rPr>
              <w:t>须在支付凭据附言栏写明项目编号、标包号及用途（保证金）</w:t>
            </w:r>
            <w:r>
              <w:rPr>
                <w:rFonts w:hint="eastAsia" w:ascii="黑体" w:hAnsi="黑体" w:eastAsia="黑体" w:cs="黑体"/>
                <w:sz w:val="19"/>
                <w:szCs w:val="19"/>
                <w:highlight w:val="none"/>
                <w:lang w:eastAsia="zh-CN"/>
              </w:rPr>
              <w:t>。</w:t>
            </w:r>
          </w:p>
          <w:p w14:paraId="48F2DDC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6.</w:t>
            </w:r>
            <w:r>
              <w:rPr>
                <w:rFonts w:hint="eastAsia" w:ascii="黑体" w:hAnsi="黑体" w:eastAsia="黑体" w:cs="黑体"/>
                <w:sz w:val="19"/>
                <w:szCs w:val="19"/>
                <w:highlight w:val="none"/>
              </w:rPr>
              <w:t>保证金应当采用</w:t>
            </w:r>
            <w:r>
              <w:rPr>
                <w:rFonts w:hint="eastAsia" w:ascii="黑体" w:hAnsi="黑体" w:eastAsia="黑体" w:cs="黑体"/>
                <w:sz w:val="19"/>
                <w:szCs w:val="19"/>
                <w:highlight w:val="none"/>
                <w:lang w:val="en-US" w:eastAsia="zh-CN"/>
              </w:rPr>
              <w:t>对公转账、</w:t>
            </w:r>
            <w:r>
              <w:rPr>
                <w:rFonts w:hint="eastAsia" w:ascii="黑体" w:hAnsi="黑体" w:eastAsia="黑体" w:cs="黑体"/>
                <w:sz w:val="19"/>
                <w:szCs w:val="19"/>
                <w:highlight w:val="none"/>
              </w:rPr>
              <w:t>支票、汇票、本票或者金融机构、担保机构出具的保函等非现金形式交纳。</w:t>
            </w:r>
          </w:p>
          <w:p w14:paraId="381CC45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cs="黑体" w:eastAsiaTheme="minorEastAsia"/>
                <w:kern w:val="2"/>
                <w:sz w:val="19"/>
                <w:szCs w:val="19"/>
                <w:highlight w:val="none"/>
                <w:lang w:val="en-US" w:eastAsia="zh-CN" w:bidi="ar-SA"/>
              </w:rPr>
            </w:pPr>
            <w:r>
              <w:rPr>
                <w:rFonts w:hint="eastAsia" w:ascii="黑体" w:hAnsi="黑体" w:eastAsia="黑体" w:cs="黑体"/>
                <w:sz w:val="19"/>
                <w:szCs w:val="19"/>
                <w:highlight w:val="none"/>
                <w:lang w:val="en-US" w:eastAsia="zh-CN"/>
              </w:rPr>
              <w:t>7.</w:t>
            </w:r>
            <w:r>
              <w:rPr>
                <w:rFonts w:hint="eastAsia" w:ascii="黑体" w:hAnsi="黑体" w:eastAsia="黑体" w:cs="黑体"/>
                <w:b/>
                <w:bCs/>
                <w:sz w:val="19"/>
                <w:szCs w:val="19"/>
                <w:highlight w:val="none"/>
                <w:lang w:val="en-US" w:eastAsia="zh-CN"/>
              </w:rPr>
              <w:t>供应商若以保函方式缴纳，应在提交响应文件截止时间前将保函电子版扫描件发送至指定邮箱</w:t>
            </w:r>
            <w:r>
              <w:rPr>
                <w:rFonts w:hint="eastAsia" w:ascii="黑体" w:hAnsi="黑体" w:eastAsia="黑体" w:cs="黑体"/>
                <w:b/>
                <w:bCs/>
                <w:sz w:val="19"/>
                <w:szCs w:val="19"/>
                <w:highlight w:val="none"/>
                <w:u w:val="single"/>
                <w:lang w:val="en-US" w:eastAsia="zh-CN"/>
              </w:rPr>
              <w:fldChar w:fldCharType="begin"/>
            </w:r>
            <w:r>
              <w:rPr>
                <w:rFonts w:hint="eastAsia" w:ascii="黑体" w:hAnsi="黑体" w:eastAsia="黑体" w:cs="黑体"/>
                <w:b/>
                <w:bCs/>
                <w:sz w:val="19"/>
                <w:szCs w:val="19"/>
                <w:highlight w:val="none"/>
                <w:u w:val="single"/>
                <w:lang w:val="en-US" w:eastAsia="zh-CN"/>
              </w:rPr>
              <w:instrText xml:space="preserve"> HYPERLINK "mailto:xa@zbyan.cn" </w:instrText>
            </w:r>
            <w:r>
              <w:rPr>
                <w:rFonts w:hint="eastAsia" w:ascii="黑体" w:hAnsi="黑体" w:eastAsia="黑体" w:cs="黑体"/>
                <w:b/>
                <w:bCs/>
                <w:sz w:val="19"/>
                <w:szCs w:val="19"/>
                <w:highlight w:val="none"/>
                <w:u w:val="single"/>
                <w:lang w:val="en-US" w:eastAsia="zh-CN"/>
              </w:rPr>
              <w:fldChar w:fldCharType="separate"/>
            </w:r>
            <w:r>
              <w:rPr>
                <w:rFonts w:hint="eastAsia" w:ascii="黑体" w:hAnsi="黑体" w:eastAsia="黑体" w:cs="黑体"/>
                <w:b/>
                <w:bCs/>
                <w:sz w:val="19"/>
                <w:szCs w:val="19"/>
                <w:highlight w:val="none"/>
                <w:u w:val="single"/>
                <w:lang w:val="en-US" w:eastAsia="zh-CN"/>
              </w:rPr>
              <w:t>xa@zbyan.cn</w:t>
            </w:r>
            <w:r>
              <w:rPr>
                <w:rFonts w:hint="eastAsia" w:ascii="黑体" w:hAnsi="黑体" w:eastAsia="黑体" w:cs="黑体"/>
                <w:b/>
                <w:bCs/>
                <w:sz w:val="19"/>
                <w:szCs w:val="19"/>
                <w:highlight w:val="none"/>
                <w:u w:val="single"/>
                <w:lang w:val="en-US" w:eastAsia="zh-CN"/>
              </w:rPr>
              <w:fldChar w:fldCharType="end"/>
            </w:r>
            <w:r>
              <w:rPr>
                <w:rFonts w:hint="eastAsia" w:ascii="黑体" w:hAnsi="黑体" w:eastAsia="黑体" w:cs="黑体"/>
                <w:b/>
                <w:bCs/>
                <w:sz w:val="19"/>
                <w:szCs w:val="19"/>
                <w:highlight w:val="none"/>
                <w:lang w:val="en-US" w:eastAsia="zh-CN"/>
              </w:rPr>
              <w:t>。采购代理机构将在开启时间前核查保函原件。</w:t>
            </w:r>
            <w:r>
              <w:rPr>
                <w:rFonts w:hint="eastAsia"/>
                <w:highlight w:val="none"/>
                <w:lang w:val="en-US" w:eastAsia="zh-CN"/>
              </w:rPr>
              <w:t xml:space="preserve"> </w:t>
            </w:r>
          </w:p>
        </w:tc>
      </w:tr>
      <w:tr w14:paraId="2A95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0" w:hRule="atLeast"/>
        </w:trPr>
        <w:tc>
          <w:tcPr>
            <w:tcW w:w="672" w:type="dxa"/>
            <w:shd w:val="clear" w:color="auto" w:fill="auto"/>
            <w:noWrap w:val="0"/>
            <w:vAlign w:val="center"/>
          </w:tcPr>
          <w:p w14:paraId="4244915E">
            <w:pPr>
              <w:pStyle w:val="12"/>
              <w:wordWrap/>
              <w:spacing w:line="480" w:lineRule="exact"/>
              <w:jc w:val="center"/>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12</w:t>
            </w:r>
          </w:p>
        </w:tc>
        <w:tc>
          <w:tcPr>
            <w:tcW w:w="2478" w:type="dxa"/>
            <w:shd w:val="clear" w:color="auto" w:fill="auto"/>
            <w:noWrap w:val="0"/>
            <w:vAlign w:val="center"/>
          </w:tcPr>
          <w:p w14:paraId="4A301D6D">
            <w:pPr>
              <w:pStyle w:val="12"/>
              <w:wordWrap/>
              <w:spacing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响应文件份数</w:t>
            </w:r>
          </w:p>
        </w:tc>
        <w:tc>
          <w:tcPr>
            <w:tcW w:w="6368" w:type="dxa"/>
            <w:shd w:val="clear" w:color="auto" w:fill="auto"/>
            <w:noWrap w:val="0"/>
            <w:vAlign w:val="center"/>
          </w:tcPr>
          <w:p w14:paraId="105C9232">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rPr>
                <w:rFonts w:hint="eastAsia" w:ascii="黑体" w:hAnsi="黑体" w:eastAsia="黑体" w:cs="黑体"/>
                <w:b/>
                <w:bCs/>
                <w:kern w:val="0"/>
                <w:sz w:val="19"/>
                <w:szCs w:val="19"/>
                <w:highlight w:val="none"/>
                <w:lang w:bidi="ar"/>
              </w:rPr>
            </w:pPr>
            <w:r>
              <w:rPr>
                <w:rFonts w:hint="eastAsia" w:ascii="黑体" w:hAnsi="黑体" w:eastAsia="黑体" w:cs="黑体"/>
                <w:b/>
                <w:bCs/>
                <w:kern w:val="0"/>
                <w:sz w:val="19"/>
                <w:szCs w:val="19"/>
                <w:highlight w:val="none"/>
                <w:lang w:val="en-US" w:eastAsia="zh-CN" w:bidi="ar"/>
              </w:rPr>
              <w:t>1.</w:t>
            </w:r>
            <w:r>
              <w:rPr>
                <w:rFonts w:hint="eastAsia" w:ascii="黑体" w:hAnsi="黑体" w:eastAsia="黑体" w:cs="黑体"/>
                <w:kern w:val="0"/>
                <w:sz w:val="19"/>
                <w:szCs w:val="19"/>
                <w:highlight w:val="none"/>
                <w:lang w:eastAsia="zh-CN" w:bidi="ar"/>
              </w:rPr>
              <w:t>★</w:t>
            </w:r>
            <w:r>
              <w:rPr>
                <w:rFonts w:hint="eastAsia" w:ascii="黑体" w:hAnsi="黑体" w:eastAsia="黑体" w:cs="黑体"/>
                <w:b/>
                <w:bCs/>
                <w:kern w:val="0"/>
                <w:sz w:val="19"/>
                <w:szCs w:val="19"/>
                <w:highlight w:val="none"/>
                <w:lang w:eastAsia="zh-CN" w:bidi="ar"/>
              </w:rPr>
              <w:t>正本：壹份（同时提供</w:t>
            </w:r>
            <w:r>
              <w:rPr>
                <w:rFonts w:hint="eastAsia" w:ascii="黑体" w:hAnsi="黑体" w:eastAsia="黑体" w:cs="黑体"/>
                <w:b/>
                <w:bCs/>
                <w:kern w:val="0"/>
                <w:sz w:val="19"/>
                <w:szCs w:val="19"/>
                <w:highlight w:val="none"/>
                <w:lang w:val="en-US" w:eastAsia="zh-CN" w:bidi="ar"/>
              </w:rPr>
              <w:t>与正本原件盖章签字完全一致的PDF扫描文件</w:t>
            </w:r>
            <w:r>
              <w:rPr>
                <w:rFonts w:hint="eastAsia" w:ascii="黑体" w:hAnsi="黑体" w:eastAsia="黑体" w:cs="黑体"/>
                <w:b/>
                <w:bCs/>
                <w:kern w:val="0"/>
                <w:sz w:val="19"/>
                <w:szCs w:val="19"/>
                <w:highlight w:val="none"/>
                <w:lang w:eastAsia="zh-CN" w:bidi="ar"/>
              </w:rPr>
              <w:t>）。</w:t>
            </w:r>
          </w:p>
          <w:p w14:paraId="71E0D928">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bidi="ar"/>
              </w:rPr>
            </w:pPr>
            <w:r>
              <w:rPr>
                <w:rFonts w:hint="eastAsia" w:ascii="黑体" w:hAnsi="黑体" w:eastAsia="黑体" w:cs="黑体"/>
                <w:kern w:val="0"/>
                <w:sz w:val="19"/>
                <w:szCs w:val="19"/>
                <w:highlight w:val="none"/>
                <w:lang w:val="en-US" w:eastAsia="zh-CN" w:bidi="ar"/>
              </w:rPr>
              <w:t>2.</w:t>
            </w:r>
            <w:r>
              <w:rPr>
                <w:rFonts w:hint="eastAsia" w:ascii="黑体" w:hAnsi="黑体" w:eastAsia="黑体" w:cs="黑体"/>
                <w:kern w:val="0"/>
                <w:sz w:val="19"/>
                <w:szCs w:val="19"/>
                <w:highlight w:val="none"/>
                <w:lang w:bidi="ar"/>
              </w:rPr>
              <w:t>副本：贰份（副本可以是正本签字盖章版的复印件）</w:t>
            </w:r>
            <w:r>
              <w:rPr>
                <w:rFonts w:hint="eastAsia" w:ascii="黑体" w:hAnsi="黑体" w:eastAsia="黑体" w:cs="黑体"/>
                <w:kern w:val="0"/>
                <w:sz w:val="19"/>
                <w:szCs w:val="19"/>
                <w:highlight w:val="none"/>
                <w:lang w:eastAsia="zh-CN" w:bidi="ar"/>
              </w:rPr>
              <w:t>。</w:t>
            </w:r>
          </w:p>
          <w:p w14:paraId="15BF74CB">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eastAsia="zh-CN" w:bidi="ar"/>
              </w:rPr>
            </w:pPr>
            <w:r>
              <w:rPr>
                <w:rFonts w:hint="eastAsia" w:ascii="黑体" w:hAnsi="黑体" w:eastAsia="黑体" w:cs="黑体"/>
                <w:kern w:val="0"/>
                <w:sz w:val="19"/>
                <w:szCs w:val="19"/>
                <w:highlight w:val="none"/>
                <w:lang w:bidi="ar"/>
              </w:rPr>
              <w:t>3</w:t>
            </w:r>
            <w:r>
              <w:rPr>
                <w:rFonts w:hint="eastAsia" w:ascii="黑体" w:hAnsi="黑体" w:eastAsia="黑体" w:cs="黑体"/>
                <w:kern w:val="0"/>
                <w:sz w:val="19"/>
                <w:szCs w:val="19"/>
                <w:highlight w:val="none"/>
                <w:lang w:val="en-US" w:eastAsia="zh-CN" w:bidi="ar"/>
              </w:rPr>
              <w:t>.</w:t>
            </w:r>
            <w:r>
              <w:rPr>
                <w:rFonts w:hint="eastAsia" w:ascii="黑体" w:hAnsi="黑体" w:eastAsia="黑体" w:cs="黑体"/>
                <w:kern w:val="0"/>
                <w:sz w:val="19"/>
                <w:szCs w:val="19"/>
                <w:highlight w:val="none"/>
                <w:lang w:bidi="ar"/>
              </w:rPr>
              <w:t>U盘电子文件：壹份 (包含：</w:t>
            </w:r>
            <w:r>
              <w:rPr>
                <w:rFonts w:hint="eastAsia" w:ascii="黑体" w:hAnsi="黑体" w:eastAsia="黑体" w:cs="黑体"/>
                <w:kern w:val="0"/>
                <w:sz w:val="19"/>
                <w:szCs w:val="19"/>
                <w:highlight w:val="none"/>
                <w:lang w:bidi="ar"/>
              </w:rPr>
              <w:sym w:font="Wingdings" w:char="00FE"/>
            </w:r>
            <w:r>
              <w:rPr>
                <w:rFonts w:hint="eastAsia" w:ascii="黑体" w:hAnsi="黑体" w:eastAsia="黑体" w:cs="黑体"/>
                <w:kern w:val="0"/>
                <w:sz w:val="19"/>
                <w:szCs w:val="19"/>
                <w:highlight w:val="none"/>
                <w:lang w:bidi="ar"/>
              </w:rPr>
              <w:t>PDF（</w:t>
            </w:r>
            <w:r>
              <w:rPr>
                <w:rFonts w:hint="eastAsia" w:ascii="黑体" w:hAnsi="黑体" w:eastAsia="黑体" w:cs="黑体"/>
                <w:kern w:val="0"/>
                <w:sz w:val="19"/>
                <w:szCs w:val="19"/>
                <w:highlight w:val="none"/>
                <w:lang w:eastAsia="zh-CN" w:bidi="ar"/>
              </w:rPr>
              <w:t>提供</w:t>
            </w:r>
            <w:r>
              <w:rPr>
                <w:rFonts w:hint="eastAsia" w:ascii="黑体" w:hAnsi="黑体" w:eastAsia="黑体" w:cs="黑体"/>
                <w:kern w:val="0"/>
                <w:sz w:val="19"/>
                <w:szCs w:val="19"/>
                <w:highlight w:val="none"/>
                <w:lang w:val="en-US" w:eastAsia="zh-CN" w:bidi="ar"/>
              </w:rPr>
              <w:t>与正本原件盖章签字完全一致的PDF扫描文件</w:t>
            </w:r>
            <w:r>
              <w:rPr>
                <w:rFonts w:hint="eastAsia" w:ascii="黑体" w:hAnsi="黑体" w:eastAsia="黑体" w:cs="黑体"/>
                <w:kern w:val="0"/>
                <w:sz w:val="19"/>
                <w:szCs w:val="19"/>
                <w:highlight w:val="none"/>
                <w:lang w:bidi="ar"/>
              </w:rPr>
              <w:t>；</w:t>
            </w:r>
            <w:r>
              <w:rPr>
                <w:rFonts w:hint="eastAsia" w:ascii="黑体" w:hAnsi="黑体" w:eastAsia="黑体" w:cs="黑体"/>
                <w:kern w:val="0"/>
                <w:sz w:val="19"/>
                <w:szCs w:val="19"/>
                <w:highlight w:val="none"/>
                <w:lang w:bidi="ar"/>
              </w:rPr>
              <w:sym w:font="Wingdings" w:char="00FE"/>
            </w:r>
            <w:r>
              <w:rPr>
                <w:rFonts w:hint="eastAsia" w:ascii="黑体" w:hAnsi="黑体" w:eastAsia="黑体" w:cs="黑体"/>
                <w:kern w:val="0"/>
                <w:sz w:val="19"/>
                <w:szCs w:val="19"/>
                <w:highlight w:val="none"/>
                <w:lang w:bidi="ar"/>
              </w:rPr>
              <w:t>Word）</w:t>
            </w:r>
            <w:r>
              <w:rPr>
                <w:rFonts w:hint="eastAsia" w:ascii="黑体" w:hAnsi="黑体" w:eastAsia="黑体" w:cs="黑体"/>
                <w:kern w:val="0"/>
                <w:sz w:val="19"/>
                <w:szCs w:val="19"/>
                <w:highlight w:val="none"/>
                <w:lang w:eastAsia="zh-CN" w:bidi="ar"/>
              </w:rPr>
              <w:t>。</w:t>
            </w:r>
          </w:p>
          <w:p w14:paraId="13ADCD7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color w:val="auto"/>
                <w:kern w:val="0"/>
                <w:sz w:val="19"/>
                <w:szCs w:val="19"/>
                <w:highlight w:val="none"/>
                <w:lang w:bidi="ar"/>
              </w:rPr>
              <w:t>4</w:t>
            </w:r>
            <w:r>
              <w:rPr>
                <w:rFonts w:hint="eastAsia" w:ascii="黑体" w:hAnsi="黑体" w:eastAsia="黑体" w:cs="黑体"/>
                <w:color w:val="auto"/>
                <w:kern w:val="0"/>
                <w:sz w:val="19"/>
                <w:szCs w:val="19"/>
                <w:highlight w:val="none"/>
                <w:lang w:val="en-US" w:eastAsia="zh-CN" w:bidi="ar"/>
              </w:rPr>
              <w:t>.单独提供法定代表人证明书（法定代表人本人参加）或法定代表人授权委托书，在</w:t>
            </w:r>
            <w:r>
              <w:rPr>
                <w:rFonts w:hint="eastAsia" w:ascii="黑体" w:hAnsi="黑体" w:eastAsia="黑体" w:cs="黑体"/>
                <w:color w:val="auto"/>
                <w:kern w:val="0"/>
                <w:sz w:val="19"/>
                <w:szCs w:val="19"/>
                <w:highlight w:val="none"/>
                <w:lang w:bidi="ar"/>
              </w:rPr>
              <w:t>现场提交响应文件前核验。</w:t>
            </w:r>
          </w:p>
        </w:tc>
      </w:tr>
      <w:tr w14:paraId="1A12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0" w:hRule="atLeast"/>
        </w:trPr>
        <w:tc>
          <w:tcPr>
            <w:tcW w:w="672" w:type="dxa"/>
            <w:noWrap w:val="0"/>
            <w:vAlign w:val="center"/>
          </w:tcPr>
          <w:p w14:paraId="133A927B">
            <w:pPr>
              <w:pStyle w:val="12"/>
              <w:wordWrap/>
              <w:spacing w:line="48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13</w:t>
            </w:r>
          </w:p>
        </w:tc>
        <w:tc>
          <w:tcPr>
            <w:tcW w:w="2478" w:type="dxa"/>
            <w:shd w:val="clear" w:color="auto" w:fill="auto"/>
            <w:noWrap w:val="0"/>
            <w:vAlign w:val="center"/>
          </w:tcPr>
          <w:p w14:paraId="605724EA">
            <w:pPr>
              <w:pStyle w:val="12"/>
              <w:wordWrap/>
              <w:spacing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响应文件封套上应载明的信息</w:t>
            </w:r>
          </w:p>
        </w:tc>
        <w:tc>
          <w:tcPr>
            <w:tcW w:w="6368" w:type="dxa"/>
            <w:shd w:val="clear" w:color="auto" w:fill="auto"/>
            <w:noWrap w:val="0"/>
            <w:vAlign w:val="center"/>
          </w:tcPr>
          <w:p w14:paraId="285F5888">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eastAsia="zh-CN" w:bidi="ar"/>
              </w:rPr>
            </w:pPr>
            <w:r>
              <w:rPr>
                <w:rFonts w:hint="eastAsia" w:ascii="黑体" w:hAnsi="黑体" w:eastAsia="黑体" w:cs="黑体"/>
                <w:kern w:val="0"/>
                <w:sz w:val="19"/>
                <w:szCs w:val="19"/>
                <w:highlight w:val="none"/>
                <w:lang w:val="en-US" w:eastAsia="zh-CN" w:bidi="ar"/>
              </w:rPr>
              <w:t>项目名称：</w:t>
            </w:r>
          </w:p>
          <w:p w14:paraId="63E063D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bidi="ar"/>
              </w:rPr>
            </w:pPr>
            <w:r>
              <w:rPr>
                <w:rFonts w:hint="eastAsia" w:ascii="黑体" w:hAnsi="黑体" w:eastAsia="黑体" w:cs="黑体"/>
                <w:kern w:val="0"/>
                <w:sz w:val="19"/>
                <w:szCs w:val="19"/>
                <w:highlight w:val="none"/>
                <w:lang w:bidi="ar"/>
              </w:rPr>
              <w:t xml:space="preserve">项目编号：  </w:t>
            </w:r>
          </w:p>
          <w:p w14:paraId="581F2DC2">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bidi="ar"/>
              </w:rPr>
            </w:pPr>
            <w:r>
              <w:rPr>
                <w:rFonts w:hint="eastAsia" w:ascii="黑体" w:hAnsi="黑体" w:eastAsia="黑体" w:cs="黑体"/>
                <w:kern w:val="0"/>
                <w:sz w:val="19"/>
                <w:szCs w:val="19"/>
                <w:highlight w:val="none"/>
                <w:lang w:val="en-US" w:eastAsia="zh-CN" w:bidi="ar"/>
              </w:rPr>
              <w:t>标包编号：（如有）</w:t>
            </w:r>
            <w:r>
              <w:rPr>
                <w:rFonts w:hint="eastAsia" w:ascii="黑体" w:hAnsi="黑体" w:eastAsia="黑体" w:cs="黑体"/>
                <w:kern w:val="0"/>
                <w:sz w:val="19"/>
                <w:szCs w:val="19"/>
                <w:highlight w:val="none"/>
                <w:lang w:bidi="ar"/>
              </w:rPr>
              <w:t xml:space="preserve"> </w:t>
            </w:r>
          </w:p>
          <w:p w14:paraId="68F1C56A">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bidi="ar"/>
              </w:rPr>
            </w:pPr>
            <w:r>
              <w:rPr>
                <w:rFonts w:hint="eastAsia" w:ascii="黑体" w:hAnsi="黑体" w:eastAsia="黑体" w:cs="黑体"/>
                <w:kern w:val="0"/>
                <w:sz w:val="19"/>
                <w:szCs w:val="19"/>
                <w:highlight w:val="none"/>
                <w:lang w:bidi="ar"/>
              </w:rPr>
              <w:t>响应文件（正本及电子文档/副本）</w:t>
            </w:r>
          </w:p>
          <w:p w14:paraId="78F14C8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0"/>
                <w:sz w:val="19"/>
                <w:szCs w:val="19"/>
                <w:highlight w:val="none"/>
                <w:lang w:bidi="ar"/>
              </w:rPr>
            </w:pPr>
            <w:r>
              <w:rPr>
                <w:rFonts w:hint="eastAsia" w:ascii="黑体" w:hAnsi="黑体" w:eastAsia="黑体" w:cs="黑体"/>
                <w:kern w:val="0"/>
                <w:sz w:val="19"/>
                <w:szCs w:val="19"/>
                <w:highlight w:val="none"/>
                <w:lang w:bidi="ar"/>
              </w:rPr>
              <w:t>______年____月____日____时____分前不得拆封</w:t>
            </w:r>
          </w:p>
          <w:p w14:paraId="1125479A">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供应商名称：____________________</w:t>
            </w:r>
          </w:p>
        </w:tc>
      </w:tr>
      <w:tr w14:paraId="70AE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672" w:type="dxa"/>
            <w:noWrap w:val="0"/>
            <w:vAlign w:val="center"/>
          </w:tcPr>
          <w:p w14:paraId="524A2F5D">
            <w:pPr>
              <w:pStyle w:val="12"/>
              <w:wordWrap/>
              <w:spacing w:line="48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14</w:t>
            </w:r>
          </w:p>
        </w:tc>
        <w:tc>
          <w:tcPr>
            <w:tcW w:w="2478" w:type="dxa"/>
            <w:shd w:val="clear" w:color="auto" w:fill="auto"/>
            <w:noWrap w:val="0"/>
            <w:vAlign w:val="center"/>
          </w:tcPr>
          <w:p w14:paraId="38B7DB69">
            <w:pPr>
              <w:pStyle w:val="12"/>
              <w:wordWrap/>
              <w:spacing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响应文件提交截止时间、地点</w:t>
            </w:r>
          </w:p>
        </w:tc>
        <w:tc>
          <w:tcPr>
            <w:tcW w:w="6368" w:type="dxa"/>
            <w:shd w:val="clear" w:color="auto" w:fill="auto"/>
            <w:noWrap w:val="0"/>
            <w:vAlign w:val="center"/>
          </w:tcPr>
          <w:p w14:paraId="35572ADD">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时间：2026年09月20日 09时30分</w:t>
            </w:r>
          </w:p>
          <w:p w14:paraId="23B0DBC6">
            <w:pPr>
              <w:pStyle w:val="12"/>
              <w:widowControl w:val="0"/>
              <w:wordWrap/>
              <w:spacing w:before="0" w:beforeAutospacing="0" w:after="0" w:afterAutospacing="0"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地点：陕西省西安市新城区金花新都汇写字楼A座7楼会议室十</w:t>
            </w:r>
          </w:p>
        </w:tc>
      </w:tr>
      <w:tr w14:paraId="311E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2" w:type="dxa"/>
            <w:shd w:val="clear" w:color="auto" w:fill="auto"/>
            <w:noWrap w:val="0"/>
            <w:vAlign w:val="center"/>
          </w:tcPr>
          <w:p w14:paraId="77E3ED5B">
            <w:pPr>
              <w:pStyle w:val="12"/>
              <w:wordWrap/>
              <w:spacing w:line="480" w:lineRule="exact"/>
              <w:jc w:val="center"/>
              <w:rPr>
                <w:rFonts w:hint="default"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15</w:t>
            </w:r>
          </w:p>
        </w:tc>
        <w:tc>
          <w:tcPr>
            <w:tcW w:w="2478" w:type="dxa"/>
            <w:shd w:val="clear" w:color="auto" w:fill="auto"/>
            <w:noWrap w:val="0"/>
            <w:vAlign w:val="center"/>
          </w:tcPr>
          <w:p w14:paraId="6D030B3A">
            <w:pPr>
              <w:wordWrap/>
              <w:spacing w:line="480" w:lineRule="exact"/>
              <w:jc w:val="lef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如发生此列情况之一，供应商的响应将被拒绝</w:t>
            </w:r>
          </w:p>
        </w:tc>
        <w:tc>
          <w:tcPr>
            <w:tcW w:w="6368" w:type="dxa"/>
            <w:shd w:val="clear" w:color="auto" w:fill="auto"/>
            <w:noWrap w:val="0"/>
            <w:vAlign w:val="center"/>
          </w:tcPr>
          <w:p w14:paraId="29D30582">
            <w:pPr>
              <w:wordWrap/>
              <w:spacing w:line="480" w:lineRule="exact"/>
              <w:ind w:left="2" w:leftChars="-52" w:hanging="127" w:hangingChars="67"/>
              <w:jc w:val="lef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（1）未按规定获取磋商文件的；</w:t>
            </w:r>
          </w:p>
          <w:p w14:paraId="065ED954">
            <w:pPr>
              <w:wordWrap/>
              <w:spacing w:line="480" w:lineRule="exact"/>
              <w:ind w:left="2" w:leftChars="-52" w:hanging="127" w:hangingChars="67"/>
              <w:jc w:val="lef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（2）供应商名称与获取磋商文件登记时不一致的；</w:t>
            </w:r>
          </w:p>
          <w:p w14:paraId="3741C758">
            <w:pPr>
              <w:wordWrap/>
              <w:spacing w:line="480" w:lineRule="exact"/>
              <w:ind w:left="2" w:leftChars="-52" w:hanging="127" w:hangingChars="67"/>
              <w:jc w:val="lef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（3）未在响应截止时间前提交的响应文件；</w:t>
            </w:r>
          </w:p>
          <w:p w14:paraId="404A14FA">
            <w:pPr>
              <w:wordWrap/>
              <w:spacing w:line="480" w:lineRule="exact"/>
              <w:ind w:left="2" w:leftChars="-52" w:hanging="127" w:hangingChars="67"/>
              <w:jc w:val="lef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（4）未按本须知的规定进行编制、密封和标记的。</w:t>
            </w:r>
          </w:p>
        </w:tc>
      </w:tr>
      <w:tr w14:paraId="0504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72" w:type="dxa"/>
            <w:noWrap w:val="0"/>
            <w:vAlign w:val="center"/>
          </w:tcPr>
          <w:p w14:paraId="675C1526">
            <w:pPr>
              <w:pStyle w:val="12"/>
              <w:wordWrap/>
              <w:spacing w:line="480" w:lineRule="exact"/>
              <w:jc w:val="center"/>
              <w:rPr>
                <w:rFonts w:hint="default"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16</w:t>
            </w:r>
          </w:p>
        </w:tc>
        <w:tc>
          <w:tcPr>
            <w:tcW w:w="2478" w:type="dxa"/>
            <w:shd w:val="clear" w:color="auto" w:fill="auto"/>
            <w:noWrap w:val="0"/>
            <w:vAlign w:val="center"/>
          </w:tcPr>
          <w:p w14:paraId="355F60C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响应有效期</w:t>
            </w:r>
          </w:p>
        </w:tc>
        <w:tc>
          <w:tcPr>
            <w:tcW w:w="6368" w:type="dxa"/>
            <w:shd w:val="clear" w:color="auto" w:fill="auto"/>
            <w:noWrap w:val="0"/>
            <w:vAlign w:val="center"/>
          </w:tcPr>
          <w:p w14:paraId="4B60A3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响应文件提交截止之日起90日历日</w:t>
            </w:r>
            <w:r>
              <w:rPr>
                <w:rFonts w:hint="eastAsia" w:ascii="黑体" w:hAnsi="黑体" w:eastAsia="黑体" w:cs="黑体"/>
                <w:sz w:val="19"/>
                <w:szCs w:val="19"/>
                <w:highlight w:val="none"/>
                <w:lang w:eastAsia="zh-CN"/>
              </w:rPr>
              <w:t>。</w:t>
            </w:r>
          </w:p>
        </w:tc>
      </w:tr>
      <w:tr w14:paraId="37ED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672" w:type="dxa"/>
            <w:shd w:val="clear" w:color="auto" w:fill="auto"/>
            <w:noWrap w:val="0"/>
            <w:vAlign w:val="center"/>
          </w:tcPr>
          <w:p w14:paraId="0DD1C5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val="en-US" w:eastAsia="zh-CN"/>
              </w:rPr>
              <w:t>17</w:t>
            </w:r>
          </w:p>
        </w:tc>
        <w:tc>
          <w:tcPr>
            <w:tcW w:w="2478" w:type="dxa"/>
            <w:shd w:val="clear" w:color="auto" w:fill="auto"/>
            <w:noWrap w:val="0"/>
            <w:vAlign w:val="center"/>
          </w:tcPr>
          <w:p w14:paraId="51E22DB0">
            <w:pPr>
              <w:pStyle w:val="12"/>
              <w:wordWrap/>
              <w:spacing w:line="480" w:lineRule="exact"/>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评审办法</w:t>
            </w:r>
          </w:p>
        </w:tc>
        <w:tc>
          <w:tcPr>
            <w:tcW w:w="6368" w:type="dxa"/>
            <w:shd w:val="clear" w:color="auto" w:fill="auto"/>
            <w:noWrap w:val="0"/>
            <w:vAlign w:val="center"/>
          </w:tcPr>
          <w:p w14:paraId="3558C855">
            <w:pPr>
              <w:widowControl/>
              <w:wordWrap/>
              <w:spacing w:line="480" w:lineRule="exact"/>
              <w:jc w:val="left"/>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综合评分法　</w:t>
            </w:r>
          </w:p>
        </w:tc>
      </w:tr>
      <w:tr w14:paraId="0201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672" w:type="dxa"/>
            <w:noWrap w:val="0"/>
            <w:vAlign w:val="center"/>
          </w:tcPr>
          <w:p w14:paraId="26C7FC40">
            <w:pPr>
              <w:pStyle w:val="12"/>
              <w:wordWrap/>
              <w:spacing w:line="48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18</w:t>
            </w:r>
          </w:p>
        </w:tc>
        <w:tc>
          <w:tcPr>
            <w:tcW w:w="2478" w:type="dxa"/>
            <w:shd w:val="clear" w:color="auto" w:fill="auto"/>
            <w:noWrap w:val="0"/>
            <w:vAlign w:val="center"/>
          </w:tcPr>
          <w:p w14:paraId="0F9EF97E">
            <w:pPr>
              <w:pStyle w:val="1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rPr>
              <w:t>履约保证金</w:t>
            </w:r>
          </w:p>
        </w:tc>
        <w:tc>
          <w:tcPr>
            <w:tcW w:w="6368" w:type="dxa"/>
            <w:shd w:val="clear" w:color="auto" w:fill="auto"/>
            <w:noWrap w:val="0"/>
            <w:vAlign w:val="center"/>
          </w:tcPr>
          <w:p w14:paraId="51586D9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sym w:font="Wingdings" w:char="00FE"/>
            </w:r>
            <w:r>
              <w:rPr>
                <w:rFonts w:hint="eastAsia" w:ascii="黑体" w:hAnsi="黑体" w:eastAsia="黑体" w:cs="黑体"/>
                <w:sz w:val="19"/>
                <w:szCs w:val="19"/>
                <w:highlight w:val="none"/>
              </w:rPr>
              <w:t>不要求提供</w:t>
            </w:r>
            <w:r>
              <w:rPr>
                <w:rFonts w:hint="eastAsia" w:ascii="黑体" w:hAnsi="黑体" w:eastAsia="黑体" w:cs="黑体"/>
                <w:sz w:val="19"/>
                <w:szCs w:val="19"/>
                <w:highlight w:val="none"/>
                <w:lang w:eastAsia="zh-CN"/>
              </w:rPr>
              <w:t>。</w:t>
            </w:r>
          </w:p>
          <w:p w14:paraId="0851657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sym w:font="Wingdings" w:char="00A8"/>
            </w:r>
            <w:r>
              <w:rPr>
                <w:rFonts w:hint="eastAsia" w:ascii="黑体" w:hAnsi="黑体" w:eastAsia="黑体" w:cs="黑体"/>
                <w:sz w:val="19"/>
                <w:szCs w:val="19"/>
                <w:highlight w:val="none"/>
              </w:rPr>
              <w:t>要求提供，本采购项目履约保证金为合同金额的</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 xml:space="preserve">  </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w:t>
            </w:r>
          </w:p>
        </w:tc>
      </w:tr>
      <w:tr w14:paraId="636CB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2" w:type="dxa"/>
            <w:noWrap w:val="0"/>
            <w:vAlign w:val="center"/>
          </w:tcPr>
          <w:p w14:paraId="050D5823">
            <w:pPr>
              <w:pStyle w:val="12"/>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19</w:t>
            </w:r>
          </w:p>
        </w:tc>
        <w:tc>
          <w:tcPr>
            <w:tcW w:w="2478" w:type="dxa"/>
            <w:shd w:val="clear" w:color="auto" w:fill="auto"/>
            <w:noWrap w:val="0"/>
            <w:vAlign w:val="center"/>
          </w:tcPr>
          <w:p w14:paraId="6C0FADD0">
            <w:pPr>
              <w:widowControl/>
              <w:wordWrap/>
              <w:spacing w:line="480" w:lineRule="exact"/>
              <w:jc w:val="left"/>
              <w:rPr>
                <w:rFonts w:hint="eastAsia" w:ascii="黑体" w:hAnsi="黑体" w:eastAsia="黑体" w:cs="黑体"/>
                <w:kern w:val="0"/>
                <w:sz w:val="19"/>
                <w:szCs w:val="19"/>
                <w:highlight w:val="none"/>
                <w:lang w:val="en-US" w:eastAsia="zh-CN" w:bidi="ar"/>
              </w:rPr>
            </w:pPr>
            <w:r>
              <w:rPr>
                <w:rFonts w:hint="eastAsia" w:ascii="黑体" w:hAnsi="黑体" w:eastAsia="黑体" w:cs="黑体"/>
                <w:kern w:val="0"/>
                <w:sz w:val="19"/>
                <w:szCs w:val="19"/>
                <w:highlight w:val="none"/>
                <w:lang w:bidi="ar"/>
              </w:rPr>
              <w:t>采购代理机构代理费用的收取标准和方式</w:t>
            </w:r>
          </w:p>
        </w:tc>
        <w:tc>
          <w:tcPr>
            <w:tcW w:w="6368" w:type="dxa"/>
            <w:shd w:val="clear" w:color="auto" w:fill="auto"/>
            <w:noWrap w:val="0"/>
            <w:vAlign w:val="center"/>
          </w:tcPr>
          <w:p w14:paraId="7BB2B274">
            <w:pPr>
              <w:widowControl/>
              <w:wordWrap/>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1.本项目招标代理服务费由成交人支付。</w:t>
            </w:r>
          </w:p>
          <w:p w14:paraId="041A0FE9">
            <w:pPr>
              <w:widowControl/>
              <w:wordWrap/>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2.成交人领取成交通知书时，按以下标准一次性向采购代理机构支付服务费。</w:t>
            </w:r>
          </w:p>
          <w:p w14:paraId="3F1D49B9">
            <w:pPr>
              <w:widowControl/>
              <w:wordWrap/>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（1）本项目按</w:t>
            </w:r>
            <w:r>
              <w:rPr>
                <w:rFonts w:hint="eastAsia" w:ascii="黑体" w:hAnsi="黑体" w:eastAsia="黑体" w:cs="黑体"/>
                <w:sz w:val="19"/>
                <w:szCs w:val="19"/>
                <w:highlight w:val="none"/>
                <w:lang w:val="en-US" w:eastAsia="zh-CN"/>
              </w:rPr>
              <w:t>预算</w:t>
            </w:r>
            <w:r>
              <w:rPr>
                <w:rFonts w:hint="eastAsia" w:ascii="黑体" w:hAnsi="黑体" w:eastAsia="黑体" w:cs="黑体"/>
                <w:sz w:val="19"/>
                <w:szCs w:val="19"/>
                <w:highlight w:val="none"/>
              </w:rPr>
              <w:t>金额作为收费的计算基数；</w:t>
            </w:r>
          </w:p>
          <w:p w14:paraId="028ABD11">
            <w:pPr>
              <w:widowControl/>
              <w:wordWrap/>
              <w:spacing w:line="480" w:lineRule="exact"/>
              <w:jc w:val="left"/>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（2）招标代理服务费的收取</w:t>
            </w:r>
            <w:r>
              <w:rPr>
                <w:rFonts w:hint="eastAsia" w:ascii="黑体" w:hAnsi="黑体" w:eastAsia="黑体" w:cs="黑体"/>
                <w:sz w:val="19"/>
                <w:szCs w:val="19"/>
                <w:highlight w:val="none"/>
                <w:lang w:val="en-US" w:eastAsia="zh-CN"/>
              </w:rPr>
              <w:t>参照</w:t>
            </w:r>
            <w:r>
              <w:rPr>
                <w:rFonts w:hint="eastAsia" w:ascii="黑体" w:hAnsi="黑体" w:eastAsia="黑体" w:cs="黑体"/>
                <w:sz w:val="19"/>
                <w:szCs w:val="19"/>
                <w:highlight w:val="none"/>
              </w:rPr>
              <w:t>《招标代理服务收费管理暂行办法的通知》（计价格</w:t>
            </w:r>
            <w:r>
              <w:rPr>
                <w:rFonts w:hint="eastAsia" w:ascii="黑体" w:hAnsi="黑体" w:eastAsia="黑体" w:cs="黑体"/>
                <w:sz w:val="19"/>
                <w:szCs w:val="19"/>
                <w:highlight w:val="none"/>
                <w:lang w:eastAsia="zh-CN"/>
              </w:rPr>
              <w:t>〔2002〕1980号</w:t>
            </w:r>
            <w:r>
              <w:rPr>
                <w:rFonts w:hint="eastAsia" w:ascii="黑体" w:hAnsi="黑体" w:eastAsia="黑体" w:cs="黑体"/>
                <w:sz w:val="19"/>
                <w:szCs w:val="19"/>
                <w:highlight w:val="none"/>
              </w:rPr>
              <w:t>）及《国家发展改革委关于降低部分建设项目收费标准规范收费行为等有关问题的通知》（发改价格</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rPr>
              <w:t>2011</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rPr>
              <w:t>534号）的收费标准</w:t>
            </w:r>
            <w:r>
              <w:rPr>
                <w:rFonts w:hint="eastAsia" w:ascii="黑体" w:hAnsi="黑体" w:eastAsia="黑体" w:cs="黑体"/>
                <w:sz w:val="19"/>
                <w:szCs w:val="19"/>
                <w:highlight w:val="none"/>
                <w:lang w:val="en-US" w:eastAsia="zh-CN"/>
              </w:rPr>
              <w:t>收取</w:t>
            </w:r>
            <w:r>
              <w:rPr>
                <w:rFonts w:hint="eastAsia" w:ascii="黑体" w:hAnsi="黑体" w:eastAsia="黑体" w:cs="黑体"/>
                <w:sz w:val="19"/>
                <w:szCs w:val="19"/>
                <w:highlight w:val="none"/>
                <w:lang w:eastAsia="zh-CN"/>
              </w:rPr>
              <w:t>。</w:t>
            </w:r>
          </w:p>
        </w:tc>
      </w:tr>
    </w:tbl>
    <w:p w14:paraId="63732E4F">
      <w:pPr>
        <w:pStyle w:val="23"/>
        <w:pageBreakBefore w:val="0"/>
        <w:kinsoku/>
        <w:wordWrap/>
        <w:overflowPunct/>
        <w:topLinePunct w:val="0"/>
        <w:bidi w:val="0"/>
        <w:outlineLvl w:val="9"/>
        <w:rPr>
          <w:rFonts w:hint="eastAsia" w:ascii="黑体" w:hAnsi="黑体" w:eastAsia="黑体" w:cs="黑体"/>
          <w:b/>
          <w:color w:val="000000" w:themeColor="text1"/>
          <w:sz w:val="28"/>
          <w:highlight w:val="none"/>
          <w14:textFill>
            <w14:solidFill>
              <w14:schemeClr w14:val="tx1"/>
            </w14:solidFill>
          </w14:textFill>
        </w:rPr>
        <w:sectPr>
          <w:pgSz w:w="11906" w:h="16838"/>
          <w:pgMar w:top="1417" w:right="1417" w:bottom="1417" w:left="1417" w:header="851" w:footer="992" w:gutter="0"/>
          <w:pgNumType w:fmt="numberInDash"/>
          <w:cols w:space="425" w:num="1"/>
          <w:docGrid w:type="lines" w:linePitch="423" w:charSpace="0"/>
        </w:sectPr>
      </w:pPr>
    </w:p>
    <w:p w14:paraId="5065E1B6">
      <w:pPr>
        <w:pStyle w:val="23"/>
        <w:keepNext w:val="0"/>
        <w:keepLines w:val="0"/>
        <w:pageBreakBefore w:val="0"/>
        <w:widowControl/>
        <w:kinsoku/>
        <w:wordWrap/>
        <w:overflowPunct/>
        <w:topLinePunct w:val="0"/>
        <w:autoSpaceDE/>
        <w:autoSpaceDN/>
        <w:bidi w:val="0"/>
        <w:adjustRightInd/>
        <w:snapToGrid/>
        <w:spacing w:line="500" w:lineRule="exact"/>
        <w:jc w:val="center"/>
        <w:textAlignment w:val="auto"/>
        <w:outlineLvl w:val="1"/>
        <w:rPr>
          <w:rFonts w:hint="eastAsia" w:ascii="黑体" w:hAnsi="黑体" w:eastAsia="黑体" w:cs="黑体"/>
          <w:b/>
          <w:color w:val="auto"/>
          <w:sz w:val="28"/>
          <w:szCs w:val="28"/>
          <w:highlight w:val="none"/>
        </w:rPr>
      </w:pPr>
      <w:bookmarkStart w:id="24" w:name="_Toc18198"/>
      <w:bookmarkStart w:id="25" w:name="_Toc10465"/>
      <w:bookmarkStart w:id="26" w:name="_Toc11534"/>
      <w:r>
        <w:rPr>
          <w:rFonts w:hint="eastAsia" w:ascii="黑体" w:hAnsi="黑体" w:eastAsia="黑体" w:cs="黑体"/>
          <w:b/>
          <w:color w:val="auto"/>
          <w:sz w:val="28"/>
          <w:szCs w:val="28"/>
          <w:highlight w:val="none"/>
        </w:rPr>
        <w:t>供应商须知正文</w:t>
      </w:r>
      <w:bookmarkEnd w:id="24"/>
      <w:bookmarkEnd w:id="25"/>
    </w:p>
    <w:p w14:paraId="5D685B50">
      <w:pPr>
        <w:keepNext w:val="0"/>
        <w:keepLines w:val="0"/>
        <w:pageBreakBefore w:val="0"/>
        <w:widowControl w:val="0"/>
        <w:numPr>
          <w:ilvl w:val="1"/>
          <w:numId w:val="0"/>
        </w:numPr>
        <w:tabs>
          <w:tab w:val="left" w:pos="576"/>
        </w:tabs>
        <w:kinsoku/>
        <w:wordWrap/>
        <w:overflowPunct/>
        <w:topLinePunct w:val="0"/>
        <w:autoSpaceDE/>
        <w:autoSpaceDN/>
        <w:bidi w:val="0"/>
        <w:adjustRightInd w:val="0"/>
        <w:snapToGrid w:val="0"/>
        <w:spacing w:before="213" w:beforeLines="50" w:after="157" w:afterLines="50" w:line="480" w:lineRule="exact"/>
        <w:jc w:val="center"/>
        <w:textAlignment w:val="auto"/>
        <w:rPr>
          <w:rFonts w:hint="eastAsia" w:ascii="黑体" w:hAnsi="黑体" w:eastAsia="黑体" w:cs="黑体"/>
          <w:sz w:val="28"/>
          <w:szCs w:val="28"/>
          <w:highlight w:val="none"/>
        </w:rPr>
      </w:pPr>
      <w:bookmarkStart w:id="27" w:name="_Toc14655"/>
      <w:bookmarkStart w:id="28" w:name="_Toc22449"/>
      <w:bookmarkStart w:id="29" w:name="_Toc21567"/>
      <w:r>
        <w:rPr>
          <w:rFonts w:hint="eastAsia" w:ascii="黑体" w:hAnsi="黑体" w:eastAsia="黑体" w:cs="黑体"/>
          <w:b/>
          <w:bCs/>
          <w:sz w:val="28"/>
          <w:szCs w:val="28"/>
          <w:highlight w:val="none"/>
        </w:rPr>
        <w:t>（一）总则</w:t>
      </w:r>
      <w:bookmarkEnd w:id="27"/>
      <w:bookmarkEnd w:id="28"/>
      <w:bookmarkEnd w:id="29"/>
    </w:p>
    <w:p w14:paraId="21669C53">
      <w:pPr>
        <w:keepNext w:val="0"/>
        <w:keepLines w:val="0"/>
        <w:pageBreakBefore w:val="0"/>
        <w:widowControl w:val="0"/>
        <w:numPr>
          <w:ilvl w:val="0"/>
          <w:numId w:val="2"/>
        </w:numPr>
        <w:kinsoku/>
        <w:wordWrap/>
        <w:overflowPunct/>
        <w:topLinePunct w:val="0"/>
        <w:autoSpaceDE/>
        <w:autoSpaceDN/>
        <w:bidi w:val="0"/>
        <w:adjustRightInd/>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适用范围</w:t>
      </w:r>
    </w:p>
    <w:p w14:paraId="04040B0C">
      <w:pPr>
        <w:keepNext w:val="0"/>
        <w:keepLines w:val="0"/>
        <w:pageBreakBefore w:val="0"/>
        <w:widowControl w:val="0"/>
        <w:numPr>
          <w:ilvl w:val="1"/>
          <w:numId w:val="3"/>
        </w:numPr>
        <w:kinsoku/>
        <w:wordWrap/>
        <w:overflowPunct/>
        <w:topLinePunct w:val="0"/>
        <w:autoSpaceDE/>
        <w:autoSpaceDN/>
        <w:bidi w:val="0"/>
        <w:adjustRightInd/>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b w:val="0"/>
          <w:bCs w:val="0"/>
          <w:sz w:val="19"/>
          <w:szCs w:val="19"/>
          <w:highlight w:val="none"/>
        </w:rPr>
        <w:t>本须知和前附表不一致的，以</w:t>
      </w:r>
      <w:r>
        <w:rPr>
          <w:rFonts w:hint="eastAsia" w:ascii="黑体" w:hAnsi="黑体" w:eastAsia="黑体" w:cs="黑体"/>
          <w:b w:val="0"/>
          <w:bCs w:val="0"/>
          <w:sz w:val="19"/>
          <w:szCs w:val="19"/>
          <w:highlight w:val="none"/>
          <w:u w:val="single"/>
        </w:rPr>
        <w:t>供应商须知前附表</w:t>
      </w:r>
      <w:r>
        <w:rPr>
          <w:rFonts w:hint="eastAsia" w:ascii="黑体" w:hAnsi="黑体" w:eastAsia="黑体" w:cs="黑体"/>
          <w:b w:val="0"/>
          <w:bCs w:val="0"/>
          <w:sz w:val="19"/>
          <w:szCs w:val="19"/>
          <w:highlight w:val="none"/>
        </w:rPr>
        <w:t>为准。</w:t>
      </w:r>
      <w:r>
        <w:rPr>
          <w:rFonts w:hint="eastAsia" w:ascii="黑体" w:hAnsi="黑体" w:eastAsia="黑体" w:cs="黑体"/>
          <w:b w:val="0"/>
          <w:bCs w:val="0"/>
          <w:sz w:val="19"/>
          <w:szCs w:val="19"/>
          <w:highlight w:val="none"/>
          <w:lang w:val="en-US" w:eastAsia="zh-CN"/>
        </w:rPr>
        <w:t>若供应商须知正文与国家或地方最新采购政策有冲突，</w:t>
      </w:r>
    </w:p>
    <w:p w14:paraId="31C87FD1">
      <w:pPr>
        <w:keepNext w:val="0"/>
        <w:keepLines w:val="0"/>
        <w:pageBreakBefore w:val="0"/>
        <w:widowControl w:val="0"/>
        <w:numPr>
          <w:ilvl w:val="0"/>
          <w:numId w:val="0"/>
        </w:numPr>
        <w:kinsoku/>
        <w:wordWrap/>
        <w:overflowPunct/>
        <w:topLinePunct w:val="0"/>
        <w:autoSpaceDE/>
        <w:autoSpaceDN/>
        <w:bidi w:val="0"/>
        <w:adjustRightInd/>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b w:val="0"/>
          <w:bCs w:val="0"/>
          <w:sz w:val="19"/>
          <w:szCs w:val="19"/>
          <w:highlight w:val="none"/>
          <w:lang w:val="en-US" w:eastAsia="zh-CN"/>
        </w:rPr>
        <w:t>以最新政策为准。</w:t>
      </w:r>
    </w:p>
    <w:p w14:paraId="4E162C29">
      <w:pPr>
        <w:keepNext w:val="0"/>
        <w:keepLines w:val="0"/>
        <w:pageBreakBefore w:val="0"/>
        <w:widowControl w:val="0"/>
        <w:numPr>
          <w:ilvl w:val="1"/>
          <w:numId w:val="3"/>
        </w:numPr>
        <w:kinsoku/>
        <w:wordWrap/>
        <w:overflowPunct/>
        <w:topLinePunct w:val="0"/>
        <w:autoSpaceDE/>
        <w:autoSpaceDN/>
        <w:bidi w:val="0"/>
        <w:adjustRightInd/>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本磋商文件由采购人和采购代理机构享有。对磋商文件中供应商参加本次政府采购活动应当具备的条件、采</w:t>
      </w:r>
    </w:p>
    <w:p w14:paraId="74B735F2">
      <w:pPr>
        <w:keepNext w:val="0"/>
        <w:keepLines w:val="0"/>
        <w:pageBreakBefore w:val="0"/>
        <w:widowControl w:val="0"/>
        <w:numPr>
          <w:ilvl w:val="0"/>
          <w:numId w:val="0"/>
        </w:numPr>
        <w:kinsoku/>
        <w:wordWrap/>
        <w:overflowPunct/>
        <w:topLinePunct w:val="0"/>
        <w:autoSpaceDE/>
        <w:autoSpaceDN/>
        <w:bidi w:val="0"/>
        <w:adjustRightInd/>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购需求、评审细则及标准等文件所有内容由采购代理机构统一负责解释。</w:t>
      </w:r>
    </w:p>
    <w:p w14:paraId="44D5B95F">
      <w:pPr>
        <w:keepNext w:val="0"/>
        <w:keepLines w:val="0"/>
        <w:pageBreakBefore w:val="0"/>
        <w:widowControl w:val="0"/>
        <w:numPr>
          <w:ilvl w:val="0"/>
          <w:numId w:val="2"/>
        </w:numPr>
        <w:kinsoku/>
        <w:wordWrap/>
        <w:overflowPunct/>
        <w:topLinePunct w:val="0"/>
        <w:autoSpaceDE/>
        <w:autoSpaceDN/>
        <w:bidi w:val="0"/>
        <w:adjustRightInd/>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有关定义</w:t>
      </w:r>
    </w:p>
    <w:p w14:paraId="26163F4E">
      <w:pPr>
        <w:keepNext w:val="0"/>
        <w:keepLines w:val="0"/>
        <w:pageBreakBefore w:val="0"/>
        <w:widowControl w:val="0"/>
        <w:numPr>
          <w:ilvl w:val="1"/>
          <w:numId w:val="2"/>
        </w:numPr>
        <w:kinsoku/>
        <w:wordWrap/>
        <w:overflowPunct/>
        <w:topLinePunct w:val="0"/>
        <w:autoSpaceDE/>
        <w:autoSpaceDN/>
        <w:bidi w:val="0"/>
        <w:adjustRightInd/>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“采购人”是指依法进行政府采购的各级国家机关、事业单位、团体组织。本项目的采购人详见竞争性磋商</w:t>
      </w:r>
    </w:p>
    <w:p w14:paraId="588AA164">
      <w:pPr>
        <w:keepNext w:val="0"/>
        <w:keepLines w:val="0"/>
        <w:pageBreakBefore w:val="0"/>
        <w:widowControl w:val="0"/>
        <w:numPr>
          <w:ilvl w:val="0"/>
          <w:numId w:val="0"/>
        </w:numPr>
        <w:kinsoku/>
        <w:wordWrap/>
        <w:overflowPunct/>
        <w:topLinePunct w:val="0"/>
        <w:autoSpaceDE/>
        <w:autoSpaceDN/>
        <w:bidi w:val="0"/>
        <w:adjustRightInd/>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公告。</w:t>
      </w:r>
    </w:p>
    <w:p w14:paraId="565E235A">
      <w:pPr>
        <w:keepNext w:val="0"/>
        <w:keepLines w:val="0"/>
        <w:pageBreakBefore w:val="0"/>
        <w:widowControl w:val="0"/>
        <w:numPr>
          <w:ilvl w:val="1"/>
          <w:numId w:val="2"/>
        </w:numPr>
        <w:kinsoku/>
        <w:wordWrap/>
        <w:overflowPunct/>
        <w:topLinePunct w:val="0"/>
        <w:autoSpaceDE/>
        <w:autoSpaceDN/>
        <w:bidi w:val="0"/>
        <w:adjustRightInd/>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“供应商”是指在按照竞争性磋商公告规定获取磋商文件，拟参加响应和向采购人提供货物、工程或服务的</w:t>
      </w:r>
    </w:p>
    <w:p w14:paraId="36F0112A">
      <w:pPr>
        <w:keepNext w:val="0"/>
        <w:keepLines w:val="0"/>
        <w:pageBreakBefore w:val="0"/>
        <w:widowControl w:val="0"/>
        <w:numPr>
          <w:ilvl w:val="0"/>
          <w:numId w:val="0"/>
        </w:numPr>
        <w:kinsoku/>
        <w:wordWrap/>
        <w:overflowPunct/>
        <w:topLinePunct w:val="0"/>
        <w:autoSpaceDE/>
        <w:autoSpaceDN/>
        <w:bidi w:val="0"/>
        <w:adjustRightInd/>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法人、其他组织或自然人。</w:t>
      </w:r>
      <w:r>
        <w:rPr>
          <w:rFonts w:hint="eastAsia" w:ascii="黑体" w:hAnsi="黑体" w:eastAsia="黑体" w:cs="黑体"/>
          <w:sz w:val="19"/>
          <w:szCs w:val="19"/>
          <w:highlight w:val="none"/>
        </w:rPr>
        <w:t>本项目的</w:t>
      </w:r>
      <w:r>
        <w:rPr>
          <w:rFonts w:hint="eastAsia" w:ascii="黑体" w:hAnsi="黑体" w:eastAsia="黑体" w:cs="黑体"/>
          <w:sz w:val="19"/>
          <w:szCs w:val="19"/>
          <w:highlight w:val="none"/>
          <w:lang w:val="en-US" w:eastAsia="zh-CN"/>
        </w:rPr>
        <w:t>供应商</w:t>
      </w:r>
      <w:r>
        <w:rPr>
          <w:rFonts w:hint="eastAsia" w:ascii="黑体" w:hAnsi="黑体" w:eastAsia="黑体" w:cs="黑体"/>
          <w:sz w:val="19"/>
          <w:szCs w:val="19"/>
          <w:highlight w:val="none"/>
        </w:rPr>
        <w:t>须满足以下条件：</w:t>
      </w:r>
    </w:p>
    <w:p w14:paraId="35E1EFCD">
      <w:pPr>
        <w:keepNext w:val="0"/>
        <w:keepLines w:val="0"/>
        <w:pageBreakBefore w:val="0"/>
        <w:numPr>
          <w:ilvl w:val="0"/>
          <w:numId w:val="4"/>
        </w:numPr>
        <w:kinsoku/>
        <w:wordWrap/>
        <w:overflowPunct/>
        <w:topLinePunct w:val="0"/>
        <w:autoSpaceDE/>
        <w:autoSpaceDN/>
        <w:bidi w:val="0"/>
        <w:adjustRightInd/>
        <w:snapToGrid/>
        <w:spacing w:before="89"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满足《中华人民共和国政府采购法》第二十二条规定及</w:t>
      </w:r>
      <w:r>
        <w:rPr>
          <w:rFonts w:hint="eastAsia" w:ascii="黑体" w:hAnsi="黑体" w:eastAsia="黑体" w:cs="黑体"/>
          <w:sz w:val="19"/>
          <w:szCs w:val="19"/>
          <w:highlight w:val="none"/>
          <w:lang w:val="en-US" w:eastAsia="zh-CN"/>
        </w:rPr>
        <w:t>采购项目</w:t>
      </w:r>
      <w:r>
        <w:rPr>
          <w:rFonts w:hint="eastAsia" w:ascii="黑体" w:hAnsi="黑体" w:eastAsia="黑体" w:cs="黑体"/>
          <w:sz w:val="19"/>
          <w:szCs w:val="19"/>
          <w:highlight w:val="none"/>
        </w:rPr>
        <w:t>特定资格要求。</w:t>
      </w:r>
    </w:p>
    <w:p w14:paraId="195FE779">
      <w:pPr>
        <w:keepNext w:val="0"/>
        <w:keepLines w:val="0"/>
        <w:pageBreakBefore w:val="0"/>
        <w:numPr>
          <w:ilvl w:val="0"/>
          <w:numId w:val="4"/>
        </w:numPr>
        <w:kinsoku/>
        <w:wordWrap/>
        <w:overflowPunct/>
        <w:topLinePunct w:val="0"/>
        <w:autoSpaceDE/>
        <w:autoSpaceDN/>
        <w:bidi w:val="0"/>
        <w:adjustRightInd/>
        <w:snapToGrid/>
        <w:spacing w:before="89"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银行、保险、石油石化、电力、电信等有行业特殊情况的，允许以分支机构名义参加</w:t>
      </w:r>
      <w:r>
        <w:rPr>
          <w:rFonts w:hint="eastAsia" w:ascii="黑体" w:hAnsi="黑体" w:eastAsia="黑体" w:cs="黑体"/>
          <w:sz w:val="19"/>
          <w:szCs w:val="19"/>
          <w:highlight w:val="none"/>
          <w:lang w:val="en-US" w:eastAsia="zh-CN"/>
        </w:rPr>
        <w:t>响应</w:t>
      </w:r>
      <w:r>
        <w:rPr>
          <w:rFonts w:hint="eastAsia" w:ascii="黑体" w:hAnsi="黑体" w:eastAsia="黑体" w:cs="黑体"/>
          <w:sz w:val="19"/>
          <w:szCs w:val="19"/>
          <w:highlight w:val="none"/>
        </w:rPr>
        <w:t>，</w:t>
      </w:r>
      <w:r>
        <w:rPr>
          <w:rFonts w:hint="eastAsia" w:ascii="黑体" w:hAnsi="黑体" w:eastAsia="黑体" w:cs="黑体"/>
          <w:sz w:val="19"/>
          <w:szCs w:val="19"/>
          <w:highlight w:val="none"/>
          <w:lang w:val="en-US" w:eastAsia="zh-CN"/>
        </w:rPr>
        <w:t>磋商</w:t>
      </w:r>
      <w:r>
        <w:rPr>
          <w:rFonts w:hint="eastAsia" w:ascii="黑体" w:hAnsi="黑体" w:eastAsia="黑体" w:cs="黑体"/>
          <w:sz w:val="19"/>
          <w:szCs w:val="19"/>
          <w:highlight w:val="none"/>
        </w:rPr>
        <w:t>文件中涉及</w:t>
      </w:r>
    </w:p>
    <w:p w14:paraId="538E0D13">
      <w:pPr>
        <w:keepNext w:val="0"/>
        <w:keepLines w:val="0"/>
        <w:pageBreakBefore w:val="0"/>
        <w:numPr>
          <w:ilvl w:val="0"/>
          <w:numId w:val="0"/>
        </w:numPr>
        <w:kinsoku/>
        <w:wordWrap/>
        <w:overflowPunct/>
        <w:topLinePunct w:val="0"/>
        <w:autoSpaceDE/>
        <w:autoSpaceDN/>
        <w:bidi w:val="0"/>
        <w:adjustRightInd/>
        <w:snapToGrid/>
        <w:spacing w:before="89"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的“法定代表人”在前述特殊行业中即对应为“负责人”。</w:t>
      </w:r>
    </w:p>
    <w:p w14:paraId="6F416615">
      <w:pPr>
        <w:keepNext w:val="0"/>
        <w:keepLines w:val="0"/>
        <w:pageBreakBefore w:val="0"/>
        <w:widowControl w:val="0"/>
        <w:numPr>
          <w:ilvl w:val="1"/>
          <w:numId w:val="2"/>
        </w:numPr>
        <w:kinsoku/>
        <w:wordWrap/>
        <w:overflowPunct/>
        <w:topLinePunct w:val="0"/>
        <w:autoSpaceDE/>
        <w:autoSpaceDN/>
        <w:bidi w:val="0"/>
        <w:adjustRightInd/>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“采购代理机构”是指政府采购集中采购机构和从事政府采购代理业务的社会中介机构。本项目的采购代理</w:t>
      </w:r>
    </w:p>
    <w:p w14:paraId="41E6AEC8">
      <w:pPr>
        <w:keepNext w:val="0"/>
        <w:keepLines w:val="0"/>
        <w:pageBreakBefore w:val="0"/>
        <w:widowControl w:val="0"/>
        <w:numPr>
          <w:ilvl w:val="0"/>
          <w:numId w:val="0"/>
        </w:numPr>
        <w:kinsoku/>
        <w:wordWrap/>
        <w:overflowPunct/>
        <w:topLinePunct w:val="0"/>
        <w:autoSpaceDE/>
        <w:autoSpaceDN/>
        <w:bidi w:val="0"/>
        <w:adjustRightInd/>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机构详见竞争性磋商公告。</w:t>
      </w:r>
    </w:p>
    <w:p w14:paraId="48F18E68">
      <w:pPr>
        <w:keepNext w:val="0"/>
        <w:keepLines w:val="0"/>
        <w:pageBreakBefore w:val="0"/>
        <w:widowControl w:val="0"/>
        <w:numPr>
          <w:ilvl w:val="0"/>
          <w:numId w:val="2"/>
        </w:numPr>
        <w:kinsoku/>
        <w:wordWrap/>
        <w:overflowPunct/>
        <w:topLinePunct w:val="0"/>
        <w:autoSpaceDE/>
        <w:autoSpaceDN/>
        <w:bidi w:val="0"/>
        <w:adjustRightInd/>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参加响应费用</w:t>
      </w:r>
    </w:p>
    <w:p w14:paraId="2BA5F584">
      <w:pPr>
        <w:keepNext w:val="0"/>
        <w:keepLines w:val="0"/>
        <w:pageBreakBefore w:val="0"/>
        <w:widowControl w:val="0"/>
        <w:numPr>
          <w:ilvl w:val="1"/>
          <w:numId w:val="2"/>
        </w:numPr>
        <w:kinsoku/>
        <w:wordWrap/>
        <w:overflowPunct/>
        <w:topLinePunct w:val="0"/>
        <w:autoSpaceDE/>
        <w:autoSpaceDN/>
        <w:bidi w:val="0"/>
        <w:adjustRightInd/>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供应商应自行承担参加竞争性磋商采购活动的全部费用。</w:t>
      </w:r>
    </w:p>
    <w:p w14:paraId="5267E6FF">
      <w:pPr>
        <w:keepNext w:val="0"/>
        <w:keepLines w:val="0"/>
        <w:pageBreakBefore w:val="0"/>
        <w:widowControl w:val="0"/>
        <w:numPr>
          <w:ilvl w:val="0"/>
          <w:numId w:val="5"/>
        </w:numPr>
        <w:kinsoku/>
        <w:wordWrap/>
        <w:overflowPunct/>
        <w:topLinePunct w:val="0"/>
        <w:autoSpaceDE w:val="0"/>
        <w:autoSpaceDN w:val="0"/>
        <w:bidi w:val="0"/>
        <w:adjustRightInd w:val="0"/>
        <w:snapToGrid/>
        <w:spacing w:before="213" w:beforeLines="50" w:after="213" w:afterLines="50" w:line="480" w:lineRule="exact"/>
        <w:ind w:leftChars="0"/>
        <w:jc w:val="center"/>
        <w:textAlignment w:val="auto"/>
        <w:rPr>
          <w:rFonts w:hint="eastAsia" w:ascii="黑体" w:hAnsi="黑体" w:eastAsia="黑体" w:cs="黑体"/>
          <w:b/>
          <w:bCs/>
          <w:kern w:val="0"/>
          <w:sz w:val="28"/>
          <w:szCs w:val="28"/>
          <w:highlight w:val="none"/>
          <w:lang w:val="en-US" w:eastAsia="zh-CN"/>
        </w:rPr>
      </w:pPr>
      <w:r>
        <w:rPr>
          <w:rFonts w:hint="eastAsia" w:ascii="黑体" w:hAnsi="黑体" w:eastAsia="黑体" w:cs="黑体"/>
          <w:b/>
          <w:bCs/>
          <w:kern w:val="0"/>
          <w:sz w:val="28"/>
          <w:szCs w:val="28"/>
          <w:highlight w:val="none"/>
          <w:lang w:val="en-US" w:eastAsia="zh-CN"/>
        </w:rPr>
        <w:t>磋商文件</w:t>
      </w:r>
    </w:p>
    <w:p w14:paraId="3D816F3A">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磋商文件的构成</w:t>
      </w:r>
    </w:p>
    <w:p w14:paraId="67CD7B53">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磋商文件是供应商准备响应文件和参加响应的依据，同时也是评审的重要依据。磋商文件用以阐明磋商项目</w:t>
      </w:r>
    </w:p>
    <w:p w14:paraId="2968EB75">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所需的资质、技术、服务及报价等要求、磋商程序、有关规定和注意事项以及合同草案条款等。本磋商文件包括以下内容：</w:t>
      </w:r>
    </w:p>
    <w:p w14:paraId="5E91B47C">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）竞争性磋商</w:t>
      </w:r>
      <w:r>
        <w:rPr>
          <w:rFonts w:hint="eastAsia" w:ascii="黑体" w:hAnsi="黑体" w:eastAsia="黑体" w:cs="黑体"/>
          <w:color w:val="000000" w:themeColor="text1"/>
          <w:sz w:val="19"/>
          <w:szCs w:val="19"/>
          <w:highlight w:val="none"/>
          <w:lang w:val="en-US" w:eastAsia="zh-CN"/>
          <w14:textFill>
            <w14:solidFill>
              <w14:schemeClr w14:val="tx1"/>
            </w14:solidFill>
          </w14:textFill>
        </w:rPr>
        <w:t>公告</w:t>
      </w:r>
      <w:r>
        <w:rPr>
          <w:rFonts w:hint="eastAsia" w:ascii="黑体" w:hAnsi="黑体" w:eastAsia="黑体" w:cs="黑体"/>
          <w:color w:val="000000" w:themeColor="text1"/>
          <w:sz w:val="19"/>
          <w:szCs w:val="19"/>
          <w:highlight w:val="none"/>
          <w14:textFill>
            <w14:solidFill>
              <w14:schemeClr w14:val="tx1"/>
            </w14:solidFill>
          </w14:textFill>
        </w:rPr>
        <w:t>；</w:t>
      </w:r>
    </w:p>
    <w:p w14:paraId="262691EF">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）供应商须知；</w:t>
      </w:r>
    </w:p>
    <w:p w14:paraId="569FFF5B">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eastAsia="zh-CN"/>
          <w14:textFill>
            <w14:solidFill>
              <w14:schemeClr w14:val="tx1"/>
            </w14:solidFill>
          </w14:textFill>
        </w:rPr>
        <w:t>采购需求</w:t>
      </w:r>
      <w:r>
        <w:rPr>
          <w:rFonts w:hint="eastAsia" w:ascii="黑体" w:hAnsi="黑体" w:eastAsia="黑体" w:cs="黑体"/>
          <w:color w:val="000000" w:themeColor="text1"/>
          <w:sz w:val="19"/>
          <w:szCs w:val="19"/>
          <w:highlight w:val="none"/>
          <w14:textFill>
            <w14:solidFill>
              <w14:schemeClr w14:val="tx1"/>
            </w14:solidFill>
          </w14:textFill>
        </w:rPr>
        <w:t>；</w:t>
      </w:r>
    </w:p>
    <w:p w14:paraId="73D0C0FF">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）资格审查；</w:t>
      </w:r>
    </w:p>
    <w:p w14:paraId="0B66F95A">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）磋商过程中可实质性变动的内容；</w:t>
      </w:r>
    </w:p>
    <w:p w14:paraId="38E37CF3">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6</w:t>
      </w:r>
      <w:r>
        <w:rPr>
          <w:rFonts w:hint="eastAsia" w:ascii="黑体" w:hAnsi="黑体" w:eastAsia="黑体" w:cs="黑体"/>
          <w:color w:val="000000" w:themeColor="text1"/>
          <w:sz w:val="19"/>
          <w:szCs w:val="19"/>
          <w:highlight w:val="none"/>
          <w14:textFill>
            <w14:solidFill>
              <w14:schemeClr w14:val="tx1"/>
            </w14:solidFill>
          </w14:textFill>
        </w:rPr>
        <w:t>）磋商办法；</w:t>
      </w:r>
    </w:p>
    <w:p w14:paraId="30BDDF85">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7</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拟签订采购合同文本</w:t>
      </w:r>
      <w:r>
        <w:rPr>
          <w:rFonts w:hint="eastAsia" w:ascii="黑体" w:hAnsi="黑体" w:eastAsia="黑体" w:cs="黑体"/>
          <w:color w:val="000000" w:themeColor="text1"/>
          <w:sz w:val="19"/>
          <w:szCs w:val="19"/>
          <w:highlight w:val="none"/>
          <w14:textFill>
            <w14:solidFill>
              <w14:schemeClr w14:val="tx1"/>
            </w14:solidFill>
          </w14:textFill>
        </w:rPr>
        <w:t>；</w:t>
      </w:r>
    </w:p>
    <w:p w14:paraId="0D4234B4">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8</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应提交的有关格式范例</w:t>
      </w:r>
      <w:r>
        <w:rPr>
          <w:rFonts w:hint="eastAsia" w:ascii="黑体" w:hAnsi="黑体" w:eastAsia="黑体" w:cs="黑体"/>
          <w:color w:val="000000" w:themeColor="text1"/>
          <w:sz w:val="19"/>
          <w:szCs w:val="19"/>
          <w:highlight w:val="none"/>
          <w14:textFill>
            <w14:solidFill>
              <w14:schemeClr w14:val="tx1"/>
            </w14:solidFill>
          </w14:textFill>
        </w:rPr>
        <w:t>。</w:t>
      </w:r>
    </w:p>
    <w:p w14:paraId="5A6CE754">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供应商应认真阅读和充分理解磋商文件中所有的事项、格式条款和规范要求。供应商没有对磋商文件全面作</w:t>
      </w:r>
    </w:p>
    <w:p w14:paraId="7399640D">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出实质性响应所产生的风险由供应商承担。</w:t>
      </w:r>
    </w:p>
    <w:p w14:paraId="2100EA38">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磋商文件的澄清和修改</w:t>
      </w:r>
    </w:p>
    <w:p w14:paraId="4F01424A">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在提交首次响应文件截止时间前，采购人或者</w:t>
      </w:r>
      <w:r>
        <w:rPr>
          <w:rFonts w:hint="eastAsia" w:ascii="黑体" w:hAnsi="黑体" w:eastAsia="黑体" w:cs="黑体"/>
          <w:sz w:val="19"/>
          <w:szCs w:val="19"/>
          <w:highlight w:val="none"/>
          <w:lang w:val="en-US" w:eastAsia="zh-CN"/>
        </w:rPr>
        <w:t>采购</w:t>
      </w:r>
      <w:r>
        <w:rPr>
          <w:rFonts w:hint="eastAsia" w:ascii="黑体" w:hAnsi="黑体" w:eastAsia="黑体" w:cs="黑体"/>
          <w:sz w:val="19"/>
          <w:szCs w:val="19"/>
          <w:highlight w:val="none"/>
        </w:rPr>
        <w:t>代理机构可以对已发出的磋商文件进行必要的澄清或者修</w:t>
      </w:r>
    </w:p>
    <w:p w14:paraId="1DCEBA4E">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改。</w:t>
      </w:r>
    </w:p>
    <w:p w14:paraId="52175F8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w:t>
      </w:r>
      <w:r>
        <w:rPr>
          <w:rFonts w:hint="eastAsia" w:ascii="黑体" w:hAnsi="黑体" w:eastAsia="黑体" w:cs="黑体"/>
          <w:sz w:val="19"/>
          <w:szCs w:val="19"/>
          <w:highlight w:val="none"/>
        </w:rPr>
        <w:t>代理机构对磋商文件进行澄清或修改的，将同时通过书面方式通知已获取磋商文件的潜在供应商。依法</w:t>
      </w:r>
    </w:p>
    <w:p w14:paraId="52B92848">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应当公告的，将按规定公告，同时视情况延长响应截止时间。澄清或者修改的内容为磋商文件的组成部分，供应商应及时关注本项目更正公告信息，按更正后公告要求进行响应。供应商应依据更正后的磋商文件编制响应文件。若供应商未按前述要求进行响应的，自行承担不利后果。</w:t>
      </w:r>
    </w:p>
    <w:p w14:paraId="1F6126E6">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响应文件的语言</w:t>
      </w:r>
    </w:p>
    <w:p w14:paraId="144655D2">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供应商提交的响应文件以及供应商与磋商小组在磋商过程中的所有来往书面文件均须使用中文。响应文件中</w:t>
      </w:r>
    </w:p>
    <w:p w14:paraId="185C31CC">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如附有外文资料，主要部分要对应翻译成中文并附在相关外文资料后面</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rPr>
        <w:t>未翻译的外文资料，磋商小组将其视为无效材料。</w:t>
      </w:r>
    </w:p>
    <w:p w14:paraId="4E5D76D7">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翻译的中文资料与外文资料如果出现差异和矛盾时，以中文为准。</w:t>
      </w:r>
    </w:p>
    <w:p w14:paraId="380A5718">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如因未翻译而造成对供应商的不利后果，由供应商承担。</w:t>
      </w:r>
    </w:p>
    <w:p w14:paraId="7E32CDB6">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计量单位</w:t>
      </w:r>
    </w:p>
    <w:p w14:paraId="4D9B8D13">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 xml:space="preserve"> </w:t>
      </w:r>
      <w:r>
        <w:rPr>
          <w:rFonts w:hint="eastAsia" w:ascii="黑体" w:hAnsi="黑体" w:eastAsia="黑体" w:cs="黑体"/>
          <w:sz w:val="19"/>
          <w:szCs w:val="19"/>
          <w:highlight w:val="none"/>
        </w:rPr>
        <w:t>除磋商文件中另有规定外，本项目均采用国家法定的计量单位。</w:t>
      </w:r>
    </w:p>
    <w:p w14:paraId="4118DE7A">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响应货币</w:t>
      </w:r>
    </w:p>
    <w:p w14:paraId="201762D3">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本次项目均以人民币报价。</w:t>
      </w:r>
    </w:p>
    <w:p w14:paraId="3B4EF5C6">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知识产权</w:t>
      </w:r>
    </w:p>
    <w:p w14:paraId="2019FEE1">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供应商应保证在本项目中使用的任何技术、产品和服务（包括部分使用），不会产生因第三方提出侵犯其专</w:t>
      </w:r>
    </w:p>
    <w:p w14:paraId="14EC1386">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利权、商标权或其</w:t>
      </w:r>
      <w:r>
        <w:rPr>
          <w:rFonts w:hint="eastAsia" w:ascii="黑体" w:hAnsi="黑体" w:eastAsia="黑体" w:cs="黑体"/>
          <w:sz w:val="19"/>
          <w:szCs w:val="19"/>
          <w:highlight w:val="none"/>
          <w:lang w:val="en-US" w:eastAsia="zh-CN"/>
        </w:rPr>
        <w:t>他</w:t>
      </w:r>
      <w:r>
        <w:rPr>
          <w:rFonts w:hint="eastAsia" w:ascii="黑体" w:hAnsi="黑体" w:eastAsia="黑体" w:cs="黑体"/>
          <w:sz w:val="19"/>
          <w:szCs w:val="19"/>
          <w:highlight w:val="none"/>
        </w:rPr>
        <w:t>知识产权而引起的法律和经济纠纷，如存在前述情形，由供应商承担所有相关责任。采购人享有本项目实施过程中产生的知识成果及知识产权。</w:t>
      </w:r>
    </w:p>
    <w:p w14:paraId="351FDA45">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供应商将在采购项目实施过程中采用自有或者第三方知识成果的，使用该知识成果后，供应商需提供开发接</w:t>
      </w:r>
    </w:p>
    <w:p w14:paraId="58DA7828">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口和开发手册等技术资料，并承诺提供无限期支持，采购人享有使用权（含采购人委托第三方在该项目后续开发的使用权）。</w:t>
      </w:r>
    </w:p>
    <w:p w14:paraId="6DDA2CFD">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如采用供应商所不拥有的知识产权，则在报价中必须包括合法使用该知识产权的相关费用。</w:t>
      </w:r>
    </w:p>
    <w:p w14:paraId="61C9993D">
      <w:pPr>
        <w:keepNext w:val="0"/>
        <w:keepLines w:val="0"/>
        <w:pageBreakBefore w:val="0"/>
        <w:widowControl w:val="0"/>
        <w:numPr>
          <w:ilvl w:val="0"/>
          <w:numId w:val="5"/>
        </w:numPr>
        <w:kinsoku/>
        <w:wordWrap/>
        <w:overflowPunct/>
        <w:topLinePunct w:val="0"/>
        <w:autoSpaceDE w:val="0"/>
        <w:autoSpaceDN w:val="0"/>
        <w:bidi w:val="0"/>
        <w:adjustRightInd w:val="0"/>
        <w:snapToGrid/>
        <w:spacing w:before="213" w:beforeLines="50" w:after="213" w:afterLines="50" w:line="480" w:lineRule="exact"/>
        <w:ind w:leftChars="0"/>
        <w:jc w:val="center"/>
        <w:textAlignment w:val="auto"/>
        <w:rPr>
          <w:rFonts w:hint="eastAsia" w:ascii="黑体" w:hAnsi="黑体" w:eastAsia="黑体" w:cs="黑体"/>
          <w:b/>
          <w:bCs/>
          <w:kern w:val="0"/>
          <w:sz w:val="28"/>
          <w:szCs w:val="28"/>
          <w:highlight w:val="none"/>
          <w:lang w:val="en-US" w:eastAsia="zh-CN"/>
        </w:rPr>
      </w:pPr>
      <w:r>
        <w:rPr>
          <w:rFonts w:hint="eastAsia" w:ascii="黑体" w:hAnsi="黑体" w:eastAsia="黑体" w:cs="黑体"/>
          <w:b/>
          <w:bCs/>
          <w:kern w:val="0"/>
          <w:sz w:val="28"/>
          <w:szCs w:val="28"/>
          <w:highlight w:val="none"/>
          <w:lang w:val="en-US" w:eastAsia="zh-CN"/>
        </w:rPr>
        <w:t>响应文件</w:t>
      </w:r>
    </w:p>
    <w:p w14:paraId="78AC342D">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响应文件的组成</w:t>
      </w:r>
    </w:p>
    <w:p w14:paraId="72DF09DD">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响应函； </w:t>
      </w:r>
    </w:p>
    <w:p w14:paraId="45CBD9B9">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报价一览表；</w:t>
      </w:r>
    </w:p>
    <w:p w14:paraId="00978B67">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资格证明文件；</w:t>
      </w:r>
    </w:p>
    <w:p w14:paraId="5D23F4CD">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落实政府采购政策需满足的资格要求；</w:t>
      </w:r>
    </w:p>
    <w:p w14:paraId="667E752C">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评分细则相应的商务技术资料；</w:t>
      </w:r>
    </w:p>
    <w:p w14:paraId="6EA47AF7">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6</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商务技术偏离表；</w:t>
      </w:r>
    </w:p>
    <w:p w14:paraId="1443424D">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7</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政府采购供应商廉洁自律承诺书；</w:t>
      </w:r>
    </w:p>
    <w:p w14:paraId="547FD337">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8</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供应商认为需要提交的其他资料（如有）。</w:t>
      </w:r>
    </w:p>
    <w:p w14:paraId="596115D8">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响应文件格式</w:t>
      </w:r>
    </w:p>
    <w:p w14:paraId="1717CA3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供应商应按照磋商文件第</w:t>
      </w:r>
      <w:r>
        <w:rPr>
          <w:rFonts w:hint="eastAsia" w:ascii="黑体" w:hAnsi="黑体" w:eastAsia="黑体" w:cs="黑体"/>
          <w:sz w:val="19"/>
          <w:szCs w:val="19"/>
          <w:highlight w:val="none"/>
          <w:lang w:val="en-US" w:eastAsia="zh-CN"/>
        </w:rPr>
        <w:t>八</w:t>
      </w:r>
      <w:r>
        <w:rPr>
          <w:rFonts w:hint="eastAsia" w:ascii="黑体" w:hAnsi="黑体" w:eastAsia="黑体" w:cs="黑体"/>
          <w:sz w:val="19"/>
          <w:szCs w:val="19"/>
          <w:highlight w:val="none"/>
        </w:rPr>
        <w:t>章中提供的“应提交的有关格式范例”填写相关内容。对于没有格式要求的响应</w:t>
      </w:r>
    </w:p>
    <w:p w14:paraId="37D49A76">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文件由供应商自行编写。</w:t>
      </w:r>
    </w:p>
    <w:p w14:paraId="6215E264">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响应报价</w:t>
      </w:r>
    </w:p>
    <w:p w14:paraId="3A758906">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供应商的报价是供应商响应磋商项目要求的全部工作内容的价格体现，包括供应商完成本项目和后续服务的</w:t>
      </w:r>
    </w:p>
    <w:p w14:paraId="042FBFBD">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所有费用。</w:t>
      </w:r>
    </w:p>
    <w:p w14:paraId="1257C84B">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响应文件报价出现前后不一致的，按照磋商文件第六章磋商办法规定予以修正，修正后的报价经供应商确认，</w:t>
      </w:r>
    </w:p>
    <w:p w14:paraId="446A2F3D">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并加盖单位公章或授权代表签字，供应商逾时确认的，其响应无效。</w:t>
      </w:r>
    </w:p>
    <w:p w14:paraId="5EAA8F6F">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★响应有效期</w:t>
      </w:r>
    </w:p>
    <w:p w14:paraId="7AF757A1">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响应有效期详见第二章“</w:t>
      </w:r>
      <w:r>
        <w:rPr>
          <w:rFonts w:hint="eastAsia" w:ascii="黑体" w:hAnsi="黑体" w:eastAsia="黑体" w:cs="黑体"/>
          <w:sz w:val="19"/>
          <w:szCs w:val="19"/>
          <w:highlight w:val="none"/>
          <w:u w:val="single"/>
          <w:lang w:val="en-US" w:eastAsia="zh-CN"/>
        </w:rPr>
        <w:t>供应商须知前附表</w:t>
      </w:r>
      <w:r>
        <w:rPr>
          <w:rFonts w:hint="eastAsia" w:ascii="黑体" w:hAnsi="黑体" w:eastAsia="黑体" w:cs="黑体"/>
          <w:sz w:val="19"/>
          <w:szCs w:val="19"/>
          <w:highlight w:val="none"/>
          <w:lang w:val="en-US" w:eastAsia="zh-CN"/>
        </w:rPr>
        <w:t>”，响应文件未明确响应有效期或者响应有效期小于“供应商须</w:t>
      </w:r>
    </w:p>
    <w:p w14:paraId="7513A2C7">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知前附表”中响应有效期要求的，其响应文件按无效处理。</w:t>
      </w:r>
    </w:p>
    <w:p w14:paraId="05D8B882">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响应文件的签署及盖章</w:t>
      </w:r>
    </w:p>
    <w:p w14:paraId="1E925AF2">
      <w:pPr>
        <w:keepNext w:val="0"/>
        <w:keepLines w:val="0"/>
        <w:pageBreakBefore w:val="0"/>
        <w:numPr>
          <w:ilvl w:val="1"/>
          <w:numId w:val="2"/>
        </w:numPr>
        <w:kinsoku/>
        <w:wordWrap/>
        <w:overflowPunct/>
        <w:topLinePunct w:val="0"/>
        <w:bidi w:val="0"/>
        <w:spacing w:before="86" w:beforeLines="20" w:line="480" w:lineRule="exact"/>
        <w:ind w:left="7" w:leftChars="0" w:hanging="7" w:firstLine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供应商应按照“</w:t>
      </w:r>
      <w:r>
        <w:rPr>
          <w:rFonts w:hint="eastAsia" w:ascii="黑体" w:hAnsi="黑体" w:eastAsia="黑体" w:cs="黑体"/>
          <w:sz w:val="19"/>
          <w:szCs w:val="19"/>
          <w:highlight w:val="none"/>
          <w:u w:val="single"/>
          <w:lang w:val="en-US" w:eastAsia="zh-CN"/>
        </w:rPr>
        <w:t>供应商须知前附表</w:t>
      </w:r>
      <w:r>
        <w:rPr>
          <w:rFonts w:hint="eastAsia" w:ascii="黑体" w:hAnsi="黑体" w:eastAsia="黑体" w:cs="黑体"/>
          <w:sz w:val="19"/>
          <w:szCs w:val="19"/>
          <w:highlight w:val="none"/>
          <w:lang w:val="en-US" w:eastAsia="zh-CN"/>
        </w:rPr>
        <w:t>”规定提交响应文件。纸质文件的正本与副本均双面打印，并独立装订成册，建议在书脊上写明项目名称。</w:t>
      </w:r>
    </w:p>
    <w:p w14:paraId="112F8246">
      <w:pPr>
        <w:keepNext w:val="0"/>
        <w:keepLines w:val="0"/>
        <w:pageBreakBefore w:val="0"/>
        <w:numPr>
          <w:ilvl w:val="1"/>
          <w:numId w:val="2"/>
        </w:numPr>
        <w:kinsoku/>
        <w:wordWrap/>
        <w:overflowPunct/>
        <w:topLinePunct w:val="0"/>
        <w:bidi w:val="0"/>
        <w:spacing w:before="86" w:beforeLines="20" w:line="480" w:lineRule="exact"/>
        <w:ind w:left="7" w:leftChars="0" w:hanging="7" w:firstLine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正本和副本的封面应注明 “正本”或 “副本”的字样</w:t>
      </w:r>
      <w:r>
        <w:rPr>
          <w:rFonts w:hint="eastAsia" w:ascii="黑体" w:hAnsi="黑体" w:eastAsia="黑体" w:cs="黑体"/>
          <w:sz w:val="20"/>
          <w:szCs w:val="20"/>
          <w:highlight w:val="none"/>
          <w:lang w:val="en-US" w:eastAsia="zh-CN"/>
        </w:rPr>
        <w:t>，纸质</w:t>
      </w:r>
      <w:r>
        <w:rPr>
          <w:rFonts w:hint="eastAsia" w:ascii="黑体" w:hAnsi="黑体" w:eastAsia="黑体" w:cs="黑体"/>
          <w:sz w:val="19"/>
          <w:szCs w:val="19"/>
          <w:highlight w:val="none"/>
          <w:lang w:val="en-US" w:eastAsia="zh-CN"/>
        </w:rPr>
        <w:t xml:space="preserve">响应文件的副本可采用正本签字盖章版的复印件。当正本和副本、电子版不一致时，以正本纸质版为准。 </w:t>
      </w:r>
    </w:p>
    <w:p w14:paraId="692853C6">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电子档一份建议是U盘存放，并保证评标时能正常读取。</w:t>
      </w:r>
    </w:p>
    <w:p w14:paraId="7E4D149F">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不同包件的响应文件须独立编制并胶装成册后，独立封装提交。响应文件正本和副本应当用不褪色的材料打</w:t>
      </w:r>
    </w:p>
    <w:p w14:paraId="72848B16">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印或书写，并按磋商文件要求签字或盖章。响应文件中的任何加行、涂改、增删，须加盖单位公章或授权代表签字确认。否则，将导致响应文件无效。</w:t>
      </w:r>
    </w:p>
    <w:p w14:paraId="34B8503B">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在磋商过程中，供应商按磋商文件规定和磋商小组要求重新提交的响应文件和最后报价，应打印或用不褪色</w:t>
      </w:r>
    </w:p>
    <w:p w14:paraId="4AE7049D">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墨水书写，并由法定代表人或授权代表签字，或加盖单位公章。否则，将导致响应文件无效。</w:t>
      </w:r>
    </w:p>
    <w:p w14:paraId="007B1CFA">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响应文件的密封和标记</w:t>
      </w:r>
    </w:p>
    <w:p w14:paraId="71D5B378">
      <w:pPr>
        <w:keepNext w:val="0"/>
        <w:keepLines w:val="0"/>
        <w:pageBreakBefore w:val="0"/>
        <w:numPr>
          <w:ilvl w:val="1"/>
          <w:numId w:val="2"/>
        </w:numPr>
        <w:kinsoku/>
        <w:wordWrap/>
        <w:overflowPunct/>
        <w:topLinePunct w:val="0"/>
        <w:bidi w:val="0"/>
        <w:spacing w:before="86" w:beforeLines="20" w:line="480" w:lineRule="exact"/>
        <w:ind w:left="7" w:leftChars="0" w:hanging="7" w:firstLine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响应文件按正本</w:t>
      </w:r>
      <w:r>
        <w:rPr>
          <w:rFonts w:hint="eastAsia" w:ascii="黑体" w:hAnsi="黑体" w:eastAsia="黑体" w:cs="黑体"/>
          <w:b/>
          <w:bCs/>
          <w:sz w:val="19"/>
          <w:szCs w:val="19"/>
          <w:highlight w:val="none"/>
          <w:lang w:val="en-US" w:eastAsia="zh-CN"/>
        </w:rPr>
        <w:t>（包括电子文档U盘，无需单独密封，与正本一同封装）</w:t>
      </w:r>
      <w:r>
        <w:rPr>
          <w:rFonts w:hint="eastAsia" w:ascii="黑体" w:hAnsi="黑体" w:eastAsia="黑体" w:cs="黑体"/>
          <w:sz w:val="19"/>
          <w:szCs w:val="19"/>
          <w:highlight w:val="none"/>
          <w:lang w:val="en-US" w:eastAsia="zh-CN"/>
        </w:rPr>
        <w:t>和副本分别包装，注明</w:t>
      </w:r>
      <w:r>
        <w:rPr>
          <w:rFonts w:hint="eastAsia" w:ascii="黑体" w:hAnsi="黑体" w:eastAsia="黑体" w:cs="黑体"/>
          <w:b/>
          <w:bCs/>
          <w:sz w:val="19"/>
          <w:szCs w:val="19"/>
          <w:highlight w:val="none"/>
          <w:lang w:val="en-US" w:eastAsia="zh-CN"/>
        </w:rPr>
        <w:t>正本及电子文档”或 “副本”</w:t>
      </w:r>
      <w:r>
        <w:rPr>
          <w:rFonts w:hint="eastAsia" w:ascii="黑体" w:hAnsi="黑体" w:eastAsia="黑体" w:cs="黑体"/>
          <w:sz w:val="19"/>
          <w:szCs w:val="19"/>
          <w:highlight w:val="none"/>
          <w:lang w:val="en-US" w:eastAsia="zh-CN"/>
        </w:rPr>
        <w:t>，加贴封条，并在封套的封口处加盖单位公章。封套或外包装上应载明的内容见</w:t>
      </w:r>
      <w:r>
        <w:rPr>
          <w:rFonts w:hint="eastAsia" w:ascii="黑体" w:hAnsi="黑体" w:eastAsia="黑体" w:cs="黑体"/>
          <w:sz w:val="19"/>
          <w:szCs w:val="19"/>
          <w:highlight w:val="none"/>
          <w:u w:val="single"/>
          <w:lang w:val="en-US" w:eastAsia="zh-CN"/>
        </w:rPr>
        <w:t>供应商须知前附表</w:t>
      </w:r>
      <w:r>
        <w:rPr>
          <w:rFonts w:hint="eastAsia" w:ascii="黑体" w:hAnsi="黑体" w:eastAsia="黑体" w:cs="黑体"/>
          <w:sz w:val="19"/>
          <w:szCs w:val="19"/>
          <w:highlight w:val="none"/>
          <w:lang w:val="en-US" w:eastAsia="zh-CN"/>
        </w:rPr>
        <w:t xml:space="preserve">。 </w:t>
      </w:r>
    </w:p>
    <w:p w14:paraId="235990C2">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响应文件的提交</w:t>
      </w:r>
    </w:p>
    <w:p w14:paraId="07893AF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供应商应按竞争性磋商公告的规定递交响应文件。</w:t>
      </w:r>
    </w:p>
    <w:p w14:paraId="59A2FD6B">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供应商应充分考虑影响响应文件提交的各种因素，确保在提交首次响应文件截止时间前完成提交。在提交首</w:t>
      </w:r>
    </w:p>
    <w:p w14:paraId="483D9B2F">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次响应文件截止时间后，采购代理机构不再接受供应商提交响应文件。</w:t>
      </w:r>
    </w:p>
    <w:p w14:paraId="747BB713">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响应文件的补充、修改</w:t>
      </w:r>
    </w:p>
    <w:p w14:paraId="4EDFE986">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响应文件提交截止时间前，供应商可以补充、修改或者撤回已成功提交的响应文件；对响应文件进行补充、</w:t>
      </w:r>
    </w:p>
    <w:p w14:paraId="4967DF17">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修改的，应当先行撤回已提交的响应文件，补充、修改后重新提交。</w:t>
      </w:r>
    </w:p>
    <w:p w14:paraId="5E9117E1">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供应商响应文件撤回后，视为未提交过响应文件。</w:t>
      </w:r>
    </w:p>
    <w:p w14:paraId="218D96C9">
      <w:pPr>
        <w:keepNext w:val="0"/>
        <w:keepLines w:val="0"/>
        <w:pageBreakBefore w:val="0"/>
        <w:widowControl w:val="0"/>
        <w:numPr>
          <w:ilvl w:val="0"/>
          <w:numId w:val="5"/>
        </w:numPr>
        <w:kinsoku/>
        <w:wordWrap/>
        <w:overflowPunct/>
        <w:topLinePunct w:val="0"/>
        <w:autoSpaceDE w:val="0"/>
        <w:autoSpaceDN w:val="0"/>
        <w:bidi w:val="0"/>
        <w:adjustRightInd w:val="0"/>
        <w:snapToGrid/>
        <w:spacing w:before="213" w:beforeLines="50" w:after="213" w:afterLines="50" w:line="480" w:lineRule="exact"/>
        <w:ind w:leftChars="0"/>
        <w:jc w:val="center"/>
        <w:textAlignment w:val="auto"/>
        <w:rPr>
          <w:rFonts w:hint="eastAsia" w:ascii="黑体" w:hAnsi="黑体" w:eastAsia="黑体" w:cs="黑体"/>
          <w:b/>
          <w:bCs/>
          <w:kern w:val="0"/>
          <w:sz w:val="28"/>
          <w:szCs w:val="28"/>
          <w:highlight w:val="none"/>
          <w:lang w:val="en-US" w:eastAsia="zh-CN"/>
        </w:rPr>
      </w:pPr>
      <w:r>
        <w:rPr>
          <w:rFonts w:hint="eastAsia" w:ascii="黑体" w:hAnsi="黑体" w:eastAsia="黑体" w:cs="黑体"/>
          <w:b/>
          <w:bCs/>
          <w:kern w:val="0"/>
          <w:sz w:val="28"/>
          <w:szCs w:val="28"/>
          <w:highlight w:val="none"/>
          <w:lang w:val="en-US" w:eastAsia="zh-CN"/>
        </w:rPr>
        <w:t>开启、资格审查、磋商和确定成交供应商</w:t>
      </w:r>
    </w:p>
    <w:p w14:paraId="2CA7795F">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磋商开启程序</w:t>
      </w:r>
    </w:p>
    <w:p w14:paraId="1F987E1A">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本项目为竞争性磋商采购项目。开启时间为响应文件提交截止时间。按要求成功提交响应文件的供应</w:t>
      </w:r>
    </w:p>
    <w:p w14:paraId="684750D7">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商不足3家的，不予开启，采购人或采购代理机构将终止采购活动。</w:t>
      </w:r>
    </w:p>
    <w:p w14:paraId="463B99D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开启响应文件过程中，供应商对开启过程和开启记录有疑义，以及认为采购人或采购代理机构相关工</w:t>
      </w:r>
    </w:p>
    <w:p w14:paraId="3B0518E7">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作人员有需要回避的情形的，应及时向工作人员提出询问或者回避申请。采购人或采购代理机构对供应商提出的询问或者回避申请应当及时处理。</w:t>
      </w:r>
    </w:p>
    <w:p w14:paraId="2BBD5F55">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查询及使用信用记录</w:t>
      </w:r>
    </w:p>
    <w:p w14:paraId="5FD76453">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开启结束后，采购人或采购代理机构根据《关于在政府采购活动中查询及使用信用记录有关问题的通</w:t>
      </w:r>
    </w:p>
    <w:p w14:paraId="5F9B98B1">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知》（财库〔2016〕125号）的要求，通过“信用中国”网站（www.creditchina.gov.cn）、“中国政府采购网”网站（www.ccgp.gov.cn）等渠道，查询供应商在响应文件提交截止时间前的信用记录，并编制《信用信息查询记录报告》作为证据留存与其他采购文件一并保存。供应商不良信用记录以采购人或采购代理机构现场查询结果为准。</w:t>
      </w:r>
      <w:r>
        <w:rPr>
          <w:rFonts w:hint="eastAsia" w:ascii="黑体" w:hAnsi="黑体" w:eastAsia="黑体" w:cs="黑体"/>
          <w:sz w:val="19"/>
          <w:szCs w:val="19"/>
          <w:highlight w:val="none"/>
          <w:lang w:val="en-US" w:eastAsia="zh-CN"/>
        </w:rPr>
        <w:t>拒绝列入失信被执行人名单、重大税收违法案件当事人名单、政府采购严重违法失信行为记录名单中的供应商参加本项目的采购活动。</w:t>
      </w:r>
    </w:p>
    <w:p w14:paraId="38ED1D1F">
      <w:pPr>
        <w:keepNext w:val="0"/>
        <w:keepLines w:val="0"/>
        <w:pageBreakBefore w:val="0"/>
        <w:widowControl w:val="0"/>
        <w:numPr>
          <w:ilvl w:val="1"/>
          <w:numId w:val="2"/>
        </w:numPr>
        <w:kinsoku/>
        <w:wordWrap/>
        <w:overflowPunct/>
        <w:topLinePunct w:val="0"/>
        <w:autoSpaceDE/>
        <w:autoSpaceDN/>
        <w:bidi w:val="0"/>
        <w:adjustRightInd/>
        <w:snapToGrid/>
        <w:spacing w:before="89" w:beforeLines="20" w:line="480" w:lineRule="exact"/>
        <w:ind w:left="7" w:leftChars="0" w:hanging="7" w:firstLine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19"/>
          <w:szCs w:val="19"/>
          <w:highlight w:val="none"/>
          <w:lang w:val="en-US" w:eastAsia="zh-CN"/>
        </w:rPr>
        <w:t>供应商自行提供的与网站信息不一致的其他证明材料亦不作为资格审查依据。在本磋商文件规定的查询时</w:t>
      </w:r>
    </w:p>
    <w:p w14:paraId="52A78703">
      <w:pPr>
        <w:keepNext w:val="0"/>
        <w:keepLines w:val="0"/>
        <w:pageBreakBefore w:val="0"/>
        <w:widowControl w:val="0"/>
        <w:numPr>
          <w:ilvl w:val="0"/>
          <w:numId w:val="0"/>
        </w:numPr>
        <w:kinsoku/>
        <w:wordWrap/>
        <w:overflowPunct/>
        <w:topLinePunct w:val="0"/>
        <w:autoSpaceDE/>
        <w:autoSpaceDN/>
        <w:bidi w:val="0"/>
        <w:adjustRightInd/>
        <w:snapToGrid/>
        <w:spacing w:before="89"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19"/>
          <w:szCs w:val="19"/>
          <w:highlight w:val="none"/>
          <w:lang w:val="en-US" w:eastAsia="zh-CN"/>
        </w:rPr>
        <w:t>间之外，网站信息发生的任何变更均不作为资格审查依据。</w:t>
      </w:r>
    </w:p>
    <w:p w14:paraId="7D538534">
      <w:pPr>
        <w:keepNext w:val="0"/>
        <w:keepLines w:val="0"/>
        <w:pageBreakBefore w:val="0"/>
        <w:numPr>
          <w:ilvl w:val="1"/>
          <w:numId w:val="2"/>
        </w:numPr>
        <w:kinsoku/>
        <w:wordWrap/>
        <w:overflowPunct/>
        <w:topLinePunct w:val="0"/>
        <w:bidi w:val="0"/>
        <w:spacing w:before="86" w:beforeLines="20" w:line="480" w:lineRule="exact"/>
        <w:ind w:left="7" w:leftChars="0" w:hanging="7" w:firstLine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两个以上的自然人、法人或者其他组织组成一个联合体，以一个供应商的身份共同参加政府采购活动的，将对所有联合体成员进行信用记录查询，联合体成员存在不良信用记录的，视同联合体存在不良信用记录。</w:t>
      </w:r>
    </w:p>
    <w:p w14:paraId="603CE401">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资格审查</w:t>
      </w:r>
    </w:p>
    <w:p w14:paraId="07A53DB4">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详见磋商文件第四章。</w:t>
      </w:r>
    </w:p>
    <w:p w14:paraId="1254A92C">
      <w:pPr>
        <w:keepNext w:val="0"/>
        <w:keepLines w:val="0"/>
        <w:pageBreakBefore w:val="0"/>
        <w:numPr>
          <w:ilvl w:val="0"/>
          <w:numId w:val="2"/>
        </w:numPr>
        <w:kinsoku/>
        <w:wordWrap/>
        <w:overflowPunct/>
        <w:topLinePunct w:val="0"/>
        <w:bidi w:val="0"/>
        <w:spacing w:before="86" w:beforeLines="20" w:line="480" w:lineRule="exact"/>
        <w:textAlignment w:val="auto"/>
        <w:rPr>
          <w:rFonts w:hint="default"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符合性审查</w:t>
      </w:r>
    </w:p>
    <w:p w14:paraId="18953C80">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default" w:ascii="黑体" w:hAnsi="黑体" w:eastAsia="黑体" w:cs="黑体"/>
          <w:b/>
          <w:sz w:val="20"/>
          <w:szCs w:val="20"/>
          <w:highlight w:val="none"/>
          <w:lang w:val="en-US" w:eastAsia="zh-CN"/>
        </w:rPr>
      </w:pPr>
      <w:r>
        <w:rPr>
          <w:rFonts w:hint="eastAsia" w:ascii="黑体" w:hAnsi="黑体" w:eastAsia="黑体" w:cs="黑体"/>
          <w:sz w:val="20"/>
          <w:szCs w:val="20"/>
          <w:highlight w:val="none"/>
          <w:lang w:val="en-US" w:eastAsia="zh-CN"/>
        </w:rPr>
        <w:t>详见磋商文件第六章。</w:t>
      </w:r>
    </w:p>
    <w:p w14:paraId="7FF0DAEE">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磋商</w:t>
      </w:r>
    </w:p>
    <w:p w14:paraId="595703F5">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详见磋商文件第六章。</w:t>
      </w:r>
    </w:p>
    <w:p w14:paraId="64D5078D">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成交通知书</w:t>
      </w:r>
    </w:p>
    <w:p w14:paraId="67641701">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采购人或者磋商小组确认成交供应商后，在“</w:t>
      </w:r>
      <w:r>
        <w:rPr>
          <w:rFonts w:hint="eastAsia" w:ascii="黑体" w:hAnsi="黑体" w:eastAsia="黑体" w:cs="黑体"/>
          <w:sz w:val="20"/>
          <w:szCs w:val="20"/>
          <w:highlight w:val="none"/>
          <w:u w:val="single"/>
          <w:lang w:val="en-US" w:eastAsia="zh-CN"/>
        </w:rPr>
        <w:t>供应商须知前附表</w:t>
      </w:r>
      <w:r>
        <w:rPr>
          <w:rFonts w:hint="eastAsia" w:ascii="黑体" w:hAnsi="黑体" w:eastAsia="黑体" w:cs="黑体"/>
          <w:sz w:val="20"/>
          <w:szCs w:val="20"/>
          <w:highlight w:val="none"/>
          <w:lang w:val="en-US" w:eastAsia="zh-CN"/>
        </w:rPr>
        <w:t>”规定的采购公告媒体发布成交结果，</w:t>
      </w:r>
    </w:p>
    <w:p w14:paraId="4697B4E0">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同时向成交供应商发出成交通知书。</w:t>
      </w:r>
    </w:p>
    <w:p w14:paraId="1B86C791">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成交通知书是采购人和成交供应商签订政府采购合同的依据，是合同的有效组成部分。如果出现政府</w:t>
      </w:r>
    </w:p>
    <w:p w14:paraId="1ECBE6EC">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采购法律法规、规章制度规定的成交无效情形的，将以公告形式宣布发出的成交通知书无效，成交通知书将自动失效，并依法重新确定成交供应商或者重新开展采购活动。</w:t>
      </w:r>
    </w:p>
    <w:p w14:paraId="0DCF9A8B">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 xml:space="preserve"> 成交通知书对采购人和成交供应商均具有法律效力。</w:t>
      </w:r>
    </w:p>
    <w:p w14:paraId="2AF285D9">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20"/>
          <w:szCs w:val="20"/>
          <w:highlight w:val="none"/>
          <w:lang w:val="en-US" w:eastAsia="zh-CN"/>
        </w:rPr>
      </w:pPr>
      <w:r>
        <w:rPr>
          <w:rFonts w:hint="eastAsia" w:ascii="黑体" w:hAnsi="黑体" w:eastAsia="黑体" w:cs="黑体"/>
          <w:b/>
          <w:sz w:val="20"/>
          <w:szCs w:val="20"/>
          <w:highlight w:val="none"/>
          <w:lang w:val="en-US" w:eastAsia="zh-CN"/>
        </w:rPr>
        <w:t>磋商保证金</w:t>
      </w:r>
    </w:p>
    <w:p w14:paraId="00FB4763">
      <w:pPr>
        <w:keepNext w:val="0"/>
        <w:keepLines w:val="0"/>
        <w:pageBreakBefore w:val="0"/>
        <w:numPr>
          <w:ilvl w:val="1"/>
          <w:numId w:val="2"/>
        </w:numPr>
        <w:kinsoku/>
        <w:wordWrap/>
        <w:overflowPunct/>
        <w:topLinePunct w:val="0"/>
        <w:autoSpaceDE/>
        <w:autoSpaceDN/>
        <w:bidi w:val="0"/>
        <w:adjustRightInd/>
        <w:snapToGrid/>
        <w:spacing w:before="89" w:beforeLines="20" w:line="480" w:lineRule="exact"/>
        <w:ind w:left="7" w:leftChars="0" w:hanging="7" w:firstLine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b/>
          <w:sz w:val="19"/>
          <w:szCs w:val="19"/>
          <w:highlight w:val="none"/>
          <w:lang w:val="en-US" w:eastAsia="zh-CN"/>
        </w:rPr>
        <w:t>★</w:t>
      </w:r>
      <w:r>
        <w:rPr>
          <w:rFonts w:hint="eastAsia" w:ascii="黑体" w:hAnsi="黑体" w:eastAsia="黑体" w:cs="黑体"/>
          <w:sz w:val="19"/>
          <w:szCs w:val="19"/>
          <w:highlight w:val="none"/>
          <w:u w:val="single"/>
          <w:lang w:val="en-US" w:eastAsia="zh-CN"/>
        </w:rPr>
        <w:t>供应商须知前附表</w:t>
      </w:r>
      <w:r>
        <w:rPr>
          <w:rFonts w:hint="eastAsia" w:ascii="黑体" w:hAnsi="黑体" w:eastAsia="黑体" w:cs="黑体"/>
          <w:sz w:val="19"/>
          <w:szCs w:val="19"/>
          <w:highlight w:val="none"/>
          <w:lang w:val="en-US" w:eastAsia="zh-CN"/>
        </w:rPr>
        <w:t>规定项目要交纳磋商保证金的，供应商应以银行转账、支票、汇票、本票或金融机构、担保机构出具的保函等非现金形式，在响应截止时间前，向采购代理机构提交。</w:t>
      </w:r>
    </w:p>
    <w:p w14:paraId="20F74F9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采购人或者采购代理机构应当在采购活动结束后及时退还供应商的磋商保证金，但因供应商自身原因</w:t>
      </w:r>
    </w:p>
    <w:p w14:paraId="05849C4C">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导致无法及时退还的除外。未成交供应商的磋商保证金应当在成交通知书发出后5个工作日内退还，成交供应商的磋商保证金应当在采购合同签订后5个工作日内退还。</w:t>
      </w:r>
    </w:p>
    <w:p w14:paraId="46AE22C7">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有下列情形之一的，磋商保证金不予退还：</w:t>
      </w:r>
    </w:p>
    <w:p w14:paraId="02E9678F">
      <w:pPr>
        <w:keepNext w:val="0"/>
        <w:keepLines w:val="0"/>
        <w:pageBreakBefore w:val="0"/>
        <w:numPr>
          <w:ilvl w:val="0"/>
          <w:numId w:val="0"/>
        </w:numPr>
        <w:kinsoku/>
        <w:wordWrap/>
        <w:overflowPunct/>
        <w:topLinePunct w:val="0"/>
        <w:bidi w:val="0"/>
        <w:spacing w:before="86" w:beforeLines="20" w:line="480" w:lineRule="exact"/>
        <w:ind w:leftChars="0"/>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（1）供应商在提交响应文件截止时间后撤回响应文件的；</w:t>
      </w:r>
    </w:p>
    <w:p w14:paraId="3F33E259">
      <w:pPr>
        <w:keepNext w:val="0"/>
        <w:keepLines w:val="0"/>
        <w:pageBreakBefore w:val="0"/>
        <w:numPr>
          <w:ilvl w:val="0"/>
          <w:numId w:val="0"/>
        </w:numPr>
        <w:kinsoku/>
        <w:wordWrap/>
        <w:overflowPunct/>
        <w:topLinePunct w:val="0"/>
        <w:bidi w:val="0"/>
        <w:spacing w:before="86" w:beforeLines="20" w:line="480" w:lineRule="exact"/>
        <w:ind w:leftChars="0"/>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（2）供应商在响应文件中提供虚假材料的；</w:t>
      </w:r>
    </w:p>
    <w:p w14:paraId="0EDACDA3">
      <w:pPr>
        <w:keepNext w:val="0"/>
        <w:keepLines w:val="0"/>
        <w:pageBreakBefore w:val="0"/>
        <w:numPr>
          <w:ilvl w:val="0"/>
          <w:numId w:val="0"/>
        </w:numPr>
        <w:kinsoku/>
        <w:wordWrap/>
        <w:overflowPunct/>
        <w:topLinePunct w:val="0"/>
        <w:bidi w:val="0"/>
        <w:spacing w:before="86" w:beforeLines="20" w:line="480" w:lineRule="exact"/>
        <w:ind w:leftChars="0"/>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（3）除因不可抗力或磋商文件认可的情形以外，成交供应商不与采购人签订合同的；</w:t>
      </w:r>
    </w:p>
    <w:p w14:paraId="37B0997C">
      <w:pPr>
        <w:keepNext w:val="0"/>
        <w:keepLines w:val="0"/>
        <w:pageBreakBefore w:val="0"/>
        <w:numPr>
          <w:ilvl w:val="0"/>
          <w:numId w:val="0"/>
        </w:numPr>
        <w:kinsoku/>
        <w:wordWrap/>
        <w:overflowPunct/>
        <w:topLinePunct w:val="0"/>
        <w:bidi w:val="0"/>
        <w:spacing w:before="86" w:beforeLines="20" w:line="480" w:lineRule="exact"/>
        <w:ind w:leftChars="0"/>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（4）供应商与采购人、其他供应商或者采购代理机构恶意串通的；</w:t>
      </w:r>
    </w:p>
    <w:p w14:paraId="05284BDA">
      <w:pPr>
        <w:keepNext w:val="0"/>
        <w:keepLines w:val="0"/>
        <w:pageBreakBefore w:val="0"/>
        <w:numPr>
          <w:ilvl w:val="0"/>
          <w:numId w:val="0"/>
        </w:numPr>
        <w:kinsoku/>
        <w:wordWrap/>
        <w:overflowPunct/>
        <w:topLinePunct w:val="0"/>
        <w:bidi w:val="0"/>
        <w:spacing w:before="86" w:beforeLines="20" w:line="480" w:lineRule="exact"/>
        <w:ind w:leftChars="0"/>
        <w:textAlignment w:val="auto"/>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（5）磋商文件规定的其他情形。</w:t>
      </w:r>
    </w:p>
    <w:p w14:paraId="1CAE4FD1">
      <w:pPr>
        <w:keepNext w:val="0"/>
        <w:keepLines w:val="0"/>
        <w:pageBreakBefore w:val="0"/>
        <w:widowControl w:val="0"/>
        <w:numPr>
          <w:ilvl w:val="0"/>
          <w:numId w:val="5"/>
        </w:numPr>
        <w:kinsoku/>
        <w:wordWrap/>
        <w:overflowPunct/>
        <w:topLinePunct w:val="0"/>
        <w:autoSpaceDE w:val="0"/>
        <w:autoSpaceDN w:val="0"/>
        <w:bidi w:val="0"/>
        <w:adjustRightInd w:val="0"/>
        <w:snapToGrid/>
        <w:spacing w:before="213" w:beforeLines="50" w:after="213" w:afterLines="50" w:line="480" w:lineRule="exact"/>
        <w:ind w:leftChars="0"/>
        <w:jc w:val="center"/>
        <w:textAlignment w:val="auto"/>
        <w:rPr>
          <w:rFonts w:hint="eastAsia" w:ascii="黑体" w:hAnsi="黑体" w:eastAsia="黑体" w:cs="黑体"/>
          <w:b/>
          <w:bCs/>
          <w:kern w:val="0"/>
          <w:sz w:val="28"/>
          <w:szCs w:val="28"/>
          <w:highlight w:val="none"/>
          <w:lang w:val="en-US" w:eastAsia="zh-CN"/>
        </w:rPr>
      </w:pPr>
      <w:r>
        <w:rPr>
          <w:rFonts w:hint="eastAsia" w:ascii="黑体" w:hAnsi="黑体" w:eastAsia="黑体" w:cs="黑体"/>
          <w:b/>
          <w:bCs/>
          <w:kern w:val="0"/>
          <w:sz w:val="28"/>
          <w:szCs w:val="28"/>
          <w:highlight w:val="none"/>
          <w:lang w:val="en-US" w:eastAsia="zh-CN"/>
        </w:rPr>
        <w:t>签订及履行合同和验收</w:t>
      </w:r>
    </w:p>
    <w:p w14:paraId="31F4D335">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签订合同</w:t>
      </w:r>
    </w:p>
    <w:p w14:paraId="16693D82">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采购人应在成交通知书发出之日起三十日内与成交供应商签订采购合同。</w:t>
      </w:r>
    </w:p>
    <w:p w14:paraId="5270BA11">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采购人和成交供应商签订的采购合同不得对磋商文件确定的事项以及成交供应商的响应文件作实质性修改。</w:t>
      </w:r>
    </w:p>
    <w:p w14:paraId="5E5AF772">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合同分包和转包</w:t>
      </w:r>
    </w:p>
    <w:p w14:paraId="115CD93E">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合同分包</w:t>
      </w:r>
    </w:p>
    <w:p w14:paraId="7D70D4CE">
      <w:pPr>
        <w:keepNext w:val="0"/>
        <w:keepLines w:val="0"/>
        <w:pageBreakBefore w:val="0"/>
        <w:widowControl w:val="0"/>
        <w:numPr>
          <w:ilvl w:val="0"/>
          <w:numId w:val="0"/>
        </w:numPr>
        <w:kinsoku/>
        <w:wordWrap/>
        <w:overflowPunct/>
        <w:topLinePunct w:val="0"/>
        <w:autoSpaceDE w:val="0"/>
        <w:autoSpaceDN w:val="0"/>
        <w:bidi w:val="0"/>
        <w:adjustRightInd w:val="0"/>
        <w:spacing w:before="86" w:beforeLines="20" w:line="480" w:lineRule="exact"/>
        <w:jc w:val="left"/>
        <w:textAlignment w:val="auto"/>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是否允许分包详见</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供应商须知前附表</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p>
    <w:p w14:paraId="5B563EA2">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47E11513">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分包履行合同的部分应当为采购项目的非主体、非关键性工作，不属于成交供应商的主要合同义务。</w:t>
      </w:r>
    </w:p>
    <w:p w14:paraId="4DE47AC2">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采购合同实行分包履行的，成交供应商就采购项目和分包项目向采购人负责，分包供应商就分包项目承担责任。履行分包项目事项应当具备法定资质规定要求的，分包供应商应当具备相应资质。</w:t>
      </w:r>
    </w:p>
    <w:p w14:paraId="4BD39C13">
      <w:pPr>
        <w:pStyle w:val="23"/>
        <w:keepNext w:val="0"/>
        <w:keepLines w:val="0"/>
        <w:pageBreakBefore w:val="0"/>
        <w:widowControl/>
        <w:numPr>
          <w:ilvl w:val="0"/>
          <w:numId w:val="0"/>
        </w:numPr>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中小企业依据《政府采购促进中小企业发展管理办法》（财库〔2020〕46号）规定的政策获取政府采购合同后，小型、微型企业不得将合同分包或转包给大型、中型企业，中型企业不得将合同分包或转包给大型企业。</w:t>
      </w:r>
    </w:p>
    <w:p w14:paraId="3DA0ABB6">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合同转包</w:t>
      </w:r>
    </w:p>
    <w:p w14:paraId="277B1633">
      <w:pPr>
        <w:pStyle w:val="23"/>
        <w:keepNext w:val="0"/>
        <w:keepLines w:val="0"/>
        <w:pageBreakBefore w:val="0"/>
        <w:widowControl/>
        <w:numPr>
          <w:ilvl w:val="0"/>
          <w:numId w:val="6"/>
        </w:numPr>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2932B1FC">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）成交供应商转包的，视同拒绝履行政府采购合同，将依法追究法律责任。</w:t>
      </w:r>
    </w:p>
    <w:p w14:paraId="0A543C49">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合同公告</w:t>
      </w:r>
    </w:p>
    <w:p w14:paraId="617FD4BD">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采购人应当自政府采购合同签订（双方当事人均已完成盖章）之日起2个工作日内，</w:t>
      </w:r>
      <w:r>
        <w:rPr>
          <w:rFonts w:hint="eastAsia" w:ascii="黑体" w:hAnsi="黑体" w:eastAsia="黑体" w:cs="黑体"/>
          <w:color w:val="000000" w:themeColor="text1"/>
          <w:sz w:val="19"/>
          <w:szCs w:val="19"/>
          <w:highlight w:val="none"/>
          <w:lang w:val="en-US" w:eastAsia="zh-CN"/>
          <w14:textFill>
            <w14:solidFill>
              <w14:schemeClr w14:val="tx1"/>
            </w14:solidFill>
          </w14:textFill>
        </w:rPr>
        <w:t>按相关规定公告</w:t>
      </w:r>
      <w:r>
        <w:rPr>
          <w:rFonts w:hint="eastAsia" w:ascii="黑体" w:hAnsi="黑体" w:eastAsia="黑体" w:cs="黑体"/>
          <w:color w:val="000000" w:themeColor="text1"/>
          <w:sz w:val="19"/>
          <w:szCs w:val="19"/>
          <w:highlight w:val="none"/>
          <w14:textFill>
            <w14:solidFill>
              <w14:schemeClr w14:val="tx1"/>
            </w14:solidFill>
          </w14:textFill>
        </w:rPr>
        <w:t>本项目采购合同，但合同中涉及国家秘密、商业秘密的内容除外。</w:t>
      </w:r>
    </w:p>
    <w:p w14:paraId="77D9432D">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合同备案</w:t>
      </w:r>
    </w:p>
    <w:p w14:paraId="2D38FC0A">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采购人自行按相关规定进行执行</w:t>
      </w:r>
      <w:r>
        <w:rPr>
          <w:rFonts w:hint="eastAsia" w:ascii="黑体" w:hAnsi="黑体" w:eastAsia="黑体" w:cs="黑体"/>
          <w:color w:val="000000" w:themeColor="text1"/>
          <w:sz w:val="19"/>
          <w:szCs w:val="19"/>
          <w:highlight w:val="none"/>
          <w14:textFill>
            <w14:solidFill>
              <w14:schemeClr w14:val="tx1"/>
            </w14:solidFill>
          </w14:textFill>
        </w:rPr>
        <w:t>。</w:t>
      </w:r>
    </w:p>
    <w:p w14:paraId="72A2522F">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采购人增加合同标的的权利</w:t>
      </w:r>
    </w:p>
    <w:p w14:paraId="7586F783">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7894E128">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履行合同</w:t>
      </w:r>
    </w:p>
    <w:p w14:paraId="5EA5D181">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）合同一经签订，双方应严格履行合同规定的义务。</w:t>
      </w:r>
    </w:p>
    <w:p w14:paraId="2BB4888B">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）在合同履行过程中，如发生合同纠纷，合同双方应按照《中华人民共和国民法典》规定及合同条款约定进行处理。</w:t>
      </w:r>
    </w:p>
    <w:p w14:paraId="60E0340E">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履约验收方案</w:t>
      </w:r>
    </w:p>
    <w:p w14:paraId="2FE404F9">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根据磋商文件要求及合同约定执行。</w:t>
      </w:r>
    </w:p>
    <w:p w14:paraId="13F11B50">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资金支付</w:t>
      </w:r>
    </w:p>
    <w:p w14:paraId="3E920E45">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采购人按财政部门的相关规定及采购合同的约定进行支付。</w:t>
      </w:r>
    </w:p>
    <w:p w14:paraId="300619DF">
      <w:pPr>
        <w:keepNext w:val="0"/>
        <w:keepLines w:val="0"/>
        <w:pageBreakBefore w:val="0"/>
        <w:widowControl w:val="0"/>
        <w:numPr>
          <w:ilvl w:val="0"/>
          <w:numId w:val="5"/>
        </w:numPr>
        <w:kinsoku/>
        <w:wordWrap/>
        <w:overflowPunct/>
        <w:topLinePunct w:val="0"/>
        <w:autoSpaceDE w:val="0"/>
        <w:autoSpaceDN w:val="0"/>
        <w:bidi w:val="0"/>
        <w:adjustRightInd w:val="0"/>
        <w:snapToGrid/>
        <w:spacing w:before="213" w:beforeLines="50" w:after="213" w:afterLines="50" w:line="480" w:lineRule="exact"/>
        <w:ind w:leftChars="0"/>
        <w:jc w:val="center"/>
        <w:textAlignment w:val="auto"/>
        <w:rPr>
          <w:rFonts w:hint="eastAsia" w:ascii="黑体" w:hAnsi="黑体" w:eastAsia="黑体" w:cs="黑体"/>
          <w:b/>
          <w:bCs/>
          <w:kern w:val="0"/>
          <w:sz w:val="28"/>
          <w:szCs w:val="28"/>
          <w:highlight w:val="none"/>
          <w:lang w:val="en-US" w:eastAsia="zh-CN"/>
        </w:rPr>
      </w:pPr>
      <w:r>
        <w:rPr>
          <w:rFonts w:hint="eastAsia" w:ascii="黑体" w:hAnsi="黑体" w:eastAsia="黑体" w:cs="黑体"/>
          <w:b/>
          <w:bCs/>
          <w:kern w:val="0"/>
          <w:sz w:val="28"/>
          <w:szCs w:val="28"/>
          <w:highlight w:val="none"/>
          <w:lang w:val="en-US" w:eastAsia="zh-CN"/>
        </w:rPr>
        <w:t>纪律要求</w:t>
      </w:r>
    </w:p>
    <w:p w14:paraId="63BB6E89">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磋商活动纪律要求</w:t>
      </w:r>
    </w:p>
    <w:p w14:paraId="6A70B05D">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合同一经签订，双方应严格履行合同规定的义务。采购人、采购代理机构应保证磋商活动在严格保密的情况</w:t>
      </w:r>
    </w:p>
    <w:p w14:paraId="337A45F3">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下进行。采购人、采购代理机构、供应商和磋商小组成员应当严格遵守政府采购法律法规规章制度和本项目磋商文件以及采购代理机构现场管理规定，接受采购人委派的监督人员的监督，任何单位和个人不得非法干预和影响磋商过程和结果。</w:t>
      </w:r>
    </w:p>
    <w:p w14:paraId="37BB9257">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对各供应商的商业秘密，磋商小组成员应予以保密，不得泄露给其他供应商。</w:t>
      </w:r>
    </w:p>
    <w:p w14:paraId="1C38738D">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磋商活动纪律要求</w:t>
      </w:r>
    </w:p>
    <w:p w14:paraId="1FFB3D8D">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供应商参加响应不得有下列情形：有下列情形之一的，视为供应商串通响应：</w:t>
      </w:r>
    </w:p>
    <w:p w14:paraId="58ECC06F">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）不同供应商的响应文件由同一单位或者个人编制；</w:t>
      </w:r>
    </w:p>
    <w:p w14:paraId="2AFE2442">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）不同供应商委托同一单位或者个人办理磋商事宜；</w:t>
      </w:r>
    </w:p>
    <w:p w14:paraId="70F55B31">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）不同供应商的响应文件载明的项目管理成员或者联系人员为同一人；</w:t>
      </w:r>
    </w:p>
    <w:p w14:paraId="2842B687">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）不同供应商的响应文件异常一致或者响应报价呈规律性差异；</w:t>
      </w:r>
    </w:p>
    <w:p w14:paraId="03870E4C">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）不同供应商的响应文件相互混装。</w:t>
      </w:r>
    </w:p>
    <w:p w14:paraId="77B510DF">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eastAsia="zh-CN"/>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6</w:t>
      </w:r>
      <w:r>
        <w:rPr>
          <w:rFonts w:hint="eastAsia" w:ascii="黑体" w:hAnsi="黑体" w:eastAsia="黑体" w:cs="黑体"/>
          <w:color w:val="000000" w:themeColor="text1"/>
          <w:sz w:val="19"/>
          <w:szCs w:val="19"/>
          <w:highlight w:val="none"/>
          <w:lang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不同</w:t>
      </w:r>
      <w:r>
        <w:rPr>
          <w:rFonts w:hint="eastAsia" w:ascii="黑体" w:hAnsi="黑体" w:eastAsia="黑体" w:cs="黑体"/>
          <w:color w:val="000000" w:themeColor="text1"/>
          <w:sz w:val="19"/>
          <w:szCs w:val="19"/>
          <w:highlight w:val="none"/>
          <w:lang w:val="en-US" w:eastAsia="zh-CN"/>
          <w14:textFill>
            <w14:solidFill>
              <w14:schemeClr w14:val="tx1"/>
            </w14:solidFill>
          </w14:textFill>
        </w:rPr>
        <w:t>供应商</w:t>
      </w:r>
      <w:r>
        <w:rPr>
          <w:rFonts w:hint="eastAsia" w:ascii="黑体" w:hAnsi="黑体" w:eastAsia="黑体" w:cs="黑体"/>
          <w:color w:val="000000" w:themeColor="text1"/>
          <w:sz w:val="19"/>
          <w:szCs w:val="19"/>
          <w:highlight w:val="none"/>
          <w14:textFill>
            <w14:solidFill>
              <w14:schemeClr w14:val="tx1"/>
            </w14:solidFill>
          </w14:textFill>
        </w:rPr>
        <w:t>的</w:t>
      </w:r>
      <w:r>
        <w:rPr>
          <w:rFonts w:hint="eastAsia" w:ascii="黑体" w:hAnsi="黑体" w:eastAsia="黑体" w:cs="黑体"/>
          <w:color w:val="000000" w:themeColor="text1"/>
          <w:sz w:val="19"/>
          <w:szCs w:val="19"/>
          <w:highlight w:val="none"/>
          <w:lang w:val="en-US" w:eastAsia="zh-CN"/>
          <w14:textFill>
            <w14:solidFill>
              <w14:schemeClr w14:val="tx1"/>
            </w14:solidFill>
          </w14:textFill>
        </w:rPr>
        <w:t>响应</w:t>
      </w:r>
      <w:r>
        <w:rPr>
          <w:rFonts w:hint="eastAsia" w:ascii="黑体" w:hAnsi="黑体" w:eastAsia="黑体" w:cs="黑体"/>
          <w:color w:val="000000" w:themeColor="text1"/>
          <w:sz w:val="19"/>
          <w:szCs w:val="19"/>
          <w:highlight w:val="none"/>
          <w14:textFill>
            <w14:solidFill>
              <w14:schemeClr w14:val="tx1"/>
            </w14:solidFill>
          </w14:textFill>
        </w:rPr>
        <w:t>保证金从同一单位或者个人的账户转出。</w:t>
      </w:r>
    </w:p>
    <w:p w14:paraId="5A7B3D17">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2、提供虚假材料谋取成交；</w:t>
      </w:r>
    </w:p>
    <w:p w14:paraId="5D67CB57">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3、采取不正当手段诋毁、排挤其他供应商；</w:t>
      </w:r>
    </w:p>
    <w:p w14:paraId="670A2F24">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4、成交后无正当理由拒不与采购人签订政府采购合同；</w:t>
      </w:r>
    </w:p>
    <w:p w14:paraId="3B3F2E57">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5、未按照磋商文件确定的事项签订政府采购合同；</w:t>
      </w:r>
    </w:p>
    <w:p w14:paraId="5729E869">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6、将政府采购合同转包或者违规分包；</w:t>
      </w:r>
    </w:p>
    <w:p w14:paraId="70A93AE3">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7、擅自变更、中止或者终止政府采购合同；</w:t>
      </w:r>
    </w:p>
    <w:p w14:paraId="2D8563B0">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8、拒绝有关部门的监督检查或者向监督检查部门提供虚假情况；</w:t>
      </w:r>
    </w:p>
    <w:p w14:paraId="6BA2CDC1">
      <w:pPr>
        <w:keepNext w:val="0"/>
        <w:keepLines w:val="0"/>
        <w:pageBreakBefore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9、法律法规规定的其他禁止情形。</w:t>
      </w:r>
    </w:p>
    <w:p w14:paraId="70803A7B">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供应商有上述情形的，按照规定追究法律责任，具有前述一至</w:t>
      </w:r>
      <w:r>
        <w:rPr>
          <w:rFonts w:hint="eastAsia" w:ascii="黑体" w:hAnsi="黑体" w:eastAsia="黑体" w:cs="黑体"/>
          <w:color w:val="000000" w:themeColor="text1"/>
          <w:sz w:val="19"/>
          <w:szCs w:val="19"/>
          <w:highlight w:val="none"/>
          <w:lang w:val="en-US" w:eastAsia="zh-CN"/>
          <w14:textFill>
            <w14:solidFill>
              <w14:schemeClr w14:val="tx1"/>
            </w14:solidFill>
          </w14:textFill>
        </w:rPr>
        <w:t>九</w:t>
      </w:r>
      <w:r>
        <w:rPr>
          <w:rFonts w:hint="eastAsia" w:ascii="黑体" w:hAnsi="黑体" w:eastAsia="黑体" w:cs="黑体"/>
          <w:color w:val="000000" w:themeColor="text1"/>
          <w:sz w:val="19"/>
          <w:szCs w:val="19"/>
          <w:highlight w:val="none"/>
          <w14:textFill>
            <w14:solidFill>
              <w14:schemeClr w14:val="tx1"/>
            </w14:solidFill>
          </w14:textFill>
        </w:rPr>
        <w:t>条情形之一的，其响应文件无效，或取消被确认为成交供应商的资格或认定成交无效。</w:t>
      </w:r>
    </w:p>
    <w:p w14:paraId="498D3350">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采购人员及相关人员回避要求</w:t>
      </w:r>
    </w:p>
    <w:p w14:paraId="6771A6D0">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政府采购活动中，采购人员及相关人员与供应商有下列利害关系之一的，应当回避：</w:t>
      </w:r>
    </w:p>
    <w:p w14:paraId="09D59E27">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）参加采购活动前3年内与供应商存在劳动关系；</w:t>
      </w:r>
    </w:p>
    <w:p w14:paraId="74299402">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）参加采购活动前3年内担任供应商的董事、监事；</w:t>
      </w:r>
    </w:p>
    <w:p w14:paraId="6CA1CCC7">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）参加采购活动前3年内是供应商的控股股东或者实际控制人；</w:t>
      </w:r>
    </w:p>
    <w:p w14:paraId="78E93A65">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）与供应商的法定代表人或者负责人有夫妻、直系血亲、三代以内旁系血亲或者近姻亲关系；</w:t>
      </w:r>
    </w:p>
    <w:p w14:paraId="5C993D5F">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）与供应商有其他可能影响政府采购活动公平、公正进行的关系。</w:t>
      </w:r>
    </w:p>
    <w:p w14:paraId="797001DC">
      <w:pPr>
        <w:pStyle w:val="23"/>
        <w:keepNext w:val="0"/>
        <w:keepLines w:val="0"/>
        <w:pageBreakBefore w:val="0"/>
        <w:widowControl/>
        <w:kinsoku/>
        <w:wordWrap/>
        <w:overflowPunct/>
        <w:topLinePunct w:val="0"/>
        <w:autoSpaceDE/>
        <w:autoSpaceDN/>
        <w:bidi w:val="0"/>
        <w:adjustRightInd/>
        <w:snapToGrid/>
        <w:spacing w:before="86"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供应商认为采购人员及相关人员与其他供应商有利害关系的，可以向</w:t>
      </w:r>
      <w:r>
        <w:rPr>
          <w:rFonts w:hint="eastAsia" w:ascii="黑体" w:hAnsi="黑体" w:eastAsia="黑体" w:cs="黑体"/>
          <w:color w:val="000000" w:themeColor="text1"/>
          <w:sz w:val="19"/>
          <w:szCs w:val="19"/>
          <w:highlight w:val="none"/>
          <w:lang w:eastAsia="zh-CN"/>
          <w14:textFill>
            <w14:solidFill>
              <w14:schemeClr w14:val="tx1"/>
            </w14:solidFill>
          </w14:textFill>
        </w:rPr>
        <w:t>采购代理机构</w:t>
      </w:r>
      <w:r>
        <w:rPr>
          <w:rFonts w:hint="eastAsia" w:ascii="黑体" w:hAnsi="黑体" w:eastAsia="黑体" w:cs="黑体"/>
          <w:color w:val="000000" w:themeColor="text1"/>
          <w:sz w:val="19"/>
          <w:szCs w:val="19"/>
          <w:highlight w:val="none"/>
          <w14:textFill>
            <w14:solidFill>
              <w14:schemeClr w14:val="tx1"/>
            </w14:solidFill>
          </w14:textFill>
        </w:rPr>
        <w:t>书面提出回避申请，并说明理由。</w:t>
      </w:r>
      <w:r>
        <w:rPr>
          <w:rFonts w:hint="eastAsia" w:ascii="黑体" w:hAnsi="黑体" w:eastAsia="黑体" w:cs="黑体"/>
          <w:color w:val="000000" w:themeColor="text1"/>
          <w:sz w:val="19"/>
          <w:szCs w:val="19"/>
          <w:highlight w:val="none"/>
          <w:lang w:eastAsia="zh-CN"/>
          <w14:textFill>
            <w14:solidFill>
              <w14:schemeClr w14:val="tx1"/>
            </w14:solidFill>
          </w14:textFill>
        </w:rPr>
        <w:t>采购代理机构</w:t>
      </w:r>
      <w:r>
        <w:rPr>
          <w:rFonts w:hint="eastAsia" w:ascii="黑体" w:hAnsi="黑体" w:eastAsia="黑体" w:cs="黑体"/>
          <w:color w:val="000000" w:themeColor="text1"/>
          <w:sz w:val="19"/>
          <w:szCs w:val="19"/>
          <w:highlight w:val="none"/>
          <w14:textFill>
            <w14:solidFill>
              <w14:schemeClr w14:val="tx1"/>
            </w14:solidFill>
          </w14:textFill>
        </w:rPr>
        <w:t>将及时询问被申请回避人员，有利害关系的被申请回避人员应当回避。</w:t>
      </w:r>
    </w:p>
    <w:p w14:paraId="46607130">
      <w:pPr>
        <w:keepNext w:val="0"/>
        <w:keepLines w:val="0"/>
        <w:pageBreakBefore w:val="0"/>
        <w:widowControl w:val="0"/>
        <w:numPr>
          <w:ilvl w:val="0"/>
          <w:numId w:val="5"/>
        </w:numPr>
        <w:kinsoku/>
        <w:wordWrap/>
        <w:overflowPunct/>
        <w:topLinePunct w:val="0"/>
        <w:autoSpaceDE w:val="0"/>
        <w:autoSpaceDN w:val="0"/>
        <w:bidi w:val="0"/>
        <w:adjustRightInd w:val="0"/>
        <w:snapToGrid/>
        <w:spacing w:before="213" w:beforeLines="50" w:after="213" w:afterLines="50" w:line="480" w:lineRule="exact"/>
        <w:ind w:leftChars="0"/>
        <w:jc w:val="center"/>
        <w:textAlignment w:val="auto"/>
        <w:rPr>
          <w:rFonts w:hint="eastAsia" w:ascii="黑体" w:hAnsi="黑体" w:eastAsia="黑体" w:cs="黑体"/>
          <w:b/>
          <w:bCs/>
          <w:kern w:val="0"/>
          <w:sz w:val="28"/>
          <w:szCs w:val="28"/>
          <w:highlight w:val="none"/>
          <w:lang w:val="en-US" w:eastAsia="zh-CN"/>
        </w:rPr>
      </w:pPr>
      <w:r>
        <w:rPr>
          <w:rFonts w:hint="eastAsia" w:ascii="黑体" w:hAnsi="黑体" w:eastAsia="黑体" w:cs="黑体"/>
          <w:b/>
          <w:bCs/>
          <w:kern w:val="0"/>
          <w:sz w:val="28"/>
          <w:szCs w:val="28"/>
          <w:highlight w:val="none"/>
          <w:lang w:val="en-US" w:eastAsia="zh-CN"/>
        </w:rPr>
        <w:t>询问、质疑和投诉</w:t>
      </w:r>
    </w:p>
    <w:p w14:paraId="7A76A3EC">
      <w:pPr>
        <w:keepNext w:val="0"/>
        <w:keepLines w:val="0"/>
        <w:pageBreakBefore w:val="0"/>
        <w:numPr>
          <w:ilvl w:val="0"/>
          <w:numId w:val="2"/>
        </w:numPr>
        <w:kinsoku/>
        <w:wordWrap/>
        <w:overflowPunct/>
        <w:topLinePunct w:val="0"/>
        <w:bidi w:val="0"/>
        <w:spacing w:before="86" w:beforeLines="20" w:line="480" w:lineRule="exac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询问、质疑和投诉</w:t>
      </w:r>
    </w:p>
    <w:p w14:paraId="4025FEB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询问、质疑、投诉的接收和处理严格按照《中华人民共和国政府采购法》《中华人民共和国政府采购法实施</w:t>
      </w:r>
    </w:p>
    <w:p w14:paraId="0D5D163D">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条例》《政府采购质疑和投诉办法》等规定办理。</w:t>
      </w:r>
    </w:p>
    <w:p w14:paraId="75A86CC6">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sz w:val="19"/>
          <w:szCs w:val="19"/>
          <w:highlight w:val="none"/>
          <w:lang w:val="en-US" w:eastAsia="zh-CN"/>
        </w:rPr>
        <w:t>供应商询问、质疑的答复主体：</w:t>
      </w:r>
      <w:r>
        <w:rPr>
          <w:rFonts w:hint="eastAsia" w:ascii="黑体" w:hAnsi="黑体" w:eastAsia="黑体" w:cs="黑体"/>
          <w:color w:val="000000" w:themeColor="text1"/>
          <w:sz w:val="19"/>
          <w:szCs w:val="19"/>
          <w:highlight w:val="none"/>
          <w14:textFill>
            <w14:solidFill>
              <w14:schemeClr w14:val="tx1"/>
            </w14:solidFill>
          </w14:textFill>
        </w:rPr>
        <w:t>供应商对采购文件中采购需求的询问、质疑由</w:t>
      </w:r>
      <w:r>
        <w:rPr>
          <w:rFonts w:hint="eastAsia" w:ascii="黑体" w:hAnsi="黑体" w:eastAsia="黑体" w:cs="黑体"/>
          <w:color w:val="000000" w:themeColor="text1"/>
          <w:sz w:val="19"/>
          <w:szCs w:val="19"/>
          <w:highlight w:val="none"/>
          <w:lang w:val="en-US" w:eastAsia="zh-CN"/>
          <w14:textFill>
            <w14:solidFill>
              <w14:schemeClr w14:val="tx1"/>
            </w14:solidFill>
          </w14:textFill>
        </w:rPr>
        <w:t>采购代理机构</w:t>
      </w:r>
      <w:r>
        <w:rPr>
          <w:rFonts w:hint="eastAsia" w:ascii="黑体" w:hAnsi="黑体" w:eastAsia="黑体" w:cs="黑体"/>
          <w:color w:val="000000" w:themeColor="text1"/>
          <w:sz w:val="19"/>
          <w:szCs w:val="19"/>
          <w:highlight w:val="none"/>
          <w14:textFill>
            <w14:solidFill>
              <w14:schemeClr w14:val="tx1"/>
            </w14:solidFill>
          </w14:textFill>
        </w:rPr>
        <w:t>负责答复；供应</w:t>
      </w:r>
    </w:p>
    <w:p w14:paraId="3479BC76">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商对采购过程、采购结果的询问、质疑由</w:t>
      </w:r>
      <w:r>
        <w:rPr>
          <w:rFonts w:hint="eastAsia" w:ascii="黑体" w:hAnsi="黑体" w:eastAsia="黑体" w:cs="黑体"/>
          <w:color w:val="000000" w:themeColor="text1"/>
          <w:sz w:val="19"/>
          <w:szCs w:val="19"/>
          <w:highlight w:val="none"/>
          <w:lang w:val="en-US" w:eastAsia="zh-CN"/>
          <w14:textFill>
            <w14:solidFill>
              <w14:schemeClr w14:val="tx1"/>
            </w14:solidFill>
          </w14:textFill>
        </w:rPr>
        <w:t>采购代理机构</w:t>
      </w:r>
      <w:r>
        <w:rPr>
          <w:rFonts w:hint="eastAsia" w:ascii="黑体" w:hAnsi="黑体" w:eastAsia="黑体" w:cs="黑体"/>
          <w:color w:val="000000" w:themeColor="text1"/>
          <w:sz w:val="19"/>
          <w:szCs w:val="19"/>
          <w:highlight w:val="none"/>
          <w14:textFill>
            <w14:solidFill>
              <w14:schemeClr w14:val="tx1"/>
            </w14:solidFill>
          </w14:textFill>
        </w:rPr>
        <w:t>负责答复。</w:t>
      </w:r>
    </w:p>
    <w:p w14:paraId="401EFE55">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供应商提出的询问，应当明确询问事项，如以书面形式提出的，应由供应商法定代表人或授权代表签字并加</w:t>
      </w:r>
    </w:p>
    <w:p w14:paraId="2069AFA7">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盖公章。为提高采购效率，降低社会成本，鼓励询问主体对于不损害国家及社会利益或自身合法权益的问题或情形采用询问方式处理解决（包含但不限于文字错误、标点符号、不影响响应文件的编制的情形）。</w:t>
      </w:r>
    </w:p>
    <w:p w14:paraId="4AE3FA46">
      <w:pPr>
        <w:keepNext w:val="0"/>
        <w:keepLines w:val="0"/>
        <w:pageBreakBefore w:val="0"/>
        <w:numPr>
          <w:ilvl w:val="0"/>
          <w:numId w:val="0"/>
        </w:numPr>
        <w:kinsoku/>
        <w:wordWrap/>
        <w:overflowPunct/>
        <w:topLinePunct w:val="0"/>
        <w:autoSpaceDE/>
        <w:autoSpaceDN/>
        <w:bidi w:val="0"/>
        <w:adjustRightInd/>
        <w:snapToGrid/>
        <w:spacing w:before="89"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供应商认为磋商文件、采购过程、成交结果使自己的权益受到损害的，可以在知道或者应知其权益受到损害之日起7个工作日内，以书面形式向采购代理机构提出质疑。</w:t>
      </w:r>
    </w:p>
    <w:p w14:paraId="5D5A30E3">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质疑供应商应按照财政部门制定的《政府采购质疑函范本》格式（详见中国政府采购网）和《政府采购质疑</w:t>
      </w:r>
    </w:p>
    <w:p w14:paraId="73F4EB0B">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和投诉办法》的要求，在法定质疑期内以纸质形式提出质疑，针对同一采购程序环节的质疑应一次性提出。</w:t>
      </w:r>
    </w:p>
    <w:p w14:paraId="0E3EE8BC">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超出法定质疑期的、重复提出的、分次提出的或内容、形式不符合《政府采购质疑和投诉办法》的，质疑供</w:t>
      </w:r>
    </w:p>
    <w:p w14:paraId="0E7135A9">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应商将依法承担不利后果。</w:t>
      </w:r>
    </w:p>
    <w:p w14:paraId="339A3030">
      <w:pPr>
        <w:keepNext w:val="0"/>
        <w:keepLines w:val="0"/>
        <w:pageBreakBefore w:val="0"/>
        <w:numPr>
          <w:ilvl w:val="1"/>
          <w:numId w:val="2"/>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接收质疑函方式：书面形式。</w:t>
      </w:r>
    </w:p>
    <w:p w14:paraId="45B6F84B">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答复主体：</w:t>
      </w:r>
      <w:r>
        <w:rPr>
          <w:rFonts w:hint="eastAsia" w:ascii="黑体" w:hAnsi="黑体" w:eastAsia="黑体" w:cs="黑体"/>
          <w:color w:val="000000" w:themeColor="text1"/>
          <w:sz w:val="19"/>
          <w:szCs w:val="19"/>
          <w:highlight w:val="none"/>
          <w:lang w:val="en-US" w:eastAsia="zh-CN"/>
          <w14:textFill>
            <w14:solidFill>
              <w14:schemeClr w14:val="tx1"/>
            </w14:solidFill>
          </w14:textFill>
        </w:rPr>
        <w:t>西安中保研招标有限公司</w:t>
      </w:r>
    </w:p>
    <w:p w14:paraId="33829CFC">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default"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联系人：</w:t>
      </w:r>
      <w:r>
        <w:rPr>
          <w:rFonts w:hint="eastAsia" w:ascii="黑体" w:hAnsi="黑体" w:eastAsia="黑体" w:cs="黑体"/>
          <w:color w:val="000000" w:themeColor="text1"/>
          <w:sz w:val="19"/>
          <w:szCs w:val="19"/>
          <w:highlight w:val="none"/>
          <w:lang w:val="en-US" w:eastAsia="zh-CN"/>
          <w14:textFill>
            <w14:solidFill>
              <w14:schemeClr w14:val="tx1"/>
            </w14:solidFill>
          </w14:textFill>
        </w:rPr>
        <w:t>文件复核办公室贺玉发</w:t>
      </w:r>
    </w:p>
    <w:p w14:paraId="06CF3EC9">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联系电话：</w:t>
      </w:r>
      <w:r>
        <w:rPr>
          <w:rFonts w:hint="eastAsia" w:ascii="黑体" w:hAnsi="黑体" w:eastAsia="黑体" w:cs="黑体"/>
          <w:color w:val="000000" w:themeColor="text1"/>
          <w:sz w:val="19"/>
          <w:szCs w:val="19"/>
          <w:highlight w:val="none"/>
          <w:lang w:eastAsia="zh-CN"/>
          <w14:textFill>
            <w14:solidFill>
              <w14:schemeClr w14:val="tx1"/>
            </w14:solidFill>
          </w14:textFill>
        </w:rPr>
        <w:t>13772150019</w:t>
      </w:r>
    </w:p>
    <w:p w14:paraId="36DED00F">
      <w:pPr>
        <w:pStyle w:val="23"/>
        <w:keepNext w:val="0"/>
        <w:keepLines w:val="0"/>
        <w:pageBreakBefore w:val="0"/>
        <w:widowControl/>
        <w:kinsoku/>
        <w:wordWrap/>
        <w:overflowPunct/>
        <w:topLinePunct w:val="0"/>
        <w:autoSpaceDE/>
        <w:autoSpaceDN/>
        <w:bidi w:val="0"/>
        <w:adjustRightInd/>
        <w:snapToGrid/>
        <w:spacing w:before="86" w:beforeLines="20" w:line="480" w:lineRule="exac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地址：</w:t>
      </w:r>
      <w:r>
        <w:rPr>
          <w:rFonts w:hint="eastAsia" w:ascii="黑体" w:hAnsi="黑体" w:eastAsia="黑体" w:cs="黑体"/>
          <w:color w:val="000000" w:themeColor="text1"/>
          <w:sz w:val="19"/>
          <w:szCs w:val="19"/>
          <w:highlight w:val="none"/>
          <w:lang w:eastAsia="zh-CN"/>
          <w14:textFill>
            <w14:solidFill>
              <w14:schemeClr w14:val="tx1"/>
            </w14:solidFill>
          </w14:textFill>
        </w:rPr>
        <w:t>陕西省西安市新城区金花新都汇写字楼A座7楼</w:t>
      </w:r>
    </w:p>
    <w:p w14:paraId="08D81766">
      <w:pPr>
        <w:pStyle w:val="23"/>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黑体" w:hAnsi="黑体" w:eastAsia="黑体" w:cs="黑体"/>
          <w:color w:val="000000" w:themeColor="text1"/>
          <w:highlight w:val="none"/>
          <w14:textFill>
            <w14:solidFill>
              <w14:schemeClr w14:val="tx1"/>
            </w14:solidFill>
          </w14:textFill>
        </w:rPr>
      </w:pPr>
      <w:r>
        <w:rPr>
          <w:rFonts w:hint="eastAsia" w:ascii="黑体" w:hAnsi="黑体" w:eastAsia="黑体" w:cs="黑体"/>
          <w:color w:val="000000" w:themeColor="text1"/>
          <w:highlight w:val="none"/>
          <w14:textFill>
            <w14:solidFill>
              <w14:schemeClr w14:val="tx1"/>
            </w14:solidFill>
          </w14:textFill>
        </w:rPr>
        <w:br w:type="page"/>
      </w:r>
    </w:p>
    <w:p w14:paraId="2259DCC1">
      <w:pPr>
        <w:pStyle w:val="3"/>
        <w:wordWrap/>
        <w:bidi w:val="0"/>
        <w:rPr>
          <w:rFonts w:hint="default" w:ascii="黑体" w:hAnsi="黑体" w:eastAsia="黑体" w:cs="黑体"/>
          <w:color w:val="auto"/>
          <w:sz w:val="28"/>
          <w:szCs w:val="28"/>
          <w:highlight w:val="none"/>
          <w:lang w:val="en-US" w:eastAsia="zh-CN"/>
        </w:rPr>
      </w:pPr>
      <w:bookmarkStart w:id="30" w:name="_Toc16190"/>
      <w:r>
        <w:rPr>
          <w:rFonts w:hint="eastAsia" w:ascii="黑体" w:hAnsi="黑体" w:eastAsia="黑体" w:cs="黑体"/>
          <w:b/>
          <w:color w:val="000000" w:themeColor="text1"/>
          <w:sz w:val="28"/>
          <w:szCs w:val="28"/>
          <w:highlight w:val="none"/>
          <w14:textFill>
            <w14:solidFill>
              <w14:schemeClr w14:val="tx1"/>
            </w14:solidFill>
          </w14:textFill>
        </w:rPr>
        <w:t>第</w:t>
      </w:r>
      <w:r>
        <w:rPr>
          <w:rFonts w:hint="eastAsia" w:ascii="黑体" w:hAnsi="黑体" w:eastAsia="黑体" w:cs="黑体"/>
          <w:b/>
          <w:color w:val="000000" w:themeColor="text1"/>
          <w:sz w:val="28"/>
          <w:szCs w:val="28"/>
          <w:highlight w:val="none"/>
          <w:lang w:val="en-US" w:eastAsia="zh-CN"/>
          <w14:textFill>
            <w14:solidFill>
              <w14:schemeClr w14:val="tx1"/>
            </w14:solidFill>
          </w14:textFill>
        </w:rPr>
        <w:t>三</w:t>
      </w:r>
      <w:r>
        <w:rPr>
          <w:rFonts w:hint="eastAsia" w:ascii="黑体" w:hAnsi="黑体" w:eastAsia="黑体" w:cs="黑体"/>
          <w:b/>
          <w:color w:val="000000" w:themeColor="text1"/>
          <w:sz w:val="28"/>
          <w:szCs w:val="28"/>
          <w:highlight w:val="none"/>
          <w14:textFill>
            <w14:solidFill>
              <w14:schemeClr w14:val="tx1"/>
            </w14:solidFill>
          </w14:textFill>
        </w:rPr>
        <w:t xml:space="preserve">章 </w:t>
      </w:r>
      <w:r>
        <w:rPr>
          <w:rFonts w:hint="eastAsia" w:ascii="黑体" w:hAnsi="黑体" w:eastAsia="黑体" w:cs="黑体"/>
          <w:b/>
          <w:color w:val="000000" w:themeColor="text1"/>
          <w:sz w:val="28"/>
          <w:szCs w:val="28"/>
          <w:highlight w:val="none"/>
          <w:lang w:val="en-US" w:eastAsia="zh-CN"/>
          <w14:textFill>
            <w14:solidFill>
              <w14:schemeClr w14:val="tx1"/>
            </w14:solidFill>
          </w14:textFill>
        </w:rPr>
        <w:t>采购需求</w:t>
      </w:r>
      <w:bookmarkEnd w:id="26"/>
      <w:bookmarkEnd w:id="30"/>
    </w:p>
    <w:p w14:paraId="598AABE6">
      <w:pPr>
        <w:pStyle w:val="4"/>
        <w:keepNext/>
        <w:keepLines/>
        <w:pageBreakBefore w:val="0"/>
        <w:widowControl w:val="0"/>
        <w:numPr>
          <w:ilvl w:val="1"/>
          <w:numId w:val="0"/>
        </w:numPr>
        <w:kinsoku/>
        <w:wordWrap/>
        <w:overflowPunct/>
        <w:topLinePunct w:val="0"/>
        <w:autoSpaceDE/>
        <w:autoSpaceDN/>
        <w:bidi w:val="0"/>
        <w:adjustRightInd/>
        <w:snapToGrid/>
        <w:spacing w:before="0" w:after="0" w:line="480" w:lineRule="exact"/>
        <w:ind w:leftChars="0"/>
        <w:textAlignment w:val="auto"/>
        <w:rPr>
          <w:rFonts w:hint="eastAsia" w:ascii="黑体" w:hAnsi="黑体" w:eastAsia="黑体" w:cs="黑体"/>
          <w:b/>
          <w:color w:val="000000"/>
          <w:sz w:val="19"/>
          <w:szCs w:val="19"/>
          <w:highlight w:val="none"/>
          <w:lang w:val="zh-CN" w:eastAsia="zh-CN"/>
        </w:rPr>
      </w:pPr>
      <w:bookmarkStart w:id="31" w:name="_Toc18356"/>
      <w:bookmarkStart w:id="32" w:name="_Toc17058"/>
      <w:r>
        <w:rPr>
          <w:rFonts w:hint="eastAsia" w:ascii="黑体" w:hAnsi="黑体" w:eastAsia="黑体" w:cs="黑体"/>
          <w:b/>
          <w:color w:val="000000"/>
          <w:sz w:val="19"/>
          <w:szCs w:val="19"/>
          <w:highlight w:val="none"/>
          <w:lang w:eastAsia="zh-CN"/>
        </w:rPr>
        <w:t xml:space="preserve">3.1 </w:t>
      </w:r>
      <w:r>
        <w:rPr>
          <w:rFonts w:hint="eastAsia" w:ascii="黑体" w:hAnsi="黑体" w:eastAsia="黑体" w:cs="黑体"/>
          <w:b/>
          <w:color w:val="000000"/>
          <w:sz w:val="19"/>
          <w:szCs w:val="19"/>
          <w:highlight w:val="none"/>
          <w:lang w:val="zh-CN" w:eastAsia="zh-CN"/>
        </w:rPr>
        <w:t>采购项目概况</w:t>
      </w:r>
      <w:bookmarkEnd w:id="31"/>
      <w:bookmarkEnd w:id="32"/>
    </w:p>
    <w:p w14:paraId="29860755">
      <w:pPr>
        <w:pStyle w:val="23"/>
        <w:wordWrap/>
        <w:spacing w:before="48" w:beforeLines="20" w:line="480" w:lineRule="exact"/>
        <w:ind w:firstLine="480"/>
        <w:rPr>
          <w:rFonts w:hint="eastAsia" w:ascii="黑体" w:hAnsi="黑体" w:eastAsia="黑体" w:cs="黑体"/>
          <w:color w:val="000000"/>
          <w:sz w:val="19"/>
          <w:szCs w:val="19"/>
          <w:highlight w:val="none"/>
        </w:rPr>
      </w:pPr>
      <w:r>
        <w:rPr>
          <w:rFonts w:hint="eastAsia" w:ascii="黑体" w:hAnsi="黑体" w:eastAsia="黑体" w:cs="黑体"/>
          <w:sz w:val="19"/>
          <w:szCs w:val="19"/>
          <w:highlight w:val="none"/>
        </w:rPr>
        <w:t>根据采购人的工作需求，本项目拟选定一家供应商，为采购人提供《陕西老年健康报》的报纸出版印刷服务，</w:t>
      </w:r>
      <w:r>
        <w:rPr>
          <w:rStyle w:val="21"/>
          <w:rFonts w:hint="eastAsia" w:ascii="黑体" w:hAnsi="黑体" w:eastAsia="黑体" w:cs="黑体"/>
          <w:b w:val="0"/>
          <w:bCs/>
          <w:color w:val="000000"/>
          <w:sz w:val="19"/>
          <w:szCs w:val="19"/>
          <w:highlight w:val="none"/>
          <w:shd w:val="clear" w:color="auto" w:fill="FFFFFF"/>
          <w:lang w:val="en-US" w:eastAsia="zh-CN"/>
        </w:rPr>
        <w:t xml:space="preserve"> </w:t>
      </w:r>
      <w:r>
        <w:rPr>
          <w:rStyle w:val="21"/>
          <w:rFonts w:hint="eastAsia" w:ascii="黑体" w:hAnsi="黑体" w:eastAsia="黑体" w:cs="黑体"/>
          <w:b w:val="0"/>
          <w:bCs/>
          <w:color w:val="000000"/>
          <w:sz w:val="19"/>
          <w:szCs w:val="19"/>
          <w:highlight w:val="none"/>
          <w:shd w:val="clear" w:color="auto" w:fill="FFFFFF"/>
          <w:lang w:eastAsia="zh-CN"/>
        </w:rPr>
        <w:t>具体服务内容如下</w:t>
      </w:r>
      <w:r>
        <w:rPr>
          <w:rFonts w:hint="eastAsia" w:ascii="黑体" w:hAnsi="黑体" w:eastAsia="黑体" w:cs="黑体"/>
          <w:color w:val="000000"/>
          <w:sz w:val="19"/>
          <w:szCs w:val="19"/>
          <w:highlight w:val="none"/>
        </w:rPr>
        <w:t>。</w:t>
      </w:r>
    </w:p>
    <w:p w14:paraId="37E8D6E0">
      <w:pPr>
        <w:pStyle w:val="4"/>
        <w:keepNext/>
        <w:keepLines/>
        <w:pageBreakBefore w:val="0"/>
        <w:widowControl w:val="0"/>
        <w:numPr>
          <w:ilvl w:val="1"/>
          <w:numId w:val="0"/>
        </w:numPr>
        <w:kinsoku/>
        <w:wordWrap/>
        <w:overflowPunct/>
        <w:topLinePunct w:val="0"/>
        <w:autoSpaceDE/>
        <w:autoSpaceDN/>
        <w:bidi w:val="0"/>
        <w:adjustRightInd/>
        <w:snapToGrid/>
        <w:spacing w:before="0" w:after="0" w:line="480" w:lineRule="exact"/>
        <w:ind w:leftChars="0"/>
        <w:textAlignment w:val="auto"/>
        <w:rPr>
          <w:rFonts w:hint="eastAsia" w:ascii="黑体" w:hAnsi="黑体" w:eastAsia="黑体" w:cs="黑体"/>
          <w:b/>
          <w:color w:val="000000"/>
          <w:sz w:val="19"/>
          <w:szCs w:val="19"/>
          <w:highlight w:val="none"/>
          <w:lang w:eastAsia="zh-CN"/>
        </w:rPr>
      </w:pPr>
      <w:bookmarkStart w:id="33" w:name="_Toc7692"/>
      <w:bookmarkStart w:id="34" w:name="_Toc20464"/>
      <w:bookmarkStart w:id="35" w:name="_Toc11692"/>
      <w:bookmarkStart w:id="36" w:name="_Toc17080"/>
      <w:r>
        <w:rPr>
          <w:rFonts w:hint="eastAsia" w:ascii="黑体" w:hAnsi="黑体" w:eastAsia="黑体" w:cs="黑体"/>
          <w:b/>
          <w:color w:val="000000"/>
          <w:sz w:val="19"/>
          <w:szCs w:val="19"/>
          <w:highlight w:val="none"/>
          <w:lang w:eastAsia="zh-CN"/>
        </w:rPr>
        <w:t>3.2服务内容及服务要求</w:t>
      </w:r>
      <w:bookmarkEnd w:id="33"/>
      <w:bookmarkEnd w:id="34"/>
      <w:bookmarkEnd w:id="35"/>
      <w:bookmarkEnd w:id="36"/>
    </w:p>
    <w:p w14:paraId="259364D7">
      <w:pPr>
        <w:pStyle w:val="5"/>
        <w:keepNext w:val="0"/>
        <w:keepLines w:val="0"/>
        <w:pageBreakBefore w:val="0"/>
        <w:widowControl w:val="0"/>
        <w:numPr>
          <w:ilvl w:val="2"/>
          <w:numId w:val="0"/>
        </w:numPr>
        <w:kinsoku/>
        <w:wordWrap/>
        <w:overflowPunct/>
        <w:topLinePunct w:val="0"/>
        <w:autoSpaceDE w:val="0"/>
        <w:autoSpaceDN w:val="0"/>
        <w:bidi w:val="0"/>
        <w:adjustRightInd w:val="0"/>
        <w:snapToGrid/>
        <w:spacing w:before="58" w:beforeLines="20" w:line="480" w:lineRule="exact"/>
        <w:ind w:leftChars="0"/>
        <w:textAlignment w:val="baseline"/>
        <w:rPr>
          <w:rFonts w:hint="eastAsia" w:ascii="黑体" w:hAnsi="黑体" w:eastAsia="黑体" w:cs="黑体"/>
          <w:b/>
          <w:color w:val="000000"/>
          <w:sz w:val="19"/>
          <w:szCs w:val="19"/>
          <w:highlight w:val="none"/>
          <w:lang w:val="zh-CN" w:eastAsia="zh-CN"/>
        </w:rPr>
      </w:pPr>
      <w:r>
        <w:rPr>
          <w:rFonts w:hint="eastAsia" w:ascii="黑体" w:hAnsi="黑体" w:eastAsia="黑体" w:cs="黑体"/>
          <w:b/>
          <w:color w:val="000000"/>
          <w:sz w:val="19"/>
          <w:szCs w:val="19"/>
          <w:highlight w:val="none"/>
          <w:lang w:val="en-US" w:eastAsia="zh-CN"/>
        </w:rPr>
        <w:t xml:space="preserve">3.2.1 </w:t>
      </w:r>
      <w:r>
        <w:rPr>
          <w:rFonts w:hint="eastAsia" w:ascii="黑体" w:hAnsi="黑体" w:eastAsia="黑体" w:cs="黑体"/>
          <w:b/>
          <w:color w:val="000000"/>
          <w:sz w:val="19"/>
          <w:szCs w:val="19"/>
          <w:highlight w:val="none"/>
          <w:lang w:val="zh-CN" w:eastAsia="zh-CN"/>
        </w:rPr>
        <w:t>服务内容</w:t>
      </w:r>
    </w:p>
    <w:tbl>
      <w:tblPr>
        <w:tblStyle w:val="18"/>
        <w:tblW w:w="943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78"/>
        <w:gridCol w:w="2822"/>
        <w:gridCol w:w="723"/>
        <w:gridCol w:w="1661"/>
        <w:gridCol w:w="1113"/>
        <w:gridCol w:w="2436"/>
      </w:tblGrid>
      <w:tr w14:paraId="59965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734" w:hRule="atLeast"/>
        </w:trPr>
        <w:tc>
          <w:tcPr>
            <w:tcW w:w="678" w:type="dxa"/>
          </w:tcPr>
          <w:p w14:paraId="4FDC2511">
            <w:pPr>
              <w:pStyle w:val="23"/>
              <w:wordWrap/>
              <w:spacing w:line="480" w:lineRule="exact"/>
              <w:jc w:val="center"/>
              <w:rPr>
                <w:rFonts w:hint="default" w:ascii="黑体" w:hAnsi="黑体" w:eastAsia="黑体" w:cs="黑体"/>
                <w:sz w:val="19"/>
                <w:szCs w:val="19"/>
                <w:highlight w:val="none"/>
              </w:rPr>
            </w:pPr>
            <w:r>
              <w:rPr>
                <w:rFonts w:ascii="黑体" w:hAnsi="黑体" w:eastAsia="黑体" w:cs="黑体"/>
                <w:sz w:val="19"/>
                <w:szCs w:val="19"/>
                <w:highlight w:val="none"/>
              </w:rPr>
              <w:t>序号</w:t>
            </w:r>
          </w:p>
        </w:tc>
        <w:tc>
          <w:tcPr>
            <w:tcW w:w="2822" w:type="dxa"/>
          </w:tcPr>
          <w:p w14:paraId="687C8C73">
            <w:pPr>
              <w:pStyle w:val="23"/>
              <w:wordWrap/>
              <w:spacing w:line="480" w:lineRule="exact"/>
              <w:jc w:val="center"/>
              <w:rPr>
                <w:rFonts w:hint="default" w:ascii="黑体" w:hAnsi="黑体" w:eastAsia="黑体" w:cs="黑体"/>
                <w:sz w:val="19"/>
                <w:szCs w:val="19"/>
                <w:highlight w:val="none"/>
              </w:rPr>
            </w:pPr>
            <w:r>
              <w:rPr>
                <w:rFonts w:ascii="黑体" w:hAnsi="黑体" w:eastAsia="黑体" w:cs="黑体"/>
                <w:sz w:val="19"/>
                <w:szCs w:val="19"/>
                <w:highlight w:val="none"/>
              </w:rPr>
              <w:t>标的名称</w:t>
            </w:r>
          </w:p>
        </w:tc>
        <w:tc>
          <w:tcPr>
            <w:tcW w:w="723" w:type="dxa"/>
          </w:tcPr>
          <w:p w14:paraId="2399CBA9">
            <w:pPr>
              <w:pStyle w:val="23"/>
              <w:wordWrap/>
              <w:spacing w:line="480" w:lineRule="exact"/>
              <w:jc w:val="center"/>
              <w:rPr>
                <w:rFonts w:hint="default" w:ascii="黑体" w:hAnsi="黑体" w:eastAsia="黑体" w:cs="黑体"/>
                <w:sz w:val="19"/>
                <w:szCs w:val="19"/>
                <w:highlight w:val="none"/>
                <w:lang w:eastAsia="zh-CN"/>
              </w:rPr>
            </w:pPr>
            <w:r>
              <w:rPr>
                <w:rFonts w:ascii="黑体" w:hAnsi="黑体" w:eastAsia="黑体" w:cs="黑体"/>
                <w:sz w:val="19"/>
                <w:szCs w:val="19"/>
                <w:highlight w:val="none"/>
              </w:rPr>
              <w:t>数量</w:t>
            </w:r>
          </w:p>
        </w:tc>
        <w:tc>
          <w:tcPr>
            <w:tcW w:w="1661" w:type="dxa"/>
          </w:tcPr>
          <w:p w14:paraId="38371D3F">
            <w:pPr>
              <w:pStyle w:val="23"/>
              <w:wordWrap/>
              <w:spacing w:line="480" w:lineRule="exact"/>
              <w:jc w:val="center"/>
              <w:rPr>
                <w:rFonts w:hint="default" w:ascii="黑体" w:hAnsi="黑体" w:eastAsia="黑体" w:cs="黑体"/>
                <w:sz w:val="19"/>
                <w:szCs w:val="19"/>
                <w:highlight w:val="none"/>
              </w:rPr>
            </w:pPr>
            <w:r>
              <w:rPr>
                <w:rFonts w:ascii="黑体" w:hAnsi="黑体" w:eastAsia="黑体" w:cs="黑体"/>
                <w:sz w:val="19"/>
                <w:szCs w:val="19"/>
                <w:highlight w:val="none"/>
              </w:rPr>
              <w:t>标的金额（元）</w:t>
            </w:r>
          </w:p>
        </w:tc>
        <w:tc>
          <w:tcPr>
            <w:tcW w:w="1113" w:type="dxa"/>
          </w:tcPr>
          <w:p w14:paraId="29D49140">
            <w:pPr>
              <w:pStyle w:val="23"/>
              <w:wordWrap/>
              <w:spacing w:line="480" w:lineRule="exact"/>
              <w:jc w:val="center"/>
              <w:rPr>
                <w:rFonts w:hint="default" w:ascii="黑体" w:hAnsi="黑体" w:eastAsia="黑体" w:cs="黑体"/>
                <w:sz w:val="19"/>
                <w:szCs w:val="19"/>
                <w:highlight w:val="none"/>
              </w:rPr>
            </w:pPr>
            <w:r>
              <w:rPr>
                <w:rFonts w:ascii="黑体" w:hAnsi="黑体" w:eastAsia="黑体" w:cs="黑体"/>
                <w:sz w:val="19"/>
                <w:szCs w:val="19"/>
                <w:highlight w:val="none"/>
              </w:rPr>
              <w:t>计量单位</w:t>
            </w:r>
          </w:p>
        </w:tc>
        <w:tc>
          <w:tcPr>
            <w:tcW w:w="2436" w:type="dxa"/>
          </w:tcPr>
          <w:p w14:paraId="05EA622F">
            <w:pPr>
              <w:pStyle w:val="23"/>
              <w:wordWrap/>
              <w:spacing w:line="480" w:lineRule="exact"/>
              <w:jc w:val="center"/>
              <w:rPr>
                <w:rFonts w:hint="default" w:ascii="黑体" w:hAnsi="黑体" w:eastAsia="黑体" w:cs="黑体"/>
                <w:sz w:val="19"/>
                <w:szCs w:val="19"/>
                <w:highlight w:val="none"/>
              </w:rPr>
            </w:pPr>
            <w:r>
              <w:rPr>
                <w:rFonts w:ascii="黑体" w:hAnsi="黑体" w:eastAsia="黑体" w:cs="黑体"/>
                <w:sz w:val="19"/>
                <w:szCs w:val="19"/>
                <w:highlight w:val="none"/>
              </w:rPr>
              <w:t>所属行业</w:t>
            </w:r>
          </w:p>
        </w:tc>
      </w:tr>
      <w:tr w14:paraId="0BCEE9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3" w:hRule="atLeast"/>
        </w:trPr>
        <w:tc>
          <w:tcPr>
            <w:tcW w:w="678" w:type="dxa"/>
          </w:tcPr>
          <w:p w14:paraId="0A4EDE5D">
            <w:pPr>
              <w:pStyle w:val="23"/>
              <w:wordWrap/>
              <w:spacing w:line="480" w:lineRule="exact"/>
              <w:jc w:val="center"/>
              <w:rPr>
                <w:rFonts w:hint="default" w:ascii="黑体" w:hAnsi="黑体" w:eastAsia="黑体" w:cs="黑体"/>
                <w:sz w:val="19"/>
                <w:szCs w:val="19"/>
                <w:highlight w:val="none"/>
              </w:rPr>
            </w:pPr>
            <w:r>
              <w:rPr>
                <w:rFonts w:ascii="黑体" w:hAnsi="黑体" w:eastAsia="黑体" w:cs="黑体"/>
                <w:sz w:val="19"/>
                <w:szCs w:val="19"/>
                <w:highlight w:val="none"/>
              </w:rPr>
              <w:t>1</w:t>
            </w:r>
          </w:p>
        </w:tc>
        <w:tc>
          <w:tcPr>
            <w:tcW w:w="2822" w:type="dxa"/>
          </w:tcPr>
          <w:p w14:paraId="4989C90C">
            <w:pPr>
              <w:pStyle w:val="23"/>
              <w:wordWrap/>
              <w:spacing w:line="480" w:lineRule="exact"/>
              <w:jc w:val="center"/>
              <w:rPr>
                <w:rFonts w:hint="default" w:ascii="黑体" w:hAnsi="黑体" w:eastAsia="黑体" w:cs="黑体"/>
                <w:sz w:val="19"/>
                <w:szCs w:val="19"/>
                <w:highlight w:val="none"/>
              </w:rPr>
            </w:pPr>
            <w:r>
              <w:rPr>
                <w:rFonts w:hint="eastAsia" w:ascii="黑体" w:hAnsi="黑体" w:eastAsia="黑体" w:cs="黑体"/>
                <w:sz w:val="19"/>
                <w:szCs w:val="19"/>
                <w:highlight w:val="none"/>
                <w:vertAlign w:val="baseline"/>
                <w:lang w:eastAsia="zh-CN"/>
              </w:rPr>
              <w:t>2026《陕西老年健康报》出版印刷服务</w:t>
            </w:r>
          </w:p>
        </w:tc>
        <w:tc>
          <w:tcPr>
            <w:tcW w:w="723" w:type="dxa"/>
          </w:tcPr>
          <w:p w14:paraId="5E8B759A">
            <w:pPr>
              <w:pStyle w:val="23"/>
              <w:wordWrap/>
              <w:spacing w:line="480" w:lineRule="exact"/>
              <w:jc w:val="center"/>
              <w:rPr>
                <w:rFonts w:hint="default"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1</w:t>
            </w:r>
          </w:p>
        </w:tc>
        <w:tc>
          <w:tcPr>
            <w:tcW w:w="1661" w:type="dxa"/>
          </w:tcPr>
          <w:p w14:paraId="32DE7869">
            <w:pPr>
              <w:pStyle w:val="23"/>
              <w:wordWrap/>
              <w:spacing w:line="480" w:lineRule="exact"/>
              <w:jc w:val="center"/>
              <w:rPr>
                <w:rFonts w:hint="default" w:ascii="黑体" w:hAnsi="黑体" w:eastAsia="黑体" w:cs="黑体"/>
                <w:sz w:val="19"/>
                <w:szCs w:val="19"/>
                <w:highlight w:val="none"/>
              </w:rPr>
            </w:pPr>
            <w:r>
              <w:rPr>
                <w:rFonts w:hint="eastAsia" w:ascii="黑体" w:hAnsi="黑体" w:eastAsia="黑体" w:cs="黑体"/>
                <w:sz w:val="19"/>
                <w:szCs w:val="19"/>
                <w:highlight w:val="none"/>
                <w:lang w:val="en-US" w:eastAsia="zh-CN"/>
              </w:rPr>
              <w:t>45</w:t>
            </w:r>
            <w:r>
              <w:rPr>
                <w:rFonts w:hint="default" w:ascii="黑体" w:hAnsi="黑体" w:eastAsia="黑体" w:cs="黑体"/>
                <w:sz w:val="19"/>
                <w:szCs w:val="19"/>
                <w:highlight w:val="none"/>
              </w:rPr>
              <w:t>0</w:t>
            </w:r>
            <w:r>
              <w:rPr>
                <w:rFonts w:hint="eastAsia" w:ascii="黑体" w:hAnsi="黑体" w:eastAsia="黑体" w:cs="黑体"/>
                <w:sz w:val="19"/>
                <w:szCs w:val="19"/>
                <w:highlight w:val="none"/>
                <w:lang w:val="en-US" w:eastAsia="zh-CN"/>
              </w:rPr>
              <w:t>,000.00</w:t>
            </w:r>
            <w:r>
              <w:rPr>
                <w:rFonts w:hint="default" w:ascii="黑体" w:hAnsi="黑体" w:eastAsia="黑体" w:cs="黑体"/>
                <w:sz w:val="19"/>
                <w:szCs w:val="19"/>
                <w:highlight w:val="none"/>
              </w:rPr>
              <w:t>元</w:t>
            </w:r>
          </w:p>
        </w:tc>
        <w:tc>
          <w:tcPr>
            <w:tcW w:w="1113" w:type="dxa"/>
          </w:tcPr>
          <w:p w14:paraId="6CA9490A">
            <w:pPr>
              <w:pStyle w:val="23"/>
              <w:wordWrap/>
              <w:spacing w:line="480" w:lineRule="exact"/>
              <w:jc w:val="center"/>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项</w:t>
            </w:r>
          </w:p>
        </w:tc>
        <w:tc>
          <w:tcPr>
            <w:tcW w:w="2436" w:type="dxa"/>
          </w:tcPr>
          <w:p w14:paraId="07809558">
            <w:pPr>
              <w:pStyle w:val="23"/>
              <w:wordWrap/>
              <w:spacing w:line="480" w:lineRule="exact"/>
              <w:jc w:val="center"/>
              <w:rPr>
                <w:rFonts w:hint="default" w:ascii="黑体" w:hAnsi="黑体" w:eastAsia="黑体" w:cs="黑体"/>
                <w:sz w:val="19"/>
                <w:szCs w:val="19"/>
                <w:highlight w:val="none"/>
                <w:lang w:eastAsia="zh-CN"/>
              </w:rPr>
            </w:pPr>
            <w:r>
              <w:rPr>
                <w:rFonts w:hint="default" w:ascii="黑体" w:hAnsi="黑体" w:eastAsia="黑体" w:cs="黑体"/>
                <w:sz w:val="19"/>
                <w:szCs w:val="19"/>
                <w:highlight w:val="none"/>
                <w:lang w:eastAsia="zh-CN"/>
              </w:rPr>
              <w:t xml:space="preserve">工业  </w:t>
            </w:r>
          </w:p>
        </w:tc>
      </w:tr>
    </w:tbl>
    <w:p w14:paraId="3F6B8EA5">
      <w:pPr>
        <w:pStyle w:val="5"/>
        <w:keepNext w:val="0"/>
        <w:keepLines w:val="0"/>
        <w:pageBreakBefore w:val="0"/>
        <w:widowControl w:val="0"/>
        <w:numPr>
          <w:ilvl w:val="2"/>
          <w:numId w:val="0"/>
        </w:numPr>
        <w:kinsoku/>
        <w:wordWrap/>
        <w:overflowPunct/>
        <w:topLinePunct w:val="0"/>
        <w:autoSpaceDE w:val="0"/>
        <w:autoSpaceDN w:val="0"/>
        <w:bidi w:val="0"/>
        <w:adjustRightInd w:val="0"/>
        <w:snapToGrid/>
        <w:spacing w:before="58" w:beforeLines="20" w:line="480" w:lineRule="exact"/>
        <w:ind w:leftChars="0"/>
        <w:textAlignment w:val="baseline"/>
        <w:rPr>
          <w:rFonts w:hint="eastAsia" w:ascii="黑体" w:hAnsi="黑体" w:eastAsia="黑体" w:cs="黑体"/>
          <w:b/>
          <w:color w:val="000000"/>
          <w:sz w:val="19"/>
          <w:szCs w:val="19"/>
          <w:highlight w:val="none"/>
          <w:lang w:val="zh-CN" w:eastAsia="zh-CN"/>
        </w:rPr>
      </w:pPr>
      <w:r>
        <w:rPr>
          <w:rFonts w:hint="eastAsia" w:ascii="黑体" w:hAnsi="黑体" w:eastAsia="黑体" w:cs="黑体"/>
          <w:b/>
          <w:color w:val="000000"/>
          <w:sz w:val="19"/>
          <w:szCs w:val="19"/>
          <w:highlight w:val="none"/>
          <w:lang w:val="en-US" w:eastAsia="zh-CN"/>
        </w:rPr>
        <w:t>3.2.</w:t>
      </w:r>
      <w:r>
        <w:rPr>
          <w:rFonts w:hint="eastAsia" w:hAnsi="黑体" w:cs="黑体"/>
          <w:b/>
          <w:color w:val="000000"/>
          <w:sz w:val="19"/>
          <w:szCs w:val="19"/>
          <w:highlight w:val="none"/>
          <w:lang w:val="en-US" w:eastAsia="zh-CN"/>
        </w:rPr>
        <w:t>2</w:t>
      </w:r>
      <w:r>
        <w:rPr>
          <w:rFonts w:hint="eastAsia" w:ascii="黑体" w:hAnsi="黑体" w:eastAsia="黑体" w:cs="黑体"/>
          <w:b/>
          <w:color w:val="000000"/>
          <w:sz w:val="19"/>
          <w:szCs w:val="19"/>
          <w:highlight w:val="none"/>
          <w:lang w:val="en-US" w:eastAsia="zh-CN"/>
        </w:rPr>
        <w:t xml:space="preserve"> </w:t>
      </w:r>
      <w:r>
        <w:rPr>
          <w:rFonts w:hint="eastAsia" w:ascii="黑体" w:hAnsi="黑体" w:eastAsia="黑体" w:cs="黑体"/>
          <w:b/>
          <w:color w:val="000000"/>
          <w:sz w:val="19"/>
          <w:szCs w:val="19"/>
          <w:highlight w:val="none"/>
          <w:lang w:val="zh-CN" w:eastAsia="zh-CN"/>
        </w:rPr>
        <w:t>服务内容及技术要求</w:t>
      </w:r>
    </w:p>
    <w:p w14:paraId="3731D410">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根据采购人的工作需求，本项目拟选定一家供应商，为采购人提供《陕西老年健康报》的报纸出版印刷服务。该报纸是由陕西省卫生健康委员会主管，陕西省老年健康服务中心（陕西老年健康报）主办，为每周出版两期（全年一百期）的四开报纸，面向全国范围发行。服务标准需符合国家及行业验收标准。</w:t>
      </w:r>
    </w:p>
    <w:p w14:paraId="164D8CAE">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（一）服务内容</w:t>
      </w:r>
    </w:p>
    <w:p w14:paraId="20E3205A">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《陕西老年健康报》每周两期（周二周五各50期），根据采购人要求，为采购人提供《陕西老年健康报》的出版印刷服务。</w:t>
      </w:r>
    </w:p>
    <w:p w14:paraId="36958AFC">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（二）规格及数量要求：</w:t>
      </w:r>
    </w:p>
    <w:p w14:paraId="28A78BAD">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1、规格：每周两期报纸，四开八版共50期，用781mm新闻纸，正面全彩，背面黑白印刷；四开十二版共50期，用781mm新闻纸,正面全彩，背面黑白印刷，390mm新闻纸的4开4版黑白印刷。</w:t>
      </w:r>
    </w:p>
    <w:p w14:paraId="44A5CBD2">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2.数量：全年100期，四开八版每期约</w:t>
      </w:r>
      <w:r>
        <w:rPr>
          <w:rFonts w:hint="eastAsia" w:ascii="黑体" w:hAnsi="黑体" w:eastAsia="黑体" w:cs="黑体"/>
          <w:color w:val="000000"/>
          <w:sz w:val="19"/>
          <w:szCs w:val="19"/>
          <w:highlight w:val="none"/>
          <w:u w:val="single"/>
          <w:lang w:eastAsia="zh-CN"/>
        </w:rPr>
        <w:t xml:space="preserve"> </w:t>
      </w:r>
      <w:r>
        <w:rPr>
          <w:rFonts w:hint="eastAsia" w:ascii="黑体" w:hAnsi="黑体" w:eastAsia="黑体" w:cs="黑体"/>
          <w:color w:val="000000"/>
          <w:sz w:val="19"/>
          <w:szCs w:val="19"/>
          <w:highlight w:val="none"/>
          <w:u w:val="single"/>
          <w:lang w:val="en-US" w:eastAsia="zh-CN"/>
        </w:rPr>
        <w:t>15</w:t>
      </w:r>
      <w:r>
        <w:rPr>
          <w:rFonts w:hint="eastAsia" w:ascii="黑体" w:hAnsi="黑体" w:eastAsia="黑体" w:cs="黑体"/>
          <w:color w:val="000000"/>
          <w:sz w:val="19"/>
          <w:szCs w:val="19"/>
          <w:highlight w:val="none"/>
          <w:u w:val="single"/>
          <w:lang w:eastAsia="zh-CN"/>
        </w:rPr>
        <w:t xml:space="preserve">000 </w:t>
      </w:r>
      <w:r>
        <w:rPr>
          <w:rFonts w:hint="eastAsia" w:ascii="黑体" w:hAnsi="黑体" w:eastAsia="黑体" w:cs="黑体"/>
          <w:color w:val="000000"/>
          <w:sz w:val="19"/>
          <w:szCs w:val="19"/>
          <w:highlight w:val="none"/>
          <w:lang w:eastAsia="zh-CN"/>
        </w:rPr>
        <w:t>份；四开十二版每期约</w:t>
      </w:r>
      <w:r>
        <w:rPr>
          <w:rFonts w:hint="eastAsia" w:ascii="黑体" w:hAnsi="黑体" w:eastAsia="黑体" w:cs="黑体"/>
          <w:color w:val="000000"/>
          <w:sz w:val="19"/>
          <w:szCs w:val="19"/>
          <w:highlight w:val="none"/>
          <w:u w:val="single"/>
          <w:lang w:eastAsia="zh-CN"/>
        </w:rPr>
        <w:t xml:space="preserve"> </w:t>
      </w:r>
      <w:r>
        <w:rPr>
          <w:rFonts w:hint="eastAsia" w:ascii="黑体" w:hAnsi="黑体" w:eastAsia="黑体" w:cs="黑体"/>
          <w:color w:val="000000"/>
          <w:sz w:val="19"/>
          <w:szCs w:val="19"/>
          <w:highlight w:val="none"/>
          <w:u w:val="single"/>
          <w:lang w:val="en-US" w:eastAsia="zh-CN"/>
        </w:rPr>
        <w:t>15</w:t>
      </w:r>
      <w:r>
        <w:rPr>
          <w:rFonts w:hint="eastAsia" w:ascii="黑体" w:hAnsi="黑体" w:eastAsia="黑体" w:cs="黑体"/>
          <w:color w:val="000000"/>
          <w:sz w:val="19"/>
          <w:szCs w:val="19"/>
          <w:highlight w:val="none"/>
          <w:u w:val="single"/>
          <w:lang w:eastAsia="zh-CN"/>
        </w:rPr>
        <w:t xml:space="preserve">000 </w:t>
      </w:r>
      <w:r>
        <w:rPr>
          <w:rFonts w:hint="eastAsia" w:ascii="黑体" w:hAnsi="黑体" w:eastAsia="黑体" w:cs="黑体"/>
          <w:color w:val="000000"/>
          <w:sz w:val="19"/>
          <w:szCs w:val="19"/>
          <w:highlight w:val="none"/>
          <w:lang w:eastAsia="zh-CN"/>
        </w:rPr>
        <w:t>份；服务期限内，本采购包合同的据实结算总金额不得超出采购包预算，即人民币</w:t>
      </w:r>
      <w:r>
        <w:rPr>
          <w:rFonts w:hint="eastAsia" w:ascii="黑体" w:hAnsi="黑体" w:eastAsia="黑体" w:cs="黑体"/>
          <w:color w:val="000000"/>
          <w:sz w:val="19"/>
          <w:szCs w:val="19"/>
          <w:highlight w:val="none"/>
          <w:lang w:val="en-US" w:eastAsia="zh-CN"/>
        </w:rPr>
        <w:t>45</w:t>
      </w:r>
      <w:r>
        <w:rPr>
          <w:rFonts w:hint="eastAsia" w:ascii="黑体" w:hAnsi="黑体" w:eastAsia="黑体" w:cs="黑体"/>
          <w:color w:val="000000"/>
          <w:sz w:val="19"/>
          <w:szCs w:val="19"/>
          <w:highlight w:val="none"/>
          <w:lang w:eastAsia="zh-CN"/>
        </w:rPr>
        <w:t>0,000.00元。数量为暂估数量，最终将依据成交单价按月据实结算。</w:t>
      </w:r>
    </w:p>
    <w:p w14:paraId="3CD6CD79">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3.技术要求：</w:t>
      </w:r>
    </w:p>
    <w:p w14:paraId="50E4C8CF">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w:t>
      </w:r>
      <w:r>
        <w:rPr>
          <w:rFonts w:hint="eastAsia" w:ascii="黑体" w:hAnsi="黑体" w:eastAsia="黑体" w:cs="黑体"/>
          <w:color w:val="000000"/>
          <w:sz w:val="19"/>
          <w:szCs w:val="19"/>
          <w:highlight w:val="none"/>
          <w:lang w:val="en-US" w:eastAsia="zh-CN"/>
        </w:rPr>
        <w:t>1</w:t>
      </w:r>
      <w:r>
        <w:rPr>
          <w:rFonts w:hint="eastAsia" w:ascii="黑体" w:hAnsi="黑体" w:eastAsia="黑体" w:cs="黑体"/>
          <w:color w:val="000000"/>
          <w:sz w:val="19"/>
          <w:szCs w:val="19"/>
          <w:highlight w:val="none"/>
          <w:lang w:eastAsia="zh-CN"/>
        </w:rPr>
        <w:t>）板面：报纸版面整洁、墨色均匀一致、无糊版、脏版、缺断笔划、文字清晰，不透印，正背套印误差不大于2mm。</w:t>
      </w:r>
    </w:p>
    <w:p w14:paraId="625FB204">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w:t>
      </w:r>
      <w:r>
        <w:rPr>
          <w:rFonts w:hint="eastAsia" w:ascii="黑体" w:hAnsi="黑体" w:eastAsia="黑体" w:cs="黑体"/>
          <w:color w:val="000000"/>
          <w:sz w:val="19"/>
          <w:szCs w:val="19"/>
          <w:highlight w:val="none"/>
          <w:lang w:val="en-US" w:eastAsia="zh-CN"/>
        </w:rPr>
        <w:t>2</w:t>
      </w:r>
      <w:r>
        <w:rPr>
          <w:rFonts w:hint="eastAsia" w:ascii="黑体" w:hAnsi="黑体" w:eastAsia="黑体" w:cs="黑体"/>
          <w:color w:val="000000"/>
          <w:sz w:val="19"/>
          <w:szCs w:val="19"/>
          <w:highlight w:val="none"/>
          <w:lang w:eastAsia="zh-CN"/>
        </w:rPr>
        <w:t>）图片：图片色彩参照付印样张，网点不糊、实底均匀，色彩真实自然，彩色套印误差小于0.1～0.15 mm，直观彩色边缘无漏色。</w:t>
      </w:r>
    </w:p>
    <w:p w14:paraId="7733184F">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w:t>
      </w:r>
      <w:r>
        <w:rPr>
          <w:rFonts w:hint="eastAsia" w:ascii="黑体" w:hAnsi="黑体" w:eastAsia="黑体" w:cs="黑体"/>
          <w:color w:val="000000"/>
          <w:sz w:val="19"/>
          <w:szCs w:val="19"/>
          <w:highlight w:val="none"/>
          <w:lang w:val="en-US" w:eastAsia="zh-CN"/>
        </w:rPr>
        <w:t>3</w:t>
      </w:r>
      <w:r>
        <w:rPr>
          <w:rFonts w:hint="eastAsia" w:ascii="黑体" w:hAnsi="黑体" w:eastAsia="黑体" w:cs="黑体"/>
          <w:color w:val="000000"/>
          <w:sz w:val="19"/>
          <w:szCs w:val="19"/>
          <w:highlight w:val="none"/>
          <w:lang w:eastAsia="zh-CN"/>
        </w:rPr>
        <w:t>）纸张要求：采用新闻纸，吸墨性良好，定量（克重）≥48g/㎡；厚度≥0.08mm；</w:t>
      </w:r>
    </w:p>
    <w:p w14:paraId="34F9DCA5">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w:t>
      </w:r>
      <w:r>
        <w:rPr>
          <w:rFonts w:hint="eastAsia" w:ascii="黑体" w:hAnsi="黑体" w:eastAsia="黑体" w:cs="黑体"/>
          <w:color w:val="000000"/>
          <w:sz w:val="19"/>
          <w:szCs w:val="19"/>
          <w:highlight w:val="none"/>
          <w:lang w:val="en-US" w:eastAsia="zh-CN"/>
        </w:rPr>
        <w:t>4</w:t>
      </w:r>
      <w:r>
        <w:rPr>
          <w:rFonts w:hint="eastAsia" w:ascii="黑体" w:hAnsi="黑体" w:eastAsia="黑体" w:cs="黑体"/>
          <w:color w:val="000000"/>
          <w:sz w:val="19"/>
          <w:szCs w:val="19"/>
          <w:highlight w:val="none"/>
          <w:lang w:eastAsia="zh-CN"/>
        </w:rPr>
        <w:t>）执行的相关标准：</w:t>
      </w:r>
    </w:p>
    <w:p w14:paraId="6969A6DA">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《新闻纸》标准号：GB/T 1910-2015；</w:t>
      </w:r>
    </w:p>
    <w:p w14:paraId="39095A53">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《印刷技术 网目调分色版、样张和生产印刷品的加工过程控制 第3部分：新闻纸冷固型平版胶印》标准号：GB/T 17934.3-2021。</w:t>
      </w:r>
    </w:p>
    <w:p w14:paraId="0E8D302F">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其他国家及行业相关标准。</w:t>
      </w:r>
    </w:p>
    <w:p w14:paraId="15EDC036">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t>（三）报价要求</w:t>
      </w:r>
    </w:p>
    <w:p w14:paraId="5C1BA4E7">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1、本项目以各版单份报纸印刷单价为评审价，响应报价和最后报价均只填报各版单份报纸印刷单价。</w:t>
      </w:r>
    </w:p>
    <w:p w14:paraId="4B6AC4AD">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2、供应商响应的各版单份报纸印刷单价不得超过各版单份报纸印刷的最高限价。供应商响应报价超过各版单份报纸印刷最高限价或者无报价响应的，响应无效，各版单份报纸印刷最高限价如下：</w:t>
      </w:r>
    </w:p>
    <w:tbl>
      <w:tblPr>
        <w:tblStyle w:val="18"/>
        <w:tblW w:w="4997"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68"/>
        <w:gridCol w:w="4509"/>
        <w:gridCol w:w="3639"/>
      </w:tblGrid>
      <w:tr w14:paraId="73A3B9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C65A1A">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序号</w:t>
            </w:r>
          </w:p>
        </w:tc>
        <w:tc>
          <w:tcPr>
            <w:tcW w:w="234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0A80B8">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报纸类型</w:t>
            </w:r>
          </w:p>
        </w:tc>
        <w:tc>
          <w:tcPr>
            <w:tcW w:w="189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C41DA9">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★单份最高限价</w:t>
            </w:r>
          </w:p>
        </w:tc>
      </w:tr>
      <w:tr w14:paraId="62EF1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88394A">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1</w:t>
            </w:r>
          </w:p>
        </w:tc>
        <w:tc>
          <w:tcPr>
            <w:tcW w:w="23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C31297">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四开八版报纸</w:t>
            </w:r>
          </w:p>
        </w:tc>
        <w:tc>
          <w:tcPr>
            <w:tcW w:w="1892"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1594B9">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0.26元/份</w:t>
            </w:r>
          </w:p>
        </w:tc>
      </w:tr>
      <w:tr w14:paraId="6D5AE1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C2DEE">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2</w:t>
            </w:r>
          </w:p>
        </w:tc>
        <w:tc>
          <w:tcPr>
            <w:tcW w:w="23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2EA489">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四开十二版报纸</w:t>
            </w:r>
          </w:p>
        </w:tc>
        <w:tc>
          <w:tcPr>
            <w:tcW w:w="189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F3E27D">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0.34元/份</w:t>
            </w:r>
          </w:p>
        </w:tc>
      </w:tr>
    </w:tbl>
    <w:p w14:paraId="1E24E599">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供应商的响应报价应包括完成本项目服务要求和内容的全部费用，供应商对报价的准确性负责，任何漏报、错报等风险均由供应商自行承担。</w:t>
      </w:r>
      <w:r>
        <w:rPr>
          <w:highlight w:val="none"/>
        </w:rPr>
        <w:br w:type="textWrapping"/>
      </w:r>
      <w:r>
        <w:rPr>
          <w:rFonts w:hint="eastAsia" w:ascii="黑体" w:hAnsi="黑体" w:eastAsia="黑体" w:cs="黑体"/>
          <w:b/>
          <w:color w:val="000000"/>
          <w:sz w:val="19"/>
          <w:szCs w:val="19"/>
          <w:highlight w:val="none"/>
          <w:lang w:val="en-US" w:eastAsia="zh-CN"/>
        </w:rPr>
        <w:t>3.2.3 技术服务及售后要求</w:t>
      </w:r>
      <w:r>
        <w:rPr>
          <w:rFonts w:hint="eastAsia" w:ascii="黑体" w:hAnsi="黑体" w:eastAsia="黑体" w:cs="黑体"/>
          <w:b/>
          <w:color w:val="000000"/>
          <w:sz w:val="19"/>
          <w:szCs w:val="19"/>
          <w:highlight w:val="none"/>
          <w:lang w:val="en-US" w:eastAsia="zh-CN"/>
        </w:rPr>
        <w:br w:type="textWrapping"/>
      </w:r>
      <w:r>
        <w:rPr>
          <w:rFonts w:hint="eastAsia" w:ascii="黑体" w:hAnsi="黑体" w:eastAsia="黑体" w:cs="黑体"/>
          <w:color w:val="000000"/>
          <w:sz w:val="19"/>
          <w:szCs w:val="19"/>
          <w:highlight w:val="none"/>
          <w:lang w:val="en-US" w:eastAsia="zh-CN"/>
        </w:rPr>
        <w:t xml:space="preserve">   （一）质量保障</w:t>
      </w:r>
    </w:p>
    <w:p w14:paraId="654D015B">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供应商应建立完善的质量控制体系，确保服务过程和成果符合国家、陕西省及行业相关规定，且内容真实、准确、完整。</w:t>
      </w:r>
    </w:p>
    <w:p w14:paraId="2BBD0D8D">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（二）配送要求</w:t>
      </w:r>
    </w:p>
    <w:p w14:paraId="6736E09C">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 xml:space="preserve">（1）供应商应在接到采购人生产通知信息后，按照采购人要求，在规定时间完成印刷并交付，印刷数量完全符合采购人需求，并将每期报纸按时配送至采购人指定地点。  </w:t>
      </w:r>
    </w:p>
    <w:p w14:paraId="69D4EF16">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（2）供应商必须按照相关法规的要求，及时召回有重大质量隐患的产品，并给予妥善处理。</w:t>
      </w:r>
    </w:p>
    <w:p w14:paraId="60EEE565">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（3）供应商应确保在产品流通过程中，若发生产品本身的质量问题，供应商承担全部责任，并赔偿采购人由此而造成的一切经济损失。</w:t>
      </w:r>
    </w:p>
    <w:p w14:paraId="7153CEE6">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（三）售后服务要求</w:t>
      </w:r>
    </w:p>
    <w:p w14:paraId="4887753B">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b/>
          <w:color w:val="000000"/>
          <w:sz w:val="19"/>
          <w:szCs w:val="19"/>
          <w:highlight w:val="none"/>
          <w:lang w:val="zh-CN" w:eastAsia="zh-CN"/>
        </w:rPr>
      </w:pPr>
      <w:r>
        <w:rPr>
          <w:rFonts w:hint="eastAsia" w:ascii="黑体" w:hAnsi="黑体" w:eastAsia="黑体" w:cs="黑体"/>
          <w:color w:val="000000"/>
          <w:sz w:val="19"/>
          <w:szCs w:val="19"/>
          <w:highlight w:val="none"/>
          <w:lang w:val="en-US" w:eastAsia="zh-CN"/>
        </w:rPr>
        <w:t>供应商应制定合理可行的售后服务方案，对产品出现印刷、包装、排版等质量问题时供应商应在24小时内无条件更换，对特殊情况的出现有24小时能够快速解决问题的能力。</w:t>
      </w:r>
    </w:p>
    <w:p w14:paraId="2C678F38">
      <w:pPr>
        <w:pStyle w:val="5"/>
        <w:keepNext w:val="0"/>
        <w:keepLines w:val="0"/>
        <w:pageBreakBefore w:val="0"/>
        <w:widowControl w:val="0"/>
        <w:numPr>
          <w:ilvl w:val="2"/>
          <w:numId w:val="0"/>
        </w:numPr>
        <w:kinsoku/>
        <w:wordWrap/>
        <w:overflowPunct/>
        <w:topLinePunct w:val="0"/>
        <w:bidi w:val="0"/>
        <w:snapToGrid/>
        <w:spacing w:before="86" w:beforeLines="20" w:line="480" w:lineRule="exact"/>
        <w:rPr>
          <w:rFonts w:hint="eastAsia" w:hAnsi="黑体" w:cs="黑体"/>
          <w:bCs/>
          <w:color w:val="auto"/>
          <w:sz w:val="19"/>
          <w:szCs w:val="19"/>
          <w:highlight w:val="none"/>
          <w:lang w:val="en-US" w:eastAsia="zh-CN"/>
        </w:rPr>
      </w:pPr>
      <w:r>
        <w:rPr>
          <w:rFonts w:hint="eastAsia" w:hAnsi="黑体" w:cs="黑体"/>
          <w:bCs/>
          <w:color w:val="auto"/>
          <w:sz w:val="19"/>
          <w:szCs w:val="19"/>
          <w:highlight w:val="none"/>
          <w:lang w:val="en-US" w:eastAsia="zh-CN"/>
        </w:rPr>
        <w:t>3.2.4 人员配置要求</w:t>
      </w:r>
    </w:p>
    <w:p w14:paraId="732528A3">
      <w:pPr>
        <w:pStyle w:val="23"/>
        <w:pageBreakBefore w:val="0"/>
        <w:kinsoku/>
        <w:wordWrap/>
        <w:overflowPunct/>
        <w:topLinePunct w:val="0"/>
        <w:bidi w:val="0"/>
        <w:spacing w:before="89" w:beforeLines="20" w:line="480" w:lineRule="exact"/>
        <w:ind w:firstLine="380" w:firstLineChars="200"/>
        <w:rPr>
          <w:rFonts w:hint="default"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1.成交人</w:t>
      </w:r>
      <w:r>
        <w:rPr>
          <w:rFonts w:hint="eastAsia" w:ascii="黑体" w:hAnsi="黑体" w:eastAsia="黑体" w:cs="黑体"/>
          <w:sz w:val="19"/>
          <w:szCs w:val="19"/>
          <w:highlight w:val="none"/>
          <w:lang w:val="en-US" w:eastAsia="zh-CN"/>
        </w:rPr>
        <w:t>应提供拟投入本项目团队服务人员，能够满足本项目技术服务要求，服务人员应是供应商在职人员；</w:t>
      </w:r>
    </w:p>
    <w:p w14:paraId="7BDFEA64">
      <w:pPr>
        <w:pStyle w:val="23"/>
        <w:keepNext w:val="0"/>
        <w:keepLines w:val="0"/>
        <w:pageBreakBefore w:val="0"/>
        <w:kinsoku/>
        <w:wordWrap/>
        <w:overflowPunct/>
        <w:topLinePunct w:val="0"/>
        <w:bidi w:val="0"/>
        <w:snapToGrid/>
        <w:spacing w:before="89"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2.服务人员在工作期间发生任何经济赔偿、劳动纠纷、法律纠纷、安全事故、疾病等等有关问题均由中标人负责处理并承担相应责任，采购人不承担连带责任。</w:t>
      </w:r>
    </w:p>
    <w:p w14:paraId="2A67C7FF">
      <w:pPr>
        <w:pStyle w:val="5"/>
        <w:keepNext w:val="0"/>
        <w:keepLines w:val="0"/>
        <w:pageBreakBefore w:val="0"/>
        <w:widowControl w:val="0"/>
        <w:numPr>
          <w:ilvl w:val="2"/>
          <w:numId w:val="0"/>
        </w:numPr>
        <w:kinsoku/>
        <w:wordWrap/>
        <w:overflowPunct/>
        <w:topLinePunct w:val="0"/>
        <w:bidi w:val="0"/>
        <w:snapToGrid/>
        <w:spacing w:before="86" w:beforeLines="20" w:line="480" w:lineRule="exact"/>
        <w:rPr>
          <w:rFonts w:hint="eastAsia" w:hAnsi="黑体" w:cs="黑体"/>
          <w:bCs/>
          <w:color w:val="auto"/>
          <w:sz w:val="19"/>
          <w:szCs w:val="19"/>
          <w:highlight w:val="none"/>
          <w:lang w:val="en-US" w:eastAsia="zh-CN"/>
        </w:rPr>
      </w:pPr>
      <w:r>
        <w:rPr>
          <w:rFonts w:hint="eastAsia" w:hAnsi="黑体" w:cs="黑体"/>
          <w:bCs/>
          <w:color w:val="auto"/>
          <w:sz w:val="19"/>
          <w:szCs w:val="19"/>
          <w:highlight w:val="none"/>
          <w:lang w:val="en-US" w:eastAsia="zh-CN"/>
        </w:rPr>
        <w:t>3.2.5 设施设备或工具配置要求</w:t>
      </w:r>
    </w:p>
    <w:p w14:paraId="7EA37994">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供应商应提供满足本项目服务需求的设施设备或工具配置方案。</w:t>
      </w:r>
    </w:p>
    <w:p w14:paraId="5D47DA07">
      <w:pPr>
        <w:pStyle w:val="5"/>
        <w:keepNext w:val="0"/>
        <w:keepLines w:val="0"/>
        <w:pageBreakBefore w:val="0"/>
        <w:widowControl w:val="0"/>
        <w:numPr>
          <w:ilvl w:val="2"/>
          <w:numId w:val="0"/>
        </w:numPr>
        <w:kinsoku/>
        <w:wordWrap/>
        <w:overflowPunct/>
        <w:topLinePunct w:val="0"/>
        <w:bidi w:val="0"/>
        <w:snapToGrid/>
        <w:spacing w:before="86" w:beforeLines="20" w:line="480" w:lineRule="exact"/>
        <w:rPr>
          <w:rFonts w:hint="eastAsia" w:ascii="黑体" w:hAnsi="黑体" w:eastAsia="黑体" w:cs="黑体"/>
          <w:color w:val="000000"/>
          <w:sz w:val="19"/>
          <w:szCs w:val="19"/>
          <w:highlight w:val="none"/>
          <w:lang w:eastAsia="zh-CN"/>
        </w:rPr>
      </w:pPr>
      <w:r>
        <w:rPr>
          <w:rFonts w:hint="eastAsia" w:hAnsi="黑体" w:cs="黑体"/>
          <w:bCs/>
          <w:color w:val="auto"/>
          <w:sz w:val="19"/>
          <w:szCs w:val="19"/>
          <w:highlight w:val="none"/>
          <w:lang w:val="en-US" w:eastAsia="zh-CN"/>
        </w:rPr>
        <w:t xml:space="preserve">3.2.6 </w:t>
      </w:r>
      <w:r>
        <w:rPr>
          <w:rFonts w:hint="eastAsia" w:ascii="黑体" w:hAnsi="黑体" w:eastAsia="黑体" w:cs="黑体"/>
          <w:b/>
          <w:color w:val="000000"/>
          <w:sz w:val="19"/>
          <w:szCs w:val="19"/>
          <w:highlight w:val="none"/>
        </w:rPr>
        <w:t>需要由供应商提供的服务方案、解决方案或者组织方案</w:t>
      </w:r>
      <w:r>
        <w:rPr>
          <w:rFonts w:hint="eastAsia" w:ascii="黑体" w:hAnsi="黑体" w:eastAsia="黑体" w:cs="黑体"/>
          <w:b/>
          <w:color w:val="000000"/>
          <w:sz w:val="19"/>
          <w:szCs w:val="19"/>
          <w:highlight w:val="none"/>
          <w:lang w:eastAsia="zh-CN"/>
        </w:rPr>
        <w:t xml:space="preserve"> </w:t>
      </w:r>
    </w:p>
    <w:p w14:paraId="718FB6A6">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rPr>
      </w:pPr>
      <w:r>
        <w:rPr>
          <w:rFonts w:hint="eastAsia" w:ascii="黑体" w:hAnsi="黑体" w:eastAsia="黑体" w:cs="黑体"/>
          <w:color w:val="000000"/>
          <w:sz w:val="19"/>
          <w:szCs w:val="19"/>
          <w:highlight w:val="none"/>
        </w:rPr>
        <w:t>1、重点难点分析及解决方案</w:t>
      </w:r>
    </w:p>
    <w:p w14:paraId="35B2E74A">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 xml:space="preserve">供应商应针对本项目实际情况结合过往经验分析并指出项目实施过程中潜在的困难点、风险点，并能够给出妥善的解决方案。  </w:t>
      </w:r>
    </w:p>
    <w:p w14:paraId="2EE06026">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lang w:val="en-US" w:eastAsia="zh-CN"/>
        </w:rPr>
      </w:pPr>
      <w:r>
        <w:rPr>
          <w:rFonts w:hint="eastAsia" w:ascii="黑体" w:hAnsi="黑体" w:eastAsia="黑体" w:cs="黑体"/>
          <w:color w:val="000000"/>
          <w:sz w:val="19"/>
          <w:szCs w:val="19"/>
          <w:highlight w:val="none"/>
          <w:lang w:val="en-US" w:eastAsia="zh-CN"/>
        </w:rPr>
        <w:t xml:space="preserve">2、应急保障组织方案 </w:t>
      </w:r>
    </w:p>
    <w:p w14:paraId="0C366C83">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rPr>
      </w:pPr>
      <w:r>
        <w:rPr>
          <w:rFonts w:hint="eastAsia" w:ascii="黑体" w:hAnsi="黑体" w:eastAsia="黑体" w:cs="黑体"/>
          <w:color w:val="000000"/>
          <w:sz w:val="19"/>
          <w:szCs w:val="19"/>
          <w:highlight w:val="none"/>
          <w:lang w:val="en-US" w:eastAsia="zh-CN"/>
        </w:rPr>
        <w:t>供应商应制定合理可行的应急保障组织方案，通过优化组织程序，提高不可预见事件的处理效率、加强控制保障等多种手段，确保项目</w:t>
      </w:r>
      <w:r>
        <w:rPr>
          <w:rFonts w:hint="eastAsia" w:ascii="黑体" w:hAnsi="黑体" w:eastAsia="黑体" w:cs="黑体"/>
          <w:color w:val="000000"/>
          <w:sz w:val="19"/>
          <w:szCs w:val="19"/>
          <w:highlight w:val="none"/>
        </w:rPr>
        <w:t xml:space="preserve">顺利进行。 </w:t>
      </w:r>
    </w:p>
    <w:p w14:paraId="1F2CD182">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rPr>
      </w:pPr>
      <w:r>
        <w:rPr>
          <w:rFonts w:hint="eastAsia" w:ascii="黑体" w:hAnsi="黑体" w:eastAsia="黑体" w:cs="黑体"/>
          <w:color w:val="000000"/>
          <w:sz w:val="19"/>
          <w:szCs w:val="19"/>
          <w:highlight w:val="none"/>
        </w:rPr>
        <w:t>3、增值服务组织方案及合理化建议</w:t>
      </w:r>
    </w:p>
    <w:p w14:paraId="6CD42F7C">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rPr>
      </w:pPr>
      <w:r>
        <w:rPr>
          <w:rFonts w:hint="eastAsia" w:ascii="黑体" w:hAnsi="黑体" w:eastAsia="黑体" w:cs="黑体"/>
          <w:color w:val="000000"/>
          <w:sz w:val="19"/>
          <w:szCs w:val="19"/>
          <w:highlight w:val="none"/>
        </w:rPr>
        <w:t xml:space="preserve">供应商根据自身情况提供组织方案及合理化建议。 </w:t>
      </w:r>
    </w:p>
    <w:p w14:paraId="2A1BF2DA">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color w:val="000000"/>
          <w:sz w:val="19"/>
          <w:szCs w:val="19"/>
          <w:highlight w:val="none"/>
        </w:rPr>
      </w:pPr>
      <w:r>
        <w:rPr>
          <w:rFonts w:hint="eastAsia" w:ascii="黑体" w:hAnsi="黑体" w:eastAsia="黑体" w:cs="黑体"/>
          <w:color w:val="000000"/>
          <w:sz w:val="19"/>
          <w:szCs w:val="19"/>
          <w:highlight w:val="none"/>
        </w:rPr>
        <w:t>4、保密措施</w:t>
      </w:r>
      <w:r>
        <w:rPr>
          <w:rFonts w:hint="eastAsia" w:ascii="黑体" w:hAnsi="黑体" w:eastAsia="黑体" w:cs="黑体"/>
          <w:color w:val="000000"/>
          <w:sz w:val="19"/>
          <w:szCs w:val="19"/>
          <w:highlight w:val="none"/>
          <w:lang w:val="en-US" w:eastAsia="zh-CN"/>
        </w:rPr>
        <w:t xml:space="preserve"> </w:t>
      </w:r>
    </w:p>
    <w:p w14:paraId="0C3DA4B0">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sz w:val="19"/>
          <w:szCs w:val="19"/>
          <w:highlight w:val="none"/>
          <w:lang w:eastAsia="zh-CN"/>
        </w:rPr>
      </w:pPr>
      <w:r>
        <w:rPr>
          <w:rFonts w:hint="eastAsia" w:ascii="黑体" w:hAnsi="黑体" w:eastAsia="黑体" w:cs="黑体"/>
          <w:color w:val="000000"/>
          <w:sz w:val="19"/>
          <w:szCs w:val="19"/>
          <w:highlight w:val="none"/>
        </w:rPr>
        <w:t>供应商应制定合理保密措施</w:t>
      </w:r>
      <w:r>
        <w:rPr>
          <w:rFonts w:hint="eastAsia" w:ascii="黑体" w:hAnsi="黑体" w:eastAsia="黑体" w:cs="黑体"/>
          <w:color w:val="000000"/>
          <w:sz w:val="19"/>
          <w:szCs w:val="19"/>
          <w:highlight w:val="none"/>
          <w:lang w:val="en-US" w:eastAsia="zh-CN"/>
        </w:rPr>
        <w:t>和</w:t>
      </w:r>
      <w:r>
        <w:rPr>
          <w:rFonts w:hint="eastAsia" w:ascii="黑体" w:hAnsi="黑体" w:eastAsia="黑体" w:cs="黑体"/>
          <w:color w:val="000000"/>
          <w:sz w:val="19"/>
          <w:szCs w:val="19"/>
          <w:highlight w:val="none"/>
        </w:rPr>
        <w:t>解决方案，确保项目团队对项目执行中所获知信息保密。</w:t>
      </w:r>
      <w:r>
        <w:rPr>
          <w:rFonts w:hint="eastAsia" w:ascii="黑体" w:hAnsi="黑体" w:eastAsia="黑体" w:cs="黑体"/>
          <w:sz w:val="19"/>
          <w:szCs w:val="19"/>
          <w:highlight w:val="none"/>
          <w:lang w:eastAsia="zh-CN"/>
        </w:rPr>
        <w:t>本项目所形成的数据成果归采购人所有。未经采购人同意，供应商不得以商业目的使用该资料或者开发和生产其他产品。</w:t>
      </w:r>
    </w:p>
    <w:p w14:paraId="3161F9BE">
      <w:pPr>
        <w:pStyle w:val="23"/>
        <w:keepNext w:val="0"/>
        <w:keepLines w:val="0"/>
        <w:pageBreakBefore w:val="0"/>
        <w:numPr>
          <w:ilvl w:val="0"/>
          <w:numId w:val="7"/>
        </w:numPr>
        <w:kinsoku/>
        <w:wordWrap/>
        <w:overflowPunct/>
        <w:topLinePunct w:val="0"/>
        <w:autoSpaceDE/>
        <w:autoSpaceDN/>
        <w:bidi w:val="0"/>
        <w:adjustRightInd/>
        <w:snapToGrid/>
        <w:spacing w:before="89" w:beforeLines="20" w:line="480" w:lineRule="exact"/>
        <w:ind w:left="418" w:leftChars="165" w:hanging="22" w:hangingChars="12"/>
        <w:textAlignment w:val="auto"/>
        <w:outlineLvl w:val="9"/>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eastAsia="zh-CN"/>
        </w:rPr>
        <w:t>服务支持和保障方案</w:t>
      </w:r>
    </w:p>
    <w:p w14:paraId="3253C55B">
      <w:pPr>
        <w:pStyle w:val="23"/>
        <w:keepNext w:val="0"/>
        <w:keepLines w:val="0"/>
        <w:pageBreakBefore w:val="0"/>
        <w:kinsoku/>
        <w:wordWrap/>
        <w:overflowPunct/>
        <w:topLinePunct w:val="0"/>
        <w:bidi w:val="0"/>
        <w:snapToGrid/>
        <w:spacing w:before="86" w:beforeLines="20" w:line="480" w:lineRule="exact"/>
        <w:ind w:firstLine="380" w:firstLineChars="200"/>
        <w:rPr>
          <w:rFonts w:hint="eastAsia" w:ascii="黑体" w:hAnsi="黑体" w:eastAsia="黑体" w:cs="黑体"/>
          <w:sz w:val="19"/>
          <w:szCs w:val="19"/>
          <w:highlight w:val="none"/>
          <w:lang w:eastAsia="zh-CN"/>
        </w:rPr>
      </w:pPr>
      <w:r>
        <w:rPr>
          <w:rFonts w:hint="eastAsia" w:ascii="黑体" w:hAnsi="黑体" w:eastAsia="黑体" w:cs="黑体"/>
          <w:color w:val="000000"/>
          <w:sz w:val="19"/>
          <w:szCs w:val="19"/>
          <w:highlight w:val="none"/>
          <w:lang w:val="en-US" w:eastAsia="zh-CN"/>
        </w:rPr>
        <w:t>供应商应制定完善的本项目</w:t>
      </w:r>
      <w:r>
        <w:rPr>
          <w:rFonts w:hint="eastAsia" w:ascii="黑体" w:hAnsi="黑体" w:eastAsia="黑体" w:cs="黑体"/>
          <w:sz w:val="19"/>
          <w:szCs w:val="19"/>
          <w:highlight w:val="none"/>
          <w:lang w:val="en-US" w:eastAsia="zh-CN"/>
        </w:rPr>
        <w:t>服务支持与保障方案，涵盖服务响应、技术支持、运维保障、问题解决以及持续优化等措施，以</w:t>
      </w:r>
      <w:r>
        <w:rPr>
          <w:rFonts w:hint="eastAsia" w:ascii="黑体" w:hAnsi="黑体" w:eastAsia="黑体" w:cs="黑体"/>
          <w:color w:val="000000"/>
          <w:sz w:val="19"/>
          <w:szCs w:val="19"/>
          <w:highlight w:val="none"/>
          <w:lang w:val="en-US" w:eastAsia="zh-CN"/>
        </w:rPr>
        <w:t xml:space="preserve">确保项目顺利推进。 </w:t>
      </w:r>
    </w:p>
    <w:p w14:paraId="7C8469F4">
      <w:pPr>
        <w:pStyle w:val="23"/>
        <w:keepNext w:val="0"/>
        <w:keepLines w:val="0"/>
        <w:pageBreakBefore w:val="0"/>
        <w:kinsoku/>
        <w:wordWrap/>
        <w:overflowPunct/>
        <w:topLinePunct w:val="0"/>
        <w:bidi w:val="0"/>
        <w:spacing w:before="86" w:beforeLines="20" w:line="480" w:lineRule="exact"/>
        <w:rPr>
          <w:rFonts w:hint="eastAsia" w:ascii="黑体" w:hAnsi="黑体" w:eastAsia="黑体" w:cs="黑体"/>
          <w:sz w:val="19"/>
          <w:szCs w:val="19"/>
          <w:highlight w:val="none"/>
          <w:lang w:eastAsia="zh-CN"/>
        </w:rPr>
      </w:pPr>
      <w:r>
        <w:rPr>
          <w:rFonts w:hint="eastAsia" w:ascii="黑体" w:hAnsi="黑体" w:eastAsia="黑体" w:cs="黑体"/>
          <w:b/>
          <w:bCs/>
          <w:sz w:val="19"/>
          <w:szCs w:val="19"/>
          <w:highlight w:val="none"/>
          <w:lang w:val="en-US" w:eastAsia="zh-CN"/>
        </w:rPr>
        <w:t>3.3商务要求</w:t>
      </w:r>
    </w:p>
    <w:p w14:paraId="0BEEAE9C">
      <w:pPr>
        <w:pStyle w:val="5"/>
        <w:keepNext w:val="0"/>
        <w:keepLines w:val="0"/>
        <w:pageBreakBefore w:val="0"/>
        <w:numPr>
          <w:ilvl w:val="2"/>
          <w:numId w:val="0"/>
        </w:numPr>
        <w:kinsoku/>
        <w:wordWrap/>
        <w:overflowPunct/>
        <w:topLinePunct w:val="0"/>
        <w:bidi w:val="0"/>
        <w:spacing w:before="86" w:beforeLines="20" w:line="480" w:lineRule="exact"/>
        <w:rPr>
          <w:rFonts w:hAnsi="黑体" w:cs="黑体"/>
          <w:sz w:val="19"/>
          <w:szCs w:val="19"/>
          <w:highlight w:val="none"/>
        </w:rPr>
      </w:pPr>
      <w:r>
        <w:rPr>
          <w:rFonts w:hint="eastAsia" w:hAnsi="黑体" w:cs="黑体"/>
          <w:sz w:val="19"/>
          <w:szCs w:val="19"/>
          <w:highlight w:val="none"/>
        </w:rPr>
        <w:t>3.3.1 服务期限</w:t>
      </w:r>
    </w:p>
    <w:p w14:paraId="5AFD809F">
      <w:pPr>
        <w:keepNext w:val="0"/>
        <w:keepLines w:val="0"/>
        <w:pageBreakBefore w:val="0"/>
        <w:kinsoku/>
        <w:wordWrap/>
        <w:overflowPunct/>
        <w:topLinePunct w:val="0"/>
        <w:bidi w:val="0"/>
        <w:adjustRightInd w:val="0"/>
        <w:snapToGrid w:val="0"/>
        <w:spacing w:before="86" w:beforeLines="20" w:line="480" w:lineRule="exact"/>
        <w:ind w:left="379" w:leftChars="158" w:firstLine="0" w:firstLineChars="0"/>
        <w:rPr>
          <w:rFonts w:hint="eastAsia" w:ascii="黑体" w:hAnsi="黑体" w:eastAsia="黑体" w:cs="黑体"/>
          <w:kern w:val="0"/>
          <w:sz w:val="19"/>
          <w:szCs w:val="19"/>
          <w:highlight w:val="none"/>
          <w:lang w:val="zh-CN" w:eastAsia="zh-CN"/>
        </w:rPr>
      </w:pPr>
      <w:r>
        <w:rPr>
          <w:rFonts w:hint="eastAsia" w:ascii="黑体" w:hAnsi="黑体" w:eastAsia="黑体" w:cs="黑体"/>
          <w:kern w:val="0"/>
          <w:sz w:val="19"/>
          <w:szCs w:val="19"/>
          <w:highlight w:val="none"/>
          <w:lang w:val="zh-CN" w:eastAsia="zh-CN"/>
        </w:rPr>
        <w:t>自合同签订之日起一年</w:t>
      </w:r>
      <w:r>
        <w:rPr>
          <w:rFonts w:hint="eastAsia" w:ascii="黑体" w:hAnsi="黑体" w:eastAsia="黑体" w:cs="黑体"/>
          <w:color w:val="000000"/>
          <w:sz w:val="19"/>
          <w:szCs w:val="19"/>
          <w:highlight w:val="none"/>
          <w:lang w:eastAsia="zh-CN"/>
        </w:rPr>
        <w:t>。</w:t>
      </w:r>
    </w:p>
    <w:p w14:paraId="3DB4C376">
      <w:pPr>
        <w:pStyle w:val="23"/>
        <w:keepNext w:val="0"/>
        <w:keepLines w:val="0"/>
        <w:pageBreakBefore w:val="0"/>
        <w:kinsoku/>
        <w:wordWrap/>
        <w:overflowPunct/>
        <w:topLinePunct w:val="0"/>
        <w:bidi w:val="0"/>
        <w:spacing w:before="86" w:beforeLines="20" w:line="480" w:lineRule="exact"/>
        <w:outlineLvl w:val="2"/>
        <w:rPr>
          <w:rFonts w:hint="default" w:ascii="黑体" w:hAnsi="黑体" w:eastAsia="黑体" w:cs="黑体"/>
          <w:b/>
          <w:sz w:val="19"/>
          <w:szCs w:val="19"/>
          <w:highlight w:val="none"/>
        </w:rPr>
      </w:pPr>
      <w:r>
        <w:rPr>
          <w:rFonts w:ascii="黑体" w:hAnsi="黑体" w:eastAsia="黑体" w:cs="黑体"/>
          <w:b/>
          <w:sz w:val="19"/>
          <w:szCs w:val="19"/>
          <w:highlight w:val="none"/>
        </w:rPr>
        <w:t>3.3.2服务地点</w:t>
      </w:r>
    </w:p>
    <w:p w14:paraId="778BA042">
      <w:pPr>
        <w:keepNext w:val="0"/>
        <w:keepLines w:val="0"/>
        <w:pageBreakBefore w:val="0"/>
        <w:kinsoku/>
        <w:wordWrap/>
        <w:overflowPunct/>
        <w:topLinePunct w:val="0"/>
        <w:bidi w:val="0"/>
        <w:adjustRightInd w:val="0"/>
        <w:snapToGrid w:val="0"/>
        <w:spacing w:before="86" w:beforeLines="20" w:line="480" w:lineRule="exact"/>
        <w:ind w:firstLine="380" w:firstLineChars="200"/>
        <w:rPr>
          <w:rFonts w:hint="default" w:ascii="黑体" w:hAnsi="黑体" w:eastAsia="黑体" w:cs="黑体"/>
          <w:kern w:val="0"/>
          <w:sz w:val="19"/>
          <w:szCs w:val="19"/>
          <w:highlight w:val="none"/>
          <w:lang w:val="en-US" w:eastAsia="zh-CN"/>
        </w:rPr>
      </w:pPr>
      <w:r>
        <w:rPr>
          <w:rFonts w:hint="eastAsia" w:ascii="黑体" w:hAnsi="黑体" w:eastAsia="黑体" w:cs="黑体"/>
          <w:kern w:val="0"/>
          <w:sz w:val="19"/>
          <w:szCs w:val="19"/>
          <w:highlight w:val="none"/>
          <w:lang w:val="en-US" w:eastAsia="zh-CN"/>
        </w:rPr>
        <w:t>采购人指定地点。</w:t>
      </w:r>
    </w:p>
    <w:p w14:paraId="68FEC6CC">
      <w:pPr>
        <w:keepNext w:val="0"/>
        <w:keepLines w:val="0"/>
        <w:pageBreakBefore w:val="0"/>
        <w:kinsoku/>
        <w:wordWrap/>
        <w:overflowPunct/>
        <w:topLinePunct w:val="0"/>
        <w:bidi w:val="0"/>
        <w:adjustRightInd w:val="0"/>
        <w:snapToGrid w:val="0"/>
        <w:spacing w:before="86" w:beforeLines="20" w:line="480" w:lineRule="exact"/>
        <w:rPr>
          <w:rFonts w:ascii="黑体" w:hAnsi="黑体" w:eastAsia="黑体" w:cs="黑体"/>
          <w:b/>
          <w:sz w:val="19"/>
          <w:szCs w:val="19"/>
          <w:highlight w:val="none"/>
        </w:rPr>
      </w:pPr>
      <w:r>
        <w:rPr>
          <w:rFonts w:hint="eastAsia" w:ascii="黑体" w:hAnsi="黑体" w:eastAsia="黑体" w:cs="黑体"/>
          <w:b/>
          <w:sz w:val="19"/>
          <w:szCs w:val="19"/>
          <w:highlight w:val="none"/>
        </w:rPr>
        <w:t>3.3.3考核（验收）标准和方法</w:t>
      </w:r>
    </w:p>
    <w:p w14:paraId="6F102A84">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根据成交人提供</w:t>
      </w:r>
      <w:r>
        <w:rPr>
          <w:rFonts w:hint="eastAsia" w:ascii="黑体" w:hAnsi="黑体" w:eastAsia="黑体" w:cs="黑体"/>
          <w:color w:val="000000"/>
          <w:sz w:val="19"/>
          <w:szCs w:val="19"/>
          <w:highlight w:val="none"/>
          <w:lang w:eastAsia="zh-CN"/>
        </w:rPr>
        <w:t>完成本项目的</w:t>
      </w:r>
      <w:r>
        <w:rPr>
          <w:rFonts w:hint="eastAsia" w:ascii="黑体" w:hAnsi="黑体" w:eastAsia="黑体" w:cs="黑体"/>
          <w:color w:val="000000"/>
          <w:sz w:val="19"/>
          <w:szCs w:val="19"/>
          <w:highlight w:val="none"/>
        </w:rPr>
        <w:t>相关成果资料，由采购人自行组织验收。</w:t>
      </w:r>
      <w:r>
        <w:rPr>
          <w:rFonts w:hint="eastAsia" w:ascii="黑体" w:hAnsi="黑体" w:eastAsia="黑体" w:cs="黑体"/>
          <w:color w:val="000000"/>
          <w:sz w:val="19"/>
          <w:szCs w:val="19"/>
          <w:highlight w:val="none"/>
          <w:lang w:eastAsia="zh-CN"/>
        </w:rPr>
        <w:t>验收标准</w:t>
      </w:r>
      <w:r>
        <w:rPr>
          <w:rFonts w:hint="eastAsia" w:ascii="黑体" w:hAnsi="黑体" w:eastAsia="黑体" w:cs="黑体"/>
          <w:color w:val="000000"/>
          <w:sz w:val="19"/>
          <w:szCs w:val="19"/>
          <w:highlight w:val="none"/>
        </w:rPr>
        <w:t>符合国家相关标准及磋商文件要求。</w:t>
      </w:r>
    </w:p>
    <w:p w14:paraId="59B4A874">
      <w:pPr>
        <w:keepNext w:val="0"/>
        <w:keepLines w:val="0"/>
        <w:pageBreakBefore w:val="0"/>
        <w:kinsoku/>
        <w:wordWrap/>
        <w:overflowPunct/>
        <w:topLinePunct w:val="0"/>
        <w:bidi w:val="0"/>
        <w:adjustRightInd w:val="0"/>
        <w:snapToGrid w:val="0"/>
        <w:spacing w:before="86" w:beforeLines="20" w:line="480" w:lineRule="exact"/>
        <w:rPr>
          <w:rFonts w:ascii="黑体" w:hAnsi="黑体" w:eastAsia="黑体" w:cs="黑体"/>
          <w:b/>
          <w:sz w:val="19"/>
          <w:szCs w:val="19"/>
          <w:highlight w:val="none"/>
        </w:rPr>
      </w:pPr>
      <w:r>
        <w:rPr>
          <w:rFonts w:hint="eastAsia" w:ascii="黑体" w:hAnsi="黑体" w:eastAsia="黑体" w:cs="黑体"/>
          <w:b/>
          <w:sz w:val="19"/>
          <w:szCs w:val="19"/>
          <w:highlight w:val="none"/>
        </w:rPr>
        <w:t>3.3.4支付方式</w:t>
      </w:r>
    </w:p>
    <w:p w14:paraId="4771C8C0">
      <w:pPr>
        <w:pStyle w:val="8"/>
        <w:keepNext w:val="0"/>
        <w:keepLines w:val="0"/>
        <w:pageBreakBefore w:val="0"/>
        <w:kinsoku/>
        <w:wordWrap/>
        <w:overflowPunct/>
        <w:topLinePunct w:val="0"/>
        <w:bidi w:val="0"/>
        <w:adjustRightInd w:val="0"/>
        <w:spacing w:before="86" w:beforeLines="20" w:line="480" w:lineRule="exact"/>
        <w:ind w:firstLine="380" w:firstLineChars="200"/>
        <w:jc w:val="both"/>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结算前成交人须开具等额发票给采购人，采购人收到发票后，按照以下付款方式结算，否则导致的付款延误，责任由成交人自行承担。</w:t>
      </w:r>
    </w:p>
    <w:p w14:paraId="45F5A6EB">
      <w:pPr>
        <w:keepNext w:val="0"/>
        <w:keepLines w:val="0"/>
        <w:pageBreakBefore w:val="0"/>
        <w:kinsoku/>
        <w:wordWrap/>
        <w:overflowPunct/>
        <w:topLinePunct w:val="0"/>
        <w:bidi w:val="0"/>
        <w:adjustRightInd w:val="0"/>
        <w:snapToGrid w:val="0"/>
        <w:spacing w:before="86" w:beforeLines="20" w:line="480" w:lineRule="exact"/>
        <w:ind w:firstLine="380" w:firstLineChars="200"/>
        <w:rPr>
          <w:rFonts w:ascii="黑体" w:hAnsi="黑体" w:eastAsia="黑体" w:cs="黑体"/>
          <w:sz w:val="19"/>
          <w:szCs w:val="19"/>
          <w:highlight w:val="none"/>
        </w:rPr>
      </w:pPr>
      <w:r>
        <w:rPr>
          <w:rFonts w:hint="eastAsia" w:ascii="黑体" w:hAnsi="黑体" w:eastAsia="黑体" w:cs="黑体"/>
          <w:kern w:val="0"/>
          <w:sz w:val="19"/>
          <w:szCs w:val="19"/>
          <w:highlight w:val="none"/>
        </w:rPr>
        <w:t>合同签订后，采购人按月据实结算，达到付款条件起15日内，支付每月结算金额的100.00%</w:t>
      </w:r>
      <w:r>
        <w:rPr>
          <w:rFonts w:hint="eastAsia" w:ascii="黑体" w:hAnsi="黑体" w:eastAsia="黑体" w:cs="黑体"/>
          <w:sz w:val="19"/>
          <w:szCs w:val="19"/>
          <w:highlight w:val="none"/>
        </w:rPr>
        <w:t>。</w:t>
      </w:r>
    </w:p>
    <w:p w14:paraId="1FFEE6B6">
      <w:pPr>
        <w:pStyle w:val="23"/>
        <w:keepNext w:val="0"/>
        <w:keepLines w:val="0"/>
        <w:pageBreakBefore w:val="0"/>
        <w:kinsoku/>
        <w:wordWrap/>
        <w:overflowPunct/>
        <w:topLinePunct w:val="0"/>
        <w:bidi w:val="0"/>
        <w:spacing w:before="86" w:beforeLines="20" w:line="480" w:lineRule="exact"/>
        <w:outlineLvl w:val="2"/>
        <w:rPr>
          <w:rFonts w:hint="default" w:ascii="黑体" w:hAnsi="黑体" w:eastAsia="黑体" w:cs="黑体"/>
          <w:b/>
          <w:sz w:val="19"/>
          <w:szCs w:val="19"/>
          <w:highlight w:val="none"/>
          <w:lang w:eastAsia="zh-CN"/>
        </w:rPr>
      </w:pPr>
      <w:r>
        <w:rPr>
          <w:rFonts w:ascii="黑体" w:hAnsi="黑体" w:eastAsia="黑体" w:cs="黑体"/>
          <w:b/>
          <w:sz w:val="19"/>
          <w:szCs w:val="19"/>
          <w:highlight w:val="none"/>
          <w:lang w:eastAsia="zh-CN"/>
        </w:rPr>
        <w:t>3.3.5违约责任与解决争议的方法</w:t>
      </w:r>
    </w:p>
    <w:p w14:paraId="5E9AE548">
      <w:pPr>
        <w:pStyle w:val="23"/>
        <w:keepNext w:val="0"/>
        <w:keepLines w:val="0"/>
        <w:pageBreakBefore w:val="0"/>
        <w:kinsoku/>
        <w:wordWrap/>
        <w:overflowPunct/>
        <w:topLinePunct w:val="0"/>
        <w:bidi w:val="0"/>
        <w:spacing w:before="86" w:beforeLines="20" w:line="480" w:lineRule="exact"/>
        <w:ind w:firstLine="380" w:firstLineChars="200"/>
        <w:rPr>
          <w:rFonts w:hint="eastAsia" w:ascii="黑体" w:hAnsi="黑体" w:eastAsia="黑体" w:cs="黑体"/>
          <w:color w:val="000000"/>
          <w:sz w:val="19"/>
          <w:szCs w:val="19"/>
          <w:highlight w:val="none"/>
          <w:lang w:eastAsia="zh-CN"/>
        </w:rPr>
      </w:pPr>
      <w:r>
        <w:rPr>
          <w:rFonts w:hint="eastAsia" w:ascii="黑体" w:hAnsi="黑体" w:eastAsia="黑体" w:cs="黑体"/>
          <w:kern w:val="0"/>
          <w:sz w:val="19"/>
          <w:szCs w:val="19"/>
          <w:highlight w:val="none"/>
          <w:lang w:val="en-US" w:eastAsia="zh-CN" w:bidi="ar-SA"/>
        </w:rPr>
        <w:t xml:space="preserve">根据磋商文件要求、响应文件及合同约定执行。  </w:t>
      </w:r>
      <w:r>
        <w:rPr>
          <w:rFonts w:hint="eastAsia" w:ascii="黑体" w:hAnsi="黑体" w:eastAsia="黑体" w:cs="黑体"/>
          <w:b/>
          <w:color w:val="000000"/>
          <w:sz w:val="19"/>
          <w:szCs w:val="19"/>
          <w:highlight w:val="none"/>
          <w:lang w:val="en-US" w:eastAsia="zh-CN"/>
        </w:rPr>
        <w:br w:type="textWrapping"/>
      </w:r>
      <w:r>
        <w:rPr>
          <w:rFonts w:hint="eastAsia" w:ascii="黑体" w:hAnsi="黑体" w:eastAsia="黑体" w:cs="黑体"/>
          <w:b/>
          <w:sz w:val="19"/>
          <w:szCs w:val="19"/>
          <w:highlight w:val="none"/>
          <w:lang w:eastAsia="zh-CN"/>
        </w:rPr>
        <w:br w:type="textWrapping"/>
      </w:r>
    </w:p>
    <w:p w14:paraId="5F09BF83">
      <w:pPr>
        <w:wordWrap/>
        <w:rPr>
          <w:rFonts w:hint="eastAsia" w:ascii="黑体" w:hAnsi="黑体" w:eastAsia="黑体" w:cs="黑体"/>
          <w:color w:val="000000"/>
          <w:sz w:val="19"/>
          <w:szCs w:val="19"/>
          <w:highlight w:val="none"/>
          <w:lang w:eastAsia="zh-CN"/>
        </w:rPr>
      </w:pPr>
      <w:r>
        <w:rPr>
          <w:rFonts w:hint="eastAsia" w:ascii="黑体" w:hAnsi="黑体" w:eastAsia="黑体" w:cs="黑体"/>
          <w:color w:val="000000"/>
          <w:sz w:val="19"/>
          <w:szCs w:val="19"/>
          <w:highlight w:val="none"/>
          <w:lang w:eastAsia="zh-CN"/>
        </w:rPr>
        <w:br w:type="page"/>
      </w:r>
    </w:p>
    <w:p w14:paraId="4EAFEFDE">
      <w:pPr>
        <w:pStyle w:val="3"/>
        <w:wordWrap/>
        <w:bidi w:val="0"/>
        <w:rPr>
          <w:rFonts w:hint="eastAsia"/>
          <w:highlight w:val="none"/>
        </w:rPr>
      </w:pPr>
      <w:bookmarkStart w:id="37" w:name="_Toc10171"/>
      <w:bookmarkStart w:id="38" w:name="_Toc18892"/>
      <w:r>
        <w:rPr>
          <w:rFonts w:hint="eastAsia"/>
          <w:highlight w:val="none"/>
        </w:rPr>
        <w:t>第四章 资格审查</w:t>
      </w:r>
      <w:bookmarkEnd w:id="37"/>
      <w:bookmarkEnd w:id="38"/>
    </w:p>
    <w:p w14:paraId="22451045">
      <w:pPr>
        <w:keepNext w:val="0"/>
        <w:keepLines w:val="0"/>
        <w:pageBreakBefore w:val="0"/>
        <w:widowControl w:val="0"/>
        <w:kinsoku/>
        <w:wordWrap/>
        <w:overflowPunct/>
        <w:topLinePunct w:val="0"/>
        <w:autoSpaceDE/>
        <w:autoSpaceDN/>
        <w:bidi w:val="0"/>
        <w:adjustRightInd/>
        <w:snapToGrid/>
        <w:spacing w:before="86" w:beforeLines="20" w:line="480" w:lineRule="exact"/>
        <w:ind w:firstLine="400" w:firstLineChars="200"/>
        <w:textAlignment w:val="auto"/>
        <w:rPr>
          <w:rFonts w:hint="eastAsia" w:ascii="黑体" w:hAnsi="黑体" w:eastAsia="黑体" w:cs="黑体"/>
          <w:b/>
          <w:bCs/>
          <w:color w:val="000000" w:themeColor="text1"/>
          <w:sz w:val="19"/>
          <w:szCs w:val="19"/>
          <w:highlight w:val="none"/>
          <w14:textFill>
            <w14:solidFill>
              <w14:schemeClr w14:val="tx1"/>
            </w14:solidFill>
          </w14:textFill>
        </w:rPr>
      </w:pPr>
      <w:r>
        <w:rPr>
          <w:rFonts w:hint="eastAsia" w:ascii="黑体" w:hAnsi="黑体" w:eastAsia="黑体" w:cs="黑体"/>
          <w:b w:val="0"/>
          <w:bCs w:val="0"/>
          <w:color w:val="auto"/>
          <w:sz w:val="20"/>
          <w:szCs w:val="20"/>
          <w:highlight w:val="none"/>
          <w:lang w:val="en-US" w:eastAsia="zh-CN"/>
        </w:rPr>
        <w:t>资格审查由采购人或采购代理机构依据法律法规和磋商文件的规定，对响应文件中的资格证明文件等进行审查，以确定供应商是否具备投标资格，并出具《</w:t>
      </w:r>
      <w:r>
        <w:rPr>
          <w:rFonts w:hint="eastAsia" w:ascii="黑体" w:hAnsi="黑体" w:eastAsia="黑体" w:cs="黑体"/>
          <w:color w:val="000000" w:themeColor="text1"/>
          <w:sz w:val="19"/>
          <w:szCs w:val="19"/>
          <w:highlight w:val="none"/>
          <w:lang w:eastAsia="zh-CN"/>
          <w14:textFill>
            <w14:solidFill>
              <w14:schemeClr w14:val="tx1"/>
            </w14:solidFill>
          </w14:textFill>
        </w:rPr>
        <w:t>资格审查一览表》，</w:t>
      </w:r>
      <w:r>
        <w:rPr>
          <w:rFonts w:hint="eastAsia" w:ascii="黑体" w:hAnsi="黑体" w:eastAsia="黑体" w:cs="黑体"/>
          <w:b w:val="0"/>
          <w:bCs w:val="0"/>
          <w:color w:val="auto"/>
          <w:sz w:val="20"/>
          <w:szCs w:val="20"/>
          <w:highlight w:val="none"/>
          <w:lang w:val="en-US" w:eastAsia="zh-CN"/>
        </w:rPr>
        <w:t>资格审查标准及要求如下：</w:t>
      </w:r>
    </w:p>
    <w:p w14:paraId="3B6F85BB">
      <w:pPr>
        <w:keepNext w:val="0"/>
        <w:keepLines w:val="0"/>
        <w:pageBreakBefore w:val="0"/>
        <w:numPr>
          <w:ilvl w:val="0"/>
          <w:numId w:val="8"/>
        </w:numPr>
        <w:kinsoku/>
        <w:wordWrap/>
        <w:overflowPunct/>
        <w:topLinePunct w:val="0"/>
        <w:bidi w:val="0"/>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一般资格审查：基本资格条件</w:t>
      </w:r>
    </w:p>
    <w:tbl>
      <w:tblPr>
        <w:tblStyle w:val="18"/>
        <w:tblW w:w="95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74"/>
        <w:gridCol w:w="2633"/>
        <w:gridCol w:w="6210"/>
      </w:tblGrid>
      <w:tr w14:paraId="55E56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9" w:hRule="atLeast"/>
        </w:trPr>
        <w:tc>
          <w:tcPr>
            <w:tcW w:w="674" w:type="dxa"/>
            <w:vAlign w:val="center"/>
          </w:tcPr>
          <w:p w14:paraId="6AAB12C7">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序号</w:t>
            </w:r>
          </w:p>
        </w:tc>
        <w:tc>
          <w:tcPr>
            <w:tcW w:w="2633" w:type="dxa"/>
            <w:vAlign w:val="center"/>
          </w:tcPr>
          <w:p w14:paraId="1B8CD5DD">
            <w:pPr>
              <w:pStyle w:val="23"/>
              <w:keepNext w:val="0"/>
              <w:keepLines w:val="0"/>
              <w:pageBreakBefore w:val="0"/>
              <w:kinsoku/>
              <w:wordWrap/>
              <w:overflowPunct/>
              <w:topLinePunct w:val="0"/>
              <w:autoSpaceDE/>
              <w:autoSpaceDN/>
              <w:bidi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 xml:space="preserve"> 资格审查要求概况</w:t>
            </w:r>
          </w:p>
        </w:tc>
        <w:tc>
          <w:tcPr>
            <w:tcW w:w="6210" w:type="dxa"/>
            <w:vAlign w:val="center"/>
          </w:tcPr>
          <w:p w14:paraId="35EA4707">
            <w:pPr>
              <w:pStyle w:val="23"/>
              <w:keepNext w:val="0"/>
              <w:keepLines w:val="0"/>
              <w:pageBreakBefore w:val="0"/>
              <w:kinsoku/>
              <w:wordWrap/>
              <w:overflowPunct/>
              <w:topLinePunct w:val="0"/>
              <w:autoSpaceDE/>
              <w:autoSpaceDN/>
              <w:bidi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 xml:space="preserve"> 评审点具体描述</w:t>
            </w:r>
          </w:p>
        </w:tc>
      </w:tr>
      <w:tr w14:paraId="34DB9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08" w:hRule="atLeast"/>
        </w:trPr>
        <w:tc>
          <w:tcPr>
            <w:tcW w:w="674" w:type="dxa"/>
            <w:vAlign w:val="center"/>
          </w:tcPr>
          <w:p w14:paraId="497B9421">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w:t>
            </w:r>
          </w:p>
        </w:tc>
        <w:tc>
          <w:tcPr>
            <w:tcW w:w="2633" w:type="dxa"/>
            <w:vAlign w:val="center"/>
          </w:tcPr>
          <w:p w14:paraId="0EA33C00">
            <w:pPr>
              <w:pStyle w:val="23"/>
              <w:keepNext w:val="0"/>
              <w:keepLines w:val="0"/>
              <w:pageBreakBefore w:val="0"/>
              <w:kinsoku/>
              <w:wordWrap/>
              <w:overflowPunct/>
              <w:topLinePunct w:val="0"/>
              <w:autoSpaceDE/>
              <w:autoSpaceDN/>
              <w:bidi w:val="0"/>
              <w:spacing w:line="480" w:lineRule="exact"/>
              <w:jc w:val="both"/>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主体资格</w:t>
            </w:r>
          </w:p>
        </w:tc>
        <w:tc>
          <w:tcPr>
            <w:tcW w:w="6210" w:type="dxa"/>
            <w:vAlign w:val="center"/>
          </w:tcPr>
          <w:p w14:paraId="5989770C">
            <w:pPr>
              <w:pStyle w:val="23"/>
              <w:keepNext w:val="0"/>
              <w:keepLines w:val="0"/>
              <w:pageBreakBefore w:val="0"/>
              <w:kinsoku/>
              <w:wordWrap/>
              <w:overflowPunct/>
              <w:topLinePunct w:val="0"/>
              <w:autoSpaceDE/>
              <w:autoSpaceDN/>
              <w:bidi w:val="0"/>
              <w:spacing w:line="480" w:lineRule="exact"/>
              <w:jc w:val="both"/>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供应商具有独立承担民事责任能力的法人、其他组织或自然人；提供有效存续的证明文件。</w:t>
            </w:r>
          </w:p>
        </w:tc>
      </w:tr>
      <w:tr w14:paraId="7E3695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28" w:hRule="atLeast"/>
        </w:trPr>
        <w:tc>
          <w:tcPr>
            <w:tcW w:w="674" w:type="dxa"/>
            <w:vAlign w:val="center"/>
          </w:tcPr>
          <w:p w14:paraId="217ED36B">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p>
        </w:tc>
        <w:tc>
          <w:tcPr>
            <w:tcW w:w="2633" w:type="dxa"/>
            <w:vAlign w:val="center"/>
          </w:tcPr>
          <w:p w14:paraId="3ACA76D4">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财务状况报告</w:t>
            </w:r>
          </w:p>
        </w:tc>
        <w:tc>
          <w:tcPr>
            <w:tcW w:w="6210" w:type="dxa"/>
            <w:vAlign w:val="center"/>
          </w:tcPr>
          <w:p w14:paraId="2EB0E4E1">
            <w:pPr>
              <w:keepNext w:val="0"/>
              <w:keepLines w:val="0"/>
              <w:pageBreakBefore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提供响应截止时间前两年内任意一个年度经审计的赋码财务审计报告或响应截止时间前六个月内银行出具的资信证明或财政部门认可的政府采购专业担保机构出具的投标担保函；成立时间至提交响应文件截止时间不足一年的可提供成立后任意时段的资产负债表。</w:t>
            </w:r>
          </w:p>
          <w:p w14:paraId="41DB6A03">
            <w:pPr>
              <w:keepNext w:val="0"/>
              <w:keepLines w:val="0"/>
              <w:pageBreakBefore w:val="0"/>
              <w:kinsoku/>
              <w:wordWrap/>
              <w:overflowPunct/>
              <w:topLinePunct w:val="0"/>
              <w:autoSpaceDE/>
              <w:autoSpaceDN/>
              <w:bidi w:val="0"/>
              <w:adjustRightInd w:val="0"/>
              <w:snapToGrid w:val="0"/>
              <w:spacing w:line="480" w:lineRule="exact"/>
              <w:jc w:val="both"/>
              <w:textAlignment w:val="auto"/>
              <w:outlineLvl w:val="9"/>
              <w:rPr>
                <w:rFonts w:hint="default" w:ascii="黑体" w:hAnsi="黑体" w:eastAsia="黑体" w:cs="黑体"/>
                <w:b/>
                <w:bCs/>
                <w:color w:val="000000" w:themeColor="text1"/>
                <w:kern w:val="2"/>
                <w:sz w:val="19"/>
                <w:szCs w:val="19"/>
                <w:highlight w:val="none"/>
                <w:u w:val="single"/>
                <w:lang w:val="en-US" w:eastAsia="zh-CN" w:bidi="ar-SA"/>
                <w14:textFill>
                  <w14:solidFill>
                    <w14:schemeClr w14:val="tx1"/>
                  </w14:solidFill>
                </w14:textFill>
              </w:rPr>
            </w:pPr>
            <w:r>
              <w:rPr>
                <w:rFonts w:hint="eastAsia" w:ascii="黑体" w:hAnsi="黑体" w:eastAsia="黑体" w:cs="黑体"/>
                <w:b/>
                <w:bCs/>
                <w:color w:val="000000" w:themeColor="text1"/>
                <w:kern w:val="2"/>
                <w:sz w:val="19"/>
                <w:szCs w:val="19"/>
                <w:highlight w:val="none"/>
                <w:u w:val="single"/>
                <w:lang w:val="en-US" w:eastAsia="zh-CN" w:bidi="ar-SA"/>
                <w14:textFill>
                  <w14:solidFill>
                    <w14:schemeClr w14:val="tx1"/>
                  </w14:solidFill>
                </w14:textFill>
              </w:rPr>
              <w:t>注：① 根据“财办〔2022〕32号、财会〔2023〕15号”的规定，审计报告应在注册会计师行业统一监管平台（http://acc.mof.gov.cn）进行自动赋码验证。未赋码的视为不满足本项资格条件要求。② 资信证明不限定采购人或项目名称，包括但不限于本项目。</w:t>
            </w:r>
          </w:p>
        </w:tc>
      </w:tr>
      <w:tr w14:paraId="73DE29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41" w:hRule="atLeast"/>
        </w:trPr>
        <w:tc>
          <w:tcPr>
            <w:tcW w:w="674" w:type="dxa"/>
            <w:vAlign w:val="center"/>
          </w:tcPr>
          <w:p w14:paraId="2CA86C27">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p>
        </w:tc>
        <w:tc>
          <w:tcPr>
            <w:tcW w:w="2633" w:type="dxa"/>
            <w:vAlign w:val="center"/>
          </w:tcPr>
          <w:p w14:paraId="71061B69">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税收缴纳证明</w:t>
            </w:r>
          </w:p>
        </w:tc>
        <w:tc>
          <w:tcPr>
            <w:tcW w:w="6210" w:type="dxa"/>
            <w:vAlign w:val="center"/>
          </w:tcPr>
          <w:p w14:paraId="38AE7876">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提供响应截止时间前一年内任意一个月已缴纳的纳税证明或完税证明（时间以税款所属日期为准、税种须包含增值税或企业所得税）或者税务机关出具的无税务拖欠证明，证明应有税务机关或代收机关的公章或业务专用章。依法免税或不需要缴纳税收的单位，应提供相应证明文件。</w:t>
            </w:r>
          </w:p>
        </w:tc>
      </w:tr>
      <w:tr w14:paraId="2CBBA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07" w:hRule="atLeast"/>
        </w:trPr>
        <w:tc>
          <w:tcPr>
            <w:tcW w:w="674" w:type="dxa"/>
            <w:vAlign w:val="center"/>
          </w:tcPr>
          <w:p w14:paraId="6D39EB38">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p>
        </w:tc>
        <w:tc>
          <w:tcPr>
            <w:tcW w:w="2633" w:type="dxa"/>
            <w:vAlign w:val="center"/>
          </w:tcPr>
          <w:p w14:paraId="75470959">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社会保障资金缴纳证明</w:t>
            </w:r>
          </w:p>
        </w:tc>
        <w:tc>
          <w:tcPr>
            <w:tcW w:w="6210" w:type="dxa"/>
            <w:vAlign w:val="center"/>
          </w:tcPr>
          <w:p w14:paraId="2F813309">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default" w:ascii="黑体" w:hAnsi="黑体" w:eastAsia="黑体" w:cs="黑体"/>
                <w:b w:val="0"/>
                <w:bCs w:val="0"/>
                <w:color w:val="000000" w:themeColor="text1"/>
                <w:sz w:val="19"/>
                <w:szCs w:val="19"/>
                <w:highlight w:val="none"/>
                <w:lang w:val="en-US" w:eastAsia="zh-CN"/>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 xml:space="preserve">供应商须提供响应截止时间前一年内任意一个月的任意险种社会保障资金的凭据（税务机关出具的完税证明或社会保险缴费凭据）；依法不需要缴纳社会保障资金的单位，应提供相关证明文件。 </w:t>
            </w:r>
          </w:p>
        </w:tc>
      </w:tr>
      <w:tr w14:paraId="5201B4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47" w:hRule="atLeast"/>
        </w:trPr>
        <w:tc>
          <w:tcPr>
            <w:tcW w:w="674" w:type="dxa"/>
            <w:vAlign w:val="center"/>
          </w:tcPr>
          <w:p w14:paraId="1D1B4720">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p>
        </w:tc>
        <w:tc>
          <w:tcPr>
            <w:tcW w:w="2633" w:type="dxa"/>
            <w:vAlign w:val="center"/>
          </w:tcPr>
          <w:p w14:paraId="798BFB7A">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具有履行合同所必需的设备和专业技术能力的承诺函</w:t>
            </w:r>
          </w:p>
        </w:tc>
        <w:tc>
          <w:tcPr>
            <w:tcW w:w="6210" w:type="dxa"/>
            <w:vAlign w:val="center"/>
          </w:tcPr>
          <w:p w14:paraId="207ADD4F">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w:t>
            </w:r>
            <w:r>
              <w:rPr>
                <w:rFonts w:hint="eastAsia" w:ascii="黑体" w:hAnsi="黑体" w:eastAsia="黑体" w:cs="黑体"/>
                <w:b w:val="0"/>
                <w:bCs w:val="0"/>
                <w:color w:val="000000" w:themeColor="text1"/>
                <w:sz w:val="19"/>
                <w:szCs w:val="19"/>
                <w:highlight w:val="none"/>
                <w:lang w:val="en-US" w:eastAsia="zh-CN"/>
                <w14:textFill>
                  <w14:solidFill>
                    <w14:schemeClr w14:val="tx1"/>
                  </w14:solidFill>
                </w14:textFill>
              </w:rPr>
              <w:t>提供具有履行合同所必需的设备和专业技术能力的承诺函。</w:t>
            </w:r>
          </w:p>
        </w:tc>
      </w:tr>
      <w:tr w14:paraId="2CCC38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24" w:hRule="atLeast"/>
        </w:trPr>
        <w:tc>
          <w:tcPr>
            <w:tcW w:w="674" w:type="dxa"/>
            <w:vAlign w:val="center"/>
          </w:tcPr>
          <w:p w14:paraId="2612A9AF">
            <w:pPr>
              <w:pStyle w:val="23"/>
              <w:keepNext w:val="0"/>
              <w:keepLines w:val="0"/>
              <w:pageBreakBefore w:val="0"/>
              <w:kinsoku/>
              <w:wordWrap/>
              <w:overflowPunct/>
              <w:topLinePunct w:val="0"/>
              <w:autoSpaceDE/>
              <w:autoSpaceDN/>
              <w:bidi w:val="0"/>
              <w:spacing w:line="480" w:lineRule="exact"/>
              <w:jc w:val="center"/>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6</w:t>
            </w:r>
          </w:p>
        </w:tc>
        <w:tc>
          <w:tcPr>
            <w:tcW w:w="2633" w:type="dxa"/>
            <w:vAlign w:val="center"/>
          </w:tcPr>
          <w:p w14:paraId="05335386">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信用信息记录查询</w:t>
            </w:r>
          </w:p>
        </w:tc>
        <w:tc>
          <w:tcPr>
            <w:tcW w:w="6210" w:type="dxa"/>
            <w:vAlign w:val="center"/>
          </w:tcPr>
          <w:p w14:paraId="096B9A44">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w:t>
            </w:r>
            <w:r>
              <w:rPr>
                <w:rFonts w:hint="eastAsia" w:ascii="黑体" w:hAnsi="黑体" w:eastAsia="黑体" w:cs="黑体"/>
                <w:b w:val="0"/>
                <w:bCs w:val="0"/>
                <w:color w:val="000000" w:themeColor="text1"/>
                <w:sz w:val="19"/>
                <w:szCs w:val="19"/>
                <w:highlight w:val="none"/>
                <w:lang w:val="en-US" w:eastAsia="zh-CN"/>
                <w14:textFill>
                  <w14:solidFill>
                    <w14:schemeClr w14:val="tx1"/>
                  </w14:solidFill>
                </w14:textFill>
              </w:rPr>
              <w:t>提供参加本次政府采购活动前3年内在经营活动中没有重大违纪，以及未被列入“信用中国”（www.creditchina.gov.cn）失信被执行人名单、重大税收违法失信主体和“中国政府采购网”（www.ccgp.gov.cn）政府采购严重违法失信行为记录名单的书面声明。</w:t>
            </w:r>
          </w:p>
        </w:tc>
      </w:tr>
    </w:tbl>
    <w:p w14:paraId="3E400D7E">
      <w:pPr>
        <w:pageBreakBefore w:val="0"/>
        <w:kinsoku/>
        <w:wordWrap/>
        <w:overflowPunct/>
        <w:topLinePunct w:val="0"/>
        <w:bidi w:val="0"/>
        <w:outlineLvl w:val="9"/>
        <w:rPr>
          <w:rFonts w:hint="eastAsia" w:ascii="黑体" w:hAnsi="黑体" w:eastAsia="黑体" w:cs="黑体"/>
          <w:sz w:val="19"/>
          <w:szCs w:val="19"/>
          <w:highlight w:val="none"/>
        </w:rPr>
      </w:pPr>
    </w:p>
    <w:p w14:paraId="6D52570E">
      <w:pPr>
        <w:wordWrap/>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z w:val="19"/>
          <w:szCs w:val="19"/>
          <w:highlight w:val="none"/>
          <w14:textFill>
            <w14:solidFill>
              <w14:schemeClr w14:val="tx1"/>
            </w14:solidFill>
          </w14:textFill>
        </w:rPr>
        <w:br w:type="page"/>
      </w:r>
    </w:p>
    <w:p w14:paraId="5CBA04E2">
      <w:pPr>
        <w:keepNext w:val="0"/>
        <w:keepLines w:val="0"/>
        <w:pageBreakBefore w:val="0"/>
        <w:numPr>
          <w:ilvl w:val="0"/>
          <w:numId w:val="8"/>
        </w:numPr>
        <w:kinsoku/>
        <w:wordWrap/>
        <w:overflowPunct/>
        <w:topLinePunct w:val="0"/>
        <w:bidi w:val="0"/>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落实政府采购政策资格审查</w:t>
      </w:r>
    </w:p>
    <w:tbl>
      <w:tblPr>
        <w:tblStyle w:val="18"/>
        <w:tblW w:w="9585" w:type="dxa"/>
        <w:tblInd w:w="-11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5"/>
        <w:gridCol w:w="2829"/>
        <w:gridCol w:w="6111"/>
      </w:tblGrid>
      <w:tr w14:paraId="3C04BC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0" w:hRule="atLeast"/>
        </w:trPr>
        <w:tc>
          <w:tcPr>
            <w:tcW w:w="645" w:type="dxa"/>
            <w:vAlign w:val="center"/>
          </w:tcPr>
          <w:p w14:paraId="68910A21">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序号</w:t>
            </w:r>
          </w:p>
        </w:tc>
        <w:tc>
          <w:tcPr>
            <w:tcW w:w="2829" w:type="dxa"/>
            <w:vAlign w:val="center"/>
          </w:tcPr>
          <w:p w14:paraId="2D637F78">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资格审查要求概况</w:t>
            </w:r>
          </w:p>
        </w:tc>
        <w:tc>
          <w:tcPr>
            <w:tcW w:w="6111" w:type="dxa"/>
            <w:vAlign w:val="center"/>
          </w:tcPr>
          <w:p w14:paraId="031484B2">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评审点具体描述</w:t>
            </w:r>
          </w:p>
        </w:tc>
      </w:tr>
      <w:tr w14:paraId="19460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46" w:hRule="atLeast"/>
        </w:trPr>
        <w:tc>
          <w:tcPr>
            <w:tcW w:w="645" w:type="dxa"/>
            <w:vAlign w:val="center"/>
          </w:tcPr>
          <w:p w14:paraId="03387309">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w:t>
            </w:r>
          </w:p>
        </w:tc>
        <w:tc>
          <w:tcPr>
            <w:tcW w:w="2829" w:type="dxa"/>
            <w:vAlign w:val="center"/>
          </w:tcPr>
          <w:p w14:paraId="72CF5BDA">
            <w:pPr>
              <w:keepNext w:val="0"/>
              <w:keepLines w:val="0"/>
              <w:pageBreakBefore w:val="0"/>
              <w:kinsoku/>
              <w:wordWrap/>
              <w:overflowPunct/>
              <w:topLinePunct w:val="0"/>
              <w:autoSpaceDE/>
              <w:autoSpaceDN/>
              <w:bidi w:val="0"/>
              <w:adjustRightInd w:val="0"/>
              <w:snapToGrid w:val="0"/>
              <w:spacing w:line="480" w:lineRule="exact"/>
              <w:jc w:val="left"/>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本项目专门面向中小企业采购的项目</w:t>
            </w:r>
          </w:p>
        </w:tc>
        <w:tc>
          <w:tcPr>
            <w:tcW w:w="6111" w:type="dxa"/>
            <w:vAlign w:val="center"/>
          </w:tcPr>
          <w:p w14:paraId="3441554A">
            <w:pPr>
              <w:keepNext w:val="0"/>
              <w:keepLines w:val="0"/>
              <w:pageBreakBefore w:val="0"/>
              <w:kinsoku/>
              <w:wordWrap/>
              <w:overflowPunct/>
              <w:topLinePunct w:val="0"/>
              <w:autoSpaceDE/>
              <w:autoSpaceDN/>
              <w:bidi w:val="0"/>
              <w:adjustRightInd w:val="0"/>
              <w:snapToGrid w:val="0"/>
              <w:spacing w:line="480" w:lineRule="exact"/>
              <w:jc w:val="left"/>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服务全部由符合政策要求的中小企业承接。</w:t>
            </w:r>
            <w:r>
              <w:rPr>
                <w:rFonts w:hint="eastAsia" w:ascii="黑体" w:hAnsi="黑体" w:eastAsia="黑体" w:cs="黑体"/>
                <w:sz w:val="19"/>
                <w:szCs w:val="19"/>
                <w:highlight w:val="none"/>
              </w:rPr>
              <w:t>中小企业参加政府采购活动，应当出具</w:t>
            </w:r>
            <w:r>
              <w:rPr>
                <w:rFonts w:hint="eastAsia" w:ascii="黑体" w:hAnsi="黑体" w:eastAsia="黑体" w:cs="黑体"/>
                <w:sz w:val="19"/>
                <w:szCs w:val="19"/>
                <w:highlight w:val="none"/>
                <w:lang w:val="en-US" w:eastAsia="zh-CN"/>
              </w:rPr>
              <w:t>政策</w:t>
            </w:r>
            <w:r>
              <w:rPr>
                <w:rFonts w:hint="eastAsia" w:ascii="黑体" w:hAnsi="黑体" w:eastAsia="黑体" w:cs="黑体"/>
                <w:sz w:val="19"/>
                <w:szCs w:val="19"/>
                <w:highlight w:val="none"/>
              </w:rPr>
              <w:t>规定的《中小企业声明函》</w:t>
            </w:r>
            <w:r>
              <w:rPr>
                <w:rFonts w:hint="eastAsia" w:ascii="黑体" w:hAnsi="黑体" w:eastAsia="黑体" w:cs="黑体"/>
                <w:sz w:val="19"/>
                <w:szCs w:val="19"/>
                <w:highlight w:val="none"/>
                <w:lang w:eastAsia="zh-CN"/>
              </w:rPr>
              <w:t>。</w:t>
            </w:r>
          </w:p>
        </w:tc>
      </w:tr>
    </w:tbl>
    <w:p w14:paraId="2F803649">
      <w:pPr>
        <w:wordWrap/>
        <w:rPr>
          <w:rFonts w:hint="eastAsia" w:ascii="黑体" w:hAnsi="黑体" w:eastAsia="黑体" w:cs="黑体"/>
          <w:sz w:val="19"/>
          <w:szCs w:val="19"/>
          <w:highlight w:val="none"/>
        </w:rPr>
      </w:pPr>
    </w:p>
    <w:p w14:paraId="304BFF54">
      <w:pPr>
        <w:wordWrap/>
        <w:rPr>
          <w:rFonts w:hint="eastAsia" w:ascii="黑体" w:hAnsi="黑体" w:eastAsia="黑体" w:cs="黑体"/>
          <w:sz w:val="19"/>
          <w:szCs w:val="19"/>
          <w:highlight w:val="none"/>
        </w:rPr>
      </w:pPr>
    </w:p>
    <w:p w14:paraId="5FAE8547">
      <w:pPr>
        <w:keepNext w:val="0"/>
        <w:keepLines w:val="0"/>
        <w:pageBreakBefore w:val="0"/>
        <w:numPr>
          <w:ilvl w:val="0"/>
          <w:numId w:val="8"/>
        </w:numPr>
        <w:kinsoku/>
        <w:wordWrap/>
        <w:overflowPunct/>
        <w:topLinePunct w:val="0"/>
        <w:bidi w:val="0"/>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特殊资格审查</w:t>
      </w:r>
    </w:p>
    <w:tbl>
      <w:tblPr>
        <w:tblStyle w:val="18"/>
        <w:tblW w:w="9596" w:type="dxa"/>
        <w:tblInd w:w="-13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4"/>
        <w:gridCol w:w="2812"/>
        <w:gridCol w:w="6120"/>
      </w:tblGrid>
      <w:tr w14:paraId="195164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7" w:hRule="atLeast"/>
        </w:trPr>
        <w:tc>
          <w:tcPr>
            <w:tcW w:w="664" w:type="dxa"/>
            <w:vAlign w:val="center"/>
          </w:tcPr>
          <w:p w14:paraId="7937C307">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序号</w:t>
            </w:r>
          </w:p>
        </w:tc>
        <w:tc>
          <w:tcPr>
            <w:tcW w:w="2812" w:type="dxa"/>
            <w:vAlign w:val="center"/>
          </w:tcPr>
          <w:p w14:paraId="06A45BB2">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资格审查要求概况</w:t>
            </w:r>
          </w:p>
        </w:tc>
        <w:tc>
          <w:tcPr>
            <w:tcW w:w="6120" w:type="dxa"/>
            <w:vAlign w:val="center"/>
          </w:tcPr>
          <w:p w14:paraId="14AC3FA6">
            <w:pPr>
              <w:pStyle w:val="23"/>
              <w:pageBreakBefore w:val="0"/>
              <w:kinsoku/>
              <w:wordWrap/>
              <w:overflowPunct/>
              <w:topLinePunct w:val="0"/>
              <w:bidi w:val="0"/>
              <w:jc w:val="center"/>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评审点具体描述</w:t>
            </w:r>
          </w:p>
        </w:tc>
      </w:tr>
      <w:tr w14:paraId="2A906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20" w:hRule="atLeast"/>
        </w:trPr>
        <w:tc>
          <w:tcPr>
            <w:tcW w:w="664" w:type="dxa"/>
            <w:vAlign w:val="center"/>
          </w:tcPr>
          <w:p w14:paraId="1D0F8A6A">
            <w:pPr>
              <w:pStyle w:val="23"/>
              <w:pageBreakBefore w:val="0"/>
              <w:kinsoku/>
              <w:wordWrap/>
              <w:overflowPunct/>
              <w:topLinePunct w:val="0"/>
              <w:bidi w:val="0"/>
              <w:jc w:val="center"/>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1</w:t>
            </w:r>
          </w:p>
        </w:tc>
        <w:tc>
          <w:tcPr>
            <w:tcW w:w="2812" w:type="dxa"/>
            <w:vAlign w:val="center"/>
          </w:tcPr>
          <w:p w14:paraId="79857EBF">
            <w:pPr>
              <w:keepNext w:val="0"/>
              <w:keepLines w:val="0"/>
              <w:pageBreakBefore w:val="0"/>
              <w:kinsoku/>
              <w:wordWrap/>
              <w:overflowPunct/>
              <w:topLinePunct w:val="0"/>
              <w:autoSpaceDE/>
              <w:autoSpaceDN/>
              <w:bidi w:val="0"/>
              <w:adjustRightInd w:val="0"/>
              <w:snapToGrid w:val="0"/>
              <w:spacing w:line="480" w:lineRule="exact"/>
              <w:jc w:val="left"/>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sz w:val="19"/>
                <w:szCs w:val="19"/>
                <w:highlight w:val="none"/>
              </w:rPr>
              <w:t>单位负责人为同一人或者存在直接控股、管理关系的不同</w:t>
            </w:r>
            <w:r>
              <w:rPr>
                <w:rFonts w:hint="eastAsia" w:ascii="黑体" w:hAnsi="黑体" w:eastAsia="黑体" w:cs="黑体"/>
                <w:sz w:val="19"/>
                <w:szCs w:val="19"/>
                <w:highlight w:val="none"/>
                <w:lang w:eastAsia="zh-CN"/>
              </w:rPr>
              <w:t>供应商</w:t>
            </w:r>
            <w:r>
              <w:rPr>
                <w:rFonts w:hint="eastAsia" w:ascii="黑体" w:hAnsi="黑体" w:eastAsia="黑体" w:cs="黑体"/>
                <w:sz w:val="19"/>
                <w:szCs w:val="19"/>
                <w:highlight w:val="none"/>
              </w:rPr>
              <w:t>，不得参加同一合同项下的政府采购活动；为采购项目提供整体设计、规范编制或者项目管理、监理、检测等服务后不得再参加该采购项目的其他采购活动</w:t>
            </w:r>
            <w:r>
              <w:rPr>
                <w:rFonts w:hint="eastAsia" w:ascii="黑体" w:hAnsi="黑体" w:eastAsia="黑体" w:cs="黑体"/>
                <w:sz w:val="19"/>
                <w:szCs w:val="19"/>
                <w:highlight w:val="none"/>
                <w:lang w:eastAsia="zh-CN"/>
              </w:rPr>
              <w:t>。</w:t>
            </w:r>
          </w:p>
        </w:tc>
        <w:tc>
          <w:tcPr>
            <w:tcW w:w="6120" w:type="dxa"/>
            <w:vAlign w:val="center"/>
          </w:tcPr>
          <w:p w14:paraId="5BB099B8">
            <w:pPr>
              <w:keepNext w:val="0"/>
              <w:keepLines w:val="0"/>
              <w:pageBreakBefore w:val="0"/>
              <w:widowControl w:val="0"/>
              <w:kinsoku/>
              <w:wordWrap/>
              <w:overflowPunct/>
              <w:topLinePunct w:val="0"/>
              <w:autoSpaceDE/>
              <w:autoSpaceDN/>
              <w:bidi w:val="0"/>
              <w:adjustRightInd w:val="0"/>
              <w:snapToGrid w:val="0"/>
              <w:spacing w:line="480" w:lineRule="exact"/>
              <w:jc w:val="left"/>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提供国家企业信用信息公示系统https://shiming.gsxt.gov.cn“股东及出资信息”查询页面截图或承诺函；</w:t>
            </w:r>
          </w:p>
        </w:tc>
      </w:tr>
      <w:tr w14:paraId="03476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664" w:type="dxa"/>
            <w:vAlign w:val="center"/>
          </w:tcPr>
          <w:p w14:paraId="0241DF7E">
            <w:pPr>
              <w:pStyle w:val="23"/>
              <w:pageBreakBefore w:val="0"/>
              <w:kinsoku/>
              <w:wordWrap/>
              <w:overflowPunct/>
              <w:topLinePunct w:val="0"/>
              <w:bidi w:val="0"/>
              <w:jc w:val="center"/>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2</w:t>
            </w:r>
          </w:p>
        </w:tc>
        <w:tc>
          <w:tcPr>
            <w:tcW w:w="2812" w:type="dxa"/>
            <w:vAlign w:val="center"/>
          </w:tcPr>
          <w:p w14:paraId="4D83E9FC">
            <w:pPr>
              <w:keepNext w:val="0"/>
              <w:keepLines w:val="0"/>
              <w:pageBreakBefore w:val="0"/>
              <w:kinsoku/>
              <w:wordWrap/>
              <w:overflowPunct/>
              <w:topLinePunct w:val="0"/>
              <w:autoSpaceDE/>
              <w:autoSpaceDN/>
              <w:bidi w:val="0"/>
              <w:adjustRightInd w:val="0"/>
              <w:snapToGrid w:val="0"/>
              <w:spacing w:line="480" w:lineRule="exact"/>
              <w:jc w:val="center"/>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特定资格</w:t>
            </w:r>
          </w:p>
        </w:tc>
        <w:tc>
          <w:tcPr>
            <w:tcW w:w="6120" w:type="dxa"/>
            <w:vAlign w:val="center"/>
          </w:tcPr>
          <w:p w14:paraId="507D3CEE">
            <w:pPr>
              <w:keepNext w:val="0"/>
              <w:keepLines w:val="0"/>
              <w:pageBreakBefore w:val="0"/>
              <w:widowControl w:val="0"/>
              <w:kinsoku/>
              <w:wordWrap/>
              <w:overflowPunct/>
              <w:topLinePunct w:val="0"/>
              <w:autoSpaceDE/>
              <w:autoSpaceDN/>
              <w:bidi w:val="0"/>
              <w:adjustRightInd w:val="0"/>
              <w:snapToGrid w:val="0"/>
              <w:spacing w:line="480" w:lineRule="exact"/>
              <w:jc w:val="left"/>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供应商须提供有效的《印刷经营许可证》（经营范围包含出版物印刷）或《出版物经营许可证》</w:t>
            </w:r>
          </w:p>
        </w:tc>
      </w:tr>
    </w:tbl>
    <w:p w14:paraId="2F63E136">
      <w:pPr>
        <w:pStyle w:val="23"/>
        <w:pageBreakBefore w:val="0"/>
        <w:kinsoku/>
        <w:wordWrap/>
        <w:overflowPunct/>
        <w:topLinePunct w:val="0"/>
        <w:bidi w:val="0"/>
        <w:outlineLvl w:val="9"/>
        <w:rPr>
          <w:rFonts w:hint="eastAsia" w:ascii="黑体" w:hAnsi="黑体" w:eastAsia="黑体" w:cs="黑体"/>
          <w:color w:val="000000" w:themeColor="text1"/>
          <w:highlight w:val="none"/>
          <w:lang w:eastAsia="zh-CN"/>
          <w14:textFill>
            <w14:solidFill>
              <w14:schemeClr w14:val="tx1"/>
            </w14:solidFill>
          </w14:textFill>
        </w:rPr>
      </w:pPr>
      <w:r>
        <w:rPr>
          <w:rFonts w:hint="eastAsia" w:ascii="黑体" w:hAnsi="黑体" w:eastAsia="黑体" w:cs="黑体"/>
          <w:color w:val="000000" w:themeColor="text1"/>
          <w:highlight w:val="none"/>
          <w14:textFill>
            <w14:solidFill>
              <w14:schemeClr w14:val="tx1"/>
            </w14:solidFill>
          </w14:textFill>
        </w:rPr>
        <w:t xml:space="preserve"> </w:t>
      </w:r>
    </w:p>
    <w:p w14:paraId="14A602AF">
      <w:pPr>
        <w:pStyle w:val="23"/>
        <w:pageBreakBefore w:val="0"/>
        <w:kinsoku/>
        <w:wordWrap/>
        <w:overflowPunct/>
        <w:topLinePunct w:val="0"/>
        <w:bidi w:val="0"/>
        <w:outlineLvl w:val="9"/>
        <w:rPr>
          <w:rFonts w:hint="eastAsia" w:ascii="黑体" w:hAnsi="黑体" w:eastAsia="黑体" w:cs="黑体"/>
          <w:color w:val="000000" w:themeColor="text1"/>
          <w:highlight w:val="none"/>
          <w14:textFill>
            <w14:solidFill>
              <w14:schemeClr w14:val="tx1"/>
            </w14:solidFill>
          </w14:textFill>
        </w:rPr>
      </w:pPr>
    </w:p>
    <w:p w14:paraId="21E52C82">
      <w:pPr>
        <w:pStyle w:val="23"/>
        <w:pageBreakBefore w:val="0"/>
        <w:kinsoku/>
        <w:wordWrap/>
        <w:overflowPunct/>
        <w:topLinePunct w:val="0"/>
        <w:bidi w:val="0"/>
        <w:outlineLvl w:val="9"/>
        <w:rPr>
          <w:rFonts w:hint="eastAsia" w:ascii="黑体" w:hAnsi="黑体" w:eastAsia="黑体" w:cs="黑体"/>
          <w:color w:val="000000" w:themeColor="text1"/>
          <w:highlight w:val="none"/>
          <w14:textFill>
            <w14:solidFill>
              <w14:schemeClr w14:val="tx1"/>
            </w14:solidFill>
          </w14:textFill>
        </w:rPr>
      </w:pPr>
    </w:p>
    <w:p w14:paraId="2DB5AE6F">
      <w:pPr>
        <w:pStyle w:val="3"/>
        <w:wordWrap/>
        <w:bidi w:val="0"/>
        <w:rPr>
          <w:rFonts w:hint="eastAsia"/>
          <w:highlight w:val="none"/>
        </w:rPr>
        <w:sectPr>
          <w:headerReference r:id="rId7" w:type="default"/>
          <w:pgSz w:w="11906" w:h="16838"/>
          <w:pgMar w:top="851" w:right="1247" w:bottom="1474" w:left="1247" w:header="851" w:footer="992" w:gutter="0"/>
          <w:pgNumType w:fmt="numberInDash"/>
          <w:cols w:space="720" w:num="1"/>
          <w:docGrid w:linePitch="286" w:charSpace="0"/>
        </w:sectPr>
      </w:pPr>
      <w:bookmarkStart w:id="39" w:name="_Toc31245"/>
    </w:p>
    <w:p w14:paraId="14122A48">
      <w:pPr>
        <w:pStyle w:val="3"/>
        <w:keepNext/>
        <w:keepLines w:val="0"/>
        <w:pageBreakBefore w:val="0"/>
        <w:widowControl w:val="0"/>
        <w:kinsoku/>
        <w:wordWrap/>
        <w:overflowPunct/>
        <w:topLinePunct w:val="0"/>
        <w:autoSpaceDE/>
        <w:autoSpaceDN/>
        <w:bidi w:val="0"/>
        <w:adjustRightInd/>
        <w:snapToGrid/>
        <w:spacing w:after="144" w:afterLines="50" w:line="480" w:lineRule="exact"/>
        <w:textAlignment w:val="auto"/>
        <w:rPr>
          <w:rFonts w:hint="eastAsia"/>
          <w:highlight w:val="none"/>
        </w:rPr>
      </w:pPr>
      <w:bookmarkStart w:id="40" w:name="_Toc2923"/>
      <w:r>
        <w:rPr>
          <w:rFonts w:hint="eastAsia"/>
          <w:highlight w:val="none"/>
        </w:rPr>
        <w:t>第五章 磋商过程中可实质性变动的内容</w:t>
      </w:r>
      <w:bookmarkEnd w:id="39"/>
      <w:bookmarkEnd w:id="40"/>
    </w:p>
    <w:p w14:paraId="45045AA4">
      <w:pPr>
        <w:pStyle w:val="23"/>
        <w:keepNext w:val="0"/>
        <w:keepLines w:val="0"/>
        <w:pageBreakBefore w:val="0"/>
        <w:widowControl/>
        <w:kinsoku/>
        <w:wordWrap/>
        <w:overflowPunct/>
        <w:topLinePunct w:val="0"/>
        <w:autoSpaceDE/>
        <w:autoSpaceDN/>
        <w:bidi w:val="0"/>
        <w:adjustRightInd/>
        <w:snapToGrid/>
        <w:spacing w:line="480" w:lineRule="exact"/>
        <w:ind w:firstLine="48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 xml:space="preserve"> 磋商小组可以根据磋商文件和磋商情况实质性变动第三章“</w:t>
      </w:r>
      <w:r>
        <w:rPr>
          <w:rFonts w:hint="eastAsia" w:ascii="黑体" w:hAnsi="黑体" w:eastAsia="黑体" w:cs="黑体"/>
          <w:color w:val="000000" w:themeColor="text1"/>
          <w:sz w:val="19"/>
          <w:szCs w:val="19"/>
          <w:highlight w:val="none"/>
          <w:lang w:eastAsia="zh-CN"/>
          <w14:textFill>
            <w14:solidFill>
              <w14:schemeClr w14:val="tx1"/>
            </w14:solidFill>
          </w14:textFill>
        </w:rPr>
        <w:t>采购需求</w:t>
      </w:r>
      <w:r>
        <w:rPr>
          <w:rFonts w:hint="eastAsia" w:ascii="黑体" w:hAnsi="黑体" w:eastAsia="黑体" w:cs="黑体"/>
          <w:color w:val="000000" w:themeColor="text1"/>
          <w:sz w:val="19"/>
          <w:szCs w:val="19"/>
          <w:highlight w:val="none"/>
          <w14:textFill>
            <w14:solidFill>
              <w14:schemeClr w14:val="tx1"/>
            </w14:solidFill>
          </w14:textFill>
        </w:rPr>
        <w:t>”、第</w:t>
      </w:r>
      <w:r>
        <w:rPr>
          <w:rFonts w:hint="eastAsia" w:ascii="黑体" w:hAnsi="黑体" w:eastAsia="黑体" w:cs="黑体"/>
          <w:color w:val="000000" w:themeColor="text1"/>
          <w:sz w:val="19"/>
          <w:szCs w:val="19"/>
          <w:highlight w:val="none"/>
          <w:lang w:val="en-US" w:eastAsia="zh-CN"/>
          <w14:textFill>
            <w14:solidFill>
              <w14:schemeClr w14:val="tx1"/>
            </w14:solidFill>
          </w14:textFill>
        </w:rPr>
        <w:t>七</w:t>
      </w:r>
      <w:r>
        <w:rPr>
          <w:rFonts w:hint="eastAsia" w:ascii="黑体" w:hAnsi="黑体" w:eastAsia="黑体" w:cs="黑体"/>
          <w:color w:val="000000" w:themeColor="text1"/>
          <w:sz w:val="19"/>
          <w:szCs w:val="19"/>
          <w:highlight w:val="none"/>
          <w14:textFill>
            <w14:solidFill>
              <w14:schemeClr w14:val="tx1"/>
            </w14:solidFill>
          </w14:textFill>
        </w:rPr>
        <w:t>章“拟签订采购合同文本”，但不得变动磋商文件中的其他内容。实质性变动的内容，须经采购人代表确认。</w:t>
      </w:r>
    </w:p>
    <w:p w14:paraId="71E0720A">
      <w:pPr>
        <w:pStyle w:val="23"/>
        <w:keepNext w:val="0"/>
        <w:keepLines w:val="0"/>
        <w:pageBreakBefore w:val="0"/>
        <w:widowControl/>
        <w:kinsoku/>
        <w:wordWrap/>
        <w:overflowPunct/>
        <w:topLinePunct w:val="0"/>
        <w:autoSpaceDE/>
        <w:autoSpaceDN/>
        <w:bidi w:val="0"/>
        <w:adjustRightInd/>
        <w:snapToGrid/>
        <w:spacing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14:paraId="0C9C9270">
      <w:pPr>
        <w:pStyle w:val="23"/>
        <w:pageBreakBefore w:val="0"/>
        <w:kinsoku/>
        <w:wordWrap/>
        <w:overflowPunct/>
        <w:topLinePunct w:val="0"/>
        <w:bidi w:val="0"/>
        <w:outlineLvl w:val="9"/>
        <w:rPr>
          <w:rFonts w:hint="eastAsia" w:ascii="黑体" w:hAnsi="黑体" w:eastAsia="黑体" w:cs="黑体"/>
          <w:color w:val="000000" w:themeColor="text1"/>
          <w:highlight w:val="none"/>
          <w14:textFill>
            <w14:solidFill>
              <w14:schemeClr w14:val="tx1"/>
            </w14:solidFill>
          </w14:textFill>
        </w:rPr>
      </w:pPr>
      <w:r>
        <w:rPr>
          <w:rFonts w:hint="eastAsia" w:ascii="黑体" w:hAnsi="黑体" w:eastAsia="黑体" w:cs="黑体"/>
          <w:color w:val="000000" w:themeColor="text1"/>
          <w:highlight w:val="none"/>
          <w14:textFill>
            <w14:solidFill>
              <w14:schemeClr w14:val="tx1"/>
            </w14:solidFill>
          </w14:textFill>
        </w:rPr>
        <w:br w:type="page"/>
      </w:r>
    </w:p>
    <w:p w14:paraId="0620C05E">
      <w:pPr>
        <w:pStyle w:val="3"/>
        <w:wordWrap/>
        <w:bidi w:val="0"/>
        <w:rPr>
          <w:rFonts w:hint="eastAsia"/>
          <w:highlight w:val="none"/>
        </w:rPr>
      </w:pPr>
      <w:bookmarkStart w:id="41" w:name="_Toc8341"/>
      <w:bookmarkStart w:id="42" w:name="_Toc21196"/>
      <w:r>
        <w:rPr>
          <w:rFonts w:hint="eastAsia"/>
          <w:highlight w:val="none"/>
        </w:rPr>
        <w:t>第六章 磋商办法</w:t>
      </w:r>
      <w:bookmarkEnd w:id="41"/>
      <w:bookmarkEnd w:id="42"/>
    </w:p>
    <w:p w14:paraId="14313E0D">
      <w:pPr>
        <w:keepNext w:val="0"/>
        <w:keepLines w:val="0"/>
        <w:pageBreakBefore w:val="0"/>
        <w:widowControl w:val="0"/>
        <w:numPr>
          <w:ilvl w:val="0"/>
          <w:numId w:val="9"/>
        </w:numPr>
        <w:kinsoku/>
        <w:wordWrap/>
        <w:overflowPunct/>
        <w:topLinePunct w:val="0"/>
        <w:autoSpaceDE/>
        <w:autoSpaceDN/>
        <w:bidi w:val="0"/>
        <w:adjustRightInd/>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总则</w:t>
      </w:r>
    </w:p>
    <w:p w14:paraId="00599A0E">
      <w:pPr>
        <w:keepNext w:val="0"/>
        <w:keepLines w:val="0"/>
        <w:pageBreakBefore w:val="0"/>
        <w:widowControl w:val="0"/>
        <w:numPr>
          <w:ilvl w:val="1"/>
          <w:numId w:val="1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根据《中华人民共和国政府采购法》《中华人民共和国政府采购法实施条例》《政府采购竞争性磋商</w:t>
      </w:r>
    </w:p>
    <w:p w14:paraId="79F21D0A">
      <w:pPr>
        <w:keepNext w:val="0"/>
        <w:keepLines w:val="0"/>
        <w:pageBreakBefore w:val="0"/>
        <w:widowControl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采购方式管理暂行办法》等法律规章，结合本采购项目特点制定本次竞争性磋商评审方法。</w:t>
      </w:r>
    </w:p>
    <w:p w14:paraId="5D31D13B">
      <w:pPr>
        <w:keepNext w:val="0"/>
        <w:keepLines w:val="0"/>
        <w:pageBreakBefore w:val="0"/>
        <w:widowControl w:val="0"/>
        <w:numPr>
          <w:ilvl w:val="1"/>
          <w:numId w:val="1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评审工作由采购代理机构组织，具体评审事务由依法组建的磋商小组负责。</w:t>
      </w:r>
    </w:p>
    <w:p w14:paraId="71B0C183">
      <w:pPr>
        <w:keepNext w:val="0"/>
        <w:keepLines w:val="0"/>
        <w:pageBreakBefore w:val="0"/>
        <w:widowControl w:val="0"/>
        <w:numPr>
          <w:ilvl w:val="1"/>
          <w:numId w:val="1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评审工作应遵循客观、公正、审慎的原则，并以相同的磋商程序和标准对待所有的供应商。</w:t>
      </w:r>
    </w:p>
    <w:p w14:paraId="3A97DDD6">
      <w:pPr>
        <w:keepNext w:val="0"/>
        <w:keepLines w:val="0"/>
        <w:pageBreakBefore w:val="0"/>
        <w:widowControl w:val="0"/>
        <w:numPr>
          <w:ilvl w:val="1"/>
          <w:numId w:val="1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磋商小组成员、采购人、采购代理机构和供应商应当按照本磋商文件规定开展或者参加评审活动。</w:t>
      </w:r>
    </w:p>
    <w:p w14:paraId="6A745233">
      <w:pPr>
        <w:keepNext w:val="0"/>
        <w:keepLines w:val="0"/>
        <w:pageBreakBefore w:val="0"/>
        <w:widowControl w:val="0"/>
        <w:numPr>
          <w:ilvl w:val="1"/>
          <w:numId w:val="1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评审过程应当独立、保密，任何单位和个人不得非法干预评审活动。供应商非法干预评审活动的，其</w:t>
      </w:r>
    </w:p>
    <w:p w14:paraId="1D9E51F9">
      <w:pPr>
        <w:keepNext w:val="0"/>
        <w:keepLines w:val="0"/>
        <w:pageBreakBefore w:val="0"/>
        <w:widowControl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响应文件将作无效处理；采购代理机构、采购人及其工作人员、采购人监督人员非法干预评审活动的，将依法追究其责任。</w:t>
      </w:r>
    </w:p>
    <w:p w14:paraId="67FEF0D7">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磋商小组</w:t>
      </w:r>
    </w:p>
    <w:p w14:paraId="0874E0C9">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按照《政府采购竞争性磋商采购方式管理暂行办法》有关规定依法组建磋商小组，负责本项目评审工作。</w:t>
      </w:r>
    </w:p>
    <w:p w14:paraId="0488BF81">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采购人委派采购人代表参加磋商小组的，要向采购代理机构出具授权函。</w:t>
      </w:r>
    </w:p>
    <w:p w14:paraId="15420EFA">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磋商小组成员获取响应文件后，开展评审活动。出现应当回避的情形时，磋商小组成员应当主动回避；</w:t>
      </w:r>
    </w:p>
    <w:p w14:paraId="718DF23A">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采购代理机构按规定申请补充抽取评审专家；无法及时补充抽取的，采购人或者采购代理机构应当封存供应商响应文件，按规定重新组建磋商小组，解封响应文件后，开展评审活动。</w:t>
      </w:r>
    </w:p>
    <w:p w14:paraId="721B129C">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磋商小组按照磋商文件规定的磋商程序、评分方法和标准进行评审，并独立履行下列职责：</w:t>
      </w:r>
    </w:p>
    <w:p w14:paraId="6AB71036">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）熟悉和理解磋商文件；</w:t>
      </w:r>
    </w:p>
    <w:p w14:paraId="630EA829">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）审查供应商响应文件等是否满足磋商文件要求，并作出评价；</w:t>
      </w:r>
    </w:p>
    <w:p w14:paraId="77B5D495">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）根据需要要求采购组织单位对磋商文件作出解释；根据需要要求供应商对响应文件有关事项作出澄清、说明或者更正；</w:t>
      </w:r>
    </w:p>
    <w:p w14:paraId="52BCF703">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）推荐成交候选供应商，或者受采购人委托确定成交供应商；</w:t>
      </w:r>
    </w:p>
    <w:p w14:paraId="2C01B1B3">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）起草资格审查报告、评审报告并进行签署；</w:t>
      </w:r>
    </w:p>
    <w:p w14:paraId="34356E78">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6</w:t>
      </w:r>
      <w:r>
        <w:rPr>
          <w:rFonts w:hint="eastAsia" w:ascii="黑体" w:hAnsi="黑体" w:eastAsia="黑体" w:cs="黑体"/>
          <w:color w:val="000000" w:themeColor="text1"/>
          <w:sz w:val="19"/>
          <w:szCs w:val="19"/>
          <w:highlight w:val="none"/>
          <w14:textFill>
            <w14:solidFill>
              <w14:schemeClr w14:val="tx1"/>
            </w14:solidFill>
          </w14:textFill>
        </w:rPr>
        <w:t>）向采购组织单位、财政部门或者其他监督部门报告非法干预评审工作的行为；</w:t>
      </w:r>
    </w:p>
    <w:p w14:paraId="4EF18529">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7</w:t>
      </w:r>
      <w:r>
        <w:rPr>
          <w:rFonts w:hint="eastAsia" w:ascii="黑体" w:hAnsi="黑体" w:eastAsia="黑体" w:cs="黑体"/>
          <w:color w:val="000000" w:themeColor="text1"/>
          <w:sz w:val="19"/>
          <w:szCs w:val="19"/>
          <w:highlight w:val="none"/>
          <w14:textFill>
            <w14:solidFill>
              <w14:schemeClr w14:val="tx1"/>
            </w14:solidFill>
          </w14:textFill>
        </w:rPr>
        <w:t>）法律、法规和规章规定的其他职责。</w:t>
      </w:r>
    </w:p>
    <w:p w14:paraId="6BC7F13D">
      <w:pPr>
        <w:keepNext w:val="0"/>
        <w:keepLines w:val="0"/>
        <w:pageBreakBefore w:val="0"/>
        <w:widowControl w:val="0"/>
        <w:numPr>
          <w:ilvl w:val="0"/>
          <w:numId w:val="9"/>
        </w:numPr>
        <w:kinsoku/>
        <w:wordWrap/>
        <w:overflowPunct/>
        <w:topLinePunct w:val="0"/>
        <w:autoSpaceDE/>
        <w:autoSpaceDN/>
        <w:bidi w:val="0"/>
        <w:adjustRightInd/>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评审程序</w:t>
      </w:r>
    </w:p>
    <w:p w14:paraId="54DFA0B6">
      <w:pPr>
        <w:keepNext w:val="0"/>
        <w:keepLines w:val="0"/>
        <w:pageBreakBefore w:val="0"/>
        <w:numPr>
          <w:ilvl w:val="1"/>
          <w:numId w:val="9"/>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磋商小组正式评审前，应当对磋商文件进行熟悉和理解，内容主要包括磋商文件中供应商资格条件要求、</w:t>
      </w:r>
    </w:p>
    <w:p w14:paraId="1312C7E6">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采购项目技术、服务和商务要求、磋商办法和标准、政府采购政策要求以及政府采购合同主要条款等。</w:t>
      </w:r>
    </w:p>
    <w:p w14:paraId="197635F0">
      <w:pPr>
        <w:keepNext w:val="0"/>
        <w:keepLines w:val="0"/>
        <w:pageBreakBefore w:val="0"/>
        <w:numPr>
          <w:ilvl w:val="1"/>
          <w:numId w:val="9"/>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本磋商文件有下列情形之一的，磋商小组应当停止评审：</w:t>
      </w:r>
    </w:p>
    <w:p w14:paraId="2B911946">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（1）磋商文件的规定存在歧义、重大缺陷的；</w:t>
      </w:r>
    </w:p>
    <w:p w14:paraId="2BB16EA9">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（2）磋商文件明显以不合理条件对供应商实行差别待遇或者歧视待遇的；</w:t>
      </w:r>
    </w:p>
    <w:p w14:paraId="76908C10">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（3）采购项目属于政府采购促进中小企业发展的范围，但是磋商文件未依法体现促进中小企业发展相关规定的；</w:t>
      </w:r>
    </w:p>
    <w:p w14:paraId="15F8DDBF">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（4）磋商文件将供应商的资格条件列为评分因素的；</w:t>
      </w:r>
    </w:p>
    <w:p w14:paraId="4AFD1B09">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（5）磋商文件有违反国家其他有关强制性规定的情形。</w:t>
      </w:r>
    </w:p>
    <w:p w14:paraId="065AD3E0">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Chars="0" w:firstLine="380" w:firstLineChars="20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出现上述应当停止评审情形的，磋商小组应当向采购组织单位提交相关说明材料，说明停止评审的情形和具体理由。采购组织单位应当通过书面方式告知参加采购活动的供应商，并说明具体原因，同时发布公告。采购组织单位认为磋商小组不应当停止评审的，可以书面报告采购项目同级财政部门依法处理，并提供相关证明材料。</w:t>
      </w:r>
    </w:p>
    <w:p w14:paraId="6A632F62">
      <w:pPr>
        <w:keepNext w:val="0"/>
        <w:keepLines w:val="0"/>
        <w:pageBreakBefore w:val="0"/>
        <w:numPr>
          <w:ilvl w:val="1"/>
          <w:numId w:val="9"/>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符合性审查</w:t>
      </w:r>
    </w:p>
    <w:p w14:paraId="132EBF94">
      <w:pPr>
        <w:pStyle w:val="23"/>
        <w:keepNext w:val="0"/>
        <w:keepLines w:val="0"/>
        <w:pageBreakBefore w:val="0"/>
        <w:widowControl/>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）磋商小组依据本磋商文件的实质性要求，对符合资格的响应文件进行审查，以确定其是否满足本磋商文件的实质性要求。本项目的符合性审查事项必须以本磋商文件的明确规定的实质性要求为依据。</w:t>
      </w:r>
    </w:p>
    <w:p w14:paraId="423A562F">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）在符合性审查过程中，如果出现磋商小组成员意见不一致的情况，按照少数服从多数的原则确定，但不得违背政府采购基本原则和磋商文件规定。</w:t>
      </w:r>
    </w:p>
    <w:p w14:paraId="4020A62B">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）磋商小组对所有响应文件进行审查后，确定参加磋商的供应商名单。</w:t>
      </w:r>
    </w:p>
    <w:p w14:paraId="3426D05C">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如发现下列不满足符合性审查标准情况之一的，供应商首次提交的响应文件将被认定为无效响应，磋商小组应当告知有关供应商：未通过符合性审查的供应商不能进入下一阶段评审，其响应将被认定为无效响应；通过符合性审查的供应商数量不足3家的，不得作进一步的比较和评价。</w:t>
      </w:r>
    </w:p>
    <w:p w14:paraId="0C574AE3">
      <w:pPr>
        <w:wordWrap/>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br w:type="page"/>
      </w:r>
    </w:p>
    <w:p w14:paraId="62F72B47">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bookmarkStart w:id="43" w:name="_Toc21821"/>
      <w:r>
        <w:rPr>
          <w:rFonts w:hint="eastAsia" w:ascii="黑体" w:hAnsi="黑体" w:eastAsia="黑体" w:cs="黑体"/>
          <w:b/>
          <w:bCs/>
          <w:color w:val="000000" w:themeColor="text1"/>
          <w:sz w:val="19"/>
          <w:szCs w:val="19"/>
          <w:highlight w:val="none"/>
          <w14:textFill>
            <w14:solidFill>
              <w14:schemeClr w14:val="tx1"/>
            </w14:solidFill>
          </w14:textFill>
        </w:rPr>
        <w:t>符合性审查标准见下表：</w:t>
      </w:r>
      <w:bookmarkEnd w:id="43"/>
    </w:p>
    <w:tbl>
      <w:tblPr>
        <w:tblStyle w:val="18"/>
        <w:tblW w:w="0" w:type="auto"/>
        <w:tblInd w:w="17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9"/>
        <w:gridCol w:w="2186"/>
        <w:gridCol w:w="6154"/>
      </w:tblGrid>
      <w:tr w14:paraId="53FA6F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3" w:hRule="atLeast"/>
        </w:trPr>
        <w:tc>
          <w:tcPr>
            <w:tcW w:w="919" w:type="dxa"/>
            <w:vAlign w:val="center"/>
          </w:tcPr>
          <w:p w14:paraId="62AAD45B">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序号</w:t>
            </w:r>
          </w:p>
        </w:tc>
        <w:tc>
          <w:tcPr>
            <w:tcW w:w="2186" w:type="dxa"/>
            <w:vAlign w:val="center"/>
          </w:tcPr>
          <w:p w14:paraId="5C1A893D">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符合审查要求概况</w:t>
            </w:r>
          </w:p>
        </w:tc>
        <w:tc>
          <w:tcPr>
            <w:tcW w:w="6154" w:type="dxa"/>
            <w:vAlign w:val="center"/>
          </w:tcPr>
          <w:p w14:paraId="66577B32">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评审点具体描述</w:t>
            </w:r>
          </w:p>
        </w:tc>
      </w:tr>
      <w:tr w14:paraId="7EFDF3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28" w:hRule="atLeast"/>
        </w:trPr>
        <w:tc>
          <w:tcPr>
            <w:tcW w:w="919" w:type="dxa"/>
            <w:vAlign w:val="center"/>
          </w:tcPr>
          <w:p w14:paraId="5C72E1CE">
            <w:pPr>
              <w:pStyle w:val="23"/>
              <w:keepNext w:val="0"/>
              <w:keepLines w:val="0"/>
              <w:pageBreakBefore w:val="0"/>
              <w:kinsoku/>
              <w:wordWrap/>
              <w:overflowPunct/>
              <w:topLinePunct w:val="0"/>
              <w:autoSpaceDE/>
              <w:autoSpaceDN/>
              <w:bidi w:val="0"/>
              <w:adjustRightInd/>
              <w:snapToGrid/>
              <w:spacing w:before="58" w:beforeLines="20" w:line="480" w:lineRule="exact"/>
              <w:jc w:val="both"/>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w:t>
            </w:r>
          </w:p>
        </w:tc>
        <w:tc>
          <w:tcPr>
            <w:tcW w:w="2186" w:type="dxa"/>
            <w:vAlign w:val="center"/>
          </w:tcPr>
          <w:p w14:paraId="0B3B44D6">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0" w:leftChars="0" w:firstLine="0" w:firstLineChars="0"/>
              <w:jc w:val="both"/>
              <w:textAlignment w:val="auto"/>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sz w:val="19"/>
                <w:szCs w:val="19"/>
                <w:highlight w:val="none"/>
                <w:lang w:val="en-US" w:eastAsia="zh-CN"/>
              </w:rPr>
              <w:t>异常低价审核</w:t>
            </w:r>
          </w:p>
        </w:tc>
        <w:tc>
          <w:tcPr>
            <w:tcW w:w="6154" w:type="dxa"/>
            <w:vAlign w:val="center"/>
          </w:tcPr>
          <w:p w14:paraId="6E4CD005">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（一）审查情形：根据财政部《关于推动解决政府采购异常低价问题的通知》（财库〔2026〕2号），政府采购评审中出现下列情形之一的，磋商小组应当启动异常低价响应审查程序：</w:t>
            </w:r>
          </w:p>
          <w:p w14:paraId="010F0924">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1.响应报价低于全部通过符合性审查供应商响应报价平均值50%的，即响应报价&lt;全部通过符合性审查供应商响应报价平均值×50%；</w:t>
            </w:r>
          </w:p>
          <w:p w14:paraId="6B5BC9E9">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2.响应报价低于通过符合性审查的次低报价供应商响应报价50%的，即响应报价&lt;通过符合性审查的次低报价供应商响应报价×50%；</w:t>
            </w:r>
          </w:p>
          <w:p w14:paraId="66580EDC">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3.响应报价低于采购项目最高限价45%的，即响应报价&lt;采购项目最高限价×45%；</w:t>
            </w:r>
          </w:p>
          <w:p w14:paraId="0F4EA690">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4.磋商小组基于专业判断，认为供应商报价过低，有可能影响产品质量或者不能诚信履约的其他情形。</w:t>
            </w:r>
          </w:p>
          <w:p w14:paraId="2C22B099">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二）资料要求：磋商小组启动异常低价响应审查后，属于前述第1项至第4项情形的，应当要求相关供应商在评审现场合理的时间内对响应价格作出解释，现场书面提交项目具体成本测算等与报价合理性相关的书面说明及必要的证明材料并加盖供应商（法定名称）公章或授权代表签字，包括但不限于原材料成本、人工成本、制造费用等，给予相关供应商的合理时间为30分钟。其中，属于第3项情形，供应商已随响应文件一并提交相关书面说明及必要的证明材料的，在评审现场可不再重复提交。</w:t>
            </w:r>
          </w:p>
          <w:p w14:paraId="7DC7C099">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（三）审查要求：磋商小组依据专业经验，参考同类项目中标（成交）价格、类似产品市场价格水平、行业人工费用标准、国家有关部门指导行业协会发布的行业平均成本等情况，对报价合理性进行判断。</w:t>
            </w:r>
          </w:p>
          <w:p w14:paraId="49A13288">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响应供应商不能提供书面说明、证明材料，或者提供的书面说明、证明材料不能证明其报价合理性的，磋商小组应当将其作为无效响应处理。</w:t>
            </w:r>
          </w:p>
          <w:p w14:paraId="66129715">
            <w:pPr>
              <w:keepNext w:val="0"/>
              <w:keepLines w:val="0"/>
              <w:pageBreakBefore w:val="0"/>
              <w:widowControl w:val="0"/>
              <w:numPr>
                <w:ilvl w:val="0"/>
                <w:numId w:val="0"/>
              </w:numPr>
              <w:kinsoku/>
              <w:wordWrap/>
              <w:overflowPunct/>
              <w:topLinePunct w:val="0"/>
              <w:autoSpaceDE/>
              <w:autoSpaceDN/>
              <w:bidi w:val="0"/>
              <w:adjustRightInd/>
              <w:snapToGri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四）评审组织：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C286259">
            <w:pPr>
              <w:keepNext w:val="0"/>
              <w:keepLines w:val="0"/>
              <w:pageBreakBefore w:val="0"/>
              <w:numPr>
                <w:ilvl w:val="0"/>
                <w:numId w:val="0"/>
              </w:numPr>
              <w:kinsoku/>
              <w:wordWrap/>
              <w:overflowPunct/>
              <w:topLinePunct w:val="0"/>
              <w:autoSpaceDE/>
              <w:autoSpaceDN/>
              <w:bidi w:val="0"/>
              <w:adjustRightInd/>
              <w:snapToGrid/>
              <w:spacing w:before="58" w:beforeLines="20" w:line="480" w:lineRule="exact"/>
              <w:ind w:left="0" w:leftChars="0" w:firstLine="0" w:firstLineChars="0"/>
              <w:jc w:val="left"/>
              <w:textAlignment w:val="auto"/>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sz w:val="19"/>
                <w:szCs w:val="19"/>
                <w:highlight w:val="none"/>
                <w:lang w:val="en-US" w:eastAsia="zh-CN"/>
              </w:rPr>
              <w:t xml:space="preserve">（五）记录及归档：异常低价响应审查的启动原因、审查意见和审查结果应当在评审报告中记录，并随供应商提供的相关书面说明及证明材料，以及磋商小组有关互联网浏览、查询历史一并归档。 </w:t>
            </w:r>
          </w:p>
        </w:tc>
      </w:tr>
      <w:tr w14:paraId="5ED154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0" w:hRule="atLeast"/>
        </w:trPr>
        <w:tc>
          <w:tcPr>
            <w:tcW w:w="919" w:type="dxa"/>
            <w:vAlign w:val="center"/>
          </w:tcPr>
          <w:p w14:paraId="57E58D8C">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p>
        </w:tc>
        <w:tc>
          <w:tcPr>
            <w:tcW w:w="2186" w:type="dxa"/>
            <w:vAlign w:val="center"/>
          </w:tcPr>
          <w:p w14:paraId="092AF931">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保证金</w:t>
            </w:r>
          </w:p>
        </w:tc>
        <w:tc>
          <w:tcPr>
            <w:tcW w:w="6154" w:type="dxa"/>
            <w:vAlign w:val="center"/>
          </w:tcPr>
          <w:p w14:paraId="1A3E5AA3">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按</w:t>
            </w:r>
            <w:r>
              <w:rPr>
                <w:rFonts w:hint="eastAsia" w:ascii="黑体" w:hAnsi="黑体" w:eastAsia="黑体" w:cs="黑体"/>
                <w:color w:val="000000" w:themeColor="text1"/>
                <w:sz w:val="19"/>
                <w:szCs w:val="19"/>
                <w:highlight w:val="none"/>
                <w:lang w:val="en-US" w:eastAsia="zh-CN"/>
                <w14:textFill>
                  <w14:solidFill>
                    <w14:schemeClr w14:val="tx1"/>
                  </w14:solidFill>
                </w14:textFill>
              </w:rPr>
              <w:t>磋商</w:t>
            </w:r>
            <w:r>
              <w:rPr>
                <w:rFonts w:hint="eastAsia" w:ascii="黑体" w:hAnsi="黑体" w:eastAsia="黑体" w:cs="黑体"/>
                <w:color w:val="000000" w:themeColor="text1"/>
                <w:sz w:val="19"/>
                <w:szCs w:val="19"/>
                <w:highlight w:val="none"/>
                <w14:textFill>
                  <w14:solidFill>
                    <w14:schemeClr w14:val="tx1"/>
                  </w14:solidFill>
                </w14:textFill>
              </w:rPr>
              <w:t>文件的规定缴纳保证金</w:t>
            </w:r>
            <w:r>
              <w:rPr>
                <w:rFonts w:hint="eastAsia" w:ascii="黑体" w:hAnsi="黑体" w:eastAsia="黑体" w:cs="黑体"/>
                <w:color w:val="000000" w:themeColor="text1"/>
                <w:sz w:val="19"/>
                <w:szCs w:val="19"/>
                <w:highlight w:val="none"/>
                <w:lang w:val="en-US" w:eastAsia="zh-CN"/>
                <w14:textFill>
                  <w14:solidFill>
                    <w14:schemeClr w14:val="tx1"/>
                  </w14:solidFill>
                </w14:textFill>
              </w:rPr>
              <w:t>（如有设置）。</w:t>
            </w:r>
          </w:p>
        </w:tc>
      </w:tr>
      <w:tr w14:paraId="19207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0" w:hRule="atLeast"/>
        </w:trPr>
        <w:tc>
          <w:tcPr>
            <w:tcW w:w="919" w:type="dxa"/>
            <w:vAlign w:val="center"/>
          </w:tcPr>
          <w:p w14:paraId="56CEBB3C">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p>
        </w:tc>
        <w:tc>
          <w:tcPr>
            <w:tcW w:w="2186" w:type="dxa"/>
            <w:vAlign w:val="center"/>
          </w:tcPr>
          <w:p w14:paraId="4B636165">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签署、盖章</w:t>
            </w:r>
          </w:p>
        </w:tc>
        <w:tc>
          <w:tcPr>
            <w:tcW w:w="6154" w:type="dxa"/>
            <w:vAlign w:val="center"/>
          </w:tcPr>
          <w:p w14:paraId="4F78E4A9">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按磋商文件要求</w:t>
            </w:r>
            <w:r>
              <w:rPr>
                <w:rFonts w:hint="eastAsia" w:ascii="黑体" w:hAnsi="黑体" w:eastAsia="黑体" w:cs="黑体"/>
                <w:color w:val="000000" w:themeColor="text1"/>
                <w:sz w:val="19"/>
                <w:szCs w:val="19"/>
                <w:highlight w:val="none"/>
                <w:lang w:val="en-US" w:eastAsia="zh-CN"/>
                <w14:textFill>
                  <w14:solidFill>
                    <w14:schemeClr w14:val="tx1"/>
                  </w14:solidFill>
                </w14:textFill>
              </w:rPr>
              <w:t>方式</w:t>
            </w:r>
            <w:r>
              <w:rPr>
                <w:rFonts w:hint="eastAsia" w:ascii="黑体" w:hAnsi="黑体" w:eastAsia="黑体" w:cs="黑体"/>
                <w:color w:val="000000" w:themeColor="text1"/>
                <w:sz w:val="19"/>
                <w:szCs w:val="19"/>
                <w:highlight w:val="none"/>
                <w14:textFill>
                  <w14:solidFill>
                    <w14:schemeClr w14:val="tx1"/>
                  </w14:solidFill>
                </w14:textFill>
              </w:rPr>
              <w:t>签署、盖章</w:t>
            </w:r>
            <w:r>
              <w:rPr>
                <w:rFonts w:hint="eastAsia" w:ascii="黑体" w:hAnsi="黑体" w:eastAsia="黑体" w:cs="黑体"/>
                <w:color w:val="000000" w:themeColor="text1"/>
                <w:sz w:val="19"/>
                <w:szCs w:val="19"/>
                <w:highlight w:val="none"/>
                <w:lang w:eastAsia="zh-CN"/>
                <w14:textFill>
                  <w14:solidFill>
                    <w14:schemeClr w14:val="tx1"/>
                  </w14:solidFill>
                </w14:textFill>
              </w:rPr>
              <w:t>。</w:t>
            </w:r>
          </w:p>
        </w:tc>
      </w:tr>
      <w:tr w14:paraId="6F42B7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0" w:hRule="atLeast"/>
        </w:trPr>
        <w:tc>
          <w:tcPr>
            <w:tcW w:w="919" w:type="dxa"/>
            <w:vAlign w:val="center"/>
          </w:tcPr>
          <w:p w14:paraId="23E364B2">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p>
        </w:tc>
        <w:tc>
          <w:tcPr>
            <w:tcW w:w="2186" w:type="dxa"/>
            <w:vAlign w:val="center"/>
          </w:tcPr>
          <w:p w14:paraId="535D9A66">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响应</w:t>
            </w:r>
            <w:r>
              <w:rPr>
                <w:rFonts w:hint="eastAsia" w:ascii="黑体" w:hAnsi="黑体" w:eastAsia="黑体" w:cs="黑体"/>
                <w:color w:val="000000" w:themeColor="text1"/>
                <w:sz w:val="19"/>
                <w:szCs w:val="19"/>
                <w:highlight w:val="none"/>
                <w14:textFill>
                  <w14:solidFill>
                    <w14:schemeClr w14:val="tx1"/>
                  </w14:solidFill>
                </w14:textFill>
              </w:rPr>
              <w:t>有效期</w:t>
            </w:r>
          </w:p>
        </w:tc>
        <w:tc>
          <w:tcPr>
            <w:tcW w:w="6154" w:type="dxa"/>
            <w:vAlign w:val="center"/>
          </w:tcPr>
          <w:p w14:paraId="2C67B990">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default"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响应有效期满足磋商文件要求。</w:t>
            </w:r>
          </w:p>
        </w:tc>
      </w:tr>
      <w:tr w14:paraId="2FE69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0" w:hRule="atLeast"/>
        </w:trPr>
        <w:tc>
          <w:tcPr>
            <w:tcW w:w="919" w:type="dxa"/>
            <w:vAlign w:val="center"/>
          </w:tcPr>
          <w:p w14:paraId="53D5BA24">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p>
        </w:tc>
        <w:tc>
          <w:tcPr>
            <w:tcW w:w="2186" w:type="dxa"/>
            <w:vAlign w:val="center"/>
          </w:tcPr>
          <w:p w14:paraId="19EE1FB6">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响应</w:t>
            </w:r>
            <w:r>
              <w:rPr>
                <w:rFonts w:hint="eastAsia" w:ascii="黑体" w:hAnsi="黑体" w:eastAsia="黑体" w:cs="黑体"/>
                <w:color w:val="000000" w:themeColor="text1"/>
                <w:sz w:val="19"/>
                <w:szCs w:val="19"/>
                <w:highlight w:val="none"/>
                <w14:textFill>
                  <w14:solidFill>
                    <w14:schemeClr w14:val="tx1"/>
                  </w14:solidFill>
                </w14:textFill>
              </w:rPr>
              <w:t>报价</w:t>
            </w:r>
          </w:p>
        </w:tc>
        <w:tc>
          <w:tcPr>
            <w:tcW w:w="6154" w:type="dxa"/>
            <w:vAlign w:val="center"/>
          </w:tcPr>
          <w:p w14:paraId="752E0370">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响应报价</w:t>
            </w:r>
            <w:r>
              <w:rPr>
                <w:rFonts w:hint="eastAsia" w:ascii="黑体" w:hAnsi="黑体" w:eastAsia="黑体" w:cs="黑体"/>
                <w:color w:val="000000" w:themeColor="text1"/>
                <w:sz w:val="19"/>
                <w:szCs w:val="19"/>
                <w:highlight w:val="none"/>
                <w:lang w:val="en-US" w:eastAsia="zh-CN"/>
                <w14:textFill>
                  <w14:solidFill>
                    <w14:schemeClr w14:val="tx1"/>
                  </w14:solidFill>
                </w14:textFill>
              </w:rPr>
              <w:t>未超过</w:t>
            </w:r>
            <w:r>
              <w:rPr>
                <w:rFonts w:hint="eastAsia" w:ascii="黑体" w:hAnsi="黑体" w:eastAsia="黑体" w:cs="黑体"/>
                <w:color w:val="000000" w:themeColor="text1"/>
                <w:sz w:val="19"/>
                <w:szCs w:val="19"/>
                <w:highlight w:val="none"/>
                <w14:textFill>
                  <w14:solidFill>
                    <w14:schemeClr w14:val="tx1"/>
                  </w14:solidFill>
                </w14:textFill>
              </w:rPr>
              <w:t>磋商文件中规定的预算金额</w:t>
            </w:r>
            <w:r>
              <w:rPr>
                <w:rFonts w:hint="eastAsia" w:ascii="黑体" w:hAnsi="黑体" w:eastAsia="黑体" w:cs="黑体"/>
                <w:color w:val="000000" w:themeColor="text1"/>
                <w:sz w:val="19"/>
                <w:szCs w:val="19"/>
                <w:highlight w:val="none"/>
                <w:lang w:val="en-US" w:eastAsia="zh-CN"/>
                <w14:textFill>
                  <w14:solidFill>
                    <w14:schemeClr w14:val="tx1"/>
                  </w14:solidFill>
                </w14:textFill>
              </w:rPr>
              <w:t>和</w:t>
            </w:r>
            <w:r>
              <w:rPr>
                <w:rFonts w:hint="eastAsia" w:ascii="黑体" w:hAnsi="黑体" w:eastAsia="黑体" w:cs="黑体"/>
                <w:color w:val="000000" w:themeColor="text1"/>
                <w:sz w:val="19"/>
                <w:szCs w:val="19"/>
                <w:highlight w:val="none"/>
                <w14:textFill>
                  <w14:solidFill>
                    <w14:schemeClr w14:val="tx1"/>
                  </w14:solidFill>
                </w14:textFill>
              </w:rPr>
              <w:t>最高限价</w:t>
            </w:r>
            <w:r>
              <w:rPr>
                <w:rFonts w:hint="eastAsia" w:ascii="黑体" w:hAnsi="黑体" w:eastAsia="黑体" w:cs="黑体"/>
                <w:color w:val="000000" w:themeColor="text1"/>
                <w:sz w:val="19"/>
                <w:szCs w:val="19"/>
                <w:highlight w:val="none"/>
                <w:lang w:eastAsia="zh-CN"/>
                <w14:textFill>
                  <w14:solidFill>
                    <w14:schemeClr w14:val="tx1"/>
                  </w14:solidFill>
                </w14:textFill>
              </w:rPr>
              <w:t>。</w:t>
            </w:r>
          </w:p>
        </w:tc>
      </w:tr>
      <w:tr w14:paraId="27008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56" w:hRule="atLeast"/>
        </w:trPr>
        <w:tc>
          <w:tcPr>
            <w:tcW w:w="919" w:type="dxa"/>
            <w:vAlign w:val="center"/>
          </w:tcPr>
          <w:p w14:paraId="32DAF5D7">
            <w:pPr>
              <w:pStyle w:val="23"/>
              <w:keepNext w:val="0"/>
              <w:keepLines w:val="0"/>
              <w:pageBreakBefore w:val="0"/>
              <w:kinsoku/>
              <w:wordWrap/>
              <w:overflowPunct/>
              <w:topLinePunct w:val="0"/>
              <w:autoSpaceDE/>
              <w:autoSpaceDN/>
              <w:bidi w:val="0"/>
              <w:adjustRightInd/>
              <w:snapToGrid/>
              <w:spacing w:before="58" w:beforeLines="20" w:line="480" w:lineRule="exact"/>
              <w:jc w:val="center"/>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6</w:t>
            </w:r>
          </w:p>
        </w:tc>
        <w:tc>
          <w:tcPr>
            <w:tcW w:w="2186" w:type="dxa"/>
            <w:vAlign w:val="center"/>
          </w:tcPr>
          <w:p w14:paraId="38F536F2">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实质性条款</w:t>
            </w:r>
          </w:p>
        </w:tc>
        <w:tc>
          <w:tcPr>
            <w:tcW w:w="6154" w:type="dxa"/>
            <w:vAlign w:val="center"/>
          </w:tcPr>
          <w:p w14:paraId="5FDEDD59">
            <w:pPr>
              <w:pStyle w:val="23"/>
              <w:keepNext w:val="0"/>
              <w:keepLines w:val="0"/>
              <w:pageBreakBefore w:val="0"/>
              <w:kinsoku/>
              <w:wordWrap/>
              <w:overflowPunct/>
              <w:topLinePunct w:val="0"/>
              <w:autoSpaceDE/>
              <w:autoSpaceDN/>
              <w:bidi w:val="0"/>
              <w:adjustRightInd/>
              <w:snapToGrid/>
              <w:spacing w:before="58" w:beforeLines="20" w:line="480" w:lineRule="exact"/>
              <w:jc w:val="lef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响应文件符合</w:t>
            </w:r>
            <w:r>
              <w:rPr>
                <w:rFonts w:hint="eastAsia" w:ascii="黑体" w:hAnsi="黑体" w:eastAsia="黑体" w:cs="黑体"/>
                <w:color w:val="000000" w:themeColor="text1"/>
                <w:sz w:val="19"/>
                <w:szCs w:val="19"/>
                <w:highlight w:val="none"/>
                <w14:textFill>
                  <w14:solidFill>
                    <w14:schemeClr w14:val="tx1"/>
                  </w14:solidFill>
                </w14:textFill>
              </w:rPr>
              <w:t>磋商文件中标注“★”的实质性条款要求</w:t>
            </w:r>
            <w:r>
              <w:rPr>
                <w:rFonts w:hint="eastAsia" w:ascii="黑体" w:hAnsi="黑体" w:eastAsia="黑体" w:cs="黑体"/>
                <w:color w:val="000000" w:themeColor="text1"/>
                <w:sz w:val="19"/>
                <w:szCs w:val="19"/>
                <w:highlight w:val="none"/>
                <w:lang w:eastAsia="zh-CN"/>
                <w14:textFill>
                  <w14:solidFill>
                    <w14:schemeClr w14:val="tx1"/>
                  </w14:solidFill>
                </w14:textFill>
              </w:rPr>
              <w:t>。</w:t>
            </w:r>
          </w:p>
        </w:tc>
      </w:tr>
    </w:tbl>
    <w:p w14:paraId="1E990C7E">
      <w:pPr>
        <w:keepNext w:val="0"/>
        <w:keepLines w:val="0"/>
        <w:pageBreakBefore w:val="0"/>
        <w:widowControl w:val="0"/>
        <w:numPr>
          <w:ilvl w:val="0"/>
          <w:numId w:val="9"/>
        </w:numPr>
        <w:kinsoku/>
        <w:wordWrap/>
        <w:overflowPunct/>
        <w:topLinePunct w:val="0"/>
        <w:autoSpaceDE/>
        <w:autoSpaceDN/>
        <w:bidi w:val="0"/>
        <w:adjustRightInd/>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磋商</w:t>
      </w:r>
    </w:p>
    <w:p w14:paraId="0EDAD79C">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磋商小组按照磋商文件的规定与各供应商分别进行磋商，磋商顺序由磋商小组确定。磋商小组所有成员集中</w:t>
      </w:r>
    </w:p>
    <w:p w14:paraId="60256A85">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与单一供应商对技术、服务、合同条款等内容分别进行一轮或多轮的磋商。</w:t>
      </w:r>
    </w:p>
    <w:p w14:paraId="190AD50A">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磋商小组可以根据磋商文件和磋商情况实质性变动第三章“采购需求”、第七章“拟签订采购合同文本”，</w:t>
      </w:r>
    </w:p>
    <w:p w14:paraId="4EDF18A8">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但不得变动磋商文件中的其他内容。实质性变动的内容，须经采购人代表确认。</w:t>
      </w:r>
    </w:p>
    <w:p w14:paraId="7D3E7E2D">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对磋商文件作出的实质性变动是磋商文件的有效组成部分，磋商小组应将变动情况同时通知所有参加磋商的</w:t>
      </w:r>
    </w:p>
    <w:p w14:paraId="79AFD1B7">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供应商。磋商过程中，磋商小组可以根据磋商情况调整磋商轮次。</w:t>
      </w:r>
    </w:p>
    <w:p w14:paraId="38AFDE7E">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经最终磋商后，响应文件仍有下列情况之一的，应按照无效响应处理：</w:t>
      </w:r>
    </w:p>
    <w:p w14:paraId="31AA34E1">
      <w:pPr>
        <w:keepNext w:val="0"/>
        <w:keepLines w:val="0"/>
        <w:pageBreakBefore w:val="0"/>
        <w:numPr>
          <w:ilvl w:val="0"/>
          <w:numId w:val="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sz w:val="19"/>
          <w:szCs w:val="19"/>
          <w:highlight w:val="none"/>
          <w:lang w:val="en-US" w:eastAsia="zh-CN"/>
        </w:rPr>
        <w:t>响应文件仍不能实质响应磋商文件可实质性变动的实质性要求的；</w:t>
      </w:r>
    </w:p>
    <w:p w14:paraId="631ED2A3">
      <w:pPr>
        <w:keepNext w:val="0"/>
        <w:keepLines w:val="0"/>
        <w:pageBreakBefore w:val="0"/>
        <w:numPr>
          <w:ilvl w:val="0"/>
          <w:numId w:val="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sz w:val="19"/>
          <w:szCs w:val="19"/>
          <w:highlight w:val="none"/>
          <w:lang w:val="en-US" w:eastAsia="zh-CN"/>
        </w:rPr>
        <w:t>响应文件中仍有磋商文件规定的其他无效响应情形的。</w:t>
      </w:r>
    </w:p>
    <w:p w14:paraId="2C1249A2">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磋商小组对供应商在磋商、评审过程中的书面交换材料，未按要求加盖公章或签字的，视同未提交。</w:t>
      </w:r>
    </w:p>
    <w:p w14:paraId="6A33CC08">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磋商小组在最终磋商后，对所有响应文件的有效性、完整性和响应程度进行审查后，确定最后报价的供</w:t>
      </w:r>
    </w:p>
    <w:p w14:paraId="6FA42C7A">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应商名单。</w:t>
      </w:r>
    </w:p>
    <w:p w14:paraId="7F96045A">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磋商过程中，磋商的任何一方不得透露与磋商有关的其他供应商的技术资料、价格和其他信息。</w:t>
      </w:r>
    </w:p>
    <w:p w14:paraId="57D88AA0">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磋商过程中，磋商小组发现或者知晓供应商存在违法行为的，应在评审报告中予以记录，并向本级监督</w:t>
      </w:r>
    </w:p>
    <w:p w14:paraId="12A38D7F">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部门报告，依法应将该供应商响应文件作无效处理的，应当作无效处理。</w:t>
      </w:r>
    </w:p>
    <w:p w14:paraId="57528CD9">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最后报价</w:t>
      </w:r>
    </w:p>
    <w:p w14:paraId="3A4CDFCB">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方案评审</w:t>
      </w:r>
    </w:p>
    <w:p w14:paraId="350E855D">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文件不能详细列明采购标的的技术、服务要求，需由供应商提供最终设计方案或解决方案的，磋商结束后，磋商小组应当按照少数服从多数的原则投票推荐3家实质性响应的供应商的设计方案或解决方案，进入最后报价环节；不足3家的，终止本次采购活动。</w:t>
      </w:r>
    </w:p>
    <w:p w14:paraId="20B96CA6">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供应商在未提高响应文件中承诺的标准情况下，其最后报价不得高于对该项目之前的报价，否则，磋商</w:t>
      </w:r>
    </w:p>
    <w:p w14:paraId="2EE061ED">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小组将对其响应文件作无效处理，并书面告知供应商，说明理由。</w:t>
      </w:r>
    </w:p>
    <w:p w14:paraId="22B4DD53">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供应商未按磋商小组要求在规定时间内提交最后报价的，视为其退出磋商。</w:t>
      </w:r>
    </w:p>
    <w:p w14:paraId="71E87266">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最后报价一旦提交后，供应商不得以任何理由撤回。</w:t>
      </w:r>
    </w:p>
    <w:p w14:paraId="3AC82757">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供应商在响应文件中的分项报价表，按最后报价一览表的降价比例同比下浮。</w:t>
      </w:r>
    </w:p>
    <w:p w14:paraId="3E99DDF4">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最后报价为有效报价应符合下列条件：</w:t>
      </w:r>
    </w:p>
    <w:p w14:paraId="49EA3DC9">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）供应商所提供的最后报价是在规定的时间内提交。</w:t>
      </w:r>
    </w:p>
    <w:p w14:paraId="26DED102">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）供应商的最后报价应加盖供应商</w:t>
      </w:r>
      <w:r>
        <w:rPr>
          <w:rFonts w:hint="eastAsia" w:ascii="黑体" w:hAnsi="黑体" w:eastAsia="黑体" w:cs="黑体"/>
          <w:color w:val="000000" w:themeColor="text1"/>
          <w:sz w:val="19"/>
          <w:szCs w:val="19"/>
          <w:highlight w:val="none"/>
          <w:lang w:val="en-US" w:eastAsia="zh-CN"/>
          <w14:textFill>
            <w14:solidFill>
              <w14:schemeClr w14:val="tx1"/>
            </w14:solidFill>
          </w14:textFill>
        </w:rPr>
        <w:t>公</w:t>
      </w:r>
      <w:r>
        <w:rPr>
          <w:rFonts w:hint="eastAsia" w:ascii="黑体" w:hAnsi="黑体" w:eastAsia="黑体" w:cs="黑体"/>
          <w:color w:val="000000" w:themeColor="text1"/>
          <w:sz w:val="19"/>
          <w:szCs w:val="19"/>
          <w:highlight w:val="none"/>
          <w14:textFill>
            <w14:solidFill>
              <w14:schemeClr w14:val="tx1"/>
            </w14:solidFill>
          </w14:textFill>
        </w:rPr>
        <w:t>章</w:t>
      </w:r>
      <w:r>
        <w:rPr>
          <w:rFonts w:hint="eastAsia" w:ascii="黑体" w:hAnsi="黑体" w:eastAsia="黑体" w:cs="黑体"/>
          <w:color w:val="000000" w:themeColor="text1"/>
          <w:sz w:val="19"/>
          <w:szCs w:val="19"/>
          <w:highlight w:val="none"/>
          <w:lang w:val="en-US" w:eastAsia="zh-CN"/>
          <w14:textFill>
            <w14:solidFill>
              <w14:schemeClr w14:val="tx1"/>
            </w14:solidFill>
          </w14:textFill>
        </w:rPr>
        <w:t>或授权代表签字</w:t>
      </w:r>
      <w:r>
        <w:rPr>
          <w:rFonts w:hint="eastAsia" w:ascii="黑体" w:hAnsi="黑体" w:eastAsia="黑体" w:cs="黑体"/>
          <w:color w:val="000000" w:themeColor="text1"/>
          <w:sz w:val="19"/>
          <w:szCs w:val="19"/>
          <w:highlight w:val="none"/>
          <w14:textFill>
            <w14:solidFill>
              <w14:schemeClr w14:val="tx1"/>
            </w14:solidFill>
          </w14:textFill>
        </w:rPr>
        <w:t>。</w:t>
      </w:r>
    </w:p>
    <w:p w14:paraId="1049495F">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）供应商的最后报价应符合磋商文件的要求。</w:t>
      </w:r>
    </w:p>
    <w:p w14:paraId="6EEAD0C8">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）最后报价唯一，且不高于最高限价。</w:t>
      </w:r>
    </w:p>
    <w:p w14:paraId="21DFA788">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）最后报价出现下列情况的，不需要供应商澄清，按以下原则处理：</w:t>
      </w:r>
    </w:p>
    <w:p w14:paraId="1E59E821">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sz w:val="19"/>
          <w:szCs w:val="19"/>
          <w:highlight w:val="none"/>
          <w:lang w:val="en-US" w:eastAsia="zh-CN"/>
        </w:rPr>
        <w:t xml:space="preserve">  </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a</w:t>
      </w:r>
      <w:r>
        <w:rPr>
          <w:rFonts w:hint="eastAsia" w:ascii="黑体" w:hAnsi="黑体" w:eastAsia="黑体" w:cs="黑体"/>
          <w:color w:val="000000" w:themeColor="text1"/>
          <w:sz w:val="19"/>
          <w:szCs w:val="19"/>
          <w:highlight w:val="none"/>
          <w14:textFill>
            <w14:solidFill>
              <w14:schemeClr w14:val="tx1"/>
            </w14:solidFill>
          </w14:textFill>
        </w:rPr>
        <w:t>）报价中的大写金额和小写金额不一致的，以大写金额为准，但大写金额出现文字错误，导致金额无法判断的除外；</w:t>
      </w:r>
    </w:p>
    <w:p w14:paraId="29143011">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b</w:t>
      </w:r>
      <w:r>
        <w:rPr>
          <w:rFonts w:hint="eastAsia" w:ascii="黑体" w:hAnsi="黑体" w:eastAsia="黑体" w:cs="黑体"/>
          <w:color w:val="000000" w:themeColor="text1"/>
          <w:sz w:val="19"/>
          <w:szCs w:val="19"/>
          <w:highlight w:val="none"/>
          <w14:textFill>
            <w14:solidFill>
              <w14:schemeClr w14:val="tx1"/>
            </w14:solidFill>
          </w14:textFill>
        </w:rPr>
        <w:t>）单价金额小数点或者百分比有明显错位的，应以总价为准，并修改单价；</w:t>
      </w:r>
    </w:p>
    <w:p w14:paraId="0C89EC35">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190" w:firstLineChars="1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c</w:t>
      </w:r>
      <w:r>
        <w:rPr>
          <w:rFonts w:hint="eastAsia" w:ascii="黑体" w:hAnsi="黑体" w:eastAsia="黑体" w:cs="黑体"/>
          <w:color w:val="000000" w:themeColor="text1"/>
          <w:sz w:val="19"/>
          <w:szCs w:val="19"/>
          <w:highlight w:val="none"/>
          <w14:textFill>
            <w14:solidFill>
              <w14:schemeClr w14:val="tx1"/>
            </w14:solidFill>
          </w14:textFill>
        </w:rPr>
        <w:t>）总价金额与按单价汇总金额不一致的，以单价汇总金额计算结果为准；</w:t>
      </w:r>
    </w:p>
    <w:p w14:paraId="73557192">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同时出现两种以上不一致的，按照前款规定的顺序修正。修正后的最后报价经加盖供应商</w:t>
      </w:r>
      <w:r>
        <w:rPr>
          <w:rFonts w:hint="eastAsia" w:ascii="黑体" w:hAnsi="黑体" w:eastAsia="黑体" w:cs="黑体"/>
          <w:color w:val="000000" w:themeColor="text1"/>
          <w:sz w:val="19"/>
          <w:szCs w:val="19"/>
          <w:highlight w:val="none"/>
          <w:lang w:val="en-US" w:eastAsia="zh-CN"/>
          <w14:textFill>
            <w14:solidFill>
              <w14:schemeClr w14:val="tx1"/>
            </w14:solidFill>
          </w14:textFill>
        </w:rPr>
        <w:t>公章或授权代表签字</w:t>
      </w:r>
      <w:r>
        <w:rPr>
          <w:rFonts w:hint="eastAsia" w:ascii="黑体" w:hAnsi="黑体" w:eastAsia="黑体" w:cs="黑体"/>
          <w:color w:val="000000" w:themeColor="text1"/>
          <w:sz w:val="19"/>
          <w:szCs w:val="19"/>
          <w:highlight w:val="none"/>
          <w14:textFill>
            <w14:solidFill>
              <w14:schemeClr w14:val="tx1"/>
            </w14:solidFill>
          </w14:textFill>
        </w:rPr>
        <w:t>后产生约束力，供应商不确认的，其最后报价无效。</w:t>
      </w:r>
    </w:p>
    <w:p w14:paraId="50AF803A">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解释、澄清有关问题</w:t>
      </w:r>
    </w:p>
    <w:p w14:paraId="4615191E">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评审过程中，磋商小组认为磋商文件有关事项表述不明确或需要说明的，可以提请采购代理机构书面解</w:t>
      </w:r>
    </w:p>
    <w:p w14:paraId="0E4E8AC9">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释。采购代理机构的解释不得改变磋商文件的原义或者影响公平、公正，解释事项如果涉及供应商权益的以有利于供应商的原则进行解释。</w:t>
      </w:r>
    </w:p>
    <w:p w14:paraId="5604F003">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对响应文件中含义不明确、同类问题表述不一致或者有明显文字和计算错误的内容，磋商小组应当要求</w:t>
      </w:r>
    </w:p>
    <w:p w14:paraId="65F31A4C">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527BA388">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供应商的澄清、说明或者更正需法定代表人或授权代表进行签字或盖章，应当不超出响应文件的范围、</w:t>
      </w:r>
    </w:p>
    <w:p w14:paraId="0C099511">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不实质性改变响应文件的内容、不影响供应商的公平竞争、不导致响应文件从不响应磋商文件变为响应磋商文件的条件。下列内容不得澄清：</w:t>
      </w:r>
    </w:p>
    <w:p w14:paraId="3063A9DB">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）供应商响应文件中不响应磋商文件规定的技术参数指标和商务应答；</w:t>
      </w:r>
    </w:p>
    <w:p w14:paraId="15ED35F0">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）供应商响应文件中未提供的证明其是否符合磋商文件资格、符合性规定要求的相关材料。</w:t>
      </w:r>
    </w:p>
    <w:p w14:paraId="76895373">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）供应商响应文件中的材料因印刷、影印等不清晰而难以辨认的。</w:t>
      </w:r>
    </w:p>
    <w:p w14:paraId="23552986">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响应文件报价出现前后不一致的情形，按照本章前述规定予以处理，不需要供应商澄清。</w:t>
      </w:r>
    </w:p>
    <w:p w14:paraId="275EDD17">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采购代理机构宣布评审结束之前，供应商应及时响应磋商小组发出的澄清、说明或更正要求。供应商未</w:t>
      </w:r>
    </w:p>
    <w:p w14:paraId="63D079A8">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能及时响应的，自行承担不利后果。</w:t>
      </w:r>
    </w:p>
    <w:p w14:paraId="3B5C192F">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磋商小组应当积极履行澄清、说明或者更正的职责，不得滥用权力。</w:t>
      </w:r>
    </w:p>
    <w:p w14:paraId="67B91D30">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比较与评价</w:t>
      </w:r>
    </w:p>
    <w:p w14:paraId="5689071B">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磋商小组应当按照磋商文件规定的评标细则及标准，对符合性检查合格的响应文件进行商务和技术评估，</w:t>
      </w:r>
    </w:p>
    <w:p w14:paraId="610A5601">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综合比较和评价。</w:t>
      </w:r>
    </w:p>
    <w:p w14:paraId="38C07F49">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需落实的政府采购政策性规定</w:t>
      </w:r>
    </w:p>
    <w:p w14:paraId="52DC83DC">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对于中小微企业的相关规定</w:t>
      </w:r>
    </w:p>
    <w:p w14:paraId="45A84791">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sz w:val="19"/>
          <w:szCs w:val="19"/>
          <w:highlight w:val="none"/>
          <w:lang w:val="en-US" w:eastAsia="zh-CN"/>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根据《政府采购促进中小企业发展管理办法》（财库〔2020〕46号）、《关于进一步加大政府采购支持中小企业力度的通知》（财库〔2022〕19号），</w:t>
      </w:r>
      <w:r>
        <w:rPr>
          <w:rFonts w:hint="eastAsia" w:ascii="黑体" w:hAnsi="黑体" w:eastAsia="黑体" w:cs="黑体"/>
          <w:sz w:val="19"/>
          <w:szCs w:val="19"/>
          <w:highlight w:val="none"/>
          <w:lang w:val="en-US" w:eastAsia="zh-CN"/>
        </w:rPr>
        <w:t>其相关政策落实如下：</w:t>
      </w:r>
    </w:p>
    <w:p w14:paraId="1F7D1312">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对于非专门面向中小企业的采购项目（详见</w:t>
      </w:r>
      <w:r>
        <w:rPr>
          <w:rFonts w:hint="eastAsia" w:ascii="黑体" w:hAnsi="黑体" w:eastAsia="黑体" w:cs="黑体"/>
          <w:color w:val="000000" w:themeColor="text1"/>
          <w:sz w:val="19"/>
          <w:szCs w:val="19"/>
          <w:highlight w:val="none"/>
          <w:u w:val="single"/>
          <w14:textFill>
            <w14:solidFill>
              <w14:schemeClr w14:val="tx1"/>
            </w14:solidFill>
          </w14:textFill>
        </w:rPr>
        <w:t>供应商须知前附表</w:t>
      </w:r>
      <w:r>
        <w:rPr>
          <w:rFonts w:hint="eastAsia" w:ascii="黑体" w:hAnsi="黑体" w:eastAsia="黑体" w:cs="黑体"/>
          <w:color w:val="000000" w:themeColor="text1"/>
          <w:sz w:val="19"/>
          <w:szCs w:val="19"/>
          <w:highlight w:val="none"/>
          <w14:textFill>
            <w14:solidFill>
              <w14:schemeClr w14:val="tx1"/>
            </w14:solidFill>
          </w14:textFill>
        </w:rPr>
        <w:t>），在满足价格扣除条件且在响应文件中按要求提交了《中小企业声明函》（采购人采购的服务有伴随货物时，供应商所投货物为</w:t>
      </w:r>
      <w:r>
        <w:rPr>
          <w:rFonts w:hint="eastAsia" w:ascii="黑体" w:hAnsi="黑体" w:eastAsia="黑体" w:cs="黑体"/>
          <w:color w:val="000000" w:themeColor="text1"/>
          <w:sz w:val="19"/>
          <w:szCs w:val="19"/>
          <w:highlight w:val="none"/>
          <w:lang w:eastAsia="zh-CN"/>
          <w14:textFill>
            <w14:solidFill>
              <w14:schemeClr w14:val="tx1"/>
            </w14:solidFill>
          </w14:textFill>
        </w:rPr>
        <w:t>其他</w:t>
      </w:r>
      <w:r>
        <w:rPr>
          <w:rFonts w:hint="eastAsia" w:ascii="黑体" w:hAnsi="黑体" w:eastAsia="黑体" w:cs="黑体"/>
          <w:color w:val="000000" w:themeColor="text1"/>
          <w:sz w:val="19"/>
          <w:szCs w:val="19"/>
          <w:highlight w:val="none"/>
          <w14:textFill>
            <w14:solidFill>
              <w14:schemeClr w14:val="tx1"/>
            </w14:solidFill>
          </w14:textFill>
        </w:rPr>
        <w:t>企业生产时须提供此声明函，仅作为价格扣除条件）的，对最后报价给予价格扣除，用扣除后的价格参与评审。最后报价扣除比例如下：</w:t>
      </w:r>
    </w:p>
    <w:p w14:paraId="38D6E153">
      <w:pPr>
        <w:pStyle w:val="23"/>
        <w:keepNext w:val="0"/>
        <w:keepLines w:val="0"/>
        <w:pageBreakBefore w:val="0"/>
        <w:widowControl/>
        <w:numPr>
          <w:ilvl w:val="0"/>
          <w:numId w:val="0"/>
        </w:numPr>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lang w:eastAsia="zh-CN"/>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lang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非联合体投标</w:t>
      </w:r>
      <w:r>
        <w:rPr>
          <w:rFonts w:hint="eastAsia" w:ascii="黑体" w:hAnsi="黑体" w:eastAsia="黑体" w:cs="黑体"/>
          <w:color w:val="000000" w:themeColor="text1"/>
          <w:sz w:val="19"/>
          <w:szCs w:val="19"/>
          <w:highlight w:val="none"/>
          <w:lang w:eastAsia="zh-CN"/>
          <w14:textFill>
            <w14:solidFill>
              <w14:schemeClr w14:val="tx1"/>
            </w14:solidFill>
          </w14:textFill>
        </w:rPr>
        <w:t>：</w:t>
      </w:r>
    </w:p>
    <w:p w14:paraId="21B4852E">
      <w:pPr>
        <w:pStyle w:val="23"/>
        <w:keepNext w:val="0"/>
        <w:keepLines w:val="0"/>
        <w:pageBreakBefore w:val="0"/>
        <w:widowControl/>
        <w:numPr>
          <w:ilvl w:val="0"/>
          <w:numId w:val="0"/>
        </w:numPr>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小型和微型企业最后报价</w:t>
      </w:r>
      <w:r>
        <w:rPr>
          <w:rFonts w:hint="eastAsia" w:ascii="黑体" w:hAnsi="黑体" w:eastAsia="黑体" w:cs="黑体"/>
          <w:color w:val="000000" w:themeColor="text1"/>
          <w:sz w:val="19"/>
          <w:szCs w:val="19"/>
          <w:highlight w:val="none"/>
          <w:lang w:val="en-US" w:eastAsia="zh-CN"/>
          <w14:textFill>
            <w14:solidFill>
              <w14:schemeClr w14:val="tx1"/>
            </w14:solidFill>
          </w14:textFill>
        </w:rPr>
        <w:t>扣除</w:t>
      </w:r>
      <w:r>
        <w:rPr>
          <w:rFonts w:hint="eastAsia" w:ascii="黑体" w:hAnsi="黑体" w:eastAsia="黑体" w:cs="黑体"/>
          <w:color w:val="000000" w:themeColor="text1"/>
          <w:sz w:val="19"/>
          <w:szCs w:val="19"/>
          <w:highlight w:val="none"/>
          <w:u w:val="single"/>
          <w14:textFill>
            <w14:solidFill>
              <w14:schemeClr w14:val="tx1"/>
            </w14:solidFill>
          </w14:textFill>
        </w:rPr>
        <w:t xml:space="preserve"> 10</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u w:val="single"/>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 xml:space="preserve"> ；</w:t>
      </w:r>
    </w:p>
    <w:p w14:paraId="2134D993">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lang w:eastAsia="zh-CN"/>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（2）联合体投标</w:t>
      </w:r>
      <w:r>
        <w:rPr>
          <w:rFonts w:hint="eastAsia" w:ascii="黑体" w:hAnsi="黑体" w:eastAsia="黑体" w:cs="黑体"/>
          <w:color w:val="000000" w:themeColor="text1"/>
          <w:sz w:val="19"/>
          <w:szCs w:val="19"/>
          <w:highlight w:val="none"/>
          <w:lang w:eastAsia="zh-CN"/>
          <w14:textFill>
            <w14:solidFill>
              <w14:schemeClr w14:val="tx1"/>
            </w14:solidFill>
          </w14:textFill>
        </w:rPr>
        <w:t>：</w:t>
      </w:r>
    </w:p>
    <w:p w14:paraId="6D84E04A">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 xml:space="preserve">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 </w:t>
      </w:r>
      <w:r>
        <w:rPr>
          <w:rFonts w:hint="eastAsia" w:ascii="黑体" w:hAnsi="黑体" w:eastAsia="黑体" w:cs="黑体"/>
          <w:color w:val="000000" w:themeColor="text1"/>
          <w:sz w:val="19"/>
          <w:szCs w:val="19"/>
          <w:highlight w:val="none"/>
          <w:u w:val="single"/>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 xml:space="preserve"> 。</w:t>
      </w:r>
    </w:p>
    <w:p w14:paraId="5D6D854A">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1744871F">
      <w:pPr>
        <w:keepNext w:val="0"/>
        <w:keepLines w:val="0"/>
        <w:pageBreakBefore w:val="0"/>
        <w:numPr>
          <w:ilvl w:val="1"/>
          <w:numId w:val="9"/>
        </w:numPr>
        <w:kinsoku/>
        <w:wordWrap/>
        <w:overflowPunct/>
        <w:topLinePunct w:val="0"/>
        <w:autoSpaceDE/>
        <w:autoSpaceDN/>
        <w:bidi w:val="0"/>
        <w:adjustRightInd/>
        <w:spacing w:before="58" w:beforeLines="20" w:line="480" w:lineRule="exact"/>
        <w:ind w:left="7" w:leftChars="0" w:hanging="7" w:firstLine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根据《关于政府采购支持监狱企业发展有关问题的通知》（财库〔2014〕68号），监狱企业视同小型、微型企业，在满足价格扣除条件且在响应文件中按要求提交了省级以上监狱管理局、戒毒管理局（含新疆生产建设兵团）出具的属于监狱企业的证明文件的，用扣除后的价格参与评审。监狱企业属于小型、微型企业的，不重复享受政策。</w:t>
      </w:r>
    </w:p>
    <w:p w14:paraId="72761823">
      <w:pPr>
        <w:keepNext w:val="0"/>
        <w:keepLines w:val="0"/>
        <w:pageBreakBefore w:val="0"/>
        <w:numPr>
          <w:ilvl w:val="1"/>
          <w:numId w:val="9"/>
        </w:numPr>
        <w:kinsoku/>
        <w:wordWrap/>
        <w:overflowPunct/>
        <w:topLinePunct w:val="0"/>
        <w:autoSpaceDE/>
        <w:autoSpaceDN/>
        <w:bidi w:val="0"/>
        <w:adjustRightInd/>
        <w:spacing w:before="58" w:beforeLines="20" w:line="480" w:lineRule="exact"/>
        <w:ind w:left="7" w:leftChars="0" w:hanging="7" w:firstLine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根据《关于促进残疾人就业政府采购政策的通知》（财库〔2017〕141号），残疾人福利性单位视同小型、微型企业，在满足价格扣除条件且在响应文件中提供了《残疾人福利性单位声明函》的，用扣除后的价格参与评审。残疾人福利性单位属于小型、微型企业的，不重复享受政策。</w:t>
      </w:r>
    </w:p>
    <w:p w14:paraId="0B237109">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对于节能产品、环境标志产品的相关规定</w:t>
      </w:r>
    </w:p>
    <w:p w14:paraId="138670CD">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default"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根据国务院办公厅《关于建立政府强制采购节能产品制度的通知》（国办发〔2007〕51号）、财政部 发展改革委 生态环境部 市场监督管理总局联合印发《关于调整优化节能产品、环境标志产品政府采购执行机制的通知》（财库〔2019〕9号），对节能产品、环境标志产品的政策落实如下：</w:t>
      </w:r>
    </w:p>
    <w:p w14:paraId="17B0E5A5">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采购人采购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r>
        <w:rPr>
          <w:rFonts w:hint="eastAsia" w:ascii="黑体" w:hAnsi="黑体" w:eastAsia="黑体" w:cs="黑体"/>
          <w:sz w:val="19"/>
          <w:szCs w:val="19"/>
          <w:highlight w:val="none"/>
          <w:lang w:val="en-US" w:eastAsia="zh-CN"/>
        </w:rPr>
        <w:t>评审得分相同的，按供应商提供的优先采购产品认证证书数量由多到少顺序排列。</w:t>
      </w:r>
    </w:p>
    <w:p w14:paraId="6F4A7C59">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（2）供应商应同时提供品目清单网络截图，并以明确标注所报产品信息和位置的方式，用以方便评审。</w:t>
      </w:r>
    </w:p>
    <w:p w14:paraId="46D7E105">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（3）认证机构和获证产品信息发布媒体：详见中国政府采购网（www.ccgp.gov.cn）建立的与认证结果信息发布平台的链接。</w:t>
      </w:r>
    </w:p>
    <w:p w14:paraId="0550012A">
      <w:pPr>
        <w:keepNext w:val="0"/>
        <w:keepLines w:val="0"/>
        <w:pageBreakBefore w:val="0"/>
        <w:numPr>
          <w:ilvl w:val="0"/>
          <w:numId w:val="0"/>
        </w:numPr>
        <w:kinsoku/>
        <w:wordWrap/>
        <w:overflowPunct/>
        <w:topLinePunct w:val="0"/>
        <w:autoSpaceDE/>
        <w:autoSpaceDN/>
        <w:bidi w:val="0"/>
        <w:adjustRightInd/>
        <w:spacing w:before="89"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8.5本项目严格落实《关于运用政府采购政策支持乡村产业振兴的通知》（财库〔2021〕19号）；</w:t>
      </w:r>
    </w:p>
    <w:p w14:paraId="0C8DF213">
      <w:pPr>
        <w:keepNext w:val="0"/>
        <w:keepLines w:val="0"/>
        <w:pageBreakBefore w:val="0"/>
        <w:numPr>
          <w:ilvl w:val="0"/>
          <w:numId w:val="0"/>
        </w:numPr>
        <w:kinsoku/>
        <w:wordWrap/>
        <w:overflowPunct/>
        <w:topLinePunct w:val="0"/>
        <w:autoSpaceDE/>
        <w:autoSpaceDN/>
        <w:bidi w:val="0"/>
        <w:adjustRightInd/>
        <w:spacing w:before="89"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8.6</w:t>
      </w:r>
      <w:r>
        <w:rPr>
          <w:rFonts w:hint="eastAsia" w:ascii="黑体" w:hAnsi="黑体" w:eastAsia="黑体" w:cs="黑体"/>
          <w:color w:val="000000" w:themeColor="text1"/>
          <w:kern w:val="0"/>
          <w:sz w:val="19"/>
          <w:szCs w:val="19"/>
          <w:highlight w:val="none"/>
          <w:lang w:val="en-US" w:eastAsia="zh-CN"/>
          <w14:textFill>
            <w14:solidFill>
              <w14:schemeClr w14:val="tx1"/>
            </w14:solidFill>
          </w14:textFill>
        </w:rPr>
        <w:t>本项目严格落实《关于推动</w:t>
      </w:r>
      <w:r>
        <w:rPr>
          <w:rFonts w:hint="eastAsia" w:ascii="黑体" w:hAnsi="黑体" w:eastAsia="黑体" w:cs="黑体"/>
          <w:sz w:val="19"/>
          <w:szCs w:val="19"/>
          <w:highlight w:val="none"/>
          <w:lang w:val="en-US" w:eastAsia="zh-CN"/>
        </w:rPr>
        <w:t>解决政府采购异常低价问题的通知》（财库〔2026〕2号）；</w:t>
      </w:r>
    </w:p>
    <w:p w14:paraId="4991946A">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8.7对于聘用建档立卡贫困人员物业公司的相关规定（如有）</w:t>
      </w:r>
    </w:p>
    <w:p w14:paraId="57A27AA5">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在满足价格扣除条件且在响应文件中按要求提交了《聘用建档立卡贫困人员物业公司声明函》的供应商，对最后报价给予价格扣除，用扣除后的价格参与评审。扣除比例为最后报价的</w:t>
      </w:r>
      <w:r>
        <w:rPr>
          <w:rFonts w:hint="eastAsia" w:ascii="黑体" w:hAnsi="黑体" w:eastAsia="黑体" w:cs="黑体"/>
          <w:color w:val="000000" w:themeColor="text1"/>
          <w:sz w:val="19"/>
          <w:szCs w:val="19"/>
          <w:highlight w:val="none"/>
          <w:u w:val="single"/>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w:t>
      </w:r>
    </w:p>
    <w:p w14:paraId="7262D61B">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8.8对于有融资需求的供应商，可根据《陕西省财政厅关于加快推进我省中小企业政府采购信用融资工作的通知》（陕财办采〔2020〕15号）、陕西省财政厅关于印发《陕西省中小企业政府采购信用融资办法》（陕财办采〔2018〕23号），在陕西省政府采购金融服务平台进一步了解。</w:t>
      </w:r>
    </w:p>
    <w:p w14:paraId="27260CB0">
      <w:pPr>
        <w:keepNext w:val="0"/>
        <w:keepLines w:val="0"/>
        <w:pageBreakBefore w:val="0"/>
        <w:numPr>
          <w:ilvl w:val="0"/>
          <w:numId w:val="0"/>
        </w:numPr>
        <w:kinsoku/>
        <w:wordWrap/>
        <w:overflowPunct/>
        <w:topLinePunct w:val="0"/>
        <w:autoSpaceDE/>
        <w:autoSpaceDN/>
        <w:bidi w:val="0"/>
        <w:adjustRightInd/>
        <w:spacing w:before="89"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8.9本项目严格落实《陕西省财政厅关于进一步加强政府绿色采购有关问题的通知》（陕财办采〔2021〕29号）；</w:t>
      </w:r>
    </w:p>
    <w:p w14:paraId="731F2F6D">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8.10本项目严格落实各项政府采购政策，如有颁布最新政策，以最新已生效的政策为准。</w:t>
      </w:r>
    </w:p>
    <w:p w14:paraId="6C064164">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复核</w:t>
      </w:r>
    </w:p>
    <w:p w14:paraId="5CF465BA">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评审结束后，磋商小组应当进行复核，特别要对拟推荐为成交候选供应商的、报价最低的、响应文件被</w:t>
      </w:r>
    </w:p>
    <w:p w14:paraId="360C6C9C">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认定为无效的进行重点复核。</w:t>
      </w:r>
    </w:p>
    <w:p w14:paraId="6217A7C4">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评审结果汇总完成后，磋商小组拟出具评审报告前，采购代理机构应当依据有关的法律制度和磋商文件</w:t>
      </w:r>
    </w:p>
    <w:p w14:paraId="1993F9D8">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对评审结果进行复核，采购代理机构复核过程中，磋商小组成员不得离开评审现场。</w:t>
      </w:r>
    </w:p>
    <w:p w14:paraId="4222DA77">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除资格检查认定错误、分值汇总计算错误、分项评分超出评分标准范围、客观评分不一致、经磋商小组</w:t>
      </w:r>
    </w:p>
    <w:p w14:paraId="14621D28">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1D1F19D9">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推荐成交候选供应商</w:t>
      </w:r>
    </w:p>
    <w:p w14:paraId="08CAFE9C">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磋商小组应当根据综合评分情况，按照评审得分由高到低顺序推荐3家成交候选供应商，并编写评审报告。</w:t>
      </w:r>
    </w:p>
    <w:p w14:paraId="15A8641D">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评审得分相同的，按照最后报价由低到高的顺序推荐。评审得分且最后报价相同的，按照技术指标优劣顺序推荐。评审得分且最后报价且技术指标得分均相同的，成交候选供应商并列。</w:t>
      </w:r>
    </w:p>
    <w:p w14:paraId="65D748E7">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编写评审报告</w:t>
      </w:r>
    </w:p>
    <w:p w14:paraId="43CAB8C3">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磋商小组推荐成交候选供应商后，应向</w:t>
      </w:r>
      <w:r>
        <w:rPr>
          <w:rFonts w:hint="eastAsia" w:ascii="黑体" w:hAnsi="黑体" w:eastAsia="黑体" w:cs="黑体"/>
          <w:color w:val="000000" w:themeColor="text1"/>
          <w:sz w:val="19"/>
          <w:szCs w:val="19"/>
          <w:highlight w:val="none"/>
          <w:lang w:eastAsia="zh-CN"/>
          <w14:textFill>
            <w14:solidFill>
              <w14:schemeClr w14:val="tx1"/>
            </w14:solidFill>
          </w14:textFill>
        </w:rPr>
        <w:t>采购代理机构</w:t>
      </w:r>
      <w:r>
        <w:rPr>
          <w:rFonts w:hint="eastAsia" w:ascii="黑体" w:hAnsi="黑体" w:eastAsia="黑体" w:cs="黑体"/>
          <w:color w:val="000000" w:themeColor="text1"/>
          <w:sz w:val="19"/>
          <w:szCs w:val="19"/>
          <w:highlight w:val="none"/>
          <w14:textFill>
            <w14:solidFill>
              <w14:schemeClr w14:val="tx1"/>
            </w14:solidFill>
          </w14:textFill>
        </w:rPr>
        <w:t>出具</w:t>
      </w: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应当包括以下主要内容：</w:t>
      </w:r>
    </w:p>
    <w:p w14:paraId="0982D6B6">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）邀请供应商参加采购活动的具体方式和相关情况；</w:t>
      </w:r>
    </w:p>
    <w:p w14:paraId="00078D91">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）响应文件开启日期和地点；</w:t>
      </w:r>
    </w:p>
    <w:p w14:paraId="6A17142B">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）获取磋商文件的供应商名单和磋商小组成员名单；</w:t>
      </w:r>
    </w:p>
    <w:p w14:paraId="022741AA">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）评审情况记录和说明，包括对供应商响应文件审查情况、磋商情况、报价情况等；</w:t>
      </w:r>
    </w:p>
    <w:p w14:paraId="52A66A8E">
      <w:pPr>
        <w:pStyle w:val="23"/>
        <w:keepNext w:val="0"/>
        <w:keepLines w:val="0"/>
        <w:pageBreakBefore w:val="0"/>
        <w:widowControl/>
        <w:kinsoku/>
        <w:wordWrap/>
        <w:overflowPunct/>
        <w:topLinePunct w:val="0"/>
        <w:autoSpaceDE/>
        <w:autoSpaceDN/>
        <w:bidi w:val="0"/>
        <w:adjustRightInd/>
        <w:snapToGrid/>
        <w:spacing w:before="58" w:beforeLines="20"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）提出的成交候选供应商的排序名单及理由。</w:t>
      </w:r>
    </w:p>
    <w:p w14:paraId="03345B09">
      <w:pPr>
        <w:pStyle w:val="23"/>
        <w:keepNext w:val="0"/>
        <w:keepLines w:val="0"/>
        <w:pageBreakBefore w:val="0"/>
        <w:widowControl/>
        <w:kinsoku/>
        <w:wordWrap/>
        <w:overflowPunct/>
        <w:topLinePunct w:val="0"/>
        <w:autoSpaceDE/>
        <w:autoSpaceDN/>
        <w:bidi w:val="0"/>
        <w:adjustRightInd/>
        <w:snapToGrid/>
        <w:spacing w:before="58" w:beforeLines="20" w:line="480" w:lineRule="exact"/>
        <w:ind w:firstLine="380" w:firstLineChars="200"/>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应当由磋商小组全体人员签字认可。磋商小组成员对</w:t>
      </w: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有异议的，磋商小组按照少数服从多数的原则推荐成交候选供应商，采购程序继续进行。对</w:t>
      </w: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有异议的磋商小组成员，应当在报告上签署不同意见并说明理由，由磋商小组记录相关情况。磋商小组成员拒绝在</w:t>
      </w: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上签字又不书面说明其不同意见和理由的，视为同意</w:t>
      </w:r>
      <w:r>
        <w:rPr>
          <w:rFonts w:hint="eastAsia" w:ascii="黑体" w:hAnsi="黑体" w:eastAsia="黑体" w:cs="黑体"/>
          <w:color w:val="000000" w:themeColor="text1"/>
          <w:sz w:val="19"/>
          <w:szCs w:val="19"/>
          <w:highlight w:val="none"/>
          <w:lang w:eastAsia="zh-CN"/>
          <w14:textFill>
            <w14:solidFill>
              <w14:schemeClr w14:val="tx1"/>
            </w14:solidFill>
          </w14:textFill>
        </w:rPr>
        <w:t>评审报告</w:t>
      </w:r>
      <w:r>
        <w:rPr>
          <w:rFonts w:hint="eastAsia" w:ascii="黑体" w:hAnsi="黑体" w:eastAsia="黑体" w:cs="黑体"/>
          <w:color w:val="000000" w:themeColor="text1"/>
          <w:sz w:val="19"/>
          <w:szCs w:val="19"/>
          <w:highlight w:val="none"/>
          <w14:textFill>
            <w14:solidFill>
              <w14:schemeClr w14:val="tx1"/>
            </w14:solidFill>
          </w14:textFill>
        </w:rPr>
        <w:t>。</w:t>
      </w:r>
    </w:p>
    <w:p w14:paraId="40E4D82D">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评审争议处理规则</w:t>
      </w:r>
    </w:p>
    <w:p w14:paraId="054CDE34">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在磋商过程中，对于符合性审查、对响应文件作无效响应处理及需要磋商小组共同认定的事项存在争议的，</w:t>
      </w:r>
    </w:p>
    <w:p w14:paraId="08F99D40">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应当以少数服从多数的原则作出结论，但不得违背磋商文件规定。持不同意见的磋商小组成员应当在评审报告中签署不同意见及理由，否则视为同意评审报告。持不同意见的磋商小组成员认为认定过程和结果不符合法律法规或者磋商文件规定的，应当及时向采购人或采购代理机构书面反映。采购人或采购代理机构收到书面反映后，应当书面报告采购项目同级财政部门依法处理。</w:t>
      </w:r>
    </w:p>
    <w:p w14:paraId="36430664">
      <w:pPr>
        <w:keepNext w:val="0"/>
        <w:keepLines w:val="0"/>
        <w:pageBreakBefore w:val="0"/>
        <w:widowControl w:val="0"/>
        <w:numPr>
          <w:ilvl w:val="0"/>
          <w:numId w:val="9"/>
        </w:numPr>
        <w:kinsoku/>
        <w:wordWrap/>
        <w:overflowPunct/>
        <w:topLinePunct w:val="0"/>
        <w:autoSpaceDE/>
        <w:autoSpaceDN/>
        <w:bidi w:val="0"/>
        <w:adjustRightInd/>
        <w:snapToGrid w:val="0"/>
        <w:spacing w:before="58"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评审办法及标准</w:t>
      </w:r>
    </w:p>
    <w:p w14:paraId="7E5EF95D">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磋商小组对通过资格审查和符合性审查的响应文件进行评审，根据磋商文件的要求采用相同的评审程序、评</w:t>
      </w:r>
    </w:p>
    <w:p w14:paraId="0ABA7EC9">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分办法及标准进行评价和比较。</w:t>
      </w:r>
    </w:p>
    <w:p w14:paraId="4BA95C89">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磋商小组成员应依据磋商文件规定的评分标准和方法独立对每个有效响应的文件进行评价、打分，然后汇总</w:t>
      </w:r>
    </w:p>
    <w:p w14:paraId="54DCD9E4">
      <w:pPr>
        <w:keepNext w:val="0"/>
        <w:keepLines w:val="0"/>
        <w:pageBreakBefore w:val="0"/>
        <w:numPr>
          <w:ilvl w:val="0"/>
          <w:numId w:val="0"/>
        </w:numPr>
        <w:kinsoku/>
        <w:wordWrap/>
        <w:overflowPunct/>
        <w:topLinePunct w:val="0"/>
        <w:autoSpaceDE/>
        <w:autoSpaceDN/>
        <w:bidi w:val="0"/>
        <w:adjustRightInd/>
        <w:spacing w:before="58"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每个供应商每项评分因素的得分。</w:t>
      </w:r>
    </w:p>
    <w:p w14:paraId="1B5DD471">
      <w:pPr>
        <w:keepNext w:val="0"/>
        <w:keepLines w:val="0"/>
        <w:pageBreakBefore w:val="0"/>
        <w:numPr>
          <w:ilvl w:val="1"/>
          <w:numId w:val="9"/>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评分办法</w:t>
      </w:r>
    </w:p>
    <w:p w14:paraId="38326C61">
      <w:pPr>
        <w:keepNext w:val="0"/>
        <w:keepLines w:val="0"/>
        <w:pageBreakBefore w:val="0"/>
        <w:numPr>
          <w:ilvl w:val="0"/>
          <w:numId w:val="0"/>
        </w:numPr>
        <w:kinsoku/>
        <w:wordWrap/>
        <w:overflowPunct/>
        <w:topLinePunct w:val="0"/>
        <w:autoSpaceDE/>
        <w:autoSpaceDN/>
        <w:bidi w:val="0"/>
        <w:adjustRightInd/>
        <w:spacing w:before="58"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本项目采用综合评分法，是指响应文件满足磋商文件全部实质性要求且按评审因素的量化指标评审得分最高的供应商为成交候选供应商的评审方法。</w:t>
      </w:r>
    </w:p>
    <w:p w14:paraId="49FDF516">
      <w:pPr>
        <w:wordWrap/>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br w:type="page"/>
      </w:r>
    </w:p>
    <w:p w14:paraId="0256228C">
      <w:pPr>
        <w:keepNext w:val="0"/>
        <w:keepLines w:val="0"/>
        <w:pageBreakBefore w:val="0"/>
        <w:numPr>
          <w:ilvl w:val="1"/>
          <w:numId w:val="9"/>
        </w:numPr>
        <w:kinsoku/>
        <w:wordWrap/>
        <w:overflowPunct/>
        <w:topLinePunct w:val="0"/>
        <w:bidi w:val="0"/>
        <w:spacing w:before="86" w:beforeLines="20" w:line="480" w:lineRule="exact"/>
        <w:jc w:val="left"/>
        <w:textAlignment w:val="auto"/>
        <w:outlineLvl w:val="1"/>
        <w:rPr>
          <w:rFonts w:hint="eastAsia" w:ascii="黑体" w:hAnsi="黑体" w:eastAsia="黑体" w:cs="黑体"/>
          <w:b/>
          <w:bCs/>
          <w:sz w:val="20"/>
          <w:szCs w:val="20"/>
          <w:highlight w:val="none"/>
          <w:lang w:val="en-US" w:eastAsia="zh-CN"/>
        </w:rPr>
      </w:pPr>
      <w:bookmarkStart w:id="44" w:name="_Toc526"/>
      <w:bookmarkStart w:id="45" w:name="_Toc23575"/>
      <w:r>
        <w:rPr>
          <w:rFonts w:hint="eastAsia" w:ascii="黑体" w:hAnsi="黑体" w:eastAsia="黑体" w:cs="黑体"/>
          <w:b/>
          <w:bCs/>
          <w:sz w:val="20"/>
          <w:szCs w:val="20"/>
          <w:highlight w:val="none"/>
          <w:lang w:val="en-US" w:eastAsia="zh-CN"/>
        </w:rPr>
        <w:t>评审要素及分值一览表</w:t>
      </w:r>
      <w:bookmarkEnd w:id="44"/>
      <w:bookmarkEnd w:id="45"/>
    </w:p>
    <w:p w14:paraId="6CFC7C7E">
      <w:pPr>
        <w:pageBreakBefore w:val="0"/>
        <w:kinsoku/>
        <w:wordWrap/>
        <w:overflowPunct/>
        <w:topLinePunct w:val="0"/>
        <w:bidi w:val="0"/>
        <w:spacing w:line="360" w:lineRule="auto"/>
        <w:jc w:val="center"/>
        <w:outlineLvl w:val="9"/>
        <w:rPr>
          <w:rFonts w:hint="eastAsia" w:ascii="黑体" w:hAnsi="黑体" w:eastAsia="黑体" w:cs="黑体"/>
          <w:b/>
          <w:color w:val="000000" w:themeColor="text1"/>
          <w:sz w:val="24"/>
          <w:szCs w:val="24"/>
          <w:highlight w:val="none"/>
          <w14:textFill>
            <w14:solidFill>
              <w14:schemeClr w14:val="tx1"/>
            </w14:solidFill>
          </w14:textFill>
        </w:rPr>
      </w:pPr>
    </w:p>
    <w:p w14:paraId="0EE3CBA9">
      <w:pPr>
        <w:pageBreakBefore w:val="0"/>
        <w:kinsoku/>
        <w:wordWrap/>
        <w:overflowPunct/>
        <w:topLinePunct w:val="0"/>
        <w:bidi w:val="0"/>
        <w:spacing w:line="360" w:lineRule="auto"/>
        <w:jc w:val="center"/>
        <w:outlineLvl w:val="9"/>
        <w:rPr>
          <w:rFonts w:hint="eastAsia" w:ascii="黑体" w:hAnsi="黑体" w:eastAsia="黑体" w:cs="黑体"/>
          <w:b/>
          <w:color w:val="000000" w:themeColor="text1"/>
          <w:sz w:val="24"/>
          <w:szCs w:val="24"/>
          <w:highlight w:val="none"/>
          <w14:textFill>
            <w14:solidFill>
              <w14:schemeClr w14:val="tx1"/>
            </w14:solidFill>
          </w14:textFill>
        </w:rPr>
      </w:pPr>
      <w:r>
        <w:rPr>
          <w:rFonts w:hint="eastAsia" w:ascii="黑体" w:hAnsi="黑体" w:eastAsia="黑体" w:cs="黑体"/>
          <w:b/>
          <w:color w:val="000000" w:themeColor="text1"/>
          <w:sz w:val="24"/>
          <w:szCs w:val="24"/>
          <w:highlight w:val="none"/>
          <w14:textFill>
            <w14:solidFill>
              <w14:schemeClr w14:val="tx1"/>
            </w14:solidFill>
          </w14:textFill>
        </w:rPr>
        <w:t>（一）价格评分（1</w:t>
      </w:r>
      <w:r>
        <w:rPr>
          <w:rFonts w:hint="eastAsia" w:ascii="黑体" w:hAnsi="黑体" w:eastAsia="黑体" w:cs="黑体"/>
          <w:b/>
          <w:color w:val="000000" w:themeColor="text1"/>
          <w:sz w:val="24"/>
          <w:szCs w:val="24"/>
          <w:highlight w:val="none"/>
          <w:lang w:val="en-US" w:eastAsia="zh-CN"/>
          <w14:textFill>
            <w14:solidFill>
              <w14:schemeClr w14:val="tx1"/>
            </w14:solidFill>
          </w14:textFill>
        </w:rPr>
        <w:t>5</w:t>
      </w:r>
      <w:r>
        <w:rPr>
          <w:rFonts w:hint="eastAsia" w:ascii="黑体" w:hAnsi="黑体" w:eastAsia="黑体" w:cs="黑体"/>
          <w:b/>
          <w:color w:val="000000" w:themeColor="text1"/>
          <w:sz w:val="24"/>
          <w:szCs w:val="24"/>
          <w:highlight w:val="none"/>
          <w14:textFill>
            <w14:solidFill>
              <w14:schemeClr w14:val="tx1"/>
            </w14:solidFill>
          </w14:textFill>
        </w:rPr>
        <w:t>分）</w:t>
      </w:r>
    </w:p>
    <w:tbl>
      <w:tblPr>
        <w:tblStyle w:val="18"/>
        <w:tblW w:w="9818" w:type="dxa"/>
        <w:tblInd w:w="-127"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8"/>
        <w:gridCol w:w="1452"/>
        <w:gridCol w:w="1661"/>
        <w:gridCol w:w="5987"/>
      </w:tblGrid>
      <w:tr w14:paraId="4AA500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4" w:hRule="atLeast"/>
        </w:trPr>
        <w:tc>
          <w:tcPr>
            <w:tcW w:w="718" w:type="dxa"/>
            <w:tcBorders>
              <w:top w:val="single" w:color="auto" w:sz="4" w:space="0"/>
            </w:tcBorders>
            <w:vAlign w:val="center"/>
          </w:tcPr>
          <w:p w14:paraId="256F1F5C">
            <w:pPr>
              <w:pageBreakBefore w:val="0"/>
              <w:kinsoku/>
              <w:wordWrap/>
              <w:overflowPunct/>
              <w:topLinePunct w:val="0"/>
              <w:bidi w:val="0"/>
              <w:jc w:val="center"/>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序号</w:t>
            </w:r>
          </w:p>
        </w:tc>
        <w:tc>
          <w:tcPr>
            <w:tcW w:w="1452" w:type="dxa"/>
            <w:tcBorders>
              <w:top w:val="single" w:color="auto" w:sz="4" w:space="0"/>
            </w:tcBorders>
            <w:vAlign w:val="center"/>
          </w:tcPr>
          <w:p w14:paraId="262BB671">
            <w:pPr>
              <w:pageBreakBefore w:val="0"/>
              <w:kinsoku/>
              <w:wordWrap/>
              <w:overflowPunct/>
              <w:topLinePunct w:val="0"/>
              <w:bidi w:val="0"/>
              <w:jc w:val="center"/>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评审因素</w:t>
            </w:r>
          </w:p>
        </w:tc>
        <w:tc>
          <w:tcPr>
            <w:tcW w:w="1661" w:type="dxa"/>
            <w:tcBorders>
              <w:top w:val="single" w:color="auto" w:sz="4" w:space="0"/>
            </w:tcBorders>
            <w:vAlign w:val="center"/>
          </w:tcPr>
          <w:p w14:paraId="18F16B37">
            <w:pPr>
              <w:pageBreakBefore w:val="0"/>
              <w:kinsoku/>
              <w:wordWrap/>
              <w:overflowPunct/>
              <w:topLinePunct w:val="0"/>
              <w:bidi w:val="0"/>
              <w:jc w:val="center"/>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分值权重</w:t>
            </w:r>
          </w:p>
        </w:tc>
        <w:tc>
          <w:tcPr>
            <w:tcW w:w="5987" w:type="dxa"/>
            <w:tcBorders>
              <w:top w:val="single" w:color="auto" w:sz="4" w:space="0"/>
            </w:tcBorders>
            <w:vAlign w:val="center"/>
          </w:tcPr>
          <w:p w14:paraId="4E7C7E2F">
            <w:pPr>
              <w:pageBreakBefore w:val="0"/>
              <w:kinsoku/>
              <w:wordWrap/>
              <w:overflowPunct/>
              <w:topLinePunct w:val="0"/>
              <w:bidi w:val="0"/>
              <w:jc w:val="center"/>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评分说明</w:t>
            </w:r>
          </w:p>
        </w:tc>
      </w:tr>
      <w:tr w14:paraId="317E5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15" w:hRule="atLeast"/>
        </w:trPr>
        <w:tc>
          <w:tcPr>
            <w:tcW w:w="718" w:type="dxa"/>
            <w:tcBorders>
              <w:bottom w:val="single" w:color="auto" w:sz="4" w:space="0"/>
            </w:tcBorders>
            <w:vAlign w:val="center"/>
          </w:tcPr>
          <w:p w14:paraId="3F7643AC">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1</w:t>
            </w:r>
          </w:p>
        </w:tc>
        <w:tc>
          <w:tcPr>
            <w:tcW w:w="1452" w:type="dxa"/>
            <w:tcBorders>
              <w:bottom w:val="single" w:color="auto" w:sz="4" w:space="0"/>
            </w:tcBorders>
            <w:vAlign w:val="center"/>
          </w:tcPr>
          <w:p w14:paraId="3A2DFEF5">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最后报价</w:t>
            </w:r>
          </w:p>
        </w:tc>
        <w:tc>
          <w:tcPr>
            <w:tcW w:w="1661" w:type="dxa"/>
            <w:tcBorders>
              <w:bottom w:val="single" w:color="auto" w:sz="4" w:space="0"/>
            </w:tcBorders>
            <w:vAlign w:val="center"/>
          </w:tcPr>
          <w:p w14:paraId="092FB366">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CN"/>
                <w14:textFill>
                  <w14:solidFill>
                    <w14:schemeClr w14:val="tx1"/>
                  </w14:solidFill>
                </w14:textFill>
              </w:rPr>
              <w:t>15</w:t>
            </w: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分</w:t>
            </w:r>
          </w:p>
        </w:tc>
        <w:tc>
          <w:tcPr>
            <w:tcW w:w="5987" w:type="dxa"/>
            <w:tcBorders>
              <w:bottom w:val="single" w:color="auto" w:sz="4" w:space="0"/>
            </w:tcBorders>
            <w:vAlign w:val="center"/>
          </w:tcPr>
          <w:p w14:paraId="347C36A1">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1、根据《政府采购竞争性磋商采购方式管理暂行办法》规定，综合评分法中的价格分统一采用低价优先法计算，即满足磋商文件要求且最后响应报价最低的报价（单价</w:t>
            </w:r>
            <w:r>
              <w:rPr>
                <w:rFonts w:hint="eastAsia" w:ascii="黑体" w:hAnsi="黑体" w:eastAsia="黑体" w:cs="黑体"/>
                <w:color w:val="000000" w:themeColor="text1"/>
                <w:kern w:val="0"/>
                <w:sz w:val="19"/>
                <w:szCs w:val="19"/>
                <w:highlight w:val="none"/>
                <w:lang w:val="en-US" w:eastAsia="zh-CN"/>
                <w14:textFill>
                  <w14:solidFill>
                    <w14:schemeClr w14:val="tx1"/>
                  </w14:solidFill>
                </w14:textFill>
              </w:rPr>
              <w:t>平均值</w:t>
            </w: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）为评审基准价，其价格分为满分。</w:t>
            </w:r>
            <w:bookmarkStart w:id="93" w:name="_GoBack"/>
            <w:bookmarkEnd w:id="93"/>
          </w:p>
          <w:p w14:paraId="69AE0E5E">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供应商的报价得分计算公式如下：</w:t>
            </w:r>
          </w:p>
          <w:p w14:paraId="675313D9">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9"/>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磋商报价得分=(磋商基准价／</w:t>
            </w:r>
            <w:r>
              <w:rPr>
                <w:rFonts w:hint="eastAsia" w:ascii="黑体" w:hAnsi="黑体" w:eastAsia="黑体" w:cs="黑体"/>
                <w:color w:val="000000" w:themeColor="text1"/>
                <w:kern w:val="0"/>
                <w:sz w:val="19"/>
                <w:szCs w:val="19"/>
                <w:highlight w:val="none"/>
                <w:lang w:val="en-US" w:eastAsia="zh-CN"/>
                <w14:textFill>
                  <w14:solidFill>
                    <w14:schemeClr w14:val="tx1"/>
                  </w14:solidFill>
                </w14:textFill>
              </w:rPr>
              <w:t>最后</w:t>
            </w: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报价)×</w:t>
            </w:r>
            <w:r>
              <w:rPr>
                <w:rFonts w:hint="eastAsia" w:ascii="黑体" w:hAnsi="黑体" w:eastAsia="黑体" w:cs="黑体"/>
                <w:color w:val="000000" w:themeColor="text1"/>
                <w:kern w:val="0"/>
                <w:sz w:val="19"/>
                <w:szCs w:val="19"/>
                <w:highlight w:val="none"/>
                <w:lang w:val="en-US" w:eastAsia="zh-CN"/>
                <w14:textFill>
                  <w14:solidFill>
                    <w14:schemeClr w14:val="tx1"/>
                  </w14:solidFill>
                </w14:textFill>
              </w:rPr>
              <w:t>15</w:t>
            </w: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w:t>
            </w:r>
          </w:p>
          <w:p w14:paraId="385F9B41">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9"/>
              <w:rPr>
                <w:rFonts w:hint="eastAsia" w:ascii="黑体" w:hAnsi="黑体" w:eastAsia="黑体" w:cs="黑体"/>
                <w:color w:val="000000" w:themeColor="text1"/>
                <w:kern w:val="0"/>
                <w:sz w:val="19"/>
                <w:szCs w:val="19"/>
                <w:highlight w:val="none"/>
                <w:lang w:val="en-US" w:eastAsia="zh-CN"/>
                <w14:textFill>
                  <w14:solidFill>
                    <w14:schemeClr w14:val="tx1"/>
                  </w14:solidFill>
                </w14:textFill>
              </w:rPr>
            </w:pPr>
            <w:r>
              <w:rPr>
                <w:rFonts w:hint="eastAsia" w:ascii="黑体" w:hAnsi="黑体" w:eastAsia="黑体" w:cs="黑体"/>
                <w:color w:val="000000" w:themeColor="text1"/>
                <w:kern w:val="0"/>
                <w:sz w:val="19"/>
                <w:szCs w:val="19"/>
                <w:highlight w:val="none"/>
                <w:lang w:val="en-US" w:eastAsia="zh-Hans"/>
                <w14:textFill>
                  <w14:solidFill>
                    <w14:schemeClr w14:val="tx1"/>
                  </w14:solidFill>
                </w14:textFill>
              </w:rPr>
              <w:t>2.若落实政府采购政策的，以享受政策调整后的价格参与评审</w:t>
            </w:r>
            <w:r>
              <w:rPr>
                <w:rFonts w:hint="eastAsia" w:ascii="黑体" w:hAnsi="黑体" w:eastAsia="黑体" w:cs="黑体"/>
                <w:color w:val="000000" w:themeColor="text1"/>
                <w:kern w:val="0"/>
                <w:sz w:val="19"/>
                <w:szCs w:val="19"/>
                <w:highlight w:val="none"/>
                <w:lang w:val="en-US" w:eastAsia="zh-CN"/>
                <w14:textFill>
                  <w14:solidFill>
                    <w14:schemeClr w14:val="tx1"/>
                  </w14:solidFill>
                </w14:textFill>
              </w:rPr>
              <w:t>。</w:t>
            </w:r>
          </w:p>
        </w:tc>
      </w:tr>
    </w:tbl>
    <w:p w14:paraId="420952B1">
      <w:pPr>
        <w:keepNext w:val="0"/>
        <w:keepLines w:val="0"/>
        <w:pageBreakBefore w:val="0"/>
        <w:widowControl w:val="0"/>
        <w:numPr>
          <w:ilvl w:val="0"/>
          <w:numId w:val="11"/>
        </w:numPr>
        <w:kinsoku/>
        <w:wordWrap/>
        <w:overflowPunct/>
        <w:topLinePunct w:val="0"/>
        <w:autoSpaceDE/>
        <w:autoSpaceDN/>
        <w:bidi w:val="0"/>
        <w:adjustRightInd/>
        <w:snapToGrid/>
        <w:spacing w:before="313" w:beforeLines="100" w:line="360" w:lineRule="auto"/>
        <w:jc w:val="center"/>
        <w:textAlignment w:val="auto"/>
        <w:outlineLvl w:val="9"/>
        <w:rPr>
          <w:rFonts w:hint="eastAsia" w:ascii="黑体" w:hAnsi="黑体" w:eastAsia="黑体" w:cs="黑体"/>
          <w:b/>
          <w:color w:val="000000" w:themeColor="text1"/>
          <w:sz w:val="24"/>
          <w:szCs w:val="24"/>
          <w:highlight w:val="none"/>
          <w14:textFill>
            <w14:solidFill>
              <w14:schemeClr w14:val="tx1"/>
            </w14:solidFill>
          </w14:textFill>
        </w:rPr>
      </w:pPr>
      <w:r>
        <w:rPr>
          <w:rFonts w:hint="eastAsia" w:ascii="黑体" w:hAnsi="黑体" w:eastAsia="黑体" w:cs="黑体"/>
          <w:b/>
          <w:color w:val="000000" w:themeColor="text1"/>
          <w:sz w:val="24"/>
          <w:szCs w:val="24"/>
          <w:highlight w:val="none"/>
          <w14:textFill>
            <w14:solidFill>
              <w14:schemeClr w14:val="tx1"/>
            </w14:solidFill>
          </w14:textFill>
        </w:rPr>
        <w:t>技术商务评分表（</w:t>
      </w:r>
      <w:r>
        <w:rPr>
          <w:rFonts w:hint="eastAsia" w:ascii="黑体" w:hAnsi="黑体" w:eastAsia="黑体" w:cs="黑体"/>
          <w:b/>
          <w:color w:val="000000" w:themeColor="text1"/>
          <w:sz w:val="24"/>
          <w:szCs w:val="24"/>
          <w:highlight w:val="none"/>
          <w:lang w:val="en-US" w:eastAsia="zh-CN"/>
          <w14:textFill>
            <w14:solidFill>
              <w14:schemeClr w14:val="tx1"/>
            </w14:solidFill>
          </w14:textFill>
        </w:rPr>
        <w:t>85</w:t>
      </w:r>
      <w:r>
        <w:rPr>
          <w:rFonts w:hint="eastAsia" w:ascii="黑体" w:hAnsi="黑体" w:eastAsia="黑体" w:cs="黑体"/>
          <w:b/>
          <w:color w:val="000000" w:themeColor="text1"/>
          <w:sz w:val="24"/>
          <w:szCs w:val="24"/>
          <w:highlight w:val="none"/>
          <w14:textFill>
            <w14:solidFill>
              <w14:schemeClr w14:val="tx1"/>
            </w14:solidFill>
          </w14:textFill>
        </w:rPr>
        <w:t>分）</w:t>
      </w:r>
    </w:p>
    <w:p w14:paraId="3CB5D4E8">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评分说明：</w:t>
      </w:r>
    </w:p>
    <w:p w14:paraId="7B7FC3DA">
      <w:pPr>
        <w:keepNext w:val="0"/>
        <w:keepLines w:val="0"/>
        <w:pageBreakBefore w:val="0"/>
        <w:widowControl w:val="0"/>
        <w:numPr>
          <w:ilvl w:val="0"/>
          <w:numId w:val="0"/>
        </w:numPr>
        <w:kinsoku/>
        <w:wordWrap/>
        <w:overflowPunct/>
        <w:topLinePunct w:val="0"/>
        <w:autoSpaceDE/>
        <w:autoSpaceDN/>
        <w:bidi w:val="0"/>
        <w:adjustRightInd/>
        <w:snapToGrid/>
        <w:spacing w:before="86" w:beforeLines="20" w:line="480" w:lineRule="exact"/>
        <w:ind w:leftChars="0"/>
        <w:jc w:val="lef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（1）内容不足或存在缺陷是指：方案内容不完整或缺少关键要素；对同一问题的阐述前后矛盾；存在逻辑漏洞、科学原理错误或违背常识；不利于实现本项目采购目标等任意一种情形。</w:t>
      </w:r>
    </w:p>
    <w:p w14:paraId="4FD8DE50">
      <w:pPr>
        <w:keepNext w:val="0"/>
        <w:keepLines w:val="0"/>
        <w:pageBreakBefore w:val="0"/>
        <w:widowControl w:val="0"/>
        <w:numPr>
          <w:ilvl w:val="0"/>
          <w:numId w:val="0"/>
        </w:numPr>
        <w:kinsoku/>
        <w:wordWrap/>
        <w:overflowPunct/>
        <w:topLinePunct w:val="0"/>
        <w:autoSpaceDE/>
        <w:autoSpaceDN/>
        <w:bidi w:val="0"/>
        <w:adjustRightInd/>
        <w:snapToGrid/>
        <w:spacing w:before="86" w:beforeLines="20" w:after="220" w:afterLines="50" w:line="480" w:lineRule="exact"/>
        <w:ind w:leftChars="0"/>
        <w:jc w:val="left"/>
        <w:textAlignment w:val="auto"/>
        <w:rPr>
          <w:rFonts w:hint="eastAsia"/>
          <w:highlight w:val="none"/>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2）内容存在部分瑕疵是指：方案内容大体上完备，具备一定的可行性，但在某些方面与项目的实际需求不符；商务技术方案的响应内容与评分标准中的评分点未能完全对应；或存在细节上的错误；不利于项目等任意一种情形。</w:t>
      </w:r>
    </w:p>
    <w:tbl>
      <w:tblPr>
        <w:tblStyle w:val="18"/>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1441"/>
        <w:gridCol w:w="796"/>
        <w:gridCol w:w="748"/>
        <w:gridCol w:w="6138"/>
      </w:tblGrid>
      <w:tr w14:paraId="1B36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595" w:type="dxa"/>
            <w:vAlign w:val="center"/>
          </w:tcPr>
          <w:p w14:paraId="4D077D2C">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序号</w:t>
            </w:r>
          </w:p>
        </w:tc>
        <w:tc>
          <w:tcPr>
            <w:tcW w:w="1441" w:type="dxa"/>
            <w:vAlign w:val="center"/>
          </w:tcPr>
          <w:p w14:paraId="72621880">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评审因素</w:t>
            </w:r>
          </w:p>
        </w:tc>
        <w:tc>
          <w:tcPr>
            <w:tcW w:w="796" w:type="dxa"/>
            <w:vAlign w:val="center"/>
          </w:tcPr>
          <w:p w14:paraId="0D7820CD">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最小</w:t>
            </w:r>
          </w:p>
          <w:p w14:paraId="5584BDE5">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sz w:val="19"/>
                <w:szCs w:val="19"/>
                <w:highlight w:val="none"/>
              </w:rPr>
            </w:pPr>
            <w:r>
              <w:rPr>
                <w:rFonts w:hint="eastAsia" w:ascii="黑体" w:hAnsi="黑体" w:eastAsia="黑体" w:cs="黑体"/>
                <w:b/>
                <w:bCs/>
                <w:sz w:val="19"/>
                <w:szCs w:val="19"/>
                <w:highlight w:val="none"/>
              </w:rPr>
              <w:t>分差</w:t>
            </w:r>
          </w:p>
        </w:tc>
        <w:tc>
          <w:tcPr>
            <w:tcW w:w="748" w:type="dxa"/>
            <w:vAlign w:val="center"/>
          </w:tcPr>
          <w:p w14:paraId="7BB38CE9">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分值</w:t>
            </w:r>
          </w:p>
        </w:tc>
        <w:tc>
          <w:tcPr>
            <w:tcW w:w="6138" w:type="dxa"/>
            <w:vAlign w:val="center"/>
          </w:tcPr>
          <w:p w14:paraId="587C31AD">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评分标准说明</w:t>
            </w:r>
          </w:p>
        </w:tc>
      </w:tr>
      <w:tr w14:paraId="7E151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95" w:type="dxa"/>
            <w:shd w:val="clear" w:color="auto" w:fill="auto"/>
            <w:vAlign w:val="center"/>
          </w:tcPr>
          <w:p w14:paraId="067798E0">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1</w:t>
            </w:r>
          </w:p>
        </w:tc>
        <w:tc>
          <w:tcPr>
            <w:tcW w:w="1441" w:type="dxa"/>
            <w:shd w:val="clear" w:color="auto" w:fill="auto"/>
            <w:vAlign w:val="center"/>
          </w:tcPr>
          <w:p w14:paraId="690166FA">
            <w:pPr>
              <w:keepNext w:val="0"/>
              <w:keepLines w:val="0"/>
              <w:pageBreakBefore w:val="0"/>
              <w:kinsoku/>
              <w:wordWrap/>
              <w:overflowPunct/>
              <w:topLinePunct w:val="0"/>
              <w:autoSpaceDE/>
              <w:autoSpaceDN/>
              <w:bidi w:val="0"/>
              <w:adjustRightInd w:val="0"/>
              <w:snapToGrid w:val="0"/>
              <w:spacing w:line="480" w:lineRule="exact"/>
              <w:ind w:right="-57" w:rightChars="0"/>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项目需求理解</w:t>
            </w:r>
          </w:p>
        </w:tc>
        <w:tc>
          <w:tcPr>
            <w:tcW w:w="796" w:type="dxa"/>
            <w:shd w:val="clear" w:color="auto" w:fill="auto"/>
            <w:vAlign w:val="center"/>
          </w:tcPr>
          <w:p w14:paraId="2DE521A6">
            <w:pPr>
              <w:keepNext w:val="0"/>
              <w:keepLines w:val="0"/>
              <w:pageBreakBefore w:val="0"/>
              <w:widowControl/>
              <w:kinsoku/>
              <w:wordWrap/>
              <w:overflowPunct/>
              <w:topLinePunct w:val="0"/>
              <w:autoSpaceDE/>
              <w:autoSpaceDN/>
              <w:bidi w:val="0"/>
              <w:spacing w:line="480" w:lineRule="exact"/>
              <w:jc w:val="center"/>
              <w:textAlignment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1分</w:t>
            </w:r>
          </w:p>
        </w:tc>
        <w:tc>
          <w:tcPr>
            <w:tcW w:w="748" w:type="dxa"/>
            <w:shd w:val="clear" w:color="auto" w:fill="auto"/>
            <w:vAlign w:val="center"/>
          </w:tcPr>
          <w:p w14:paraId="1CD08D0A">
            <w:pPr>
              <w:keepNext w:val="0"/>
              <w:keepLines w:val="0"/>
              <w:pageBreakBefore w:val="0"/>
              <w:widowControl/>
              <w:kinsoku/>
              <w:wordWrap/>
              <w:overflowPunct/>
              <w:topLinePunct w:val="0"/>
              <w:autoSpaceDE/>
              <w:autoSpaceDN/>
              <w:bidi w:val="0"/>
              <w:spacing w:line="480" w:lineRule="exact"/>
              <w:jc w:val="center"/>
              <w:textAlignment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15分</w:t>
            </w:r>
          </w:p>
        </w:tc>
        <w:tc>
          <w:tcPr>
            <w:tcW w:w="6138" w:type="dxa"/>
            <w:shd w:val="clear" w:color="auto" w:fill="auto"/>
            <w:vAlign w:val="center"/>
          </w:tcPr>
          <w:p w14:paraId="203562E4">
            <w:pPr>
              <w:keepNext w:val="0"/>
              <w:keepLines w:val="0"/>
              <w:pageBreakBefore w:val="0"/>
              <w:widowControl/>
              <w:kinsoku/>
              <w:wordWrap/>
              <w:overflowPunct/>
              <w:topLinePunct w:val="0"/>
              <w:autoSpaceDE/>
              <w:autoSpaceDN/>
              <w:bidi w:val="0"/>
              <w:spacing w:line="480" w:lineRule="exact"/>
              <w:jc w:val="left"/>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供应商</w:t>
            </w:r>
            <w:r>
              <w:rPr>
                <w:rFonts w:hint="eastAsia" w:ascii="黑体" w:hAnsi="黑体" w:eastAsia="黑体" w:cs="黑体"/>
                <w:sz w:val="19"/>
                <w:szCs w:val="19"/>
                <w:highlight w:val="none"/>
              </w:rPr>
              <w:t>提供针对</w:t>
            </w:r>
            <w:r>
              <w:rPr>
                <w:rFonts w:hint="eastAsia" w:ascii="黑体" w:hAnsi="黑体" w:eastAsia="黑体" w:cs="黑体"/>
                <w:sz w:val="19"/>
                <w:szCs w:val="19"/>
                <w:highlight w:val="none"/>
                <w:lang w:val="en-US" w:eastAsia="zh-CN"/>
              </w:rPr>
              <w:t>本</w:t>
            </w:r>
            <w:r>
              <w:rPr>
                <w:rFonts w:hint="eastAsia" w:ascii="黑体" w:hAnsi="黑体" w:eastAsia="黑体" w:cs="黑体"/>
                <w:sz w:val="19"/>
                <w:szCs w:val="19"/>
                <w:highlight w:val="none"/>
              </w:rPr>
              <w:t>项目</w:t>
            </w:r>
            <w:r>
              <w:rPr>
                <w:rFonts w:hint="eastAsia" w:ascii="黑体" w:hAnsi="黑体" w:eastAsia="黑体" w:cs="黑体"/>
                <w:sz w:val="19"/>
                <w:szCs w:val="19"/>
                <w:highlight w:val="none"/>
                <w:lang w:val="en-US" w:eastAsia="zh-CN"/>
              </w:rPr>
              <w:t>采购需求的理解</w:t>
            </w:r>
            <w:r>
              <w:rPr>
                <w:rFonts w:hint="eastAsia" w:ascii="黑体" w:hAnsi="黑体" w:eastAsia="黑体" w:cs="黑体"/>
                <w:sz w:val="19"/>
                <w:szCs w:val="19"/>
                <w:highlight w:val="none"/>
              </w:rPr>
              <w:t>，至少应包括：①工作重点；②关键点分析；③工作难点；④服务优势；⑤合理化建议。包含但不限于上述全部内容，且方案详细，清晰有利于项目的得满分。(如有缺陷或不足在此分数基础上进行扣分)，以上5项中：</w:t>
            </w:r>
          </w:p>
          <w:p w14:paraId="51D16486">
            <w:pPr>
              <w:keepNext w:val="0"/>
              <w:keepLines w:val="0"/>
              <w:pageBreakBefore w:val="0"/>
              <w:widowControl/>
              <w:kinsoku/>
              <w:wordWrap/>
              <w:overflowPunct/>
              <w:topLinePunct w:val="0"/>
              <w:autoSpaceDE/>
              <w:autoSpaceDN/>
              <w:bidi w:val="0"/>
              <w:spacing w:line="480" w:lineRule="exact"/>
              <w:jc w:val="left"/>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（1）每有1项缺失或完全无法满足项目需求的扣3分；</w:t>
            </w:r>
          </w:p>
          <w:p w14:paraId="68AD4310">
            <w:pPr>
              <w:keepNext w:val="0"/>
              <w:keepLines w:val="0"/>
              <w:pageBreakBefore w:val="0"/>
              <w:widowControl/>
              <w:kinsoku/>
              <w:wordWrap/>
              <w:overflowPunct/>
              <w:topLinePunct w:val="0"/>
              <w:autoSpaceDE/>
              <w:autoSpaceDN/>
              <w:bidi w:val="0"/>
              <w:spacing w:line="480" w:lineRule="exact"/>
              <w:jc w:val="left"/>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（2）每有1项中内容存在缺陷或不足扣2分；</w:t>
            </w:r>
          </w:p>
          <w:p w14:paraId="468198BD">
            <w:pPr>
              <w:keepNext w:val="0"/>
              <w:keepLines w:val="0"/>
              <w:pageBreakBefore w:val="0"/>
              <w:widowControl/>
              <w:kinsoku/>
              <w:wordWrap/>
              <w:overflowPunct/>
              <w:topLinePunct w:val="0"/>
              <w:autoSpaceDE/>
              <w:autoSpaceDN/>
              <w:bidi w:val="0"/>
              <w:spacing w:line="480" w:lineRule="exact"/>
              <w:jc w:val="left"/>
              <w:textAlignment w:val="center"/>
              <w:rPr>
                <w:rFonts w:hint="eastAsia" w:ascii="黑体" w:hAnsi="黑体" w:eastAsia="黑体" w:cs="黑体"/>
                <w:bCs/>
                <w:kern w:val="2"/>
                <w:sz w:val="19"/>
                <w:szCs w:val="19"/>
                <w:highlight w:val="none"/>
                <w:lang w:val="zh-CN" w:eastAsia="zh-CN" w:bidi="ar-SA"/>
              </w:rPr>
            </w:pPr>
            <w:r>
              <w:rPr>
                <w:rFonts w:hint="eastAsia" w:ascii="黑体" w:hAnsi="黑体" w:eastAsia="黑体" w:cs="黑体"/>
                <w:sz w:val="19"/>
                <w:szCs w:val="19"/>
                <w:highlight w:val="none"/>
              </w:rPr>
              <w:t>（3）每有1项总体内容完备但存在部分瑕疵之处扣</w:t>
            </w:r>
            <w:r>
              <w:rPr>
                <w:rFonts w:hint="eastAsia" w:ascii="黑体" w:hAnsi="黑体" w:eastAsia="黑体" w:cs="黑体"/>
                <w:sz w:val="19"/>
                <w:szCs w:val="19"/>
                <w:highlight w:val="none"/>
                <w:lang w:val="en-US" w:eastAsia="zh-CN"/>
              </w:rPr>
              <w:t>1</w:t>
            </w:r>
            <w:r>
              <w:rPr>
                <w:rFonts w:hint="eastAsia" w:ascii="黑体" w:hAnsi="黑体" w:eastAsia="黑体" w:cs="黑体"/>
                <w:sz w:val="19"/>
                <w:szCs w:val="19"/>
                <w:highlight w:val="none"/>
              </w:rPr>
              <w:t>分。</w:t>
            </w:r>
          </w:p>
        </w:tc>
      </w:tr>
      <w:tr w14:paraId="4862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1" w:hRule="atLeast"/>
          <w:jc w:val="center"/>
        </w:trPr>
        <w:tc>
          <w:tcPr>
            <w:tcW w:w="595" w:type="dxa"/>
            <w:vAlign w:val="center"/>
          </w:tcPr>
          <w:p w14:paraId="103512E1">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2</w:t>
            </w:r>
          </w:p>
        </w:tc>
        <w:tc>
          <w:tcPr>
            <w:tcW w:w="1441" w:type="dxa"/>
            <w:vAlign w:val="center"/>
          </w:tcPr>
          <w:p w14:paraId="51F73F32">
            <w:pPr>
              <w:keepNext w:val="0"/>
              <w:keepLines w:val="0"/>
              <w:pageBreakBefore w:val="0"/>
              <w:widowControl/>
              <w:kinsoku/>
              <w:wordWrap/>
              <w:overflowPunct/>
              <w:topLinePunct w:val="0"/>
              <w:autoSpaceDE/>
              <w:autoSpaceDN/>
              <w:bidi w:val="0"/>
              <w:spacing w:line="48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项目服务方案</w:t>
            </w:r>
          </w:p>
        </w:tc>
        <w:tc>
          <w:tcPr>
            <w:tcW w:w="796" w:type="dxa"/>
            <w:vAlign w:val="center"/>
          </w:tcPr>
          <w:p w14:paraId="7AFD6AF2">
            <w:pPr>
              <w:keepNext w:val="0"/>
              <w:keepLines w:val="0"/>
              <w:pageBreakBefore w:val="0"/>
              <w:widowControl/>
              <w:kinsoku/>
              <w:wordWrap/>
              <w:overflowPunct/>
              <w:topLinePunct w:val="0"/>
              <w:autoSpaceDE/>
              <w:autoSpaceDN/>
              <w:bidi w:val="0"/>
              <w:spacing w:line="48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1分</w:t>
            </w:r>
          </w:p>
        </w:tc>
        <w:tc>
          <w:tcPr>
            <w:tcW w:w="748" w:type="dxa"/>
            <w:vAlign w:val="center"/>
          </w:tcPr>
          <w:p w14:paraId="4294A6B7">
            <w:pPr>
              <w:keepNext w:val="0"/>
              <w:keepLines w:val="0"/>
              <w:pageBreakBefore w:val="0"/>
              <w:widowControl/>
              <w:kinsoku/>
              <w:wordWrap/>
              <w:overflowPunct/>
              <w:topLinePunct w:val="0"/>
              <w:autoSpaceDE/>
              <w:autoSpaceDN/>
              <w:bidi w:val="0"/>
              <w:spacing w:line="48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1</w:t>
            </w:r>
            <w:r>
              <w:rPr>
                <w:rFonts w:hint="eastAsia" w:ascii="黑体" w:hAnsi="黑体" w:eastAsia="黑体" w:cs="黑体"/>
                <w:sz w:val="19"/>
                <w:szCs w:val="19"/>
                <w:highlight w:val="none"/>
              </w:rPr>
              <w:t>5分</w:t>
            </w:r>
          </w:p>
        </w:tc>
        <w:tc>
          <w:tcPr>
            <w:tcW w:w="6138" w:type="dxa"/>
            <w:vAlign w:val="center"/>
          </w:tcPr>
          <w:p w14:paraId="628259A5">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供应商提供针对项目的服务方案，至少应包括：</w:t>
            </w:r>
            <w:r>
              <w:rPr>
                <w:rFonts w:hint="eastAsia" w:ascii="黑体" w:hAnsi="黑体" w:eastAsia="黑体" w:cs="黑体"/>
                <w:sz w:val="19"/>
                <w:szCs w:val="19"/>
                <w:highlight w:val="none"/>
                <w:lang w:val="en-US" w:eastAsia="zh-CN"/>
              </w:rPr>
              <w:t>①服务规范及标准；②采用的生产工艺；③拟采用的印刷技术规范；④印刷制作方案；⑤服务质量保障措施；</w:t>
            </w:r>
            <w:r>
              <w:rPr>
                <w:rFonts w:hint="eastAsia" w:ascii="黑体" w:hAnsi="黑体" w:eastAsia="黑体" w:cs="黑体"/>
                <w:sz w:val="19"/>
                <w:szCs w:val="19"/>
                <w:highlight w:val="none"/>
              </w:rPr>
              <w:t>包含但不限于上述全部内容，且方案详细，清晰有利于项目的得满分。(如有缺陷或不足在此分数基础上进行扣分)，以上</w:t>
            </w:r>
            <w:r>
              <w:rPr>
                <w:rFonts w:hint="eastAsia" w:ascii="黑体" w:hAnsi="黑体" w:eastAsia="黑体" w:cs="黑体"/>
                <w:sz w:val="19"/>
                <w:szCs w:val="19"/>
                <w:highlight w:val="none"/>
                <w:lang w:val="en-US" w:eastAsia="zh-CN"/>
              </w:rPr>
              <w:t>5</w:t>
            </w:r>
            <w:r>
              <w:rPr>
                <w:rFonts w:hint="eastAsia" w:ascii="黑体" w:hAnsi="黑体" w:eastAsia="黑体" w:cs="黑体"/>
                <w:sz w:val="19"/>
                <w:szCs w:val="19"/>
                <w:highlight w:val="none"/>
              </w:rPr>
              <w:t>项中：</w:t>
            </w:r>
          </w:p>
          <w:p w14:paraId="37F182D5">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（1）每有1项缺失或完全无法满足项目需求的扣</w:t>
            </w: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分；</w:t>
            </w:r>
          </w:p>
          <w:p w14:paraId="36CA191F">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（2）每有1项中内容存在缺陷或不足扣</w:t>
            </w:r>
            <w:r>
              <w:rPr>
                <w:rFonts w:hint="eastAsia" w:ascii="黑体" w:hAnsi="黑体" w:eastAsia="黑体" w:cs="黑体"/>
                <w:sz w:val="19"/>
                <w:szCs w:val="19"/>
                <w:highlight w:val="none"/>
                <w:lang w:val="en-US" w:eastAsia="zh-CN"/>
              </w:rPr>
              <w:t>2</w:t>
            </w:r>
            <w:r>
              <w:rPr>
                <w:rFonts w:hint="eastAsia" w:ascii="黑体" w:hAnsi="黑体" w:eastAsia="黑体" w:cs="黑体"/>
                <w:sz w:val="19"/>
                <w:szCs w:val="19"/>
                <w:highlight w:val="none"/>
              </w:rPr>
              <w:t>分；</w:t>
            </w:r>
          </w:p>
          <w:p w14:paraId="3A36C6D2">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lang w:val="zh-CN"/>
              </w:rPr>
            </w:pPr>
            <w:r>
              <w:rPr>
                <w:rFonts w:hint="eastAsia" w:ascii="黑体" w:hAnsi="黑体" w:eastAsia="黑体" w:cs="黑体"/>
                <w:sz w:val="19"/>
                <w:szCs w:val="19"/>
                <w:highlight w:val="none"/>
              </w:rPr>
              <w:t>（3）每有 1 项总体内容完备但存在部分瑕疵之处扣1分。</w:t>
            </w:r>
          </w:p>
        </w:tc>
      </w:tr>
      <w:tr w14:paraId="796B0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5" w:type="dxa"/>
            <w:vAlign w:val="center"/>
          </w:tcPr>
          <w:p w14:paraId="53D68E3E">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3</w:t>
            </w:r>
          </w:p>
        </w:tc>
        <w:tc>
          <w:tcPr>
            <w:tcW w:w="1441" w:type="dxa"/>
            <w:vAlign w:val="center"/>
          </w:tcPr>
          <w:p w14:paraId="263FC8F5">
            <w:pPr>
              <w:pStyle w:val="16"/>
              <w:keepNext w:val="0"/>
              <w:keepLines w:val="0"/>
              <w:pageBreakBefore w:val="0"/>
              <w:kinsoku/>
              <w:wordWrap/>
              <w:overflowPunct/>
              <w:topLinePunct w:val="0"/>
              <w:autoSpaceDE/>
              <w:autoSpaceDN/>
              <w:bidi w:val="0"/>
              <w:spacing w:before="0" w:beforeAutospacing="0" w:after="0" w:afterAutospacing="0" w:line="480" w:lineRule="exact"/>
              <w:jc w:val="center"/>
              <w:rPr>
                <w:rFonts w:hint="eastAsia" w:ascii="黑体" w:hAnsi="黑体" w:eastAsia="黑体" w:cs="黑体"/>
                <w:sz w:val="19"/>
                <w:szCs w:val="19"/>
                <w:highlight w:val="none"/>
              </w:rPr>
            </w:pPr>
            <w:r>
              <w:rPr>
                <w:rFonts w:hint="eastAsia" w:ascii="黑体" w:hAnsi="黑体" w:eastAsia="黑体" w:cs="黑体"/>
                <w:color w:val="auto"/>
                <w:sz w:val="19"/>
                <w:szCs w:val="19"/>
                <w:highlight w:val="none"/>
                <w:lang w:bidi="ar"/>
              </w:rPr>
              <w:t>成品质量保障措施</w:t>
            </w:r>
          </w:p>
        </w:tc>
        <w:tc>
          <w:tcPr>
            <w:tcW w:w="796" w:type="dxa"/>
            <w:vAlign w:val="center"/>
          </w:tcPr>
          <w:p w14:paraId="7CF983F2">
            <w:pPr>
              <w:keepNext w:val="0"/>
              <w:keepLines w:val="0"/>
              <w:pageBreakBefore w:val="0"/>
              <w:widowControl/>
              <w:kinsoku/>
              <w:wordWrap/>
              <w:overflowPunct/>
              <w:topLinePunct w:val="0"/>
              <w:autoSpaceDE/>
              <w:autoSpaceDN/>
              <w:bidi w:val="0"/>
              <w:spacing w:line="480" w:lineRule="exact"/>
              <w:jc w:val="center"/>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1分</w:t>
            </w:r>
          </w:p>
        </w:tc>
        <w:tc>
          <w:tcPr>
            <w:tcW w:w="748" w:type="dxa"/>
            <w:vAlign w:val="center"/>
          </w:tcPr>
          <w:p w14:paraId="2DFDB219">
            <w:pPr>
              <w:keepNext w:val="0"/>
              <w:keepLines w:val="0"/>
              <w:pageBreakBefore w:val="0"/>
              <w:widowControl/>
              <w:kinsoku/>
              <w:wordWrap/>
              <w:overflowPunct/>
              <w:topLinePunct w:val="0"/>
              <w:autoSpaceDE/>
              <w:autoSpaceDN/>
              <w:bidi w:val="0"/>
              <w:spacing w:line="480" w:lineRule="exact"/>
              <w:jc w:val="center"/>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9分</w:t>
            </w:r>
          </w:p>
        </w:tc>
        <w:tc>
          <w:tcPr>
            <w:tcW w:w="6138" w:type="dxa"/>
            <w:vAlign w:val="center"/>
          </w:tcPr>
          <w:p w14:paraId="6CBFA541">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供应商针对本项目提供完整详细的成品质量保障措施，至少应包括：①质量保障措施；②质量检查措施；③印刷出错的补救措施</w:t>
            </w:r>
            <w:r>
              <w:rPr>
                <w:rFonts w:hint="eastAsia" w:ascii="黑体" w:hAnsi="黑体" w:eastAsia="黑体" w:cs="黑体"/>
                <w:sz w:val="19"/>
                <w:szCs w:val="19"/>
                <w:highlight w:val="none"/>
                <w:lang w:val="en-US" w:eastAsia="zh-CN"/>
              </w:rPr>
              <w:t xml:space="preserve">。 </w:t>
            </w:r>
            <w:r>
              <w:rPr>
                <w:rFonts w:hint="eastAsia" w:ascii="黑体" w:hAnsi="黑体" w:eastAsia="黑体" w:cs="黑体"/>
                <w:sz w:val="19"/>
                <w:szCs w:val="19"/>
                <w:highlight w:val="none"/>
              </w:rPr>
              <w:t xml:space="preserve">  </w:t>
            </w:r>
          </w:p>
          <w:p w14:paraId="514BC8D7">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包含但不限于上述全部内容，且方案详细，清晰有利于项目的得满分。(如有缺陷或不足在此分数基础上进行扣分)，以上3项中：</w:t>
            </w:r>
          </w:p>
          <w:p w14:paraId="7D54F5BC">
            <w:pPr>
              <w:keepNext w:val="0"/>
              <w:keepLines w:val="0"/>
              <w:pageBreakBefore w:val="0"/>
              <w:widowControl/>
              <w:kinsoku/>
              <w:wordWrap/>
              <w:overflowPunct/>
              <w:topLinePunct w:val="0"/>
              <w:autoSpaceDE/>
              <w:autoSpaceDN/>
              <w:bidi w:val="0"/>
              <w:spacing w:line="480" w:lineRule="exact"/>
              <w:jc w:val="left"/>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（1）每有1项缺失或完全无法满足项目需求的扣3分；</w:t>
            </w:r>
          </w:p>
          <w:p w14:paraId="1F4ECB7A">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（2）每有1项中内容存在缺陷或不足扣2分；</w:t>
            </w:r>
          </w:p>
          <w:p w14:paraId="2F68728D">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（3）每有 1 项总体内容完备但存在部分瑕疵之处扣1分。</w:t>
            </w:r>
          </w:p>
        </w:tc>
      </w:tr>
      <w:tr w14:paraId="7947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595" w:type="dxa"/>
            <w:vAlign w:val="center"/>
          </w:tcPr>
          <w:p w14:paraId="239CDFD7">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sz w:val="19"/>
                <w:szCs w:val="19"/>
                <w:highlight w:val="none"/>
              </w:rPr>
            </w:pPr>
            <w:r>
              <w:rPr>
                <w:rFonts w:hint="eastAsia" w:ascii="黑体" w:hAnsi="黑体" w:eastAsia="黑体" w:cs="黑体"/>
                <w:kern w:val="2"/>
                <w:sz w:val="19"/>
                <w:szCs w:val="19"/>
                <w:highlight w:val="none"/>
                <w:lang w:val="en-US" w:eastAsia="zh-CN" w:bidi="ar-SA"/>
              </w:rPr>
              <w:t>4</w:t>
            </w:r>
          </w:p>
        </w:tc>
        <w:tc>
          <w:tcPr>
            <w:tcW w:w="1441" w:type="dxa"/>
            <w:vAlign w:val="center"/>
          </w:tcPr>
          <w:p w14:paraId="6E6CC37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center"/>
              <w:textAlignment w:val="auto"/>
              <w:rPr>
                <w:rFonts w:hint="eastAsia" w:ascii="黑体" w:hAnsi="黑体" w:eastAsia="黑体" w:cs="黑体"/>
                <w:color w:val="auto"/>
                <w:sz w:val="19"/>
                <w:szCs w:val="19"/>
                <w:highlight w:val="none"/>
                <w:lang w:bidi="ar"/>
              </w:rPr>
            </w:pPr>
            <w:r>
              <w:rPr>
                <w:rFonts w:hint="eastAsia" w:ascii="黑体" w:hAnsi="黑体" w:eastAsia="黑体" w:cs="黑体"/>
                <w:sz w:val="19"/>
                <w:szCs w:val="19"/>
                <w:highlight w:val="none"/>
                <w:lang w:val="en-US" w:eastAsia="zh-CN"/>
              </w:rPr>
              <w:t>原料来源</w:t>
            </w:r>
          </w:p>
        </w:tc>
        <w:tc>
          <w:tcPr>
            <w:tcW w:w="796" w:type="dxa"/>
            <w:vAlign w:val="center"/>
          </w:tcPr>
          <w:p w14:paraId="33F220F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center"/>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3分</w:t>
            </w:r>
          </w:p>
        </w:tc>
        <w:tc>
          <w:tcPr>
            <w:tcW w:w="748" w:type="dxa"/>
            <w:vAlign w:val="center"/>
          </w:tcPr>
          <w:p w14:paraId="6A9903D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center"/>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6分</w:t>
            </w:r>
          </w:p>
        </w:tc>
        <w:tc>
          <w:tcPr>
            <w:tcW w:w="6138" w:type="dxa"/>
            <w:vAlign w:val="center"/>
          </w:tcPr>
          <w:p w14:paraId="5D811FE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供应商需提供本项目所需原料（油墨、新闻纸）的合法正规来源渠道证明文件， 每提供一种原料的有效证明文件得3分，满分6分。 备注：证明材料包括但不限于制造商声明函、销售协议或代理协议或制造商授权等复印件，未提供或不满足要求不得分。</w:t>
            </w:r>
          </w:p>
        </w:tc>
      </w:tr>
      <w:tr w14:paraId="56F0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595" w:type="dxa"/>
            <w:shd w:val="clear" w:color="auto" w:fill="auto"/>
            <w:vAlign w:val="center"/>
          </w:tcPr>
          <w:p w14:paraId="4026DB25">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color w:val="auto"/>
                <w:sz w:val="19"/>
                <w:szCs w:val="19"/>
                <w:highlight w:val="none"/>
                <w:lang w:val="en-US" w:eastAsia="zh-CN"/>
              </w:rPr>
              <w:t>5</w:t>
            </w:r>
          </w:p>
        </w:tc>
        <w:tc>
          <w:tcPr>
            <w:tcW w:w="1441" w:type="dxa"/>
            <w:shd w:val="clear" w:color="auto" w:fill="auto"/>
            <w:vAlign w:val="center"/>
          </w:tcPr>
          <w:p w14:paraId="3491FF9C">
            <w:pPr>
              <w:pStyle w:val="16"/>
              <w:wordWrap/>
              <w:spacing w:before="0" w:beforeAutospacing="0" w:after="0" w:afterAutospacing="0" w:line="360" w:lineRule="atLeast"/>
              <w:jc w:val="center"/>
              <w:rPr>
                <w:rFonts w:hint="eastAsia" w:ascii="黑体" w:hAnsi="黑体" w:eastAsia="黑体" w:cs="黑体"/>
                <w:color w:val="auto"/>
                <w:kern w:val="2"/>
                <w:sz w:val="19"/>
                <w:szCs w:val="19"/>
                <w:highlight w:val="none"/>
                <w:lang w:val="en-US" w:eastAsia="zh-CN" w:bidi="ar"/>
              </w:rPr>
            </w:pPr>
            <w:r>
              <w:rPr>
                <w:rFonts w:hint="eastAsia" w:ascii="黑体" w:hAnsi="黑体" w:eastAsia="黑体" w:cs="黑体"/>
                <w:color w:val="auto"/>
                <w:sz w:val="19"/>
                <w:szCs w:val="19"/>
                <w:highlight w:val="none"/>
                <w:lang w:bidi="ar"/>
              </w:rPr>
              <w:t>保密</w:t>
            </w:r>
            <w:r>
              <w:rPr>
                <w:rFonts w:hint="eastAsia" w:ascii="黑体" w:hAnsi="黑体" w:eastAsia="黑体" w:cs="黑体"/>
                <w:color w:val="auto"/>
                <w:sz w:val="19"/>
                <w:szCs w:val="19"/>
                <w:highlight w:val="none"/>
                <w:lang w:val="en-US" w:eastAsia="zh-CN" w:bidi="ar"/>
              </w:rPr>
              <w:t>承诺</w:t>
            </w:r>
          </w:p>
        </w:tc>
        <w:tc>
          <w:tcPr>
            <w:tcW w:w="796" w:type="dxa"/>
            <w:shd w:val="clear" w:color="auto" w:fill="auto"/>
            <w:vAlign w:val="center"/>
          </w:tcPr>
          <w:p w14:paraId="1C38C948">
            <w:pPr>
              <w:widowControl/>
              <w:wordWrap/>
              <w:spacing w:line="360" w:lineRule="atLeast"/>
              <w:jc w:val="center"/>
              <w:textAlignment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1分</w:t>
            </w:r>
          </w:p>
        </w:tc>
        <w:tc>
          <w:tcPr>
            <w:tcW w:w="748" w:type="dxa"/>
            <w:shd w:val="clear" w:color="auto" w:fill="auto"/>
            <w:vAlign w:val="center"/>
          </w:tcPr>
          <w:p w14:paraId="1193C396">
            <w:pPr>
              <w:widowControl/>
              <w:wordWrap/>
              <w:spacing w:line="360" w:lineRule="atLeast"/>
              <w:jc w:val="center"/>
              <w:textAlignment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val="en-US" w:eastAsia="zh-CN"/>
              </w:rPr>
              <w:t>5</w:t>
            </w:r>
            <w:r>
              <w:rPr>
                <w:rFonts w:hint="eastAsia" w:ascii="黑体" w:hAnsi="黑体" w:eastAsia="黑体" w:cs="黑体"/>
                <w:sz w:val="19"/>
                <w:szCs w:val="19"/>
                <w:highlight w:val="none"/>
              </w:rPr>
              <w:t>分</w:t>
            </w:r>
          </w:p>
        </w:tc>
        <w:tc>
          <w:tcPr>
            <w:tcW w:w="6138" w:type="dxa"/>
            <w:shd w:val="clear" w:color="auto" w:fill="auto"/>
            <w:vAlign w:val="center"/>
          </w:tcPr>
          <w:p w14:paraId="1E407E1B">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rPr>
              <w:t>供应商须提供针对本项目的保密承诺，承诺对本项目实施过程中接触的</w:t>
            </w:r>
            <w:r>
              <w:rPr>
                <w:rFonts w:hint="eastAsia" w:ascii="黑体" w:hAnsi="黑体" w:eastAsia="黑体" w:cs="黑体"/>
                <w:sz w:val="19"/>
                <w:szCs w:val="19"/>
                <w:highlight w:val="none"/>
                <w:lang w:val="en-US" w:eastAsia="zh-CN"/>
              </w:rPr>
              <w:t>文稿、样稿、</w:t>
            </w:r>
            <w:r>
              <w:rPr>
                <w:rFonts w:hint="eastAsia" w:ascii="黑体" w:hAnsi="黑体" w:eastAsia="黑体" w:cs="黑体"/>
                <w:sz w:val="19"/>
                <w:szCs w:val="19"/>
                <w:highlight w:val="none"/>
              </w:rPr>
              <w:t>内部资料、待刊内容等严格保密，提供完整承诺书得</w:t>
            </w:r>
            <w:r>
              <w:rPr>
                <w:rFonts w:hint="eastAsia" w:ascii="黑体" w:hAnsi="黑体" w:eastAsia="黑体" w:cs="黑体"/>
                <w:sz w:val="19"/>
                <w:szCs w:val="19"/>
                <w:highlight w:val="none"/>
                <w:lang w:val="en-US" w:eastAsia="zh-CN"/>
              </w:rPr>
              <w:t>5</w:t>
            </w:r>
            <w:r>
              <w:rPr>
                <w:rFonts w:hint="eastAsia" w:ascii="黑体" w:hAnsi="黑体" w:eastAsia="黑体" w:cs="黑体"/>
                <w:sz w:val="19"/>
                <w:szCs w:val="19"/>
                <w:highlight w:val="none"/>
              </w:rPr>
              <w:t>分；未提供或内容缺失关键保密条款不得分。</w:t>
            </w:r>
          </w:p>
        </w:tc>
      </w:tr>
      <w:tr w14:paraId="77D0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95" w:type="dxa"/>
            <w:vAlign w:val="center"/>
          </w:tcPr>
          <w:p w14:paraId="08502643">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6</w:t>
            </w:r>
          </w:p>
        </w:tc>
        <w:tc>
          <w:tcPr>
            <w:tcW w:w="1441" w:type="dxa"/>
            <w:shd w:val="clear" w:color="auto" w:fill="auto"/>
            <w:vAlign w:val="center"/>
          </w:tcPr>
          <w:p w14:paraId="1EE70BA1">
            <w:pPr>
              <w:wordWrap/>
              <w:adjustRightInd w:val="0"/>
              <w:snapToGrid w:val="0"/>
              <w:spacing w:line="360" w:lineRule="atLeast"/>
              <w:ind w:right="-87" w:rightChars="0"/>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val="en-US" w:eastAsia="zh-CN"/>
              </w:rPr>
              <w:t>服务承诺</w:t>
            </w:r>
          </w:p>
        </w:tc>
        <w:tc>
          <w:tcPr>
            <w:tcW w:w="796" w:type="dxa"/>
            <w:shd w:val="clear" w:color="auto" w:fill="auto"/>
            <w:vAlign w:val="center"/>
          </w:tcPr>
          <w:p w14:paraId="37A1A736">
            <w:pPr>
              <w:wordWrap/>
              <w:adjustRightInd w:val="0"/>
              <w:snapToGrid w:val="0"/>
              <w:spacing w:line="360" w:lineRule="atLeast"/>
              <w:ind w:right="-87" w:rightChars="0"/>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val="en-US" w:eastAsia="zh-CN"/>
              </w:rPr>
              <w:t>2.5</w:t>
            </w:r>
            <w:r>
              <w:rPr>
                <w:rFonts w:hint="eastAsia" w:ascii="黑体" w:hAnsi="黑体" w:eastAsia="黑体" w:cs="黑体"/>
                <w:sz w:val="19"/>
                <w:szCs w:val="19"/>
                <w:highlight w:val="none"/>
              </w:rPr>
              <w:t>分</w:t>
            </w:r>
          </w:p>
        </w:tc>
        <w:tc>
          <w:tcPr>
            <w:tcW w:w="748" w:type="dxa"/>
            <w:shd w:val="clear" w:color="auto" w:fill="auto"/>
            <w:vAlign w:val="center"/>
          </w:tcPr>
          <w:p w14:paraId="386C0AF9">
            <w:pPr>
              <w:wordWrap/>
              <w:adjustRightInd w:val="0"/>
              <w:snapToGrid w:val="0"/>
              <w:spacing w:line="360" w:lineRule="atLeast"/>
              <w:ind w:right="-87" w:rightChars="0"/>
              <w:jc w:val="center"/>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val="en-US" w:eastAsia="zh-CN"/>
              </w:rPr>
              <w:t>10</w:t>
            </w:r>
            <w:r>
              <w:rPr>
                <w:rFonts w:hint="eastAsia" w:ascii="黑体" w:hAnsi="黑体" w:eastAsia="黑体" w:cs="黑体"/>
                <w:sz w:val="19"/>
                <w:szCs w:val="19"/>
                <w:highlight w:val="none"/>
              </w:rPr>
              <w:t>分</w:t>
            </w:r>
          </w:p>
        </w:tc>
        <w:tc>
          <w:tcPr>
            <w:tcW w:w="6138" w:type="dxa"/>
            <w:shd w:val="clear" w:color="auto" w:fill="auto"/>
            <w:vAlign w:val="center"/>
          </w:tcPr>
          <w:p w14:paraId="244C40F6">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kern w:val="2"/>
                <w:sz w:val="19"/>
                <w:szCs w:val="19"/>
                <w:highlight w:val="none"/>
                <w:lang w:val="en-US" w:eastAsia="zh-CN" w:bidi="ar-SA"/>
              </w:rPr>
            </w:pPr>
            <w:r>
              <w:rPr>
                <w:rFonts w:hint="eastAsia" w:ascii="黑体" w:hAnsi="黑体" w:eastAsia="黑体" w:cs="黑体"/>
                <w:sz w:val="19"/>
                <w:szCs w:val="19"/>
                <w:highlight w:val="none"/>
                <w:lang w:eastAsia="zh-CN"/>
              </w:rPr>
              <w:t>供应商承诺服务期内接受采购人的考核、监督与管理，围绕服务标准、过程管理、质量保证、后续服务四个方面分别提供实质性、可落地的有效承诺，每提供1项有效承诺得 2.5分，本项最高得10分。</w:t>
            </w:r>
          </w:p>
        </w:tc>
      </w:tr>
      <w:tr w14:paraId="47C6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595" w:type="dxa"/>
            <w:vAlign w:val="center"/>
          </w:tcPr>
          <w:p w14:paraId="07959CCC">
            <w:pPr>
              <w:keepNext w:val="0"/>
              <w:keepLines w:val="0"/>
              <w:pageBreakBefore w:val="0"/>
              <w:kinsoku/>
              <w:wordWrap/>
              <w:overflowPunct/>
              <w:topLinePunct w:val="0"/>
              <w:autoSpaceDE/>
              <w:autoSpaceDN/>
              <w:bidi w:val="0"/>
              <w:adjustRightInd w:val="0"/>
              <w:snapToGrid w:val="0"/>
              <w:spacing w:line="480" w:lineRule="exact"/>
              <w:jc w:val="center"/>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7</w:t>
            </w:r>
          </w:p>
        </w:tc>
        <w:tc>
          <w:tcPr>
            <w:tcW w:w="1441" w:type="dxa"/>
            <w:vAlign w:val="center"/>
          </w:tcPr>
          <w:p w14:paraId="42ED457E">
            <w:pPr>
              <w:widowControl/>
              <w:wordWrap/>
              <w:spacing w:line="360" w:lineRule="atLeast"/>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项目人员</w:t>
            </w:r>
          </w:p>
        </w:tc>
        <w:tc>
          <w:tcPr>
            <w:tcW w:w="796" w:type="dxa"/>
            <w:vAlign w:val="center"/>
          </w:tcPr>
          <w:p w14:paraId="5453A9DD">
            <w:pPr>
              <w:widowControl/>
              <w:wordWrap/>
              <w:spacing w:line="360" w:lineRule="atLeast"/>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1</w:t>
            </w:r>
            <w:r>
              <w:rPr>
                <w:rFonts w:hint="eastAsia" w:ascii="黑体" w:hAnsi="黑体" w:eastAsia="黑体" w:cs="黑体"/>
                <w:sz w:val="19"/>
                <w:szCs w:val="19"/>
                <w:highlight w:val="none"/>
              </w:rPr>
              <w:t>分</w:t>
            </w:r>
          </w:p>
        </w:tc>
        <w:tc>
          <w:tcPr>
            <w:tcW w:w="748" w:type="dxa"/>
            <w:vAlign w:val="center"/>
          </w:tcPr>
          <w:p w14:paraId="1A5E2A02">
            <w:pPr>
              <w:widowControl/>
              <w:wordWrap/>
              <w:spacing w:line="360" w:lineRule="atLeast"/>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10</w:t>
            </w:r>
            <w:r>
              <w:rPr>
                <w:rFonts w:hint="eastAsia" w:ascii="黑体" w:hAnsi="黑体" w:eastAsia="黑体" w:cs="黑体"/>
                <w:sz w:val="19"/>
                <w:szCs w:val="19"/>
                <w:highlight w:val="none"/>
              </w:rPr>
              <w:t>分</w:t>
            </w:r>
          </w:p>
        </w:tc>
        <w:tc>
          <w:tcPr>
            <w:tcW w:w="6138" w:type="dxa"/>
            <w:vAlign w:val="center"/>
          </w:tcPr>
          <w:p w14:paraId="52CEAAC7">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供应商须提供项目服务人员配置清单或服务人员配置承诺函。其中，供应商自有专业服务人员数量达到5人及以上的，基础得</w:t>
            </w: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分；在5人基础上，每增加1名自有印刷、排版、校对、装帧等服务人员，额外加</w:t>
            </w:r>
            <w:r>
              <w:rPr>
                <w:rFonts w:hint="eastAsia" w:ascii="黑体" w:hAnsi="黑体" w:eastAsia="黑体" w:cs="黑体"/>
                <w:sz w:val="19"/>
                <w:szCs w:val="19"/>
                <w:highlight w:val="none"/>
                <w:lang w:val="en-US" w:eastAsia="zh-CN"/>
              </w:rPr>
              <w:t>2</w:t>
            </w:r>
            <w:r>
              <w:rPr>
                <w:rFonts w:hint="eastAsia" w:ascii="黑体" w:hAnsi="黑体" w:eastAsia="黑体" w:cs="黑体"/>
                <w:sz w:val="19"/>
                <w:szCs w:val="19"/>
                <w:highlight w:val="none"/>
              </w:rPr>
              <w:t xml:space="preserve">分，累计加分最高至满分10分。 </w:t>
            </w:r>
          </w:p>
          <w:p w14:paraId="472C3BD6">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注：（1）供应商应提供上述人员磋商前六个月内在本单位任意一个月任意社保缴纳证明文件。未提供或提供不全不得分。</w:t>
            </w:r>
          </w:p>
          <w:p w14:paraId="2DB2CB50">
            <w:pPr>
              <w:keepNext w:val="0"/>
              <w:keepLines w:val="0"/>
              <w:pageBreakBefore w:val="0"/>
              <w:widowControl/>
              <w:kinsoku/>
              <w:wordWrap/>
              <w:overflowPunct/>
              <w:topLinePunct w:val="0"/>
              <w:autoSpaceDE/>
              <w:autoSpaceDN/>
              <w:bidi w:val="0"/>
              <w:spacing w:line="480" w:lineRule="exact"/>
              <w:jc w:val="left"/>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（2）供应商仅提供项目服务人员配置清单或人员配置承诺函，但未提供证明材料的，本项最高得</w:t>
            </w:r>
            <w:r>
              <w:rPr>
                <w:rFonts w:hint="eastAsia" w:ascii="黑体" w:hAnsi="黑体" w:eastAsia="黑体" w:cs="黑体"/>
                <w:sz w:val="19"/>
                <w:szCs w:val="19"/>
                <w:highlight w:val="none"/>
                <w:lang w:val="en-US" w:eastAsia="zh-CN"/>
              </w:rPr>
              <w:t>1</w:t>
            </w:r>
            <w:r>
              <w:rPr>
                <w:rFonts w:hint="eastAsia" w:ascii="黑体" w:hAnsi="黑体" w:eastAsia="黑体" w:cs="黑体"/>
                <w:sz w:val="19"/>
                <w:szCs w:val="19"/>
                <w:highlight w:val="none"/>
              </w:rPr>
              <w:t>分。</w:t>
            </w:r>
          </w:p>
        </w:tc>
      </w:tr>
      <w:tr w14:paraId="1B51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jc w:val="center"/>
        </w:trPr>
        <w:tc>
          <w:tcPr>
            <w:tcW w:w="595" w:type="dxa"/>
            <w:vAlign w:val="center"/>
          </w:tcPr>
          <w:p w14:paraId="39B26F96">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8</w:t>
            </w:r>
          </w:p>
        </w:tc>
        <w:tc>
          <w:tcPr>
            <w:tcW w:w="1441" w:type="dxa"/>
            <w:vAlign w:val="center"/>
          </w:tcPr>
          <w:p w14:paraId="51C5618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center"/>
              <w:textAlignment w:val="auto"/>
              <w:rPr>
                <w:rFonts w:hint="eastAsia" w:ascii="黑体" w:hAnsi="黑体" w:eastAsia="黑体" w:cs="黑体"/>
                <w:kern w:val="0"/>
                <w:sz w:val="19"/>
                <w:szCs w:val="19"/>
                <w:highlight w:val="none"/>
              </w:rPr>
            </w:pPr>
            <w:r>
              <w:rPr>
                <w:rFonts w:hint="eastAsia" w:ascii="黑体" w:hAnsi="黑体" w:eastAsia="黑体" w:cs="黑体"/>
                <w:sz w:val="19"/>
                <w:szCs w:val="19"/>
                <w:highlight w:val="none"/>
                <w:lang w:val="en-US" w:eastAsia="zh-CN"/>
              </w:rPr>
              <w:t>项目经验</w:t>
            </w:r>
          </w:p>
        </w:tc>
        <w:tc>
          <w:tcPr>
            <w:tcW w:w="796" w:type="dxa"/>
            <w:vAlign w:val="center"/>
          </w:tcPr>
          <w:p w14:paraId="01B2389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center"/>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3分</w:t>
            </w:r>
          </w:p>
        </w:tc>
        <w:tc>
          <w:tcPr>
            <w:tcW w:w="748" w:type="dxa"/>
            <w:vAlign w:val="center"/>
          </w:tcPr>
          <w:p w14:paraId="34184A4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center"/>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15分</w:t>
            </w:r>
          </w:p>
        </w:tc>
        <w:tc>
          <w:tcPr>
            <w:tcW w:w="6138" w:type="dxa"/>
            <w:vAlign w:val="center"/>
          </w:tcPr>
          <w:p w14:paraId="499680D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供应商提供2023年1月1日至响应截止日期承接的类似项目业绩，每份合格业绩计3分，满分15分。</w:t>
            </w:r>
          </w:p>
          <w:p w14:paraId="2918442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rFonts w:hint="eastAsia" w:ascii="黑体" w:hAnsi="黑体" w:eastAsia="黑体" w:cs="黑体"/>
                <w:b/>
                <w:bCs/>
                <w:kern w:val="0"/>
                <w:sz w:val="19"/>
                <w:szCs w:val="19"/>
                <w:highlight w:val="none"/>
              </w:rPr>
            </w:pPr>
            <w:r>
              <w:rPr>
                <w:rFonts w:hint="eastAsia" w:ascii="黑体" w:hAnsi="黑体" w:eastAsia="黑体" w:cs="黑体"/>
                <w:sz w:val="19"/>
                <w:szCs w:val="19"/>
                <w:highlight w:val="none"/>
                <w:lang w:val="en-US" w:eastAsia="zh-CN"/>
              </w:rPr>
              <w:t>备注：</w:t>
            </w:r>
            <w:r>
              <w:rPr>
                <w:rFonts w:hint="eastAsia" w:ascii="黑体" w:hAnsi="黑体" w:eastAsia="黑体" w:cs="黑体"/>
                <w:sz w:val="19"/>
                <w:szCs w:val="19"/>
                <w:highlight w:val="none"/>
              </w:rPr>
              <w:t>供应商</w:t>
            </w:r>
            <w:r>
              <w:rPr>
                <w:rFonts w:hint="eastAsia" w:ascii="黑体" w:hAnsi="黑体" w:eastAsia="黑体" w:cs="黑体"/>
                <w:sz w:val="19"/>
                <w:szCs w:val="19"/>
                <w:highlight w:val="none"/>
                <w:lang w:val="en-US" w:eastAsia="zh-CN"/>
              </w:rPr>
              <w:t>需提供业绩合同证明材料（至少应包含内容关键页、签订日期与签章页），提供不全或无法辨识的不得分。</w:t>
            </w:r>
          </w:p>
        </w:tc>
      </w:tr>
      <w:tr w14:paraId="494C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2036" w:type="dxa"/>
            <w:gridSpan w:val="2"/>
            <w:vAlign w:val="center"/>
          </w:tcPr>
          <w:p w14:paraId="339C26C6">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sz w:val="19"/>
                <w:szCs w:val="19"/>
                <w:highlight w:val="none"/>
              </w:rPr>
            </w:pPr>
            <w:r>
              <w:rPr>
                <w:rFonts w:hint="eastAsia" w:ascii="黑体" w:hAnsi="黑体" w:eastAsia="黑体" w:cs="黑体"/>
                <w:b/>
                <w:sz w:val="19"/>
                <w:szCs w:val="19"/>
                <w:highlight w:val="none"/>
              </w:rPr>
              <w:t>合计</w:t>
            </w:r>
          </w:p>
        </w:tc>
        <w:tc>
          <w:tcPr>
            <w:tcW w:w="796" w:type="dxa"/>
            <w:vAlign w:val="center"/>
          </w:tcPr>
          <w:p w14:paraId="06FB33E7">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sz w:val="19"/>
                <w:szCs w:val="19"/>
                <w:highlight w:val="none"/>
              </w:rPr>
            </w:pPr>
          </w:p>
        </w:tc>
        <w:tc>
          <w:tcPr>
            <w:tcW w:w="748" w:type="dxa"/>
            <w:vAlign w:val="center"/>
          </w:tcPr>
          <w:p w14:paraId="136B567E">
            <w:pPr>
              <w:keepNext w:val="0"/>
              <w:keepLines w:val="0"/>
              <w:pageBreakBefore w:val="0"/>
              <w:kinsoku/>
              <w:wordWrap/>
              <w:overflowPunct/>
              <w:topLinePunct w:val="0"/>
              <w:autoSpaceDE/>
              <w:autoSpaceDN/>
              <w:bidi w:val="0"/>
              <w:adjustRightInd w:val="0"/>
              <w:snapToGrid w:val="0"/>
              <w:spacing w:line="480" w:lineRule="exact"/>
              <w:jc w:val="center"/>
              <w:rPr>
                <w:rFonts w:hint="eastAsia" w:ascii="黑体" w:hAnsi="黑体" w:eastAsia="黑体" w:cs="黑体"/>
                <w:b/>
                <w:sz w:val="19"/>
                <w:szCs w:val="19"/>
                <w:highlight w:val="none"/>
              </w:rPr>
            </w:pPr>
            <w:r>
              <w:rPr>
                <w:rFonts w:hint="eastAsia" w:ascii="黑体" w:hAnsi="黑体" w:eastAsia="黑体" w:cs="黑体"/>
                <w:b/>
                <w:sz w:val="19"/>
                <w:szCs w:val="19"/>
                <w:highlight w:val="none"/>
                <w:lang w:val="en-US" w:eastAsia="zh-CN"/>
              </w:rPr>
              <w:t>85</w:t>
            </w:r>
            <w:r>
              <w:rPr>
                <w:rFonts w:hint="eastAsia" w:ascii="黑体" w:hAnsi="黑体" w:eastAsia="黑体" w:cs="黑体"/>
                <w:b/>
                <w:sz w:val="19"/>
                <w:szCs w:val="19"/>
                <w:highlight w:val="none"/>
              </w:rPr>
              <w:t>分</w:t>
            </w:r>
          </w:p>
        </w:tc>
        <w:tc>
          <w:tcPr>
            <w:tcW w:w="6138" w:type="dxa"/>
          </w:tcPr>
          <w:p w14:paraId="0C7EEA6B">
            <w:pPr>
              <w:keepNext w:val="0"/>
              <w:keepLines w:val="0"/>
              <w:pageBreakBefore w:val="0"/>
              <w:kinsoku/>
              <w:wordWrap/>
              <w:overflowPunct/>
              <w:topLinePunct w:val="0"/>
              <w:autoSpaceDE/>
              <w:autoSpaceDN/>
              <w:bidi w:val="0"/>
              <w:adjustRightInd w:val="0"/>
              <w:snapToGrid w:val="0"/>
              <w:spacing w:line="480" w:lineRule="exact"/>
              <w:rPr>
                <w:rFonts w:hint="eastAsia" w:ascii="黑体" w:hAnsi="黑体" w:eastAsia="黑体" w:cs="黑体"/>
                <w:b/>
                <w:sz w:val="19"/>
                <w:szCs w:val="19"/>
                <w:highlight w:val="none"/>
                <w:u w:val="single"/>
              </w:rPr>
            </w:pPr>
          </w:p>
        </w:tc>
      </w:tr>
    </w:tbl>
    <w:p w14:paraId="171C1D36">
      <w:pPr>
        <w:keepNext w:val="0"/>
        <w:keepLines w:val="0"/>
        <w:pageBreakBefore w:val="0"/>
        <w:widowControl w:val="0"/>
        <w:kinsoku/>
        <w:wordWrap/>
        <w:overflowPunct/>
        <w:topLinePunct w:val="0"/>
        <w:autoSpaceDE/>
        <w:autoSpaceDN/>
        <w:bidi w:val="0"/>
        <w:spacing w:before="58" w:beforeLines="20" w:line="480" w:lineRule="exact"/>
        <w:textAlignment w:val="auto"/>
        <w:outlineLvl w:val="9"/>
        <w:rPr>
          <w:rFonts w:hint="default" w:ascii="黑体" w:hAnsi="黑体" w:eastAsia="黑体" w:cs="黑体"/>
          <w:color w:val="000000" w:themeColor="text1"/>
          <w:sz w:val="19"/>
          <w:szCs w:val="19"/>
          <w:highlight w:val="none"/>
          <w:u w:val="single"/>
          <w:lang w:val="en-US" w:eastAsia="zh-CN"/>
          <w14:textFill>
            <w14:solidFill>
              <w14:schemeClr w14:val="tx1"/>
            </w14:solidFill>
          </w14:textFill>
        </w:rPr>
      </w:pP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注：</w:t>
      </w:r>
      <w:r>
        <w:rPr>
          <w:rFonts w:hint="eastAsia" w:ascii="黑体" w:hAnsi="黑体" w:eastAsia="黑体" w:cs="黑体"/>
          <w:color w:val="000000" w:themeColor="text1"/>
          <w:sz w:val="19"/>
          <w:szCs w:val="19"/>
          <w:highlight w:val="none"/>
          <w:u w:val="single"/>
          <w14:textFill>
            <w14:solidFill>
              <w14:schemeClr w14:val="tx1"/>
            </w14:solidFill>
          </w14:textFill>
        </w:rPr>
        <w:t>以上各项评分内容，如供应商未提供相对应内容，磋商小组不受最低评分标准限制，可予以零分计算。</w:t>
      </w:r>
    </w:p>
    <w:p w14:paraId="16BE67A2">
      <w:pPr>
        <w:keepNext w:val="0"/>
        <w:keepLines w:val="0"/>
        <w:pageBreakBefore w:val="0"/>
        <w:widowControl w:val="0"/>
        <w:numPr>
          <w:ilvl w:val="0"/>
          <w:numId w:val="11"/>
        </w:numPr>
        <w:kinsoku/>
        <w:wordWrap/>
        <w:overflowPunct/>
        <w:topLinePunct w:val="0"/>
        <w:autoSpaceDE/>
        <w:autoSpaceDN/>
        <w:bidi w:val="0"/>
        <w:adjustRightInd/>
        <w:snapToGrid/>
        <w:spacing w:before="58" w:beforeLines="20" w:line="480" w:lineRule="exact"/>
        <w:ind w:left="0" w:leftChars="0" w:firstLine="0" w:firstLineChars="0"/>
        <w:jc w:val="center"/>
        <w:textAlignment w:val="auto"/>
        <w:outlineLvl w:val="9"/>
        <w:rPr>
          <w:rFonts w:hint="eastAsia" w:ascii="黑体" w:hAnsi="黑体" w:eastAsia="黑体" w:cs="黑体"/>
          <w:b/>
          <w:color w:val="000000" w:themeColor="text1"/>
          <w:sz w:val="19"/>
          <w:szCs w:val="19"/>
          <w:highlight w:val="none"/>
          <w:lang w:val="en-US" w:eastAsia="zh-CN"/>
          <w14:textFill>
            <w14:solidFill>
              <w14:schemeClr w14:val="tx1"/>
            </w14:solidFill>
          </w14:textFill>
        </w:rPr>
      </w:pPr>
      <w:r>
        <w:rPr>
          <w:rFonts w:hint="eastAsia" w:ascii="黑体" w:hAnsi="黑体" w:eastAsia="黑体" w:cs="黑体"/>
          <w:b/>
          <w:color w:val="000000" w:themeColor="text1"/>
          <w:sz w:val="19"/>
          <w:szCs w:val="19"/>
          <w:highlight w:val="none"/>
          <w:lang w:val="en-US" w:eastAsia="zh-CN"/>
          <w14:textFill>
            <w14:solidFill>
              <w14:schemeClr w14:val="tx1"/>
            </w14:solidFill>
          </w14:textFill>
        </w:rPr>
        <w:t>总分计算</w:t>
      </w:r>
    </w:p>
    <w:p w14:paraId="5C64BFE4">
      <w:pPr>
        <w:keepNext w:val="0"/>
        <w:keepLines w:val="0"/>
        <w:pageBreakBefore w:val="0"/>
        <w:widowControl w:val="0"/>
        <w:kinsoku/>
        <w:wordWrap/>
        <w:overflowPunct/>
        <w:topLinePunct w:val="0"/>
        <w:autoSpaceDE/>
        <w:autoSpaceDN/>
        <w:bidi w:val="0"/>
        <w:spacing w:before="58" w:beforeLines="20" w:line="480" w:lineRule="exact"/>
        <w:textAlignment w:val="auto"/>
        <w:outlineLvl w:val="9"/>
        <w:rPr>
          <w:rFonts w:hint="eastAsia" w:ascii="黑体" w:hAnsi="黑体" w:eastAsia="黑体" w:cs="黑体"/>
          <w:color w:val="000000" w:themeColor="text1"/>
          <w:sz w:val="19"/>
          <w:szCs w:val="19"/>
          <w:highlight w:val="none"/>
          <w:u w:val="none"/>
          <w14:textFill>
            <w14:solidFill>
              <w14:schemeClr w14:val="tx1"/>
            </w14:solidFill>
          </w14:textFill>
        </w:rPr>
      </w:pPr>
      <w:r>
        <w:rPr>
          <w:rFonts w:hint="eastAsia" w:ascii="黑体" w:hAnsi="黑体" w:eastAsia="黑体" w:cs="黑体"/>
          <w:color w:val="000000" w:themeColor="text1"/>
          <w:sz w:val="19"/>
          <w:szCs w:val="19"/>
          <w:highlight w:val="none"/>
          <w:u w:val="none"/>
          <w14:textFill>
            <w14:solidFill>
              <w14:schemeClr w14:val="tx1"/>
            </w14:solidFill>
          </w14:textFill>
        </w:rPr>
        <w:t>由磋商小组成员对每一份响应文件进行独立评分，然后取算术平均值（保留小数点两位）。计算每个供应商的实际得分（价格得分+技术商务得分），并按得分高低排出名次。</w:t>
      </w:r>
    </w:p>
    <w:p w14:paraId="0BDD7C3B">
      <w:pPr>
        <w:keepNext w:val="0"/>
        <w:keepLines w:val="0"/>
        <w:pageBreakBefore w:val="0"/>
        <w:widowControl w:val="0"/>
        <w:numPr>
          <w:ilvl w:val="0"/>
          <w:numId w:val="11"/>
        </w:numPr>
        <w:kinsoku/>
        <w:wordWrap/>
        <w:overflowPunct/>
        <w:topLinePunct w:val="0"/>
        <w:autoSpaceDE/>
        <w:autoSpaceDN/>
        <w:bidi w:val="0"/>
        <w:adjustRightInd/>
        <w:snapToGrid/>
        <w:spacing w:before="58" w:beforeLines="20" w:line="480" w:lineRule="exact"/>
        <w:ind w:left="0" w:leftChars="0" w:firstLine="0" w:firstLineChars="0"/>
        <w:jc w:val="center"/>
        <w:textAlignment w:val="auto"/>
        <w:outlineLvl w:val="9"/>
        <w:rPr>
          <w:rFonts w:hint="eastAsia" w:ascii="黑体" w:hAnsi="黑体" w:eastAsia="黑体" w:cs="黑体"/>
          <w:b/>
          <w:color w:val="000000" w:themeColor="text1"/>
          <w:sz w:val="19"/>
          <w:szCs w:val="19"/>
          <w:highlight w:val="none"/>
          <w:lang w:val="en-US" w:eastAsia="zh-CN"/>
          <w14:textFill>
            <w14:solidFill>
              <w14:schemeClr w14:val="tx1"/>
            </w14:solidFill>
          </w14:textFill>
        </w:rPr>
      </w:pPr>
      <w:r>
        <w:rPr>
          <w:rFonts w:hint="eastAsia" w:ascii="黑体" w:hAnsi="黑体" w:eastAsia="黑体" w:cs="黑体"/>
          <w:b/>
          <w:color w:val="000000" w:themeColor="text1"/>
          <w:sz w:val="19"/>
          <w:szCs w:val="19"/>
          <w:highlight w:val="none"/>
          <w:lang w:val="en-US" w:eastAsia="zh-CN"/>
          <w14:textFill>
            <w14:solidFill>
              <w14:schemeClr w14:val="tx1"/>
            </w14:solidFill>
          </w14:textFill>
        </w:rPr>
        <w:t>评分标准释义</w:t>
      </w:r>
    </w:p>
    <w:p w14:paraId="226DA7BD">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1.内容不足或存在缺陷是指：方案内容不完整或缺少关键要素；对同一问题的阐述前后矛盾；存在逻辑漏洞、科学原理错误或违背常识；不利于实现本项目采购目标等任意一种情形，包括但不限于：</w:t>
      </w:r>
    </w:p>
    <w:p w14:paraId="4C1E86ED">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关键要素缺失：对项目实施起决定性作用的关键要素有遗漏，致使方案完整性与可操作性严重不足，无法为项目开展提供充分指导，严重影响采购目标实现。</w:t>
      </w:r>
    </w:p>
    <w:p w14:paraId="182EB8F4">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前后表述矛盾：针对关键问题或重要事项，方案不同章节、段落、条款的阐述相互冲突，破坏逻辑连贯性与准确性，严重影响方案可信度与有效性。</w:t>
      </w:r>
    </w:p>
    <w:p w14:paraId="28A5DFBD">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逻辑性、科学性或常识性错误：方案存在明显逻辑推理错误，如前提与结论脱节、论证不合理；涉及专业技术、科学原理、行业常识时，表述与公认标准、理论相悖；或者出现常识性错误，脱离实际，难以付诸实践。</w:t>
      </w:r>
    </w:p>
    <w:p w14:paraId="5AA70AE6">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不利于采购目标实现：方案未围绕本项目采购核心需求响应，在项目范围、质量标准、交付成果等关键方面，与采购预期方向和实际要求偏差过大，无法保障采购目标达成，甚至对项目实施产生负面影响。</w:t>
      </w:r>
    </w:p>
    <w:p w14:paraId="76BB427B">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2.内容存在部分瑕疵是指：方案内容大体上完备，具备一定的可行性，但在某些方面与项目的实际需求不符；商务技术方案的响应内容与评分标准中的评分点未能完全对应；或存在细节上的错误；不利于项目等任意一种情形，包括但不限于：</w:t>
      </w:r>
    </w:p>
    <w:p w14:paraId="52EFDB99">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适配性问题：方案整体框架完整，主要内容可行，有实施基础，但部分细节未结合项目特定环境、资源条件、业务流程等进行针对性设计，实际应用可能出现适配问题，影响项目采购目标实现。</w:t>
      </w:r>
    </w:p>
    <w:p w14:paraId="540F15BB">
      <w:pPr>
        <w:keepNext w:val="0"/>
        <w:keepLines w:val="0"/>
        <w:pageBreakBefore w:val="0"/>
        <w:widowControl w:val="0"/>
        <w:kinsoku/>
        <w:wordWrap/>
        <w:overflowPunct/>
        <w:topLinePunct w:val="0"/>
        <w:autoSpaceDE/>
        <w:autoSpaceDN/>
        <w:bidi w:val="0"/>
        <w:adjustRightInd/>
        <w:snapToGrid/>
        <w:spacing w:before="89" w:beforeLines="20" w:line="480" w:lineRule="exact"/>
        <w:textAlignment w:val="auto"/>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b w:val="0"/>
          <w:bCs/>
          <w:color w:val="000000" w:themeColor="text1"/>
          <w:kern w:val="2"/>
          <w:sz w:val="19"/>
          <w:szCs w:val="19"/>
          <w:highlight w:val="none"/>
          <w:lang w:val="en-US" w:eastAsia="zh-CN" w:bidi="ar-SA"/>
          <w14:textFill>
            <w14:solidFill>
              <w14:schemeClr w14:val="tx1"/>
            </w14:solidFill>
          </w14:textFill>
        </w:rPr>
        <w:t>细节错误：方案存在数据精度不准、商务技术方案响应与评分标准未能完全对应、格式不符合项目规范、文字表述有歧义或错别字等细节问题。这些虽不改变方案整体方向与可行性，但降低专业性和严谨性，对采购目标实现和高质量实施产生不利影响。</w:t>
      </w:r>
    </w:p>
    <w:p w14:paraId="60822EEA">
      <w:pPr>
        <w:keepNext w:val="0"/>
        <w:keepLines w:val="0"/>
        <w:pageBreakBefore w:val="0"/>
        <w:widowControl w:val="0"/>
        <w:numPr>
          <w:ilvl w:val="0"/>
          <w:numId w:val="9"/>
        </w:numPr>
        <w:kinsoku/>
        <w:wordWrap/>
        <w:overflowPunct/>
        <w:topLinePunct w:val="0"/>
        <w:autoSpaceDE/>
        <w:autoSpaceDN/>
        <w:bidi w:val="0"/>
        <w:adjustRightInd/>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终止采购活动</w:t>
      </w:r>
    </w:p>
    <w:p w14:paraId="3F37BA7D">
      <w:pPr>
        <w:keepNext w:val="0"/>
        <w:keepLines w:val="0"/>
        <w:pageBreakBefore w:val="0"/>
        <w:numPr>
          <w:ilvl w:val="1"/>
          <w:numId w:val="9"/>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出现下列情形之一的，采购人或者采购代理机构应当终止竞争性磋商采购活动，发布项目终止公告并</w:t>
      </w:r>
    </w:p>
    <w:p w14:paraId="5E21C988">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说明原因，重新开展采购活动：</w:t>
      </w:r>
    </w:p>
    <w:p w14:paraId="7E26F915">
      <w:pPr>
        <w:pStyle w:val="23"/>
        <w:keepNext w:val="0"/>
        <w:keepLines w:val="0"/>
        <w:pageBreakBefore w:val="0"/>
        <w:kinsoku/>
        <w:wordWrap/>
        <w:overflowPunct/>
        <w:topLinePunct w:val="0"/>
        <w:autoSpaceDE/>
        <w:autoSpaceDN/>
        <w:bidi w:val="0"/>
        <w:spacing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）因情况变化，不再符合规定的竞争性磋商采购方式适用情形的；</w:t>
      </w:r>
    </w:p>
    <w:p w14:paraId="79A645D6">
      <w:pPr>
        <w:pStyle w:val="23"/>
        <w:keepNext w:val="0"/>
        <w:keepLines w:val="0"/>
        <w:pageBreakBefore w:val="0"/>
        <w:kinsoku/>
        <w:wordWrap/>
        <w:overflowPunct/>
        <w:topLinePunct w:val="0"/>
        <w:autoSpaceDE/>
        <w:autoSpaceDN/>
        <w:bidi w:val="0"/>
        <w:spacing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）出现影响采购公正的违法、违规行为的；</w:t>
      </w:r>
    </w:p>
    <w:p w14:paraId="30905A57">
      <w:pPr>
        <w:pStyle w:val="23"/>
        <w:keepNext w:val="0"/>
        <w:keepLines w:val="0"/>
        <w:pageBreakBefore w:val="0"/>
        <w:kinsoku/>
        <w:wordWrap/>
        <w:overflowPunct/>
        <w:topLinePunct w:val="0"/>
        <w:autoSpaceDE/>
        <w:autoSpaceDN/>
        <w:bidi w:val="0"/>
        <w:spacing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）除《政府采购竞争性磋商采购方式管理暂行办法》第二十一条第三款规定的情形外，在采购过程中符合要求的供应商或者报价未超过采购预算的供应商不足3家的（财政部另有规定的除外）；</w:t>
      </w:r>
    </w:p>
    <w:p w14:paraId="5EE77A0C">
      <w:pPr>
        <w:pStyle w:val="23"/>
        <w:keepNext w:val="0"/>
        <w:keepLines w:val="0"/>
        <w:pageBreakBefore w:val="0"/>
        <w:kinsoku/>
        <w:wordWrap/>
        <w:overflowPunct/>
        <w:topLinePunct w:val="0"/>
        <w:autoSpaceDE/>
        <w:autoSpaceDN/>
        <w:bidi w:val="0"/>
        <w:spacing w:line="480" w:lineRule="exact"/>
        <w:textAlignment w:val="auto"/>
        <w:outlineLvl w:val="9"/>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）法律法规规定的其他情形。</w:t>
      </w:r>
    </w:p>
    <w:p w14:paraId="6391B46B">
      <w:pPr>
        <w:keepNext w:val="0"/>
        <w:keepLines w:val="0"/>
        <w:pageBreakBefore w:val="0"/>
        <w:widowControl w:val="0"/>
        <w:numPr>
          <w:ilvl w:val="0"/>
          <w:numId w:val="9"/>
        </w:numPr>
        <w:kinsoku/>
        <w:wordWrap/>
        <w:overflowPunct/>
        <w:topLinePunct w:val="0"/>
        <w:autoSpaceDE/>
        <w:autoSpaceDN/>
        <w:bidi w:val="0"/>
        <w:adjustRightInd/>
        <w:snapToGrid w:val="0"/>
        <w:spacing w:before="86" w:beforeLines="20" w:line="480" w:lineRule="exact"/>
        <w:jc w:val="left"/>
        <w:textAlignment w:val="auto"/>
        <w:rPr>
          <w:rFonts w:hint="eastAsia" w:ascii="黑体" w:hAnsi="黑体" w:eastAsia="黑体" w:cs="黑体"/>
          <w:b/>
          <w:sz w:val="19"/>
          <w:szCs w:val="19"/>
          <w:highlight w:val="none"/>
          <w:lang w:val="en-US" w:eastAsia="zh-CN"/>
        </w:rPr>
      </w:pPr>
      <w:r>
        <w:rPr>
          <w:rFonts w:hint="eastAsia" w:ascii="黑体" w:hAnsi="黑体" w:eastAsia="黑体" w:cs="黑体"/>
          <w:b/>
          <w:sz w:val="19"/>
          <w:szCs w:val="19"/>
          <w:highlight w:val="none"/>
          <w:lang w:val="en-US" w:eastAsia="zh-CN"/>
        </w:rPr>
        <w:t>确定成交供应商</w:t>
      </w:r>
    </w:p>
    <w:p w14:paraId="50BD3E74">
      <w:pPr>
        <w:keepNext w:val="0"/>
        <w:keepLines w:val="0"/>
        <w:pageBreakBefore w:val="0"/>
        <w:numPr>
          <w:ilvl w:val="1"/>
          <w:numId w:val="9"/>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评审结束后，采购代理机构在评审结束之日起2个工作日内将评审报告及有关资料送交采购人。</w:t>
      </w:r>
    </w:p>
    <w:p w14:paraId="3697A9BA">
      <w:pPr>
        <w:keepNext w:val="0"/>
        <w:keepLines w:val="0"/>
        <w:pageBreakBefore w:val="0"/>
        <w:numPr>
          <w:ilvl w:val="1"/>
          <w:numId w:val="9"/>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采购人在收到评审报告后5个工作日内，在评审报告确定的成交候选供应商名单中按顺序确定成交供</w:t>
      </w:r>
    </w:p>
    <w:p w14:paraId="36992F81">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应商。成交候选供应商并列的，由采购人采取随机抽取的方式确定成交供应商。</w:t>
      </w:r>
    </w:p>
    <w:p w14:paraId="45ED3125">
      <w:pPr>
        <w:keepNext w:val="0"/>
        <w:keepLines w:val="0"/>
        <w:pageBreakBefore w:val="0"/>
        <w:numPr>
          <w:ilvl w:val="1"/>
          <w:numId w:val="9"/>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采购人逾期未确定成交供应商且不提出异议的，视为确定评审报告提出的排序第一的供应商为成交供</w:t>
      </w:r>
    </w:p>
    <w:p w14:paraId="2395A7A5">
      <w:pPr>
        <w:keepNext w:val="0"/>
        <w:keepLines w:val="0"/>
        <w:pageBreakBefore w:val="0"/>
        <w:numPr>
          <w:ilvl w:val="0"/>
          <w:numId w:val="0"/>
        </w:numPr>
        <w:kinsoku/>
        <w:wordWrap/>
        <w:overflowPunct/>
        <w:topLinePunct w:val="0"/>
        <w:bidi w:val="0"/>
        <w:spacing w:before="86" w:beforeLines="20" w:line="480" w:lineRule="exact"/>
        <w:ind w:left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应商。</w:t>
      </w:r>
    </w:p>
    <w:p w14:paraId="2C01DDCD">
      <w:pPr>
        <w:keepNext w:val="0"/>
        <w:keepLines w:val="0"/>
        <w:pageBreakBefore w:val="0"/>
        <w:numPr>
          <w:ilvl w:val="1"/>
          <w:numId w:val="9"/>
        </w:numPr>
        <w:kinsoku/>
        <w:wordWrap/>
        <w:overflowPunct/>
        <w:topLinePunct w:val="0"/>
        <w:bidi w:val="0"/>
        <w:spacing w:before="86" w:beforeLines="20" w:line="480" w:lineRule="exact"/>
        <w:ind w:left="7" w:leftChars="0" w:hanging="7" w:firstLineChars="0"/>
        <w:jc w:val="left"/>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 xml:space="preserve"> 采购代理机构应当在成交供应商确定后2个工作日内，在指定的政府采购信息发布媒体上公告成交结果，同时向成交供应商发出成交通知书，并将磋商文件随成交结果同时公告。 </w:t>
      </w:r>
      <w:r>
        <w:rPr>
          <w:rFonts w:hint="eastAsia" w:ascii="黑体" w:hAnsi="黑体" w:eastAsia="黑体" w:cs="黑体"/>
          <w:sz w:val="19"/>
          <w:szCs w:val="19"/>
          <w:highlight w:val="none"/>
          <w:lang w:val="en-US" w:eastAsia="zh-CN"/>
        </w:rPr>
        <w:br w:type="textWrapping"/>
      </w:r>
      <w:r>
        <w:rPr>
          <w:rFonts w:hint="eastAsia" w:ascii="黑体" w:hAnsi="黑体" w:eastAsia="黑体" w:cs="黑体"/>
          <w:sz w:val="19"/>
          <w:szCs w:val="19"/>
          <w:highlight w:val="none"/>
          <w:lang w:val="en-US" w:eastAsia="zh-CN"/>
        </w:rPr>
        <w:br w:type="textWrapping"/>
      </w:r>
    </w:p>
    <w:p w14:paraId="22E77716">
      <w:pPr>
        <w:pStyle w:val="8"/>
        <w:wordWrap/>
        <w:rPr>
          <w:highlight w:val="none"/>
        </w:rPr>
      </w:pPr>
      <w:r>
        <w:rPr>
          <w:rFonts w:hint="eastAsia" w:ascii="黑体" w:hAnsi="黑体" w:eastAsia="黑体" w:cs="黑体"/>
          <w:sz w:val="19"/>
          <w:szCs w:val="19"/>
          <w:highlight w:val="none"/>
          <w:lang w:val="en-US" w:eastAsia="zh-CN"/>
        </w:rPr>
        <w:t xml:space="preserve"> </w:t>
      </w:r>
    </w:p>
    <w:p w14:paraId="072F11F2">
      <w:pPr>
        <w:keepNext w:val="0"/>
        <w:keepLines w:val="0"/>
        <w:pageBreakBefore w:val="0"/>
        <w:widowControl w:val="0"/>
        <w:numPr>
          <w:ilvl w:val="0"/>
          <w:numId w:val="0"/>
        </w:numPr>
        <w:kinsoku/>
        <w:wordWrap/>
        <w:overflowPunct/>
        <w:topLinePunct w:val="0"/>
        <w:bidi w:val="0"/>
        <w:spacing w:before="86" w:beforeLines="20" w:line="480" w:lineRule="exact"/>
        <w:jc w:val="left"/>
        <w:textAlignment w:val="auto"/>
        <w:rPr>
          <w:rFonts w:hint="eastAsia" w:ascii="黑体" w:hAnsi="黑体" w:eastAsia="黑体" w:cs="黑体"/>
          <w:sz w:val="19"/>
          <w:szCs w:val="19"/>
          <w:highlight w:val="none"/>
          <w:lang w:val="en-US" w:eastAsia="zh-CN"/>
        </w:rPr>
      </w:pPr>
    </w:p>
    <w:p w14:paraId="5FEEE594">
      <w:pPr>
        <w:pStyle w:val="23"/>
        <w:keepLines w:val="0"/>
        <w:pageBreakBefore w:val="0"/>
        <w:kinsoku/>
        <w:wordWrap/>
        <w:overflowPunct/>
        <w:topLinePunct w:val="0"/>
        <w:autoSpaceDE/>
        <w:autoSpaceDN/>
        <w:bidi w:val="0"/>
        <w:adjustRightInd/>
        <w:snapToGrid/>
        <w:spacing w:line="480" w:lineRule="exact"/>
        <w:outlineLvl w:val="9"/>
        <w:rPr>
          <w:rFonts w:hint="eastAsia" w:ascii="黑体" w:hAnsi="黑体" w:eastAsia="黑体" w:cs="黑体"/>
          <w:sz w:val="21"/>
          <w:szCs w:val="21"/>
          <w:highlight w:val="none"/>
        </w:rPr>
      </w:pPr>
    </w:p>
    <w:p w14:paraId="7909EC40">
      <w:pPr>
        <w:rPr>
          <w:rFonts w:hint="eastAsia" w:ascii="黑体" w:hAnsi="黑体" w:eastAsia="黑体" w:cs="黑体"/>
          <w:b/>
          <w:color w:val="000000" w:themeColor="text1"/>
          <w:sz w:val="28"/>
          <w:szCs w:val="28"/>
          <w:highlight w:val="none"/>
          <w14:textFill>
            <w14:solidFill>
              <w14:schemeClr w14:val="tx1"/>
            </w14:solidFill>
          </w14:textFill>
        </w:rPr>
      </w:pPr>
      <w:bookmarkStart w:id="46" w:name="_Toc17796"/>
      <w:r>
        <w:rPr>
          <w:rFonts w:hint="eastAsia" w:ascii="黑体" w:hAnsi="黑体" w:eastAsia="黑体" w:cs="黑体"/>
          <w:b/>
          <w:color w:val="000000" w:themeColor="text1"/>
          <w:sz w:val="28"/>
          <w:szCs w:val="28"/>
          <w:highlight w:val="none"/>
          <w14:textFill>
            <w14:solidFill>
              <w14:schemeClr w14:val="tx1"/>
            </w14:solidFill>
          </w14:textFill>
        </w:rPr>
        <w:br w:type="page"/>
      </w:r>
    </w:p>
    <w:p w14:paraId="6D93B272">
      <w:pPr>
        <w:pStyle w:val="3"/>
        <w:wordWrap/>
        <w:bidi w:val="0"/>
        <w:rPr>
          <w:rFonts w:hint="default"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b/>
          <w:color w:val="000000" w:themeColor="text1"/>
          <w:sz w:val="28"/>
          <w:szCs w:val="28"/>
          <w:highlight w:val="none"/>
          <w14:textFill>
            <w14:solidFill>
              <w14:schemeClr w14:val="tx1"/>
            </w14:solidFill>
          </w14:textFill>
        </w:rPr>
        <w:t>第</w:t>
      </w:r>
      <w:r>
        <w:rPr>
          <w:rFonts w:hint="eastAsia" w:ascii="黑体" w:hAnsi="黑体" w:eastAsia="黑体" w:cs="黑体"/>
          <w:b/>
          <w:color w:val="000000" w:themeColor="text1"/>
          <w:sz w:val="28"/>
          <w:szCs w:val="28"/>
          <w:highlight w:val="none"/>
          <w:lang w:val="en-US" w:eastAsia="zh-CN"/>
          <w14:textFill>
            <w14:solidFill>
              <w14:schemeClr w14:val="tx1"/>
            </w14:solidFill>
          </w14:textFill>
        </w:rPr>
        <w:t>七</w:t>
      </w:r>
      <w:r>
        <w:rPr>
          <w:rFonts w:hint="eastAsia" w:ascii="黑体" w:hAnsi="黑体" w:eastAsia="黑体" w:cs="黑体"/>
          <w:b/>
          <w:color w:val="000000" w:themeColor="text1"/>
          <w:sz w:val="28"/>
          <w:szCs w:val="28"/>
          <w:highlight w:val="none"/>
          <w14:textFill>
            <w14:solidFill>
              <w14:schemeClr w14:val="tx1"/>
            </w14:solidFill>
          </w14:textFill>
        </w:rPr>
        <w:t xml:space="preserve">章 </w:t>
      </w:r>
      <w:r>
        <w:rPr>
          <w:rFonts w:hint="eastAsia" w:ascii="黑体" w:hAnsi="黑体" w:eastAsia="黑体" w:cs="黑体"/>
          <w:b/>
          <w:color w:val="000000" w:themeColor="text1"/>
          <w:sz w:val="28"/>
          <w:szCs w:val="28"/>
          <w:highlight w:val="none"/>
          <w:lang w:val="en-US" w:eastAsia="zh-CN"/>
          <w14:textFill>
            <w14:solidFill>
              <w14:schemeClr w14:val="tx1"/>
            </w14:solidFill>
          </w14:textFill>
        </w:rPr>
        <w:t>拟签订的合同文本</w:t>
      </w:r>
      <w:bookmarkEnd w:id="46"/>
    </w:p>
    <w:p w14:paraId="051FBF44">
      <w:pPr>
        <w:keepNext/>
        <w:keepLines/>
        <w:pageBreakBefore w:val="0"/>
        <w:widowControl w:val="0"/>
        <w:numPr>
          <w:ilvl w:val="1"/>
          <w:numId w:val="0"/>
        </w:numPr>
        <w:tabs>
          <w:tab w:val="left" w:pos="576"/>
        </w:tabs>
        <w:kinsoku/>
        <w:wordWrap/>
        <w:overflowPunct/>
        <w:topLinePunct w:val="0"/>
        <w:autoSpaceDE/>
        <w:autoSpaceDN/>
        <w:bidi w:val="0"/>
        <w:adjustRightInd/>
        <w:snapToGrid/>
        <w:spacing w:before="0" w:line="410" w:lineRule="exact"/>
        <w:jc w:val="both"/>
        <w:textAlignment w:val="auto"/>
        <w:outlineLvl w:val="9"/>
        <w:rPr>
          <w:rFonts w:hint="eastAsia" w:ascii="黑体" w:hAnsi="黑体" w:eastAsia="黑体" w:cs="黑体"/>
          <w:b/>
          <w:color w:val="auto"/>
          <w:sz w:val="28"/>
          <w:szCs w:val="28"/>
          <w:highlight w:val="none"/>
          <w:lang w:val="en-US" w:eastAsia="zh-CN"/>
        </w:rPr>
      </w:pPr>
    </w:p>
    <w:p w14:paraId="77AA317E">
      <w:pPr>
        <w:keepNext w:val="0"/>
        <w:keepLines w:val="0"/>
        <w:pageBreakBefore w:val="0"/>
        <w:widowControl w:val="0"/>
        <w:kinsoku/>
        <w:wordWrap/>
        <w:overflowPunct/>
        <w:topLinePunct w:val="0"/>
        <w:autoSpaceDE/>
        <w:autoSpaceDN/>
        <w:bidi w:val="0"/>
        <w:adjustRightInd/>
        <w:snapToGrid/>
        <w:spacing w:before="2" w:line="460" w:lineRule="exact"/>
        <w:jc w:val="center"/>
        <w:textAlignment w:val="auto"/>
        <w:rPr>
          <w:rFonts w:hint="eastAsia" w:ascii="黑体" w:hAnsi="黑体" w:eastAsia="黑体" w:cs="黑体"/>
          <w:b w:val="0"/>
          <w:bCs/>
          <w:color w:val="000000"/>
          <w:sz w:val="19"/>
          <w:szCs w:val="19"/>
          <w:highlight w:val="none"/>
        </w:rPr>
      </w:pPr>
      <w:r>
        <w:rPr>
          <w:rFonts w:hint="eastAsia" w:ascii="黑体" w:hAnsi="黑体" w:eastAsia="黑体" w:cs="黑体"/>
          <w:b w:val="0"/>
          <w:bCs/>
          <w:color w:val="000000"/>
          <w:sz w:val="19"/>
          <w:szCs w:val="19"/>
          <w:highlight w:val="none"/>
        </w:rPr>
        <w:t>（此合同只作为参考，最终签订的合同以采购人确定的合同内容为准）</w:t>
      </w:r>
    </w:p>
    <w:p w14:paraId="0524AA97">
      <w:pPr>
        <w:keepNext w:val="0"/>
        <w:keepLines w:val="0"/>
        <w:pageBreakBefore w:val="0"/>
        <w:widowControl w:val="0"/>
        <w:kinsoku/>
        <w:wordWrap/>
        <w:overflowPunct/>
        <w:topLinePunct w:val="0"/>
        <w:autoSpaceDE/>
        <w:autoSpaceDN/>
        <w:bidi w:val="0"/>
        <w:adjustRightInd/>
        <w:snapToGrid/>
        <w:spacing w:before="4" w:line="480" w:lineRule="exact"/>
        <w:textAlignment w:val="auto"/>
        <w:rPr>
          <w:rFonts w:hint="eastAsia" w:ascii="黑体" w:hAnsi="黑体" w:eastAsia="黑体" w:cs="黑体"/>
          <w:sz w:val="22"/>
          <w:szCs w:val="22"/>
          <w:highlight w:val="none"/>
        </w:rPr>
      </w:pPr>
    </w:p>
    <w:p w14:paraId="47D459AE">
      <w:pPr>
        <w:wordWrap/>
        <w:jc w:val="center"/>
        <w:rPr>
          <w:rFonts w:hint="eastAsia" w:ascii="黑体" w:hAnsi="黑体" w:eastAsia="黑体" w:cs="黑体"/>
          <w:b/>
          <w:color w:val="auto"/>
          <w:kern w:val="44"/>
          <w:sz w:val="28"/>
          <w:szCs w:val="28"/>
          <w:highlight w:val="none"/>
          <w:lang w:val="en-US" w:eastAsia="zh-CN" w:bidi="ar-SA"/>
        </w:rPr>
      </w:pPr>
    </w:p>
    <w:p w14:paraId="6951E53F">
      <w:pPr>
        <w:wordWrap/>
        <w:jc w:val="center"/>
        <w:rPr>
          <w:rFonts w:hint="eastAsia" w:ascii="黑体" w:hAnsi="黑体" w:eastAsia="黑体" w:cs="黑体"/>
          <w:b/>
          <w:color w:val="auto"/>
          <w:kern w:val="44"/>
          <w:sz w:val="28"/>
          <w:szCs w:val="28"/>
          <w:highlight w:val="none"/>
          <w:lang w:val="en-US" w:eastAsia="zh-CN" w:bidi="ar-SA"/>
        </w:rPr>
      </w:pPr>
    </w:p>
    <w:p w14:paraId="7356AB35">
      <w:pPr>
        <w:wordWrap/>
        <w:jc w:val="center"/>
        <w:rPr>
          <w:rFonts w:hint="eastAsia" w:ascii="黑体" w:hAnsi="黑体" w:eastAsia="黑体" w:cs="黑体"/>
          <w:b/>
          <w:color w:val="auto"/>
          <w:kern w:val="44"/>
          <w:sz w:val="28"/>
          <w:szCs w:val="28"/>
          <w:highlight w:val="none"/>
          <w:lang w:val="en-US" w:eastAsia="zh-CN" w:bidi="ar-SA"/>
        </w:rPr>
      </w:pPr>
    </w:p>
    <w:p w14:paraId="34F719E2">
      <w:pPr>
        <w:widowControl/>
        <w:wordWrap/>
        <w:spacing w:line="480" w:lineRule="exact"/>
        <w:jc w:val="center"/>
        <w:textAlignment w:val="baseline"/>
        <w:rPr>
          <w:rFonts w:hint="eastAsia" w:ascii="黑体" w:hAnsi="黑体" w:eastAsia="黑体" w:cs="黑体"/>
          <w:b/>
          <w:color w:val="auto"/>
          <w:kern w:val="44"/>
          <w:sz w:val="28"/>
          <w:szCs w:val="28"/>
          <w:highlight w:val="none"/>
          <w:lang w:val="en-US" w:eastAsia="zh-CN" w:bidi="ar-SA"/>
        </w:rPr>
      </w:pPr>
      <w:r>
        <w:rPr>
          <w:rFonts w:hint="eastAsia" w:ascii="黑体" w:hAnsi="黑体" w:eastAsia="黑体" w:cs="黑体"/>
          <w:bCs/>
          <w:sz w:val="28"/>
          <w:szCs w:val="28"/>
          <w:highlight w:val="none"/>
        </w:rPr>
        <w:t>_____</w:t>
      </w:r>
      <w:r>
        <w:rPr>
          <w:rFonts w:hint="eastAsia" w:ascii="黑体" w:hAnsi="黑体" w:eastAsia="黑体" w:cs="黑体"/>
          <w:b/>
          <w:bCs w:val="0"/>
          <w:sz w:val="28"/>
          <w:szCs w:val="28"/>
          <w:highlight w:val="none"/>
        </w:rPr>
        <w:t>项目</w:t>
      </w:r>
      <w:r>
        <w:rPr>
          <w:rFonts w:hint="eastAsia" w:ascii="黑体" w:hAnsi="黑体" w:eastAsia="黑体" w:cs="黑体"/>
          <w:b/>
          <w:bCs w:val="0"/>
          <w:color w:val="auto"/>
          <w:kern w:val="44"/>
          <w:sz w:val="28"/>
          <w:szCs w:val="28"/>
          <w:highlight w:val="none"/>
          <w:lang w:val="en-US" w:eastAsia="zh-CN" w:bidi="ar-SA"/>
        </w:rPr>
        <w:t>服务合同</w:t>
      </w:r>
    </w:p>
    <w:p w14:paraId="69028262">
      <w:pPr>
        <w:pStyle w:val="9"/>
        <w:wordWrap/>
        <w:spacing w:line="243" w:lineRule="auto"/>
        <w:rPr>
          <w:rFonts w:hint="eastAsia" w:ascii="黑体" w:hAnsi="黑体" w:eastAsia="黑体" w:cs="黑体"/>
          <w:highlight w:val="none"/>
        </w:rPr>
      </w:pPr>
    </w:p>
    <w:p w14:paraId="63F11E7F">
      <w:pPr>
        <w:pStyle w:val="9"/>
        <w:wordWrap/>
        <w:spacing w:line="243" w:lineRule="auto"/>
        <w:rPr>
          <w:rFonts w:hint="eastAsia" w:ascii="黑体" w:hAnsi="黑体" w:eastAsia="黑体" w:cs="黑体"/>
          <w:highlight w:val="none"/>
        </w:rPr>
      </w:pPr>
    </w:p>
    <w:p w14:paraId="6721720C">
      <w:pPr>
        <w:pStyle w:val="9"/>
        <w:wordWrap/>
        <w:spacing w:line="244" w:lineRule="auto"/>
        <w:rPr>
          <w:rFonts w:hint="eastAsia" w:ascii="黑体" w:hAnsi="黑体" w:eastAsia="黑体" w:cs="黑体"/>
          <w:highlight w:val="none"/>
        </w:rPr>
      </w:pPr>
    </w:p>
    <w:p w14:paraId="4778FCD2">
      <w:pPr>
        <w:pStyle w:val="9"/>
        <w:keepNext w:val="0"/>
        <w:keepLines w:val="0"/>
        <w:pageBreakBefore w:val="0"/>
        <w:wordWrap/>
        <w:overflowPunct/>
        <w:topLinePunct w:val="0"/>
        <w:bidi w:val="0"/>
        <w:spacing w:line="600" w:lineRule="exact"/>
        <w:rPr>
          <w:rFonts w:hint="eastAsia" w:ascii="黑体" w:hAnsi="黑体" w:eastAsia="黑体" w:cs="黑体"/>
          <w:sz w:val="19"/>
          <w:szCs w:val="19"/>
          <w:highlight w:val="none"/>
        </w:rPr>
      </w:pPr>
    </w:p>
    <w:p w14:paraId="4BCDC280">
      <w:pPr>
        <w:keepNext w:val="0"/>
        <w:keepLines w:val="0"/>
        <w:pageBreakBefore w:val="0"/>
        <w:widowControl/>
        <w:kinsoku w:val="0"/>
        <w:wordWrap/>
        <w:overflowPunct/>
        <w:topLinePunct w:val="0"/>
        <w:autoSpaceDE w:val="0"/>
        <w:autoSpaceDN w:val="0"/>
        <w:bidi w:val="0"/>
        <w:adjustRightInd w:val="0"/>
        <w:snapToGrid w:val="0"/>
        <w:spacing w:line="600" w:lineRule="exact"/>
        <w:ind w:left="1327"/>
        <w:textAlignment w:val="baseline"/>
        <w:rPr>
          <w:rFonts w:hint="eastAsia" w:ascii="黑体" w:hAnsi="黑体" w:eastAsia="黑体" w:cs="黑体"/>
          <w:sz w:val="20"/>
          <w:szCs w:val="20"/>
          <w:highlight w:val="none"/>
        </w:rPr>
      </w:pPr>
      <w:r>
        <w:rPr>
          <w:rFonts w:hint="eastAsia" w:ascii="黑体" w:hAnsi="黑体" w:eastAsia="黑体" w:cs="黑体"/>
          <w:spacing w:val="-9"/>
          <w:sz w:val="20"/>
          <w:szCs w:val="20"/>
          <w:highlight w:val="none"/>
        </w:rPr>
        <w:t>采购项目名称：2026《陕西老年健康报》出版印刷服务</w:t>
      </w:r>
    </w:p>
    <w:p w14:paraId="708149E9">
      <w:pPr>
        <w:keepNext w:val="0"/>
        <w:keepLines w:val="0"/>
        <w:pageBreakBefore w:val="0"/>
        <w:widowControl/>
        <w:kinsoku w:val="0"/>
        <w:wordWrap/>
        <w:overflowPunct/>
        <w:topLinePunct w:val="0"/>
        <w:autoSpaceDE w:val="0"/>
        <w:autoSpaceDN w:val="0"/>
        <w:bidi w:val="0"/>
        <w:adjustRightInd w:val="0"/>
        <w:snapToGrid w:val="0"/>
        <w:spacing w:line="600" w:lineRule="exact"/>
        <w:ind w:left="1327"/>
        <w:textAlignment w:val="baseline"/>
        <w:rPr>
          <w:rFonts w:hint="eastAsia" w:ascii="黑体" w:hAnsi="黑体" w:eastAsia="黑体" w:cs="黑体"/>
          <w:spacing w:val="-9"/>
          <w:sz w:val="20"/>
          <w:szCs w:val="20"/>
          <w:highlight w:val="none"/>
        </w:rPr>
      </w:pPr>
      <w:r>
        <w:rPr>
          <w:rFonts w:hint="eastAsia" w:ascii="黑体" w:hAnsi="黑体" w:eastAsia="黑体" w:cs="黑体"/>
          <w:spacing w:val="-9"/>
          <w:sz w:val="20"/>
          <w:szCs w:val="20"/>
          <w:highlight w:val="none"/>
        </w:rPr>
        <w:t>采购项目编号：ZBY2026073</w:t>
      </w:r>
    </w:p>
    <w:p w14:paraId="68B0AF04">
      <w:pPr>
        <w:pStyle w:val="9"/>
        <w:wordWrap/>
        <w:spacing w:line="254" w:lineRule="auto"/>
        <w:rPr>
          <w:rFonts w:hint="eastAsia" w:ascii="黑体" w:hAnsi="黑体" w:eastAsia="黑体" w:cs="黑体"/>
          <w:sz w:val="20"/>
          <w:szCs w:val="20"/>
          <w:highlight w:val="none"/>
        </w:rPr>
      </w:pPr>
    </w:p>
    <w:p w14:paraId="1DF18D3C">
      <w:pPr>
        <w:pStyle w:val="9"/>
        <w:wordWrap/>
        <w:spacing w:line="254" w:lineRule="auto"/>
        <w:rPr>
          <w:rFonts w:hint="eastAsia" w:ascii="黑体" w:hAnsi="黑体" w:eastAsia="黑体" w:cs="黑体"/>
          <w:sz w:val="20"/>
          <w:szCs w:val="20"/>
          <w:highlight w:val="none"/>
        </w:rPr>
      </w:pPr>
    </w:p>
    <w:p w14:paraId="06D4A389">
      <w:pPr>
        <w:pStyle w:val="9"/>
        <w:wordWrap/>
        <w:spacing w:line="255" w:lineRule="auto"/>
        <w:rPr>
          <w:rFonts w:hint="eastAsia" w:ascii="黑体" w:hAnsi="黑体" w:eastAsia="黑体" w:cs="黑体"/>
          <w:sz w:val="20"/>
          <w:szCs w:val="20"/>
          <w:highlight w:val="none"/>
        </w:rPr>
      </w:pPr>
    </w:p>
    <w:p w14:paraId="5DCE73B5">
      <w:pPr>
        <w:pStyle w:val="9"/>
        <w:wordWrap/>
        <w:rPr>
          <w:rFonts w:hint="eastAsia" w:ascii="黑体" w:hAnsi="黑体" w:eastAsia="黑体" w:cs="黑体"/>
          <w:sz w:val="20"/>
          <w:szCs w:val="20"/>
          <w:highlight w:val="none"/>
        </w:rPr>
      </w:pPr>
    </w:p>
    <w:p w14:paraId="284F3CF7">
      <w:pPr>
        <w:wordWrap/>
        <w:rPr>
          <w:rFonts w:hint="eastAsia" w:ascii="黑体" w:hAnsi="黑体" w:eastAsia="黑体" w:cs="黑体"/>
          <w:sz w:val="20"/>
          <w:szCs w:val="20"/>
          <w:highlight w:val="none"/>
        </w:rPr>
      </w:pPr>
    </w:p>
    <w:p w14:paraId="56B94453">
      <w:pPr>
        <w:pStyle w:val="9"/>
        <w:wordWrap/>
        <w:rPr>
          <w:rFonts w:hint="eastAsia" w:ascii="黑体" w:hAnsi="黑体" w:eastAsia="黑体" w:cs="黑体"/>
          <w:sz w:val="20"/>
          <w:szCs w:val="20"/>
          <w:highlight w:val="none"/>
        </w:rPr>
      </w:pPr>
    </w:p>
    <w:p w14:paraId="67A4E309">
      <w:pPr>
        <w:wordWrap/>
        <w:rPr>
          <w:rFonts w:hint="eastAsia" w:ascii="黑体" w:hAnsi="黑体" w:eastAsia="黑体" w:cs="黑体"/>
          <w:sz w:val="20"/>
          <w:szCs w:val="20"/>
          <w:highlight w:val="none"/>
        </w:rPr>
      </w:pPr>
    </w:p>
    <w:p w14:paraId="51B8F715">
      <w:pPr>
        <w:pStyle w:val="9"/>
        <w:wordWrap/>
        <w:rPr>
          <w:rFonts w:hint="eastAsia" w:ascii="黑体" w:hAnsi="黑体" w:eastAsia="黑体" w:cs="黑体"/>
          <w:sz w:val="20"/>
          <w:szCs w:val="20"/>
          <w:highlight w:val="none"/>
        </w:rPr>
      </w:pPr>
    </w:p>
    <w:p w14:paraId="50878EA4">
      <w:pPr>
        <w:pStyle w:val="9"/>
        <w:wordWrap/>
        <w:spacing w:line="255" w:lineRule="auto"/>
        <w:rPr>
          <w:rFonts w:hint="eastAsia" w:ascii="黑体" w:hAnsi="黑体" w:eastAsia="黑体" w:cs="黑体"/>
          <w:sz w:val="20"/>
          <w:szCs w:val="20"/>
          <w:highlight w:val="none"/>
        </w:rPr>
      </w:pPr>
    </w:p>
    <w:p w14:paraId="22CF83DE">
      <w:pPr>
        <w:pStyle w:val="9"/>
        <w:wordWrap/>
        <w:spacing w:line="255" w:lineRule="auto"/>
        <w:rPr>
          <w:rFonts w:hint="eastAsia" w:ascii="黑体" w:hAnsi="黑体" w:eastAsia="黑体" w:cs="黑体"/>
          <w:sz w:val="20"/>
          <w:szCs w:val="20"/>
          <w:highlight w:val="none"/>
        </w:rPr>
      </w:pPr>
    </w:p>
    <w:p w14:paraId="339DD3C4">
      <w:pPr>
        <w:wordWrap/>
        <w:spacing w:before="268" w:line="219" w:lineRule="auto"/>
        <w:ind w:left="1324"/>
        <w:rPr>
          <w:rFonts w:hint="eastAsia" w:ascii="黑体" w:hAnsi="黑体" w:eastAsia="黑体" w:cs="黑体"/>
          <w:spacing w:val="-9"/>
          <w:sz w:val="20"/>
          <w:szCs w:val="20"/>
          <w:highlight w:val="none"/>
        </w:rPr>
      </w:pPr>
      <w:r>
        <w:rPr>
          <w:rFonts w:hint="eastAsia" w:ascii="黑体" w:hAnsi="黑体" w:eastAsia="黑体" w:cs="黑体"/>
          <w:b/>
          <w:bCs/>
          <w:spacing w:val="-9"/>
          <w:sz w:val="20"/>
          <w:szCs w:val="20"/>
          <w:highlight w:val="none"/>
        </w:rPr>
        <w:t>甲方：</w:t>
      </w:r>
      <w:r>
        <w:rPr>
          <w:rFonts w:hint="eastAsia" w:ascii="黑体" w:hAnsi="黑体" w:eastAsia="黑体" w:cs="黑体"/>
          <w:spacing w:val="-9"/>
          <w:sz w:val="20"/>
          <w:szCs w:val="20"/>
          <w:highlight w:val="none"/>
        </w:rPr>
        <w:t>陕西省老年健康服务中心（陕西老年健康报）</w:t>
      </w:r>
    </w:p>
    <w:p w14:paraId="70613EEF">
      <w:pPr>
        <w:wordWrap/>
        <w:spacing w:before="268" w:line="219" w:lineRule="auto"/>
        <w:ind w:left="1324"/>
        <w:rPr>
          <w:rFonts w:hint="eastAsia" w:ascii="黑体" w:hAnsi="黑体" w:eastAsia="黑体" w:cs="黑体"/>
          <w:b/>
          <w:bCs/>
          <w:sz w:val="20"/>
          <w:szCs w:val="20"/>
          <w:highlight w:val="none"/>
        </w:rPr>
      </w:pPr>
      <w:r>
        <w:rPr>
          <w:rFonts w:hint="eastAsia" w:ascii="黑体" w:hAnsi="黑体" w:eastAsia="黑体" w:cs="黑体"/>
          <w:b/>
          <w:bCs/>
          <w:spacing w:val="-8"/>
          <w:sz w:val="20"/>
          <w:szCs w:val="20"/>
          <w:highlight w:val="none"/>
        </w:rPr>
        <w:t>乙方：</w:t>
      </w:r>
    </w:p>
    <w:p w14:paraId="02F3EF77">
      <w:pPr>
        <w:wordWrap/>
        <w:spacing w:before="262" w:line="219" w:lineRule="auto"/>
        <w:ind w:left="1324"/>
        <w:rPr>
          <w:rFonts w:hint="eastAsia" w:ascii="黑体" w:hAnsi="黑体" w:eastAsia="黑体" w:cs="黑体"/>
          <w:b/>
          <w:bCs/>
          <w:sz w:val="20"/>
          <w:szCs w:val="20"/>
          <w:highlight w:val="none"/>
        </w:rPr>
      </w:pPr>
      <w:r>
        <w:rPr>
          <w:rFonts w:hint="eastAsia" w:ascii="黑体" w:hAnsi="黑体" w:eastAsia="黑体" w:cs="黑体"/>
          <w:b/>
          <w:bCs/>
          <w:spacing w:val="-9"/>
          <w:sz w:val="20"/>
          <w:szCs w:val="20"/>
          <w:highlight w:val="none"/>
        </w:rPr>
        <w:t>日期：</w:t>
      </w:r>
    </w:p>
    <w:p w14:paraId="143D2C99">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黑体" w:hAnsi="黑体" w:eastAsia="黑体" w:cs="黑体"/>
          <w:b/>
          <w:caps w:val="0"/>
          <w:color w:val="000000" w:themeColor="text1"/>
          <w:sz w:val="28"/>
          <w:szCs w:val="28"/>
          <w:highlight w:val="none"/>
          <w:lang w:eastAsia="zh-CN"/>
          <w14:textFill>
            <w14:solidFill>
              <w14:schemeClr w14:val="tx1"/>
            </w14:solidFill>
          </w14:textFill>
        </w:rPr>
        <w:sectPr>
          <w:footerReference r:id="rId8" w:type="default"/>
          <w:pgSz w:w="11906" w:h="16838"/>
          <w:pgMar w:top="851" w:right="1247" w:bottom="1474" w:left="1247" w:header="851" w:footer="992" w:gutter="0"/>
          <w:pgNumType w:fmt="numberInDash"/>
          <w:cols w:space="720" w:num="1"/>
          <w:docGrid w:linePitch="286" w:charSpace="0"/>
        </w:sectPr>
      </w:pPr>
    </w:p>
    <w:p w14:paraId="29C66D3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黑体" w:hAnsi="黑体" w:eastAsia="黑体" w:cs="黑体"/>
          <w:b/>
          <w:caps w:val="0"/>
          <w:color w:val="000000" w:themeColor="text1"/>
          <w:sz w:val="28"/>
          <w:szCs w:val="28"/>
          <w:highlight w:val="none"/>
          <w14:textFill>
            <w14:solidFill>
              <w14:schemeClr w14:val="tx1"/>
            </w14:solidFill>
          </w14:textFill>
        </w:rPr>
      </w:pPr>
      <w:r>
        <w:rPr>
          <w:rFonts w:hint="eastAsia" w:ascii="黑体" w:hAnsi="黑体" w:eastAsia="黑体" w:cs="黑体"/>
          <w:b/>
          <w:caps w:val="0"/>
          <w:color w:val="000000" w:themeColor="text1"/>
          <w:sz w:val="28"/>
          <w:szCs w:val="28"/>
          <w:highlight w:val="none"/>
          <w:lang w:eastAsia="zh-CN"/>
          <w14:textFill>
            <w14:solidFill>
              <w14:schemeClr w14:val="tx1"/>
            </w14:solidFill>
          </w14:textFill>
        </w:rPr>
        <w:t>服务</w:t>
      </w:r>
      <w:r>
        <w:rPr>
          <w:rFonts w:hint="eastAsia" w:ascii="黑体" w:hAnsi="黑体" w:eastAsia="黑体" w:cs="黑体"/>
          <w:b/>
          <w:caps w:val="0"/>
          <w:color w:val="000000" w:themeColor="text1"/>
          <w:sz w:val="28"/>
          <w:szCs w:val="28"/>
          <w:highlight w:val="none"/>
          <w14:textFill>
            <w14:solidFill>
              <w14:schemeClr w14:val="tx1"/>
            </w14:solidFill>
          </w14:textFill>
        </w:rPr>
        <w:t>合同</w:t>
      </w:r>
    </w:p>
    <w:p w14:paraId="333297C9">
      <w:pPr>
        <w:keepNext w:val="0"/>
        <w:keepLines w:val="0"/>
        <w:pageBreakBefore w:val="0"/>
        <w:widowControl w:val="0"/>
        <w:shd w:val="clear" w:color="auto" w:fill="FFFFFF"/>
        <w:kinsoku/>
        <w:wordWrap/>
        <w:overflowPunct/>
        <w:topLinePunct w:val="0"/>
        <w:autoSpaceDE/>
        <w:autoSpaceDN/>
        <w:bidi w:val="0"/>
        <w:adjustRightInd/>
        <w:snapToGrid/>
        <w:spacing w:before="58" w:beforeLines="20" w:beforeAutospacing="0" w:afterAutospacing="0" w:line="480" w:lineRule="exact"/>
        <w:ind w:firstLine="381" w:firstLineChars="200"/>
        <w:textAlignment w:val="auto"/>
        <w:rPr>
          <w:rFonts w:hint="eastAsia" w:ascii="黑体" w:hAnsi="黑体" w:eastAsia="黑体" w:cs="黑体"/>
          <w:b/>
          <w:caps w:val="0"/>
          <w:color w:val="000000" w:themeColor="text1"/>
          <w:sz w:val="19"/>
          <w:szCs w:val="19"/>
          <w:highlight w:val="none"/>
          <w14:textFill>
            <w14:solidFill>
              <w14:schemeClr w14:val="tx1"/>
            </w14:solidFill>
          </w14:textFill>
        </w:rPr>
      </w:pPr>
      <w:r>
        <w:rPr>
          <w:rFonts w:hint="eastAsia" w:ascii="黑体" w:hAnsi="黑体" w:eastAsia="黑体" w:cs="黑体"/>
          <w:b/>
          <w:bCs/>
          <w:caps w:val="0"/>
          <w:color w:val="000000" w:themeColor="text1"/>
          <w:sz w:val="19"/>
          <w:szCs w:val="19"/>
          <w:highlight w:val="none"/>
          <w14:textFill>
            <w14:solidFill>
              <w14:schemeClr w14:val="tx1"/>
            </w14:solidFill>
          </w14:textFill>
        </w:rPr>
        <w:t>甲方：</w:t>
      </w:r>
      <w:r>
        <w:rPr>
          <w:rFonts w:hint="eastAsia" w:ascii="黑体" w:hAnsi="黑体" w:eastAsia="黑体" w:cs="黑体"/>
          <w:caps w:val="0"/>
          <w:color w:val="000000" w:themeColor="text1"/>
          <w:sz w:val="19"/>
          <w:szCs w:val="19"/>
          <w:highlight w:val="none"/>
          <w:u w:val="single"/>
          <w14:textFill>
            <w14:solidFill>
              <w14:schemeClr w14:val="tx1"/>
            </w14:solidFill>
          </w14:textFill>
        </w:rPr>
        <w:t xml:space="preserve">     </w:t>
      </w:r>
      <w:r>
        <w:rPr>
          <w:rFonts w:hint="eastAsia" w:ascii="黑体" w:hAnsi="黑体" w:eastAsia="黑体" w:cs="黑体"/>
          <w:b/>
          <w:bCs/>
          <w:caps w:val="0"/>
          <w:color w:val="000000" w:themeColor="text1"/>
          <w:sz w:val="19"/>
          <w:szCs w:val="19"/>
          <w:highlight w:val="none"/>
          <w:u w:val="single"/>
          <w14:textFill>
            <w14:solidFill>
              <w14:schemeClr w14:val="tx1"/>
            </w14:solidFill>
          </w14:textFill>
        </w:rPr>
        <w:t xml:space="preserve">                     </w:t>
      </w:r>
    </w:p>
    <w:p w14:paraId="3BE393F3">
      <w:pPr>
        <w:keepNext w:val="0"/>
        <w:keepLines w:val="0"/>
        <w:pageBreakBefore w:val="0"/>
        <w:widowControl w:val="0"/>
        <w:shd w:val="clear" w:color="auto" w:fill="FFFFFF"/>
        <w:kinsoku/>
        <w:wordWrap/>
        <w:overflowPunct/>
        <w:topLinePunct w:val="0"/>
        <w:autoSpaceDE/>
        <w:autoSpaceDN/>
        <w:bidi w:val="0"/>
        <w:adjustRightInd/>
        <w:snapToGrid/>
        <w:spacing w:before="58" w:beforeLines="20" w:beforeAutospacing="0" w:afterAutospacing="0" w:line="480" w:lineRule="exact"/>
        <w:ind w:firstLine="381" w:firstLineChars="200"/>
        <w:textAlignment w:val="auto"/>
        <w:rPr>
          <w:rFonts w:hint="eastAsia" w:ascii="黑体" w:hAnsi="黑体" w:eastAsia="黑体" w:cs="黑体"/>
          <w:b/>
          <w:caps w:val="0"/>
          <w:color w:val="000000" w:themeColor="text1"/>
          <w:sz w:val="19"/>
          <w:szCs w:val="19"/>
          <w:highlight w:val="none"/>
          <w14:textFill>
            <w14:solidFill>
              <w14:schemeClr w14:val="tx1"/>
            </w14:solidFill>
          </w14:textFill>
        </w:rPr>
      </w:pPr>
      <w:r>
        <w:rPr>
          <w:rFonts w:hint="eastAsia" w:ascii="黑体" w:hAnsi="黑体" w:eastAsia="黑体" w:cs="黑体"/>
          <w:b/>
          <w:bCs/>
          <w:caps w:val="0"/>
          <w:color w:val="000000" w:themeColor="text1"/>
          <w:sz w:val="19"/>
          <w:szCs w:val="19"/>
          <w:highlight w:val="none"/>
          <w14:textFill>
            <w14:solidFill>
              <w14:schemeClr w14:val="tx1"/>
            </w14:solidFill>
          </w14:textFill>
        </w:rPr>
        <w:t>乙方：</w:t>
      </w:r>
      <w:r>
        <w:rPr>
          <w:rFonts w:hint="eastAsia" w:ascii="黑体" w:hAnsi="黑体" w:eastAsia="黑体" w:cs="黑体"/>
          <w:bCs/>
          <w:caps w:val="0"/>
          <w:color w:val="000000" w:themeColor="text1"/>
          <w:sz w:val="19"/>
          <w:szCs w:val="19"/>
          <w:highlight w:val="none"/>
          <w:u w:val="single"/>
          <w14:textFill>
            <w14:solidFill>
              <w14:schemeClr w14:val="tx1"/>
            </w14:solidFill>
          </w14:textFill>
        </w:rPr>
        <w:t xml:space="preserve">                         </w:t>
      </w:r>
      <w:r>
        <w:rPr>
          <w:rFonts w:hint="eastAsia" w:ascii="黑体" w:hAnsi="黑体" w:eastAsia="黑体" w:cs="黑体"/>
          <w:b/>
          <w:bCs/>
          <w:caps w:val="0"/>
          <w:color w:val="000000" w:themeColor="text1"/>
          <w:sz w:val="19"/>
          <w:szCs w:val="19"/>
          <w:highlight w:val="none"/>
          <w:u w:val="single"/>
          <w14:textFill>
            <w14:solidFill>
              <w14:schemeClr w14:val="tx1"/>
            </w14:solidFill>
          </w14:textFill>
        </w:rPr>
        <w:t xml:space="preserve"> </w:t>
      </w:r>
    </w:p>
    <w:p w14:paraId="2BE8F98F">
      <w:pPr>
        <w:keepNext w:val="0"/>
        <w:keepLines w:val="0"/>
        <w:pageBreakBefore w:val="0"/>
        <w:widowControl w:val="0"/>
        <w:kinsoku/>
        <w:wordWrap/>
        <w:overflowPunct/>
        <w:topLinePunct w:val="0"/>
        <w:autoSpaceDE/>
        <w:autoSpaceDN/>
        <w:bidi w:val="0"/>
        <w:adjustRightInd/>
        <w:snapToGrid/>
        <w:spacing w:before="58" w:beforeLines="20" w:beforeAutospacing="0" w:afterAutospacing="0" w:line="480" w:lineRule="exact"/>
        <w:ind w:firstLine="380" w:firstLineChars="200"/>
        <w:textAlignment w:val="auto"/>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依据</w:t>
      </w:r>
      <w:r>
        <w:rPr>
          <w:rFonts w:hint="eastAsia" w:ascii="黑体" w:hAnsi="黑体" w:eastAsia="黑体" w:cs="黑体"/>
          <w:color w:val="000000" w:themeColor="text1"/>
          <w:sz w:val="19"/>
          <w:szCs w:val="19"/>
          <w:highlight w:val="none"/>
          <w:lang w:eastAsia="zh-CN"/>
          <w14:textFill>
            <w14:solidFill>
              <w14:schemeClr w14:val="tx1"/>
            </w14:solidFill>
          </w14:textFill>
        </w:rPr>
        <w:t>《中华人民共和国政府采购法》</w:t>
      </w:r>
      <w:r>
        <w:rPr>
          <w:rFonts w:hint="eastAsia" w:ascii="黑体" w:hAnsi="黑体" w:eastAsia="黑体" w:cs="黑体"/>
          <w:color w:val="000000" w:themeColor="text1"/>
          <w:sz w:val="19"/>
          <w:szCs w:val="19"/>
          <w:highlight w:val="none"/>
          <w14:textFill>
            <w14:solidFill>
              <w14:schemeClr w14:val="tx1"/>
            </w14:solidFill>
          </w14:textFill>
        </w:rPr>
        <w:t>《中华人民共和国</w:t>
      </w:r>
      <w:r>
        <w:rPr>
          <w:rFonts w:hint="eastAsia" w:ascii="黑体" w:hAnsi="黑体" w:eastAsia="黑体" w:cs="黑体"/>
          <w:color w:val="000000" w:themeColor="text1"/>
          <w:sz w:val="19"/>
          <w:szCs w:val="19"/>
          <w:highlight w:val="none"/>
          <w:lang w:val="en-US" w:eastAsia="zh-CN"/>
          <w14:textFill>
            <w14:solidFill>
              <w14:schemeClr w14:val="tx1"/>
            </w14:solidFill>
          </w14:textFill>
        </w:rPr>
        <w:t>民法典</w:t>
      </w:r>
      <w:r>
        <w:rPr>
          <w:rFonts w:hint="eastAsia" w:ascii="黑体" w:hAnsi="黑体" w:eastAsia="黑体" w:cs="黑体"/>
          <w:color w:val="000000" w:themeColor="text1"/>
          <w:sz w:val="19"/>
          <w:szCs w:val="19"/>
          <w:highlight w:val="none"/>
          <w14:textFill>
            <w14:solidFill>
              <w14:schemeClr w14:val="tx1"/>
            </w14:solidFill>
          </w14:textFill>
        </w:rPr>
        <w:t>》与项目行业有关的法律法规，以及</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u w:val="single"/>
          <w:lang w:eastAsia="zh-CN"/>
          <w14:textFill>
            <w14:solidFill>
              <w14:schemeClr w14:val="tx1"/>
            </w14:solidFill>
          </w14:textFill>
        </w:rPr>
        <w:t>（</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项目名称</w:t>
      </w:r>
      <w:r>
        <w:rPr>
          <w:rFonts w:hint="eastAsia" w:ascii="黑体" w:hAnsi="黑体" w:eastAsia="黑体" w:cs="黑体"/>
          <w:color w:val="000000" w:themeColor="text1"/>
          <w:sz w:val="19"/>
          <w:szCs w:val="19"/>
          <w:highlight w:val="none"/>
          <w:u w:val="single"/>
          <w:lang w:eastAsia="zh-CN"/>
          <w14:textFill>
            <w14:solidFill>
              <w14:schemeClr w14:val="tx1"/>
            </w14:solidFill>
          </w14:textFill>
        </w:rPr>
        <w:t>）</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（项目编号：</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u w:val="single"/>
          <w:lang w:eastAsia="zh-CN"/>
          <w14:textFill>
            <w14:solidFill>
              <w14:schemeClr w14:val="tx1"/>
            </w14:solidFill>
          </w14:textFill>
        </w:rPr>
        <w:t>（</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标包号： </w:t>
      </w:r>
      <w:r>
        <w:rPr>
          <w:rFonts w:hint="eastAsia" w:ascii="黑体" w:hAnsi="黑体" w:eastAsia="黑体" w:cs="黑体"/>
          <w:color w:val="000000" w:themeColor="text1"/>
          <w:sz w:val="19"/>
          <w:szCs w:val="19"/>
          <w:highlight w:val="none"/>
          <w:u w:val="single"/>
          <w:lang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的《</w:t>
      </w:r>
      <w:r>
        <w:rPr>
          <w:rFonts w:hint="eastAsia" w:ascii="黑体" w:hAnsi="黑体" w:eastAsia="黑体" w:cs="黑体"/>
          <w:color w:val="000000" w:themeColor="text1"/>
          <w:sz w:val="19"/>
          <w:szCs w:val="19"/>
          <w:highlight w:val="none"/>
          <w:lang w:val="en-US" w:eastAsia="zh-CN"/>
          <w14:textFill>
            <w14:solidFill>
              <w14:schemeClr w14:val="tx1"/>
            </w14:solidFill>
          </w14:textFill>
        </w:rPr>
        <w:t>竞争性磋商文件</w:t>
      </w:r>
      <w:r>
        <w:rPr>
          <w:rFonts w:hint="eastAsia" w:ascii="黑体" w:hAnsi="黑体" w:eastAsia="黑体" w:cs="黑体"/>
          <w:color w:val="000000" w:themeColor="text1"/>
          <w:sz w:val="19"/>
          <w:szCs w:val="19"/>
          <w:highlight w:val="none"/>
          <w14:textFill>
            <w14:solidFill>
              <w14:schemeClr w14:val="tx1"/>
            </w14:solidFill>
          </w14:textFill>
        </w:rPr>
        <w:t>》，乙方的《</w:t>
      </w:r>
      <w:r>
        <w:rPr>
          <w:rFonts w:hint="eastAsia" w:ascii="黑体" w:hAnsi="黑体" w:eastAsia="黑体" w:cs="黑体"/>
          <w:color w:val="000000" w:themeColor="text1"/>
          <w:sz w:val="19"/>
          <w:szCs w:val="19"/>
          <w:highlight w:val="none"/>
          <w:lang w:val="en-US" w:eastAsia="zh-CN"/>
          <w14:textFill>
            <w14:solidFill>
              <w14:schemeClr w14:val="tx1"/>
            </w14:solidFill>
          </w14:textFill>
        </w:rPr>
        <w:t>响应文件</w:t>
      </w:r>
      <w:r>
        <w:rPr>
          <w:rFonts w:hint="eastAsia" w:ascii="黑体" w:hAnsi="黑体" w:eastAsia="黑体" w:cs="黑体"/>
          <w:color w:val="000000" w:themeColor="text1"/>
          <w:sz w:val="19"/>
          <w:szCs w:val="19"/>
          <w:highlight w:val="none"/>
          <w14:textFill>
            <w14:solidFill>
              <w14:schemeClr w14:val="tx1"/>
            </w14:solidFill>
          </w14:textFill>
        </w:rPr>
        <w:t>》及《</w:t>
      </w:r>
      <w:r>
        <w:rPr>
          <w:rFonts w:hint="eastAsia" w:ascii="黑体" w:hAnsi="黑体" w:eastAsia="黑体" w:cs="黑体"/>
          <w:color w:val="000000" w:themeColor="text1"/>
          <w:sz w:val="19"/>
          <w:szCs w:val="19"/>
          <w:highlight w:val="none"/>
          <w:lang w:val="en-US" w:eastAsia="zh-CN"/>
          <w14:textFill>
            <w14:solidFill>
              <w14:schemeClr w14:val="tx1"/>
            </w14:solidFill>
          </w14:textFill>
        </w:rPr>
        <w:t>成交通知书</w:t>
      </w:r>
      <w:r>
        <w:rPr>
          <w:rFonts w:hint="eastAsia" w:ascii="黑体" w:hAnsi="黑体" w:eastAsia="黑体" w:cs="黑体"/>
          <w:color w:val="000000" w:themeColor="text1"/>
          <w:sz w:val="19"/>
          <w:szCs w:val="19"/>
          <w:highlight w:val="none"/>
          <w14:textFill>
            <w14:solidFill>
              <w14:schemeClr w14:val="tx1"/>
            </w14:solidFill>
          </w14:textFill>
        </w:rPr>
        <w:t>》，甲、乙双方同意签订本合同。详细技术说明及其他有关合同项目的特定信息由合同附件予以说明，合同附件及本项目的《</w:t>
      </w:r>
      <w:r>
        <w:rPr>
          <w:rFonts w:hint="eastAsia" w:ascii="黑体" w:hAnsi="黑体" w:eastAsia="黑体" w:cs="黑体"/>
          <w:color w:val="000000" w:themeColor="text1"/>
          <w:sz w:val="19"/>
          <w:szCs w:val="19"/>
          <w:highlight w:val="none"/>
          <w:lang w:val="en-US" w:eastAsia="zh-CN"/>
          <w14:textFill>
            <w14:solidFill>
              <w14:schemeClr w14:val="tx1"/>
            </w14:solidFill>
          </w14:textFill>
        </w:rPr>
        <w:t>竞争性磋商文件</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响应文件</w:t>
      </w:r>
      <w:r>
        <w:rPr>
          <w:rFonts w:hint="eastAsia" w:ascii="黑体" w:hAnsi="黑体" w:eastAsia="黑体" w:cs="黑体"/>
          <w:color w:val="000000" w:themeColor="text1"/>
          <w:sz w:val="19"/>
          <w:szCs w:val="19"/>
          <w:highlight w:val="none"/>
          <w14:textFill>
            <w14:solidFill>
              <w14:schemeClr w14:val="tx1"/>
            </w14:solidFill>
          </w14:textFill>
        </w:rPr>
        <w:t>》、《</w:t>
      </w:r>
      <w:r>
        <w:rPr>
          <w:rFonts w:hint="eastAsia" w:ascii="黑体" w:hAnsi="黑体" w:eastAsia="黑体" w:cs="黑体"/>
          <w:color w:val="000000" w:themeColor="text1"/>
          <w:sz w:val="19"/>
          <w:szCs w:val="19"/>
          <w:highlight w:val="none"/>
          <w:lang w:val="en-US" w:eastAsia="zh-CN"/>
          <w14:textFill>
            <w14:solidFill>
              <w14:schemeClr w14:val="tx1"/>
            </w14:solidFill>
          </w14:textFill>
        </w:rPr>
        <w:t>成交通知书</w:t>
      </w:r>
      <w:r>
        <w:rPr>
          <w:rFonts w:hint="eastAsia" w:ascii="黑体" w:hAnsi="黑体" w:eastAsia="黑体" w:cs="黑体"/>
          <w:color w:val="000000" w:themeColor="text1"/>
          <w:sz w:val="19"/>
          <w:szCs w:val="19"/>
          <w:highlight w:val="none"/>
          <w14:textFill>
            <w14:solidFill>
              <w14:schemeClr w14:val="tx1"/>
            </w14:solidFill>
          </w14:textFill>
        </w:rPr>
        <w:t xml:space="preserve">》等均为本合同的组成部分。 </w:t>
      </w:r>
    </w:p>
    <w:p w14:paraId="24813BA3">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z w:val="19"/>
          <w:szCs w:val="19"/>
          <w:highlight w:val="none"/>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项目基本情况</w:t>
      </w:r>
    </w:p>
    <w:p w14:paraId="7B535FEA">
      <w:pPr>
        <w:keepNext w:val="0"/>
        <w:keepLines w:val="0"/>
        <w:pageBreakBefore w:val="0"/>
        <w:widowControl w:val="0"/>
        <w:kinsoku/>
        <w:wordWrap/>
        <w:overflowPunct/>
        <w:topLinePunct w:val="0"/>
        <w:autoSpaceDE/>
        <w:autoSpaceDN/>
        <w:bidi w:val="0"/>
        <w:adjustRightInd/>
        <w:snapToGrid/>
        <w:spacing w:before="58" w:beforeLines="20" w:beforeAutospacing="0" w:afterAutospacing="0" w:line="480" w:lineRule="exact"/>
        <w:ind w:firstLine="0"/>
        <w:textAlignment w:val="auto"/>
        <w:rPr>
          <w:rFonts w:hint="eastAsia" w:ascii="黑体" w:hAnsi="黑体" w:eastAsia="黑体" w:cs="黑体"/>
          <w:b/>
          <w:color w:val="000000" w:themeColor="text1"/>
          <w:sz w:val="19"/>
          <w:szCs w:val="19"/>
          <w:highlight w:val="none"/>
          <w:u w:val="single"/>
          <w14:textFill>
            <w14:solidFill>
              <w14:schemeClr w14:val="tx1"/>
            </w14:solidFill>
          </w14:textFill>
        </w:rPr>
      </w:pPr>
      <w:r>
        <w:rPr>
          <w:rFonts w:hint="eastAsia" w:ascii="黑体" w:hAnsi="黑体" w:eastAsia="黑体" w:cs="黑体"/>
          <w:b/>
          <w:color w:val="000000" w:themeColor="text1"/>
          <w:sz w:val="19"/>
          <w:szCs w:val="19"/>
          <w:highlight w:val="none"/>
          <w:u w:val="none"/>
          <w:lang w:val="en-US" w:eastAsia="zh-CN"/>
          <w14:textFill>
            <w14:solidFill>
              <w14:schemeClr w14:val="tx1"/>
            </w14:solidFill>
          </w14:textFill>
        </w:rPr>
        <w:t xml:space="preserve">   </w:t>
      </w:r>
      <w:r>
        <w:rPr>
          <w:rFonts w:hint="eastAsia" w:ascii="黑体" w:hAnsi="黑体" w:eastAsia="黑体" w:cs="黑体"/>
          <w:b/>
          <w:color w:val="000000" w:themeColor="text1"/>
          <w:sz w:val="19"/>
          <w:szCs w:val="19"/>
          <w:highlight w:val="none"/>
          <w:u w:val="single"/>
          <w:lang w:val="en-US" w:eastAsia="zh-CN"/>
          <w14:textFill>
            <w14:solidFill>
              <w14:schemeClr w14:val="tx1"/>
            </w14:solidFill>
          </w14:textFill>
        </w:rPr>
        <w:t xml:space="preserve">                                   </w:t>
      </w:r>
    </w:p>
    <w:p w14:paraId="33520F25">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pacing w:val="-20"/>
          <w:sz w:val="19"/>
          <w:szCs w:val="19"/>
          <w:highlight w:val="none"/>
          <w:shd w:val="clear" w:color="auto" w:fill="auto"/>
          <w14:textFill>
            <w14:solidFill>
              <w14:schemeClr w14:val="tx1"/>
            </w14:solidFill>
          </w14:textFill>
        </w:rPr>
        <w:t>合同期限</w:t>
      </w:r>
    </w:p>
    <w:p w14:paraId="7DF661CD">
      <w:pPr>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0" w:firstLineChars="0"/>
        <w:rPr>
          <w:rFonts w:hint="eastAsia" w:ascii="黑体" w:hAnsi="黑体" w:eastAsia="黑体" w:cs="黑体"/>
          <w:color w:val="000000" w:themeColor="text1"/>
          <w:sz w:val="19"/>
          <w:szCs w:val="19"/>
          <w:highlight w:val="none"/>
          <w:u w:val="single"/>
          <w14:textFill>
            <w14:solidFill>
              <w14:schemeClr w14:val="tx1"/>
            </w14:solidFill>
          </w14:textFill>
        </w:rPr>
      </w:pPr>
      <w:r>
        <w:rPr>
          <w:rFonts w:hint="eastAsia" w:ascii="黑体" w:hAnsi="黑体" w:eastAsia="黑体" w:cs="黑体"/>
          <w:color w:val="000000" w:themeColor="text1"/>
          <w:sz w:val="19"/>
          <w:szCs w:val="19"/>
          <w:highlight w:val="none"/>
          <w:u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p>
    <w:p w14:paraId="03BF1964">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服务内容与质量标准</w:t>
      </w:r>
    </w:p>
    <w:p w14:paraId="439B2B20">
      <w:pPr>
        <w:keepNext w:val="0"/>
        <w:keepLines w:val="0"/>
        <w:pageBreakBefore w:val="0"/>
        <w:widowControl w:val="0"/>
        <w:numPr>
          <w:ilvl w:val="0"/>
          <w:numId w:val="0"/>
        </w:numPr>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u w:val="single"/>
          <w14:textFill>
            <w14:solidFill>
              <w14:schemeClr w14:val="tx1"/>
            </w14:solidFill>
          </w14:textFill>
        </w:rPr>
      </w:pPr>
      <w:r>
        <w:rPr>
          <w:rFonts w:hint="eastAsia" w:ascii="黑体" w:hAnsi="黑体" w:eastAsia="黑体" w:cs="黑体"/>
          <w:color w:val="000000" w:themeColor="text1"/>
          <w:sz w:val="19"/>
          <w:szCs w:val="19"/>
          <w:highlight w:val="none"/>
          <w:u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p>
    <w:p w14:paraId="2C9E939F">
      <w:pPr>
        <w:keepNext w:val="0"/>
        <w:keepLines w:val="0"/>
        <w:pageBreakBefore w:val="0"/>
        <w:widowControl w:val="0"/>
        <w:numPr>
          <w:ilvl w:val="0"/>
          <w:numId w:val="0"/>
        </w:numPr>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pPr>
      <w:r>
        <w:rPr>
          <w:rFonts w:hint="eastAsia" w:ascii="黑体" w:hAnsi="黑体" w:eastAsia="黑体" w:cs="黑体"/>
          <w:color w:val="000000" w:themeColor="text1"/>
          <w:sz w:val="19"/>
          <w:szCs w:val="19"/>
          <w:highlight w:val="none"/>
          <w:u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p>
    <w:p w14:paraId="79ACE5D6">
      <w:pPr>
        <w:keepNext w:val="0"/>
        <w:keepLines w:val="0"/>
        <w:pageBreakBefore w:val="0"/>
        <w:widowControl w:val="0"/>
        <w:numPr>
          <w:ilvl w:val="0"/>
          <w:numId w:val="0"/>
        </w:numPr>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u w:val="single"/>
          <w14:textFill>
            <w14:solidFill>
              <w14:schemeClr w14:val="tx1"/>
            </w14:solidFill>
          </w14:textFill>
        </w:rPr>
      </w:pPr>
      <w:r>
        <w:rPr>
          <w:rFonts w:hint="eastAsia" w:ascii="黑体" w:hAnsi="黑体" w:eastAsia="黑体" w:cs="黑体"/>
          <w:color w:val="000000" w:themeColor="text1"/>
          <w:sz w:val="19"/>
          <w:szCs w:val="19"/>
          <w:highlight w:val="none"/>
          <w:u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p>
    <w:p w14:paraId="4B92F429">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服务费用及支付方式</w:t>
      </w:r>
    </w:p>
    <w:p w14:paraId="58EA355A">
      <w:pPr>
        <w:keepNext w:val="0"/>
        <w:keepLines w:val="0"/>
        <w:pageBreakBefore w:val="0"/>
        <w:widowControl w:val="0"/>
        <w:numPr>
          <w:ilvl w:val="0"/>
          <w:numId w:val="13"/>
        </w:numPr>
        <w:kinsoku/>
        <w:wordWrap/>
        <w:overflowPunct/>
        <w:topLinePunct w:val="0"/>
        <w:autoSpaceDE/>
        <w:autoSpaceDN/>
        <w:bidi w:val="0"/>
        <w:snapToGrid/>
        <w:spacing w:before="58" w:beforeLines="20" w:beforeAutospacing="0" w:afterAutospacing="0" w:line="480" w:lineRule="exact"/>
        <w:ind w:left="0" w:firstLine="567"/>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z w:val="19"/>
          <w:szCs w:val="19"/>
          <w:highlight w:val="none"/>
          <w14:textFill>
            <w14:solidFill>
              <w14:schemeClr w14:val="tx1"/>
            </w14:solidFill>
          </w14:textFill>
        </w:rPr>
        <w:t>本项目服务费用由以下组成：</w:t>
      </w:r>
    </w:p>
    <w:p w14:paraId="62A645AD">
      <w:pPr>
        <w:pStyle w:val="24"/>
        <w:keepNext w:val="0"/>
        <w:keepLines w:val="0"/>
        <w:pageBreakBefore w:val="0"/>
        <w:widowControl w:val="0"/>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u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p>
    <w:p w14:paraId="0CC015A2">
      <w:pPr>
        <w:keepNext w:val="0"/>
        <w:keepLines w:val="0"/>
        <w:pageBreakBefore w:val="0"/>
        <w:widowControl w:val="0"/>
        <w:numPr>
          <w:ilvl w:val="0"/>
          <w:numId w:val="13"/>
        </w:numPr>
        <w:tabs>
          <w:tab w:val="left" w:pos="780"/>
        </w:tabs>
        <w:kinsoku/>
        <w:wordWrap/>
        <w:overflowPunct/>
        <w:topLinePunct w:val="0"/>
        <w:autoSpaceDE/>
        <w:autoSpaceDN/>
        <w:bidi w:val="0"/>
        <w:snapToGrid/>
        <w:spacing w:before="58" w:beforeLines="20" w:beforeAutospacing="0" w:afterAutospacing="0" w:line="480" w:lineRule="exact"/>
        <w:ind w:left="0" w:firstLine="567"/>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z w:val="19"/>
          <w:szCs w:val="19"/>
          <w:highlight w:val="none"/>
          <w14:textFill>
            <w14:solidFill>
              <w14:schemeClr w14:val="tx1"/>
            </w14:solidFill>
          </w14:textFill>
        </w:rPr>
        <w:t xml:space="preserve">服务费支付方式： </w:t>
      </w:r>
    </w:p>
    <w:p w14:paraId="36517046">
      <w:pPr>
        <w:pStyle w:val="24"/>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left="482" w:hanging="381" w:hangingChars="200"/>
        <w:rPr>
          <w:rFonts w:hint="eastAsia" w:ascii="黑体" w:hAnsi="黑体" w:eastAsia="黑体" w:cs="黑体"/>
          <w:b/>
          <w:color w:val="000000" w:themeColor="text1"/>
          <w:sz w:val="19"/>
          <w:szCs w:val="19"/>
          <w:highlight w:val="none"/>
          <w:u w:val="single"/>
          <w:lang w:val="en-US" w:eastAsia="zh-CN"/>
          <w14:textFill>
            <w14:solidFill>
              <w14:schemeClr w14:val="tx1"/>
            </w14:solidFill>
          </w14:textFill>
        </w:rPr>
      </w:pPr>
      <w:r>
        <w:rPr>
          <w:rFonts w:hint="eastAsia" w:ascii="黑体" w:hAnsi="黑体" w:eastAsia="黑体" w:cs="黑体"/>
          <w:b/>
          <w:color w:val="000000" w:themeColor="text1"/>
          <w:sz w:val="19"/>
          <w:szCs w:val="19"/>
          <w:highlight w:val="none"/>
          <w:u w:val="none"/>
          <w:lang w:val="en-US" w:eastAsia="zh-CN"/>
          <w14:textFill>
            <w14:solidFill>
              <w14:schemeClr w14:val="tx1"/>
            </w14:solidFill>
          </w14:textFill>
        </w:rPr>
        <w:t xml:space="preserve">     </w:t>
      </w:r>
      <w:r>
        <w:rPr>
          <w:rFonts w:hint="eastAsia" w:ascii="黑体" w:hAnsi="黑体" w:eastAsia="黑体" w:cs="黑体"/>
          <w:b/>
          <w:color w:val="000000" w:themeColor="text1"/>
          <w:sz w:val="19"/>
          <w:szCs w:val="19"/>
          <w:highlight w:val="none"/>
          <w:u w:val="single"/>
          <w:lang w:val="en-US" w:eastAsia="zh-CN"/>
          <w14:textFill>
            <w14:solidFill>
              <w14:schemeClr w14:val="tx1"/>
            </w14:solidFill>
          </w14:textFill>
        </w:rPr>
        <w:t xml:space="preserve">                                            </w:t>
      </w:r>
    </w:p>
    <w:p w14:paraId="1B619ECB">
      <w:pPr>
        <w:pStyle w:val="24"/>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left="0" w:leftChars="0" w:firstLine="380" w:firstLineChars="200"/>
        <w:rPr>
          <w:rFonts w:hint="eastAsia" w:ascii="黑体" w:hAnsi="黑体" w:eastAsia="黑体" w:cs="黑体"/>
          <w:color w:val="000000" w:themeColor="text1"/>
          <w:sz w:val="19"/>
          <w:szCs w:val="19"/>
          <w:highlight w:val="none"/>
          <w:u w:val="single"/>
          <w14:textFill>
            <w14:solidFill>
              <w14:schemeClr w14:val="tx1"/>
            </w14:solidFill>
          </w14:textFill>
        </w:rPr>
      </w:pPr>
      <w:r>
        <w:rPr>
          <w:rFonts w:hint="eastAsia" w:ascii="黑体" w:hAnsi="黑体" w:eastAsia="黑体" w:cs="黑体"/>
          <w:color w:val="000000" w:themeColor="text1"/>
          <w:kern w:val="2"/>
          <w:sz w:val="19"/>
          <w:szCs w:val="19"/>
          <w:highlight w:val="none"/>
          <w:lang w:val="en-US" w:eastAsia="zh-CN" w:bidi="ar-SA"/>
          <w14:textFill>
            <w14:solidFill>
              <w14:schemeClr w14:val="tx1"/>
            </w14:solidFill>
          </w14:textFill>
        </w:rPr>
        <w:t>若成交人为中小企业，本合同所约定的支付条款将按《保障中小企业款项支付条例》的规定作出相应调整。</w:t>
      </w:r>
      <w:r>
        <w:rPr>
          <w:rFonts w:hint="eastAsia" w:ascii="黑体" w:hAnsi="黑体" w:eastAsia="黑体" w:cs="黑体"/>
          <w:color w:val="000000" w:themeColor="text1"/>
          <w:sz w:val="19"/>
          <w:szCs w:val="19"/>
          <w:highlight w:val="none"/>
          <w14:textFill>
            <w14:solidFill>
              <w14:schemeClr w14:val="tx1"/>
            </w14:solidFill>
          </w14:textFill>
        </w:rPr>
        <w:t xml:space="preserve"> </w:t>
      </w:r>
    </w:p>
    <w:p w14:paraId="44DD7778">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知识产权</w:t>
      </w:r>
    </w:p>
    <w:p w14:paraId="61115F96">
      <w:pPr>
        <w:keepNext w:val="0"/>
        <w:keepLines w:val="0"/>
        <w:pageBreakBefore w:val="0"/>
        <w:widowControl w:val="0"/>
        <w:tabs>
          <w:tab w:val="left" w:pos="144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乙方应保证所提供的服务或其任何一部分均不会侵犯任何第三方的专利权、商标权或著作权。</w:t>
      </w:r>
    </w:p>
    <w:p w14:paraId="29246775">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无产权瑕疵条款</w:t>
      </w:r>
    </w:p>
    <w:p w14:paraId="7E2AA3E2">
      <w:pPr>
        <w:keepNext w:val="0"/>
        <w:keepLines w:val="0"/>
        <w:pageBreakBefore w:val="0"/>
        <w:widowControl w:val="0"/>
        <w:tabs>
          <w:tab w:val="left" w:pos="144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乙方保证所提供的服务的所有权完全属于乙方且无任何抵押、查封等产权瑕疵。如有产权瑕疵的，视为乙方违约。乙方应负担由此而产生的一切损失。</w:t>
      </w:r>
    </w:p>
    <w:p w14:paraId="52319CCC">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履约保证金</w:t>
      </w:r>
    </w:p>
    <w:p w14:paraId="48B298DD">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1</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乙方交纳人民币</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u w:val="none"/>
          <w:lang w:val="en-US" w:eastAsia="zh-CN"/>
          <w14:textFill>
            <w14:solidFill>
              <w14:schemeClr w14:val="tx1"/>
            </w14:solidFill>
          </w14:textFill>
        </w:rPr>
        <w:t xml:space="preserve"> </w:t>
      </w:r>
      <w:r>
        <w:rPr>
          <w:rFonts w:hint="eastAsia" w:ascii="黑体" w:hAnsi="黑体" w:eastAsia="黑体" w:cs="黑体"/>
          <w:bCs/>
          <w:color w:val="000000" w:themeColor="text1"/>
          <w:sz w:val="19"/>
          <w:szCs w:val="19"/>
          <w:highlight w:val="none"/>
          <w:u w:val="none"/>
          <w14:textFill>
            <w14:solidFill>
              <w14:schemeClr w14:val="tx1"/>
            </w14:solidFill>
          </w14:textFill>
        </w:rPr>
        <w:t>元</w:t>
      </w:r>
      <w:r>
        <w:rPr>
          <w:rFonts w:hint="eastAsia" w:ascii="黑体" w:hAnsi="黑体" w:eastAsia="黑体" w:cs="黑体"/>
          <w:bCs/>
          <w:color w:val="000000" w:themeColor="text1"/>
          <w:sz w:val="19"/>
          <w:szCs w:val="19"/>
          <w:highlight w:val="none"/>
          <w14:textFill>
            <w14:solidFill>
              <w14:schemeClr w14:val="tx1"/>
            </w14:solidFill>
          </w14:textFill>
        </w:rPr>
        <w:t>作为本合同的履约保证金。</w:t>
      </w:r>
    </w:p>
    <w:p w14:paraId="592A1B30">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2</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履约保证金作为违约金的一部分及用于补偿甲方因乙方不能履行合同义务而蒙受的损失。</w:t>
      </w:r>
    </w:p>
    <w:p w14:paraId="09CCF82D">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甲方的权利和义务</w:t>
      </w:r>
    </w:p>
    <w:p w14:paraId="254A3387">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1</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甲方有权对合同规定范围内乙方的服务行为进行监督和检查，拥有监管权。有权定期核对乙方提供服务所配备的人员数量。对甲方认为不合理的部分有权下达整改通知书，并要求乙方限期整改。</w:t>
      </w:r>
    </w:p>
    <w:p w14:paraId="008F5929">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2</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甲方有权依据双方签订的考评办法对乙方提供的服务进行定期考评。当考评结果未达到标准时，有权依据考评办法约定的数额扣除履约保证金。</w:t>
      </w:r>
    </w:p>
    <w:p w14:paraId="2003898B">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3</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负责检查监督乙方管理工作的实施及制度的执行情况。</w:t>
      </w:r>
    </w:p>
    <w:p w14:paraId="3AE46525">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4</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根据本合同规定，按时向乙方支付应付服务费用。</w:t>
      </w:r>
    </w:p>
    <w:p w14:paraId="207557CB">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5</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国家法律、法规所规定由甲方承担的其它责任。</w:t>
      </w:r>
    </w:p>
    <w:p w14:paraId="6044A743">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乙方的权利和义务</w:t>
      </w:r>
    </w:p>
    <w:p w14:paraId="5EE32B79">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1</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对本合同规定的委托服务范围内的项目享有管理权及服务义务。</w:t>
      </w:r>
    </w:p>
    <w:p w14:paraId="78049D28">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2</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根据本合同的规定向甲方收取相关服务费用，并有权在本项目管理范围内管理及合理使用。</w:t>
      </w:r>
    </w:p>
    <w:p w14:paraId="7D23211E">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3</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及时向甲方通告本项目服务范围内有关服务的重大事项，及时配合处理投诉。</w:t>
      </w:r>
    </w:p>
    <w:p w14:paraId="0011132D">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4</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接受项目行业管理部门及政府有关部门的指导，接受甲方的监督。</w:t>
      </w:r>
    </w:p>
    <w:p w14:paraId="4604D75A">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5</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国家法律、法规所规定由乙方承担的其它责任。</w:t>
      </w:r>
    </w:p>
    <w:p w14:paraId="0BD6D251">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违约责任</w:t>
      </w:r>
    </w:p>
    <w:p w14:paraId="5D90382F">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1</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甲乙双方必须遵守本合同并执行合同中的各项规定，保证本合同的正常履行。</w:t>
      </w:r>
    </w:p>
    <w:p w14:paraId="19D2CF56">
      <w:pPr>
        <w:keepNext w:val="0"/>
        <w:keepLines w:val="0"/>
        <w:pageBreakBefore w:val="0"/>
        <w:widowControl w:val="0"/>
        <w:kinsoku/>
        <w:wordWrap/>
        <w:overflowPunct/>
        <w:topLinePunct w:val="0"/>
        <w:autoSpaceDE/>
        <w:autoSpaceDN/>
        <w:bidi w:val="0"/>
        <w:adjustRightInd w:val="0"/>
        <w:snapToGrid/>
        <w:spacing w:before="58" w:beforeLines="20" w:beforeAutospacing="0" w:afterAutospacing="0" w:line="480" w:lineRule="exact"/>
        <w:ind w:firstLine="380" w:firstLineChars="200"/>
        <w:jc w:val="left"/>
        <w:textAlignment w:val="baseline"/>
        <w:rPr>
          <w:rFonts w:hint="eastAsia" w:ascii="黑体" w:hAnsi="黑体" w:eastAsia="黑体" w:cs="黑体"/>
          <w:bCs/>
          <w:color w:val="000000" w:themeColor="text1"/>
          <w:sz w:val="19"/>
          <w:szCs w:val="19"/>
          <w:highlight w:val="none"/>
          <w14:textFill>
            <w14:solidFill>
              <w14:schemeClr w14:val="tx1"/>
            </w14:solidFill>
          </w14:textFill>
        </w:rPr>
      </w:pPr>
      <w:r>
        <w:rPr>
          <w:rFonts w:hint="eastAsia" w:ascii="黑体" w:hAnsi="黑体" w:eastAsia="黑体" w:cs="黑体"/>
          <w:bCs/>
          <w:color w:val="000000" w:themeColor="text1"/>
          <w:sz w:val="19"/>
          <w:szCs w:val="19"/>
          <w:highlight w:val="none"/>
          <w14:textFill>
            <w14:solidFill>
              <w14:schemeClr w14:val="tx1"/>
            </w14:solidFill>
          </w14:textFill>
        </w:rPr>
        <w:t>2</w:t>
      </w:r>
      <w:r>
        <w:rPr>
          <w:rFonts w:hint="eastAsia" w:ascii="黑体" w:hAnsi="黑体" w:eastAsia="黑体" w:cs="黑体"/>
          <w:bCs/>
          <w:color w:val="000000" w:themeColor="text1"/>
          <w:sz w:val="19"/>
          <w:szCs w:val="19"/>
          <w:highlight w:val="none"/>
          <w:lang w:val="en-US" w:eastAsia="zh-CN"/>
          <w14:textFill>
            <w14:solidFill>
              <w14:schemeClr w14:val="tx1"/>
            </w14:solidFill>
          </w14:textFill>
        </w:rPr>
        <w:t>.</w:t>
      </w:r>
      <w:r>
        <w:rPr>
          <w:rFonts w:hint="eastAsia" w:ascii="黑体" w:hAnsi="黑体" w:eastAsia="黑体" w:cs="黑体"/>
          <w:bCs/>
          <w:color w:val="000000" w:themeColor="text1"/>
          <w:sz w:val="19"/>
          <w:szCs w:val="19"/>
          <w:highlight w:val="none"/>
          <w14:textFill>
            <w14:solidFill>
              <w14:schemeClr w14:val="tx1"/>
            </w14:solidFill>
          </w14:textFill>
        </w:rPr>
        <w:t>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7E407E7A">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不可抗力事件处理</w:t>
      </w:r>
    </w:p>
    <w:p w14:paraId="598880F6">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在合同有效期内，任何一方因不可抗力事件导致不能履行合同，则合同履行期可延长，其延长期与不可抗力影响期相同。</w:t>
      </w:r>
    </w:p>
    <w:p w14:paraId="65E5AE09">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2</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不可抗力事件发生后，应立即通知对方，并寄送有关权威机构出具的证明。</w:t>
      </w:r>
    </w:p>
    <w:p w14:paraId="27904AB7">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3</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不可抗力事件</w:t>
      </w:r>
      <w:r>
        <w:rPr>
          <w:rFonts w:hint="eastAsia" w:ascii="黑体" w:hAnsi="黑体" w:eastAsia="黑体" w:cs="黑体"/>
          <w:color w:val="000000" w:themeColor="text1"/>
          <w:sz w:val="19"/>
          <w:szCs w:val="19"/>
          <w:highlight w:val="none"/>
          <w:u w:val="none"/>
          <w14:textFill>
            <w14:solidFill>
              <w14:schemeClr w14:val="tx1"/>
            </w14:solidFill>
          </w14:textFill>
        </w:rPr>
        <w:t>延续</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120 </w:t>
      </w:r>
      <w:r>
        <w:rPr>
          <w:rFonts w:hint="eastAsia" w:ascii="黑体" w:hAnsi="黑体" w:eastAsia="黑体" w:cs="黑体"/>
          <w:color w:val="000000" w:themeColor="text1"/>
          <w:sz w:val="19"/>
          <w:szCs w:val="19"/>
          <w:highlight w:val="none"/>
          <w:u w:val="none"/>
          <w14:textFill>
            <w14:solidFill>
              <w14:schemeClr w14:val="tx1"/>
            </w14:solidFill>
          </w14:textFill>
        </w:rPr>
        <w:t>天</w:t>
      </w:r>
      <w:r>
        <w:rPr>
          <w:rFonts w:hint="eastAsia" w:ascii="黑体" w:hAnsi="黑体" w:eastAsia="黑体" w:cs="黑体"/>
          <w:color w:val="000000" w:themeColor="text1"/>
          <w:sz w:val="19"/>
          <w:szCs w:val="19"/>
          <w:highlight w:val="none"/>
          <w14:textFill>
            <w14:solidFill>
              <w14:schemeClr w14:val="tx1"/>
            </w14:solidFill>
          </w14:textFill>
        </w:rPr>
        <w:t>以上，双方应通过友好协商，确定是否继续履行合同。</w:t>
      </w:r>
    </w:p>
    <w:p w14:paraId="31966D38">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解决合同纠纷的方式</w:t>
      </w:r>
    </w:p>
    <w:p w14:paraId="284B1B63">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1.</w:t>
      </w:r>
      <w:r>
        <w:rPr>
          <w:rFonts w:hint="eastAsia" w:ascii="黑体" w:hAnsi="黑体" w:eastAsia="黑体" w:cs="黑体"/>
          <w:color w:val="000000" w:themeColor="text1"/>
          <w:sz w:val="19"/>
          <w:szCs w:val="19"/>
          <w:highlight w:val="none"/>
          <w14:textFill>
            <w14:solidFill>
              <w14:schemeClr w14:val="tx1"/>
            </w14:solidFill>
          </w14:textFill>
        </w:rPr>
        <w:t>合同各方应通过友好协商，解决在执行合同过程中所发生的或与合同有关的一切争端。如协商</w:t>
      </w:r>
      <w:r>
        <w:rPr>
          <w:rFonts w:hint="eastAsia" w:ascii="黑体" w:hAnsi="黑体" w:eastAsia="黑体" w:cs="黑体"/>
          <w:color w:val="000000" w:themeColor="text1"/>
          <w:sz w:val="19"/>
          <w:szCs w:val="19"/>
          <w:highlight w:val="none"/>
          <w:u w:val="single"/>
          <w14:textFill>
            <w14:solidFill>
              <w14:schemeClr w14:val="tx1"/>
            </w14:solidFill>
          </w14:textFill>
        </w:rPr>
        <w:t>30</w:t>
      </w:r>
      <w:r>
        <w:rPr>
          <w:rFonts w:hint="eastAsia" w:ascii="黑体" w:hAnsi="黑体" w:eastAsia="黑体" w:cs="黑体"/>
          <w:color w:val="000000" w:themeColor="text1"/>
          <w:sz w:val="19"/>
          <w:szCs w:val="19"/>
          <w:highlight w:val="none"/>
          <w14:textFill>
            <w14:solidFill>
              <w14:schemeClr w14:val="tx1"/>
            </w14:solidFill>
          </w14:textFill>
        </w:rPr>
        <w:t>日内不能解决，可以按合同规定的方式提起仲裁或诉讼。</w:t>
      </w:r>
    </w:p>
    <w:p w14:paraId="676FF0D1">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2.</w:t>
      </w:r>
      <w:r>
        <w:rPr>
          <w:rFonts w:hint="eastAsia" w:ascii="黑体" w:hAnsi="黑体" w:eastAsia="黑体" w:cs="黑体"/>
          <w:color w:val="000000" w:themeColor="text1"/>
          <w:sz w:val="19"/>
          <w:szCs w:val="19"/>
          <w:highlight w:val="none"/>
          <w14:textFill>
            <w14:solidFill>
              <w14:schemeClr w14:val="tx1"/>
            </w14:solidFill>
          </w14:textFill>
        </w:rPr>
        <w:t>仲裁裁决应为最终裁决，对双方均具有约束力。</w:t>
      </w:r>
    </w:p>
    <w:p w14:paraId="56A3C32A">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3.</w:t>
      </w:r>
      <w:r>
        <w:rPr>
          <w:rFonts w:hint="eastAsia" w:ascii="黑体" w:hAnsi="黑体" w:eastAsia="黑体" w:cs="黑体"/>
          <w:color w:val="000000" w:themeColor="text1"/>
          <w:sz w:val="19"/>
          <w:szCs w:val="19"/>
          <w:highlight w:val="none"/>
          <w14:textFill>
            <w14:solidFill>
              <w14:schemeClr w14:val="tx1"/>
            </w14:solidFill>
          </w14:textFill>
        </w:rPr>
        <w:t>仲裁费除仲裁机关另有裁决外应由败诉方负担。</w:t>
      </w:r>
    </w:p>
    <w:p w14:paraId="11E7A030">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4.</w:t>
      </w:r>
      <w:r>
        <w:rPr>
          <w:rFonts w:hint="eastAsia" w:ascii="黑体" w:hAnsi="黑体" w:eastAsia="黑体" w:cs="黑体"/>
          <w:color w:val="000000" w:themeColor="text1"/>
          <w:sz w:val="19"/>
          <w:szCs w:val="19"/>
          <w:highlight w:val="none"/>
          <w14:textFill>
            <w14:solidFill>
              <w14:schemeClr w14:val="tx1"/>
            </w14:solidFill>
          </w14:textFill>
        </w:rPr>
        <w:t>诉讼应由</w:t>
      </w:r>
      <w:r>
        <w:rPr>
          <w:rFonts w:hint="eastAsia" w:ascii="黑体" w:hAnsi="黑体" w:eastAsia="黑体" w:cs="黑体"/>
          <w:color w:val="000000" w:themeColor="text1"/>
          <w:sz w:val="19"/>
          <w:szCs w:val="19"/>
          <w:highlight w:val="none"/>
          <w:u w:val="single"/>
          <w14:textFill>
            <w14:solidFill>
              <w14:schemeClr w14:val="tx1"/>
            </w14:solidFill>
          </w14:textFill>
        </w:rPr>
        <w:t>服务所在地</w:t>
      </w:r>
      <w:r>
        <w:rPr>
          <w:rFonts w:hint="eastAsia" w:ascii="黑体" w:hAnsi="黑体" w:eastAsia="黑体" w:cs="黑体"/>
          <w:color w:val="000000" w:themeColor="text1"/>
          <w:sz w:val="19"/>
          <w:szCs w:val="19"/>
          <w:highlight w:val="none"/>
          <w14:textFill>
            <w14:solidFill>
              <w14:schemeClr w14:val="tx1"/>
            </w14:solidFill>
          </w14:textFill>
        </w:rPr>
        <w:t>人民法院管辖</w:t>
      </w:r>
      <w:r>
        <w:rPr>
          <w:rFonts w:hint="eastAsia" w:ascii="黑体" w:hAnsi="黑体" w:eastAsia="黑体" w:cs="黑体"/>
          <w:color w:val="000000" w:themeColor="text1"/>
          <w:sz w:val="19"/>
          <w:szCs w:val="19"/>
          <w:highlight w:val="none"/>
          <w:lang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诉讼费除人民法院另有判决外应由败诉方负担。</w:t>
      </w:r>
    </w:p>
    <w:p w14:paraId="59FF6F87">
      <w:pPr>
        <w:keepNext w:val="0"/>
        <w:keepLines w:val="0"/>
        <w:pageBreakBefore w:val="0"/>
        <w:widowControl w:val="0"/>
        <w:tabs>
          <w:tab w:val="left" w:pos="0"/>
        </w:tabs>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5.</w:t>
      </w:r>
      <w:r>
        <w:rPr>
          <w:rFonts w:hint="eastAsia" w:ascii="黑体" w:hAnsi="黑体" w:eastAsia="黑体" w:cs="黑体"/>
          <w:color w:val="000000" w:themeColor="text1"/>
          <w:sz w:val="19"/>
          <w:szCs w:val="19"/>
          <w:highlight w:val="none"/>
          <w14:textFill>
            <w14:solidFill>
              <w14:schemeClr w14:val="tx1"/>
            </w14:solidFill>
          </w14:textFill>
        </w:rPr>
        <w:t>如仲裁或诉讼事项不影响合同其他部分的履行，则在仲裁或诉讼期间，除正在进行仲裁或诉讼的部分外，合同的其他部分应继续执行。乙方不得以争议为由中止或拒绝履行服务义务，否则甲方有权单方解除合同并追究违约责任。</w:t>
      </w:r>
    </w:p>
    <w:p w14:paraId="4B73EC10">
      <w:pPr>
        <w:keepNext w:val="0"/>
        <w:keepLines w:val="0"/>
        <w:pageBreakBefore w:val="0"/>
        <w:widowControl w:val="0"/>
        <w:numPr>
          <w:ilvl w:val="0"/>
          <w:numId w:val="12"/>
        </w:numPr>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pacing w:val="-20"/>
          <w:sz w:val="19"/>
          <w:szCs w:val="19"/>
          <w:highlight w:val="none"/>
          <w:shd w:val="clear" w:color="auto" w:fill="auto"/>
          <w:lang w:eastAsia="zh-CN"/>
          <w14:textFill>
            <w14:solidFill>
              <w14:schemeClr w14:val="tx1"/>
            </w14:solidFill>
          </w14:textFill>
        </w:rPr>
        <w:t>：</w:t>
      </w:r>
      <w:r>
        <w:rPr>
          <w:rFonts w:hint="eastAsia" w:ascii="黑体" w:hAnsi="黑体" w:eastAsia="黑体" w:cs="黑体"/>
          <w:b/>
          <w:color w:val="000000" w:themeColor="text1"/>
          <w:sz w:val="19"/>
          <w:szCs w:val="19"/>
          <w:highlight w:val="none"/>
          <w14:textFill>
            <w14:solidFill>
              <w14:schemeClr w14:val="tx1"/>
            </w14:solidFill>
          </w14:textFill>
        </w:rPr>
        <w:t>合同生效及其他</w:t>
      </w:r>
    </w:p>
    <w:p w14:paraId="35B72F88">
      <w:pPr>
        <w:pStyle w:val="25"/>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48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合同经双方法定代表人或授权委托代理人签字并加盖单位公章后生效。</w:t>
      </w:r>
    </w:p>
    <w:p w14:paraId="7444D156">
      <w:pPr>
        <w:pStyle w:val="25"/>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48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2</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合同执行中涉及资金和采购内容修改或补充的，须经双方签订书面补充协议，方可作为主合同不可分割的一部分。</w:t>
      </w:r>
    </w:p>
    <w:p w14:paraId="2A3472F3">
      <w:pPr>
        <w:pStyle w:val="25"/>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48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3</w:t>
      </w:r>
      <w:r>
        <w:rPr>
          <w:rFonts w:hint="eastAsia" w:ascii="黑体" w:hAnsi="黑体" w:eastAsia="黑体" w:cs="黑体"/>
          <w:color w:val="000000" w:themeColor="text1"/>
          <w:sz w:val="19"/>
          <w:szCs w:val="19"/>
          <w:highlight w:val="none"/>
          <w:lang w:val="en-US" w:eastAsia="zh-CN"/>
          <w14:textFill>
            <w14:solidFill>
              <w14:schemeClr w14:val="tx1"/>
            </w14:solidFill>
          </w14:textFill>
        </w:rPr>
        <w:t>.</w:t>
      </w:r>
      <w:r>
        <w:rPr>
          <w:rFonts w:hint="eastAsia" w:ascii="黑体" w:hAnsi="黑体" w:eastAsia="黑体" w:cs="黑体"/>
          <w:color w:val="000000" w:themeColor="text1"/>
          <w:sz w:val="19"/>
          <w:szCs w:val="19"/>
          <w:highlight w:val="none"/>
          <w14:textFill>
            <w14:solidFill>
              <w14:schemeClr w14:val="tx1"/>
            </w14:solidFill>
          </w14:textFill>
        </w:rPr>
        <w:t>本合同一式</w:t>
      </w:r>
      <w:r>
        <w:rPr>
          <w:rFonts w:hint="eastAsia" w:ascii="黑体" w:hAnsi="黑体" w:eastAsia="黑体" w:cs="黑体"/>
          <w:color w:val="000000" w:themeColor="text1"/>
          <w:sz w:val="19"/>
          <w:szCs w:val="19"/>
          <w:highlight w:val="none"/>
          <w:lang w:eastAsia="zh-CN"/>
          <w14:textFill>
            <w14:solidFill>
              <w14:schemeClr w14:val="tx1"/>
            </w14:solidFill>
          </w14:textFill>
        </w:rPr>
        <w:t>陆</w:t>
      </w:r>
      <w:r>
        <w:rPr>
          <w:rFonts w:hint="eastAsia" w:ascii="黑体" w:hAnsi="黑体" w:eastAsia="黑体" w:cs="黑体"/>
          <w:color w:val="000000" w:themeColor="text1"/>
          <w:sz w:val="19"/>
          <w:szCs w:val="19"/>
          <w:highlight w:val="none"/>
          <w14:textFill>
            <w14:solidFill>
              <w14:schemeClr w14:val="tx1"/>
            </w14:solidFill>
          </w14:textFill>
        </w:rPr>
        <w:t>份，自双方签章之日起起效。甲方</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份，乙方</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份，采购代理机构</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份，具有同等法律效力。</w:t>
      </w:r>
    </w:p>
    <w:p w14:paraId="4E987CC1">
      <w:pPr>
        <w:pStyle w:val="25"/>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480"/>
        <w:rPr>
          <w:rFonts w:hint="eastAsia" w:ascii="黑体" w:hAnsi="黑体" w:eastAsia="黑体" w:cs="黑体"/>
          <w:color w:val="000000" w:themeColor="text1"/>
          <w:sz w:val="19"/>
          <w:szCs w:val="19"/>
          <w:highlight w:val="none"/>
          <w:lang w:val="en-US" w:eastAsia="zh-CN"/>
          <w14:textFill>
            <w14:solidFill>
              <w14:schemeClr w14:val="tx1"/>
            </w14:solidFill>
          </w14:textFill>
        </w:rPr>
      </w:pPr>
    </w:p>
    <w:p w14:paraId="66D1C06E">
      <w:pPr>
        <w:pStyle w:val="25"/>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480"/>
        <w:rPr>
          <w:rFonts w:hint="eastAsia" w:ascii="黑体" w:hAnsi="黑体" w:eastAsia="黑体" w:cs="黑体"/>
          <w:color w:val="000000" w:themeColor="text1"/>
          <w:sz w:val="19"/>
          <w:szCs w:val="19"/>
          <w:highlight w:val="none"/>
          <w:lang w:val="en-US" w:eastAsia="zh-CN"/>
          <w14:textFill>
            <w14:solidFill>
              <w14:schemeClr w14:val="tx1"/>
            </w14:solidFill>
          </w14:textFill>
        </w:rPr>
      </w:pPr>
    </w:p>
    <w:p w14:paraId="214D6E0D">
      <w:pPr>
        <w:pStyle w:val="25"/>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480"/>
        <w:rPr>
          <w:rFonts w:hint="eastAsia" w:ascii="黑体" w:hAnsi="黑体" w:eastAsia="黑体" w:cs="黑体"/>
          <w:color w:val="000000" w:themeColor="text1"/>
          <w:sz w:val="19"/>
          <w:szCs w:val="19"/>
          <w:highlight w:val="none"/>
          <w:lang w:val="en-US" w:eastAsia="zh-CN"/>
          <w14:textFill>
            <w14:solidFill>
              <w14:schemeClr w14:val="tx1"/>
            </w14:solidFill>
          </w14:textFill>
        </w:rPr>
      </w:pPr>
    </w:p>
    <w:p w14:paraId="2C0F9F7C">
      <w:pPr>
        <w:keepNext w:val="0"/>
        <w:keepLines w:val="0"/>
        <w:pageBreakBefore w:val="0"/>
        <w:widowControl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甲方：</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 xml:space="preserve">（盖章）   </w:t>
      </w:r>
      <w:r>
        <w:rPr>
          <w:rFonts w:hint="eastAsia" w:ascii="黑体" w:hAnsi="黑体" w:eastAsia="黑体" w:cs="黑体"/>
          <w:color w:val="000000" w:themeColor="text1"/>
          <w:sz w:val="19"/>
          <w:szCs w:val="19"/>
          <w:highlight w:val="none"/>
          <w14:textFill>
            <w14:solidFill>
              <w14:schemeClr w14:val="tx1"/>
            </w14:solidFill>
          </w14:textFill>
        </w:rPr>
        <w:tab/>
      </w:r>
      <w:r>
        <w:rPr>
          <w:rFonts w:hint="eastAsia" w:ascii="黑体" w:hAnsi="黑体" w:eastAsia="黑体" w:cs="黑体"/>
          <w:color w:val="000000" w:themeColor="text1"/>
          <w:sz w:val="19"/>
          <w:szCs w:val="19"/>
          <w:highlight w:val="none"/>
          <w14:textFill>
            <w14:solidFill>
              <w14:schemeClr w14:val="tx1"/>
            </w14:solidFill>
          </w14:textFill>
        </w:rPr>
        <w:tab/>
      </w:r>
      <w:r>
        <w:rPr>
          <w:rFonts w:hint="eastAsia" w:ascii="黑体" w:hAnsi="黑体" w:eastAsia="黑体" w:cs="黑体"/>
          <w:color w:val="000000" w:themeColor="text1"/>
          <w:sz w:val="19"/>
          <w:szCs w:val="19"/>
          <w:highlight w:val="none"/>
          <w14:textFill>
            <w14:solidFill>
              <w14:schemeClr w14:val="tx1"/>
            </w14:solidFill>
          </w14:textFill>
        </w:rPr>
        <w:tab/>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乙方：</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 xml:space="preserve">（盖章） </w:t>
      </w:r>
    </w:p>
    <w:p w14:paraId="24DA49EB">
      <w:pPr>
        <w:keepNext w:val="0"/>
        <w:keepLines w:val="0"/>
        <w:pageBreakBefore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p>
    <w:p w14:paraId="446A7630">
      <w:pPr>
        <w:keepNext w:val="0"/>
        <w:keepLines w:val="0"/>
        <w:pageBreakBefore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法定代表人（授权代表）：           法定代表人（授权代表）：</w:t>
      </w:r>
    </w:p>
    <w:p w14:paraId="65CEC871">
      <w:pPr>
        <w:keepNext w:val="0"/>
        <w:keepLines w:val="0"/>
        <w:pageBreakBefore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地    址：                         地    址：</w:t>
      </w:r>
    </w:p>
    <w:p w14:paraId="6148EB90">
      <w:pPr>
        <w:keepNext w:val="0"/>
        <w:keepLines w:val="0"/>
        <w:pageBreakBefore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开户银行：                         开户银行：</w:t>
      </w:r>
    </w:p>
    <w:p w14:paraId="10B09D0B">
      <w:pPr>
        <w:keepNext w:val="0"/>
        <w:keepLines w:val="0"/>
        <w:pageBreakBefore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账号：                             账号：</w:t>
      </w:r>
    </w:p>
    <w:p w14:paraId="667F39C0">
      <w:pPr>
        <w:keepNext w:val="0"/>
        <w:keepLines w:val="0"/>
        <w:pageBreakBefore w:val="0"/>
        <w:kinsoku/>
        <w:wordWrap/>
        <w:overflowPunct/>
        <w:topLinePunct w:val="0"/>
        <w:autoSpaceDE/>
        <w:autoSpaceDN/>
        <w:bidi w:val="0"/>
        <w:snapToGrid/>
        <w:spacing w:before="58" w:beforeLines="20" w:beforeAutospacing="0" w:afterAutospacing="0" w:line="480" w:lineRule="exact"/>
        <w:ind w:firstLine="380" w:firstLineChars="200"/>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电    话：                         电    话：</w:t>
      </w:r>
    </w:p>
    <w:p w14:paraId="63709505">
      <w:pPr>
        <w:pStyle w:val="12"/>
        <w:keepNext w:val="0"/>
        <w:keepLines w:val="0"/>
        <w:pageBreakBefore w:val="0"/>
        <w:kinsoku/>
        <w:wordWrap/>
        <w:overflowPunct/>
        <w:topLinePunct w:val="0"/>
        <w:autoSpaceDE/>
        <w:autoSpaceDN/>
        <w:bidi w:val="0"/>
        <w:snapToGrid/>
        <w:spacing w:before="58" w:beforeLines="20" w:beforeAutospacing="0" w:after="0" w:afterAutospacing="0" w:line="480" w:lineRule="exact"/>
        <w:ind w:firstLine="380" w:firstLineChars="200"/>
        <w:jc w:val="both"/>
        <w:rPr>
          <w:rFonts w:hint="eastAsia" w:ascii="黑体" w:hAnsi="黑体" w:eastAsia="黑体" w:cs="黑体"/>
          <w:b/>
          <w:bCs/>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签约日期：</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年</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月</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 xml:space="preserve">日 </w:t>
      </w:r>
      <w:r>
        <w:rPr>
          <w:rFonts w:hint="eastAsia" w:ascii="黑体" w:hAnsi="黑体" w:eastAsia="黑体" w:cs="黑体"/>
          <w:color w:val="000000" w:themeColor="text1"/>
          <w:sz w:val="19"/>
          <w:szCs w:val="19"/>
          <w:highlight w:val="none"/>
          <w14:textFill>
            <w14:solidFill>
              <w14:schemeClr w14:val="tx1"/>
            </w14:solidFill>
          </w14:textFill>
        </w:rPr>
        <w:tab/>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签约日期：</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年</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月</w:t>
      </w: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 xml:space="preserve">日 </w:t>
      </w:r>
    </w:p>
    <w:p w14:paraId="2FBE9364">
      <w:pPr>
        <w:keepNext w:val="0"/>
        <w:keepLines w:val="0"/>
        <w:pageBreakBefore w:val="0"/>
        <w:kinsoku/>
        <w:wordWrap/>
        <w:overflowPunct/>
        <w:topLinePunct w:val="0"/>
        <w:autoSpaceDE/>
        <w:autoSpaceDN/>
        <w:bidi w:val="0"/>
        <w:snapToGrid/>
        <w:spacing w:before="58" w:beforeLines="20" w:beforeAutospacing="0" w:afterAutospacing="0" w:line="480" w:lineRule="exact"/>
        <w:rPr>
          <w:rFonts w:hint="eastAsia" w:ascii="黑体" w:hAnsi="黑体" w:eastAsia="黑体" w:cs="黑体"/>
          <w:b/>
          <w:color w:val="000000" w:themeColor="text1"/>
          <w:sz w:val="19"/>
          <w:szCs w:val="19"/>
          <w:highlight w:val="none"/>
          <w14:textFill>
            <w14:solidFill>
              <w14:schemeClr w14:val="tx1"/>
            </w14:solidFill>
          </w14:textFill>
        </w:rPr>
      </w:pPr>
      <w:r>
        <w:rPr>
          <w:rFonts w:hint="eastAsia" w:ascii="黑体" w:hAnsi="黑体" w:eastAsia="黑体" w:cs="黑体"/>
          <w:b/>
          <w:color w:val="000000" w:themeColor="text1"/>
          <w:sz w:val="19"/>
          <w:szCs w:val="19"/>
          <w:highlight w:val="none"/>
          <w:lang w:val="en-US" w:eastAsia="zh-CN"/>
          <w14:textFill>
            <w14:solidFill>
              <w14:schemeClr w14:val="tx1"/>
            </w14:solidFill>
          </w14:textFill>
        </w:rPr>
        <w:t xml:space="preserve">    </w:t>
      </w:r>
      <w:r>
        <w:rPr>
          <w:rFonts w:hint="eastAsia" w:ascii="黑体" w:hAnsi="黑体" w:eastAsia="黑体" w:cs="黑体"/>
          <w:color w:val="000000" w:themeColor="text1"/>
          <w:sz w:val="19"/>
          <w:szCs w:val="19"/>
          <w:highlight w:val="none"/>
          <w14:textFill>
            <w14:solidFill>
              <w14:schemeClr w14:val="tx1"/>
            </w14:solidFill>
          </w14:textFill>
        </w:rPr>
        <w:t>签订地点：</w:t>
      </w:r>
      <w:r>
        <w:rPr>
          <w:rFonts w:hint="eastAsia" w:ascii="黑体" w:hAnsi="黑体" w:eastAsia="黑体" w:cs="黑体"/>
          <w:color w:val="000000" w:themeColor="text1"/>
          <w:sz w:val="19"/>
          <w:szCs w:val="19"/>
          <w:highlight w:val="none"/>
          <w:u w:val="single"/>
          <w:lang w:val="en-US" w:eastAsia="zh-CN"/>
          <w14:textFill>
            <w14:solidFill>
              <w14:schemeClr w14:val="tx1"/>
            </w14:solidFill>
          </w14:textFill>
        </w:rPr>
        <w:t xml:space="preserve">                       </w:t>
      </w:r>
    </w:p>
    <w:p w14:paraId="2C0A7C93">
      <w:pPr>
        <w:pStyle w:val="23"/>
        <w:keepNext w:val="0"/>
        <w:keepLines w:val="0"/>
        <w:pageBreakBefore w:val="0"/>
        <w:kinsoku/>
        <w:wordWrap/>
        <w:overflowPunct/>
        <w:topLinePunct w:val="0"/>
        <w:autoSpaceDE/>
        <w:autoSpaceDN/>
        <w:bidi w:val="0"/>
        <w:snapToGrid/>
        <w:spacing w:line="480" w:lineRule="exact"/>
        <w:rPr>
          <w:rFonts w:hint="eastAsia" w:ascii="宋体" w:hAnsi="宋体" w:eastAsia="宋体" w:cs="宋体"/>
          <w:color w:val="000000" w:themeColor="text1"/>
          <w:sz w:val="19"/>
          <w:szCs w:val="19"/>
          <w:highlight w:val="none"/>
          <w14:textFill>
            <w14:solidFill>
              <w14:schemeClr w14:val="tx1"/>
            </w14:solidFill>
          </w14:textFill>
        </w:rPr>
        <w:sectPr>
          <w:pgSz w:w="11906" w:h="16838"/>
          <w:pgMar w:top="851" w:right="1247" w:bottom="1474" w:left="1247" w:header="851" w:footer="992" w:gutter="0"/>
          <w:pgNumType w:fmt="numberInDash"/>
          <w:cols w:space="720" w:num="1"/>
          <w:docGrid w:linePitch="286" w:charSpace="0"/>
        </w:sectPr>
      </w:pPr>
    </w:p>
    <w:p w14:paraId="202B3DB0">
      <w:pPr>
        <w:pStyle w:val="3"/>
        <w:wordWrap/>
        <w:bidi w:val="0"/>
        <w:rPr>
          <w:rFonts w:hint="eastAsia" w:ascii="黑体" w:hAnsi="黑体" w:eastAsia="黑体" w:cs="黑体"/>
          <w:sz w:val="28"/>
          <w:szCs w:val="28"/>
          <w:highlight w:val="none"/>
        </w:rPr>
      </w:pPr>
      <w:bookmarkStart w:id="47" w:name="_Toc20111"/>
      <w:bookmarkStart w:id="48" w:name="_Toc16024"/>
      <w:r>
        <w:rPr>
          <w:rFonts w:hint="eastAsia" w:ascii="黑体" w:hAnsi="黑体" w:eastAsia="黑体" w:cs="黑体"/>
          <w:b/>
          <w:color w:val="000000" w:themeColor="text1"/>
          <w:sz w:val="28"/>
          <w:szCs w:val="28"/>
          <w:highlight w:val="none"/>
          <w14:textFill>
            <w14:solidFill>
              <w14:schemeClr w14:val="tx1"/>
            </w14:solidFill>
          </w14:textFill>
        </w:rPr>
        <w:t>第</w:t>
      </w:r>
      <w:r>
        <w:rPr>
          <w:rFonts w:hint="eastAsia" w:ascii="黑体" w:hAnsi="黑体" w:eastAsia="黑体" w:cs="黑体"/>
          <w:b/>
          <w:color w:val="000000" w:themeColor="text1"/>
          <w:sz w:val="28"/>
          <w:szCs w:val="28"/>
          <w:highlight w:val="none"/>
          <w:lang w:val="en-US" w:eastAsia="zh-CN"/>
          <w14:textFill>
            <w14:solidFill>
              <w14:schemeClr w14:val="tx1"/>
            </w14:solidFill>
          </w14:textFill>
        </w:rPr>
        <w:t>八</w:t>
      </w:r>
      <w:r>
        <w:rPr>
          <w:rFonts w:hint="eastAsia" w:ascii="黑体" w:hAnsi="黑体" w:eastAsia="黑体" w:cs="黑体"/>
          <w:b/>
          <w:color w:val="000000" w:themeColor="text1"/>
          <w:sz w:val="28"/>
          <w:szCs w:val="28"/>
          <w:highlight w:val="none"/>
          <w14:textFill>
            <w14:solidFill>
              <w14:schemeClr w14:val="tx1"/>
            </w14:solidFill>
          </w14:textFill>
        </w:rPr>
        <w:t xml:space="preserve">章 </w:t>
      </w:r>
      <w:r>
        <w:rPr>
          <w:rFonts w:hint="eastAsia" w:ascii="黑体" w:hAnsi="黑体" w:eastAsia="黑体" w:cs="黑体"/>
          <w:b/>
          <w:color w:val="000000" w:themeColor="text1"/>
          <w:sz w:val="28"/>
          <w:szCs w:val="28"/>
          <w:highlight w:val="none"/>
          <w:lang w:val="en-US" w:eastAsia="zh-CN"/>
          <w14:textFill>
            <w14:solidFill>
              <w14:schemeClr w14:val="tx1"/>
            </w14:solidFill>
          </w14:textFill>
        </w:rPr>
        <w:t>应提交的有关格式范例</w:t>
      </w:r>
      <w:bookmarkEnd w:id="47"/>
      <w:bookmarkEnd w:id="48"/>
    </w:p>
    <w:p w14:paraId="0E24F2F2">
      <w:pPr>
        <w:widowControl/>
        <w:wordWrap/>
        <w:autoSpaceDE w:val="0"/>
        <w:autoSpaceDN w:val="0"/>
        <w:spacing w:line="360" w:lineRule="auto"/>
        <w:jc w:val="center"/>
        <w:textAlignment w:val="bottom"/>
        <w:rPr>
          <w:rFonts w:hint="eastAsia" w:ascii="黑体" w:hAnsi="黑体" w:eastAsia="黑体" w:cs="黑体"/>
          <w:b/>
          <w:sz w:val="44"/>
          <w:szCs w:val="44"/>
          <w:highlight w:val="none"/>
        </w:rPr>
      </w:pPr>
    </w:p>
    <w:p w14:paraId="00F4569C">
      <w:pPr>
        <w:widowControl/>
        <w:wordWrap/>
        <w:autoSpaceDE w:val="0"/>
        <w:autoSpaceDN w:val="0"/>
        <w:spacing w:line="360" w:lineRule="auto"/>
        <w:jc w:val="center"/>
        <w:textAlignment w:val="bottom"/>
        <w:rPr>
          <w:rFonts w:hint="eastAsia" w:ascii="黑体" w:hAnsi="黑体" w:eastAsia="黑体" w:cs="黑体"/>
          <w:b/>
          <w:sz w:val="28"/>
          <w:szCs w:val="28"/>
          <w:highlight w:val="none"/>
        </w:rPr>
      </w:pPr>
      <w:r>
        <w:rPr>
          <w:rFonts w:hint="eastAsia" w:ascii="黑体" w:hAnsi="黑体" w:eastAsia="黑体" w:cs="黑体"/>
          <w:b/>
          <w:sz w:val="36"/>
          <w:szCs w:val="36"/>
          <w:highlight w:val="none"/>
        </w:rPr>
        <w:t>（封面格式）</w:t>
      </w:r>
      <w:r>
        <w:rPr>
          <w:rFonts w:hint="eastAsia" w:ascii="黑体" w:hAnsi="黑体" w:eastAsia="黑体" w:cs="黑体"/>
          <w:b/>
          <w:sz w:val="28"/>
          <w:szCs w:val="28"/>
          <w:highlight w:val="none"/>
        </w:rPr>
        <w:t xml:space="preserve"> </w:t>
      </w:r>
    </w:p>
    <w:p w14:paraId="15FD3A8C">
      <w:pPr>
        <w:wordWrap/>
        <w:jc w:val="right"/>
        <w:rPr>
          <w:rFonts w:hint="eastAsia" w:ascii="黑体" w:hAnsi="黑体" w:eastAsia="黑体" w:cs="黑体"/>
          <w:b/>
          <w:sz w:val="28"/>
          <w:szCs w:val="28"/>
          <w:highlight w:val="none"/>
        </w:rPr>
      </w:pPr>
      <w:r>
        <w:rPr>
          <w:rFonts w:hint="eastAsia" w:ascii="黑体" w:hAnsi="黑体" w:eastAsia="黑体" w:cs="黑体"/>
          <w:b/>
          <w:kern w:val="0"/>
          <w:sz w:val="28"/>
          <w:szCs w:val="28"/>
          <w:highlight w:val="none"/>
          <w:bdr w:val="single" w:color="auto" w:sz="4" w:space="0"/>
        </w:rPr>
        <w:t>正/副本</w:t>
      </w:r>
    </w:p>
    <w:p w14:paraId="5946F7CF">
      <w:pPr>
        <w:pStyle w:val="9"/>
        <w:wordWrap/>
        <w:rPr>
          <w:rFonts w:hint="eastAsia" w:ascii="黑体" w:hAnsi="黑体" w:eastAsia="黑体" w:cs="黑体"/>
          <w:highlight w:val="none"/>
        </w:rPr>
      </w:pPr>
    </w:p>
    <w:p w14:paraId="1CBB6A45">
      <w:pPr>
        <w:widowControl/>
        <w:wordWrap/>
        <w:autoSpaceDE w:val="0"/>
        <w:autoSpaceDN w:val="0"/>
        <w:spacing w:line="360" w:lineRule="auto"/>
        <w:jc w:val="center"/>
        <w:textAlignment w:val="bottom"/>
        <w:rPr>
          <w:rFonts w:hint="eastAsia" w:ascii="黑体" w:hAnsi="黑体" w:eastAsia="黑体" w:cs="黑体"/>
          <w:b/>
          <w:sz w:val="28"/>
          <w:szCs w:val="28"/>
          <w:highlight w:val="none"/>
        </w:rPr>
      </w:pPr>
    </w:p>
    <w:p w14:paraId="105C4343">
      <w:pPr>
        <w:wordWrap/>
        <w:spacing w:line="360" w:lineRule="auto"/>
        <w:rPr>
          <w:rFonts w:hint="eastAsia" w:ascii="黑体" w:hAnsi="黑体" w:eastAsia="黑体" w:cs="黑体"/>
          <w:b/>
          <w:sz w:val="48"/>
          <w:szCs w:val="48"/>
          <w:highlight w:val="none"/>
        </w:rPr>
      </w:pPr>
    </w:p>
    <w:p w14:paraId="25BA6C7F">
      <w:pPr>
        <w:keepNext w:val="0"/>
        <w:keepLines w:val="0"/>
        <w:pageBreakBefore w:val="0"/>
        <w:widowControl w:val="0"/>
        <w:kinsoku/>
        <w:wordWrap/>
        <w:overflowPunct/>
        <w:topLinePunct w:val="0"/>
        <w:autoSpaceDE/>
        <w:autoSpaceDN/>
        <w:bidi w:val="0"/>
        <w:adjustRightInd/>
        <w:snapToGrid/>
        <w:spacing w:before="143" w:beforeLines="50" w:after="287" w:afterLines="100"/>
        <w:jc w:val="center"/>
        <w:textAlignment w:val="auto"/>
        <w:rPr>
          <w:rFonts w:hint="eastAsia" w:ascii="黑体" w:hAnsi="黑体" w:eastAsia="黑体" w:cs="黑体"/>
          <w:b/>
          <w:sz w:val="52"/>
          <w:szCs w:val="52"/>
          <w:highlight w:val="none"/>
          <w:lang w:eastAsia="zh-CN"/>
        </w:rPr>
      </w:pPr>
      <w:r>
        <w:rPr>
          <w:rFonts w:hint="eastAsia" w:ascii="黑体" w:hAnsi="黑体" w:eastAsia="黑体" w:cs="黑体"/>
          <w:b/>
          <w:sz w:val="52"/>
          <w:szCs w:val="52"/>
          <w:highlight w:val="none"/>
          <w:lang w:eastAsia="zh-CN"/>
        </w:rPr>
        <w:t>2026《陕西老年健康报》出版印刷服务</w:t>
      </w:r>
    </w:p>
    <w:p w14:paraId="7609EC48">
      <w:pPr>
        <w:wordWrap/>
        <w:jc w:val="center"/>
        <w:rPr>
          <w:rFonts w:hint="eastAsia" w:ascii="黑体" w:hAnsi="黑体" w:eastAsia="黑体" w:cs="黑体"/>
          <w:b/>
          <w:sz w:val="52"/>
          <w:szCs w:val="52"/>
          <w:highlight w:val="none"/>
        </w:rPr>
      </w:pPr>
    </w:p>
    <w:p w14:paraId="6C743592">
      <w:pPr>
        <w:wordWrap/>
        <w:jc w:val="center"/>
        <w:rPr>
          <w:rFonts w:hint="eastAsia" w:ascii="黑体" w:hAnsi="黑体" w:eastAsia="黑体" w:cs="黑体"/>
          <w:b/>
          <w:sz w:val="28"/>
          <w:szCs w:val="28"/>
          <w:highlight w:val="none"/>
          <w:lang w:eastAsia="zh-CN"/>
        </w:rPr>
      </w:pPr>
      <w:r>
        <w:rPr>
          <w:rFonts w:hint="eastAsia" w:ascii="黑体" w:hAnsi="黑体" w:eastAsia="黑体" w:cs="黑体"/>
          <w:b/>
          <w:sz w:val="28"/>
          <w:szCs w:val="28"/>
          <w:highlight w:val="none"/>
          <w:lang w:eastAsia="zh-CN"/>
        </w:rPr>
        <w:t>项目编号：ZBY2026073</w:t>
      </w:r>
    </w:p>
    <w:p w14:paraId="25D3710B">
      <w:pPr>
        <w:wordWrap/>
        <w:jc w:val="center"/>
        <w:rPr>
          <w:rFonts w:hint="eastAsia" w:ascii="黑体" w:hAnsi="黑体" w:eastAsia="黑体" w:cs="黑体"/>
          <w:b/>
          <w:sz w:val="28"/>
          <w:szCs w:val="28"/>
          <w:highlight w:val="none"/>
          <w:lang w:val="en-US" w:eastAsia="zh-CN"/>
        </w:rPr>
      </w:pPr>
    </w:p>
    <w:p w14:paraId="2BEB5968">
      <w:pPr>
        <w:widowControl/>
        <w:wordWrap/>
        <w:autoSpaceDE w:val="0"/>
        <w:autoSpaceDN w:val="0"/>
        <w:spacing w:line="360" w:lineRule="auto"/>
        <w:textAlignment w:val="bottom"/>
        <w:rPr>
          <w:rFonts w:hint="eastAsia" w:ascii="黑体" w:hAnsi="黑体" w:eastAsia="黑体" w:cs="黑体"/>
          <w:sz w:val="44"/>
          <w:highlight w:val="none"/>
        </w:rPr>
      </w:pPr>
    </w:p>
    <w:p w14:paraId="08A06398">
      <w:pPr>
        <w:pStyle w:val="7"/>
        <w:wordWrap/>
        <w:rPr>
          <w:rFonts w:hint="eastAsia" w:ascii="黑体" w:hAnsi="黑体" w:eastAsia="黑体" w:cs="黑体"/>
          <w:highlight w:val="none"/>
        </w:rPr>
      </w:pPr>
    </w:p>
    <w:p w14:paraId="26927D1F">
      <w:pPr>
        <w:keepNext w:val="0"/>
        <w:keepLines w:val="0"/>
        <w:pageBreakBefore w:val="0"/>
        <w:widowControl/>
        <w:kinsoku/>
        <w:wordWrap/>
        <w:overflowPunct/>
        <w:topLinePunct w:val="0"/>
        <w:autoSpaceDE w:val="0"/>
        <w:autoSpaceDN w:val="0"/>
        <w:bidi w:val="0"/>
        <w:adjustRightInd/>
        <w:snapToGrid/>
        <w:spacing w:line="360" w:lineRule="auto"/>
        <w:jc w:val="center"/>
        <w:textAlignment w:val="bottom"/>
        <w:outlineLvl w:val="9"/>
        <w:rPr>
          <w:rFonts w:hint="eastAsia" w:ascii="黑体" w:hAnsi="黑体" w:eastAsia="黑体" w:cs="黑体"/>
          <w:b/>
          <w:sz w:val="72"/>
          <w:szCs w:val="72"/>
          <w:highlight w:val="none"/>
        </w:rPr>
      </w:pPr>
      <w:r>
        <w:rPr>
          <w:rFonts w:hint="eastAsia" w:ascii="黑体" w:hAnsi="黑体" w:eastAsia="黑体" w:cs="黑体"/>
          <w:b/>
          <w:sz w:val="72"/>
          <w:szCs w:val="72"/>
          <w:highlight w:val="none"/>
        </w:rPr>
        <w:t>响应文件</w:t>
      </w:r>
    </w:p>
    <w:p w14:paraId="2C908E3A">
      <w:pPr>
        <w:pStyle w:val="26"/>
        <w:wordWrap/>
        <w:spacing w:before="48"/>
        <w:rPr>
          <w:rFonts w:hint="eastAsia" w:ascii="黑体" w:hAnsi="黑体" w:eastAsia="黑体" w:cs="黑体"/>
          <w:b/>
          <w:sz w:val="32"/>
          <w:szCs w:val="32"/>
          <w:highlight w:val="none"/>
        </w:rPr>
      </w:pPr>
    </w:p>
    <w:p w14:paraId="23448045">
      <w:pPr>
        <w:pStyle w:val="26"/>
        <w:wordWrap/>
        <w:spacing w:before="48"/>
        <w:rPr>
          <w:rFonts w:hint="eastAsia" w:ascii="黑体" w:hAnsi="黑体" w:eastAsia="黑体" w:cs="黑体"/>
          <w:b/>
          <w:sz w:val="32"/>
          <w:szCs w:val="32"/>
          <w:highlight w:val="none"/>
        </w:rPr>
      </w:pPr>
    </w:p>
    <w:p w14:paraId="4C6FE299">
      <w:pPr>
        <w:wordWrap/>
        <w:spacing w:line="360" w:lineRule="auto"/>
        <w:jc w:val="center"/>
        <w:rPr>
          <w:rFonts w:hint="eastAsia" w:ascii="黑体" w:hAnsi="黑体" w:eastAsia="黑体" w:cs="黑体"/>
          <w:b/>
          <w:sz w:val="28"/>
          <w:szCs w:val="28"/>
          <w:highlight w:val="none"/>
        </w:rPr>
      </w:pPr>
      <w:r>
        <w:rPr>
          <w:rFonts w:hint="eastAsia" w:ascii="黑体" w:hAnsi="黑体" w:eastAsia="黑体" w:cs="黑体"/>
          <w:b/>
          <w:sz w:val="28"/>
          <w:szCs w:val="28"/>
          <w:highlight w:val="none"/>
        </w:rPr>
        <w:t>供应商名称：</w:t>
      </w:r>
      <w:r>
        <w:rPr>
          <w:rFonts w:hint="eastAsia" w:ascii="黑体" w:hAnsi="黑体" w:eastAsia="黑体" w:cs="黑体"/>
          <w:b/>
          <w:sz w:val="28"/>
          <w:szCs w:val="28"/>
          <w:highlight w:val="none"/>
          <w:u w:val="single"/>
        </w:rPr>
        <w:t xml:space="preserve">                   </w:t>
      </w:r>
      <w:r>
        <w:rPr>
          <w:rFonts w:hint="eastAsia" w:ascii="黑体" w:hAnsi="黑体" w:eastAsia="黑体" w:cs="黑体"/>
          <w:b/>
          <w:sz w:val="28"/>
          <w:szCs w:val="28"/>
          <w:highlight w:val="none"/>
        </w:rPr>
        <w:t>（</w:t>
      </w:r>
      <w:r>
        <w:rPr>
          <w:rFonts w:hint="eastAsia" w:ascii="黑体" w:hAnsi="黑体" w:eastAsia="黑体" w:cs="黑体"/>
          <w:b/>
          <w:sz w:val="28"/>
          <w:szCs w:val="28"/>
          <w:highlight w:val="none"/>
          <w:lang w:eastAsia="zh-CN"/>
        </w:rPr>
        <w:t>公章</w:t>
      </w:r>
      <w:r>
        <w:rPr>
          <w:rFonts w:hint="eastAsia" w:ascii="黑体" w:hAnsi="黑体" w:eastAsia="黑体" w:cs="黑体"/>
          <w:b/>
          <w:sz w:val="28"/>
          <w:szCs w:val="28"/>
          <w:highlight w:val="none"/>
        </w:rPr>
        <w:t>）</w:t>
      </w:r>
    </w:p>
    <w:p w14:paraId="394B7C20">
      <w:pPr>
        <w:wordWrap/>
        <w:jc w:val="center"/>
        <w:rPr>
          <w:rFonts w:hint="eastAsia" w:ascii="黑体" w:hAnsi="黑体" w:eastAsia="黑体" w:cs="黑体"/>
          <w:b/>
          <w:sz w:val="28"/>
          <w:szCs w:val="28"/>
          <w:highlight w:val="none"/>
        </w:rPr>
      </w:pPr>
    </w:p>
    <w:p w14:paraId="2D97FEF8">
      <w:pPr>
        <w:wordWrap/>
        <w:jc w:val="center"/>
        <w:rPr>
          <w:rFonts w:hint="eastAsia" w:ascii="黑体" w:hAnsi="黑体" w:eastAsia="黑体" w:cs="黑体"/>
          <w:b/>
          <w:sz w:val="28"/>
          <w:szCs w:val="28"/>
          <w:highlight w:val="none"/>
          <w:u w:val="single"/>
        </w:rPr>
      </w:pPr>
    </w:p>
    <w:p w14:paraId="13114115">
      <w:pPr>
        <w:wordWrap/>
        <w:jc w:val="center"/>
        <w:rPr>
          <w:rFonts w:hint="eastAsia" w:ascii="黑体" w:hAnsi="黑体" w:eastAsia="黑体" w:cs="黑体"/>
          <w:b/>
          <w:sz w:val="28"/>
          <w:szCs w:val="28"/>
          <w:highlight w:val="none"/>
          <w:u w:val="single"/>
        </w:rPr>
      </w:pPr>
      <w:r>
        <w:rPr>
          <w:rFonts w:hint="eastAsia" w:ascii="黑体" w:hAnsi="黑体" w:eastAsia="黑体" w:cs="黑体"/>
          <w:b/>
          <w:sz w:val="28"/>
          <w:szCs w:val="28"/>
          <w:highlight w:val="none"/>
          <w:u w:val="single"/>
        </w:rPr>
        <w:t xml:space="preserve">    </w:t>
      </w:r>
      <w:r>
        <w:rPr>
          <w:rFonts w:hint="eastAsia" w:ascii="黑体" w:hAnsi="黑体" w:eastAsia="黑体" w:cs="黑体"/>
          <w:b/>
          <w:sz w:val="28"/>
          <w:szCs w:val="28"/>
          <w:highlight w:val="none"/>
        </w:rPr>
        <w:t>年</w:t>
      </w:r>
      <w:r>
        <w:rPr>
          <w:rFonts w:hint="eastAsia" w:ascii="黑体" w:hAnsi="黑体" w:eastAsia="黑体" w:cs="黑体"/>
          <w:b/>
          <w:sz w:val="28"/>
          <w:szCs w:val="28"/>
          <w:highlight w:val="none"/>
          <w:u w:val="single"/>
        </w:rPr>
        <w:t xml:space="preserve">   </w:t>
      </w:r>
      <w:r>
        <w:rPr>
          <w:rFonts w:hint="eastAsia" w:ascii="黑体" w:hAnsi="黑体" w:eastAsia="黑体" w:cs="黑体"/>
          <w:b/>
          <w:sz w:val="28"/>
          <w:szCs w:val="28"/>
          <w:highlight w:val="none"/>
        </w:rPr>
        <w:t>月</w:t>
      </w:r>
      <w:r>
        <w:rPr>
          <w:rFonts w:hint="eastAsia" w:ascii="黑体" w:hAnsi="黑体" w:eastAsia="黑体" w:cs="黑体"/>
          <w:b/>
          <w:sz w:val="28"/>
          <w:szCs w:val="28"/>
          <w:highlight w:val="none"/>
          <w:u w:val="single"/>
        </w:rPr>
        <w:t xml:space="preserve">   </w:t>
      </w:r>
      <w:r>
        <w:rPr>
          <w:rFonts w:hint="eastAsia" w:ascii="黑体" w:hAnsi="黑体" w:eastAsia="黑体" w:cs="黑体"/>
          <w:b/>
          <w:sz w:val="28"/>
          <w:szCs w:val="28"/>
          <w:highlight w:val="none"/>
        </w:rPr>
        <w:t>日</w:t>
      </w:r>
    </w:p>
    <w:p w14:paraId="7AD1C600">
      <w:pPr>
        <w:pStyle w:val="4"/>
        <w:numPr>
          <w:ilvl w:val="1"/>
          <w:numId w:val="0"/>
        </w:numPr>
        <w:wordWrap/>
        <w:spacing w:line="410" w:lineRule="exact"/>
        <w:jc w:val="center"/>
        <w:rPr>
          <w:rFonts w:hint="eastAsia" w:ascii="宋体" w:hAnsi="宋体" w:eastAsia="宋体" w:cs="宋体"/>
          <w:bCs w:val="0"/>
          <w:sz w:val="28"/>
          <w:szCs w:val="28"/>
          <w:highlight w:val="none"/>
        </w:rPr>
        <w:sectPr>
          <w:pgSz w:w="11906" w:h="16838"/>
          <w:pgMar w:top="851" w:right="1247" w:bottom="1474" w:left="1247" w:header="851" w:footer="992" w:gutter="0"/>
          <w:pgNumType w:fmt="numberInDash"/>
          <w:cols w:space="720" w:num="1"/>
          <w:docGrid w:linePitch="286" w:charSpace="0"/>
        </w:sectPr>
      </w:pPr>
    </w:p>
    <w:p w14:paraId="613D4BCE">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0"/>
        <w:jc w:val="center"/>
        <w:textAlignment w:val="baseline"/>
        <w:outlineLvl w:val="1"/>
        <w:rPr>
          <w:rFonts w:hint="eastAsia" w:ascii="黑体" w:hAnsi="黑体" w:eastAsia="黑体" w:cs="黑体"/>
          <w:b/>
          <w:color w:val="auto"/>
          <w:sz w:val="28"/>
          <w:szCs w:val="28"/>
          <w:highlight w:val="none"/>
          <w:lang w:val="en-US" w:eastAsia="zh-CN"/>
        </w:rPr>
      </w:pPr>
      <w:bookmarkStart w:id="49" w:name="_Toc22503"/>
      <w:bookmarkStart w:id="50" w:name="_Toc10540"/>
      <w:r>
        <w:rPr>
          <w:rFonts w:hint="eastAsia" w:ascii="黑体" w:hAnsi="黑体" w:eastAsia="黑体" w:cs="黑体"/>
          <w:b/>
          <w:color w:val="auto"/>
          <w:sz w:val="28"/>
          <w:szCs w:val="28"/>
          <w:highlight w:val="none"/>
          <w:lang w:val="en-US" w:eastAsia="zh-CN"/>
        </w:rPr>
        <w:t>一、响应函</w:t>
      </w:r>
      <w:bookmarkEnd w:id="49"/>
      <w:bookmarkEnd w:id="50"/>
    </w:p>
    <w:p w14:paraId="6436CA37">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720" w:rightChars="300"/>
        <w:textAlignment w:val="auto"/>
        <w:rPr>
          <w:rFonts w:hint="eastAsia" w:ascii="黑体" w:hAnsi="黑体" w:eastAsia="黑体" w:cs="黑体"/>
          <w:sz w:val="19"/>
          <w:szCs w:val="19"/>
          <w:highlight w:val="none"/>
          <w:u w:val="single"/>
        </w:rPr>
      </w:pPr>
      <w:r>
        <w:rPr>
          <w:rFonts w:hint="eastAsia" w:ascii="黑体" w:hAnsi="黑体" w:eastAsia="黑体" w:cs="黑体"/>
          <w:bCs/>
          <w:color w:val="auto"/>
          <w:sz w:val="19"/>
          <w:szCs w:val="19"/>
          <w:highlight w:val="none"/>
          <w:u w:val="single"/>
          <w:lang w:val="en-US" w:eastAsia="zh-CN"/>
        </w:rPr>
        <w:t xml:space="preserve"> </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p>
    <w:p w14:paraId="62D4639A">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720" w:rightChars="300"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根据贵方</w:t>
      </w:r>
      <w:r>
        <w:rPr>
          <w:rFonts w:hint="eastAsia" w:ascii="黑体" w:hAnsi="黑体" w:eastAsia="黑体" w:cs="黑体"/>
          <w:sz w:val="19"/>
          <w:szCs w:val="19"/>
          <w:highlight w:val="none"/>
          <w:u w:val="single"/>
          <w:lang w:eastAsia="zh-CN"/>
        </w:rPr>
        <w:t>2026《陕西老年健康报》出版印刷服务</w:t>
      </w:r>
      <w:r>
        <w:rPr>
          <w:rFonts w:hint="eastAsia" w:ascii="黑体" w:hAnsi="黑体" w:eastAsia="黑体" w:cs="黑体"/>
          <w:sz w:val="19"/>
          <w:szCs w:val="19"/>
          <w:highlight w:val="none"/>
          <w:u w:val="none"/>
          <w:lang w:val="en-US" w:eastAsia="zh-CN"/>
        </w:rPr>
        <w:t>的</w:t>
      </w:r>
      <w:r>
        <w:rPr>
          <w:rFonts w:hint="eastAsia" w:ascii="黑体" w:hAnsi="黑体" w:eastAsia="黑体" w:cs="黑体"/>
          <w:sz w:val="19"/>
          <w:szCs w:val="19"/>
          <w:highlight w:val="none"/>
        </w:rPr>
        <w:t>采购公告</w:t>
      </w:r>
      <w:r>
        <w:rPr>
          <w:rFonts w:hint="eastAsia" w:ascii="黑体" w:hAnsi="黑体" w:eastAsia="黑体" w:cs="黑体"/>
          <w:sz w:val="19"/>
          <w:szCs w:val="19"/>
          <w:highlight w:val="none"/>
          <w:u w:val="none"/>
          <w:lang w:eastAsia="zh-CN"/>
        </w:rPr>
        <w:t>，</w:t>
      </w:r>
      <w:r>
        <w:rPr>
          <w:rFonts w:hint="eastAsia" w:ascii="黑体" w:hAnsi="黑体" w:eastAsia="黑体" w:cs="黑体"/>
          <w:sz w:val="19"/>
          <w:szCs w:val="19"/>
          <w:highlight w:val="none"/>
        </w:rPr>
        <w:t>签字代表</w:t>
      </w:r>
      <w:r>
        <w:rPr>
          <w:rFonts w:hint="eastAsia" w:ascii="黑体" w:hAnsi="黑体" w:eastAsia="黑体" w:cs="黑体"/>
          <w:sz w:val="19"/>
          <w:szCs w:val="19"/>
          <w:highlight w:val="none"/>
          <w:u w:val="single"/>
        </w:rPr>
        <w:t xml:space="preserve">  (姓名、职务)</w:t>
      </w:r>
      <w:r>
        <w:rPr>
          <w:rFonts w:hint="eastAsia" w:ascii="黑体" w:hAnsi="黑体" w:eastAsia="黑体" w:cs="黑体"/>
          <w:sz w:val="19"/>
          <w:szCs w:val="19"/>
          <w:highlight w:val="none"/>
        </w:rPr>
        <w:t>经正式授权并代表供应商</w:t>
      </w:r>
      <w:r>
        <w:rPr>
          <w:rFonts w:hint="eastAsia" w:ascii="黑体" w:hAnsi="黑体" w:eastAsia="黑体" w:cs="黑体"/>
          <w:sz w:val="19"/>
          <w:szCs w:val="19"/>
          <w:highlight w:val="none"/>
          <w:u w:val="single"/>
          <w:lang w:val="en-US" w:eastAsia="zh-CN"/>
        </w:rPr>
        <w:t xml:space="preserve">   </w:t>
      </w:r>
      <w:r>
        <w:rPr>
          <w:rFonts w:hint="eastAsia" w:ascii="黑体" w:hAnsi="黑体" w:eastAsia="黑体" w:cs="黑体"/>
          <w:sz w:val="19"/>
          <w:szCs w:val="19"/>
          <w:highlight w:val="none"/>
          <w:u w:val="single"/>
        </w:rPr>
        <w:t>（名称）</w:t>
      </w:r>
      <w:r>
        <w:rPr>
          <w:rFonts w:hint="eastAsia" w:ascii="黑体" w:hAnsi="黑体" w:eastAsia="黑体" w:cs="黑体"/>
          <w:sz w:val="19"/>
          <w:szCs w:val="19"/>
          <w:highlight w:val="none"/>
        </w:rPr>
        <w:t>提交下述文件正本</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壹</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份、副本</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贰</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份及电子文档</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壹</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份</w:t>
      </w:r>
      <w:r>
        <w:rPr>
          <w:rFonts w:hint="eastAsia" w:ascii="黑体" w:hAnsi="黑体" w:eastAsia="黑体" w:cs="黑体"/>
          <w:sz w:val="19"/>
          <w:szCs w:val="19"/>
          <w:highlight w:val="none"/>
          <w:lang w:eastAsia="zh-CN"/>
        </w:rPr>
        <w:t>。</w:t>
      </w:r>
    </w:p>
    <w:p w14:paraId="6329CA52">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720" w:rightChars="3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据此，签字代表宣布同意如下：</w:t>
      </w:r>
    </w:p>
    <w:p w14:paraId="4B60463F">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我单位的首次报价详见响应文件《报价一览表》。</w:t>
      </w:r>
    </w:p>
    <w:p w14:paraId="769C3850">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sz w:val="19"/>
          <w:szCs w:val="19"/>
          <w:highlight w:val="none"/>
          <w:lang w:eastAsia="zh-CN"/>
        </w:rPr>
        <w:t>我单位承诺，本响应文件有效期自提交截止之日起</w:t>
      </w:r>
      <w:r>
        <w:rPr>
          <w:rFonts w:hint="eastAsia" w:ascii="黑体" w:hAnsi="黑体" w:eastAsia="黑体" w:cs="黑体"/>
          <w:sz w:val="19"/>
          <w:szCs w:val="19"/>
          <w:highlight w:val="none"/>
          <w:u w:val="single"/>
          <w:lang w:eastAsia="zh-CN"/>
        </w:rPr>
        <w:t xml:space="preserve"> 90 </w:t>
      </w:r>
      <w:r>
        <w:rPr>
          <w:rFonts w:hint="eastAsia" w:ascii="黑体" w:hAnsi="黑体" w:eastAsia="黑体" w:cs="黑体"/>
          <w:sz w:val="19"/>
          <w:szCs w:val="19"/>
          <w:highlight w:val="none"/>
          <w:lang w:eastAsia="zh-CN"/>
        </w:rPr>
        <w:t>日历日，期间对我单位具有约束力；若成交，约束力自</w:t>
      </w:r>
    </w:p>
    <w:p w14:paraId="0EFE3F17">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460" w:lineRule="exact"/>
        <w:ind w:leftChars="0"/>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sz w:val="19"/>
          <w:szCs w:val="19"/>
          <w:highlight w:val="none"/>
          <w:lang w:eastAsia="zh-CN"/>
        </w:rPr>
        <w:t>动延长至合同执行完毕之日止。</w:t>
      </w:r>
    </w:p>
    <w:p w14:paraId="0897E2A4">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我单位已详细审查全部磋商文件，包括所有补充通知（如果有的话），完全理解并同意放弃对这方面有不明、</w:t>
      </w:r>
    </w:p>
    <w:p w14:paraId="5A595742">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460" w:lineRule="exact"/>
        <w:ind w:leftChars="0"/>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误解的权利，对磋商文件的合理性、合法性不再有异议。</w:t>
      </w:r>
    </w:p>
    <w:p w14:paraId="1FA2A6B4">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按照贵方可能的要求，提供与响应有关的一切数据或资料，我们完全理解最低响应报价不作为成交的唯</w:t>
      </w:r>
    </w:p>
    <w:p w14:paraId="0EEE00C3">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460" w:lineRule="exact"/>
        <w:ind w:leftChars="0"/>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一条件，且尊重评审结论和定标结果。</w:t>
      </w:r>
    </w:p>
    <w:p w14:paraId="2909CCEE">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我方不是为本项目提供整体设计、规范编制或者项目管理、监理、检测等服务的供应商，我方不是采购</w:t>
      </w:r>
    </w:p>
    <w:p w14:paraId="15319F8D">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460" w:lineRule="exact"/>
        <w:ind w:leftChars="0"/>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代理机构的附属机构。</w:t>
      </w:r>
    </w:p>
    <w:p w14:paraId="2F8143E3">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在领取成交通知书的同时按磋商文件规定的形式，向采购代理机构一次性支付采购代理服务费。</w:t>
      </w:r>
    </w:p>
    <w:p w14:paraId="20087A78">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按照磋商文件的规定履行合同责任和义务。</w:t>
      </w:r>
    </w:p>
    <w:p w14:paraId="2283E232">
      <w:pPr>
        <w:keepNext w:val="0"/>
        <w:keepLines w:val="0"/>
        <w:pageBreakBefore w:val="0"/>
        <w:widowControl w:val="0"/>
        <w:numPr>
          <w:ilvl w:val="0"/>
          <w:numId w:val="14"/>
        </w:numPr>
        <w:kinsoku/>
        <w:wordWrap/>
        <w:overflowPunct/>
        <w:topLinePunct w:val="0"/>
        <w:autoSpaceDE/>
        <w:autoSpaceDN/>
        <w:bidi w:val="0"/>
        <w:adjustRightInd/>
        <w:snapToGrid w:val="0"/>
        <w:spacing w:before="86" w:beforeLines="20" w:line="460" w:lineRule="exac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我方完全响应</w:t>
      </w:r>
      <w:r>
        <w:rPr>
          <w:rFonts w:hint="eastAsia" w:ascii="黑体" w:hAnsi="黑体" w:eastAsia="黑体" w:cs="黑体"/>
          <w:sz w:val="19"/>
          <w:szCs w:val="19"/>
          <w:highlight w:val="none"/>
          <w:u w:val="single"/>
          <w:lang w:val="en-US" w:eastAsia="zh-CN"/>
        </w:rPr>
        <w:t>“供应商须知前附表”</w:t>
      </w:r>
      <w:r>
        <w:rPr>
          <w:rFonts w:hint="eastAsia" w:ascii="黑体" w:hAnsi="黑体" w:eastAsia="黑体" w:cs="黑体"/>
          <w:sz w:val="19"/>
          <w:szCs w:val="19"/>
          <w:highlight w:val="none"/>
          <w:lang w:val="en-US" w:eastAsia="zh-CN"/>
        </w:rPr>
        <w:t>中</w:t>
      </w:r>
      <w:r>
        <w:rPr>
          <w:rFonts w:hint="eastAsia" w:ascii="黑体" w:hAnsi="黑体" w:eastAsia="黑体" w:cs="黑体"/>
          <w:b w:val="0"/>
          <w:bCs/>
          <w:sz w:val="19"/>
          <w:szCs w:val="19"/>
          <w:highlight w:val="none"/>
          <w:lang w:val="en-US" w:eastAsia="zh-CN"/>
        </w:rPr>
        <w:t>关于本项目联合体和分包要求的规定。</w:t>
      </w:r>
    </w:p>
    <w:p w14:paraId="62037E69">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after="144" w:afterLines="50" w:line="460" w:lineRule="exact"/>
        <w:jc w:val="left"/>
        <w:textAlignment w:val="auto"/>
        <w:rPr>
          <w:rFonts w:hint="eastAsia" w:ascii="黑体" w:hAnsi="黑体" w:eastAsia="黑体" w:cs="黑体"/>
          <w:sz w:val="19"/>
          <w:szCs w:val="19"/>
          <w:highlight w:val="none"/>
        </w:rPr>
      </w:pPr>
      <w:r>
        <w:rPr>
          <w:rFonts w:hint="eastAsia" w:ascii="黑体" w:hAnsi="黑体" w:eastAsia="黑体" w:cs="黑体"/>
          <w:b w:val="0"/>
          <w:bCs/>
          <w:sz w:val="19"/>
          <w:szCs w:val="19"/>
          <w:highlight w:val="none"/>
          <w:lang w:val="en-US" w:eastAsia="zh-CN"/>
        </w:rPr>
        <w:t>根据磋商文件规定，以上承诺事项如需提供相关证明材料的，以响应文件中提供的证明材料为准。本函发出后，即对我单位产生约束力，我单位保证严格遵守本响应函的各项承诺，并对本次提交的响应文件全部内容真实性负责。</w:t>
      </w:r>
    </w:p>
    <w:p w14:paraId="252346C1">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与本项目有关的一切正式往来通讯请寄：</w:t>
      </w:r>
    </w:p>
    <w:p w14:paraId="221BA18C">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供应商名称(公章)：____________</w:t>
      </w:r>
    </w:p>
    <w:p w14:paraId="4A7BBC7F">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统一社会信用代码：____________</w:t>
      </w:r>
    </w:p>
    <w:p w14:paraId="590D5066">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地址：____________</w:t>
      </w:r>
    </w:p>
    <w:p w14:paraId="40E94DD4">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联系电话：____________</w:t>
      </w:r>
    </w:p>
    <w:p w14:paraId="7CA4FF2A">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法定代表人或授权代表(签字或盖章)：____________</w:t>
      </w:r>
    </w:p>
    <w:p w14:paraId="1EB705B9">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24" w:rightChars="-10"/>
        <w:textAlignment w:val="auto"/>
        <w:rPr>
          <w:rFonts w:hint="eastAsia" w:ascii="黑体" w:hAnsi="黑体" w:eastAsia="黑体" w:cs="黑体"/>
          <w:color w:val="auto"/>
          <w:kern w:val="2"/>
          <w:sz w:val="19"/>
          <w:szCs w:val="19"/>
          <w:highlight w:val="none"/>
        </w:rPr>
      </w:pPr>
      <w:r>
        <w:rPr>
          <w:rFonts w:hint="eastAsia" w:ascii="黑体" w:hAnsi="黑体" w:eastAsia="黑体" w:cs="黑体"/>
          <w:sz w:val="19"/>
          <w:szCs w:val="19"/>
          <w:highlight w:val="none"/>
        </w:rPr>
        <w:t>日期：______年____月____日</w:t>
      </w:r>
    </w:p>
    <w:p w14:paraId="19C4B8AC">
      <w:pPr>
        <w:pStyle w:val="12"/>
        <w:keepNext w:val="0"/>
        <w:keepLines w:val="0"/>
        <w:pageBreakBefore w:val="0"/>
        <w:widowControl w:val="0"/>
        <w:kinsoku/>
        <w:wordWrap/>
        <w:overflowPunct/>
        <w:topLinePunct w:val="0"/>
        <w:autoSpaceDE/>
        <w:autoSpaceDN/>
        <w:bidi w:val="0"/>
        <w:spacing w:before="0" w:beforeAutospacing="0" w:after="0" w:afterAutospacing="0" w:line="460" w:lineRule="exact"/>
        <w:textAlignment w:val="auto"/>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附：1－1：法定代表人证明书</w:t>
      </w:r>
    </w:p>
    <w:p w14:paraId="0C07D050">
      <w:pPr>
        <w:pStyle w:val="12"/>
        <w:keepNext w:val="0"/>
        <w:keepLines w:val="0"/>
        <w:pageBreakBefore w:val="0"/>
        <w:widowControl w:val="0"/>
        <w:kinsoku/>
        <w:wordWrap/>
        <w:overflowPunct/>
        <w:topLinePunct w:val="0"/>
        <w:autoSpaceDE/>
        <w:autoSpaceDN/>
        <w:bidi w:val="0"/>
        <w:spacing w:before="0" w:beforeAutospacing="0" w:after="0" w:afterAutospacing="0" w:line="460" w:lineRule="exact"/>
        <w:textAlignment w:val="auto"/>
        <w:rPr>
          <w:rFonts w:hint="eastAsia" w:ascii="黑体" w:hAnsi="黑体" w:eastAsia="黑体" w:cs="黑体"/>
          <w:color w:val="auto"/>
          <w:kern w:val="2"/>
          <w:sz w:val="19"/>
          <w:szCs w:val="19"/>
          <w:highlight w:val="none"/>
          <w:lang w:val="en-US" w:eastAsia="zh-CN" w:bidi="ar-SA"/>
        </w:rPr>
        <w:sectPr>
          <w:footerReference r:id="rId9" w:type="default"/>
          <w:pgSz w:w="11906" w:h="16838"/>
          <w:pgMar w:top="851" w:right="1247" w:bottom="1474" w:left="1247" w:header="851" w:footer="992" w:gutter="0"/>
          <w:pgNumType w:fmt="numberInDash"/>
          <w:cols w:space="720" w:num="1"/>
          <w:docGrid w:linePitch="286" w:charSpace="0"/>
        </w:sectPr>
      </w:pPr>
      <w:r>
        <w:rPr>
          <w:rFonts w:hint="eastAsia" w:ascii="黑体" w:hAnsi="黑体" w:eastAsia="黑体" w:cs="黑体"/>
          <w:color w:val="auto"/>
          <w:kern w:val="2"/>
          <w:sz w:val="19"/>
          <w:szCs w:val="19"/>
          <w:highlight w:val="none"/>
          <w:lang w:val="en-US" w:eastAsia="zh-CN" w:bidi="ar-SA"/>
        </w:rPr>
        <w:t>1－2：法定代表人授权书（法定代表人本人亲自参加可不提供）</w:t>
      </w:r>
    </w:p>
    <w:p w14:paraId="7DF7D74A">
      <w:pPr>
        <w:pStyle w:val="12"/>
        <w:keepNext w:val="0"/>
        <w:keepLines w:val="0"/>
        <w:pageBreakBefore w:val="0"/>
        <w:widowControl/>
        <w:kinsoku/>
        <w:wordWrap/>
        <w:overflowPunct/>
        <w:topLinePunct w:val="0"/>
        <w:autoSpaceDE/>
        <w:autoSpaceDN/>
        <w:bidi w:val="0"/>
        <w:adjustRightInd/>
        <w:snapToGrid/>
        <w:spacing w:line="360" w:lineRule="exact"/>
        <w:textAlignment w:val="auto"/>
        <w:outlineLvl w:val="2"/>
        <w:rPr>
          <w:rFonts w:hint="eastAsia" w:ascii="黑体" w:hAnsi="黑体" w:eastAsia="黑体" w:cs="黑体"/>
          <w:b w:val="0"/>
          <w:bCs w:val="0"/>
          <w:color w:val="auto"/>
          <w:sz w:val="19"/>
          <w:szCs w:val="19"/>
          <w:highlight w:val="none"/>
        </w:rPr>
      </w:pPr>
      <w:r>
        <w:rPr>
          <w:rFonts w:hint="eastAsia" w:ascii="黑体" w:hAnsi="黑体" w:eastAsia="黑体" w:cs="黑体"/>
          <w:b w:val="0"/>
          <w:bCs w:val="0"/>
          <w:color w:val="auto"/>
          <w:sz w:val="19"/>
          <w:szCs w:val="19"/>
          <w:highlight w:val="none"/>
        </w:rPr>
        <w:t>1-1：法定代表人</w:t>
      </w:r>
      <w:r>
        <w:rPr>
          <w:rFonts w:hint="eastAsia" w:ascii="黑体" w:hAnsi="黑体" w:eastAsia="黑体" w:cs="黑体"/>
          <w:b w:val="0"/>
          <w:bCs w:val="0"/>
          <w:color w:val="auto"/>
          <w:sz w:val="19"/>
          <w:szCs w:val="19"/>
          <w:highlight w:val="none"/>
          <w:lang w:val="en-US" w:eastAsia="zh-CN"/>
        </w:rPr>
        <w:t>证明</w:t>
      </w:r>
      <w:r>
        <w:rPr>
          <w:rFonts w:hint="eastAsia" w:ascii="黑体" w:hAnsi="黑体" w:eastAsia="黑体" w:cs="黑体"/>
          <w:b w:val="0"/>
          <w:bCs w:val="0"/>
          <w:color w:val="auto"/>
          <w:sz w:val="19"/>
          <w:szCs w:val="19"/>
          <w:highlight w:val="none"/>
        </w:rPr>
        <w:t>书</w:t>
      </w:r>
    </w:p>
    <w:p w14:paraId="6044A6DC">
      <w:pPr>
        <w:tabs>
          <w:tab w:val="left" w:pos="210"/>
        </w:tabs>
        <w:wordWrap/>
        <w:spacing w:line="320" w:lineRule="exact"/>
        <w:jc w:val="center"/>
        <w:rPr>
          <w:rFonts w:hint="eastAsia" w:ascii="黑体" w:hAnsi="黑体" w:eastAsia="黑体" w:cs="黑体"/>
          <w:b/>
          <w:sz w:val="28"/>
          <w:szCs w:val="28"/>
          <w:highlight w:val="none"/>
        </w:rPr>
      </w:pPr>
      <w:r>
        <w:rPr>
          <w:rFonts w:hint="eastAsia" w:ascii="黑体" w:hAnsi="黑体" w:eastAsia="黑体" w:cs="黑体"/>
          <w:b/>
          <w:sz w:val="28"/>
          <w:szCs w:val="28"/>
          <w:highlight w:val="none"/>
        </w:rPr>
        <w:t>法定代表人证明书</w:t>
      </w:r>
    </w:p>
    <w:tbl>
      <w:tblPr>
        <w:tblStyle w:val="18"/>
        <w:tblpPr w:leftFromText="180" w:rightFromText="180" w:vertAnchor="text" w:horzAnchor="page" w:tblpX="1492" w:tblpY="305"/>
        <w:tblOverlap w:val="never"/>
        <w:tblW w:w="49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8"/>
        <w:gridCol w:w="1808"/>
        <w:gridCol w:w="1526"/>
        <w:gridCol w:w="2062"/>
        <w:gridCol w:w="1956"/>
      </w:tblGrid>
      <w:tr w14:paraId="7B82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5000" w:type="dxa"/>
            <w:gridSpan w:val="5"/>
            <w:noWrap w:val="0"/>
            <w:vAlign w:val="center"/>
          </w:tcPr>
          <w:p w14:paraId="33824B7A">
            <w:pPr>
              <w:tabs>
                <w:tab w:val="left" w:pos="210"/>
              </w:tabs>
              <w:wordWrap/>
              <w:spacing w:line="320" w:lineRule="exact"/>
              <w:rPr>
                <w:rFonts w:hint="eastAsia" w:ascii="黑体" w:hAnsi="黑体" w:eastAsia="黑体" w:cs="黑体"/>
                <w:kern w:val="0"/>
                <w:sz w:val="19"/>
                <w:szCs w:val="19"/>
                <w:highlight w:val="none"/>
                <w:lang w:val="en-US" w:eastAsia="zh-CN"/>
              </w:rPr>
            </w:pPr>
            <w:r>
              <w:rPr>
                <w:rFonts w:hint="eastAsia" w:ascii="黑体" w:hAnsi="黑体" w:eastAsia="黑体" w:cs="黑体"/>
                <w:sz w:val="19"/>
                <w:szCs w:val="19"/>
                <w:highlight w:val="none"/>
                <w:u w:val="single"/>
                <w:lang w:val="en-US" w:eastAsia="zh-CN"/>
              </w:rPr>
              <w:t>致：</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p>
        </w:tc>
      </w:tr>
      <w:tr w14:paraId="6BD5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87" w:type="dxa"/>
            <w:vMerge w:val="restart"/>
            <w:noWrap w:val="0"/>
            <w:vAlign w:val="center"/>
          </w:tcPr>
          <w:p w14:paraId="43877C81">
            <w:pPr>
              <w:tabs>
                <w:tab w:val="left" w:pos="210"/>
              </w:tabs>
              <w:wordWrap/>
              <w:spacing w:line="320" w:lineRule="exact"/>
              <w:jc w:val="center"/>
              <w:rPr>
                <w:rFonts w:hint="default" w:ascii="黑体" w:hAnsi="黑体" w:eastAsia="黑体" w:cs="黑体"/>
                <w:kern w:val="0"/>
                <w:sz w:val="19"/>
                <w:szCs w:val="19"/>
                <w:highlight w:val="none"/>
                <w:lang w:val="en-US" w:eastAsia="zh-CN"/>
              </w:rPr>
            </w:pPr>
            <w:r>
              <w:rPr>
                <w:rFonts w:hint="eastAsia" w:ascii="黑体" w:hAnsi="黑体" w:eastAsia="黑体" w:cs="黑体"/>
                <w:kern w:val="0"/>
                <w:sz w:val="19"/>
                <w:szCs w:val="19"/>
                <w:highlight w:val="none"/>
                <w:lang w:val="en-US" w:eastAsia="zh-CN"/>
              </w:rPr>
              <w:t>企业信息</w:t>
            </w:r>
          </w:p>
        </w:tc>
        <w:tc>
          <w:tcPr>
            <w:tcW w:w="987" w:type="dxa"/>
            <w:noWrap w:val="0"/>
            <w:vAlign w:val="center"/>
          </w:tcPr>
          <w:p w14:paraId="27ABD134">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企业名称</w:t>
            </w:r>
          </w:p>
        </w:tc>
        <w:tc>
          <w:tcPr>
            <w:tcW w:w="3024" w:type="dxa"/>
            <w:gridSpan w:val="3"/>
            <w:noWrap w:val="0"/>
            <w:vAlign w:val="center"/>
          </w:tcPr>
          <w:p w14:paraId="5154B389">
            <w:pPr>
              <w:tabs>
                <w:tab w:val="left" w:pos="210"/>
              </w:tabs>
              <w:spacing w:line="320" w:lineRule="exact"/>
              <w:jc w:val="center"/>
              <w:rPr>
                <w:rFonts w:hint="eastAsia" w:ascii="黑体" w:hAnsi="黑体" w:eastAsia="黑体" w:cs="黑体"/>
                <w:kern w:val="0"/>
                <w:sz w:val="19"/>
                <w:szCs w:val="19"/>
                <w:highlight w:val="none"/>
              </w:rPr>
            </w:pPr>
          </w:p>
        </w:tc>
      </w:tr>
      <w:tr w14:paraId="3929E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87" w:type="dxa"/>
            <w:vMerge w:val="continue"/>
            <w:noWrap w:val="0"/>
            <w:vAlign w:val="center"/>
          </w:tcPr>
          <w:p w14:paraId="221A7128">
            <w:pPr>
              <w:tabs>
                <w:tab w:val="left" w:pos="210"/>
              </w:tabs>
              <w:spacing w:line="320" w:lineRule="exact"/>
              <w:jc w:val="center"/>
              <w:rPr>
                <w:rFonts w:hint="eastAsia" w:ascii="黑体" w:hAnsi="黑体" w:eastAsia="黑体" w:cs="黑体"/>
                <w:kern w:val="0"/>
                <w:sz w:val="19"/>
                <w:szCs w:val="19"/>
                <w:highlight w:val="none"/>
              </w:rPr>
            </w:pPr>
          </w:p>
        </w:tc>
        <w:tc>
          <w:tcPr>
            <w:tcW w:w="987" w:type="dxa"/>
            <w:noWrap w:val="0"/>
            <w:vAlign w:val="center"/>
          </w:tcPr>
          <w:p w14:paraId="68B4D519">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法定地址</w:t>
            </w:r>
          </w:p>
        </w:tc>
        <w:tc>
          <w:tcPr>
            <w:tcW w:w="3024" w:type="dxa"/>
            <w:gridSpan w:val="3"/>
            <w:noWrap w:val="0"/>
            <w:vAlign w:val="center"/>
          </w:tcPr>
          <w:p w14:paraId="3D6219D8">
            <w:pPr>
              <w:tabs>
                <w:tab w:val="left" w:pos="210"/>
              </w:tabs>
              <w:spacing w:line="320" w:lineRule="exact"/>
              <w:jc w:val="center"/>
              <w:rPr>
                <w:rFonts w:hint="eastAsia" w:ascii="黑体" w:hAnsi="黑体" w:eastAsia="黑体" w:cs="黑体"/>
                <w:kern w:val="0"/>
                <w:sz w:val="19"/>
                <w:szCs w:val="19"/>
                <w:highlight w:val="none"/>
              </w:rPr>
            </w:pPr>
          </w:p>
        </w:tc>
      </w:tr>
      <w:tr w14:paraId="45297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87" w:type="dxa"/>
            <w:vMerge w:val="continue"/>
            <w:noWrap w:val="0"/>
            <w:vAlign w:val="center"/>
          </w:tcPr>
          <w:p w14:paraId="4FA57C61">
            <w:pPr>
              <w:tabs>
                <w:tab w:val="left" w:pos="210"/>
              </w:tabs>
              <w:spacing w:line="320" w:lineRule="exact"/>
              <w:jc w:val="center"/>
              <w:rPr>
                <w:rFonts w:hint="eastAsia" w:ascii="黑体" w:hAnsi="黑体" w:eastAsia="黑体" w:cs="黑体"/>
                <w:kern w:val="0"/>
                <w:sz w:val="19"/>
                <w:szCs w:val="19"/>
                <w:highlight w:val="none"/>
              </w:rPr>
            </w:pPr>
          </w:p>
        </w:tc>
        <w:tc>
          <w:tcPr>
            <w:tcW w:w="987" w:type="dxa"/>
            <w:noWrap w:val="0"/>
            <w:vAlign w:val="center"/>
          </w:tcPr>
          <w:p w14:paraId="69AE9D6B">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统一社会信用代码</w:t>
            </w:r>
          </w:p>
        </w:tc>
        <w:tc>
          <w:tcPr>
            <w:tcW w:w="3024" w:type="dxa"/>
            <w:gridSpan w:val="3"/>
            <w:noWrap w:val="0"/>
            <w:vAlign w:val="center"/>
          </w:tcPr>
          <w:p w14:paraId="26A91860">
            <w:pPr>
              <w:tabs>
                <w:tab w:val="left" w:pos="210"/>
              </w:tabs>
              <w:spacing w:line="320" w:lineRule="exact"/>
              <w:jc w:val="center"/>
              <w:rPr>
                <w:rFonts w:hint="eastAsia" w:ascii="黑体" w:hAnsi="黑体" w:eastAsia="黑体" w:cs="黑体"/>
                <w:kern w:val="0"/>
                <w:sz w:val="19"/>
                <w:szCs w:val="19"/>
                <w:highlight w:val="none"/>
              </w:rPr>
            </w:pPr>
          </w:p>
        </w:tc>
      </w:tr>
      <w:tr w14:paraId="6E6A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87" w:type="dxa"/>
            <w:vMerge w:val="restart"/>
            <w:noWrap w:val="0"/>
            <w:vAlign w:val="center"/>
          </w:tcPr>
          <w:p w14:paraId="05FCC873">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法定代表人</w:t>
            </w:r>
          </w:p>
        </w:tc>
        <w:tc>
          <w:tcPr>
            <w:tcW w:w="987" w:type="dxa"/>
            <w:noWrap w:val="0"/>
            <w:vAlign w:val="center"/>
          </w:tcPr>
          <w:p w14:paraId="3D728F77">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姓名</w:t>
            </w:r>
          </w:p>
        </w:tc>
        <w:tc>
          <w:tcPr>
            <w:tcW w:w="832" w:type="dxa"/>
            <w:noWrap w:val="0"/>
            <w:vAlign w:val="center"/>
          </w:tcPr>
          <w:p w14:paraId="66E6B661">
            <w:pPr>
              <w:tabs>
                <w:tab w:val="left" w:pos="210"/>
              </w:tabs>
              <w:spacing w:line="320" w:lineRule="exact"/>
              <w:jc w:val="center"/>
              <w:rPr>
                <w:rFonts w:hint="eastAsia" w:ascii="黑体" w:hAnsi="黑体" w:eastAsia="黑体" w:cs="黑体"/>
                <w:kern w:val="0"/>
                <w:sz w:val="19"/>
                <w:szCs w:val="19"/>
                <w:highlight w:val="none"/>
              </w:rPr>
            </w:pPr>
          </w:p>
        </w:tc>
        <w:tc>
          <w:tcPr>
            <w:tcW w:w="1126" w:type="dxa"/>
            <w:noWrap w:val="0"/>
            <w:vAlign w:val="center"/>
          </w:tcPr>
          <w:p w14:paraId="054C40FD">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性别</w:t>
            </w:r>
          </w:p>
        </w:tc>
        <w:tc>
          <w:tcPr>
            <w:tcW w:w="1064" w:type="dxa"/>
            <w:noWrap w:val="0"/>
            <w:vAlign w:val="center"/>
          </w:tcPr>
          <w:p w14:paraId="7B54D22A">
            <w:pPr>
              <w:tabs>
                <w:tab w:val="left" w:pos="210"/>
              </w:tabs>
              <w:spacing w:line="320" w:lineRule="exact"/>
              <w:jc w:val="center"/>
              <w:rPr>
                <w:rFonts w:hint="eastAsia" w:ascii="黑体" w:hAnsi="黑体" w:eastAsia="黑体" w:cs="黑体"/>
                <w:kern w:val="0"/>
                <w:sz w:val="19"/>
                <w:szCs w:val="19"/>
                <w:highlight w:val="none"/>
              </w:rPr>
            </w:pPr>
          </w:p>
        </w:tc>
      </w:tr>
      <w:tr w14:paraId="649E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87" w:type="dxa"/>
            <w:vMerge w:val="continue"/>
            <w:noWrap w:val="0"/>
            <w:vAlign w:val="center"/>
          </w:tcPr>
          <w:p w14:paraId="33D7AEDB">
            <w:pPr>
              <w:tabs>
                <w:tab w:val="left" w:pos="210"/>
              </w:tabs>
              <w:spacing w:line="320" w:lineRule="exact"/>
              <w:jc w:val="center"/>
              <w:rPr>
                <w:rFonts w:hint="eastAsia" w:ascii="黑体" w:hAnsi="黑体" w:eastAsia="黑体" w:cs="黑体"/>
                <w:kern w:val="0"/>
                <w:sz w:val="19"/>
                <w:szCs w:val="19"/>
                <w:highlight w:val="none"/>
              </w:rPr>
            </w:pPr>
          </w:p>
        </w:tc>
        <w:tc>
          <w:tcPr>
            <w:tcW w:w="987" w:type="dxa"/>
            <w:noWrap w:val="0"/>
            <w:vAlign w:val="center"/>
          </w:tcPr>
          <w:p w14:paraId="699AC273">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职务</w:t>
            </w:r>
          </w:p>
        </w:tc>
        <w:tc>
          <w:tcPr>
            <w:tcW w:w="832" w:type="dxa"/>
            <w:noWrap w:val="0"/>
            <w:vAlign w:val="center"/>
          </w:tcPr>
          <w:p w14:paraId="2D8A0DF9">
            <w:pPr>
              <w:tabs>
                <w:tab w:val="left" w:pos="210"/>
              </w:tabs>
              <w:spacing w:line="320" w:lineRule="exact"/>
              <w:jc w:val="center"/>
              <w:rPr>
                <w:rFonts w:hint="eastAsia" w:ascii="黑体" w:hAnsi="黑体" w:eastAsia="黑体" w:cs="黑体"/>
                <w:kern w:val="0"/>
                <w:sz w:val="19"/>
                <w:szCs w:val="19"/>
                <w:highlight w:val="none"/>
              </w:rPr>
            </w:pPr>
          </w:p>
        </w:tc>
        <w:tc>
          <w:tcPr>
            <w:tcW w:w="1126" w:type="dxa"/>
            <w:noWrap w:val="0"/>
            <w:vAlign w:val="center"/>
          </w:tcPr>
          <w:p w14:paraId="5DA14C78">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联系电话</w:t>
            </w:r>
          </w:p>
        </w:tc>
        <w:tc>
          <w:tcPr>
            <w:tcW w:w="1064" w:type="dxa"/>
            <w:noWrap w:val="0"/>
            <w:vAlign w:val="center"/>
          </w:tcPr>
          <w:p w14:paraId="0A5305C9">
            <w:pPr>
              <w:tabs>
                <w:tab w:val="left" w:pos="210"/>
              </w:tabs>
              <w:spacing w:line="320" w:lineRule="exact"/>
              <w:jc w:val="center"/>
              <w:rPr>
                <w:rFonts w:hint="eastAsia" w:ascii="黑体" w:hAnsi="黑体" w:eastAsia="黑体" w:cs="黑体"/>
                <w:kern w:val="0"/>
                <w:sz w:val="19"/>
                <w:szCs w:val="19"/>
                <w:highlight w:val="none"/>
              </w:rPr>
            </w:pPr>
          </w:p>
        </w:tc>
      </w:tr>
      <w:tr w14:paraId="2A91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2" w:hRule="atLeast"/>
        </w:trPr>
        <w:tc>
          <w:tcPr>
            <w:tcW w:w="987" w:type="dxa"/>
            <w:vMerge w:val="restart"/>
            <w:noWrap w:val="0"/>
            <w:vAlign w:val="center"/>
          </w:tcPr>
          <w:p w14:paraId="52411A6A">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法定代表人身份证</w:t>
            </w:r>
          </w:p>
        </w:tc>
        <w:tc>
          <w:tcPr>
            <w:tcW w:w="1820" w:type="dxa"/>
            <w:gridSpan w:val="2"/>
            <w:vMerge w:val="restart"/>
            <w:noWrap w:val="0"/>
            <w:vAlign w:val="center"/>
          </w:tcPr>
          <w:p w14:paraId="54AC072E">
            <w:pPr>
              <w:tabs>
                <w:tab w:val="left" w:pos="210"/>
              </w:tabs>
              <w:spacing w:line="320" w:lineRule="exact"/>
              <w:jc w:val="center"/>
              <w:rPr>
                <w:rFonts w:hint="eastAsia" w:ascii="黑体" w:hAnsi="黑体" w:eastAsia="黑体" w:cs="黑体"/>
                <w:kern w:val="0"/>
                <w:sz w:val="19"/>
                <w:szCs w:val="19"/>
                <w:highlight w:val="none"/>
              </w:rPr>
            </w:pPr>
          </w:p>
        </w:tc>
        <w:tc>
          <w:tcPr>
            <w:tcW w:w="2191" w:type="dxa"/>
            <w:gridSpan w:val="2"/>
            <w:noWrap w:val="0"/>
            <w:vAlign w:val="center"/>
          </w:tcPr>
          <w:p w14:paraId="65BD1058">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法定代表人（签字或盖章）</w:t>
            </w:r>
          </w:p>
        </w:tc>
      </w:tr>
      <w:tr w14:paraId="0CAF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4" w:hRule="atLeast"/>
        </w:trPr>
        <w:tc>
          <w:tcPr>
            <w:tcW w:w="987" w:type="dxa"/>
            <w:vMerge w:val="continue"/>
            <w:noWrap w:val="0"/>
            <w:vAlign w:val="center"/>
          </w:tcPr>
          <w:p w14:paraId="61350111">
            <w:pPr>
              <w:tabs>
                <w:tab w:val="left" w:pos="210"/>
              </w:tabs>
              <w:spacing w:line="320" w:lineRule="exact"/>
              <w:jc w:val="center"/>
              <w:rPr>
                <w:rFonts w:hint="eastAsia" w:ascii="黑体" w:hAnsi="黑体" w:eastAsia="黑体" w:cs="黑体"/>
                <w:kern w:val="0"/>
                <w:sz w:val="19"/>
                <w:szCs w:val="19"/>
                <w:highlight w:val="none"/>
              </w:rPr>
            </w:pPr>
          </w:p>
        </w:tc>
        <w:tc>
          <w:tcPr>
            <w:tcW w:w="1820" w:type="dxa"/>
            <w:gridSpan w:val="2"/>
            <w:vMerge w:val="continue"/>
            <w:noWrap w:val="0"/>
            <w:vAlign w:val="center"/>
          </w:tcPr>
          <w:p w14:paraId="01482BA9">
            <w:pPr>
              <w:tabs>
                <w:tab w:val="left" w:pos="210"/>
              </w:tabs>
              <w:spacing w:line="320" w:lineRule="exact"/>
              <w:jc w:val="center"/>
              <w:rPr>
                <w:rFonts w:hint="eastAsia" w:ascii="黑体" w:hAnsi="黑体" w:eastAsia="黑体" w:cs="黑体"/>
                <w:kern w:val="0"/>
                <w:sz w:val="19"/>
                <w:szCs w:val="19"/>
                <w:highlight w:val="none"/>
              </w:rPr>
            </w:pPr>
          </w:p>
        </w:tc>
        <w:tc>
          <w:tcPr>
            <w:tcW w:w="2191" w:type="dxa"/>
            <w:gridSpan w:val="2"/>
            <w:noWrap w:val="0"/>
            <w:vAlign w:val="bottom"/>
          </w:tcPr>
          <w:p w14:paraId="09E5A143">
            <w:pPr>
              <w:tabs>
                <w:tab w:val="left" w:pos="210"/>
              </w:tabs>
              <w:wordWrap/>
              <w:spacing w:line="320" w:lineRule="exact"/>
              <w:jc w:val="center"/>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w:t>
            </w:r>
            <w:r>
              <w:rPr>
                <w:rFonts w:hint="eastAsia" w:ascii="黑体" w:hAnsi="黑体" w:eastAsia="黑体" w:cs="黑体"/>
                <w:kern w:val="0"/>
                <w:sz w:val="19"/>
                <w:szCs w:val="19"/>
                <w:highlight w:val="none"/>
                <w:lang w:val="en-US" w:eastAsia="zh-CN"/>
              </w:rPr>
              <w:t>单位</w:t>
            </w:r>
            <w:r>
              <w:rPr>
                <w:rFonts w:hint="eastAsia" w:ascii="黑体" w:hAnsi="黑体" w:eastAsia="黑体" w:cs="黑体"/>
                <w:kern w:val="0"/>
                <w:sz w:val="19"/>
                <w:szCs w:val="19"/>
                <w:highlight w:val="none"/>
              </w:rPr>
              <w:t>公章）</w:t>
            </w:r>
          </w:p>
          <w:p w14:paraId="663EBBF8">
            <w:pPr>
              <w:tabs>
                <w:tab w:val="left" w:pos="210"/>
              </w:tabs>
              <w:spacing w:line="320" w:lineRule="exact"/>
              <w:jc w:val="center"/>
              <w:rPr>
                <w:rFonts w:hint="eastAsia" w:ascii="黑体" w:hAnsi="黑体" w:eastAsia="黑体" w:cs="黑体"/>
                <w:kern w:val="0"/>
                <w:sz w:val="19"/>
                <w:szCs w:val="19"/>
                <w:highlight w:val="none"/>
              </w:rPr>
            </w:pPr>
          </w:p>
          <w:p w14:paraId="390433B6">
            <w:pPr>
              <w:tabs>
                <w:tab w:val="left" w:pos="210"/>
              </w:tabs>
              <w:spacing w:line="320" w:lineRule="exact"/>
              <w:jc w:val="center"/>
              <w:rPr>
                <w:rFonts w:hint="eastAsia" w:ascii="黑体" w:hAnsi="黑体" w:eastAsia="黑体" w:cs="黑体"/>
                <w:kern w:val="0"/>
                <w:sz w:val="19"/>
                <w:szCs w:val="19"/>
                <w:highlight w:val="none"/>
              </w:rPr>
            </w:pPr>
          </w:p>
          <w:p w14:paraId="2F9F4986">
            <w:pPr>
              <w:tabs>
                <w:tab w:val="left" w:pos="210"/>
              </w:tabs>
              <w:spacing w:line="320" w:lineRule="exact"/>
              <w:jc w:val="center"/>
              <w:rPr>
                <w:rFonts w:hint="eastAsia" w:ascii="黑体" w:hAnsi="黑体" w:eastAsia="黑体" w:cs="黑体"/>
                <w:kern w:val="0"/>
                <w:sz w:val="19"/>
                <w:szCs w:val="19"/>
                <w:highlight w:val="none"/>
              </w:rPr>
            </w:pPr>
          </w:p>
          <w:p w14:paraId="0A75C20B">
            <w:pPr>
              <w:tabs>
                <w:tab w:val="left" w:pos="210"/>
              </w:tabs>
              <w:wordWrap/>
              <w:spacing w:line="320" w:lineRule="exact"/>
              <w:jc w:val="right"/>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 xml:space="preserve">年  月  日 </w:t>
            </w:r>
          </w:p>
        </w:tc>
      </w:tr>
    </w:tbl>
    <w:p w14:paraId="4E98BF4A">
      <w:pPr>
        <w:tabs>
          <w:tab w:val="left" w:pos="210"/>
        </w:tabs>
        <w:wordWrap/>
        <w:spacing w:line="320" w:lineRule="exact"/>
        <w:jc w:val="center"/>
        <w:rPr>
          <w:rFonts w:hint="eastAsia" w:ascii="黑体" w:hAnsi="黑体" w:eastAsia="黑体" w:cs="黑体"/>
          <w:b/>
          <w:kern w:val="0"/>
          <w:sz w:val="19"/>
          <w:szCs w:val="19"/>
          <w:highlight w:val="none"/>
        </w:rPr>
      </w:pPr>
    </w:p>
    <w:p w14:paraId="67DEA548">
      <w:pPr>
        <w:wordWrap/>
        <w:rPr>
          <w:rFonts w:hint="eastAsia" w:ascii="宋体" w:hAnsi="宋体" w:eastAsia="宋体" w:cs="宋体"/>
          <w:b/>
          <w:bCs/>
          <w:kern w:val="0"/>
          <w:sz w:val="19"/>
          <w:szCs w:val="19"/>
          <w:highlight w:val="none"/>
        </w:rPr>
      </w:pPr>
    </w:p>
    <w:p w14:paraId="30228F37">
      <w:pPr>
        <w:wordWrap/>
        <w:rPr>
          <w:rFonts w:hint="eastAsia" w:ascii="宋体" w:hAnsi="宋体" w:eastAsia="宋体" w:cs="宋体"/>
          <w:b w:val="0"/>
          <w:color w:val="auto"/>
          <w:kern w:val="2"/>
          <w:sz w:val="19"/>
          <w:szCs w:val="19"/>
          <w:highlight w:val="none"/>
        </w:rPr>
        <w:sectPr>
          <w:pgSz w:w="11906" w:h="16838"/>
          <w:pgMar w:top="1417" w:right="1417" w:bottom="1417" w:left="1417" w:header="851" w:footer="992" w:gutter="0"/>
          <w:pgNumType w:fmt="numberInDash"/>
          <w:cols w:space="425" w:num="1"/>
          <w:docGrid w:type="lines" w:linePitch="423" w:charSpace="0"/>
        </w:sectPr>
      </w:pPr>
    </w:p>
    <w:p w14:paraId="28171B58">
      <w:pPr>
        <w:pStyle w:val="12"/>
        <w:wordWrap/>
        <w:jc w:val="both"/>
        <w:outlineLvl w:val="2"/>
        <w:rPr>
          <w:rFonts w:hint="eastAsia" w:ascii="黑体" w:hAnsi="黑体" w:eastAsia="黑体" w:cs="黑体"/>
          <w:b w:val="0"/>
          <w:bCs w:val="0"/>
          <w:sz w:val="19"/>
          <w:szCs w:val="19"/>
          <w:highlight w:val="none"/>
        </w:rPr>
      </w:pPr>
      <w:r>
        <w:rPr>
          <w:rFonts w:hint="eastAsia" w:ascii="黑体" w:hAnsi="黑体" w:eastAsia="黑体" w:cs="黑体"/>
          <w:b w:val="0"/>
          <w:bCs w:val="0"/>
          <w:color w:val="auto"/>
          <w:sz w:val="19"/>
          <w:szCs w:val="19"/>
          <w:highlight w:val="none"/>
        </w:rPr>
        <w:t>1-2：法定代表人授权委托书</w:t>
      </w:r>
    </w:p>
    <w:p w14:paraId="62581D03">
      <w:pPr>
        <w:keepNext w:val="0"/>
        <w:keepLines w:val="0"/>
        <w:pageBreakBefore w:val="0"/>
        <w:widowControl w:val="0"/>
        <w:tabs>
          <w:tab w:val="left" w:pos="210"/>
        </w:tabs>
        <w:kinsoku/>
        <w:wordWrap/>
        <w:overflowPunct/>
        <w:topLinePunct w:val="0"/>
        <w:autoSpaceDE/>
        <w:autoSpaceDN/>
        <w:bidi w:val="0"/>
        <w:adjustRightInd/>
        <w:snapToGrid/>
        <w:spacing w:after="425" w:afterLines="100" w:line="320" w:lineRule="exact"/>
        <w:jc w:val="center"/>
        <w:textAlignment w:val="auto"/>
        <w:rPr>
          <w:rFonts w:hint="eastAsia" w:ascii="黑体" w:hAnsi="黑体" w:eastAsia="黑体" w:cs="黑体"/>
          <w:sz w:val="28"/>
          <w:szCs w:val="28"/>
          <w:highlight w:val="none"/>
        </w:rPr>
      </w:pPr>
      <w:r>
        <w:rPr>
          <w:rFonts w:hint="eastAsia" w:ascii="黑体" w:hAnsi="黑体" w:eastAsia="黑体" w:cs="黑体"/>
          <w:b/>
          <w:sz w:val="28"/>
          <w:szCs w:val="28"/>
          <w:highlight w:val="none"/>
        </w:rPr>
        <w:t>法定代表人授权委托书</w:t>
      </w:r>
    </w:p>
    <w:p w14:paraId="6AC4E1B1">
      <w:pPr>
        <w:keepNext w:val="0"/>
        <w:keepLines w:val="0"/>
        <w:pageBreakBefore w:val="0"/>
        <w:widowControl w:val="0"/>
        <w:kinsoku/>
        <w:wordWrap/>
        <w:overflowPunct/>
        <w:topLinePunct w:val="0"/>
        <w:autoSpaceDE/>
        <w:autoSpaceDN/>
        <w:bidi w:val="0"/>
        <w:adjustRightInd/>
        <w:snapToGrid/>
        <w:spacing w:before="86" w:beforeLines="20" w:line="480" w:lineRule="exact"/>
        <w:ind w:firstLine="380" w:firstLineChars="200"/>
        <w:textAlignment w:val="auto"/>
        <w:rPr>
          <w:rFonts w:hint="eastAsia" w:ascii="黑体" w:hAnsi="黑体" w:eastAsia="黑体" w:cs="黑体"/>
          <w:sz w:val="19"/>
          <w:szCs w:val="19"/>
          <w:highlight w:val="none"/>
          <w:u w:val="single"/>
        </w:rPr>
      </w:pPr>
      <w:r>
        <w:rPr>
          <w:rFonts w:hint="eastAsia" w:ascii="黑体" w:hAnsi="黑体" w:eastAsia="黑体" w:cs="黑体"/>
          <w:sz w:val="19"/>
          <w:szCs w:val="19"/>
          <w:highlight w:val="none"/>
        </w:rPr>
        <w:t>单位名称：</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none"/>
        </w:rPr>
        <w:t xml:space="preserve">                    </w:t>
      </w:r>
      <w:r>
        <w:rPr>
          <w:rFonts w:hint="eastAsia" w:ascii="黑体" w:hAnsi="黑体" w:eastAsia="黑体" w:cs="黑体"/>
          <w:sz w:val="19"/>
          <w:szCs w:val="19"/>
          <w:highlight w:val="none"/>
        </w:rPr>
        <w:t xml:space="preserve">  </w:t>
      </w:r>
    </w:p>
    <w:p w14:paraId="7584D91D">
      <w:pPr>
        <w:keepNext w:val="0"/>
        <w:keepLines w:val="0"/>
        <w:pageBreakBefore w:val="0"/>
        <w:widowControl w:val="0"/>
        <w:kinsoku/>
        <w:wordWrap/>
        <w:overflowPunct/>
        <w:topLinePunct w:val="0"/>
        <w:autoSpaceDE/>
        <w:autoSpaceDN/>
        <w:bidi w:val="0"/>
        <w:adjustRightInd/>
        <w:snapToGrid/>
        <w:spacing w:before="86" w:beforeLines="20" w:line="480" w:lineRule="exact"/>
        <w:ind w:firstLine="380" w:firstLineChars="200"/>
        <w:textAlignment w:val="auto"/>
        <w:rPr>
          <w:rFonts w:hint="eastAsia" w:ascii="黑体" w:hAnsi="黑体" w:eastAsia="黑体" w:cs="黑体"/>
          <w:sz w:val="19"/>
          <w:szCs w:val="19"/>
          <w:highlight w:val="none"/>
          <w:u w:val="single"/>
        </w:rPr>
      </w:pPr>
      <w:r>
        <w:rPr>
          <w:rFonts w:hint="eastAsia" w:ascii="黑体" w:hAnsi="黑体" w:eastAsia="黑体" w:cs="黑体"/>
          <w:sz w:val="19"/>
          <w:szCs w:val="19"/>
          <w:highlight w:val="none"/>
        </w:rPr>
        <w:t>法定代表人姓名：</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 xml:space="preserve"> </w:t>
      </w:r>
      <w:r>
        <w:rPr>
          <w:rFonts w:hint="eastAsia" w:ascii="黑体" w:hAnsi="黑体" w:eastAsia="黑体" w:cs="黑体"/>
          <w:sz w:val="19"/>
          <w:szCs w:val="19"/>
          <w:highlight w:val="none"/>
          <w:lang w:val="en-US" w:eastAsia="zh-CN"/>
        </w:rPr>
        <w:t xml:space="preserve">           </w:t>
      </w:r>
      <w:r>
        <w:rPr>
          <w:rFonts w:hint="eastAsia" w:ascii="黑体" w:hAnsi="黑体" w:eastAsia="黑体" w:cs="黑体"/>
          <w:sz w:val="19"/>
          <w:szCs w:val="19"/>
          <w:highlight w:val="none"/>
        </w:rPr>
        <w:t xml:space="preserve">身份证号码： </w:t>
      </w:r>
      <w:r>
        <w:rPr>
          <w:rFonts w:hint="eastAsia" w:ascii="黑体" w:hAnsi="黑体" w:eastAsia="黑体" w:cs="黑体"/>
          <w:sz w:val="19"/>
          <w:szCs w:val="19"/>
          <w:highlight w:val="none"/>
          <w:u w:val="single"/>
        </w:rPr>
        <w:t xml:space="preserve">               </w:t>
      </w:r>
    </w:p>
    <w:p w14:paraId="5DA04959">
      <w:pPr>
        <w:keepNext w:val="0"/>
        <w:keepLines w:val="0"/>
        <w:pageBreakBefore w:val="0"/>
        <w:widowControl w:val="0"/>
        <w:kinsoku/>
        <w:wordWrap/>
        <w:overflowPunct/>
        <w:topLinePunct w:val="0"/>
        <w:autoSpaceDE/>
        <w:autoSpaceDN/>
        <w:bidi w:val="0"/>
        <w:adjustRightInd/>
        <w:snapToGrid/>
        <w:spacing w:before="86" w:beforeLines="20" w:line="480" w:lineRule="exact"/>
        <w:ind w:firstLine="380" w:firstLineChars="200"/>
        <w:textAlignment w:val="auto"/>
        <w:rPr>
          <w:rFonts w:hint="eastAsia" w:ascii="黑体" w:hAnsi="黑体" w:eastAsia="黑体" w:cs="黑体"/>
          <w:sz w:val="19"/>
          <w:szCs w:val="19"/>
          <w:highlight w:val="none"/>
          <w:u w:val="single"/>
        </w:rPr>
      </w:pPr>
      <w:r>
        <w:rPr>
          <w:rFonts w:hint="eastAsia" w:ascii="黑体" w:hAnsi="黑体" w:eastAsia="黑体" w:cs="黑体"/>
          <w:sz w:val="19"/>
          <w:szCs w:val="19"/>
          <w:highlight w:val="none"/>
          <w:lang w:eastAsia="zh-CN"/>
        </w:rPr>
        <w:t>授权代表</w:t>
      </w:r>
      <w:r>
        <w:rPr>
          <w:rFonts w:hint="eastAsia" w:ascii="黑体" w:hAnsi="黑体" w:eastAsia="黑体" w:cs="黑体"/>
          <w:sz w:val="19"/>
          <w:szCs w:val="19"/>
          <w:highlight w:val="none"/>
        </w:rPr>
        <w:t>姓名：</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 xml:space="preserve">         </w:t>
      </w:r>
      <w:r>
        <w:rPr>
          <w:rFonts w:hint="eastAsia" w:ascii="黑体" w:hAnsi="黑体" w:eastAsia="黑体" w:cs="黑体"/>
          <w:sz w:val="19"/>
          <w:szCs w:val="19"/>
          <w:highlight w:val="none"/>
          <w:lang w:val="en-US" w:eastAsia="zh-CN"/>
        </w:rPr>
        <w:t xml:space="preserve">   </w:t>
      </w:r>
      <w:r>
        <w:rPr>
          <w:rFonts w:hint="eastAsia" w:ascii="黑体" w:hAnsi="黑体" w:eastAsia="黑体" w:cs="黑体"/>
          <w:sz w:val="19"/>
          <w:szCs w:val="19"/>
          <w:highlight w:val="none"/>
        </w:rPr>
        <w:t>身份证号码：</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 xml:space="preserve"> </w:t>
      </w:r>
    </w:p>
    <w:p w14:paraId="2A214CFA">
      <w:pPr>
        <w:keepNext w:val="0"/>
        <w:keepLines w:val="0"/>
        <w:pageBreakBefore w:val="0"/>
        <w:widowControl w:val="0"/>
        <w:kinsoku/>
        <w:wordWrap/>
        <w:overflowPunct/>
        <w:topLinePunct w:val="0"/>
        <w:autoSpaceDE/>
        <w:autoSpaceDN/>
        <w:bidi w:val="0"/>
        <w:adjustRightInd/>
        <w:snapToGrid/>
        <w:spacing w:before="86" w:beforeLines="2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现委托</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就</w:t>
      </w:r>
      <w:r>
        <w:rPr>
          <w:rFonts w:hint="eastAsia" w:ascii="黑体" w:hAnsi="黑体" w:eastAsia="黑体" w:cs="黑体"/>
          <w:sz w:val="19"/>
          <w:szCs w:val="19"/>
          <w:highlight w:val="none"/>
          <w:u w:val="single"/>
          <w:lang w:val="en-US" w:eastAsia="zh-CN"/>
        </w:rPr>
        <w:t>项目名称：</w:t>
      </w:r>
      <w:r>
        <w:rPr>
          <w:rFonts w:hint="eastAsia" w:ascii="黑体" w:hAnsi="黑体" w:eastAsia="黑体" w:cs="黑体"/>
          <w:sz w:val="19"/>
          <w:szCs w:val="19"/>
          <w:highlight w:val="none"/>
          <w:u w:val="single"/>
          <w:lang w:eastAsia="zh-CN"/>
        </w:rPr>
        <w:t>2026《陕西老年健康报》出版印刷服务，</w:t>
      </w:r>
      <w:r>
        <w:rPr>
          <w:rFonts w:hint="eastAsia" w:ascii="黑体" w:hAnsi="黑体" w:eastAsia="黑体" w:cs="黑体"/>
          <w:sz w:val="19"/>
          <w:szCs w:val="19"/>
          <w:highlight w:val="none"/>
          <w:u w:val="single"/>
          <w:lang w:val="en-US" w:eastAsia="zh-CN"/>
        </w:rPr>
        <w:t>项目编号：</w:t>
      </w:r>
      <w:r>
        <w:rPr>
          <w:rFonts w:hint="eastAsia" w:ascii="黑体" w:hAnsi="黑体" w:eastAsia="黑体" w:cs="黑体"/>
          <w:kern w:val="0"/>
          <w:sz w:val="19"/>
          <w:szCs w:val="19"/>
          <w:highlight w:val="none"/>
          <w:u w:val="single"/>
          <w:lang w:eastAsia="zh-CN"/>
        </w:rPr>
        <w:t>ZBY2026073</w:t>
      </w:r>
      <w:r>
        <w:rPr>
          <w:rFonts w:hint="eastAsia" w:ascii="黑体" w:hAnsi="黑体" w:eastAsia="黑体" w:cs="黑体"/>
          <w:sz w:val="19"/>
          <w:szCs w:val="19"/>
          <w:highlight w:val="none"/>
        </w:rPr>
        <w:t>政府采购活动，以我单位名义处理一切与之有关的事务。</w:t>
      </w:r>
    </w:p>
    <w:p w14:paraId="4E5558D6">
      <w:pPr>
        <w:keepNext w:val="0"/>
        <w:keepLines w:val="0"/>
        <w:pageBreakBefore w:val="0"/>
        <w:widowControl w:val="0"/>
        <w:kinsoku/>
        <w:wordWrap/>
        <w:overflowPunct/>
        <w:topLinePunct w:val="0"/>
        <w:autoSpaceDE/>
        <w:autoSpaceDN/>
        <w:bidi w:val="0"/>
        <w:adjustRightInd/>
        <w:snapToGrid/>
        <w:spacing w:before="86" w:beforeLines="2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本授权书自盖章之日起生效</w:t>
      </w:r>
      <w:r>
        <w:rPr>
          <w:rFonts w:hint="eastAsia" w:ascii="黑体" w:hAnsi="黑体" w:eastAsia="黑体" w:cs="黑体"/>
          <w:b/>
          <w:sz w:val="19"/>
          <w:szCs w:val="19"/>
          <w:highlight w:val="none"/>
        </w:rPr>
        <w:t>，无</w:t>
      </w:r>
      <w:r>
        <w:rPr>
          <w:rFonts w:hint="eastAsia" w:ascii="黑体" w:hAnsi="黑体" w:eastAsia="黑体" w:cs="黑体"/>
          <w:b/>
          <w:sz w:val="19"/>
          <w:szCs w:val="19"/>
          <w:highlight w:val="none"/>
          <w:lang w:val="en-US" w:eastAsia="zh-CN"/>
        </w:rPr>
        <w:t>权</w:t>
      </w:r>
      <w:r>
        <w:rPr>
          <w:rFonts w:hint="eastAsia" w:ascii="黑体" w:hAnsi="黑体" w:eastAsia="黑体" w:cs="黑体"/>
          <w:b/>
          <w:sz w:val="19"/>
          <w:szCs w:val="19"/>
          <w:highlight w:val="none"/>
        </w:rPr>
        <w:t>转委托，</w:t>
      </w:r>
      <w:r>
        <w:rPr>
          <w:rFonts w:hint="eastAsia" w:ascii="黑体" w:hAnsi="黑体" w:eastAsia="黑体" w:cs="黑体"/>
          <w:sz w:val="19"/>
          <w:szCs w:val="19"/>
          <w:highlight w:val="none"/>
        </w:rPr>
        <w:t>特此声明。</w:t>
      </w:r>
    </w:p>
    <w:p w14:paraId="03B684E2">
      <w:pPr>
        <w:wordWrap/>
        <w:rPr>
          <w:rFonts w:hint="eastAsia" w:ascii="黑体" w:hAnsi="黑体" w:eastAsia="黑体" w:cs="黑体"/>
          <w:sz w:val="19"/>
          <w:szCs w:val="19"/>
          <w:highlight w:val="none"/>
        </w:rPr>
      </w:pPr>
    </w:p>
    <w:tbl>
      <w:tblPr>
        <w:tblStyle w:val="18"/>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1"/>
        <w:gridCol w:w="4505"/>
      </w:tblGrid>
      <w:tr w14:paraId="2101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4401" w:type="dxa"/>
            <w:noWrap w:val="0"/>
            <w:vAlign w:val="center"/>
          </w:tcPr>
          <w:p w14:paraId="1CED1261">
            <w:pPr>
              <w:pStyle w:val="12"/>
              <w:wordWrap/>
              <w:spacing w:line="500" w:lineRule="exact"/>
              <w:jc w:val="center"/>
              <w:rPr>
                <w:rFonts w:hint="eastAsia" w:ascii="黑体" w:hAnsi="黑体" w:eastAsia="黑体" w:cs="黑体"/>
                <w:color w:val="auto"/>
                <w:sz w:val="19"/>
                <w:szCs w:val="19"/>
                <w:highlight w:val="none"/>
                <w:shd w:val="pct10" w:color="auto" w:fill="FFFFFF"/>
                <w:lang w:val="en-US" w:eastAsia="zh-CN"/>
              </w:rPr>
            </w:pPr>
            <w:r>
              <w:rPr>
                <w:rFonts w:hint="eastAsia" w:ascii="黑体" w:hAnsi="黑体" w:eastAsia="黑体" w:cs="黑体"/>
                <w:color w:val="auto"/>
                <w:kern w:val="2"/>
                <w:sz w:val="19"/>
                <w:szCs w:val="19"/>
                <w:highlight w:val="none"/>
                <w:lang w:val="en-US" w:eastAsia="zh-CN"/>
              </w:rPr>
              <w:t>法定代表人身份证（正反面）</w:t>
            </w:r>
          </w:p>
        </w:tc>
        <w:tc>
          <w:tcPr>
            <w:tcW w:w="4505" w:type="dxa"/>
            <w:noWrap w:val="0"/>
            <w:vAlign w:val="center"/>
          </w:tcPr>
          <w:p w14:paraId="4ED1B569">
            <w:pPr>
              <w:pStyle w:val="12"/>
              <w:wordWrap/>
              <w:spacing w:line="500" w:lineRule="exact"/>
              <w:jc w:val="center"/>
              <w:rPr>
                <w:rFonts w:hint="eastAsia" w:ascii="黑体" w:hAnsi="黑体" w:eastAsia="黑体" w:cs="黑体"/>
                <w:color w:val="auto"/>
                <w:sz w:val="19"/>
                <w:szCs w:val="19"/>
                <w:highlight w:val="none"/>
                <w:shd w:val="pct10" w:color="auto" w:fill="FFFFFF"/>
                <w:lang w:val="en-US" w:eastAsia="zh-CN"/>
              </w:rPr>
            </w:pPr>
            <w:r>
              <w:rPr>
                <w:rFonts w:hint="eastAsia" w:ascii="黑体" w:hAnsi="黑体" w:eastAsia="黑体" w:cs="黑体"/>
                <w:color w:val="auto"/>
                <w:kern w:val="2"/>
                <w:sz w:val="19"/>
                <w:szCs w:val="19"/>
                <w:highlight w:val="none"/>
                <w:lang w:val="en-US" w:eastAsia="zh-CN"/>
              </w:rPr>
              <w:t>授权代表身份证（正反面）</w:t>
            </w:r>
          </w:p>
        </w:tc>
      </w:tr>
      <w:tr w14:paraId="6D5A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2" w:hRule="atLeast"/>
          <w:jc w:val="center"/>
        </w:trPr>
        <w:tc>
          <w:tcPr>
            <w:tcW w:w="4401" w:type="dxa"/>
            <w:noWrap w:val="0"/>
            <w:vAlign w:val="center"/>
          </w:tcPr>
          <w:p w14:paraId="2544631A">
            <w:pPr>
              <w:pStyle w:val="12"/>
              <w:wordWrap/>
              <w:spacing w:line="5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法定代表人身份证正反面</w:t>
            </w:r>
          </w:p>
          <w:p w14:paraId="0F7192CE">
            <w:pPr>
              <w:pStyle w:val="12"/>
              <w:spacing w:line="500" w:lineRule="exact"/>
              <w:jc w:val="center"/>
              <w:rPr>
                <w:rFonts w:hint="eastAsia" w:ascii="黑体" w:hAnsi="黑体" w:eastAsia="黑体" w:cs="黑体"/>
                <w:color w:val="auto"/>
                <w:sz w:val="19"/>
                <w:szCs w:val="19"/>
                <w:highlight w:val="none"/>
                <w:shd w:val="pct10" w:color="auto" w:fill="FFFFFF"/>
                <w:lang w:val="en-US" w:eastAsia="zh-CN"/>
              </w:rPr>
            </w:pPr>
          </w:p>
        </w:tc>
        <w:tc>
          <w:tcPr>
            <w:tcW w:w="4505" w:type="dxa"/>
            <w:noWrap w:val="0"/>
            <w:vAlign w:val="center"/>
          </w:tcPr>
          <w:p w14:paraId="02101C2B">
            <w:pPr>
              <w:pStyle w:val="12"/>
              <w:wordWrap/>
              <w:spacing w:line="5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授权代表身份证正反面</w:t>
            </w:r>
          </w:p>
          <w:p w14:paraId="17B07FC3">
            <w:pPr>
              <w:pStyle w:val="12"/>
              <w:spacing w:line="500" w:lineRule="exact"/>
              <w:jc w:val="both"/>
              <w:rPr>
                <w:rFonts w:hint="eastAsia" w:ascii="黑体" w:hAnsi="黑体" w:eastAsia="黑体" w:cs="黑体"/>
                <w:color w:val="auto"/>
                <w:sz w:val="19"/>
                <w:szCs w:val="19"/>
                <w:highlight w:val="none"/>
                <w:shd w:val="pct10" w:color="auto" w:fill="FFFFFF"/>
                <w:lang w:val="en-US" w:eastAsia="zh-CN"/>
              </w:rPr>
            </w:pPr>
          </w:p>
        </w:tc>
      </w:tr>
    </w:tbl>
    <w:p w14:paraId="0770DF72">
      <w:pPr>
        <w:wordWrap/>
        <w:ind w:firstLine="380" w:firstLineChars="200"/>
        <w:rPr>
          <w:rFonts w:hint="eastAsia" w:ascii="黑体" w:hAnsi="黑体" w:eastAsia="黑体" w:cs="黑体"/>
          <w:sz w:val="19"/>
          <w:szCs w:val="19"/>
          <w:highlight w:val="none"/>
        </w:rPr>
      </w:pPr>
    </w:p>
    <w:p w14:paraId="6B98D200">
      <w:pPr>
        <w:wordWrap/>
        <w:ind w:firstLine="380" w:firstLineChars="200"/>
        <w:rPr>
          <w:rFonts w:hint="eastAsia" w:ascii="黑体" w:hAnsi="黑体" w:eastAsia="黑体" w:cs="黑体"/>
          <w:sz w:val="19"/>
          <w:szCs w:val="19"/>
          <w:highlight w:val="none"/>
        </w:rPr>
      </w:pPr>
      <w:r>
        <w:rPr>
          <w:rFonts w:hint="eastAsia" w:ascii="黑体" w:hAnsi="黑体" w:eastAsia="黑体" w:cs="黑体"/>
          <w:sz w:val="19"/>
          <w:szCs w:val="19"/>
          <w:highlight w:val="none"/>
        </w:rPr>
        <w:t>★授权代表须提供</w:t>
      </w:r>
      <w:r>
        <w:rPr>
          <w:rFonts w:hint="eastAsia" w:ascii="黑体" w:hAnsi="黑体" w:eastAsia="黑体" w:cs="黑体"/>
          <w:sz w:val="19"/>
          <w:szCs w:val="19"/>
          <w:highlight w:val="none"/>
          <w:lang w:val="en-US" w:eastAsia="zh-CN"/>
        </w:rPr>
        <w:t>磋商</w:t>
      </w:r>
      <w:r>
        <w:rPr>
          <w:rFonts w:hint="eastAsia" w:ascii="黑体" w:hAnsi="黑体" w:eastAsia="黑体" w:cs="黑体"/>
          <w:sz w:val="19"/>
          <w:szCs w:val="19"/>
          <w:highlight w:val="none"/>
        </w:rPr>
        <w:t>前三个月内在单位任意一个月任意险种社保缴纳证明文件。</w:t>
      </w:r>
    </w:p>
    <w:p w14:paraId="3B061347">
      <w:pPr>
        <w:wordWrap/>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 xml:space="preserve"> </w:t>
      </w:r>
    </w:p>
    <w:p w14:paraId="17ACCD28">
      <w:pPr>
        <w:pStyle w:val="12"/>
        <w:widowControl w:val="0"/>
        <w:wordWrap/>
        <w:spacing w:before="0" w:beforeAutospacing="0" w:after="0" w:afterAutospacing="0" w:line="360" w:lineRule="auto"/>
        <w:ind w:firstLine="380" w:firstLineChars="200"/>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 xml:space="preserve">供应商名称(公章)： ______             </w:t>
      </w:r>
    </w:p>
    <w:p w14:paraId="777D12DA">
      <w:pPr>
        <w:pStyle w:val="12"/>
        <w:widowControl w:val="0"/>
        <w:wordWrap/>
        <w:spacing w:before="0" w:beforeAutospacing="0" w:after="0" w:afterAutospacing="0" w:line="360" w:lineRule="auto"/>
        <w:ind w:firstLine="380" w:firstLineChars="200"/>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 xml:space="preserve">法定代表人（签字或盖章）：______               </w:t>
      </w:r>
    </w:p>
    <w:p w14:paraId="564C7C71">
      <w:pPr>
        <w:pStyle w:val="12"/>
        <w:widowControl w:val="0"/>
        <w:wordWrap/>
        <w:spacing w:before="0" w:beforeAutospacing="0" w:after="0" w:afterAutospacing="0" w:line="360" w:lineRule="auto"/>
        <w:ind w:firstLine="380" w:firstLineChars="200"/>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lang w:eastAsia="zh-CN"/>
        </w:rPr>
        <w:t>授权代表</w:t>
      </w:r>
      <w:r>
        <w:rPr>
          <w:rFonts w:hint="eastAsia" w:ascii="黑体" w:hAnsi="黑体" w:eastAsia="黑体" w:cs="黑体"/>
          <w:color w:val="auto"/>
          <w:kern w:val="2"/>
          <w:sz w:val="19"/>
          <w:szCs w:val="19"/>
          <w:highlight w:val="none"/>
        </w:rPr>
        <w:t xml:space="preserve">（签字或盖章）： ______        </w:t>
      </w:r>
    </w:p>
    <w:p w14:paraId="368239C7">
      <w:pPr>
        <w:pStyle w:val="12"/>
        <w:widowControl w:val="0"/>
        <w:wordWrap/>
        <w:spacing w:before="0" w:beforeAutospacing="0" w:after="0" w:afterAutospacing="0" w:line="360" w:lineRule="auto"/>
        <w:ind w:firstLine="380" w:firstLineChars="200"/>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日期：______年____月____日</w:t>
      </w:r>
    </w:p>
    <w:p w14:paraId="57F7B1B9">
      <w:pPr>
        <w:pStyle w:val="12"/>
        <w:widowControl w:val="0"/>
        <w:wordWrap/>
        <w:spacing w:before="0" w:beforeAutospacing="0" w:after="0" w:afterAutospacing="0" w:line="360" w:lineRule="auto"/>
        <w:ind w:firstLine="480" w:firstLineChars="200"/>
        <w:rPr>
          <w:rFonts w:hint="eastAsia" w:ascii="宋体" w:hAnsi="宋体" w:eastAsia="宋体" w:cs="宋体"/>
          <w:color w:val="auto"/>
          <w:kern w:val="2"/>
          <w:sz w:val="19"/>
          <w:szCs w:val="19"/>
          <w:highlight w:val="none"/>
        </w:rPr>
      </w:pPr>
      <w:r>
        <w:rPr>
          <w:rFonts w:hint="eastAsia" w:ascii="宋体" w:hAnsi="宋体" w:eastAsia="宋体" w:cs="宋体"/>
          <w:szCs w:val="21"/>
          <w:highlight w:val="none"/>
        </w:rPr>
        <w:br w:type="page"/>
      </w:r>
    </w:p>
    <w:p w14:paraId="483CC494">
      <w:pPr>
        <w:wordWrap/>
        <w:rPr>
          <w:rFonts w:hint="eastAsia" w:ascii="宋体" w:hAnsi="宋体" w:eastAsia="宋体" w:cs="宋体"/>
          <w:b w:val="0"/>
          <w:color w:val="auto"/>
          <w:kern w:val="2"/>
          <w:sz w:val="19"/>
          <w:szCs w:val="19"/>
          <w:highlight w:val="none"/>
        </w:rPr>
        <w:sectPr>
          <w:pgSz w:w="11906" w:h="16838"/>
          <w:pgMar w:top="1417" w:right="1417" w:bottom="1417" w:left="1417" w:header="851" w:footer="992" w:gutter="0"/>
          <w:pgNumType w:fmt="numberInDash"/>
          <w:cols w:space="425" w:num="1"/>
          <w:docGrid w:type="lines" w:linePitch="423" w:charSpace="0"/>
        </w:sectPr>
      </w:pPr>
    </w:p>
    <w:p w14:paraId="3C936867">
      <w:pPr>
        <w:pStyle w:val="4"/>
        <w:keepNext/>
        <w:keepLines w:val="0"/>
        <w:pageBreakBefore w:val="0"/>
        <w:widowControl w:val="0"/>
        <w:numPr>
          <w:ilvl w:val="0"/>
          <w:numId w:val="0"/>
        </w:numPr>
        <w:tabs>
          <w:tab w:val="left" w:pos="360"/>
          <w:tab w:val="clear" w:pos="576"/>
        </w:tabs>
        <w:kinsoku/>
        <w:wordWrap/>
        <w:overflowPunct/>
        <w:topLinePunct w:val="0"/>
        <w:autoSpaceDE/>
        <w:autoSpaceDN/>
        <w:bidi w:val="0"/>
        <w:adjustRightInd/>
        <w:snapToGrid/>
        <w:spacing w:before="0" w:after="287" w:afterLines="100" w:line="480" w:lineRule="exact"/>
        <w:ind w:leftChars="0"/>
        <w:jc w:val="center"/>
        <w:textAlignment w:val="auto"/>
        <w:outlineLvl w:val="1"/>
        <w:rPr>
          <w:rFonts w:hint="eastAsia" w:ascii="黑体" w:hAnsi="黑体" w:eastAsia="黑体" w:cs="黑体"/>
          <w:b/>
          <w:color w:val="auto"/>
          <w:sz w:val="28"/>
          <w:szCs w:val="28"/>
          <w:highlight w:val="none"/>
          <w:lang w:val="en-US" w:eastAsia="zh-CN"/>
        </w:rPr>
      </w:pPr>
      <w:bookmarkStart w:id="51" w:name="_Toc12581"/>
      <w:bookmarkStart w:id="52" w:name="_Toc3418"/>
      <w:r>
        <w:rPr>
          <w:rFonts w:hint="eastAsia" w:ascii="黑体" w:hAnsi="黑体" w:eastAsia="黑体" w:cs="黑体"/>
          <w:b/>
          <w:color w:val="auto"/>
          <w:sz w:val="28"/>
          <w:szCs w:val="28"/>
          <w:highlight w:val="none"/>
          <w:lang w:val="en-US" w:eastAsia="zh-CN"/>
        </w:rPr>
        <w:t>二、报价一览表</w:t>
      </w:r>
      <w:bookmarkEnd w:id="51"/>
      <w:bookmarkEnd w:id="52"/>
    </w:p>
    <w:tbl>
      <w:tblPr>
        <w:tblStyle w:val="18"/>
        <w:tblW w:w="0" w:type="auto"/>
        <w:tblInd w:w="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827"/>
        <w:gridCol w:w="1804"/>
        <w:gridCol w:w="4306"/>
      </w:tblGrid>
      <w:tr w14:paraId="3E62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469" w:type="dxa"/>
            <w:gridSpan w:val="2"/>
            <w:noWrap w:val="0"/>
            <w:vAlign w:val="center"/>
          </w:tcPr>
          <w:p w14:paraId="05B264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r>
              <w:rPr>
                <w:rFonts w:hint="eastAsia" w:ascii="黑体" w:hAnsi="黑体" w:eastAsia="黑体" w:cs="黑体"/>
                <w:bCs/>
                <w:sz w:val="19"/>
                <w:szCs w:val="19"/>
                <w:highlight w:val="none"/>
              </w:rPr>
              <w:t>项目名称</w:t>
            </w:r>
          </w:p>
        </w:tc>
        <w:tc>
          <w:tcPr>
            <w:tcW w:w="6110" w:type="dxa"/>
            <w:gridSpan w:val="2"/>
            <w:noWrap w:val="0"/>
            <w:vAlign w:val="center"/>
          </w:tcPr>
          <w:p w14:paraId="3E04A3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r>
              <w:rPr>
                <w:rFonts w:hint="eastAsia" w:ascii="黑体" w:hAnsi="黑体" w:eastAsia="黑体" w:cs="黑体"/>
                <w:sz w:val="19"/>
                <w:szCs w:val="19"/>
                <w:highlight w:val="none"/>
                <w:lang w:eastAsia="zh-CN"/>
              </w:rPr>
              <w:t>2026《陕西老年健康报》出版印刷服务</w:t>
            </w:r>
          </w:p>
        </w:tc>
      </w:tr>
      <w:tr w14:paraId="0181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469" w:type="dxa"/>
            <w:gridSpan w:val="2"/>
            <w:noWrap w:val="0"/>
            <w:vAlign w:val="center"/>
          </w:tcPr>
          <w:p w14:paraId="474B0D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r>
              <w:rPr>
                <w:rFonts w:hint="eastAsia" w:ascii="黑体" w:hAnsi="黑体" w:eastAsia="黑体" w:cs="黑体"/>
                <w:bCs/>
                <w:sz w:val="19"/>
                <w:szCs w:val="19"/>
                <w:highlight w:val="none"/>
              </w:rPr>
              <w:t>项目编号</w:t>
            </w:r>
          </w:p>
        </w:tc>
        <w:tc>
          <w:tcPr>
            <w:tcW w:w="6110" w:type="dxa"/>
            <w:gridSpan w:val="2"/>
            <w:noWrap w:val="0"/>
            <w:vAlign w:val="center"/>
          </w:tcPr>
          <w:p w14:paraId="7A7DA2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r>
              <w:rPr>
                <w:rFonts w:hint="eastAsia" w:ascii="黑体" w:hAnsi="黑体" w:eastAsia="黑体" w:cs="黑体"/>
                <w:kern w:val="0"/>
                <w:sz w:val="19"/>
                <w:szCs w:val="19"/>
                <w:highlight w:val="none"/>
                <w:lang w:eastAsia="zh-CN"/>
              </w:rPr>
              <w:t>ZBY2026073</w:t>
            </w:r>
            <w:r>
              <w:rPr>
                <w:rFonts w:hint="eastAsia" w:ascii="黑体" w:hAnsi="黑体" w:eastAsia="黑体" w:cs="黑体"/>
                <w:sz w:val="19"/>
                <w:szCs w:val="19"/>
                <w:highlight w:val="none"/>
                <w:lang w:val="en-US" w:eastAsia="zh-CN"/>
              </w:rPr>
              <w:t xml:space="preserve"> </w:t>
            </w:r>
          </w:p>
        </w:tc>
      </w:tr>
      <w:tr w14:paraId="5E0C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469" w:type="dxa"/>
            <w:gridSpan w:val="2"/>
            <w:noWrap w:val="0"/>
            <w:vAlign w:val="center"/>
          </w:tcPr>
          <w:p w14:paraId="20DF6E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黑体" w:hAnsi="黑体" w:eastAsia="黑体" w:cs="黑体"/>
                <w:bCs/>
                <w:sz w:val="19"/>
                <w:szCs w:val="19"/>
                <w:highlight w:val="none"/>
                <w:lang w:val="en-US" w:eastAsia="zh-CN"/>
              </w:rPr>
            </w:pPr>
            <w:r>
              <w:rPr>
                <w:rFonts w:hint="eastAsia" w:ascii="黑体" w:hAnsi="黑体" w:eastAsia="黑体" w:cs="黑体"/>
                <w:bCs/>
                <w:sz w:val="19"/>
                <w:szCs w:val="19"/>
                <w:highlight w:val="none"/>
                <w:lang w:val="en-US" w:eastAsia="zh-CN"/>
              </w:rPr>
              <w:t>标包号</w:t>
            </w:r>
          </w:p>
        </w:tc>
        <w:tc>
          <w:tcPr>
            <w:tcW w:w="6110" w:type="dxa"/>
            <w:gridSpan w:val="2"/>
            <w:noWrap w:val="0"/>
            <w:vAlign w:val="center"/>
          </w:tcPr>
          <w:p w14:paraId="1E1269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r>
              <w:rPr>
                <w:rFonts w:hint="eastAsia" w:ascii="黑体" w:hAnsi="黑体" w:eastAsia="黑体" w:cs="黑体"/>
                <w:bCs/>
                <w:sz w:val="19"/>
                <w:szCs w:val="19"/>
                <w:highlight w:val="none"/>
                <w:lang w:val="en-US" w:eastAsia="zh-CN"/>
              </w:rPr>
              <w:t>未设置</w:t>
            </w:r>
          </w:p>
        </w:tc>
      </w:tr>
      <w:tr w14:paraId="5F5F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42" w:type="dxa"/>
            <w:vMerge w:val="restart"/>
            <w:noWrap w:val="0"/>
            <w:vAlign w:val="center"/>
          </w:tcPr>
          <w:p w14:paraId="7EE285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lang w:eastAsia="zh-CN"/>
              </w:rPr>
            </w:pPr>
            <w:r>
              <w:rPr>
                <w:rFonts w:hint="eastAsia" w:ascii="黑体" w:hAnsi="黑体" w:eastAsia="黑体" w:cs="黑体"/>
                <w:bCs/>
                <w:sz w:val="19"/>
                <w:szCs w:val="19"/>
                <w:highlight w:val="none"/>
                <w:lang w:val="en-US" w:eastAsia="zh-CN"/>
              </w:rPr>
              <w:t>1</w:t>
            </w:r>
          </w:p>
        </w:tc>
        <w:tc>
          <w:tcPr>
            <w:tcW w:w="1827" w:type="dxa"/>
            <w:vMerge w:val="restart"/>
            <w:noWrap w:val="0"/>
            <w:vAlign w:val="center"/>
          </w:tcPr>
          <w:p w14:paraId="7ED787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lang w:val="en-US" w:eastAsia="zh-CN"/>
              </w:rPr>
            </w:pPr>
            <w:r>
              <w:rPr>
                <w:rFonts w:hint="eastAsia" w:ascii="黑体" w:hAnsi="黑体" w:eastAsia="黑体" w:cs="黑体"/>
                <w:bCs/>
                <w:sz w:val="19"/>
                <w:szCs w:val="19"/>
                <w:highlight w:val="none"/>
                <w:lang w:val="en-US" w:eastAsia="zh-CN"/>
              </w:rPr>
              <w:t xml:space="preserve"> </w:t>
            </w:r>
          </w:p>
          <w:p w14:paraId="32F406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r>
              <w:rPr>
                <w:rFonts w:hint="eastAsia" w:ascii="黑体" w:hAnsi="黑体" w:eastAsia="黑体" w:cs="黑体"/>
                <w:bCs/>
                <w:sz w:val="19"/>
                <w:szCs w:val="19"/>
                <w:highlight w:val="none"/>
                <w:lang w:val="en-US" w:eastAsia="zh-CN"/>
              </w:rPr>
              <w:t>响应</w:t>
            </w:r>
            <w:r>
              <w:rPr>
                <w:rFonts w:hint="eastAsia" w:ascii="黑体" w:hAnsi="黑体" w:eastAsia="黑体" w:cs="黑体"/>
                <w:bCs/>
                <w:sz w:val="19"/>
                <w:szCs w:val="19"/>
                <w:highlight w:val="none"/>
              </w:rPr>
              <w:t>报价</w:t>
            </w:r>
          </w:p>
          <w:p w14:paraId="54EB9F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lang w:eastAsia="zh-CN"/>
              </w:rPr>
            </w:pPr>
            <w:r>
              <w:rPr>
                <w:rFonts w:hint="eastAsia" w:ascii="黑体" w:hAnsi="黑体" w:eastAsia="黑体" w:cs="黑体"/>
                <w:bCs/>
                <w:sz w:val="19"/>
                <w:szCs w:val="19"/>
                <w:highlight w:val="none"/>
                <w:lang w:eastAsia="zh-CN"/>
              </w:rPr>
              <w:t>（</w:t>
            </w:r>
            <w:r>
              <w:rPr>
                <w:rFonts w:hint="eastAsia" w:ascii="黑体" w:hAnsi="黑体" w:eastAsia="黑体" w:cs="黑体"/>
                <w:bCs/>
                <w:sz w:val="19"/>
                <w:szCs w:val="19"/>
                <w:highlight w:val="none"/>
                <w:lang w:val="en-US" w:eastAsia="zh-CN"/>
              </w:rPr>
              <w:t>单价：元/份</w:t>
            </w:r>
            <w:r>
              <w:rPr>
                <w:rFonts w:hint="eastAsia" w:ascii="黑体" w:hAnsi="黑体" w:eastAsia="黑体" w:cs="黑体"/>
                <w:bCs/>
                <w:sz w:val="19"/>
                <w:szCs w:val="19"/>
                <w:highlight w:val="none"/>
                <w:lang w:eastAsia="zh-CN"/>
              </w:rPr>
              <w:t>）</w:t>
            </w:r>
          </w:p>
        </w:tc>
        <w:tc>
          <w:tcPr>
            <w:tcW w:w="1804" w:type="dxa"/>
            <w:noWrap w:val="0"/>
            <w:vAlign w:val="center"/>
          </w:tcPr>
          <w:p w14:paraId="18666661">
            <w:pPr>
              <w:pStyle w:val="23"/>
              <w:keepNext w:val="0"/>
              <w:keepLines w:val="0"/>
              <w:pageBreakBefore w:val="0"/>
              <w:kinsoku/>
              <w:wordWrap/>
              <w:overflowPunct/>
              <w:topLinePunct w:val="0"/>
              <w:bidi w:val="0"/>
              <w:spacing w:before="86" w:beforeLines="20" w:line="480" w:lineRule="exact"/>
              <w:jc w:val="center"/>
              <w:rPr>
                <w:rFonts w:hint="default"/>
                <w:highlight w:val="none"/>
                <w:lang w:val="en-US" w:eastAsia="zh-CN"/>
              </w:rPr>
            </w:pPr>
            <w:r>
              <w:rPr>
                <w:rFonts w:hint="eastAsia" w:ascii="黑体" w:hAnsi="黑体" w:eastAsia="黑体" w:cs="黑体"/>
                <w:color w:val="000000"/>
                <w:sz w:val="19"/>
                <w:szCs w:val="19"/>
                <w:highlight w:val="none"/>
                <w:lang w:val="en-US" w:eastAsia="zh-CN"/>
              </w:rPr>
              <w:t>四开八版报纸</w:t>
            </w:r>
          </w:p>
        </w:tc>
        <w:tc>
          <w:tcPr>
            <w:tcW w:w="4306" w:type="dxa"/>
            <w:noWrap w:val="0"/>
            <w:vAlign w:val="center"/>
          </w:tcPr>
          <w:p w14:paraId="1D11A42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黑体" w:hAnsi="黑体" w:eastAsia="黑体" w:cs="黑体"/>
                <w:bCs/>
                <w:sz w:val="19"/>
                <w:szCs w:val="19"/>
                <w:highlight w:val="none"/>
                <w:lang w:val="en-US" w:eastAsia="zh-CN"/>
              </w:rPr>
            </w:pPr>
            <w:r>
              <w:rPr>
                <w:rFonts w:hint="eastAsia" w:ascii="黑体" w:hAnsi="黑体" w:eastAsia="黑体" w:cs="黑体"/>
                <w:bCs/>
                <w:sz w:val="19"/>
                <w:szCs w:val="19"/>
                <w:highlight w:val="none"/>
              </w:rPr>
              <w:t>（小写）</w:t>
            </w:r>
            <w:r>
              <w:rPr>
                <w:rFonts w:hint="eastAsia" w:ascii="黑体" w:hAnsi="黑体" w:eastAsia="黑体" w:cs="黑体"/>
                <w:bCs/>
                <w:sz w:val="19"/>
                <w:szCs w:val="19"/>
                <w:highlight w:val="none"/>
                <w:u w:val="single"/>
                <w:lang w:val="en-US" w:eastAsia="zh-CN"/>
              </w:rPr>
              <w:t xml:space="preserve">                  </w:t>
            </w:r>
            <w:r>
              <w:rPr>
                <w:rFonts w:hint="eastAsia" w:ascii="黑体" w:hAnsi="黑体" w:eastAsia="黑体" w:cs="黑体"/>
                <w:bCs/>
                <w:sz w:val="19"/>
                <w:szCs w:val="19"/>
                <w:highlight w:val="none"/>
                <w:lang w:val="en-US" w:eastAsia="zh-CN"/>
              </w:rPr>
              <w:t xml:space="preserve"> </w:t>
            </w:r>
            <w:r>
              <w:rPr>
                <w:rFonts w:hint="eastAsia" w:ascii="黑体" w:hAnsi="黑体" w:eastAsia="黑体" w:cs="黑体"/>
                <w:bCs/>
                <w:sz w:val="19"/>
                <w:szCs w:val="19"/>
                <w:highlight w:val="none"/>
              </w:rPr>
              <w:t>元</w:t>
            </w:r>
            <w:r>
              <w:rPr>
                <w:rFonts w:hint="eastAsia" w:ascii="黑体" w:hAnsi="黑体" w:eastAsia="黑体" w:cs="黑体"/>
                <w:bCs/>
                <w:sz w:val="19"/>
                <w:szCs w:val="19"/>
                <w:highlight w:val="none"/>
                <w:lang w:val="en-US" w:eastAsia="zh-CN"/>
              </w:rPr>
              <w:t>/份</w:t>
            </w:r>
          </w:p>
          <w:p w14:paraId="261D54B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黑体" w:hAnsi="黑体" w:eastAsia="黑体" w:cs="黑体"/>
                <w:bCs/>
                <w:sz w:val="19"/>
                <w:szCs w:val="19"/>
                <w:highlight w:val="none"/>
              </w:rPr>
            </w:pPr>
            <w:r>
              <w:rPr>
                <w:rFonts w:hint="eastAsia" w:ascii="黑体" w:hAnsi="黑体" w:eastAsia="黑体" w:cs="黑体"/>
                <w:bCs/>
                <w:sz w:val="19"/>
                <w:szCs w:val="19"/>
                <w:highlight w:val="none"/>
              </w:rPr>
              <w:t>（</w:t>
            </w:r>
            <w:r>
              <w:rPr>
                <w:rFonts w:hint="eastAsia" w:ascii="黑体" w:hAnsi="黑体" w:eastAsia="黑体" w:cs="黑体"/>
                <w:bCs/>
                <w:sz w:val="19"/>
                <w:szCs w:val="19"/>
                <w:highlight w:val="none"/>
                <w:lang w:val="en-US" w:eastAsia="zh-CN"/>
              </w:rPr>
              <w:t>大</w:t>
            </w:r>
            <w:r>
              <w:rPr>
                <w:rFonts w:hint="eastAsia" w:ascii="黑体" w:hAnsi="黑体" w:eastAsia="黑体" w:cs="黑体"/>
                <w:bCs/>
                <w:sz w:val="19"/>
                <w:szCs w:val="19"/>
                <w:highlight w:val="none"/>
              </w:rPr>
              <w:t>写）</w:t>
            </w:r>
            <w:r>
              <w:rPr>
                <w:rFonts w:hint="eastAsia" w:ascii="黑体" w:hAnsi="黑体" w:eastAsia="黑体" w:cs="黑体"/>
                <w:bCs/>
                <w:sz w:val="19"/>
                <w:szCs w:val="19"/>
                <w:highlight w:val="none"/>
                <w:u w:val="single"/>
                <w:lang w:val="en-US" w:eastAsia="zh-CN"/>
              </w:rPr>
              <w:t xml:space="preserve">                  </w:t>
            </w:r>
            <w:r>
              <w:rPr>
                <w:rFonts w:hint="eastAsia" w:ascii="黑体" w:hAnsi="黑体" w:eastAsia="黑体" w:cs="黑体"/>
                <w:bCs/>
                <w:sz w:val="19"/>
                <w:szCs w:val="19"/>
                <w:highlight w:val="none"/>
                <w:lang w:val="en-US" w:eastAsia="zh-CN"/>
              </w:rPr>
              <w:t xml:space="preserve"> </w:t>
            </w:r>
            <w:r>
              <w:rPr>
                <w:rFonts w:hint="eastAsia" w:ascii="黑体" w:hAnsi="黑体" w:eastAsia="黑体" w:cs="黑体"/>
                <w:bCs/>
                <w:sz w:val="19"/>
                <w:szCs w:val="19"/>
                <w:highlight w:val="none"/>
              </w:rPr>
              <w:t>元</w:t>
            </w:r>
            <w:r>
              <w:rPr>
                <w:rFonts w:hint="eastAsia" w:ascii="黑体" w:hAnsi="黑体" w:eastAsia="黑体" w:cs="黑体"/>
                <w:bCs/>
                <w:sz w:val="19"/>
                <w:szCs w:val="19"/>
                <w:highlight w:val="none"/>
                <w:lang w:val="en-US" w:eastAsia="zh-CN"/>
              </w:rPr>
              <w:t>/份</w:t>
            </w:r>
          </w:p>
        </w:tc>
      </w:tr>
      <w:tr w14:paraId="1DA3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642" w:type="dxa"/>
            <w:vMerge w:val="continue"/>
            <w:noWrap w:val="0"/>
            <w:vAlign w:val="center"/>
          </w:tcPr>
          <w:p w14:paraId="46E5E1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rPr>
            </w:pPr>
          </w:p>
        </w:tc>
        <w:tc>
          <w:tcPr>
            <w:tcW w:w="1827" w:type="dxa"/>
            <w:vMerge w:val="continue"/>
            <w:noWrap w:val="0"/>
            <w:vAlign w:val="center"/>
          </w:tcPr>
          <w:p w14:paraId="161D7E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lang w:eastAsia="zh-CN"/>
              </w:rPr>
            </w:pPr>
          </w:p>
        </w:tc>
        <w:tc>
          <w:tcPr>
            <w:tcW w:w="1804" w:type="dxa"/>
            <w:noWrap w:val="0"/>
            <w:vAlign w:val="center"/>
          </w:tcPr>
          <w:p w14:paraId="2B7132B1">
            <w:pPr>
              <w:pStyle w:val="23"/>
              <w:keepNext w:val="0"/>
              <w:keepLines w:val="0"/>
              <w:pageBreakBefore w:val="0"/>
              <w:kinsoku/>
              <w:wordWrap/>
              <w:overflowPunct/>
              <w:topLinePunct w:val="0"/>
              <w:bidi w:val="0"/>
              <w:spacing w:before="86" w:beforeLines="20" w:line="480" w:lineRule="exact"/>
              <w:jc w:val="center"/>
              <w:rPr>
                <w:rFonts w:hint="eastAsia" w:ascii="黑体" w:hAnsi="黑体" w:eastAsia="黑体" w:cs="黑体"/>
                <w:bCs/>
                <w:sz w:val="19"/>
                <w:szCs w:val="19"/>
                <w:highlight w:val="none"/>
              </w:rPr>
            </w:pPr>
            <w:r>
              <w:rPr>
                <w:rFonts w:hint="eastAsia" w:ascii="黑体" w:hAnsi="黑体" w:eastAsia="黑体" w:cs="黑体"/>
                <w:color w:val="000000"/>
                <w:sz w:val="19"/>
                <w:szCs w:val="19"/>
                <w:highlight w:val="none"/>
                <w:lang w:val="en-US" w:eastAsia="zh-CN"/>
              </w:rPr>
              <w:t>四开十二版报纸</w:t>
            </w:r>
          </w:p>
        </w:tc>
        <w:tc>
          <w:tcPr>
            <w:tcW w:w="4306" w:type="dxa"/>
            <w:noWrap w:val="0"/>
            <w:vAlign w:val="center"/>
          </w:tcPr>
          <w:p w14:paraId="0C2DF99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黑体" w:hAnsi="黑体" w:eastAsia="黑体" w:cs="黑体"/>
                <w:bCs/>
                <w:sz w:val="19"/>
                <w:szCs w:val="19"/>
                <w:highlight w:val="none"/>
                <w:lang w:val="en-US" w:eastAsia="zh-CN"/>
              </w:rPr>
            </w:pPr>
            <w:r>
              <w:rPr>
                <w:rFonts w:hint="eastAsia" w:ascii="黑体" w:hAnsi="黑体" w:eastAsia="黑体" w:cs="黑体"/>
                <w:bCs/>
                <w:sz w:val="19"/>
                <w:szCs w:val="19"/>
                <w:highlight w:val="none"/>
              </w:rPr>
              <w:t>（小写）</w:t>
            </w:r>
            <w:r>
              <w:rPr>
                <w:rFonts w:hint="eastAsia" w:ascii="黑体" w:hAnsi="黑体" w:eastAsia="黑体" w:cs="黑体"/>
                <w:bCs/>
                <w:sz w:val="19"/>
                <w:szCs w:val="19"/>
                <w:highlight w:val="none"/>
                <w:u w:val="single"/>
                <w:lang w:val="en-US" w:eastAsia="zh-CN"/>
              </w:rPr>
              <w:t xml:space="preserve">                  </w:t>
            </w:r>
            <w:r>
              <w:rPr>
                <w:rFonts w:hint="eastAsia" w:ascii="黑体" w:hAnsi="黑体" w:eastAsia="黑体" w:cs="黑体"/>
                <w:bCs/>
                <w:sz w:val="19"/>
                <w:szCs w:val="19"/>
                <w:highlight w:val="none"/>
                <w:lang w:val="en-US" w:eastAsia="zh-CN"/>
              </w:rPr>
              <w:t xml:space="preserve"> </w:t>
            </w:r>
            <w:r>
              <w:rPr>
                <w:rFonts w:hint="eastAsia" w:ascii="黑体" w:hAnsi="黑体" w:eastAsia="黑体" w:cs="黑体"/>
                <w:bCs/>
                <w:sz w:val="19"/>
                <w:szCs w:val="19"/>
                <w:highlight w:val="none"/>
              </w:rPr>
              <w:t>元</w:t>
            </w:r>
            <w:r>
              <w:rPr>
                <w:rFonts w:hint="eastAsia" w:ascii="黑体" w:hAnsi="黑体" w:eastAsia="黑体" w:cs="黑体"/>
                <w:bCs/>
                <w:sz w:val="19"/>
                <w:szCs w:val="19"/>
                <w:highlight w:val="none"/>
                <w:lang w:val="en-US" w:eastAsia="zh-CN"/>
              </w:rPr>
              <w:t>/份</w:t>
            </w:r>
          </w:p>
          <w:p w14:paraId="32F4643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黑体" w:hAnsi="黑体" w:eastAsia="黑体" w:cs="黑体"/>
                <w:bCs/>
                <w:sz w:val="19"/>
                <w:szCs w:val="19"/>
                <w:highlight w:val="none"/>
              </w:rPr>
            </w:pPr>
            <w:r>
              <w:rPr>
                <w:rFonts w:hint="eastAsia" w:ascii="黑体" w:hAnsi="黑体" w:eastAsia="黑体" w:cs="黑体"/>
                <w:bCs/>
                <w:sz w:val="19"/>
                <w:szCs w:val="19"/>
                <w:highlight w:val="none"/>
              </w:rPr>
              <w:t>（</w:t>
            </w:r>
            <w:r>
              <w:rPr>
                <w:rFonts w:hint="eastAsia" w:ascii="黑体" w:hAnsi="黑体" w:eastAsia="黑体" w:cs="黑体"/>
                <w:bCs/>
                <w:sz w:val="19"/>
                <w:szCs w:val="19"/>
                <w:highlight w:val="none"/>
                <w:lang w:val="en-US" w:eastAsia="zh-CN"/>
              </w:rPr>
              <w:t>大</w:t>
            </w:r>
            <w:r>
              <w:rPr>
                <w:rFonts w:hint="eastAsia" w:ascii="黑体" w:hAnsi="黑体" w:eastAsia="黑体" w:cs="黑体"/>
                <w:bCs/>
                <w:sz w:val="19"/>
                <w:szCs w:val="19"/>
                <w:highlight w:val="none"/>
              </w:rPr>
              <w:t>写）</w:t>
            </w:r>
            <w:r>
              <w:rPr>
                <w:rFonts w:hint="eastAsia" w:ascii="黑体" w:hAnsi="黑体" w:eastAsia="黑体" w:cs="黑体"/>
                <w:bCs/>
                <w:sz w:val="19"/>
                <w:szCs w:val="19"/>
                <w:highlight w:val="none"/>
                <w:u w:val="single"/>
                <w:lang w:val="en-US" w:eastAsia="zh-CN"/>
              </w:rPr>
              <w:t xml:space="preserve">                  </w:t>
            </w:r>
            <w:r>
              <w:rPr>
                <w:rFonts w:hint="eastAsia" w:ascii="黑体" w:hAnsi="黑体" w:eastAsia="黑体" w:cs="黑体"/>
                <w:bCs/>
                <w:sz w:val="19"/>
                <w:szCs w:val="19"/>
                <w:highlight w:val="none"/>
                <w:lang w:val="en-US" w:eastAsia="zh-CN"/>
              </w:rPr>
              <w:t xml:space="preserve"> </w:t>
            </w:r>
            <w:r>
              <w:rPr>
                <w:rFonts w:hint="eastAsia" w:ascii="黑体" w:hAnsi="黑体" w:eastAsia="黑体" w:cs="黑体"/>
                <w:bCs/>
                <w:sz w:val="19"/>
                <w:szCs w:val="19"/>
                <w:highlight w:val="none"/>
              </w:rPr>
              <w:t>元</w:t>
            </w:r>
            <w:r>
              <w:rPr>
                <w:rFonts w:hint="eastAsia" w:ascii="黑体" w:hAnsi="黑体" w:eastAsia="黑体" w:cs="黑体"/>
                <w:bCs/>
                <w:sz w:val="19"/>
                <w:szCs w:val="19"/>
                <w:highlight w:val="none"/>
                <w:lang w:val="en-US" w:eastAsia="zh-CN"/>
              </w:rPr>
              <w:t>/份</w:t>
            </w:r>
          </w:p>
        </w:tc>
      </w:tr>
      <w:tr w14:paraId="4655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642" w:type="dxa"/>
            <w:noWrap w:val="0"/>
            <w:vAlign w:val="center"/>
          </w:tcPr>
          <w:p w14:paraId="67745C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sz w:val="19"/>
                <w:szCs w:val="19"/>
                <w:highlight w:val="none"/>
                <w:lang w:val="en-US" w:eastAsia="zh-CN"/>
              </w:rPr>
            </w:pPr>
            <w:r>
              <w:rPr>
                <w:rFonts w:hint="eastAsia" w:ascii="黑体" w:hAnsi="黑体" w:eastAsia="黑体" w:cs="黑体"/>
                <w:bCs/>
                <w:sz w:val="19"/>
                <w:szCs w:val="19"/>
                <w:highlight w:val="none"/>
                <w:lang w:val="en-US" w:eastAsia="zh-CN"/>
              </w:rPr>
              <w:t>2</w:t>
            </w:r>
          </w:p>
        </w:tc>
        <w:tc>
          <w:tcPr>
            <w:tcW w:w="1827" w:type="dxa"/>
            <w:noWrap w:val="0"/>
            <w:vAlign w:val="center"/>
          </w:tcPr>
          <w:p w14:paraId="40658C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kern w:val="2"/>
                <w:sz w:val="19"/>
                <w:szCs w:val="19"/>
                <w:highlight w:val="none"/>
                <w:lang w:val="en-US" w:eastAsia="zh-CN" w:bidi="ar-SA"/>
              </w:rPr>
            </w:pPr>
            <w:r>
              <w:rPr>
                <w:rFonts w:hint="eastAsia" w:ascii="黑体" w:hAnsi="黑体" w:eastAsia="黑体" w:cs="黑体"/>
                <w:bCs/>
                <w:kern w:val="2"/>
                <w:sz w:val="19"/>
                <w:szCs w:val="19"/>
                <w:highlight w:val="none"/>
                <w:lang w:val="en-US" w:eastAsia="zh-CN" w:bidi="ar-SA"/>
              </w:rPr>
              <w:t>服务期限</w:t>
            </w:r>
          </w:p>
        </w:tc>
        <w:tc>
          <w:tcPr>
            <w:tcW w:w="6110" w:type="dxa"/>
            <w:gridSpan w:val="2"/>
            <w:noWrap w:val="0"/>
            <w:vAlign w:val="center"/>
          </w:tcPr>
          <w:p w14:paraId="154EBC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kern w:val="2"/>
                <w:sz w:val="19"/>
                <w:szCs w:val="19"/>
                <w:highlight w:val="none"/>
                <w:lang w:val="en-US" w:eastAsia="zh-CN" w:bidi="ar-SA"/>
              </w:rPr>
            </w:pPr>
            <w:r>
              <w:rPr>
                <w:rFonts w:hint="eastAsia" w:ascii="黑体" w:hAnsi="黑体" w:eastAsia="黑体" w:cs="黑体"/>
                <w:sz w:val="19"/>
                <w:szCs w:val="19"/>
                <w:highlight w:val="none"/>
                <w:lang w:eastAsia="zh-CN"/>
              </w:rPr>
              <w:t>自合同签订之日起一年</w:t>
            </w:r>
          </w:p>
        </w:tc>
      </w:tr>
    </w:tbl>
    <w:p w14:paraId="246B4E40">
      <w:pPr>
        <w:pStyle w:val="16"/>
        <w:wordWrap/>
        <w:spacing w:before="0" w:beforeAutospacing="0" w:after="0" w:afterAutospacing="0" w:line="360" w:lineRule="auto"/>
        <w:ind w:firstLine="190" w:firstLineChars="100"/>
        <w:rPr>
          <w:rFonts w:hint="eastAsia" w:ascii="黑体" w:hAnsi="黑体" w:eastAsia="黑体" w:cs="黑体"/>
          <w:bCs/>
          <w:color w:val="auto"/>
          <w:sz w:val="19"/>
          <w:szCs w:val="19"/>
          <w:highlight w:val="none"/>
        </w:rPr>
      </w:pPr>
    </w:p>
    <w:p w14:paraId="2B842576">
      <w:pPr>
        <w:pStyle w:val="16"/>
        <w:keepNext w:val="0"/>
        <w:keepLines w:val="0"/>
        <w:pageBreakBefore w:val="0"/>
        <w:kinsoku/>
        <w:wordWrap/>
        <w:overflowPunct/>
        <w:topLinePunct w:val="0"/>
        <w:autoSpaceDE/>
        <w:autoSpaceDN/>
        <w:bidi w:val="0"/>
        <w:adjustRightInd/>
        <w:snapToGrid/>
        <w:spacing w:before="58" w:beforeLines="20" w:beforeAutospacing="0" w:after="0" w:afterAutospacing="0" w:line="480" w:lineRule="exact"/>
        <w:ind w:firstLine="190" w:firstLineChars="100"/>
        <w:textAlignment w:val="auto"/>
        <w:rPr>
          <w:rFonts w:hint="eastAsia" w:ascii="黑体" w:hAnsi="黑体" w:eastAsia="黑体" w:cs="黑体"/>
          <w:bCs/>
          <w:color w:val="auto"/>
          <w:sz w:val="19"/>
          <w:szCs w:val="19"/>
          <w:highlight w:val="none"/>
        </w:rPr>
      </w:pPr>
      <w:r>
        <w:rPr>
          <w:rFonts w:hint="eastAsia" w:ascii="黑体" w:hAnsi="黑体" w:eastAsia="黑体" w:cs="黑体"/>
          <w:bCs/>
          <w:color w:val="auto"/>
          <w:sz w:val="19"/>
          <w:szCs w:val="19"/>
          <w:highlight w:val="none"/>
        </w:rPr>
        <w:t>注：</w:t>
      </w:r>
    </w:p>
    <w:p w14:paraId="2C381839">
      <w:pPr>
        <w:pStyle w:val="12"/>
        <w:keepNext w:val="0"/>
        <w:keepLines w:val="0"/>
        <w:pageBreakBefore w:val="0"/>
        <w:widowControl w:val="0"/>
        <w:kinsoku/>
        <w:wordWrap/>
        <w:overflowPunct/>
        <w:topLinePunct w:val="0"/>
        <w:autoSpaceDE/>
        <w:autoSpaceDN/>
        <w:bidi w:val="0"/>
        <w:adjustRightInd/>
        <w:snapToGrid/>
        <w:spacing w:before="58" w:beforeLines="20" w:beforeAutospacing="0" w:after="0" w:afterAutospacing="0" w:line="48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lang w:eastAsia="zh-CN"/>
        </w:rPr>
        <w:t>1.</w:t>
      </w:r>
      <w:r>
        <w:rPr>
          <w:rFonts w:hint="eastAsia" w:ascii="黑体" w:hAnsi="黑体" w:eastAsia="黑体" w:cs="黑体"/>
          <w:color w:val="auto"/>
          <w:kern w:val="2"/>
          <w:sz w:val="19"/>
          <w:szCs w:val="19"/>
          <w:highlight w:val="none"/>
          <w:lang w:val="en-US" w:eastAsia="zh-CN"/>
        </w:rPr>
        <w:t>供应商</w:t>
      </w:r>
      <w:r>
        <w:rPr>
          <w:rFonts w:hint="eastAsia" w:ascii="黑体" w:hAnsi="黑体" w:eastAsia="黑体" w:cs="黑体"/>
          <w:color w:val="auto"/>
          <w:kern w:val="2"/>
          <w:sz w:val="19"/>
          <w:szCs w:val="19"/>
          <w:highlight w:val="none"/>
        </w:rPr>
        <w:t>需按本表格式填写，不得自行更改。</w:t>
      </w:r>
    </w:p>
    <w:p w14:paraId="5B9F8CDD">
      <w:pPr>
        <w:pStyle w:val="12"/>
        <w:keepNext w:val="0"/>
        <w:keepLines w:val="0"/>
        <w:pageBreakBefore w:val="0"/>
        <w:widowControl w:val="0"/>
        <w:kinsoku/>
        <w:wordWrap/>
        <w:overflowPunct/>
        <w:topLinePunct w:val="0"/>
        <w:autoSpaceDE/>
        <w:autoSpaceDN/>
        <w:bidi w:val="0"/>
        <w:adjustRightInd/>
        <w:snapToGrid/>
        <w:spacing w:before="58" w:beforeLines="20" w:beforeAutospacing="0" w:after="0" w:afterAutospacing="0" w:line="480" w:lineRule="exact"/>
        <w:ind w:firstLine="380" w:firstLineChars="200"/>
        <w:textAlignment w:val="auto"/>
        <w:rPr>
          <w:highlight w:val="none"/>
        </w:rPr>
      </w:pPr>
      <w:r>
        <w:rPr>
          <w:rFonts w:hint="eastAsia" w:ascii="黑体" w:hAnsi="黑体" w:eastAsia="黑体" w:cs="黑体"/>
          <w:color w:val="auto"/>
          <w:kern w:val="2"/>
          <w:sz w:val="19"/>
          <w:szCs w:val="19"/>
          <w:highlight w:val="none"/>
          <w:lang w:eastAsia="zh-CN"/>
        </w:rPr>
        <w:t>2.</w:t>
      </w:r>
      <w:r>
        <w:rPr>
          <w:rFonts w:hint="eastAsia" w:ascii="黑体" w:hAnsi="黑体" w:eastAsia="黑体" w:cs="黑体"/>
          <w:color w:val="auto"/>
          <w:kern w:val="2"/>
          <w:sz w:val="19"/>
          <w:szCs w:val="19"/>
          <w:highlight w:val="none"/>
        </w:rPr>
        <w:t>本表默认货币单位为人民币：元</w:t>
      </w:r>
      <w:r>
        <w:rPr>
          <w:rFonts w:hint="eastAsia" w:ascii="黑体" w:hAnsi="黑体" w:eastAsia="黑体" w:cs="黑体"/>
          <w:color w:val="auto"/>
          <w:kern w:val="2"/>
          <w:sz w:val="19"/>
          <w:szCs w:val="19"/>
          <w:highlight w:val="none"/>
          <w:lang w:eastAsia="zh-CN"/>
        </w:rPr>
        <w:t>，</w:t>
      </w:r>
      <w:r>
        <w:rPr>
          <w:rFonts w:hint="eastAsia" w:ascii="黑体" w:hAnsi="黑体" w:eastAsia="黑体" w:cs="黑体"/>
          <w:color w:val="auto"/>
          <w:kern w:val="2"/>
          <w:sz w:val="19"/>
          <w:szCs w:val="19"/>
          <w:highlight w:val="none"/>
          <w:lang w:val="en-US" w:eastAsia="zh-CN"/>
        </w:rPr>
        <w:t>小数点后保留三位。</w:t>
      </w:r>
      <w:r>
        <w:rPr>
          <w:rFonts w:hint="eastAsia" w:ascii="黑体" w:hAnsi="黑体" w:eastAsia="黑体" w:cs="黑体"/>
          <w:color w:val="auto"/>
          <w:kern w:val="2"/>
          <w:sz w:val="19"/>
          <w:szCs w:val="19"/>
          <w:highlight w:val="none"/>
        </w:rPr>
        <w:t>有关本项目实施所涉及的一切费用均计入报价。采购人将以合同形式有偿取得货物或服务</w:t>
      </w:r>
      <w:r>
        <w:rPr>
          <w:rFonts w:hint="eastAsia" w:ascii="黑体" w:hAnsi="黑体" w:eastAsia="黑体" w:cs="黑体"/>
          <w:color w:val="auto"/>
          <w:kern w:val="2"/>
          <w:sz w:val="19"/>
          <w:szCs w:val="19"/>
          <w:highlight w:val="none"/>
          <w:lang w:eastAsia="zh-CN"/>
        </w:rPr>
        <w:t>。</w:t>
      </w:r>
      <w:r>
        <w:rPr>
          <w:rFonts w:hint="eastAsia" w:ascii="黑体" w:hAnsi="黑体" w:eastAsia="黑体" w:cs="黑体"/>
          <w:color w:val="auto"/>
          <w:kern w:val="2"/>
          <w:sz w:val="19"/>
          <w:szCs w:val="19"/>
          <w:highlight w:val="none"/>
          <w:lang w:val="en-US" w:eastAsia="zh-CN"/>
        </w:rPr>
        <w:t>响应总报价</w:t>
      </w:r>
      <w:r>
        <w:rPr>
          <w:rFonts w:hint="eastAsia" w:ascii="黑体" w:hAnsi="黑体" w:eastAsia="黑体" w:cs="黑体"/>
          <w:color w:val="auto"/>
          <w:kern w:val="2"/>
          <w:sz w:val="19"/>
          <w:szCs w:val="19"/>
          <w:highlight w:val="none"/>
        </w:rPr>
        <w:t>不得出现“0元”“免费赠送”等形式的无偿报价，否则视为</w:t>
      </w:r>
      <w:r>
        <w:rPr>
          <w:rFonts w:hint="eastAsia" w:ascii="黑体" w:hAnsi="黑体" w:eastAsia="黑体" w:cs="黑体"/>
          <w:color w:val="auto"/>
          <w:kern w:val="2"/>
          <w:sz w:val="19"/>
          <w:szCs w:val="19"/>
          <w:highlight w:val="none"/>
          <w:lang w:val="en-US" w:eastAsia="zh-CN"/>
        </w:rPr>
        <w:t>响应</w:t>
      </w:r>
      <w:r>
        <w:rPr>
          <w:rFonts w:hint="eastAsia" w:ascii="黑体" w:hAnsi="黑体" w:eastAsia="黑体" w:cs="黑体"/>
          <w:color w:val="auto"/>
          <w:kern w:val="2"/>
          <w:sz w:val="19"/>
          <w:szCs w:val="19"/>
          <w:highlight w:val="none"/>
        </w:rPr>
        <w:t>文件含有采购人不能接受的附加条件的，</w:t>
      </w:r>
      <w:r>
        <w:rPr>
          <w:rFonts w:hint="eastAsia" w:ascii="黑体" w:hAnsi="黑体" w:eastAsia="黑体" w:cs="黑体"/>
          <w:color w:val="auto"/>
          <w:kern w:val="2"/>
          <w:sz w:val="19"/>
          <w:szCs w:val="19"/>
          <w:highlight w:val="none"/>
          <w:lang w:val="en-US" w:eastAsia="zh-CN"/>
        </w:rPr>
        <w:t>响应</w:t>
      </w:r>
      <w:r>
        <w:rPr>
          <w:rFonts w:hint="eastAsia" w:ascii="黑体" w:hAnsi="黑体" w:eastAsia="黑体" w:cs="黑体"/>
          <w:color w:val="auto"/>
          <w:kern w:val="2"/>
          <w:sz w:val="19"/>
          <w:szCs w:val="19"/>
          <w:highlight w:val="none"/>
        </w:rPr>
        <w:t>无效。</w:t>
      </w:r>
    </w:p>
    <w:p w14:paraId="163E69A5">
      <w:pPr>
        <w:pStyle w:val="12"/>
        <w:keepNext w:val="0"/>
        <w:keepLines w:val="0"/>
        <w:pageBreakBefore w:val="0"/>
        <w:widowControl w:val="0"/>
        <w:kinsoku/>
        <w:wordWrap/>
        <w:overflowPunct/>
        <w:topLinePunct w:val="0"/>
        <w:autoSpaceDE/>
        <w:autoSpaceDN/>
        <w:bidi w:val="0"/>
        <w:adjustRightInd/>
        <w:snapToGrid/>
        <w:spacing w:before="58" w:beforeLines="20" w:beforeAutospacing="0" w:after="0" w:afterAutospacing="0" w:line="48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lang w:val="en-US" w:eastAsia="zh-CN"/>
        </w:rPr>
        <w:t>3</w:t>
      </w:r>
      <w:r>
        <w:rPr>
          <w:rFonts w:hint="eastAsia" w:ascii="黑体" w:hAnsi="黑体" w:eastAsia="黑体" w:cs="黑体"/>
          <w:color w:val="auto"/>
          <w:kern w:val="2"/>
          <w:sz w:val="19"/>
          <w:szCs w:val="19"/>
          <w:highlight w:val="none"/>
          <w:lang w:eastAsia="zh-CN"/>
        </w:rPr>
        <w:t>.</w:t>
      </w:r>
      <w:r>
        <w:rPr>
          <w:rFonts w:hint="eastAsia" w:ascii="黑体" w:hAnsi="黑体" w:eastAsia="黑体" w:cs="黑体"/>
          <w:color w:val="auto"/>
          <w:kern w:val="2"/>
          <w:sz w:val="19"/>
          <w:szCs w:val="19"/>
          <w:highlight w:val="none"/>
        </w:rPr>
        <w:t>符合</w:t>
      </w:r>
      <w:r>
        <w:rPr>
          <w:rFonts w:hint="eastAsia" w:ascii="黑体" w:hAnsi="黑体" w:eastAsia="黑体" w:cs="黑体"/>
          <w:color w:val="auto"/>
          <w:kern w:val="2"/>
          <w:sz w:val="19"/>
          <w:szCs w:val="19"/>
          <w:highlight w:val="none"/>
          <w:lang w:val="en-US" w:eastAsia="zh-CN"/>
        </w:rPr>
        <w:t>磋商</w:t>
      </w:r>
      <w:r>
        <w:rPr>
          <w:rFonts w:hint="eastAsia" w:ascii="黑体" w:hAnsi="黑体" w:eastAsia="黑体" w:cs="黑体"/>
          <w:color w:val="auto"/>
          <w:kern w:val="2"/>
          <w:sz w:val="19"/>
          <w:szCs w:val="19"/>
          <w:highlight w:val="none"/>
        </w:rPr>
        <w:t>文件中列明的可享受中小企业扶持政策的</w:t>
      </w:r>
      <w:r>
        <w:rPr>
          <w:rFonts w:hint="eastAsia" w:ascii="黑体" w:hAnsi="黑体" w:eastAsia="黑体" w:cs="黑体"/>
          <w:color w:val="auto"/>
          <w:kern w:val="2"/>
          <w:sz w:val="19"/>
          <w:szCs w:val="19"/>
          <w:highlight w:val="none"/>
          <w:lang w:val="en-US" w:eastAsia="zh-CN"/>
        </w:rPr>
        <w:t>供应商</w:t>
      </w:r>
      <w:r>
        <w:rPr>
          <w:rFonts w:hint="eastAsia" w:ascii="黑体" w:hAnsi="黑体" w:eastAsia="黑体" w:cs="黑体"/>
          <w:color w:val="auto"/>
          <w:kern w:val="2"/>
          <w:sz w:val="19"/>
          <w:szCs w:val="19"/>
          <w:highlight w:val="none"/>
        </w:rPr>
        <w:t>，请填写中小企业声明函。注：</w:t>
      </w:r>
      <w:r>
        <w:rPr>
          <w:rFonts w:hint="eastAsia" w:ascii="黑体" w:hAnsi="黑体" w:eastAsia="黑体" w:cs="黑体"/>
          <w:color w:val="auto"/>
          <w:kern w:val="2"/>
          <w:sz w:val="19"/>
          <w:szCs w:val="19"/>
          <w:highlight w:val="none"/>
          <w:lang w:val="en-US" w:eastAsia="zh-CN"/>
        </w:rPr>
        <w:t>供应商</w:t>
      </w:r>
      <w:r>
        <w:rPr>
          <w:rFonts w:hint="eastAsia" w:ascii="黑体" w:hAnsi="黑体" w:eastAsia="黑体" w:cs="黑体"/>
          <w:color w:val="auto"/>
          <w:kern w:val="2"/>
          <w:sz w:val="19"/>
          <w:szCs w:val="19"/>
          <w:highlight w:val="none"/>
        </w:rPr>
        <w:t>提供的中小企业声明函内容不实的，属于提供虚假材料谋取</w:t>
      </w:r>
      <w:r>
        <w:rPr>
          <w:rFonts w:hint="eastAsia" w:ascii="黑体" w:hAnsi="黑体" w:eastAsia="黑体" w:cs="黑体"/>
          <w:color w:val="auto"/>
          <w:kern w:val="2"/>
          <w:sz w:val="19"/>
          <w:szCs w:val="19"/>
          <w:highlight w:val="none"/>
          <w:lang w:val="en-US" w:eastAsia="zh-CN"/>
        </w:rPr>
        <w:t>成交</w:t>
      </w:r>
      <w:r>
        <w:rPr>
          <w:rFonts w:hint="eastAsia" w:ascii="黑体" w:hAnsi="黑体" w:eastAsia="黑体" w:cs="黑体"/>
          <w:color w:val="auto"/>
          <w:kern w:val="2"/>
          <w:sz w:val="19"/>
          <w:szCs w:val="19"/>
          <w:highlight w:val="none"/>
          <w:lang w:eastAsia="zh-CN"/>
        </w:rPr>
        <w:t>，将</w:t>
      </w:r>
      <w:r>
        <w:rPr>
          <w:rFonts w:hint="eastAsia" w:ascii="黑体" w:hAnsi="黑体" w:eastAsia="黑体" w:cs="黑体"/>
          <w:color w:val="auto"/>
          <w:kern w:val="2"/>
          <w:sz w:val="19"/>
          <w:szCs w:val="19"/>
          <w:highlight w:val="none"/>
        </w:rPr>
        <w:t>依照《中华人民共和国政府采购法》等国家有关规定追究相应责任。</w:t>
      </w:r>
    </w:p>
    <w:p w14:paraId="358AA518">
      <w:pPr>
        <w:wordWrap/>
        <w:rPr>
          <w:rFonts w:hint="eastAsia" w:ascii="黑体" w:hAnsi="黑体" w:eastAsia="黑体" w:cs="黑体"/>
          <w:sz w:val="19"/>
          <w:szCs w:val="19"/>
          <w:highlight w:val="none"/>
        </w:rPr>
      </w:pPr>
    </w:p>
    <w:p w14:paraId="5B340BC9">
      <w:pPr>
        <w:pStyle w:val="9"/>
        <w:wordWrap/>
        <w:rPr>
          <w:rFonts w:hint="eastAsia" w:ascii="黑体" w:hAnsi="黑体" w:eastAsia="黑体" w:cs="黑体"/>
          <w:sz w:val="19"/>
          <w:szCs w:val="19"/>
          <w:highlight w:val="none"/>
        </w:rPr>
      </w:pPr>
    </w:p>
    <w:p w14:paraId="71AFED94">
      <w:pPr>
        <w:wordWrap/>
        <w:rPr>
          <w:rFonts w:hint="eastAsia" w:ascii="黑体" w:hAnsi="黑体" w:eastAsia="黑体" w:cs="黑体"/>
          <w:sz w:val="19"/>
          <w:szCs w:val="19"/>
          <w:highlight w:val="none"/>
        </w:rPr>
      </w:pPr>
    </w:p>
    <w:p w14:paraId="06425C02">
      <w:pPr>
        <w:wordWrap/>
        <w:rPr>
          <w:rFonts w:hint="eastAsia" w:ascii="黑体" w:hAnsi="黑体" w:eastAsia="黑体" w:cs="黑体"/>
          <w:sz w:val="19"/>
          <w:szCs w:val="19"/>
          <w:highlight w:val="none"/>
        </w:rPr>
      </w:pPr>
    </w:p>
    <w:p w14:paraId="6D22A616">
      <w:pPr>
        <w:pStyle w:val="12"/>
        <w:wordWrap/>
        <w:spacing w:beforeAutospacing="0" w:afterAutospacing="0" w:line="360" w:lineRule="auto"/>
        <w:ind w:firstLine="380" w:firstLineChars="200"/>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r>
        <w:rPr>
          <w:rFonts w:hint="eastAsia" w:ascii="黑体" w:hAnsi="黑体" w:eastAsia="黑体" w:cs="黑体"/>
          <w:sz w:val="19"/>
          <w:szCs w:val="19"/>
          <w:highlight w:val="none"/>
        </w:rPr>
        <w:t>____________</w:t>
      </w:r>
    </w:p>
    <w:p w14:paraId="37765010">
      <w:pPr>
        <w:pStyle w:val="12"/>
        <w:wordWrap/>
        <w:spacing w:beforeAutospacing="0" w:afterAutospacing="0" w:line="360" w:lineRule="auto"/>
        <w:ind w:firstLine="380" w:firstLineChars="200"/>
        <w:rPr>
          <w:rFonts w:hint="eastAsia" w:ascii="黑体" w:hAnsi="黑体" w:eastAsia="黑体" w:cs="黑体"/>
          <w:b/>
          <w:bCs/>
          <w:color w:val="auto"/>
          <w:sz w:val="19"/>
          <w:szCs w:val="19"/>
          <w:highlight w:val="none"/>
        </w:rPr>
      </w:pPr>
      <w:r>
        <w:rPr>
          <w:rFonts w:hint="eastAsia" w:ascii="黑体" w:hAnsi="黑体" w:eastAsia="黑体" w:cs="黑体"/>
          <w:color w:val="auto"/>
          <w:sz w:val="19"/>
          <w:szCs w:val="19"/>
          <w:highlight w:val="none"/>
        </w:rPr>
        <w:t>法定代表人或</w:t>
      </w:r>
      <w:r>
        <w:rPr>
          <w:rFonts w:hint="eastAsia" w:ascii="黑体" w:hAnsi="黑体" w:eastAsia="黑体" w:cs="黑体"/>
          <w:color w:val="auto"/>
          <w:sz w:val="19"/>
          <w:szCs w:val="19"/>
          <w:highlight w:val="none"/>
          <w:lang w:eastAsia="zh-CN"/>
        </w:rPr>
        <w:t>授权代表</w:t>
      </w:r>
      <w:r>
        <w:rPr>
          <w:rFonts w:hint="eastAsia" w:ascii="黑体" w:hAnsi="黑体" w:eastAsia="黑体" w:cs="黑体"/>
          <w:color w:val="auto"/>
          <w:sz w:val="19"/>
          <w:szCs w:val="19"/>
          <w:highlight w:val="none"/>
        </w:rPr>
        <w:t>（签字或盖章）：</w:t>
      </w:r>
      <w:r>
        <w:rPr>
          <w:rFonts w:hint="eastAsia" w:ascii="黑体" w:hAnsi="黑体" w:eastAsia="黑体" w:cs="黑体"/>
          <w:sz w:val="19"/>
          <w:szCs w:val="19"/>
          <w:highlight w:val="none"/>
        </w:rPr>
        <w:t>____________</w:t>
      </w:r>
    </w:p>
    <w:p w14:paraId="51AFA301">
      <w:pPr>
        <w:pStyle w:val="12"/>
        <w:wordWrap/>
        <w:spacing w:beforeAutospacing="0" w:afterAutospacing="0" w:line="360" w:lineRule="auto"/>
        <w:ind w:firstLine="380" w:firstLineChars="200"/>
        <w:rPr>
          <w:rFonts w:hint="eastAsia" w:ascii="黑体" w:hAnsi="黑体" w:eastAsia="黑体" w:cs="黑体"/>
          <w:color w:val="auto"/>
          <w:sz w:val="19"/>
          <w:szCs w:val="19"/>
          <w:highlight w:val="none"/>
        </w:rPr>
        <w:sectPr>
          <w:pgSz w:w="11906" w:h="16838"/>
          <w:pgMar w:top="851" w:right="1247" w:bottom="1474" w:left="1247" w:header="851" w:footer="992" w:gutter="0"/>
          <w:pgNumType w:fmt="numberInDash"/>
          <w:cols w:space="720" w:num="1"/>
          <w:docGrid w:linePitch="286" w:charSpace="0"/>
        </w:sectPr>
      </w:pPr>
      <w:r>
        <w:rPr>
          <w:rFonts w:hint="eastAsia" w:ascii="黑体" w:hAnsi="黑体" w:eastAsia="黑体" w:cs="黑体"/>
          <w:color w:val="auto"/>
          <w:sz w:val="19"/>
          <w:szCs w:val="19"/>
          <w:highlight w:val="none"/>
        </w:rPr>
        <w:t>日期：______年____月____日</w:t>
      </w:r>
    </w:p>
    <w:p w14:paraId="3E0A049F">
      <w:pPr>
        <w:wordWrap/>
        <w:rPr>
          <w:rFonts w:hint="eastAsia" w:ascii="黑体" w:hAnsi="黑体" w:eastAsia="黑体" w:cs="黑体"/>
          <w:sz w:val="19"/>
          <w:szCs w:val="19"/>
          <w:highlight w:val="none"/>
        </w:rPr>
      </w:pPr>
    </w:p>
    <w:p w14:paraId="20CFD746">
      <w:pPr>
        <w:wordWrap/>
        <w:jc w:val="center"/>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t>分项价格表（格式可自拟）</w:t>
      </w:r>
    </w:p>
    <w:p w14:paraId="11662A9F">
      <w:pPr>
        <w:pStyle w:val="12"/>
        <w:wordWrap/>
        <w:ind w:firstLine="380" w:firstLineChars="200"/>
        <w:rPr>
          <w:rFonts w:hint="eastAsia" w:ascii="黑体" w:hAnsi="黑体" w:eastAsia="黑体" w:cs="黑体"/>
          <w:color w:val="auto"/>
          <w:sz w:val="19"/>
          <w:szCs w:val="19"/>
          <w:highlight w:val="none"/>
        </w:rPr>
      </w:pPr>
    </w:p>
    <w:p w14:paraId="1996CC0E">
      <w:pPr>
        <w:pStyle w:val="12"/>
        <w:wordWrap/>
        <w:ind w:firstLine="285" w:firstLineChars="150"/>
        <w:rPr>
          <w:rFonts w:hint="eastAsia" w:ascii="黑体" w:hAnsi="黑体" w:eastAsia="黑体" w:cs="黑体"/>
          <w:color w:val="auto"/>
          <w:sz w:val="19"/>
          <w:szCs w:val="19"/>
          <w:highlight w:val="none"/>
          <w:lang w:eastAsia="zh-CN"/>
        </w:rPr>
      </w:pPr>
      <w:r>
        <w:rPr>
          <w:rFonts w:hint="eastAsia" w:ascii="黑体" w:hAnsi="黑体" w:eastAsia="黑体" w:cs="黑体"/>
          <w:color w:val="auto"/>
          <w:sz w:val="19"/>
          <w:szCs w:val="19"/>
          <w:highlight w:val="none"/>
        </w:rPr>
        <w:t>项目名称：</w:t>
      </w:r>
      <w:r>
        <w:rPr>
          <w:rFonts w:hint="eastAsia" w:ascii="黑体" w:hAnsi="黑体" w:eastAsia="黑体" w:cs="黑体"/>
          <w:color w:val="auto"/>
          <w:sz w:val="19"/>
          <w:szCs w:val="19"/>
          <w:highlight w:val="none"/>
          <w:u w:val="single"/>
        </w:rPr>
        <w:t>2026《陕西老年健康报》出版印刷服务</w:t>
      </w:r>
      <w:r>
        <w:rPr>
          <w:rFonts w:hint="eastAsia" w:ascii="黑体" w:hAnsi="黑体" w:eastAsia="黑体" w:cs="黑体"/>
          <w:color w:val="auto"/>
          <w:sz w:val="19"/>
          <w:szCs w:val="19"/>
          <w:highlight w:val="none"/>
        </w:rPr>
        <w:tab/>
      </w:r>
      <w:r>
        <w:rPr>
          <w:rFonts w:hint="eastAsia" w:ascii="黑体" w:hAnsi="黑体" w:eastAsia="黑体" w:cs="黑体"/>
          <w:color w:val="auto"/>
          <w:sz w:val="19"/>
          <w:szCs w:val="19"/>
          <w:highlight w:val="none"/>
        </w:rPr>
        <w:tab/>
      </w:r>
      <w:r>
        <w:rPr>
          <w:rFonts w:hint="eastAsia" w:ascii="黑体" w:hAnsi="黑体" w:eastAsia="黑体" w:cs="黑体"/>
          <w:color w:val="auto"/>
          <w:sz w:val="19"/>
          <w:szCs w:val="19"/>
          <w:highlight w:val="none"/>
        </w:rPr>
        <w:tab/>
      </w:r>
      <w:r>
        <w:rPr>
          <w:rFonts w:hint="eastAsia" w:ascii="黑体" w:hAnsi="黑体" w:eastAsia="黑体" w:cs="黑体"/>
          <w:color w:val="auto"/>
          <w:sz w:val="19"/>
          <w:szCs w:val="19"/>
          <w:highlight w:val="none"/>
        </w:rPr>
        <w:tab/>
      </w:r>
      <w:r>
        <w:rPr>
          <w:rFonts w:hint="eastAsia" w:ascii="黑体" w:hAnsi="黑体" w:eastAsia="黑体" w:cs="黑体"/>
          <w:color w:val="auto"/>
          <w:sz w:val="19"/>
          <w:szCs w:val="19"/>
          <w:highlight w:val="none"/>
        </w:rPr>
        <w:tab/>
      </w:r>
      <w:r>
        <w:rPr>
          <w:rFonts w:hint="eastAsia" w:ascii="黑体" w:hAnsi="黑体" w:eastAsia="黑体" w:cs="黑体"/>
          <w:color w:val="auto"/>
          <w:sz w:val="19"/>
          <w:szCs w:val="19"/>
          <w:highlight w:val="none"/>
        </w:rPr>
        <w:tab/>
      </w:r>
      <w:r>
        <w:rPr>
          <w:rFonts w:hint="eastAsia" w:ascii="黑体" w:hAnsi="黑体" w:eastAsia="黑体" w:cs="黑体"/>
          <w:color w:val="auto"/>
          <w:sz w:val="19"/>
          <w:szCs w:val="19"/>
          <w:highlight w:val="none"/>
        </w:rPr>
        <w:t>项目编号：</w:t>
      </w:r>
      <w:r>
        <w:rPr>
          <w:rFonts w:hint="eastAsia" w:ascii="黑体" w:hAnsi="黑体" w:eastAsia="黑体" w:cs="黑体"/>
          <w:sz w:val="19"/>
          <w:szCs w:val="19"/>
          <w:highlight w:val="none"/>
          <w:u w:val="single"/>
        </w:rPr>
        <w:t>ZBY2026073</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812"/>
        <w:gridCol w:w="1452"/>
        <w:gridCol w:w="1704"/>
        <w:gridCol w:w="1800"/>
        <w:gridCol w:w="1624"/>
      </w:tblGrid>
      <w:tr w14:paraId="2C3E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680" w:type="dxa"/>
            <w:vAlign w:val="center"/>
          </w:tcPr>
          <w:p w14:paraId="095A8708">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序号</w:t>
            </w:r>
          </w:p>
        </w:tc>
        <w:tc>
          <w:tcPr>
            <w:tcW w:w="1812" w:type="dxa"/>
            <w:vAlign w:val="center"/>
          </w:tcPr>
          <w:p w14:paraId="0BAA89E0">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服务内容</w:t>
            </w:r>
          </w:p>
        </w:tc>
        <w:tc>
          <w:tcPr>
            <w:tcW w:w="3156" w:type="dxa"/>
            <w:gridSpan w:val="2"/>
            <w:vAlign w:val="center"/>
          </w:tcPr>
          <w:p w14:paraId="786BB95C">
            <w:pPr>
              <w:pStyle w:val="12"/>
              <w:spacing w:line="480" w:lineRule="exact"/>
              <w:jc w:val="center"/>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暂估印刷数量（份）</w:t>
            </w:r>
          </w:p>
        </w:tc>
        <w:tc>
          <w:tcPr>
            <w:tcW w:w="1800" w:type="dxa"/>
            <w:vAlign w:val="center"/>
          </w:tcPr>
          <w:p w14:paraId="4956F4D4">
            <w:pPr>
              <w:pStyle w:val="12"/>
              <w:spacing w:line="480" w:lineRule="exact"/>
              <w:jc w:val="center"/>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单价（元/份）</w:t>
            </w:r>
          </w:p>
        </w:tc>
        <w:tc>
          <w:tcPr>
            <w:tcW w:w="1624" w:type="dxa"/>
            <w:vAlign w:val="center"/>
          </w:tcPr>
          <w:p w14:paraId="23DE6828">
            <w:pPr>
              <w:pStyle w:val="12"/>
              <w:spacing w:line="240" w:lineRule="auto"/>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备注</w:t>
            </w:r>
          </w:p>
        </w:tc>
      </w:tr>
      <w:tr w14:paraId="48C1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680" w:type="dxa"/>
            <w:vAlign w:val="center"/>
          </w:tcPr>
          <w:p w14:paraId="35E1A936">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1</w:t>
            </w:r>
          </w:p>
        </w:tc>
        <w:tc>
          <w:tcPr>
            <w:tcW w:w="1812" w:type="dxa"/>
            <w:vAlign w:val="center"/>
          </w:tcPr>
          <w:p w14:paraId="469E5C95">
            <w:pPr>
              <w:pStyle w:val="12"/>
              <w:spacing w:line="480" w:lineRule="exact"/>
              <w:ind w:firstLine="190" w:firstLineChars="100"/>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四开八版</w:t>
            </w:r>
          </w:p>
        </w:tc>
        <w:tc>
          <w:tcPr>
            <w:tcW w:w="1452" w:type="dxa"/>
            <w:vAlign w:val="center"/>
          </w:tcPr>
          <w:p w14:paraId="5376916E">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default" w:ascii="黑体" w:hAnsi="黑体" w:eastAsia="黑体" w:cs="黑体"/>
                <w:color w:val="000000" w:themeColor="text1"/>
                <w:sz w:val="19"/>
                <w:szCs w:val="19"/>
                <w:highlight w:val="none"/>
                <w:lang w:val="en-US" w:eastAsia="zh-CN"/>
                <w14:textFill>
                  <w14:solidFill>
                    <w14:schemeClr w14:val="tx1"/>
                  </w14:solidFill>
                </w14:textFill>
              </w:rPr>
              <w:t>50期</w:t>
            </w:r>
          </w:p>
        </w:tc>
        <w:tc>
          <w:tcPr>
            <w:tcW w:w="1704" w:type="dxa"/>
            <w:vAlign w:val="center"/>
          </w:tcPr>
          <w:p w14:paraId="72E3822F">
            <w:pPr>
              <w:pStyle w:val="12"/>
              <w:spacing w:line="480" w:lineRule="exact"/>
              <w:jc w:val="center"/>
              <w:rPr>
                <w:rFonts w:hint="default"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15</w:t>
            </w:r>
            <w:r>
              <w:rPr>
                <w:rFonts w:hint="eastAsia" w:ascii="黑体" w:hAnsi="黑体" w:eastAsia="黑体" w:cs="黑体"/>
                <w:color w:val="000000" w:themeColor="text1"/>
                <w:sz w:val="19"/>
                <w:szCs w:val="19"/>
                <w:highlight w:val="none"/>
                <w14:textFill>
                  <w14:solidFill>
                    <w14:schemeClr w14:val="tx1"/>
                  </w14:solidFill>
                </w14:textFill>
              </w:rPr>
              <w:t>000份</w:t>
            </w:r>
            <w:r>
              <w:rPr>
                <w:rFonts w:hint="eastAsia" w:ascii="黑体" w:hAnsi="黑体" w:eastAsia="黑体" w:cs="黑体"/>
                <w:color w:val="000000" w:themeColor="text1"/>
                <w:sz w:val="19"/>
                <w:szCs w:val="19"/>
                <w:highlight w:val="none"/>
                <w:lang w:val="en-US" w:eastAsia="zh-CN"/>
                <w14:textFill>
                  <w14:solidFill>
                    <w14:schemeClr w14:val="tx1"/>
                  </w14:solidFill>
                </w14:textFill>
              </w:rPr>
              <w:t>/期</w:t>
            </w:r>
          </w:p>
        </w:tc>
        <w:tc>
          <w:tcPr>
            <w:tcW w:w="1800" w:type="dxa"/>
            <w:vAlign w:val="center"/>
          </w:tcPr>
          <w:p w14:paraId="2B1C16A3">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186DC28D">
            <w:pPr>
              <w:pStyle w:val="12"/>
              <w:spacing w:line="480" w:lineRule="exact"/>
              <w:ind w:firstLine="285" w:firstLineChars="150"/>
              <w:rPr>
                <w:rFonts w:hint="eastAsia" w:ascii="黑体" w:hAnsi="黑体" w:eastAsia="黑体" w:cs="黑体"/>
                <w:color w:val="000000" w:themeColor="text1"/>
                <w:sz w:val="19"/>
                <w:szCs w:val="19"/>
                <w:highlight w:val="none"/>
                <w:lang w:val="en-US" w:eastAsia="zh-CN"/>
                <w14:textFill>
                  <w14:solidFill>
                    <w14:schemeClr w14:val="tx1"/>
                  </w14:solidFill>
                </w14:textFill>
              </w:rPr>
            </w:pPr>
          </w:p>
        </w:tc>
      </w:tr>
      <w:tr w14:paraId="124F3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680" w:type="dxa"/>
            <w:vAlign w:val="center"/>
          </w:tcPr>
          <w:p w14:paraId="5DC5334E">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2</w:t>
            </w:r>
          </w:p>
        </w:tc>
        <w:tc>
          <w:tcPr>
            <w:tcW w:w="1812" w:type="dxa"/>
            <w:vAlign w:val="center"/>
          </w:tcPr>
          <w:p w14:paraId="25E780AE">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四开十二版</w:t>
            </w:r>
          </w:p>
        </w:tc>
        <w:tc>
          <w:tcPr>
            <w:tcW w:w="1452" w:type="dxa"/>
            <w:vAlign w:val="center"/>
          </w:tcPr>
          <w:p w14:paraId="4BEFD870">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default" w:ascii="黑体" w:hAnsi="黑体" w:eastAsia="黑体" w:cs="黑体"/>
                <w:color w:val="000000" w:themeColor="text1"/>
                <w:sz w:val="19"/>
                <w:szCs w:val="19"/>
                <w:highlight w:val="none"/>
                <w:lang w:val="en-US" w:eastAsia="zh-CN"/>
                <w14:textFill>
                  <w14:solidFill>
                    <w14:schemeClr w14:val="tx1"/>
                  </w14:solidFill>
                </w14:textFill>
              </w:rPr>
              <w:t>50期</w:t>
            </w:r>
          </w:p>
        </w:tc>
        <w:tc>
          <w:tcPr>
            <w:tcW w:w="1704" w:type="dxa"/>
            <w:vAlign w:val="center"/>
          </w:tcPr>
          <w:p w14:paraId="7686E92C">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15</w:t>
            </w:r>
            <w:r>
              <w:rPr>
                <w:rFonts w:hint="eastAsia" w:ascii="黑体" w:hAnsi="黑体" w:eastAsia="黑体" w:cs="黑体"/>
                <w:color w:val="000000" w:themeColor="text1"/>
                <w:sz w:val="19"/>
                <w:szCs w:val="19"/>
                <w:highlight w:val="none"/>
                <w14:textFill>
                  <w14:solidFill>
                    <w14:schemeClr w14:val="tx1"/>
                  </w14:solidFill>
                </w14:textFill>
              </w:rPr>
              <w:t>000份</w:t>
            </w:r>
            <w:r>
              <w:rPr>
                <w:rFonts w:hint="eastAsia" w:ascii="黑体" w:hAnsi="黑体" w:eastAsia="黑体" w:cs="黑体"/>
                <w:color w:val="000000" w:themeColor="text1"/>
                <w:sz w:val="19"/>
                <w:szCs w:val="19"/>
                <w:highlight w:val="none"/>
                <w:lang w:val="en-US" w:eastAsia="zh-CN"/>
                <w14:textFill>
                  <w14:solidFill>
                    <w14:schemeClr w14:val="tx1"/>
                  </w14:solidFill>
                </w14:textFill>
              </w:rPr>
              <w:t>/期</w:t>
            </w:r>
          </w:p>
        </w:tc>
        <w:tc>
          <w:tcPr>
            <w:tcW w:w="1800" w:type="dxa"/>
            <w:vAlign w:val="center"/>
          </w:tcPr>
          <w:p w14:paraId="45E8A94D">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4D3DB7C5">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47038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80" w:type="dxa"/>
            <w:vAlign w:val="center"/>
          </w:tcPr>
          <w:p w14:paraId="1DF3DB1C">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3</w:t>
            </w:r>
          </w:p>
        </w:tc>
        <w:tc>
          <w:tcPr>
            <w:tcW w:w="1812" w:type="dxa"/>
            <w:vAlign w:val="center"/>
          </w:tcPr>
          <w:p w14:paraId="5D875B5A">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452" w:type="dxa"/>
            <w:vAlign w:val="center"/>
          </w:tcPr>
          <w:p w14:paraId="5B5EB760">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704" w:type="dxa"/>
            <w:vAlign w:val="center"/>
          </w:tcPr>
          <w:p w14:paraId="713D1A14">
            <w:pPr>
              <w:pStyle w:val="12"/>
              <w:spacing w:line="480" w:lineRule="exact"/>
              <w:ind w:firstLine="285" w:firstLineChars="150"/>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 </w:t>
            </w:r>
          </w:p>
        </w:tc>
        <w:tc>
          <w:tcPr>
            <w:tcW w:w="1800" w:type="dxa"/>
            <w:vAlign w:val="center"/>
          </w:tcPr>
          <w:p w14:paraId="46F06AD2">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70D9E278">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3C25A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80" w:type="dxa"/>
            <w:vAlign w:val="center"/>
          </w:tcPr>
          <w:p w14:paraId="3C1C7BBB">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4</w:t>
            </w:r>
          </w:p>
        </w:tc>
        <w:tc>
          <w:tcPr>
            <w:tcW w:w="1812" w:type="dxa"/>
            <w:vAlign w:val="center"/>
          </w:tcPr>
          <w:p w14:paraId="72DE12D9">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452" w:type="dxa"/>
            <w:vAlign w:val="center"/>
          </w:tcPr>
          <w:p w14:paraId="1DABAFE5">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704" w:type="dxa"/>
            <w:vAlign w:val="center"/>
          </w:tcPr>
          <w:p w14:paraId="7C2BD04B">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800" w:type="dxa"/>
            <w:vAlign w:val="center"/>
          </w:tcPr>
          <w:p w14:paraId="6F702206">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7A0B2A94">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384C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80" w:type="dxa"/>
            <w:vAlign w:val="center"/>
          </w:tcPr>
          <w:p w14:paraId="2BF0C328">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5</w:t>
            </w:r>
          </w:p>
        </w:tc>
        <w:tc>
          <w:tcPr>
            <w:tcW w:w="1812" w:type="dxa"/>
            <w:vAlign w:val="center"/>
          </w:tcPr>
          <w:p w14:paraId="0C5C2704">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452" w:type="dxa"/>
            <w:vAlign w:val="center"/>
          </w:tcPr>
          <w:p w14:paraId="343EEC8B">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704" w:type="dxa"/>
            <w:vAlign w:val="center"/>
          </w:tcPr>
          <w:p w14:paraId="601DA291">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800" w:type="dxa"/>
            <w:vAlign w:val="center"/>
          </w:tcPr>
          <w:p w14:paraId="41F53644">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4B117D83">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38C1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80" w:type="dxa"/>
            <w:vAlign w:val="center"/>
          </w:tcPr>
          <w:p w14:paraId="2D2A7F79">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6</w:t>
            </w:r>
          </w:p>
        </w:tc>
        <w:tc>
          <w:tcPr>
            <w:tcW w:w="1812" w:type="dxa"/>
            <w:vAlign w:val="center"/>
          </w:tcPr>
          <w:p w14:paraId="02E8A57C">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452" w:type="dxa"/>
            <w:vAlign w:val="center"/>
          </w:tcPr>
          <w:p w14:paraId="383A9B48">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704" w:type="dxa"/>
            <w:vAlign w:val="center"/>
          </w:tcPr>
          <w:p w14:paraId="0FAAC272">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800" w:type="dxa"/>
            <w:vAlign w:val="center"/>
          </w:tcPr>
          <w:p w14:paraId="5D25E615">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407F1B2B">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46FD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80" w:type="dxa"/>
            <w:vAlign w:val="center"/>
          </w:tcPr>
          <w:p w14:paraId="602AB845">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7</w:t>
            </w:r>
          </w:p>
        </w:tc>
        <w:tc>
          <w:tcPr>
            <w:tcW w:w="1812" w:type="dxa"/>
            <w:vAlign w:val="center"/>
          </w:tcPr>
          <w:p w14:paraId="1BB88014">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452" w:type="dxa"/>
            <w:vAlign w:val="center"/>
          </w:tcPr>
          <w:p w14:paraId="4014F134">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704" w:type="dxa"/>
            <w:vAlign w:val="center"/>
          </w:tcPr>
          <w:p w14:paraId="5DDA4CC5">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800" w:type="dxa"/>
            <w:vAlign w:val="center"/>
          </w:tcPr>
          <w:p w14:paraId="2B91BB5C">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10EC43F4">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40093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80" w:type="dxa"/>
            <w:vAlign w:val="center"/>
          </w:tcPr>
          <w:p w14:paraId="69882806">
            <w:pPr>
              <w:pStyle w:val="12"/>
              <w:spacing w:line="480" w:lineRule="exact"/>
              <w:jc w:val="center"/>
              <w:rPr>
                <w:rFonts w:hint="eastAsia" w:ascii="黑体" w:hAnsi="黑体" w:eastAsia="黑体" w:cs="黑体"/>
                <w:color w:val="000000" w:themeColor="text1"/>
                <w:sz w:val="19"/>
                <w:szCs w:val="19"/>
                <w:highlight w:val="none"/>
                <w14:textFill>
                  <w14:solidFill>
                    <w14:schemeClr w14:val="tx1"/>
                  </w14:solidFill>
                </w14:textFill>
              </w:rPr>
            </w:pPr>
            <w:r>
              <w:rPr>
                <w:rFonts w:hint="eastAsia" w:ascii="黑体" w:hAnsi="黑体" w:eastAsia="黑体" w:cs="黑体"/>
                <w:color w:val="000000" w:themeColor="text1"/>
                <w:sz w:val="19"/>
                <w:szCs w:val="19"/>
                <w:highlight w:val="none"/>
                <w14:textFill>
                  <w14:solidFill>
                    <w14:schemeClr w14:val="tx1"/>
                  </w14:solidFill>
                </w14:textFill>
              </w:rPr>
              <w:t>8</w:t>
            </w:r>
          </w:p>
        </w:tc>
        <w:tc>
          <w:tcPr>
            <w:tcW w:w="1812" w:type="dxa"/>
            <w:vAlign w:val="center"/>
          </w:tcPr>
          <w:p w14:paraId="44A17358">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452" w:type="dxa"/>
            <w:vAlign w:val="center"/>
          </w:tcPr>
          <w:p w14:paraId="2DED310F">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704" w:type="dxa"/>
            <w:vAlign w:val="center"/>
          </w:tcPr>
          <w:p w14:paraId="1A6A19C5">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800" w:type="dxa"/>
            <w:vAlign w:val="center"/>
          </w:tcPr>
          <w:p w14:paraId="531FC726">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c>
          <w:tcPr>
            <w:tcW w:w="1624" w:type="dxa"/>
            <w:vAlign w:val="center"/>
          </w:tcPr>
          <w:p w14:paraId="4948A6FF">
            <w:pPr>
              <w:pStyle w:val="12"/>
              <w:spacing w:line="480" w:lineRule="exact"/>
              <w:ind w:firstLine="285" w:firstLineChars="150"/>
              <w:rPr>
                <w:rFonts w:hint="eastAsia" w:ascii="黑体" w:hAnsi="黑体" w:eastAsia="黑体" w:cs="黑体"/>
                <w:color w:val="000000" w:themeColor="text1"/>
                <w:sz w:val="19"/>
                <w:szCs w:val="19"/>
                <w:highlight w:val="none"/>
                <w14:textFill>
                  <w14:solidFill>
                    <w14:schemeClr w14:val="tx1"/>
                  </w14:solidFill>
                </w14:textFill>
              </w:rPr>
            </w:pPr>
          </w:p>
        </w:tc>
      </w:tr>
      <w:tr w14:paraId="33BE2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9072" w:type="dxa"/>
            <w:gridSpan w:val="6"/>
            <w:vAlign w:val="center"/>
          </w:tcPr>
          <w:p w14:paraId="4F184C66">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注：</w:t>
            </w:r>
          </w:p>
          <w:p w14:paraId="1E218765">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1.分项价格表内单价报价应等于报价一览表中响应报价金额；本表默认货币单位为人民币：元，小数点后保留三位。</w:t>
            </w:r>
          </w:p>
          <w:p w14:paraId="4DBA757E">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exact"/>
              <w:textAlignment w:val="auto"/>
              <w:rPr>
                <w:rFonts w:hint="default" w:ascii="黑体" w:hAnsi="黑体" w:eastAsia="黑体" w:cs="黑体"/>
                <w:color w:val="000000" w:themeColor="text1"/>
                <w:sz w:val="19"/>
                <w:szCs w:val="19"/>
                <w:highlight w:val="none"/>
                <w:lang w:val="en-US" w:eastAsia="zh-CN"/>
                <w14:textFill>
                  <w14:solidFill>
                    <w14:schemeClr w14:val="tx1"/>
                  </w14:solidFill>
                </w14:textFill>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2.各版单份报纸印刷报价不得超过单份最高限价。</w:t>
            </w:r>
          </w:p>
          <w:p w14:paraId="1E57AFD4">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exact"/>
              <w:textAlignment w:val="auto"/>
              <w:rPr>
                <w:rFonts w:hint="default"/>
                <w:sz w:val="19"/>
                <w:szCs w:val="19"/>
                <w:highlight w:val="none"/>
                <w:lang w:val="en-US" w:eastAsia="zh-CN"/>
              </w:rPr>
            </w:pPr>
            <w:r>
              <w:rPr>
                <w:rFonts w:hint="eastAsia" w:ascii="黑体" w:hAnsi="黑体" w:eastAsia="黑体" w:cs="黑体"/>
                <w:color w:val="000000" w:themeColor="text1"/>
                <w:sz w:val="19"/>
                <w:szCs w:val="19"/>
                <w:highlight w:val="none"/>
                <w:lang w:val="en-US" w:eastAsia="zh-CN"/>
                <w14:textFill>
                  <w14:solidFill>
                    <w14:schemeClr w14:val="tx1"/>
                  </w14:solidFill>
                </w14:textFill>
              </w:rPr>
              <w:t xml:space="preserve">3.服务期限内，本采购包合同的据实结算总金额不得超出采购包预算，即人民币450000.00元。印刷数量为暂估数量，最终将根据成交单价按月据实结算。 </w:t>
            </w:r>
          </w:p>
        </w:tc>
      </w:tr>
    </w:tbl>
    <w:p w14:paraId="4C0891DF">
      <w:pPr>
        <w:pStyle w:val="16"/>
        <w:wordWrap/>
        <w:spacing w:before="0" w:beforeAutospacing="0" w:after="0" w:afterAutospacing="0" w:line="360" w:lineRule="auto"/>
        <w:jc w:val="center"/>
        <w:rPr>
          <w:rFonts w:hint="eastAsia" w:ascii="黑体" w:hAnsi="黑体" w:eastAsia="黑体" w:cs="黑体"/>
          <w:color w:val="auto"/>
          <w:sz w:val="19"/>
          <w:szCs w:val="19"/>
          <w:highlight w:val="none"/>
        </w:rPr>
      </w:pPr>
      <w:r>
        <w:rPr>
          <w:rFonts w:hint="eastAsia" w:ascii="黑体" w:hAnsi="黑体" w:eastAsia="黑体" w:cs="黑体"/>
          <w:bCs/>
          <w:color w:val="auto"/>
          <w:sz w:val="19"/>
          <w:szCs w:val="19"/>
          <w:highlight w:val="none"/>
          <w:lang w:val="en-US" w:eastAsia="zh-CN"/>
        </w:rPr>
        <w:t xml:space="preserve">                                               </w:t>
      </w:r>
    </w:p>
    <w:p w14:paraId="49D7B322">
      <w:pPr>
        <w:pStyle w:val="12"/>
        <w:wordWrap/>
        <w:rPr>
          <w:rFonts w:hint="eastAsia" w:ascii="黑体" w:hAnsi="黑体" w:eastAsia="黑体" w:cs="黑体"/>
          <w:color w:val="auto"/>
          <w:sz w:val="19"/>
          <w:szCs w:val="19"/>
          <w:highlight w:val="none"/>
        </w:rPr>
      </w:pPr>
    </w:p>
    <w:p w14:paraId="4F09F4F9">
      <w:pPr>
        <w:pStyle w:val="12"/>
        <w:wordWrap/>
        <w:spacing w:beforeAutospacing="0" w:afterAutospacing="0" w:line="360" w:lineRule="auto"/>
        <w:ind w:firstLine="380" w:firstLineChars="200"/>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r>
        <w:rPr>
          <w:rFonts w:hint="eastAsia" w:ascii="黑体" w:hAnsi="黑体" w:eastAsia="黑体" w:cs="黑体"/>
          <w:sz w:val="19"/>
          <w:szCs w:val="19"/>
          <w:highlight w:val="none"/>
        </w:rPr>
        <w:t>____________</w:t>
      </w:r>
    </w:p>
    <w:p w14:paraId="5AC7BF55">
      <w:pPr>
        <w:pStyle w:val="12"/>
        <w:wordWrap/>
        <w:spacing w:beforeAutospacing="0" w:afterAutospacing="0" w:line="360" w:lineRule="auto"/>
        <w:ind w:firstLine="380" w:firstLineChars="200"/>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法定代表人或</w:t>
      </w:r>
      <w:r>
        <w:rPr>
          <w:rFonts w:hint="eastAsia" w:ascii="黑体" w:hAnsi="黑体" w:eastAsia="黑体" w:cs="黑体"/>
          <w:color w:val="auto"/>
          <w:sz w:val="19"/>
          <w:szCs w:val="19"/>
          <w:highlight w:val="none"/>
          <w:lang w:eastAsia="zh-CN"/>
        </w:rPr>
        <w:t>授权代表</w:t>
      </w:r>
      <w:r>
        <w:rPr>
          <w:rFonts w:hint="eastAsia" w:ascii="黑体" w:hAnsi="黑体" w:eastAsia="黑体" w:cs="黑体"/>
          <w:color w:val="auto"/>
          <w:sz w:val="19"/>
          <w:szCs w:val="19"/>
          <w:highlight w:val="none"/>
        </w:rPr>
        <w:t>（签字或盖章）：</w:t>
      </w:r>
      <w:r>
        <w:rPr>
          <w:rFonts w:hint="eastAsia" w:ascii="黑体" w:hAnsi="黑体" w:eastAsia="黑体" w:cs="黑体"/>
          <w:sz w:val="19"/>
          <w:szCs w:val="19"/>
          <w:highlight w:val="none"/>
        </w:rPr>
        <w:t>____________</w:t>
      </w:r>
    </w:p>
    <w:p w14:paraId="186FA459">
      <w:pPr>
        <w:pStyle w:val="12"/>
        <w:wordWrap/>
        <w:spacing w:beforeAutospacing="0" w:afterAutospacing="0" w:line="360" w:lineRule="auto"/>
        <w:ind w:firstLine="380" w:firstLineChars="200"/>
        <w:rPr>
          <w:rFonts w:hint="eastAsia" w:ascii="宋体" w:hAnsi="宋体" w:eastAsia="宋体" w:cs="宋体"/>
          <w:color w:val="auto"/>
          <w:sz w:val="19"/>
          <w:szCs w:val="19"/>
          <w:highlight w:val="none"/>
        </w:rPr>
      </w:pPr>
      <w:r>
        <w:rPr>
          <w:rFonts w:hint="eastAsia" w:ascii="黑体" w:hAnsi="黑体" w:eastAsia="黑体" w:cs="黑体"/>
          <w:color w:val="auto"/>
          <w:sz w:val="19"/>
          <w:szCs w:val="19"/>
          <w:highlight w:val="none"/>
        </w:rPr>
        <w:t>日期：______年____月____日</w:t>
      </w:r>
    </w:p>
    <w:p w14:paraId="6C6770A2">
      <w:pPr>
        <w:pStyle w:val="12"/>
        <w:wordWrap/>
        <w:spacing w:line="360" w:lineRule="auto"/>
        <w:jc w:val="center"/>
        <w:outlineLvl w:val="1"/>
        <w:rPr>
          <w:rFonts w:hint="eastAsia" w:ascii="宋体" w:hAnsi="宋体" w:eastAsia="宋体" w:cs="宋体"/>
          <w:b/>
          <w:color w:val="auto"/>
          <w:sz w:val="19"/>
          <w:szCs w:val="19"/>
          <w:highlight w:val="none"/>
        </w:rPr>
        <w:sectPr>
          <w:pgSz w:w="11906" w:h="16838"/>
          <w:pgMar w:top="851" w:right="1247" w:bottom="1474" w:left="1247" w:header="851" w:footer="992" w:gutter="0"/>
          <w:pgNumType w:fmt="numberInDash"/>
          <w:cols w:space="720" w:num="1"/>
          <w:docGrid w:linePitch="286" w:charSpace="0"/>
        </w:sectPr>
      </w:pPr>
    </w:p>
    <w:p w14:paraId="6E7D44AF">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13" w:afterLines="50" w:line="480" w:lineRule="exact"/>
        <w:ind w:leftChars="0"/>
        <w:jc w:val="center"/>
        <w:textAlignment w:val="baseline"/>
        <w:outlineLvl w:val="1"/>
        <w:rPr>
          <w:rFonts w:hint="default" w:ascii="黑体" w:hAnsi="黑体" w:eastAsia="黑体" w:cs="黑体"/>
          <w:b/>
          <w:color w:val="auto"/>
          <w:sz w:val="28"/>
          <w:szCs w:val="28"/>
          <w:highlight w:val="none"/>
          <w:lang w:val="en-US" w:eastAsia="zh-CN"/>
        </w:rPr>
      </w:pPr>
      <w:bookmarkStart w:id="53" w:name="_Toc15487"/>
      <w:bookmarkStart w:id="54" w:name="_Toc23947"/>
      <w:r>
        <w:rPr>
          <w:rFonts w:hint="eastAsia" w:ascii="黑体" w:hAnsi="黑体" w:eastAsia="黑体" w:cs="黑体"/>
          <w:b/>
          <w:color w:val="auto"/>
          <w:sz w:val="28"/>
          <w:szCs w:val="28"/>
          <w:highlight w:val="none"/>
          <w:lang w:val="en-US" w:eastAsia="zh-CN"/>
        </w:rPr>
        <w:t>三、资格证明文件目录</w:t>
      </w:r>
      <w:bookmarkEnd w:id="53"/>
      <w:bookmarkEnd w:id="54"/>
    </w:p>
    <w:p w14:paraId="741CAA80">
      <w:pPr>
        <w:keepNext/>
        <w:keepLines/>
        <w:pageBreakBefore w:val="0"/>
        <w:widowControl w:val="0"/>
        <w:kinsoku/>
        <w:wordWrap/>
        <w:overflowPunct/>
        <w:topLinePunct w:val="0"/>
        <w:autoSpaceDE/>
        <w:autoSpaceDN/>
        <w:bidi w:val="0"/>
        <w:adjustRightInd/>
        <w:snapToGrid/>
        <w:spacing w:after="213" w:afterLines="50" w:line="480" w:lineRule="exact"/>
        <w:jc w:val="center"/>
        <w:textAlignment w:val="auto"/>
        <w:outlineLvl w:val="1"/>
        <w:rPr>
          <w:rFonts w:hint="eastAsia" w:ascii="黑体" w:hAnsi="黑体" w:eastAsia="黑体" w:cs="黑体"/>
          <w:color w:val="auto"/>
          <w:sz w:val="28"/>
          <w:szCs w:val="28"/>
          <w:highlight w:val="none"/>
        </w:rPr>
      </w:pPr>
      <w:bookmarkStart w:id="55" w:name="_Toc10280"/>
      <w:bookmarkStart w:id="56" w:name="_Toc1460"/>
      <w:r>
        <w:rPr>
          <w:rFonts w:hint="eastAsia" w:ascii="黑体" w:hAnsi="黑体" w:eastAsia="黑体" w:cs="黑体"/>
          <w:b/>
          <w:sz w:val="28"/>
          <w:szCs w:val="28"/>
          <w:highlight w:val="none"/>
          <w:lang w:val="en-US" w:eastAsia="zh-CN"/>
        </w:rPr>
        <w:t>（一）</w:t>
      </w:r>
      <w:r>
        <w:rPr>
          <w:rFonts w:hint="eastAsia" w:ascii="黑体" w:hAnsi="黑体" w:eastAsia="黑体" w:cs="黑体"/>
          <w:b/>
          <w:sz w:val="28"/>
          <w:szCs w:val="28"/>
          <w:highlight w:val="none"/>
        </w:rPr>
        <w:t>基本资格条件</w:t>
      </w:r>
      <w:bookmarkEnd w:id="55"/>
      <w:bookmarkEnd w:id="56"/>
    </w:p>
    <w:p w14:paraId="55E617F0">
      <w:pPr>
        <w:keepNext w:val="0"/>
        <w:keepLines w:val="0"/>
        <w:pageBreakBefore w:val="0"/>
        <w:widowControl w:val="0"/>
        <w:kinsoku/>
        <w:wordWrap/>
        <w:overflowPunct/>
        <w:topLinePunct w:val="0"/>
        <w:autoSpaceDE/>
        <w:autoSpaceDN/>
        <w:bidi w:val="0"/>
        <w:adjustRightInd/>
        <w:snapToGrid/>
        <w:spacing w:before="86" w:beforeLines="20" w:beforeAutospacing="0" w:line="480" w:lineRule="exact"/>
        <w:textAlignment w:val="auto"/>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1、基本资格条件：符合《中华人民共和国政府采购法》第二十二条的规定；</w:t>
      </w:r>
    </w:p>
    <w:p w14:paraId="001E0D29">
      <w:pPr>
        <w:keepNext w:val="0"/>
        <w:keepLines w:val="0"/>
        <w:pageBreakBefore w:val="0"/>
        <w:widowControl w:val="0"/>
        <w:kinsoku/>
        <w:wordWrap/>
        <w:overflowPunct/>
        <w:topLinePunct w:val="0"/>
        <w:autoSpaceDE/>
        <w:autoSpaceDN/>
        <w:bidi w:val="0"/>
        <w:adjustRightInd/>
        <w:snapToGrid/>
        <w:spacing w:before="86" w:beforeLines="20" w:beforeAutospacing="0" w:line="480" w:lineRule="exact"/>
        <w:textAlignment w:val="auto"/>
        <w:outlineLvl w:val="2"/>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（1）主体资格：</w:t>
      </w: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w:t>
      </w:r>
      <w:r>
        <w:rPr>
          <w:rFonts w:hint="eastAsia" w:ascii="黑体" w:hAnsi="黑体" w:eastAsia="黑体" w:cs="黑体"/>
          <w:color w:val="auto"/>
          <w:kern w:val="2"/>
          <w:sz w:val="19"/>
          <w:szCs w:val="19"/>
          <w:highlight w:val="none"/>
          <w:lang w:val="en-US" w:eastAsia="zh-CN" w:bidi="ar-SA"/>
        </w:rPr>
        <w:t>具有独立承担民事责任能力的法人、其他组织或自然人；提供有效存续的证明文件。</w:t>
      </w:r>
    </w:p>
    <w:p w14:paraId="284508B5">
      <w:pPr>
        <w:keepNext w:val="0"/>
        <w:keepLines w:val="0"/>
        <w:pageBreakBefore w:val="0"/>
        <w:widowControl w:val="0"/>
        <w:kinsoku/>
        <w:wordWrap/>
        <w:overflowPunct/>
        <w:topLinePunct w:val="0"/>
        <w:autoSpaceDE/>
        <w:autoSpaceDN/>
        <w:bidi w:val="0"/>
        <w:adjustRightInd/>
        <w:snapToGrid/>
        <w:spacing w:before="86" w:beforeLines="20" w:beforeAutospacing="0" w:line="480" w:lineRule="exact"/>
        <w:textAlignment w:val="auto"/>
        <w:outlineLvl w:val="2"/>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pPr>
      <w:r>
        <w:rPr>
          <w:rFonts w:hint="eastAsia" w:ascii="黑体" w:hAnsi="黑体" w:eastAsia="黑体" w:cs="黑体"/>
          <w:color w:val="auto"/>
          <w:kern w:val="2"/>
          <w:sz w:val="19"/>
          <w:szCs w:val="19"/>
          <w:highlight w:val="none"/>
          <w:lang w:val="en-US" w:eastAsia="zh-CN" w:bidi="ar-SA"/>
        </w:rPr>
        <w:t>（2）财务状况报告：</w:t>
      </w: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提供响应截止时间前两年内任意一个年度经审计的赋码财务审计报告或响应截止时间前六个月内银行出具的资信证明或财政部门认可的政府采购专业担保机构出具的投标担保函；成立时间至提交响应文件截止时间不足一年的可提供成立后任意时段的资产负债表。</w:t>
      </w:r>
    </w:p>
    <w:p w14:paraId="5224A7C8">
      <w:pPr>
        <w:keepNext w:val="0"/>
        <w:keepLines w:val="0"/>
        <w:pageBreakBefore w:val="0"/>
        <w:widowControl w:val="0"/>
        <w:kinsoku/>
        <w:wordWrap/>
        <w:overflowPunct/>
        <w:topLinePunct w:val="0"/>
        <w:autoSpaceDE/>
        <w:autoSpaceDN/>
        <w:bidi w:val="0"/>
        <w:adjustRightInd/>
        <w:snapToGrid/>
        <w:spacing w:before="86" w:beforeLines="20" w:beforeAutospacing="0" w:line="480" w:lineRule="exact"/>
        <w:textAlignment w:val="auto"/>
        <w:outlineLvl w:val="2"/>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（3）税收缴纳证明：</w:t>
      </w: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提供响应截止时间前一年内任意一个月已缴纳的纳税证明或完税证明（时间以税款所属日期为准、税种须包含增值税或企业所得税）或者税务机关出具的无税务拖欠证明，证明应有税务机关或代收机关的公章或业务专用章。依法免税或不需要缴纳税收的单位，应提供相应证明文件。</w:t>
      </w:r>
    </w:p>
    <w:p w14:paraId="42C82C0C">
      <w:pPr>
        <w:keepNext w:val="0"/>
        <w:keepLines w:val="0"/>
        <w:pageBreakBefore w:val="0"/>
        <w:widowControl w:val="0"/>
        <w:kinsoku/>
        <w:wordWrap/>
        <w:overflowPunct/>
        <w:topLinePunct w:val="0"/>
        <w:autoSpaceDE/>
        <w:autoSpaceDN/>
        <w:bidi w:val="0"/>
        <w:adjustRightInd/>
        <w:snapToGrid/>
        <w:spacing w:before="86" w:beforeLines="20" w:beforeAutospacing="0" w:line="480" w:lineRule="exact"/>
        <w:textAlignment w:val="auto"/>
        <w:outlineLvl w:val="2"/>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（4）社会保障资金缴纳证明：</w:t>
      </w:r>
      <w:r>
        <w:rPr>
          <w:rFonts w:hint="eastAsia" w:ascii="黑体" w:hAnsi="黑体" w:eastAsia="黑体" w:cs="黑体"/>
          <w:b w:val="0"/>
          <w:bCs w:val="0"/>
          <w:color w:val="000000" w:themeColor="text1"/>
          <w:kern w:val="2"/>
          <w:sz w:val="19"/>
          <w:szCs w:val="19"/>
          <w:highlight w:val="none"/>
          <w:lang w:val="en-US" w:eastAsia="zh-CN" w:bidi="ar-SA"/>
          <w14:textFill>
            <w14:solidFill>
              <w14:schemeClr w14:val="tx1"/>
            </w14:solidFill>
          </w14:textFill>
        </w:rPr>
        <w:t>供应商须提供响应截止时间前一年内任意一个月的任意险种社会保障资金的凭据（税务机关出具的完税证明或社会保险缴费凭据）；依法不需要缴纳社会保障资金的单位，应提供相关证明文件。</w:t>
      </w:r>
    </w:p>
    <w:p w14:paraId="7317778E">
      <w:pPr>
        <w:keepNext w:val="0"/>
        <w:keepLines w:val="0"/>
        <w:pageBreakBefore w:val="0"/>
        <w:widowControl w:val="0"/>
        <w:kinsoku/>
        <w:wordWrap/>
        <w:overflowPunct/>
        <w:topLinePunct w:val="0"/>
        <w:autoSpaceDE/>
        <w:autoSpaceDN/>
        <w:bidi w:val="0"/>
        <w:adjustRightInd/>
        <w:snapToGrid/>
        <w:spacing w:before="86" w:beforeLines="20" w:beforeAutospacing="0" w:after="213" w:afterLines="50" w:line="480" w:lineRule="exact"/>
        <w:textAlignment w:val="auto"/>
        <w:rPr>
          <w:rFonts w:hint="eastAsia" w:ascii="黑体" w:hAnsi="黑体" w:eastAsia="黑体" w:cs="黑体"/>
          <w:color w:val="auto"/>
          <w:sz w:val="19"/>
          <w:szCs w:val="19"/>
          <w:highlight w:val="none"/>
          <w:u w:val="single"/>
        </w:rPr>
      </w:pPr>
      <w:r>
        <w:rPr>
          <w:rFonts w:hint="eastAsia" w:ascii="黑体" w:hAnsi="黑体" w:eastAsia="黑体" w:cs="黑体"/>
          <w:color w:val="auto"/>
          <w:kern w:val="2"/>
          <w:sz w:val="19"/>
          <w:szCs w:val="19"/>
          <w:highlight w:val="none"/>
          <w:lang w:val="en-US" w:eastAsia="zh-CN" w:bidi="ar-SA"/>
        </w:rPr>
        <w:t>（5）</w:t>
      </w:r>
      <w:r>
        <w:rPr>
          <w:rFonts w:hint="eastAsia" w:ascii="黑体" w:hAnsi="黑体" w:eastAsia="黑体" w:cs="黑体"/>
          <w:color w:val="auto"/>
          <w:kern w:val="2"/>
          <w:sz w:val="19"/>
          <w:szCs w:val="19"/>
          <w:highlight w:val="none"/>
        </w:rPr>
        <w:t>具有履行合同所必需的设备和专业技术能力的承诺函</w:t>
      </w:r>
      <w:r>
        <w:rPr>
          <w:rFonts w:hint="eastAsia" w:ascii="黑体" w:hAnsi="黑体" w:eastAsia="黑体" w:cs="黑体"/>
          <w:color w:val="auto"/>
          <w:kern w:val="2"/>
          <w:sz w:val="19"/>
          <w:szCs w:val="19"/>
          <w:highlight w:val="none"/>
          <w:lang w:eastAsia="zh-CN"/>
        </w:rPr>
        <w:t>；</w:t>
      </w:r>
    </w:p>
    <w:p w14:paraId="315678BF">
      <w:pPr>
        <w:pStyle w:val="16"/>
        <w:keepNext w:val="0"/>
        <w:keepLines w:val="0"/>
        <w:pageBreakBefore w:val="0"/>
        <w:kinsoku/>
        <w:wordWrap/>
        <w:overflowPunct/>
        <w:topLinePunct w:val="0"/>
        <w:autoSpaceDE/>
        <w:autoSpaceDN/>
        <w:bidi w:val="0"/>
        <w:adjustRightInd/>
        <w:snapToGrid/>
        <w:spacing w:before="4" w:beforeAutospacing="0" w:after="0" w:afterAutospacing="0" w:line="480" w:lineRule="exact"/>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sz w:val="19"/>
          <w:szCs w:val="19"/>
          <w:highlight w:val="none"/>
          <w:u w:val="single"/>
        </w:rPr>
        <w:t xml:space="preserve"> </w:t>
      </w:r>
      <w:r>
        <w:rPr>
          <w:rFonts w:hint="eastAsia" w:ascii="黑体" w:hAnsi="黑体" w:eastAsia="黑体" w:cs="黑体"/>
          <w:bCs/>
          <w:color w:val="auto"/>
          <w:sz w:val="19"/>
          <w:szCs w:val="19"/>
          <w:highlight w:val="none"/>
          <w:u w:val="single"/>
          <w:lang w:val="en-US" w:eastAsia="zh-CN"/>
        </w:rPr>
        <w:t xml:space="preserve"> </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r>
        <w:rPr>
          <w:rFonts w:hint="eastAsia" w:ascii="黑体" w:hAnsi="黑体" w:eastAsia="黑体" w:cs="黑体"/>
          <w:color w:val="auto"/>
          <w:sz w:val="19"/>
          <w:szCs w:val="19"/>
          <w:highlight w:val="none"/>
          <w:u w:val="single"/>
          <w:lang w:eastAsia="zh-CN"/>
        </w:rPr>
        <w:t>：</w:t>
      </w:r>
      <w:r>
        <w:rPr>
          <w:rFonts w:hint="eastAsia" w:ascii="黑体" w:hAnsi="黑体" w:eastAsia="黑体" w:cs="黑体"/>
          <w:color w:val="auto"/>
          <w:sz w:val="19"/>
          <w:szCs w:val="19"/>
          <w:highlight w:val="none"/>
          <w:u w:val="single"/>
        </w:rPr>
        <w:t xml:space="preserve"> </w:t>
      </w:r>
    </w:p>
    <w:p w14:paraId="50BBB93F">
      <w:pPr>
        <w:keepNext w:val="0"/>
        <w:keepLines w:val="0"/>
        <w:pageBreakBefore w:val="0"/>
        <w:kinsoku/>
        <w:wordWrap/>
        <w:overflowPunct/>
        <w:topLinePunct w:val="0"/>
        <w:autoSpaceDE/>
        <w:autoSpaceDN/>
        <w:bidi w:val="0"/>
        <w:adjustRightInd/>
        <w:snapToGrid/>
        <w:spacing w:before="86" w:beforeLines="20" w:beforeAutospacing="0" w:after="120" w:afterLines="50" w:line="480" w:lineRule="exact"/>
        <w:ind w:firstLine="396" w:firstLineChars="200"/>
        <w:textAlignment w:val="auto"/>
        <w:rPr>
          <w:rFonts w:hint="eastAsia" w:ascii="黑体" w:hAnsi="黑体" w:eastAsia="黑体" w:cs="黑体"/>
          <w:color w:val="auto"/>
          <w:spacing w:val="4"/>
          <w:sz w:val="19"/>
          <w:szCs w:val="19"/>
          <w:highlight w:val="none"/>
          <w:lang w:eastAsia="zh-CN"/>
        </w:rPr>
      </w:pPr>
      <w:r>
        <w:rPr>
          <w:rFonts w:hint="eastAsia" w:ascii="黑体" w:hAnsi="黑体" w:eastAsia="黑体" w:cs="黑体"/>
          <w:color w:val="auto"/>
          <w:spacing w:val="4"/>
          <w:sz w:val="19"/>
          <w:szCs w:val="19"/>
          <w:highlight w:val="none"/>
          <w:u w:val="none"/>
          <w:lang w:eastAsia="zh-CN"/>
        </w:rPr>
        <w:t>我</w:t>
      </w:r>
      <w:r>
        <w:rPr>
          <w:rFonts w:hint="eastAsia" w:ascii="黑体" w:hAnsi="黑体" w:eastAsia="黑体" w:cs="黑体"/>
          <w:color w:val="auto"/>
          <w:spacing w:val="4"/>
          <w:sz w:val="19"/>
          <w:szCs w:val="19"/>
          <w:highlight w:val="none"/>
          <w:u w:val="none"/>
          <w:lang w:val="en-US" w:eastAsia="zh-CN"/>
        </w:rPr>
        <w:t>单位</w:t>
      </w:r>
      <w:r>
        <w:rPr>
          <w:rFonts w:hint="eastAsia" w:ascii="黑体" w:hAnsi="黑体" w:eastAsia="黑体" w:cs="黑体"/>
          <w:color w:val="auto"/>
          <w:spacing w:val="4"/>
          <w:sz w:val="19"/>
          <w:szCs w:val="19"/>
          <w:highlight w:val="none"/>
        </w:rPr>
        <w:t>在中华人民共和国境内合法注册并经营，公司主营业务为</w:t>
      </w:r>
      <w:r>
        <w:rPr>
          <w:rFonts w:hint="eastAsia" w:ascii="黑体" w:hAnsi="黑体" w:eastAsia="黑体" w:cs="黑体"/>
          <w:color w:val="auto"/>
          <w:spacing w:val="4"/>
          <w:sz w:val="19"/>
          <w:szCs w:val="19"/>
          <w:highlight w:val="none"/>
          <w:u w:val="single"/>
          <w:lang w:val="en-US" w:eastAsia="zh-CN"/>
        </w:rPr>
        <w:t xml:space="preserve">     </w:t>
      </w:r>
      <w:r>
        <w:rPr>
          <w:rFonts w:hint="eastAsia" w:ascii="黑体" w:hAnsi="黑体" w:eastAsia="黑体" w:cs="黑体"/>
          <w:color w:val="auto"/>
          <w:spacing w:val="4"/>
          <w:sz w:val="19"/>
          <w:szCs w:val="19"/>
          <w:highlight w:val="none"/>
        </w:rPr>
        <w:t>。郑重承诺：</w:t>
      </w:r>
      <w:r>
        <w:rPr>
          <w:rFonts w:hint="eastAsia" w:ascii="黑体" w:hAnsi="黑体" w:eastAsia="黑体" w:cs="黑体"/>
          <w:b w:val="0"/>
          <w:bCs/>
          <w:color w:val="auto"/>
          <w:spacing w:val="4"/>
          <w:sz w:val="19"/>
          <w:szCs w:val="19"/>
          <w:highlight w:val="none"/>
        </w:rPr>
        <w:t>现有营业（生产经营）面积和员工数量满足本项目需求，</w:t>
      </w:r>
      <w:r>
        <w:rPr>
          <w:rFonts w:hint="eastAsia" w:ascii="黑体" w:hAnsi="黑体" w:eastAsia="黑体" w:cs="黑体"/>
          <w:color w:val="auto"/>
          <w:spacing w:val="4"/>
          <w:sz w:val="19"/>
          <w:szCs w:val="19"/>
          <w:highlight w:val="none"/>
        </w:rPr>
        <w:t>具有履行本合同所必需的设备和专业技术能力</w:t>
      </w:r>
      <w:r>
        <w:rPr>
          <w:rFonts w:hint="eastAsia" w:ascii="黑体" w:hAnsi="黑体" w:eastAsia="黑体" w:cs="黑体"/>
          <w:color w:val="auto"/>
          <w:spacing w:val="4"/>
          <w:sz w:val="19"/>
          <w:szCs w:val="19"/>
          <w:highlight w:val="none"/>
          <w:lang w:eastAsia="zh-CN"/>
        </w:rPr>
        <w:t>。</w:t>
      </w:r>
    </w:p>
    <w:p w14:paraId="5BDA6BBF">
      <w:pPr>
        <w:wordWrap/>
        <w:spacing w:line="400" w:lineRule="exact"/>
        <w:rPr>
          <w:rFonts w:hint="eastAsia" w:ascii="黑体" w:hAnsi="黑体" w:eastAsia="黑体" w:cs="黑体"/>
          <w:sz w:val="19"/>
          <w:szCs w:val="19"/>
          <w:highlight w:val="none"/>
        </w:rPr>
      </w:pPr>
    </w:p>
    <w:p w14:paraId="7BD77D09">
      <w:pPr>
        <w:pStyle w:val="12"/>
        <w:wordWrap/>
        <w:spacing w:line="400" w:lineRule="exact"/>
        <w:ind w:firstLine="380" w:firstLineChars="200"/>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供应商名称(公章)：____________</w:t>
      </w:r>
    </w:p>
    <w:p w14:paraId="32124464">
      <w:pPr>
        <w:pStyle w:val="12"/>
        <w:wordWrap/>
        <w:spacing w:line="400" w:lineRule="exact"/>
        <w:ind w:firstLine="380" w:firstLineChars="200"/>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法定代表人或</w:t>
      </w:r>
      <w:r>
        <w:rPr>
          <w:rFonts w:hint="eastAsia" w:ascii="黑体" w:hAnsi="黑体" w:eastAsia="黑体" w:cs="黑体"/>
          <w:color w:val="auto"/>
          <w:sz w:val="19"/>
          <w:szCs w:val="19"/>
          <w:highlight w:val="none"/>
          <w:lang w:eastAsia="zh-CN"/>
        </w:rPr>
        <w:t>授权代表</w:t>
      </w:r>
      <w:r>
        <w:rPr>
          <w:rFonts w:hint="eastAsia" w:ascii="黑体" w:hAnsi="黑体" w:eastAsia="黑体" w:cs="黑体"/>
          <w:color w:val="auto"/>
          <w:sz w:val="19"/>
          <w:szCs w:val="19"/>
          <w:highlight w:val="none"/>
        </w:rPr>
        <w:t>(签字或盖章)：____________</w:t>
      </w:r>
    </w:p>
    <w:p w14:paraId="1769923E">
      <w:pPr>
        <w:pStyle w:val="12"/>
        <w:wordWrap/>
        <w:spacing w:line="400" w:lineRule="exact"/>
        <w:ind w:firstLine="380" w:firstLineChars="200"/>
        <w:rPr>
          <w:rFonts w:hint="eastAsia" w:ascii="黑体" w:hAnsi="黑体" w:eastAsia="黑体" w:cs="黑体"/>
          <w:color w:val="auto"/>
          <w:sz w:val="19"/>
          <w:szCs w:val="19"/>
          <w:highlight w:val="none"/>
        </w:rPr>
        <w:sectPr>
          <w:pgSz w:w="11906" w:h="16838"/>
          <w:pgMar w:top="1417" w:right="1417" w:bottom="1417" w:left="1417" w:header="851" w:footer="992" w:gutter="0"/>
          <w:pgNumType w:fmt="numberInDash"/>
          <w:cols w:space="425" w:num="1"/>
          <w:docGrid w:type="lines" w:linePitch="423" w:charSpace="0"/>
        </w:sectPr>
      </w:pPr>
      <w:r>
        <w:rPr>
          <w:rFonts w:hint="eastAsia" w:ascii="黑体" w:hAnsi="黑体" w:eastAsia="黑体" w:cs="黑体"/>
          <w:color w:val="auto"/>
          <w:sz w:val="19"/>
          <w:szCs w:val="19"/>
          <w:highlight w:val="none"/>
        </w:rPr>
        <w:t>日期：______年____月____日</w:t>
      </w:r>
    </w:p>
    <w:p w14:paraId="5722AFCE">
      <w:pPr>
        <w:pStyle w:val="12"/>
        <w:keepNext w:val="0"/>
        <w:keepLines w:val="0"/>
        <w:pageBreakBefore w:val="0"/>
        <w:widowControl/>
        <w:numPr>
          <w:ilvl w:val="0"/>
          <w:numId w:val="15"/>
        </w:numPr>
        <w:kinsoku/>
        <w:wordWrap/>
        <w:overflowPunct/>
        <w:topLinePunct w:val="0"/>
        <w:autoSpaceDE/>
        <w:autoSpaceDN/>
        <w:bidi w:val="0"/>
        <w:adjustRightInd/>
        <w:snapToGrid/>
        <w:spacing w:before="4" w:beforeAutospacing="0" w:line="480" w:lineRule="exact"/>
        <w:textAlignment w:val="auto"/>
        <w:outlineLvl w:val="2"/>
        <w:rPr>
          <w:rFonts w:hint="eastAsia" w:ascii="黑体" w:hAnsi="黑体" w:eastAsia="黑体" w:cs="黑体"/>
          <w:color w:val="auto"/>
          <w:kern w:val="2"/>
          <w:sz w:val="19"/>
          <w:szCs w:val="19"/>
          <w:highlight w:val="none"/>
          <w:lang w:eastAsia="zh-CN"/>
        </w:rPr>
      </w:pPr>
      <w:r>
        <w:rPr>
          <w:rFonts w:hint="eastAsia" w:ascii="黑体" w:hAnsi="黑体" w:eastAsia="黑体" w:cs="黑体"/>
          <w:color w:val="auto"/>
          <w:kern w:val="2"/>
          <w:sz w:val="19"/>
          <w:szCs w:val="19"/>
          <w:highlight w:val="none"/>
        </w:rPr>
        <w:t>参加本次政府采购活动前3年内在经营活动中没有重大违纪，以及未被列入“信用中国”（www.creditchina.gov.cn）失信被执行人名单、</w:t>
      </w:r>
      <w:r>
        <w:rPr>
          <w:rFonts w:hint="eastAsia" w:ascii="黑体" w:hAnsi="黑体" w:eastAsia="黑体" w:cs="黑体"/>
          <w:color w:val="auto"/>
          <w:kern w:val="2"/>
          <w:sz w:val="19"/>
          <w:szCs w:val="19"/>
          <w:highlight w:val="none"/>
          <w:lang w:eastAsia="zh-CN"/>
        </w:rPr>
        <w:t>重大税收违法失信主体</w:t>
      </w:r>
      <w:r>
        <w:rPr>
          <w:rFonts w:hint="eastAsia" w:ascii="黑体" w:hAnsi="黑体" w:eastAsia="黑体" w:cs="黑体"/>
          <w:color w:val="auto"/>
          <w:kern w:val="2"/>
          <w:sz w:val="19"/>
          <w:szCs w:val="19"/>
          <w:highlight w:val="none"/>
        </w:rPr>
        <w:t>和“中国政府采购网”（www.ccgp.gov.cn）政府采购严重违法失信行为记录名单的书面声明</w:t>
      </w:r>
      <w:r>
        <w:rPr>
          <w:rFonts w:hint="eastAsia" w:ascii="黑体" w:hAnsi="黑体" w:eastAsia="黑体" w:cs="黑体"/>
          <w:color w:val="auto"/>
          <w:kern w:val="2"/>
          <w:sz w:val="19"/>
          <w:szCs w:val="19"/>
          <w:highlight w:val="none"/>
          <w:lang w:eastAsia="zh-CN"/>
        </w:rPr>
        <w:t>。</w:t>
      </w:r>
    </w:p>
    <w:p w14:paraId="5559892F">
      <w:pPr>
        <w:pStyle w:val="12"/>
        <w:keepNext w:val="0"/>
        <w:keepLines w:val="0"/>
        <w:pageBreakBefore w:val="0"/>
        <w:kinsoku/>
        <w:wordWrap/>
        <w:overflowPunct/>
        <w:topLinePunct w:val="0"/>
        <w:autoSpaceDE/>
        <w:autoSpaceDN/>
        <w:bidi w:val="0"/>
        <w:adjustRightInd/>
        <w:spacing w:line="480" w:lineRule="exact"/>
        <w:ind w:firstLine="482" w:firstLineChars="200"/>
        <w:jc w:val="center"/>
        <w:textAlignment w:val="auto"/>
        <w:rPr>
          <w:rFonts w:hint="eastAsia" w:ascii="黑体" w:hAnsi="黑体" w:eastAsia="黑体" w:cs="黑体"/>
          <w:b/>
          <w:bCs w:val="0"/>
          <w:color w:val="auto"/>
          <w:kern w:val="2"/>
          <w:sz w:val="24"/>
          <w:szCs w:val="24"/>
          <w:highlight w:val="none"/>
          <w:lang w:eastAsia="zh-CN"/>
        </w:rPr>
      </w:pPr>
      <w:r>
        <w:rPr>
          <w:rFonts w:hint="eastAsia" w:ascii="黑体" w:hAnsi="黑体" w:eastAsia="黑体" w:cs="黑体"/>
          <w:b/>
          <w:bCs w:val="0"/>
          <w:color w:val="auto"/>
          <w:kern w:val="2"/>
          <w:sz w:val="24"/>
          <w:szCs w:val="24"/>
          <w:highlight w:val="none"/>
          <w:lang w:val="en-US" w:eastAsia="zh-CN"/>
        </w:rPr>
        <w:t>信用记录查询书面声明</w:t>
      </w:r>
    </w:p>
    <w:p w14:paraId="02651DC9">
      <w:pPr>
        <w:pStyle w:val="16"/>
        <w:keepNext w:val="0"/>
        <w:keepLines w:val="0"/>
        <w:pageBreakBefore w:val="0"/>
        <w:kinsoku/>
        <w:wordWrap/>
        <w:overflowPunct/>
        <w:topLinePunct w:val="0"/>
        <w:autoSpaceDE/>
        <w:autoSpaceDN/>
        <w:bidi w:val="0"/>
        <w:adjustRightInd/>
        <w:snapToGrid/>
        <w:spacing w:before="4" w:beforeAutospacing="0" w:after="0" w:afterAutospacing="0" w:line="480" w:lineRule="exact"/>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sz w:val="19"/>
          <w:szCs w:val="19"/>
          <w:highlight w:val="none"/>
          <w:u w:val="single"/>
        </w:rPr>
        <w:t xml:space="preserve"> </w:t>
      </w:r>
      <w:r>
        <w:rPr>
          <w:rFonts w:hint="eastAsia" w:ascii="黑体" w:hAnsi="黑体" w:eastAsia="黑体" w:cs="黑体"/>
          <w:bCs/>
          <w:color w:val="auto"/>
          <w:sz w:val="19"/>
          <w:szCs w:val="19"/>
          <w:highlight w:val="none"/>
          <w:u w:val="single"/>
          <w:lang w:val="en-US" w:eastAsia="zh-CN"/>
        </w:rPr>
        <w:t xml:space="preserve"> </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r>
        <w:rPr>
          <w:rFonts w:hint="eastAsia" w:ascii="黑体" w:hAnsi="黑体" w:eastAsia="黑体" w:cs="黑体"/>
          <w:color w:val="auto"/>
          <w:sz w:val="19"/>
          <w:szCs w:val="19"/>
          <w:highlight w:val="none"/>
          <w:u w:val="single"/>
          <w:lang w:eastAsia="zh-CN"/>
        </w:rPr>
        <w:t>：</w:t>
      </w:r>
      <w:r>
        <w:rPr>
          <w:rFonts w:hint="eastAsia" w:ascii="黑体" w:hAnsi="黑体" w:eastAsia="黑体" w:cs="黑体"/>
          <w:color w:val="auto"/>
          <w:sz w:val="19"/>
          <w:szCs w:val="19"/>
          <w:highlight w:val="none"/>
          <w:u w:val="single"/>
        </w:rPr>
        <w:t xml:space="preserve"> </w:t>
      </w:r>
    </w:p>
    <w:p w14:paraId="31D42076">
      <w:pPr>
        <w:keepNext w:val="0"/>
        <w:keepLines w:val="0"/>
        <w:pageBreakBefore w:val="0"/>
        <w:kinsoku/>
        <w:wordWrap/>
        <w:overflowPunct/>
        <w:topLinePunct w:val="0"/>
        <w:autoSpaceDE/>
        <w:autoSpaceDN/>
        <w:bidi w:val="0"/>
        <w:adjustRightInd/>
        <w:snapToGrid/>
        <w:spacing w:before="4" w:beforeAutospacing="0" w:afterAutospacing="0" w:line="480" w:lineRule="exact"/>
        <w:ind w:firstLine="380" w:firstLineChars="200"/>
        <w:textAlignment w:val="auto"/>
        <w:rPr>
          <w:rFonts w:hint="eastAsia" w:ascii="黑体" w:hAnsi="黑体" w:eastAsia="黑体" w:cs="黑体"/>
          <w:kern w:val="0"/>
          <w:sz w:val="19"/>
          <w:szCs w:val="19"/>
          <w:highlight w:val="none"/>
          <w:lang w:val="en-US" w:eastAsia="zh-CN"/>
        </w:rPr>
      </w:pPr>
      <w:r>
        <w:rPr>
          <w:rFonts w:hint="eastAsia" w:ascii="黑体" w:hAnsi="黑体" w:eastAsia="黑体" w:cs="黑体"/>
          <w:kern w:val="0"/>
          <w:sz w:val="19"/>
          <w:szCs w:val="19"/>
          <w:highlight w:val="none"/>
        </w:rPr>
        <w:t>我单位已按照</w:t>
      </w:r>
      <w:r>
        <w:rPr>
          <w:rFonts w:hint="eastAsia" w:ascii="黑体" w:hAnsi="黑体" w:eastAsia="黑体" w:cs="黑体"/>
          <w:kern w:val="0"/>
          <w:sz w:val="19"/>
          <w:szCs w:val="19"/>
          <w:highlight w:val="none"/>
          <w:lang w:val="en-US" w:eastAsia="zh-CN"/>
        </w:rPr>
        <w:t>磋商</w:t>
      </w:r>
      <w:r>
        <w:rPr>
          <w:rFonts w:hint="eastAsia" w:ascii="黑体" w:hAnsi="黑体" w:eastAsia="黑体" w:cs="黑体"/>
          <w:kern w:val="0"/>
          <w:sz w:val="19"/>
          <w:szCs w:val="19"/>
          <w:highlight w:val="none"/>
        </w:rPr>
        <w:t>文件规定进行了信用</w:t>
      </w:r>
      <w:r>
        <w:rPr>
          <w:rFonts w:hint="eastAsia" w:ascii="黑体" w:hAnsi="黑体" w:eastAsia="黑体" w:cs="黑体"/>
          <w:kern w:val="0"/>
          <w:sz w:val="19"/>
          <w:szCs w:val="19"/>
          <w:highlight w:val="none"/>
          <w:lang w:val="en-US" w:eastAsia="zh-CN"/>
        </w:rPr>
        <w:t>查询自查确认（查询路径</w:t>
      </w:r>
      <w:r>
        <w:rPr>
          <w:rFonts w:hint="eastAsia" w:ascii="黑体" w:hAnsi="黑体" w:eastAsia="黑体" w:cs="黑体"/>
          <w:sz w:val="19"/>
          <w:szCs w:val="19"/>
          <w:highlight w:val="none"/>
        </w:rPr>
        <w:t>①</w:t>
      </w:r>
      <w:r>
        <w:rPr>
          <w:rFonts w:hint="eastAsia" w:ascii="黑体" w:hAnsi="黑体" w:eastAsia="黑体" w:cs="黑体"/>
          <w:kern w:val="0"/>
          <w:sz w:val="19"/>
          <w:szCs w:val="19"/>
          <w:highlight w:val="none"/>
          <w:lang w:val="en-US" w:eastAsia="zh-CN"/>
        </w:rPr>
        <w:t>www.creditchina.gov.cn信息公示</w:t>
      </w:r>
      <w:r>
        <w:rPr>
          <w:rFonts w:hint="default" w:ascii="黑体" w:hAnsi="黑体" w:eastAsia="黑体" w:cs="黑体"/>
          <w:kern w:val="0"/>
          <w:sz w:val="19"/>
          <w:szCs w:val="19"/>
          <w:highlight w:val="none"/>
          <w:lang w:val="en-US" w:eastAsia="zh-CN"/>
        </w:rPr>
        <w:t>→</w:t>
      </w:r>
      <w:r>
        <w:rPr>
          <w:rFonts w:hint="eastAsia" w:ascii="黑体" w:hAnsi="黑体" w:eastAsia="黑体" w:cs="黑体"/>
          <w:kern w:val="0"/>
          <w:sz w:val="19"/>
          <w:szCs w:val="19"/>
          <w:highlight w:val="none"/>
          <w:lang w:val="en-US" w:eastAsia="zh-CN"/>
        </w:rPr>
        <w:t>失信被执行人或重大税收违法失信主体；</w:t>
      </w:r>
      <w:r>
        <w:rPr>
          <w:rFonts w:hint="eastAsia" w:ascii="黑体" w:hAnsi="黑体" w:eastAsia="黑体" w:cs="黑体"/>
          <w:sz w:val="19"/>
          <w:szCs w:val="19"/>
          <w:highlight w:val="none"/>
        </w:rPr>
        <w:t>②</w:t>
      </w:r>
      <w:r>
        <w:rPr>
          <w:rFonts w:hint="eastAsia" w:ascii="黑体" w:hAnsi="黑体" w:eastAsia="黑体" w:cs="黑体"/>
          <w:kern w:val="0"/>
          <w:sz w:val="19"/>
          <w:szCs w:val="19"/>
          <w:highlight w:val="none"/>
          <w:lang w:val="en-US" w:eastAsia="zh-CN"/>
        </w:rPr>
        <w:t>www.ccgp.gov.cn</w:t>
      </w:r>
      <w:r>
        <w:rPr>
          <w:rFonts w:hint="default" w:ascii="黑体" w:hAnsi="黑体" w:eastAsia="黑体" w:cs="黑体"/>
          <w:kern w:val="0"/>
          <w:sz w:val="19"/>
          <w:szCs w:val="19"/>
          <w:highlight w:val="none"/>
          <w:lang w:val="en-US" w:eastAsia="zh-CN"/>
        </w:rPr>
        <w:t>→</w:t>
      </w:r>
      <w:r>
        <w:rPr>
          <w:rFonts w:hint="eastAsia" w:ascii="黑体" w:hAnsi="黑体" w:eastAsia="黑体" w:cs="黑体"/>
          <w:kern w:val="0"/>
          <w:sz w:val="19"/>
          <w:szCs w:val="19"/>
          <w:highlight w:val="none"/>
          <w:lang w:val="en-US" w:eastAsia="zh-CN"/>
        </w:rPr>
        <w:t>首页</w:t>
      </w:r>
      <w:r>
        <w:rPr>
          <w:rFonts w:hint="default" w:ascii="黑体" w:hAnsi="黑体" w:eastAsia="黑体" w:cs="黑体"/>
          <w:kern w:val="0"/>
          <w:sz w:val="19"/>
          <w:szCs w:val="19"/>
          <w:highlight w:val="none"/>
          <w:lang w:val="en-US" w:eastAsia="zh-CN"/>
        </w:rPr>
        <w:t>→</w:t>
      </w:r>
      <w:r>
        <w:rPr>
          <w:rFonts w:hint="eastAsia" w:ascii="黑体" w:hAnsi="黑体" w:eastAsia="黑体" w:cs="黑体"/>
          <w:kern w:val="0"/>
          <w:sz w:val="19"/>
          <w:szCs w:val="19"/>
          <w:highlight w:val="none"/>
          <w:lang w:val="en-US" w:eastAsia="zh-CN"/>
        </w:rPr>
        <w:t>政府采购严重违法失信行为记录名单）</w:t>
      </w:r>
    </w:p>
    <w:p w14:paraId="523327A2">
      <w:pPr>
        <w:keepNext w:val="0"/>
        <w:keepLines w:val="0"/>
        <w:pageBreakBefore w:val="0"/>
        <w:kinsoku/>
        <w:wordWrap/>
        <w:overflowPunct/>
        <w:topLinePunct w:val="0"/>
        <w:autoSpaceDE/>
        <w:autoSpaceDN/>
        <w:bidi w:val="0"/>
        <w:adjustRightInd/>
        <w:snapToGrid/>
        <w:spacing w:before="4" w:beforeAutospacing="0" w:afterAutospacing="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我公司承诺在参加本项目政府采购活动前三年内，在经营活动中没有重大违法记录，遵守国家其他有关的法律法规和管理办法。</w:t>
      </w:r>
    </w:p>
    <w:p w14:paraId="102F2191">
      <w:pPr>
        <w:keepNext w:val="0"/>
        <w:keepLines w:val="0"/>
        <w:pageBreakBefore w:val="0"/>
        <w:kinsoku/>
        <w:wordWrap/>
        <w:overflowPunct/>
        <w:topLinePunct w:val="0"/>
        <w:autoSpaceDE/>
        <w:autoSpaceDN/>
        <w:bidi w:val="0"/>
        <w:adjustRightInd/>
        <w:snapToGrid/>
        <w:spacing w:before="4" w:beforeAutospacing="0" w:afterAutospacing="0" w:line="480" w:lineRule="exact"/>
        <w:ind w:firstLine="380" w:firstLineChars="200"/>
        <w:textAlignment w:val="auto"/>
        <w:rPr>
          <w:rFonts w:hint="eastAsia" w:ascii="黑体" w:hAnsi="黑体" w:eastAsia="黑体" w:cs="黑体"/>
          <w:kern w:val="0"/>
          <w:sz w:val="19"/>
          <w:szCs w:val="19"/>
          <w:highlight w:val="none"/>
        </w:rPr>
      </w:pPr>
      <w:r>
        <w:rPr>
          <w:rFonts w:hint="eastAsia" w:ascii="黑体" w:hAnsi="黑体" w:eastAsia="黑体" w:cs="黑体"/>
          <w:kern w:val="0"/>
          <w:sz w:val="19"/>
          <w:szCs w:val="19"/>
          <w:highlight w:val="none"/>
        </w:rPr>
        <w:t>合同签订前，若我单位具有不良信用记录情形，贵方可取消我单位成交资格或者不授予合同，所有责任由我单位自行承担。同时，我单位愿意无条件接受监管部门的调查处理。</w:t>
      </w:r>
    </w:p>
    <w:p w14:paraId="3110034A">
      <w:pPr>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hint="eastAsia" w:ascii="黑体" w:hAnsi="黑体" w:eastAsia="黑体" w:cs="黑体"/>
          <w:sz w:val="19"/>
          <w:szCs w:val="19"/>
          <w:highlight w:val="none"/>
        </w:rPr>
      </w:pPr>
    </w:p>
    <w:p w14:paraId="0EDAAB4E">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特此声明。</w:t>
      </w:r>
    </w:p>
    <w:p w14:paraId="533E19C9">
      <w:pPr>
        <w:pStyle w:val="16"/>
        <w:keepNext w:val="0"/>
        <w:keepLines w:val="0"/>
        <w:pageBreakBefore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kern w:val="2"/>
          <w:sz w:val="19"/>
          <w:szCs w:val="19"/>
          <w:highlight w:val="none"/>
        </w:rPr>
      </w:pPr>
    </w:p>
    <w:p w14:paraId="7C8DA2BA">
      <w:pPr>
        <w:keepNext w:val="0"/>
        <w:keepLines w:val="0"/>
        <w:pageBreakBefore w:val="0"/>
        <w:widowControl w:val="0"/>
        <w:kinsoku/>
        <w:wordWrap/>
        <w:overflowPunct/>
        <w:topLinePunct w:val="0"/>
        <w:autoSpaceDE/>
        <w:autoSpaceDN/>
        <w:bidi w:val="0"/>
        <w:adjustRightInd/>
        <w:snapToGrid/>
        <w:spacing w:before="86" w:beforeLines="20" w:beforeAutospacing="0" w:afterAutospacing="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（注：重大违法记录是指供应商因违法经营受到刑事处罚或者责令停产停业、吊销许可证或者执照、较大数额罚款等行政处罚。</w:t>
      </w:r>
    </w:p>
    <w:p w14:paraId="0E0FB4CB">
      <w:pPr>
        <w:keepNext w:val="0"/>
        <w:keepLines w:val="0"/>
        <w:pageBreakBefore w:val="0"/>
        <w:widowControl w:val="0"/>
        <w:kinsoku/>
        <w:wordWrap/>
        <w:overflowPunct/>
        <w:topLinePunct w:val="0"/>
        <w:autoSpaceDE/>
        <w:autoSpaceDN/>
        <w:bidi w:val="0"/>
        <w:adjustRightInd/>
        <w:snapToGrid/>
        <w:spacing w:before="86" w:beforeLines="20" w:beforeAutospacing="0" w:afterAutospacing="0" w:line="48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供应商在参加政府采购活动前3年内因违法经营被禁止在一定期限内参加政府采购活动，期限届满的，可以参加政府采购活动。）</w:t>
      </w:r>
    </w:p>
    <w:p w14:paraId="78D84A3B">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p>
    <w:p w14:paraId="02540263">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r>
        <w:rPr>
          <w:rFonts w:hint="eastAsia" w:ascii="黑体" w:hAnsi="黑体" w:eastAsia="黑体" w:cs="黑体"/>
          <w:sz w:val="19"/>
          <w:szCs w:val="19"/>
          <w:highlight w:val="none"/>
        </w:rPr>
        <w:t>____________</w:t>
      </w:r>
    </w:p>
    <w:p w14:paraId="192F0519">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法定代表人或</w:t>
      </w:r>
      <w:r>
        <w:rPr>
          <w:rFonts w:hint="eastAsia" w:ascii="黑体" w:hAnsi="黑体" w:eastAsia="黑体" w:cs="黑体"/>
          <w:color w:val="auto"/>
          <w:sz w:val="19"/>
          <w:szCs w:val="19"/>
          <w:highlight w:val="none"/>
          <w:lang w:eastAsia="zh-CN"/>
        </w:rPr>
        <w:t>授权代表</w:t>
      </w:r>
      <w:r>
        <w:rPr>
          <w:rFonts w:hint="eastAsia" w:ascii="黑体" w:hAnsi="黑体" w:eastAsia="黑体" w:cs="黑体"/>
          <w:color w:val="auto"/>
          <w:sz w:val="19"/>
          <w:szCs w:val="19"/>
          <w:highlight w:val="none"/>
        </w:rPr>
        <w:t>（签字或盖章）：</w:t>
      </w:r>
      <w:r>
        <w:rPr>
          <w:rFonts w:hint="eastAsia" w:ascii="黑体" w:hAnsi="黑体" w:eastAsia="黑体" w:cs="黑体"/>
          <w:sz w:val="19"/>
          <w:szCs w:val="19"/>
          <w:highlight w:val="none"/>
        </w:rPr>
        <w:t>____________</w:t>
      </w:r>
    </w:p>
    <w:p w14:paraId="1606510B">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p w14:paraId="0EB89AF3">
      <w:pPr>
        <w:wordWrap/>
        <w:rPr>
          <w:rFonts w:hint="eastAsia"/>
          <w:highlight w:val="none"/>
        </w:rPr>
      </w:pPr>
    </w:p>
    <w:p w14:paraId="49687189">
      <w:pPr>
        <w:keepNext w:val="0"/>
        <w:keepLines w:val="0"/>
        <w:pageBreakBefore w:val="0"/>
        <w:kinsoku/>
        <w:wordWrap/>
        <w:overflowPunct/>
        <w:topLinePunct w:val="0"/>
        <w:autoSpaceDE/>
        <w:autoSpaceDN/>
        <w:bidi w:val="0"/>
        <w:adjustRightInd/>
        <w:snapToGrid/>
        <w:spacing w:before="4" w:beforeAutospacing="0" w:afterAutospacing="0" w:line="480" w:lineRule="exact"/>
        <w:ind w:firstLine="380" w:firstLineChars="200"/>
        <w:textAlignment w:val="auto"/>
        <w:rPr>
          <w:rFonts w:hint="eastAsia" w:ascii="黑体" w:hAnsi="黑体" w:eastAsia="黑体" w:cs="黑体"/>
          <w:kern w:val="0"/>
          <w:sz w:val="19"/>
          <w:szCs w:val="19"/>
          <w:highlight w:val="none"/>
        </w:rPr>
        <w:sectPr>
          <w:pgSz w:w="11906" w:h="16838"/>
          <w:pgMar w:top="1417" w:right="1417" w:bottom="1417" w:left="1417" w:header="851" w:footer="992" w:gutter="0"/>
          <w:pgNumType w:fmt="numberInDash"/>
          <w:cols w:space="425" w:num="1"/>
          <w:docGrid w:type="lines" w:linePitch="423" w:charSpace="0"/>
        </w:sectPr>
      </w:pPr>
    </w:p>
    <w:p w14:paraId="074980A1">
      <w:pPr>
        <w:keepNext/>
        <w:keepLines/>
        <w:wordWrap/>
        <w:spacing w:line="400" w:lineRule="exact"/>
        <w:jc w:val="center"/>
        <w:outlineLvl w:val="1"/>
        <w:rPr>
          <w:rFonts w:hint="eastAsia" w:ascii="黑体" w:hAnsi="黑体" w:eastAsia="黑体" w:cs="黑体"/>
          <w:b/>
          <w:sz w:val="28"/>
          <w:szCs w:val="28"/>
          <w:highlight w:val="none"/>
        </w:rPr>
      </w:pPr>
      <w:bookmarkStart w:id="57" w:name="_Toc12372"/>
      <w:bookmarkStart w:id="58" w:name="_Toc10521"/>
      <w:r>
        <w:rPr>
          <w:rFonts w:hint="eastAsia" w:ascii="黑体" w:hAnsi="黑体" w:eastAsia="黑体" w:cs="黑体"/>
          <w:b/>
          <w:sz w:val="28"/>
          <w:szCs w:val="28"/>
          <w:highlight w:val="none"/>
          <w:lang w:val="en-US" w:eastAsia="zh-CN"/>
        </w:rPr>
        <w:t>（二）</w:t>
      </w:r>
      <w:r>
        <w:rPr>
          <w:rFonts w:hint="eastAsia" w:ascii="黑体" w:hAnsi="黑体" w:eastAsia="黑体" w:cs="黑体"/>
          <w:b/>
          <w:sz w:val="28"/>
          <w:szCs w:val="28"/>
          <w:highlight w:val="none"/>
        </w:rPr>
        <w:t>本项目的特定资格要求</w:t>
      </w:r>
      <w:bookmarkEnd w:id="57"/>
      <w:bookmarkEnd w:id="58"/>
    </w:p>
    <w:p w14:paraId="6F0ED4E6">
      <w:pPr>
        <w:wordWrap/>
        <w:spacing w:line="360" w:lineRule="auto"/>
        <w:jc w:val="center"/>
        <w:rPr>
          <w:rFonts w:hint="eastAsia" w:ascii="宋体" w:hAnsi="宋体" w:eastAsia="宋体" w:cs="宋体"/>
          <w:sz w:val="19"/>
          <w:szCs w:val="19"/>
          <w:highlight w:val="none"/>
        </w:rPr>
      </w:pPr>
    </w:p>
    <w:p w14:paraId="569EBAE0">
      <w:pPr>
        <w:keepNext w:val="0"/>
        <w:keepLines w:val="0"/>
        <w:pageBreakBefore w:val="0"/>
        <w:widowControl w:val="0"/>
        <w:kinsoku/>
        <w:wordWrap/>
        <w:overflowPunct/>
        <w:topLinePunct w:val="0"/>
        <w:autoSpaceDE/>
        <w:autoSpaceDN/>
        <w:bidi w:val="0"/>
        <w:snapToGrid/>
        <w:spacing w:after="360" w:afterLines="150" w:line="480" w:lineRule="exact"/>
        <w:jc w:val="center"/>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（根据竞争性磋商公告本项目的特定资格要求提供相应的材料；未要求的，无需提供）</w:t>
      </w:r>
    </w:p>
    <w:p w14:paraId="26ACF53E">
      <w:pPr>
        <w:pStyle w:val="8"/>
        <w:keepNext w:val="0"/>
        <w:keepLines w:val="0"/>
        <w:pageBreakBefore w:val="0"/>
        <w:widowControl w:val="0"/>
        <w:kinsoku/>
        <w:wordWrap/>
        <w:overflowPunct/>
        <w:topLinePunct w:val="0"/>
        <w:autoSpaceDE/>
        <w:autoSpaceDN/>
        <w:bidi w:val="0"/>
        <w:adjustRightInd w:val="0"/>
        <w:snapToGrid/>
        <w:spacing w:before="86" w:beforeLines="20" w:line="480" w:lineRule="exact"/>
        <w:ind w:firstLine="380" w:firstLineChars="200"/>
        <w:jc w:val="both"/>
        <w:textAlignment w:val="auto"/>
        <w:outlineLvl w:val="2"/>
        <w:rPr>
          <w:rFonts w:hint="eastAsia"/>
          <w:sz w:val="19"/>
          <w:szCs w:val="19"/>
          <w:highlight w:val="none"/>
          <w:lang w:eastAsia="zh-CN"/>
        </w:rPr>
      </w:pPr>
      <w:r>
        <w:rPr>
          <w:rFonts w:hint="eastAsia" w:ascii="黑体" w:hAnsi="黑体" w:eastAsia="黑体" w:cs="黑体"/>
          <w:sz w:val="19"/>
          <w:szCs w:val="19"/>
          <w:highlight w:val="none"/>
        </w:rPr>
        <w:t>1、</w:t>
      </w:r>
      <w:r>
        <w:rPr>
          <w:rFonts w:hint="eastAsia" w:ascii="黑体" w:hAnsi="黑体" w:eastAsia="黑体" w:cs="黑体"/>
          <w:sz w:val="19"/>
          <w:szCs w:val="19"/>
          <w:highlight w:val="none"/>
          <w:lang w:eastAsia="zh-CN"/>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r>
        <w:rPr>
          <w:rFonts w:hint="eastAsia" w:ascii="黑体" w:hAnsi="黑体" w:eastAsia="黑体" w:cs="黑体"/>
          <w:sz w:val="19"/>
          <w:szCs w:val="19"/>
          <w:highlight w:val="none"/>
          <w:lang w:val="en-US" w:eastAsia="zh-CN"/>
        </w:rPr>
        <w:t>提供国家企业信用信息公示系统https://shiming.gsxt.gov.cn/“股东及出资信息”查询页面截图或</w:t>
      </w:r>
      <w:r>
        <w:rPr>
          <w:rFonts w:hint="eastAsia" w:ascii="黑体" w:hAnsi="黑体" w:eastAsia="黑体" w:cs="黑体"/>
          <w:sz w:val="19"/>
          <w:szCs w:val="19"/>
          <w:highlight w:val="none"/>
          <w:lang w:eastAsia="zh-CN"/>
        </w:rPr>
        <w:t>承诺函）；</w:t>
      </w:r>
    </w:p>
    <w:p w14:paraId="40BA17FC">
      <w:pPr>
        <w:pStyle w:val="12"/>
        <w:keepNext w:val="0"/>
        <w:keepLines w:val="0"/>
        <w:pageBreakBefore w:val="0"/>
        <w:widowControl/>
        <w:kinsoku/>
        <w:wordWrap/>
        <w:overflowPunct/>
        <w:topLinePunct w:val="0"/>
        <w:autoSpaceDE/>
        <w:autoSpaceDN/>
        <w:bidi w:val="0"/>
        <w:adjustRightInd/>
        <w:snapToGrid/>
        <w:spacing w:after="0" w:afterAutospacing="0" w:line="480" w:lineRule="exact"/>
        <w:ind w:firstLine="482" w:firstLineChars="200"/>
        <w:jc w:val="center"/>
        <w:textAlignment w:val="auto"/>
        <w:rPr>
          <w:rFonts w:hint="default"/>
          <w:highlight w:val="none"/>
          <w:lang w:val="en-US" w:eastAsia="zh-CN"/>
        </w:rPr>
      </w:pPr>
      <w:r>
        <w:rPr>
          <w:rFonts w:hint="eastAsia" w:ascii="黑体" w:hAnsi="黑体" w:eastAsia="黑体" w:cs="黑体"/>
          <w:b/>
          <w:bCs w:val="0"/>
          <w:color w:val="auto"/>
          <w:kern w:val="2"/>
          <w:sz w:val="24"/>
          <w:szCs w:val="24"/>
          <w:highlight w:val="none"/>
          <w:lang w:val="en-US" w:eastAsia="zh-CN"/>
        </w:rPr>
        <w:t>承诺函</w:t>
      </w:r>
    </w:p>
    <w:p w14:paraId="5D5DF799">
      <w:pPr>
        <w:wordWrap/>
        <w:spacing w:line="360" w:lineRule="auto"/>
        <w:rPr>
          <w:rFonts w:hint="eastAsia" w:ascii="黑体" w:hAnsi="黑体" w:eastAsia="黑体" w:cs="黑体"/>
          <w:spacing w:val="4"/>
          <w:sz w:val="19"/>
          <w:szCs w:val="19"/>
          <w:highlight w:val="none"/>
          <w:u w:val="single"/>
        </w:rPr>
      </w:pPr>
      <w:r>
        <w:rPr>
          <w:rFonts w:hint="eastAsia" w:ascii="黑体" w:hAnsi="黑体" w:eastAsia="黑体" w:cs="黑体"/>
          <w:bCs/>
          <w:color w:val="auto"/>
          <w:sz w:val="19"/>
          <w:szCs w:val="19"/>
          <w:highlight w:val="none"/>
          <w:u w:val="single"/>
          <w:lang w:val="en-US" w:eastAsia="zh-CN"/>
        </w:rPr>
        <w:t xml:space="preserve"> </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r>
        <w:rPr>
          <w:rFonts w:hint="eastAsia" w:ascii="黑体" w:hAnsi="黑体" w:eastAsia="黑体" w:cs="黑体"/>
          <w:spacing w:val="4"/>
          <w:sz w:val="19"/>
          <w:szCs w:val="19"/>
          <w:highlight w:val="none"/>
          <w:u w:val="single"/>
        </w:rPr>
        <w:t>：</w:t>
      </w:r>
    </w:p>
    <w:p w14:paraId="0E80782B">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kern w:val="2"/>
          <w:sz w:val="19"/>
          <w:szCs w:val="19"/>
          <w:highlight w:val="none"/>
          <w:lang w:val="en-US" w:eastAsia="zh-CN" w:bidi="ar-SA"/>
        </w:rPr>
        <w:t>我公司已自查，在参加本项目政府采购活动中未违反《中华人民共和国政府采购法实施条例》第十八条 “单位负责人为同一人或者存在直接控股、管理关系的不同投标人，不得参加同一合同项下的政府采购活动。为采购项目提供整体设计、规范编制或者项目管理、监理、检测等服务的投标人，不得再参加该采购项目的其他采购活动。”并作如下说明和承诺：</w:t>
      </w:r>
    </w:p>
    <w:p w14:paraId="37BB1898">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zh-CN" w:eastAsia="zh-CN" w:bidi="ar-SA"/>
        </w:rPr>
      </w:pPr>
      <w:r>
        <w:rPr>
          <w:rFonts w:hint="eastAsia" w:ascii="黑体" w:hAnsi="黑体" w:eastAsia="黑体" w:cs="黑体"/>
          <w:kern w:val="2"/>
          <w:sz w:val="19"/>
          <w:szCs w:val="19"/>
          <w:highlight w:val="none"/>
          <w:lang w:val="en-US" w:eastAsia="zh-CN" w:bidi="ar-SA"/>
        </w:rPr>
        <w:t>一、</w:t>
      </w:r>
      <w:r>
        <w:rPr>
          <w:rFonts w:hint="eastAsia" w:ascii="黑体" w:hAnsi="黑体" w:eastAsia="黑体" w:cs="黑体"/>
          <w:kern w:val="2"/>
          <w:sz w:val="19"/>
          <w:szCs w:val="19"/>
          <w:highlight w:val="none"/>
          <w:lang w:val="zh-CN" w:eastAsia="zh-CN" w:bidi="ar-SA"/>
        </w:rPr>
        <w:t>我</w:t>
      </w:r>
      <w:r>
        <w:rPr>
          <w:rFonts w:hint="eastAsia" w:ascii="黑体" w:hAnsi="黑体" w:eastAsia="黑体" w:cs="黑体"/>
          <w:kern w:val="2"/>
          <w:sz w:val="19"/>
          <w:szCs w:val="19"/>
          <w:highlight w:val="none"/>
          <w:lang w:val="en-US" w:eastAsia="zh-CN" w:bidi="ar-SA"/>
        </w:rPr>
        <w:t>单位</w:t>
      </w:r>
      <w:r>
        <w:rPr>
          <w:rFonts w:hint="eastAsia" w:ascii="黑体" w:hAnsi="黑体" w:eastAsia="黑体" w:cs="黑体"/>
          <w:kern w:val="2"/>
          <w:sz w:val="19"/>
          <w:szCs w:val="19"/>
          <w:highlight w:val="none"/>
          <w:lang w:val="zh-CN" w:eastAsia="zh-CN" w:bidi="ar-SA"/>
        </w:rPr>
        <w:t>在本项目</w:t>
      </w:r>
      <w:r>
        <w:rPr>
          <w:rFonts w:hint="eastAsia" w:ascii="黑体" w:hAnsi="黑体" w:eastAsia="黑体" w:cs="黑体"/>
          <w:kern w:val="2"/>
          <w:sz w:val="19"/>
          <w:szCs w:val="19"/>
          <w:highlight w:val="none"/>
          <w:lang w:val="en-US" w:eastAsia="zh-CN" w:bidi="ar-SA"/>
        </w:rPr>
        <w:t>响应</w:t>
      </w:r>
      <w:r>
        <w:rPr>
          <w:rFonts w:hint="eastAsia" w:ascii="黑体" w:hAnsi="黑体" w:eastAsia="黑体" w:cs="黑体"/>
          <w:kern w:val="2"/>
          <w:sz w:val="19"/>
          <w:szCs w:val="19"/>
          <w:highlight w:val="none"/>
          <w:lang w:val="zh-CN" w:eastAsia="zh-CN" w:bidi="ar-SA"/>
        </w:rPr>
        <w:t>中不存在与其他</w:t>
      </w:r>
      <w:r>
        <w:rPr>
          <w:rFonts w:hint="eastAsia" w:ascii="黑体" w:hAnsi="黑体" w:eastAsia="黑体" w:cs="黑体"/>
          <w:kern w:val="2"/>
          <w:sz w:val="19"/>
          <w:szCs w:val="19"/>
          <w:highlight w:val="none"/>
          <w:lang w:val="en-US" w:eastAsia="zh-CN" w:bidi="ar-SA"/>
        </w:rPr>
        <w:t>供应商</w:t>
      </w:r>
      <w:r>
        <w:rPr>
          <w:rFonts w:hint="eastAsia" w:ascii="黑体" w:hAnsi="黑体" w:eastAsia="黑体" w:cs="黑体"/>
          <w:kern w:val="2"/>
          <w:sz w:val="19"/>
          <w:szCs w:val="19"/>
          <w:highlight w:val="none"/>
          <w:lang w:val="zh-CN" w:eastAsia="zh-CN" w:bidi="ar-SA"/>
        </w:rPr>
        <w:t>单位负责人为同一人或者存在直接控股、管理关系。</w:t>
      </w:r>
    </w:p>
    <w:p w14:paraId="1B04641B">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zh-CN" w:eastAsia="zh-CN" w:bidi="ar-SA"/>
        </w:rPr>
      </w:pPr>
      <w:bookmarkStart w:id="59" w:name="_Toc22599"/>
      <w:bookmarkStart w:id="60" w:name="_Toc18739"/>
      <w:bookmarkStart w:id="61" w:name="_Toc17511_WPSOffice_Level2"/>
      <w:r>
        <w:rPr>
          <w:rFonts w:hint="eastAsia" w:ascii="黑体" w:hAnsi="黑体" w:eastAsia="黑体" w:cs="黑体"/>
          <w:kern w:val="2"/>
          <w:sz w:val="19"/>
          <w:szCs w:val="19"/>
          <w:highlight w:val="none"/>
          <w:lang w:val="en-US" w:eastAsia="zh-CN" w:bidi="ar-SA"/>
        </w:rPr>
        <w:t>1、</w:t>
      </w:r>
      <w:r>
        <w:rPr>
          <w:rFonts w:hint="eastAsia" w:ascii="黑体" w:hAnsi="黑体" w:eastAsia="黑体" w:cs="黑体"/>
          <w:kern w:val="2"/>
          <w:sz w:val="19"/>
          <w:szCs w:val="19"/>
          <w:highlight w:val="none"/>
          <w:lang w:val="zh-CN" w:eastAsia="zh-CN" w:bidi="ar-SA"/>
        </w:rPr>
        <w:t>股权关系说明</w:t>
      </w:r>
      <w:bookmarkEnd w:id="59"/>
      <w:bookmarkEnd w:id="60"/>
      <w:bookmarkEnd w:id="61"/>
    </w:p>
    <w:p w14:paraId="04142645">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kern w:val="2"/>
          <w:sz w:val="19"/>
          <w:szCs w:val="19"/>
          <w:highlight w:val="none"/>
          <w:lang w:val="en-US" w:eastAsia="zh-CN" w:bidi="ar-SA"/>
        </w:rPr>
        <w:t>与我单位的法定代表人（单位负责人）为同一人的企业如下：</w:t>
      </w:r>
      <w:r>
        <w:rPr>
          <w:rFonts w:hint="eastAsia" w:ascii="黑体" w:hAnsi="黑体" w:eastAsia="黑体" w:cs="黑体"/>
          <w:kern w:val="2"/>
          <w:sz w:val="19"/>
          <w:szCs w:val="19"/>
          <w:highlight w:val="none"/>
          <w:u w:val="single"/>
          <w:lang w:val="en-US" w:eastAsia="zh-CN" w:bidi="ar-SA"/>
        </w:rPr>
        <w:t xml:space="preserve">          </w:t>
      </w:r>
      <w:r>
        <w:rPr>
          <w:rFonts w:hint="eastAsia" w:ascii="黑体" w:hAnsi="黑体" w:eastAsia="黑体" w:cs="黑体"/>
          <w:kern w:val="2"/>
          <w:sz w:val="19"/>
          <w:szCs w:val="19"/>
          <w:highlight w:val="none"/>
          <w:lang w:val="en-US" w:eastAsia="zh-CN" w:bidi="ar-SA"/>
        </w:rPr>
        <w:t>（没有填写：无）</w:t>
      </w:r>
    </w:p>
    <w:p w14:paraId="5E3A9234">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default" w:ascii="黑体" w:hAnsi="黑体" w:eastAsia="黑体" w:cs="黑体"/>
          <w:kern w:val="2"/>
          <w:sz w:val="19"/>
          <w:szCs w:val="19"/>
          <w:highlight w:val="none"/>
          <w:lang w:val="en-US" w:eastAsia="zh-CN" w:bidi="ar-SA"/>
        </w:rPr>
      </w:pPr>
      <w:r>
        <w:rPr>
          <w:rFonts w:hint="eastAsia" w:ascii="黑体" w:hAnsi="黑体" w:eastAsia="黑体" w:cs="黑体"/>
          <w:kern w:val="2"/>
          <w:sz w:val="19"/>
          <w:szCs w:val="19"/>
          <w:highlight w:val="none"/>
          <w:lang w:val="en-US" w:eastAsia="zh-CN" w:bidi="ar-SA"/>
        </w:rPr>
        <w:t>我单位的控股股东如下：</w:t>
      </w:r>
      <w:r>
        <w:rPr>
          <w:rFonts w:hint="eastAsia" w:ascii="黑体" w:hAnsi="黑体" w:eastAsia="黑体" w:cs="黑体"/>
          <w:kern w:val="2"/>
          <w:sz w:val="19"/>
          <w:szCs w:val="19"/>
          <w:highlight w:val="none"/>
          <w:u w:val="single"/>
          <w:lang w:val="en-US" w:eastAsia="zh-CN" w:bidi="ar-SA"/>
        </w:rPr>
        <w:t xml:space="preserve">              </w:t>
      </w:r>
      <w:r>
        <w:rPr>
          <w:rFonts w:hint="eastAsia" w:ascii="黑体" w:hAnsi="黑体" w:eastAsia="黑体" w:cs="黑体"/>
          <w:kern w:val="2"/>
          <w:sz w:val="19"/>
          <w:szCs w:val="19"/>
          <w:highlight w:val="none"/>
          <w:lang w:val="en-US" w:eastAsia="zh-CN" w:bidi="ar-SA"/>
        </w:rPr>
        <w:t>（没有填写：无）</w:t>
      </w:r>
    </w:p>
    <w:p w14:paraId="5BCD20A0">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zh-CN" w:eastAsia="zh-CN" w:bidi="ar-SA"/>
        </w:rPr>
      </w:pPr>
      <w:r>
        <w:rPr>
          <w:rFonts w:hint="eastAsia" w:ascii="黑体" w:hAnsi="黑体" w:eastAsia="黑体" w:cs="黑体"/>
          <w:kern w:val="2"/>
          <w:sz w:val="19"/>
          <w:szCs w:val="19"/>
          <w:highlight w:val="none"/>
          <w:lang w:val="en-US" w:eastAsia="zh-CN" w:bidi="ar-SA"/>
        </w:rPr>
        <w:t>我单位直接控股的企业如下：</w:t>
      </w:r>
      <w:r>
        <w:rPr>
          <w:rFonts w:hint="eastAsia" w:ascii="黑体" w:hAnsi="黑体" w:eastAsia="黑体" w:cs="黑体"/>
          <w:kern w:val="2"/>
          <w:sz w:val="19"/>
          <w:szCs w:val="19"/>
          <w:highlight w:val="none"/>
          <w:u w:val="single"/>
          <w:lang w:val="en-US" w:eastAsia="zh-CN" w:bidi="ar-SA"/>
        </w:rPr>
        <w:t xml:space="preserve">               </w:t>
      </w:r>
      <w:r>
        <w:rPr>
          <w:rFonts w:hint="eastAsia" w:ascii="黑体" w:hAnsi="黑体" w:eastAsia="黑体" w:cs="黑体"/>
          <w:kern w:val="2"/>
          <w:sz w:val="19"/>
          <w:szCs w:val="19"/>
          <w:highlight w:val="none"/>
          <w:lang w:val="en-US" w:eastAsia="zh-CN" w:bidi="ar-SA"/>
        </w:rPr>
        <w:t>（没有填写：无）</w:t>
      </w:r>
    </w:p>
    <w:p w14:paraId="30643607">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zh-CN" w:eastAsia="zh-CN" w:bidi="ar-SA"/>
        </w:rPr>
      </w:pPr>
      <w:bookmarkStart w:id="62" w:name="_Toc23849"/>
      <w:bookmarkStart w:id="63" w:name="_Toc4942_WPSOffice_Level2"/>
      <w:bookmarkStart w:id="64" w:name="_Toc31324"/>
      <w:r>
        <w:rPr>
          <w:rFonts w:hint="eastAsia" w:ascii="黑体" w:hAnsi="黑体" w:eastAsia="黑体" w:cs="黑体"/>
          <w:kern w:val="2"/>
          <w:sz w:val="19"/>
          <w:szCs w:val="19"/>
          <w:highlight w:val="none"/>
          <w:lang w:val="en-US" w:eastAsia="zh-CN" w:bidi="ar-SA"/>
        </w:rPr>
        <w:t>2、</w:t>
      </w:r>
      <w:r>
        <w:rPr>
          <w:rFonts w:hint="eastAsia" w:ascii="黑体" w:hAnsi="黑体" w:eastAsia="黑体" w:cs="黑体"/>
          <w:kern w:val="2"/>
          <w:sz w:val="19"/>
          <w:szCs w:val="19"/>
          <w:highlight w:val="none"/>
          <w:lang w:val="zh-CN" w:eastAsia="zh-CN" w:bidi="ar-SA"/>
        </w:rPr>
        <w:t>管理关系说明</w:t>
      </w:r>
      <w:bookmarkEnd w:id="62"/>
      <w:bookmarkEnd w:id="63"/>
      <w:bookmarkEnd w:id="64"/>
    </w:p>
    <w:p w14:paraId="0D43DECB">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zh-CN" w:eastAsia="zh-CN" w:bidi="ar-SA"/>
        </w:rPr>
      </w:pPr>
      <w:r>
        <w:rPr>
          <w:rFonts w:hint="eastAsia" w:ascii="黑体" w:hAnsi="黑体" w:eastAsia="黑体" w:cs="黑体"/>
          <w:kern w:val="2"/>
          <w:sz w:val="19"/>
          <w:szCs w:val="19"/>
          <w:highlight w:val="none"/>
          <w:lang w:val="en-US" w:eastAsia="zh-CN" w:bidi="ar-SA"/>
        </w:rPr>
        <w:t>与我单位存在管理、被管理关系的单位名称如下：</w:t>
      </w:r>
      <w:r>
        <w:rPr>
          <w:rFonts w:hint="eastAsia" w:ascii="黑体" w:hAnsi="黑体" w:eastAsia="黑体" w:cs="黑体"/>
          <w:kern w:val="2"/>
          <w:sz w:val="19"/>
          <w:szCs w:val="19"/>
          <w:highlight w:val="none"/>
          <w:u w:val="single"/>
          <w:lang w:val="en-US" w:eastAsia="zh-CN" w:bidi="ar-SA"/>
        </w:rPr>
        <w:t xml:space="preserve">              </w:t>
      </w:r>
      <w:r>
        <w:rPr>
          <w:rFonts w:hint="eastAsia" w:ascii="黑体" w:hAnsi="黑体" w:eastAsia="黑体" w:cs="黑体"/>
          <w:kern w:val="2"/>
          <w:sz w:val="19"/>
          <w:szCs w:val="19"/>
          <w:highlight w:val="none"/>
          <w:lang w:val="en-US" w:eastAsia="zh-CN" w:bidi="ar-SA"/>
        </w:rPr>
        <w:t>（没有填写：无）</w:t>
      </w:r>
    </w:p>
    <w:p w14:paraId="02C9B5F6">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en-US" w:eastAsia="zh-CN" w:bidi="ar-SA"/>
        </w:rPr>
      </w:pPr>
      <w:r>
        <w:rPr>
          <w:rFonts w:hint="eastAsia" w:ascii="黑体" w:hAnsi="黑体" w:eastAsia="黑体" w:cs="黑体"/>
          <w:kern w:val="2"/>
          <w:sz w:val="19"/>
          <w:szCs w:val="19"/>
          <w:highlight w:val="none"/>
          <w:lang w:val="en-US" w:eastAsia="zh-CN" w:bidi="ar-SA"/>
        </w:rPr>
        <w:t>二、我单位</w:t>
      </w:r>
      <w:r>
        <w:rPr>
          <w:rFonts w:hint="eastAsia" w:ascii="黑体" w:hAnsi="黑体" w:eastAsia="黑体" w:cs="黑体"/>
          <w:kern w:val="2"/>
          <w:sz w:val="19"/>
          <w:szCs w:val="19"/>
          <w:highlight w:val="none"/>
          <w:u w:val="single"/>
          <w:lang w:val="en-US" w:eastAsia="zh-CN" w:bidi="ar-SA"/>
        </w:rPr>
        <w:t xml:space="preserve"> 不属于 </w:t>
      </w:r>
      <w:r>
        <w:rPr>
          <w:rFonts w:hint="eastAsia" w:ascii="黑体" w:hAnsi="黑体" w:eastAsia="黑体" w:cs="黑体"/>
          <w:kern w:val="2"/>
          <w:sz w:val="19"/>
          <w:szCs w:val="19"/>
          <w:highlight w:val="none"/>
          <w:lang w:val="en-US" w:eastAsia="zh-CN" w:bidi="ar-SA"/>
        </w:rPr>
        <w:t>为本项目提供整体设计、规范编制或者项目管理、监理、检测等服务的供应商。</w:t>
      </w:r>
    </w:p>
    <w:p w14:paraId="0F268457">
      <w:pPr>
        <w:keepNext w:val="0"/>
        <w:keepLines w:val="0"/>
        <w:pageBreakBefore w:val="0"/>
        <w:widowControl w:val="0"/>
        <w:kinsoku/>
        <w:wordWrap/>
        <w:overflowPunct/>
        <w:topLinePunct w:val="0"/>
        <w:autoSpaceDE/>
        <w:autoSpaceDN/>
        <w:bidi w:val="0"/>
        <w:adjustRightInd/>
        <w:snapToGrid/>
        <w:spacing w:line="480" w:lineRule="exact"/>
        <w:ind w:firstLine="380" w:firstLineChars="200"/>
        <w:jc w:val="left"/>
        <w:textAlignment w:val="auto"/>
        <w:rPr>
          <w:rFonts w:hint="eastAsia" w:ascii="黑体" w:hAnsi="黑体" w:eastAsia="黑体" w:cs="黑体"/>
          <w:kern w:val="2"/>
          <w:sz w:val="19"/>
          <w:szCs w:val="19"/>
          <w:highlight w:val="none"/>
          <w:lang w:val="zh-CN" w:eastAsia="zh-CN" w:bidi="ar-SA"/>
        </w:rPr>
      </w:pPr>
      <w:r>
        <w:rPr>
          <w:rFonts w:hint="eastAsia" w:ascii="黑体" w:hAnsi="黑体" w:eastAsia="黑体" w:cs="黑体"/>
          <w:kern w:val="2"/>
          <w:sz w:val="19"/>
          <w:szCs w:val="19"/>
          <w:highlight w:val="none"/>
          <w:lang w:val="en-US" w:eastAsia="zh-CN" w:bidi="ar-SA"/>
        </w:rPr>
        <w:t>三、</w:t>
      </w:r>
      <w:r>
        <w:rPr>
          <w:rFonts w:hint="eastAsia" w:ascii="黑体" w:hAnsi="黑体" w:eastAsia="黑体" w:cs="黑体"/>
          <w:kern w:val="2"/>
          <w:sz w:val="19"/>
          <w:szCs w:val="19"/>
          <w:highlight w:val="none"/>
          <w:lang w:val="zh-CN" w:eastAsia="zh-CN" w:bidi="ar-SA"/>
        </w:rPr>
        <w:t>我</w:t>
      </w:r>
      <w:r>
        <w:rPr>
          <w:rFonts w:hint="eastAsia" w:ascii="黑体" w:hAnsi="黑体" w:eastAsia="黑体" w:cs="黑体"/>
          <w:kern w:val="2"/>
          <w:sz w:val="19"/>
          <w:szCs w:val="19"/>
          <w:highlight w:val="none"/>
          <w:lang w:val="en-US" w:eastAsia="zh-CN" w:bidi="ar-SA"/>
        </w:rPr>
        <w:t>单位</w:t>
      </w:r>
      <w:r>
        <w:rPr>
          <w:rFonts w:hint="eastAsia" w:ascii="黑体" w:hAnsi="黑体" w:eastAsia="黑体" w:cs="黑体"/>
          <w:kern w:val="2"/>
          <w:sz w:val="19"/>
          <w:szCs w:val="19"/>
          <w:highlight w:val="none"/>
          <w:lang w:val="zh-CN" w:eastAsia="zh-CN" w:bidi="ar-SA"/>
        </w:rPr>
        <w:t>与采购人不存在利害关系及其他可能影响招标公正性的情形。我</w:t>
      </w:r>
      <w:r>
        <w:rPr>
          <w:rFonts w:hint="eastAsia" w:ascii="黑体" w:hAnsi="黑体" w:eastAsia="黑体" w:cs="黑体"/>
          <w:kern w:val="2"/>
          <w:sz w:val="19"/>
          <w:szCs w:val="19"/>
          <w:highlight w:val="none"/>
          <w:lang w:val="en-US" w:eastAsia="zh-CN" w:bidi="ar-SA"/>
        </w:rPr>
        <w:t>单位</w:t>
      </w:r>
      <w:r>
        <w:rPr>
          <w:rFonts w:hint="eastAsia" w:ascii="黑体" w:hAnsi="黑体" w:eastAsia="黑体" w:cs="黑体"/>
          <w:kern w:val="2"/>
          <w:sz w:val="19"/>
          <w:szCs w:val="19"/>
          <w:highlight w:val="none"/>
          <w:lang w:val="zh-CN" w:eastAsia="zh-CN" w:bidi="ar-SA"/>
        </w:rPr>
        <w:t>承诺以上</w:t>
      </w:r>
      <w:r>
        <w:rPr>
          <w:rFonts w:hint="eastAsia" w:ascii="黑体" w:hAnsi="黑体" w:eastAsia="黑体" w:cs="黑体"/>
          <w:kern w:val="2"/>
          <w:sz w:val="19"/>
          <w:szCs w:val="19"/>
          <w:highlight w:val="none"/>
          <w:lang w:val="en-US" w:eastAsia="zh-CN" w:bidi="ar-SA"/>
        </w:rPr>
        <w:t>内容</w:t>
      </w:r>
      <w:r>
        <w:rPr>
          <w:rFonts w:hint="eastAsia" w:ascii="黑体" w:hAnsi="黑体" w:eastAsia="黑体" w:cs="黑体"/>
          <w:kern w:val="2"/>
          <w:sz w:val="19"/>
          <w:szCs w:val="19"/>
          <w:highlight w:val="none"/>
          <w:lang w:val="zh-CN" w:eastAsia="zh-CN" w:bidi="ar-SA"/>
        </w:rPr>
        <w:t>真实有效，无虚假内容或隐瞒。</w:t>
      </w:r>
    </w:p>
    <w:p w14:paraId="16F73C6A">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r>
        <w:rPr>
          <w:rFonts w:hint="eastAsia" w:ascii="黑体" w:hAnsi="黑体" w:eastAsia="黑体" w:cs="黑体"/>
          <w:sz w:val="19"/>
          <w:szCs w:val="19"/>
          <w:highlight w:val="none"/>
        </w:rPr>
        <w:t>____________</w:t>
      </w:r>
    </w:p>
    <w:p w14:paraId="33DBBA24">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法定代表人或</w:t>
      </w:r>
      <w:r>
        <w:rPr>
          <w:rFonts w:hint="eastAsia" w:ascii="黑体" w:hAnsi="黑体" w:eastAsia="黑体" w:cs="黑体"/>
          <w:color w:val="auto"/>
          <w:sz w:val="19"/>
          <w:szCs w:val="19"/>
          <w:highlight w:val="none"/>
          <w:lang w:eastAsia="zh-CN"/>
        </w:rPr>
        <w:t>授权代表</w:t>
      </w:r>
      <w:r>
        <w:rPr>
          <w:rFonts w:hint="eastAsia" w:ascii="黑体" w:hAnsi="黑体" w:eastAsia="黑体" w:cs="黑体"/>
          <w:color w:val="auto"/>
          <w:sz w:val="19"/>
          <w:szCs w:val="19"/>
          <w:highlight w:val="none"/>
        </w:rPr>
        <w:t>（签字或盖章）：</w:t>
      </w:r>
      <w:r>
        <w:rPr>
          <w:rFonts w:hint="eastAsia" w:ascii="黑体" w:hAnsi="黑体" w:eastAsia="黑体" w:cs="黑体"/>
          <w:sz w:val="19"/>
          <w:szCs w:val="19"/>
          <w:highlight w:val="none"/>
        </w:rPr>
        <w:t>____________</w:t>
      </w:r>
    </w:p>
    <w:p w14:paraId="65D2A679">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p w14:paraId="171691AC">
      <w:pPr>
        <w:wordWrap/>
        <w:ind w:firstLine="380" w:firstLineChars="200"/>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2</w:t>
      </w:r>
      <w:r>
        <w:rPr>
          <w:rFonts w:hint="eastAsia" w:ascii="黑体" w:hAnsi="黑体" w:eastAsia="黑体" w:cs="黑体"/>
          <w:sz w:val="19"/>
          <w:szCs w:val="19"/>
          <w:highlight w:val="none"/>
        </w:rPr>
        <w:t>、</w:t>
      </w:r>
      <w:r>
        <w:rPr>
          <w:rFonts w:hint="eastAsia" w:ascii="黑体" w:hAnsi="黑体" w:eastAsia="黑体" w:cs="黑体"/>
          <w:sz w:val="19"/>
          <w:szCs w:val="19"/>
          <w:highlight w:val="none"/>
          <w:lang w:eastAsia="zh-CN"/>
        </w:rPr>
        <w:t>供应商须提供有效的《印刷经营许可证》（经营范围包含出版物印刷）或《出版物经营许可证》。</w:t>
      </w:r>
    </w:p>
    <w:p w14:paraId="7B2CA95E">
      <w:pPr>
        <w:wordWrap/>
        <w:rPr>
          <w:rFonts w:hint="eastAsia"/>
          <w:highlight w:val="none"/>
          <w:lang w:eastAsia="zh-CN"/>
        </w:rPr>
      </w:pPr>
    </w:p>
    <w:p w14:paraId="1B2F78A6">
      <w:pPr>
        <w:keepLines w:val="0"/>
        <w:pageBreakBefore w:val="0"/>
        <w:kinsoku/>
        <w:wordWrap/>
        <w:overflowPunct/>
        <w:topLinePunct w:val="0"/>
        <w:autoSpaceDE/>
        <w:autoSpaceDN/>
        <w:bidi w:val="0"/>
        <w:snapToGrid/>
        <w:spacing w:line="480" w:lineRule="exact"/>
        <w:textAlignment w:val="auto"/>
        <w:rPr>
          <w:rFonts w:hint="eastAsia" w:ascii="宋体" w:hAnsi="宋体" w:eastAsia="宋体" w:cs="宋体"/>
          <w:sz w:val="22"/>
          <w:szCs w:val="22"/>
          <w:highlight w:val="none"/>
          <w:lang w:eastAsia="zh-CN"/>
        </w:rPr>
      </w:pPr>
    </w:p>
    <w:p w14:paraId="376E9FF6">
      <w:pPr>
        <w:numPr>
          <w:ilvl w:val="3"/>
          <w:numId w:val="0"/>
        </w:numPr>
        <w:tabs>
          <w:tab w:val="left" w:pos="864"/>
        </w:tabs>
        <w:wordWrap/>
        <w:ind w:left="1260" w:leftChars="0"/>
        <w:outlineLvl w:val="9"/>
        <w:rPr>
          <w:rFonts w:hint="eastAsia" w:ascii="宋体" w:hAnsi="宋体" w:eastAsia="宋体" w:cs="宋体"/>
          <w:highlight w:val="none"/>
          <w:lang w:eastAsia="zh-CN"/>
        </w:rPr>
      </w:pPr>
    </w:p>
    <w:p w14:paraId="1FA61F0B">
      <w:pPr>
        <w:wordWrap/>
        <w:rPr>
          <w:rFonts w:hint="eastAsia" w:ascii="宋体" w:hAnsi="宋体" w:eastAsia="宋体" w:cs="宋体"/>
          <w:highlight w:val="none"/>
          <w:lang w:eastAsia="zh-CN"/>
        </w:rPr>
      </w:pPr>
      <w:r>
        <w:rPr>
          <w:rFonts w:hint="eastAsia" w:ascii="宋体" w:hAnsi="宋体" w:eastAsia="宋体" w:cs="宋体"/>
          <w:highlight w:val="none"/>
          <w:lang w:eastAsia="zh-CN"/>
        </w:rPr>
        <w:br w:type="page"/>
      </w:r>
    </w:p>
    <w:p w14:paraId="73AB8805">
      <w:pPr>
        <w:wordWrap/>
        <w:snapToGrid w:val="0"/>
        <w:spacing w:line="360" w:lineRule="auto"/>
        <w:ind w:right="480"/>
        <w:jc w:val="center"/>
        <w:outlineLvl w:val="1"/>
        <w:rPr>
          <w:rFonts w:hint="eastAsia" w:ascii="黑体" w:hAnsi="黑体" w:eastAsia="黑体" w:cs="黑体"/>
          <w:sz w:val="28"/>
          <w:szCs w:val="28"/>
          <w:highlight w:val="none"/>
        </w:rPr>
      </w:pPr>
      <w:bookmarkStart w:id="65" w:name="_Toc6520"/>
      <w:bookmarkStart w:id="66" w:name="_Toc30990"/>
      <w:r>
        <w:rPr>
          <w:rFonts w:hint="eastAsia" w:ascii="黑体" w:hAnsi="黑体" w:eastAsia="黑体" w:cs="黑体"/>
          <w:b/>
          <w:sz w:val="28"/>
          <w:szCs w:val="28"/>
          <w:highlight w:val="none"/>
          <w:lang w:val="en-US" w:eastAsia="zh-CN"/>
        </w:rPr>
        <w:t>（三）</w:t>
      </w:r>
      <w:r>
        <w:rPr>
          <w:rFonts w:hint="eastAsia" w:ascii="黑体" w:hAnsi="黑体" w:eastAsia="黑体" w:cs="黑体"/>
          <w:b/>
          <w:sz w:val="28"/>
          <w:szCs w:val="28"/>
          <w:highlight w:val="none"/>
        </w:rPr>
        <w:t>落实政府采购政策需满足的</w:t>
      </w:r>
      <w:r>
        <w:rPr>
          <w:rFonts w:hint="eastAsia" w:ascii="黑体" w:hAnsi="黑体" w:eastAsia="黑体" w:cs="黑体"/>
          <w:b/>
          <w:sz w:val="28"/>
          <w:szCs w:val="28"/>
          <w:highlight w:val="none"/>
          <w:lang w:val="en-US" w:eastAsia="zh-CN"/>
        </w:rPr>
        <w:t>具体</w:t>
      </w:r>
      <w:r>
        <w:rPr>
          <w:rFonts w:hint="eastAsia" w:ascii="黑体" w:hAnsi="黑体" w:eastAsia="黑体" w:cs="黑体"/>
          <w:b/>
          <w:sz w:val="28"/>
          <w:szCs w:val="28"/>
          <w:highlight w:val="none"/>
        </w:rPr>
        <w:t>要求</w:t>
      </w:r>
      <w:bookmarkEnd w:id="65"/>
      <w:bookmarkEnd w:id="66"/>
    </w:p>
    <w:p w14:paraId="04E7BD2A">
      <w:pPr>
        <w:keepNext w:val="0"/>
        <w:keepLines w:val="0"/>
        <w:pageBreakBefore w:val="0"/>
        <w:widowControl w:val="0"/>
        <w:kinsoku/>
        <w:wordWrap/>
        <w:overflowPunct/>
        <w:topLinePunct w:val="0"/>
        <w:autoSpaceDE/>
        <w:autoSpaceDN/>
        <w:bidi w:val="0"/>
        <w:adjustRightInd/>
        <w:snapToGrid/>
        <w:spacing w:before="86" w:beforeLines="20" w:after="213" w:afterLines="5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（根据竞争性磋商公告落实政府采购政策需满足的</w:t>
      </w:r>
      <w:r>
        <w:rPr>
          <w:rFonts w:hint="eastAsia" w:ascii="黑体" w:hAnsi="黑体" w:eastAsia="黑体" w:cs="黑体"/>
          <w:sz w:val="19"/>
          <w:szCs w:val="19"/>
          <w:highlight w:val="none"/>
          <w:lang w:val="en-US" w:eastAsia="zh-CN"/>
        </w:rPr>
        <w:t>具体</w:t>
      </w:r>
      <w:r>
        <w:rPr>
          <w:rFonts w:hint="eastAsia" w:ascii="黑体" w:hAnsi="黑体" w:eastAsia="黑体" w:cs="黑体"/>
          <w:sz w:val="19"/>
          <w:szCs w:val="19"/>
          <w:highlight w:val="none"/>
        </w:rPr>
        <w:t>要求</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rPr>
        <w:t>选择提供相应的材料</w:t>
      </w:r>
      <w:r>
        <w:rPr>
          <w:rFonts w:hint="eastAsia" w:ascii="黑体" w:hAnsi="黑体" w:eastAsia="黑体" w:cs="黑体"/>
          <w:sz w:val="19"/>
          <w:szCs w:val="19"/>
          <w:highlight w:val="none"/>
          <w:lang w:eastAsia="zh-CN"/>
        </w:rPr>
        <w:t>。</w:t>
      </w:r>
      <w:r>
        <w:rPr>
          <w:rFonts w:hint="eastAsia" w:ascii="黑体" w:hAnsi="黑体" w:eastAsia="黑体" w:cs="黑体"/>
          <w:sz w:val="19"/>
          <w:szCs w:val="19"/>
          <w:highlight w:val="none"/>
        </w:rPr>
        <w:t>未要求的，无需提供）</w:t>
      </w:r>
      <w:r>
        <w:rPr>
          <w:rFonts w:hint="eastAsia" w:ascii="黑体" w:hAnsi="黑体" w:eastAsia="黑体" w:cs="黑体"/>
          <w:sz w:val="19"/>
          <w:szCs w:val="19"/>
          <w:highlight w:val="none"/>
          <w:lang w:val="en-US" w:eastAsia="zh-CN"/>
        </w:rPr>
        <w:t xml:space="preserve"> </w:t>
      </w:r>
    </w:p>
    <w:p w14:paraId="4AD54B82">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1、专门面向中小企业，服务全部由符合政策要求的中小企业承接的，</w:t>
      </w:r>
      <w:r>
        <w:rPr>
          <w:rFonts w:hint="eastAsia" w:ascii="黑体" w:hAnsi="黑体" w:eastAsia="黑体" w:cs="黑体"/>
          <w:sz w:val="19"/>
          <w:szCs w:val="19"/>
          <w:highlight w:val="none"/>
          <w:lang w:val="en-US" w:eastAsia="zh-CN"/>
        </w:rPr>
        <w:t>应当出具政策规定的《中小企业声明函》（</w:t>
      </w:r>
      <w:r>
        <w:rPr>
          <w:rFonts w:hint="eastAsia" w:ascii="黑体" w:hAnsi="黑体" w:eastAsia="黑体" w:cs="黑体"/>
          <w:b w:val="0"/>
          <w:bCs w:val="0"/>
          <w:color w:val="auto"/>
          <w:kern w:val="2"/>
          <w:sz w:val="19"/>
          <w:szCs w:val="19"/>
          <w:highlight w:val="none"/>
          <w:lang w:val="en-US" w:eastAsia="zh-CN"/>
        </w:rPr>
        <w:t>3</w:t>
      </w:r>
      <w:r>
        <w:rPr>
          <w:rFonts w:hint="eastAsia" w:ascii="黑体" w:hAnsi="黑体" w:eastAsia="黑体" w:cs="黑体"/>
          <w:b w:val="0"/>
          <w:bCs w:val="0"/>
          <w:color w:val="auto"/>
          <w:kern w:val="2"/>
          <w:sz w:val="19"/>
          <w:szCs w:val="19"/>
          <w:highlight w:val="none"/>
        </w:rPr>
        <w:t>-3-1</w:t>
      </w:r>
      <w:r>
        <w:rPr>
          <w:rFonts w:hint="eastAsia" w:ascii="黑体" w:hAnsi="黑体" w:eastAsia="黑体" w:cs="黑体"/>
          <w:sz w:val="19"/>
          <w:szCs w:val="19"/>
          <w:highlight w:val="none"/>
          <w:lang w:val="en-US" w:eastAsia="zh-CN"/>
        </w:rPr>
        <w:t>）</w:t>
      </w:r>
    </w:p>
    <w:p w14:paraId="32D26274">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2、要求以联合体形式参加的，提供联合协议（</w:t>
      </w: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-3-4）和中小企业声明函，联合协议中中小企业合同金额应当达到竞争性磋商公告载明的比例；如果供应商本身提供所有标的均由中小企业制造或承接的，视同符合了资格条件，无需再与其他中小企业组成联合体参加政府采购活动，无需提供联合协议。</w:t>
      </w:r>
    </w:p>
    <w:p w14:paraId="380EA101">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3、要求合同分包的，提供分包意向协议(</w:t>
      </w: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-3-5)和中小企业声明函，分包意向协议中中小企业合同金额应当达到竞争性磋商公告载明的比例；如果供应商本身提供所有标的均由中小企业制造或承接，视同符合了资格条件，无需再向中小企业分包，无需提供分包意向协议。</w:t>
      </w:r>
    </w:p>
    <w:p w14:paraId="1DB227B9">
      <w:pPr>
        <w:keepNext w:val="0"/>
        <w:keepLines w:val="0"/>
        <w:pageBreakBefore w:val="0"/>
        <w:widowControl w:val="0"/>
        <w:kinsoku/>
        <w:wordWrap/>
        <w:overflowPunct/>
        <w:topLinePunct w:val="0"/>
        <w:autoSpaceDE/>
        <w:autoSpaceDN/>
        <w:bidi w:val="0"/>
        <w:adjustRightInd/>
        <w:snapToGrid/>
        <w:spacing w:before="86" w:beforeLines="20" w:line="500" w:lineRule="exact"/>
        <w:textAlignment w:val="auto"/>
        <w:rPr>
          <w:rFonts w:hint="eastAsia" w:ascii="宋体" w:hAnsi="宋体" w:eastAsia="宋体" w:cs="宋体"/>
          <w:b w:val="0"/>
          <w:color w:val="auto"/>
          <w:kern w:val="2"/>
          <w:sz w:val="22"/>
          <w:szCs w:val="22"/>
          <w:highlight w:val="none"/>
        </w:rPr>
        <w:sectPr>
          <w:pgSz w:w="11906" w:h="16838"/>
          <w:pgMar w:top="1417" w:right="1417" w:bottom="1417" w:left="1417" w:header="851" w:footer="992" w:gutter="0"/>
          <w:pgNumType w:fmt="numberInDash"/>
          <w:cols w:space="425" w:num="1"/>
          <w:docGrid w:type="lines" w:linePitch="423" w:charSpace="0"/>
        </w:sectPr>
      </w:pPr>
    </w:p>
    <w:p w14:paraId="64C9A841">
      <w:pPr>
        <w:pStyle w:val="5"/>
        <w:keepNext w:val="0"/>
        <w:keepLines w:val="0"/>
        <w:pageBreakBefore w:val="0"/>
        <w:widowControl w:val="0"/>
        <w:numPr>
          <w:ilvl w:val="1"/>
          <w:numId w:val="0"/>
        </w:numPr>
        <w:tabs>
          <w:tab w:val="left" w:pos="576"/>
          <w:tab w:val="clear" w:pos="709"/>
        </w:tabs>
        <w:kinsoku/>
        <w:wordWrap/>
        <w:overflowPunct/>
        <w:topLinePunct w:val="0"/>
        <w:autoSpaceDE/>
        <w:autoSpaceDN/>
        <w:bidi w:val="0"/>
        <w:adjustRightInd/>
        <w:snapToGrid/>
        <w:spacing w:line="480" w:lineRule="exact"/>
        <w:jc w:val="left"/>
        <w:textAlignment w:val="auto"/>
        <w:rPr>
          <w:rFonts w:hint="eastAsia" w:ascii="黑体" w:hAnsi="黑体" w:eastAsia="黑体" w:cs="黑体"/>
          <w:b w:val="0"/>
          <w:bCs w:val="0"/>
          <w:color w:val="auto"/>
          <w:kern w:val="2"/>
          <w:sz w:val="19"/>
          <w:szCs w:val="19"/>
          <w:highlight w:val="none"/>
          <w:lang w:eastAsia="zh-CN"/>
        </w:rPr>
      </w:pPr>
      <w:r>
        <w:rPr>
          <w:rFonts w:hint="eastAsia" w:ascii="黑体" w:hAnsi="黑体" w:eastAsia="黑体" w:cs="黑体"/>
          <w:b w:val="0"/>
          <w:bCs w:val="0"/>
          <w:color w:val="auto"/>
          <w:kern w:val="2"/>
          <w:sz w:val="19"/>
          <w:szCs w:val="19"/>
          <w:highlight w:val="none"/>
          <w:lang w:val="en-US" w:eastAsia="zh-CN"/>
        </w:rPr>
        <w:t>3</w:t>
      </w:r>
      <w:r>
        <w:rPr>
          <w:rFonts w:hint="eastAsia" w:ascii="黑体" w:hAnsi="黑体" w:eastAsia="黑体" w:cs="黑体"/>
          <w:b w:val="0"/>
          <w:bCs w:val="0"/>
          <w:color w:val="auto"/>
          <w:kern w:val="2"/>
          <w:sz w:val="19"/>
          <w:szCs w:val="19"/>
          <w:highlight w:val="none"/>
        </w:rPr>
        <w:t>-3-1：中小企业声明函</w:t>
      </w:r>
      <w:r>
        <w:rPr>
          <w:rFonts w:hint="eastAsia" w:ascii="黑体" w:hAnsi="黑体" w:eastAsia="黑体" w:cs="黑体"/>
          <w:b w:val="0"/>
          <w:bCs w:val="0"/>
          <w:color w:val="auto"/>
          <w:kern w:val="2"/>
          <w:sz w:val="19"/>
          <w:szCs w:val="19"/>
          <w:highlight w:val="none"/>
          <w:lang w:eastAsia="zh-CN"/>
        </w:rPr>
        <w:t>（</w:t>
      </w:r>
      <w:r>
        <w:rPr>
          <w:rFonts w:hint="eastAsia" w:ascii="黑体" w:hAnsi="黑体" w:eastAsia="黑体" w:cs="黑体"/>
          <w:b w:val="0"/>
          <w:bCs w:val="0"/>
          <w:color w:val="auto"/>
          <w:kern w:val="2"/>
          <w:sz w:val="19"/>
          <w:szCs w:val="19"/>
          <w:highlight w:val="none"/>
        </w:rPr>
        <w:t>如不涉及，无须填写，删除本页</w:t>
      </w:r>
      <w:r>
        <w:rPr>
          <w:rFonts w:hint="eastAsia" w:ascii="黑体" w:hAnsi="黑体" w:eastAsia="黑体" w:cs="黑体"/>
          <w:b w:val="0"/>
          <w:bCs w:val="0"/>
          <w:color w:val="auto"/>
          <w:kern w:val="2"/>
          <w:sz w:val="19"/>
          <w:szCs w:val="19"/>
          <w:highlight w:val="none"/>
          <w:lang w:eastAsia="zh-CN"/>
        </w:rPr>
        <w:t>）</w:t>
      </w:r>
    </w:p>
    <w:p w14:paraId="07695437">
      <w:pPr>
        <w:wordWrap/>
        <w:rPr>
          <w:rFonts w:hint="eastAsia" w:ascii="黑体" w:hAnsi="黑体" w:eastAsia="黑体" w:cs="黑体"/>
          <w:b w:val="0"/>
          <w:bCs w:val="0"/>
          <w:color w:val="auto"/>
          <w:kern w:val="2"/>
          <w:sz w:val="19"/>
          <w:szCs w:val="19"/>
          <w:highlight w:val="none"/>
          <w:lang w:eastAsia="zh-CN"/>
        </w:rPr>
      </w:pPr>
    </w:p>
    <w:p w14:paraId="5C10A73E">
      <w:pPr>
        <w:keepNext w:val="0"/>
        <w:keepLines w:val="0"/>
        <w:pageBreakBefore w:val="0"/>
        <w:widowControl w:val="0"/>
        <w:numPr>
          <w:ilvl w:val="1"/>
          <w:numId w:val="0"/>
        </w:numPr>
        <w:tabs>
          <w:tab w:val="left" w:pos="576"/>
        </w:tabs>
        <w:kinsoku/>
        <w:wordWrap/>
        <w:overflowPunct/>
        <w:topLinePunct w:val="0"/>
        <w:autoSpaceDE/>
        <w:autoSpaceDN/>
        <w:bidi w:val="0"/>
        <w:adjustRightInd/>
        <w:snapToGrid/>
        <w:spacing w:after="213" w:afterLines="50" w:line="480" w:lineRule="exact"/>
        <w:jc w:val="center"/>
        <w:textAlignment w:val="auto"/>
        <w:rPr>
          <w:rFonts w:hint="eastAsia" w:ascii="黑体" w:hAnsi="黑体" w:eastAsia="黑体" w:cs="黑体"/>
          <w:sz w:val="28"/>
          <w:szCs w:val="28"/>
          <w:highlight w:val="none"/>
        </w:rPr>
      </w:pPr>
      <w:r>
        <w:rPr>
          <w:rFonts w:hint="eastAsia" w:ascii="黑体" w:hAnsi="黑体" w:eastAsia="黑体" w:cs="黑体"/>
          <w:b/>
          <w:sz w:val="28"/>
          <w:szCs w:val="28"/>
          <w:highlight w:val="none"/>
        </w:rPr>
        <w:t>中小企业声明函</w:t>
      </w:r>
    </w:p>
    <w:p w14:paraId="5BE1766C">
      <w:pPr>
        <w:keepNext w:val="0"/>
        <w:keepLines w:val="0"/>
        <w:pageBreakBefore w:val="0"/>
        <w:widowControl w:val="0"/>
        <w:kinsoku/>
        <w:wordWrap/>
        <w:overflowPunct/>
        <w:topLinePunct w:val="0"/>
        <w:autoSpaceDE/>
        <w:autoSpaceDN/>
        <w:bidi w:val="0"/>
        <w:adjustRightInd/>
        <w:snapToGrid/>
        <w:spacing w:before="86" w:beforeLines="20" w:line="500" w:lineRule="exact"/>
        <w:ind w:firstLine="285" w:firstLineChars="15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本公司（联合体）郑重声明，根据《政府采购促进中小企业发展管理办法》（财库﹝2020﹞46 号）的规定，本公司（联合体）参加</w:t>
      </w:r>
      <w:r>
        <w:rPr>
          <w:rFonts w:hint="eastAsia" w:ascii="黑体" w:hAnsi="黑体" w:eastAsia="黑体" w:cs="黑体"/>
          <w:sz w:val="19"/>
          <w:szCs w:val="19"/>
          <w:highlight w:val="none"/>
          <w:u w:val="single"/>
        </w:rPr>
        <w:t xml:space="preserve">  陕西省老年健康服务中心（陕西老年健康报）</w:t>
      </w:r>
      <w:r>
        <w:rPr>
          <w:rFonts w:hint="eastAsia" w:ascii="黑体" w:hAnsi="黑体" w:eastAsia="黑体" w:cs="黑体"/>
          <w:sz w:val="19"/>
          <w:szCs w:val="19"/>
          <w:highlight w:val="none"/>
        </w:rPr>
        <w:t>的</w:t>
      </w:r>
      <w:r>
        <w:rPr>
          <w:rFonts w:hint="eastAsia" w:ascii="黑体" w:hAnsi="黑体" w:eastAsia="黑体" w:cs="黑体"/>
          <w:sz w:val="19"/>
          <w:szCs w:val="19"/>
          <w:highlight w:val="none"/>
          <w:u w:val="single"/>
        </w:rPr>
        <w:t xml:space="preserve"> 2026《陕西老年健康报》出版印刷服务</w:t>
      </w:r>
      <w:r>
        <w:rPr>
          <w:rFonts w:hint="eastAsia" w:ascii="黑体" w:hAnsi="黑体" w:eastAsia="黑体" w:cs="黑体"/>
          <w:sz w:val="19"/>
          <w:szCs w:val="19"/>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85722F8">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1.</w:t>
      </w:r>
      <w:r>
        <w:rPr>
          <w:rFonts w:hint="eastAsia" w:ascii="黑体" w:hAnsi="黑体" w:eastAsia="黑体" w:cs="黑体"/>
          <w:sz w:val="19"/>
          <w:szCs w:val="19"/>
          <w:highlight w:val="none"/>
          <w:u w:val="single"/>
          <w:lang w:eastAsia="zh-CN"/>
        </w:rPr>
        <w:t>2026《陕西老年健康报》出版印刷服务</w:t>
      </w:r>
      <w:r>
        <w:rPr>
          <w:rFonts w:hint="eastAsia" w:ascii="黑体" w:hAnsi="黑体" w:eastAsia="黑体" w:cs="黑体"/>
          <w:sz w:val="19"/>
          <w:szCs w:val="19"/>
          <w:highlight w:val="none"/>
        </w:rPr>
        <w:t xml:space="preserve">，属于 </w:t>
      </w:r>
      <w:r>
        <w:rPr>
          <w:rFonts w:hint="eastAsia" w:ascii="黑体" w:hAnsi="黑体" w:eastAsia="黑体" w:cs="黑体"/>
          <w:sz w:val="19"/>
          <w:szCs w:val="19"/>
          <w:highlight w:val="none"/>
          <w:u w:val="single"/>
        </w:rPr>
        <w:t>（采购文件中明确的所属行业）</w:t>
      </w:r>
      <w:r>
        <w:rPr>
          <w:rFonts w:hint="eastAsia" w:ascii="黑体" w:hAnsi="黑体" w:eastAsia="黑体" w:cs="黑体"/>
          <w:sz w:val="19"/>
          <w:szCs w:val="19"/>
          <w:highlight w:val="none"/>
        </w:rPr>
        <w:t xml:space="preserve">；承建（承接）企业为 </w:t>
      </w:r>
      <w:r>
        <w:rPr>
          <w:rFonts w:hint="eastAsia" w:ascii="黑体" w:hAnsi="黑体" w:eastAsia="黑体" w:cs="黑体"/>
          <w:sz w:val="19"/>
          <w:szCs w:val="19"/>
          <w:highlight w:val="none"/>
          <w:u w:val="single"/>
        </w:rPr>
        <w:t>（企业名称）</w:t>
      </w:r>
      <w:r>
        <w:rPr>
          <w:rFonts w:hint="eastAsia" w:ascii="黑体" w:hAnsi="黑体" w:eastAsia="黑体" w:cs="黑体"/>
          <w:sz w:val="19"/>
          <w:szCs w:val="19"/>
          <w:highlight w:val="none"/>
        </w:rPr>
        <w:t xml:space="preserve"> ，从业人员</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 xml:space="preserve">  </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人，营业收入为</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 xml:space="preserve">  </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万元，资产总额为</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 xml:space="preserve"> </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万元属于</w:t>
      </w:r>
      <w:r>
        <w:rPr>
          <w:rFonts w:hint="eastAsia" w:ascii="黑体" w:hAnsi="黑体" w:eastAsia="黑体" w:cs="黑体"/>
          <w:sz w:val="19"/>
          <w:szCs w:val="19"/>
          <w:highlight w:val="none"/>
          <w:u w:val="single"/>
        </w:rPr>
        <w:t xml:space="preserve"> （中型企业、小型企业、微型企业） </w:t>
      </w:r>
      <w:r>
        <w:rPr>
          <w:rFonts w:hint="eastAsia" w:ascii="黑体" w:hAnsi="黑体" w:eastAsia="黑体" w:cs="黑体"/>
          <w:sz w:val="19"/>
          <w:szCs w:val="19"/>
          <w:highlight w:val="none"/>
        </w:rPr>
        <w:t>；</w:t>
      </w:r>
    </w:p>
    <w:p w14:paraId="6EADD188">
      <w:pPr>
        <w:keepNext w:val="0"/>
        <w:keepLines w:val="0"/>
        <w:pageBreakBefore w:val="0"/>
        <w:widowControl w:val="0"/>
        <w:kinsoku/>
        <w:wordWrap/>
        <w:overflowPunct/>
        <w:topLinePunct w:val="0"/>
        <w:autoSpaceDE/>
        <w:autoSpaceDN/>
        <w:bidi w:val="0"/>
        <w:adjustRightInd/>
        <w:snapToGrid/>
        <w:spacing w:before="86" w:beforeLines="20" w:line="500" w:lineRule="exact"/>
        <w:ind w:firstLine="381" w:firstLineChars="200"/>
        <w:jc w:val="left"/>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以上企业，不属于大企业的分支机构，不存在控股股东为大企业的情形，也不存在与大企业的负责人为同一人的情形。</w:t>
      </w:r>
    </w:p>
    <w:p w14:paraId="74C9EF31">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本企业对上述声明内容的真实性负责。如有虚假，将依法承担相应责任。</w:t>
      </w:r>
    </w:p>
    <w:p w14:paraId="1F0933A1">
      <w:pPr>
        <w:pStyle w:val="9"/>
        <w:keepNext w:val="0"/>
        <w:keepLines w:val="0"/>
        <w:pageBreakBefore w:val="0"/>
        <w:widowControl w:val="0"/>
        <w:kinsoku/>
        <w:wordWrap/>
        <w:overflowPunct/>
        <w:topLinePunct w:val="0"/>
        <w:autoSpaceDE/>
        <w:autoSpaceDN/>
        <w:bidi w:val="0"/>
        <w:adjustRightInd/>
        <w:snapToGrid/>
        <w:spacing w:before="86" w:beforeLines="20" w:line="500" w:lineRule="exact"/>
        <w:textAlignment w:val="auto"/>
        <w:rPr>
          <w:rFonts w:hint="eastAsia" w:ascii="黑体" w:hAnsi="黑体" w:eastAsia="黑体" w:cs="黑体"/>
          <w:sz w:val="19"/>
          <w:szCs w:val="19"/>
          <w:highlight w:val="none"/>
        </w:rPr>
      </w:pPr>
    </w:p>
    <w:p w14:paraId="008C0EEE">
      <w:pPr>
        <w:pStyle w:val="12"/>
        <w:keepNext w:val="0"/>
        <w:keepLines w:val="0"/>
        <w:pageBreakBefore w:val="0"/>
        <w:widowControl w:val="0"/>
        <w:kinsoku/>
        <w:wordWrap/>
        <w:overflowPunct/>
        <w:topLinePunct w:val="0"/>
        <w:autoSpaceDE/>
        <w:autoSpaceDN/>
        <w:bidi w:val="0"/>
        <w:adjustRightInd/>
        <w:snapToGrid/>
        <w:spacing w:before="86" w:beforeLines="20" w:beforeAutospacing="0" w:after="0" w:afterAutospacing="0" w:line="50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lang w:val="en-US" w:eastAsia="zh-CN"/>
        </w:rPr>
        <w:t>企业</w:t>
      </w:r>
      <w:r>
        <w:rPr>
          <w:rFonts w:hint="eastAsia" w:ascii="黑体" w:hAnsi="黑体" w:eastAsia="黑体" w:cs="黑体"/>
          <w:color w:val="auto"/>
          <w:kern w:val="2"/>
          <w:sz w:val="19"/>
          <w:szCs w:val="19"/>
          <w:highlight w:val="none"/>
        </w:rPr>
        <w:t>名称(</w:t>
      </w:r>
      <w:r>
        <w:rPr>
          <w:rFonts w:hint="eastAsia" w:ascii="黑体" w:hAnsi="黑体" w:eastAsia="黑体" w:cs="黑体"/>
          <w:color w:val="auto"/>
          <w:kern w:val="2"/>
          <w:sz w:val="19"/>
          <w:szCs w:val="19"/>
          <w:highlight w:val="none"/>
          <w:lang w:val="en-US" w:eastAsia="zh-CN"/>
        </w:rPr>
        <w:t>公章</w:t>
      </w:r>
      <w:r>
        <w:rPr>
          <w:rFonts w:hint="eastAsia" w:ascii="黑体" w:hAnsi="黑体" w:eastAsia="黑体" w:cs="黑体"/>
          <w:color w:val="auto"/>
          <w:kern w:val="2"/>
          <w:sz w:val="19"/>
          <w:szCs w:val="19"/>
          <w:highlight w:val="none"/>
        </w:rPr>
        <w:t>)：____________</w:t>
      </w:r>
    </w:p>
    <w:p w14:paraId="42FDC5BA">
      <w:pPr>
        <w:pStyle w:val="12"/>
        <w:keepNext w:val="0"/>
        <w:keepLines w:val="0"/>
        <w:pageBreakBefore w:val="0"/>
        <w:widowControl w:val="0"/>
        <w:kinsoku/>
        <w:wordWrap/>
        <w:overflowPunct/>
        <w:topLinePunct w:val="0"/>
        <w:autoSpaceDE/>
        <w:autoSpaceDN/>
        <w:bidi w:val="0"/>
        <w:adjustRightInd/>
        <w:snapToGrid/>
        <w:spacing w:before="86" w:beforeLines="20" w:beforeAutospacing="0" w:after="0" w:afterAutospacing="0" w:line="50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日期：______年____月____日</w:t>
      </w:r>
    </w:p>
    <w:p w14:paraId="1D4A57E8">
      <w:pPr>
        <w:keepNext w:val="0"/>
        <w:keepLines w:val="0"/>
        <w:pageBreakBefore w:val="0"/>
        <w:widowControl w:val="0"/>
        <w:kinsoku/>
        <w:wordWrap/>
        <w:overflowPunct/>
        <w:topLinePunct w:val="0"/>
        <w:autoSpaceDE/>
        <w:autoSpaceDN/>
        <w:bidi w:val="0"/>
        <w:adjustRightInd/>
        <w:snapToGrid/>
        <w:spacing w:before="86" w:beforeLines="20" w:line="500" w:lineRule="exact"/>
        <w:textAlignment w:val="auto"/>
        <w:rPr>
          <w:rFonts w:hint="eastAsia" w:ascii="黑体" w:hAnsi="黑体" w:eastAsia="黑体" w:cs="黑体"/>
          <w:sz w:val="19"/>
          <w:szCs w:val="19"/>
          <w:highlight w:val="none"/>
        </w:rPr>
      </w:pPr>
    </w:p>
    <w:p w14:paraId="26DABE9C">
      <w:pPr>
        <w:keepNext w:val="0"/>
        <w:keepLines w:val="0"/>
        <w:pageBreakBefore w:val="0"/>
        <w:widowControl w:val="0"/>
        <w:kinsoku/>
        <w:wordWrap/>
        <w:overflowPunct/>
        <w:topLinePunct w:val="0"/>
        <w:autoSpaceDE/>
        <w:autoSpaceDN/>
        <w:bidi w:val="0"/>
        <w:adjustRightInd/>
        <w:snapToGrid/>
        <w:spacing w:before="86" w:beforeLines="20" w:line="50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从业人员、营业收入、资产总额填报上一年度数据，无上一年度数据的新成立企业可不填报。</w:t>
      </w:r>
    </w:p>
    <w:p w14:paraId="7E3E7708">
      <w:pPr>
        <w:keepNext w:val="0"/>
        <w:keepLines w:val="0"/>
        <w:pageBreakBefore w:val="0"/>
        <w:widowControl w:val="0"/>
        <w:kinsoku/>
        <w:wordWrap/>
        <w:overflowPunct/>
        <w:topLinePunct w:val="0"/>
        <w:autoSpaceDE/>
        <w:autoSpaceDN/>
        <w:bidi w:val="0"/>
        <w:adjustRightInd/>
        <w:snapToGrid/>
        <w:spacing w:before="86" w:beforeLines="20" w:line="500" w:lineRule="exact"/>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   注：符合《关于促进残疾人就业政府采购政策的通知》（财库〔2017〕141号）规定的条件并提供《残疾人福利性单位声明函》（</w:t>
      </w: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2-2）的残疾人福利性单位视同小型、微型企业；根据《关于政府采购支持监狱企业发展有关问题的通知》（财库[2014]68号）的规定，供应商提供由省级以上监狱管理局、戒毒管理局（含新疆生产建设兵团）出具的属于监狱企业证明文件的（</w:t>
      </w:r>
      <w:r>
        <w:rPr>
          <w:rFonts w:hint="eastAsia" w:ascii="黑体" w:hAnsi="黑体" w:eastAsia="黑体" w:cs="黑体"/>
          <w:sz w:val="19"/>
          <w:szCs w:val="19"/>
          <w:highlight w:val="none"/>
          <w:lang w:val="en-US" w:eastAsia="zh-CN"/>
        </w:rPr>
        <w:t>3-3</w:t>
      </w:r>
      <w:r>
        <w:rPr>
          <w:rFonts w:hint="eastAsia" w:ascii="黑体" w:hAnsi="黑体" w:eastAsia="黑体" w:cs="黑体"/>
          <w:sz w:val="19"/>
          <w:szCs w:val="19"/>
          <w:highlight w:val="none"/>
        </w:rPr>
        <w:t>-3），视同为小型和微型企业。</w:t>
      </w:r>
    </w:p>
    <w:p w14:paraId="4D8158D2">
      <w:pPr>
        <w:keepNext w:val="0"/>
        <w:keepLines w:val="0"/>
        <w:pageBreakBefore w:val="0"/>
        <w:widowControl w:val="0"/>
        <w:kinsoku/>
        <w:wordWrap/>
        <w:overflowPunct/>
        <w:topLinePunct w:val="0"/>
        <w:autoSpaceDE/>
        <w:autoSpaceDN/>
        <w:bidi w:val="0"/>
        <w:adjustRightInd/>
        <w:snapToGrid/>
        <w:spacing w:before="86" w:beforeLines="20" w:line="500" w:lineRule="exact"/>
        <w:textAlignment w:val="auto"/>
        <w:rPr>
          <w:rFonts w:hint="eastAsia" w:ascii="宋体" w:hAnsi="宋体" w:eastAsia="宋体" w:cs="宋体"/>
          <w:b w:val="0"/>
          <w:bCs w:val="0"/>
          <w:color w:val="auto"/>
          <w:kern w:val="2"/>
          <w:sz w:val="22"/>
          <w:szCs w:val="22"/>
          <w:highlight w:val="none"/>
          <w:lang w:eastAsia="zh-CN"/>
        </w:rPr>
        <w:sectPr>
          <w:pgSz w:w="11906" w:h="16838"/>
          <w:pgMar w:top="1417" w:right="1417" w:bottom="1417" w:left="1417" w:header="851" w:footer="992" w:gutter="0"/>
          <w:pgNumType w:fmt="numberInDash"/>
          <w:cols w:space="425" w:num="1"/>
          <w:docGrid w:type="lines" w:linePitch="423" w:charSpace="0"/>
        </w:sectPr>
      </w:pPr>
    </w:p>
    <w:p w14:paraId="7C372D0C">
      <w:pPr>
        <w:wordWrap/>
        <w:spacing w:before="48" w:beforeLines="20" w:line="500" w:lineRule="exact"/>
        <w:jc w:val="left"/>
        <w:rPr>
          <w:rFonts w:hint="eastAsia" w:ascii="黑体" w:hAnsi="黑体" w:eastAsia="黑体" w:cs="黑体"/>
          <w:b/>
          <w:bCs/>
          <w:sz w:val="22"/>
          <w:szCs w:val="22"/>
          <w:highlight w:val="none"/>
        </w:rPr>
      </w:pPr>
      <w:r>
        <w:rPr>
          <w:rFonts w:hint="eastAsia" w:ascii="黑体" w:hAnsi="黑体" w:eastAsia="黑体" w:cs="黑体"/>
          <w:b/>
          <w:bCs/>
          <w:sz w:val="22"/>
          <w:szCs w:val="22"/>
          <w:highlight w:val="none"/>
        </w:rPr>
        <w:t>附：《中小企业划型标准规定》各行业划型标准：</w:t>
      </w:r>
    </w:p>
    <w:p w14:paraId="5A63B563">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（一）农、林、牧、渔业。营业收入20000万元以下的为中小微型企业。其中，营业收入500万元及以上的为中型企业，营业收入50万元及以上的为小型企业，营业收入50万元以下的为微型企业。 </w:t>
      </w:r>
    </w:p>
    <w:p w14:paraId="6BB7F7A3">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52AFB5D5">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5FB6F104">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0A441468">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5BBAF30F">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6ABBA2E1">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E646B68">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21D1B4F6">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4F7D25CE">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2139CA43">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2230BF99">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00CC99C">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7CF91A20">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8173B38">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14:paraId="76106FFE">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jc w:val="left"/>
        <w:textAlignment w:val="auto"/>
        <w:rPr>
          <w:rFonts w:hint="eastAsia" w:ascii="黑体" w:hAnsi="黑体" w:eastAsia="黑体" w:cs="黑体"/>
          <w:sz w:val="19"/>
          <w:szCs w:val="19"/>
          <w:highlight w:val="none"/>
        </w:rPr>
        <w:sectPr>
          <w:pgSz w:w="11905" w:h="16838"/>
          <w:pgMar w:top="1417" w:right="1417" w:bottom="1417" w:left="1417" w:header="850" w:footer="992" w:gutter="0"/>
          <w:cols w:space="0" w:num="1"/>
          <w:titlePg/>
          <w:docGrid w:linePitch="423" w:charSpace="0"/>
        </w:sectPr>
      </w:pPr>
      <w:r>
        <w:rPr>
          <w:rFonts w:hint="eastAsia" w:ascii="黑体" w:hAnsi="黑体" w:eastAsia="黑体" w:cs="黑体"/>
          <w:sz w:val="19"/>
          <w:szCs w:val="19"/>
          <w:highlight w:val="none"/>
        </w:rPr>
        <w:t>（十六）其他未列明行业。从业人员300人以下的为中小微型企业。其中，从业人员100人及以上的为中型企业；从业人员10人及以上的为小型企业；从业人员10人以下的为微型企业。</w:t>
      </w:r>
    </w:p>
    <w:p w14:paraId="5023F70A">
      <w:pPr>
        <w:pStyle w:val="5"/>
        <w:keepNext w:val="0"/>
        <w:keepLines w:val="0"/>
        <w:pageBreakBefore w:val="0"/>
        <w:numPr>
          <w:ilvl w:val="1"/>
          <w:numId w:val="0"/>
        </w:numPr>
        <w:tabs>
          <w:tab w:val="left" w:pos="576"/>
          <w:tab w:val="clear" w:pos="709"/>
        </w:tabs>
        <w:kinsoku/>
        <w:wordWrap/>
        <w:overflowPunct/>
        <w:topLinePunct w:val="0"/>
        <w:autoSpaceDE/>
        <w:autoSpaceDN/>
        <w:bidi w:val="0"/>
        <w:adjustRightInd/>
        <w:spacing w:line="480" w:lineRule="exact"/>
        <w:jc w:val="left"/>
        <w:textAlignment w:val="auto"/>
        <w:rPr>
          <w:rFonts w:hint="eastAsia" w:ascii="黑体" w:hAnsi="黑体" w:eastAsia="黑体" w:cs="黑体"/>
          <w:b w:val="0"/>
          <w:bCs w:val="0"/>
          <w:color w:val="auto"/>
          <w:kern w:val="2"/>
          <w:sz w:val="19"/>
          <w:szCs w:val="19"/>
          <w:highlight w:val="none"/>
        </w:rPr>
      </w:pPr>
      <w:r>
        <w:rPr>
          <w:rFonts w:hint="eastAsia" w:ascii="黑体" w:hAnsi="黑体" w:eastAsia="黑体" w:cs="黑体"/>
          <w:b w:val="0"/>
          <w:bCs w:val="0"/>
          <w:color w:val="auto"/>
          <w:kern w:val="2"/>
          <w:sz w:val="19"/>
          <w:szCs w:val="19"/>
          <w:highlight w:val="none"/>
          <w:lang w:val="en-US" w:eastAsia="zh-CN"/>
        </w:rPr>
        <w:t>3</w:t>
      </w:r>
      <w:r>
        <w:rPr>
          <w:rFonts w:hint="eastAsia" w:ascii="黑体" w:hAnsi="黑体" w:eastAsia="黑体" w:cs="黑体"/>
          <w:b w:val="0"/>
          <w:bCs w:val="0"/>
          <w:color w:val="auto"/>
          <w:kern w:val="2"/>
          <w:sz w:val="19"/>
          <w:szCs w:val="19"/>
          <w:highlight w:val="none"/>
        </w:rPr>
        <w:t>-3-2：残疾人福利性单位声明函（如不涉及，无须填写，删除本页）</w:t>
      </w:r>
    </w:p>
    <w:p w14:paraId="26CFDCD3">
      <w:pPr>
        <w:keepNext w:val="0"/>
        <w:keepLines w:val="0"/>
        <w:pageBreakBefore w:val="0"/>
        <w:kinsoku/>
        <w:wordWrap/>
        <w:overflowPunct/>
        <w:topLinePunct w:val="0"/>
        <w:autoSpaceDE/>
        <w:autoSpaceDN/>
        <w:bidi w:val="0"/>
        <w:adjustRightInd/>
        <w:snapToGrid w:val="0"/>
        <w:spacing w:before="50" w:after="50" w:line="480" w:lineRule="exact"/>
        <w:jc w:val="center"/>
        <w:textAlignment w:val="auto"/>
        <w:rPr>
          <w:rFonts w:hint="eastAsia" w:ascii="黑体" w:hAnsi="黑体" w:eastAsia="黑体" w:cs="黑体"/>
          <w:b w:val="0"/>
          <w:bCs w:val="0"/>
          <w:kern w:val="0"/>
          <w:sz w:val="19"/>
          <w:szCs w:val="19"/>
          <w:highlight w:val="none"/>
        </w:rPr>
      </w:pPr>
      <w:r>
        <w:rPr>
          <w:rFonts w:hint="eastAsia" w:ascii="黑体" w:hAnsi="黑体" w:eastAsia="黑体" w:cs="黑体"/>
          <w:b w:val="0"/>
          <w:bCs w:val="0"/>
          <w:kern w:val="0"/>
          <w:sz w:val="19"/>
          <w:szCs w:val="19"/>
          <w:highlight w:val="none"/>
        </w:rPr>
        <w:t xml:space="preserve"> </w:t>
      </w:r>
    </w:p>
    <w:p w14:paraId="6D405BE8">
      <w:pPr>
        <w:keepNext w:val="0"/>
        <w:keepLines w:val="0"/>
        <w:pageBreakBefore w:val="0"/>
        <w:widowControl w:val="0"/>
        <w:numPr>
          <w:ilvl w:val="1"/>
          <w:numId w:val="0"/>
        </w:numPr>
        <w:tabs>
          <w:tab w:val="left" w:pos="576"/>
        </w:tabs>
        <w:kinsoku/>
        <w:wordWrap/>
        <w:overflowPunct/>
        <w:topLinePunct w:val="0"/>
        <w:autoSpaceDE/>
        <w:autoSpaceDN/>
        <w:bidi w:val="0"/>
        <w:adjustRightInd/>
        <w:snapToGrid/>
        <w:spacing w:after="213" w:afterLines="50" w:line="480" w:lineRule="exact"/>
        <w:jc w:val="center"/>
        <w:textAlignment w:val="auto"/>
        <w:rPr>
          <w:rFonts w:hint="eastAsia" w:ascii="黑体" w:hAnsi="黑体" w:eastAsia="黑体" w:cs="黑体"/>
          <w:b/>
          <w:sz w:val="28"/>
          <w:szCs w:val="28"/>
          <w:highlight w:val="none"/>
        </w:rPr>
      </w:pPr>
      <w:r>
        <w:rPr>
          <w:rFonts w:hint="eastAsia" w:ascii="黑体" w:hAnsi="黑体" w:eastAsia="黑体" w:cs="黑体"/>
          <w:b/>
          <w:sz w:val="28"/>
          <w:szCs w:val="28"/>
          <w:highlight w:val="none"/>
        </w:rPr>
        <w:t>残疾人福利性单位声明函</w:t>
      </w:r>
    </w:p>
    <w:p w14:paraId="1DB8383D">
      <w:pPr>
        <w:keepNext w:val="0"/>
        <w:keepLines w:val="0"/>
        <w:pageBreakBefore w:val="0"/>
        <w:widowControl w:val="0"/>
        <w:kinsoku/>
        <w:wordWrap/>
        <w:overflowPunct/>
        <w:topLinePunct w:val="0"/>
        <w:autoSpaceDE/>
        <w:autoSpaceDN/>
        <w:bidi w:val="0"/>
        <w:adjustRightInd/>
        <w:snapToGrid/>
        <w:spacing w:before="86" w:beforeLines="20" w:line="500" w:lineRule="exact"/>
        <w:ind w:firstLine="570" w:firstLineChars="3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0DC1FC7">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本单位对上述声明的真实性负责。如有虚假，将依法承担相应责任。</w:t>
      </w:r>
    </w:p>
    <w:p w14:paraId="4F4AF92C">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textAlignment w:val="auto"/>
        <w:rPr>
          <w:rFonts w:hint="eastAsia" w:ascii="黑体" w:hAnsi="黑体" w:eastAsia="黑体" w:cs="黑体"/>
          <w:sz w:val="19"/>
          <w:szCs w:val="19"/>
          <w:highlight w:val="none"/>
        </w:rPr>
      </w:pPr>
    </w:p>
    <w:p w14:paraId="1E20B7BD">
      <w:pPr>
        <w:keepNext w:val="0"/>
        <w:keepLines w:val="0"/>
        <w:pageBreakBefore w:val="0"/>
        <w:widowControl w:val="0"/>
        <w:kinsoku/>
        <w:wordWrap/>
        <w:overflowPunct/>
        <w:topLinePunct w:val="0"/>
        <w:autoSpaceDE/>
        <w:autoSpaceDN/>
        <w:bidi w:val="0"/>
        <w:adjustRightInd/>
        <w:snapToGrid/>
        <w:spacing w:before="86" w:beforeLines="20" w:line="500" w:lineRule="exact"/>
        <w:ind w:firstLine="380" w:firstLineChars="200"/>
        <w:textAlignment w:val="auto"/>
        <w:rPr>
          <w:rFonts w:hint="eastAsia" w:ascii="黑体" w:hAnsi="黑体" w:eastAsia="黑体" w:cs="黑体"/>
          <w:sz w:val="19"/>
          <w:szCs w:val="19"/>
          <w:highlight w:val="none"/>
        </w:rPr>
      </w:pPr>
    </w:p>
    <w:p w14:paraId="7D1752D0">
      <w:pPr>
        <w:pStyle w:val="12"/>
        <w:keepNext w:val="0"/>
        <w:keepLines w:val="0"/>
        <w:pageBreakBefore w:val="0"/>
        <w:widowControl w:val="0"/>
        <w:kinsoku/>
        <w:wordWrap/>
        <w:overflowPunct/>
        <w:topLinePunct w:val="0"/>
        <w:autoSpaceDE/>
        <w:autoSpaceDN/>
        <w:bidi w:val="0"/>
        <w:adjustRightInd/>
        <w:snapToGrid/>
        <w:spacing w:before="86" w:beforeLines="20" w:beforeAutospacing="0" w:after="0" w:afterAutospacing="0" w:line="50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供应商名称(公章)：____________</w:t>
      </w:r>
    </w:p>
    <w:p w14:paraId="55ED6EF1">
      <w:pPr>
        <w:pStyle w:val="12"/>
        <w:keepNext w:val="0"/>
        <w:keepLines w:val="0"/>
        <w:pageBreakBefore w:val="0"/>
        <w:widowControl w:val="0"/>
        <w:kinsoku/>
        <w:wordWrap/>
        <w:overflowPunct/>
        <w:topLinePunct w:val="0"/>
        <w:autoSpaceDE/>
        <w:autoSpaceDN/>
        <w:bidi w:val="0"/>
        <w:adjustRightInd/>
        <w:snapToGrid/>
        <w:spacing w:before="86" w:beforeLines="20" w:beforeAutospacing="0" w:after="0" w:afterAutospacing="0" w:line="50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法定代表人或授权代表(签字或盖章)：____________</w:t>
      </w:r>
    </w:p>
    <w:p w14:paraId="0BBD117D">
      <w:pPr>
        <w:pStyle w:val="12"/>
        <w:keepNext w:val="0"/>
        <w:keepLines w:val="0"/>
        <w:pageBreakBefore w:val="0"/>
        <w:widowControl w:val="0"/>
        <w:kinsoku/>
        <w:wordWrap/>
        <w:overflowPunct/>
        <w:topLinePunct w:val="0"/>
        <w:autoSpaceDE/>
        <w:autoSpaceDN/>
        <w:bidi w:val="0"/>
        <w:adjustRightInd/>
        <w:snapToGrid/>
        <w:spacing w:before="86" w:beforeLines="20" w:beforeAutospacing="0" w:after="0" w:afterAutospacing="0" w:line="500" w:lineRule="exact"/>
        <w:ind w:firstLine="380" w:firstLineChars="200"/>
        <w:textAlignment w:val="auto"/>
        <w:rPr>
          <w:rFonts w:hint="eastAsia" w:ascii="黑体" w:hAnsi="黑体" w:eastAsia="黑体" w:cs="黑体"/>
          <w:color w:val="auto"/>
          <w:kern w:val="2"/>
          <w:sz w:val="19"/>
          <w:szCs w:val="19"/>
          <w:highlight w:val="none"/>
        </w:rPr>
      </w:pPr>
      <w:r>
        <w:rPr>
          <w:rFonts w:hint="eastAsia" w:ascii="黑体" w:hAnsi="黑体" w:eastAsia="黑体" w:cs="黑体"/>
          <w:color w:val="auto"/>
          <w:kern w:val="2"/>
          <w:sz w:val="19"/>
          <w:szCs w:val="19"/>
          <w:highlight w:val="none"/>
        </w:rPr>
        <w:t>日期：______年____月____日</w:t>
      </w:r>
    </w:p>
    <w:p w14:paraId="304CD257">
      <w:pPr>
        <w:keepNext w:val="0"/>
        <w:keepLines w:val="0"/>
        <w:pageBreakBefore w:val="0"/>
        <w:tabs>
          <w:tab w:val="left" w:pos="4860"/>
        </w:tabs>
        <w:kinsoku/>
        <w:wordWrap/>
        <w:overflowPunct/>
        <w:topLinePunct w:val="0"/>
        <w:autoSpaceDE/>
        <w:autoSpaceDN/>
        <w:bidi w:val="0"/>
        <w:adjustRightInd/>
        <w:spacing w:line="480" w:lineRule="exact"/>
        <w:ind w:right="1560" w:firstLine="380" w:firstLineChars="200"/>
        <w:jc w:val="center"/>
        <w:textAlignment w:val="auto"/>
        <w:rPr>
          <w:rFonts w:hint="eastAsia" w:ascii="宋体" w:hAnsi="宋体" w:eastAsia="宋体" w:cs="宋体"/>
          <w:sz w:val="19"/>
          <w:szCs w:val="19"/>
          <w:highlight w:val="none"/>
        </w:rPr>
      </w:pPr>
    </w:p>
    <w:p w14:paraId="45E7D280">
      <w:pPr>
        <w:wordWrap/>
        <w:rPr>
          <w:rFonts w:hint="eastAsia" w:ascii="宋体" w:hAnsi="宋体" w:eastAsia="宋体" w:cs="宋体"/>
          <w:sz w:val="19"/>
          <w:szCs w:val="19"/>
          <w:highlight w:val="none"/>
        </w:rPr>
      </w:pPr>
      <w:r>
        <w:rPr>
          <w:rFonts w:hint="eastAsia" w:ascii="宋体" w:hAnsi="宋体" w:eastAsia="宋体" w:cs="宋体"/>
          <w:sz w:val="19"/>
          <w:szCs w:val="19"/>
          <w:highlight w:val="none"/>
        </w:rPr>
        <w:br w:type="page"/>
      </w:r>
    </w:p>
    <w:p w14:paraId="3C5316B0">
      <w:pPr>
        <w:pStyle w:val="5"/>
        <w:keepNext w:val="0"/>
        <w:keepLines w:val="0"/>
        <w:pageBreakBefore w:val="0"/>
        <w:numPr>
          <w:ilvl w:val="1"/>
          <w:numId w:val="0"/>
        </w:numPr>
        <w:tabs>
          <w:tab w:val="left" w:pos="576"/>
          <w:tab w:val="clear" w:pos="709"/>
        </w:tabs>
        <w:kinsoku/>
        <w:wordWrap/>
        <w:overflowPunct/>
        <w:topLinePunct w:val="0"/>
        <w:autoSpaceDE/>
        <w:autoSpaceDN/>
        <w:bidi w:val="0"/>
        <w:adjustRightInd/>
        <w:spacing w:line="480" w:lineRule="exact"/>
        <w:jc w:val="left"/>
        <w:textAlignment w:val="auto"/>
        <w:rPr>
          <w:rFonts w:hint="eastAsia" w:ascii="黑体" w:hAnsi="黑体" w:eastAsia="黑体" w:cs="黑体"/>
          <w:b w:val="0"/>
          <w:bCs w:val="0"/>
          <w:color w:val="auto"/>
          <w:kern w:val="2"/>
          <w:sz w:val="19"/>
          <w:szCs w:val="19"/>
          <w:highlight w:val="none"/>
        </w:rPr>
      </w:pPr>
      <w:r>
        <w:rPr>
          <w:rFonts w:hint="eastAsia" w:ascii="黑体" w:hAnsi="黑体" w:eastAsia="黑体" w:cs="黑体"/>
          <w:b w:val="0"/>
          <w:bCs w:val="0"/>
          <w:color w:val="auto"/>
          <w:kern w:val="2"/>
          <w:sz w:val="19"/>
          <w:szCs w:val="19"/>
          <w:highlight w:val="none"/>
          <w:lang w:val="en-US" w:eastAsia="zh-CN"/>
        </w:rPr>
        <w:t>3</w:t>
      </w:r>
      <w:r>
        <w:rPr>
          <w:rFonts w:hint="eastAsia" w:ascii="黑体" w:hAnsi="黑体" w:eastAsia="黑体" w:cs="黑体"/>
          <w:b w:val="0"/>
          <w:bCs w:val="0"/>
          <w:color w:val="auto"/>
          <w:kern w:val="2"/>
          <w:sz w:val="19"/>
          <w:szCs w:val="19"/>
          <w:highlight w:val="none"/>
        </w:rPr>
        <w:t>-3-3：监狱企业证明文件（如不涉及，无须填写，删除本页）</w:t>
      </w:r>
    </w:p>
    <w:p w14:paraId="4FF03D80">
      <w:pPr>
        <w:keepNext w:val="0"/>
        <w:keepLines w:val="0"/>
        <w:pageBreakBefore w:val="0"/>
        <w:tabs>
          <w:tab w:val="left" w:pos="1755"/>
        </w:tabs>
        <w:kinsoku/>
        <w:wordWrap/>
        <w:overflowPunct/>
        <w:topLinePunct w:val="0"/>
        <w:autoSpaceDE/>
        <w:autoSpaceDN/>
        <w:bidi w:val="0"/>
        <w:adjustRightInd/>
        <w:spacing w:line="480" w:lineRule="exact"/>
        <w:jc w:val="both"/>
        <w:textAlignment w:val="auto"/>
        <w:rPr>
          <w:rFonts w:hint="eastAsia" w:ascii="黑体" w:hAnsi="黑体" w:eastAsia="黑体" w:cs="黑体"/>
          <w:b w:val="0"/>
          <w:bCs/>
          <w:sz w:val="19"/>
          <w:szCs w:val="19"/>
          <w:highlight w:val="none"/>
          <w:lang w:val="en-US" w:eastAsia="zh-CN"/>
        </w:rPr>
      </w:pPr>
    </w:p>
    <w:p w14:paraId="3F40DE8F">
      <w:pPr>
        <w:keepNext w:val="0"/>
        <w:keepLines w:val="0"/>
        <w:pageBreakBefore w:val="0"/>
        <w:tabs>
          <w:tab w:val="left" w:pos="1755"/>
        </w:tabs>
        <w:kinsoku/>
        <w:wordWrap/>
        <w:overflowPunct/>
        <w:topLinePunct w:val="0"/>
        <w:autoSpaceDE/>
        <w:autoSpaceDN/>
        <w:bidi w:val="0"/>
        <w:adjustRightInd/>
        <w:spacing w:line="480" w:lineRule="exact"/>
        <w:jc w:val="both"/>
        <w:textAlignment w:val="auto"/>
        <w:rPr>
          <w:rFonts w:hint="eastAsia" w:ascii="黑体" w:hAnsi="黑体" w:eastAsia="黑体" w:cs="黑体"/>
          <w:b w:val="0"/>
          <w:bCs/>
          <w:sz w:val="19"/>
          <w:szCs w:val="19"/>
          <w:highlight w:val="none"/>
        </w:rPr>
      </w:pPr>
      <w:r>
        <w:rPr>
          <w:rFonts w:hint="eastAsia" w:ascii="黑体" w:hAnsi="黑体" w:eastAsia="黑体" w:cs="黑体"/>
          <w:b w:val="0"/>
          <w:bCs/>
          <w:sz w:val="19"/>
          <w:szCs w:val="19"/>
          <w:highlight w:val="none"/>
          <w:lang w:val="en-US" w:eastAsia="zh-CN"/>
        </w:rPr>
        <w:t>提供</w:t>
      </w:r>
      <w:r>
        <w:rPr>
          <w:rFonts w:hint="eastAsia" w:ascii="黑体" w:hAnsi="黑体" w:eastAsia="黑体" w:cs="黑体"/>
          <w:b w:val="0"/>
          <w:bCs/>
          <w:sz w:val="19"/>
          <w:szCs w:val="19"/>
          <w:highlight w:val="none"/>
        </w:rPr>
        <w:t>省级以上监狱管理局、戒毒管理局（含新疆生产建设兵团）出具的属于监狱企业证明文件</w:t>
      </w:r>
    </w:p>
    <w:p w14:paraId="66CF6AB1">
      <w:pPr>
        <w:keepNext w:val="0"/>
        <w:keepLines w:val="0"/>
        <w:pageBreakBefore w:val="0"/>
        <w:widowControl/>
        <w:kinsoku/>
        <w:wordWrap/>
        <w:overflowPunct/>
        <w:topLinePunct w:val="0"/>
        <w:autoSpaceDE/>
        <w:autoSpaceDN/>
        <w:bidi w:val="0"/>
        <w:adjustRightInd/>
        <w:spacing w:line="480" w:lineRule="exact"/>
        <w:ind w:left="150"/>
        <w:jc w:val="center"/>
        <w:textAlignment w:val="auto"/>
        <w:rPr>
          <w:rFonts w:hint="eastAsia" w:ascii="宋体" w:hAnsi="宋体" w:eastAsia="宋体" w:cs="宋体"/>
          <w:b/>
          <w:kern w:val="0"/>
          <w:sz w:val="19"/>
          <w:szCs w:val="19"/>
          <w:highlight w:val="none"/>
        </w:rPr>
      </w:pPr>
    </w:p>
    <w:p w14:paraId="05EBDBDD">
      <w:pPr>
        <w:keepNext w:val="0"/>
        <w:keepLines w:val="0"/>
        <w:pageBreakBefore w:val="0"/>
        <w:widowControl/>
        <w:kinsoku/>
        <w:wordWrap/>
        <w:overflowPunct/>
        <w:topLinePunct w:val="0"/>
        <w:autoSpaceDE/>
        <w:autoSpaceDN/>
        <w:bidi w:val="0"/>
        <w:adjustRightInd/>
        <w:spacing w:line="480" w:lineRule="exact"/>
        <w:ind w:left="150"/>
        <w:jc w:val="center"/>
        <w:textAlignment w:val="auto"/>
        <w:rPr>
          <w:rFonts w:hint="eastAsia" w:ascii="宋体" w:hAnsi="宋体" w:eastAsia="宋体" w:cs="宋体"/>
          <w:b/>
          <w:kern w:val="0"/>
          <w:sz w:val="19"/>
          <w:szCs w:val="19"/>
          <w:highlight w:val="none"/>
        </w:rPr>
      </w:pPr>
    </w:p>
    <w:p w14:paraId="53830A0F">
      <w:pPr>
        <w:keepNext w:val="0"/>
        <w:keepLines w:val="0"/>
        <w:pageBreakBefore w:val="0"/>
        <w:widowControl/>
        <w:kinsoku/>
        <w:wordWrap/>
        <w:overflowPunct/>
        <w:topLinePunct w:val="0"/>
        <w:autoSpaceDE/>
        <w:autoSpaceDN/>
        <w:bidi w:val="0"/>
        <w:adjustRightInd/>
        <w:spacing w:line="480" w:lineRule="exact"/>
        <w:ind w:left="150"/>
        <w:jc w:val="center"/>
        <w:textAlignment w:val="auto"/>
        <w:rPr>
          <w:rFonts w:hint="eastAsia" w:ascii="宋体" w:hAnsi="宋体" w:eastAsia="宋体" w:cs="宋体"/>
          <w:b/>
          <w:kern w:val="0"/>
          <w:sz w:val="19"/>
          <w:szCs w:val="19"/>
          <w:highlight w:val="none"/>
        </w:rPr>
      </w:pPr>
    </w:p>
    <w:p w14:paraId="73B22F95">
      <w:pPr>
        <w:keepNext w:val="0"/>
        <w:keepLines w:val="0"/>
        <w:pageBreakBefore w:val="0"/>
        <w:widowControl/>
        <w:kinsoku/>
        <w:wordWrap/>
        <w:overflowPunct/>
        <w:topLinePunct w:val="0"/>
        <w:autoSpaceDE/>
        <w:autoSpaceDN/>
        <w:bidi w:val="0"/>
        <w:adjustRightInd/>
        <w:spacing w:line="480" w:lineRule="exact"/>
        <w:jc w:val="both"/>
        <w:textAlignment w:val="auto"/>
        <w:rPr>
          <w:rFonts w:hint="eastAsia" w:ascii="宋体" w:hAnsi="宋体" w:eastAsia="宋体" w:cs="宋体"/>
          <w:b/>
          <w:kern w:val="0"/>
          <w:sz w:val="19"/>
          <w:szCs w:val="19"/>
          <w:highlight w:val="none"/>
        </w:rPr>
      </w:pPr>
    </w:p>
    <w:p w14:paraId="222A3E53">
      <w:pPr>
        <w:keepNext w:val="0"/>
        <w:keepLines w:val="0"/>
        <w:pageBreakBefore w:val="0"/>
        <w:widowControl/>
        <w:kinsoku/>
        <w:wordWrap/>
        <w:overflowPunct/>
        <w:topLinePunct w:val="0"/>
        <w:autoSpaceDE/>
        <w:autoSpaceDN/>
        <w:bidi w:val="0"/>
        <w:adjustRightInd/>
        <w:spacing w:line="480" w:lineRule="exact"/>
        <w:ind w:left="150"/>
        <w:jc w:val="center"/>
        <w:textAlignment w:val="auto"/>
        <w:rPr>
          <w:rFonts w:hint="eastAsia" w:ascii="宋体" w:hAnsi="宋体" w:eastAsia="宋体" w:cs="宋体"/>
          <w:b/>
          <w:kern w:val="0"/>
          <w:sz w:val="19"/>
          <w:szCs w:val="19"/>
          <w:highlight w:val="none"/>
        </w:rPr>
      </w:pPr>
    </w:p>
    <w:p w14:paraId="37E79E8A">
      <w:pPr>
        <w:keepNext w:val="0"/>
        <w:keepLines w:val="0"/>
        <w:pageBreakBefore w:val="0"/>
        <w:widowControl/>
        <w:kinsoku/>
        <w:wordWrap/>
        <w:overflowPunct/>
        <w:topLinePunct w:val="0"/>
        <w:autoSpaceDE/>
        <w:autoSpaceDN/>
        <w:bidi w:val="0"/>
        <w:adjustRightInd/>
        <w:spacing w:line="480" w:lineRule="exact"/>
        <w:ind w:left="150"/>
        <w:jc w:val="center"/>
        <w:textAlignment w:val="auto"/>
        <w:rPr>
          <w:rFonts w:hint="eastAsia" w:ascii="宋体" w:hAnsi="宋体" w:eastAsia="宋体" w:cs="宋体"/>
          <w:b/>
          <w:kern w:val="0"/>
          <w:sz w:val="19"/>
          <w:szCs w:val="19"/>
          <w:highlight w:val="none"/>
        </w:rPr>
      </w:pPr>
    </w:p>
    <w:p w14:paraId="4A6790FB">
      <w:pPr>
        <w:keepNext w:val="0"/>
        <w:keepLines w:val="0"/>
        <w:pageBreakBefore w:val="0"/>
        <w:widowControl/>
        <w:kinsoku/>
        <w:wordWrap/>
        <w:overflowPunct/>
        <w:topLinePunct w:val="0"/>
        <w:autoSpaceDE/>
        <w:autoSpaceDN/>
        <w:bidi w:val="0"/>
        <w:adjustRightInd/>
        <w:spacing w:line="480" w:lineRule="exact"/>
        <w:ind w:left="150"/>
        <w:jc w:val="center"/>
        <w:textAlignment w:val="auto"/>
        <w:rPr>
          <w:rFonts w:hint="eastAsia" w:ascii="宋体" w:hAnsi="宋体" w:eastAsia="宋体" w:cs="宋体"/>
          <w:b/>
          <w:kern w:val="0"/>
          <w:sz w:val="19"/>
          <w:szCs w:val="19"/>
          <w:highlight w:val="none"/>
        </w:rPr>
      </w:pPr>
    </w:p>
    <w:p w14:paraId="4DFA2F33">
      <w:pPr>
        <w:wordWrap/>
        <w:rPr>
          <w:rFonts w:hint="eastAsia" w:ascii="宋体" w:hAnsi="宋体" w:eastAsia="宋体" w:cs="宋体"/>
          <w:b/>
          <w:kern w:val="0"/>
          <w:sz w:val="19"/>
          <w:szCs w:val="19"/>
          <w:highlight w:val="none"/>
        </w:rPr>
      </w:pPr>
      <w:r>
        <w:rPr>
          <w:rFonts w:hint="eastAsia" w:ascii="宋体" w:hAnsi="宋体" w:eastAsia="宋体" w:cs="宋体"/>
          <w:b/>
          <w:kern w:val="0"/>
          <w:sz w:val="19"/>
          <w:szCs w:val="19"/>
          <w:highlight w:val="none"/>
        </w:rPr>
        <w:br w:type="page"/>
      </w:r>
    </w:p>
    <w:p w14:paraId="6E8A3D6B">
      <w:pPr>
        <w:pStyle w:val="5"/>
        <w:keepNext w:val="0"/>
        <w:keepLines w:val="0"/>
        <w:pageBreakBefore w:val="0"/>
        <w:numPr>
          <w:ilvl w:val="1"/>
          <w:numId w:val="0"/>
        </w:numPr>
        <w:tabs>
          <w:tab w:val="left" w:pos="576"/>
          <w:tab w:val="clear" w:pos="709"/>
        </w:tabs>
        <w:kinsoku/>
        <w:wordWrap/>
        <w:overflowPunct/>
        <w:topLinePunct w:val="0"/>
        <w:autoSpaceDE/>
        <w:autoSpaceDN/>
        <w:bidi w:val="0"/>
        <w:adjustRightInd/>
        <w:spacing w:line="480" w:lineRule="exact"/>
        <w:jc w:val="left"/>
        <w:textAlignment w:val="auto"/>
        <w:rPr>
          <w:rFonts w:hint="eastAsia" w:ascii="黑体" w:hAnsi="黑体" w:eastAsia="黑体" w:cs="黑体"/>
          <w:b w:val="0"/>
          <w:bCs w:val="0"/>
          <w:kern w:val="0"/>
          <w:sz w:val="19"/>
          <w:szCs w:val="19"/>
          <w:highlight w:val="none"/>
          <w:lang w:val="zh-CN"/>
        </w:rPr>
      </w:pPr>
      <w:r>
        <w:rPr>
          <w:rFonts w:hint="eastAsia" w:ascii="黑体" w:hAnsi="黑体" w:eastAsia="黑体" w:cs="黑体"/>
          <w:b w:val="0"/>
          <w:bCs w:val="0"/>
          <w:color w:val="auto"/>
          <w:kern w:val="2"/>
          <w:sz w:val="19"/>
          <w:szCs w:val="19"/>
          <w:highlight w:val="none"/>
          <w:lang w:val="en-US" w:eastAsia="zh-CN"/>
        </w:rPr>
        <w:t>3</w:t>
      </w:r>
      <w:r>
        <w:rPr>
          <w:rFonts w:hint="eastAsia" w:ascii="黑体" w:hAnsi="黑体" w:eastAsia="黑体" w:cs="黑体"/>
          <w:b w:val="0"/>
          <w:bCs w:val="0"/>
          <w:color w:val="auto"/>
          <w:kern w:val="2"/>
          <w:sz w:val="19"/>
          <w:szCs w:val="19"/>
          <w:highlight w:val="none"/>
        </w:rPr>
        <w:t>-3-4：联合体协议（项目未要求的，无需提供</w:t>
      </w:r>
      <w:r>
        <w:rPr>
          <w:rFonts w:hint="eastAsia" w:ascii="黑体" w:hAnsi="黑体" w:eastAsia="黑体" w:cs="黑体"/>
          <w:b w:val="0"/>
          <w:bCs w:val="0"/>
          <w:color w:val="auto"/>
          <w:kern w:val="2"/>
          <w:sz w:val="19"/>
          <w:szCs w:val="19"/>
          <w:highlight w:val="none"/>
          <w:lang w:eastAsia="zh-CN"/>
        </w:rPr>
        <w:t>，</w:t>
      </w:r>
      <w:r>
        <w:rPr>
          <w:rFonts w:hint="eastAsia" w:ascii="黑体" w:hAnsi="黑体" w:eastAsia="黑体" w:cs="黑体"/>
          <w:b w:val="0"/>
          <w:bCs w:val="0"/>
          <w:color w:val="auto"/>
          <w:kern w:val="2"/>
          <w:sz w:val="19"/>
          <w:szCs w:val="19"/>
          <w:highlight w:val="none"/>
          <w:lang w:val="en-US" w:eastAsia="zh-CN"/>
        </w:rPr>
        <w:t>删除本页</w:t>
      </w:r>
      <w:r>
        <w:rPr>
          <w:rFonts w:hint="eastAsia" w:ascii="黑体" w:hAnsi="黑体" w:eastAsia="黑体" w:cs="黑体"/>
          <w:b w:val="0"/>
          <w:bCs w:val="0"/>
          <w:color w:val="auto"/>
          <w:kern w:val="2"/>
          <w:sz w:val="19"/>
          <w:szCs w:val="19"/>
          <w:highlight w:val="none"/>
        </w:rPr>
        <w:t>）</w:t>
      </w:r>
    </w:p>
    <w:p w14:paraId="29989BBE">
      <w:pPr>
        <w:keepNext w:val="0"/>
        <w:keepLines w:val="0"/>
        <w:pageBreakBefore w:val="0"/>
        <w:widowControl w:val="0"/>
        <w:kinsoku/>
        <w:wordWrap/>
        <w:overflowPunct/>
        <w:topLinePunct w:val="0"/>
        <w:autoSpaceDE/>
        <w:autoSpaceDN/>
        <w:bidi w:val="0"/>
        <w:adjustRightInd/>
        <w:snapToGrid w:val="0"/>
        <w:spacing w:before="213" w:beforeLines="50" w:after="213" w:afterLines="50" w:line="500" w:lineRule="exact"/>
        <w:jc w:val="center"/>
        <w:textAlignment w:val="auto"/>
        <w:rPr>
          <w:rFonts w:hint="eastAsia" w:ascii="黑体" w:hAnsi="黑体" w:eastAsia="黑体" w:cs="黑体"/>
          <w:b/>
          <w:kern w:val="0"/>
          <w:sz w:val="28"/>
          <w:szCs w:val="28"/>
          <w:highlight w:val="none"/>
          <w:lang w:val="zh-CN"/>
        </w:rPr>
      </w:pPr>
      <w:r>
        <w:rPr>
          <w:rFonts w:hint="eastAsia" w:ascii="黑体" w:hAnsi="黑体" w:eastAsia="黑体" w:cs="黑体"/>
          <w:b/>
          <w:kern w:val="0"/>
          <w:sz w:val="28"/>
          <w:szCs w:val="28"/>
          <w:highlight w:val="none"/>
          <w:lang w:val="zh-CN"/>
        </w:rPr>
        <w:t>联合协议</w:t>
      </w:r>
    </w:p>
    <w:p w14:paraId="5F08B1EB">
      <w:pPr>
        <w:pStyle w:val="8"/>
        <w:keepNext w:val="0"/>
        <w:keepLines w:val="0"/>
        <w:pageBreakBefore w:val="0"/>
        <w:widowControl w:val="0"/>
        <w:kinsoku/>
        <w:wordWrap/>
        <w:overflowPunct/>
        <w:topLinePunct w:val="0"/>
        <w:autoSpaceDE/>
        <w:autoSpaceDN/>
        <w:bidi w:val="0"/>
        <w:adjustRightInd w:val="0"/>
        <w:snapToGrid/>
        <w:spacing w:before="86" w:beforeLines="20" w:line="420" w:lineRule="exact"/>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u w:val="single"/>
        </w:rPr>
        <w:t>（联合体所有成员名称）</w:t>
      </w:r>
      <w:r>
        <w:rPr>
          <w:rFonts w:hint="eastAsia" w:ascii="黑体" w:hAnsi="黑体" w:eastAsia="黑体" w:cs="黑体"/>
          <w:color w:val="000000"/>
          <w:sz w:val="19"/>
          <w:szCs w:val="19"/>
          <w:highlight w:val="none"/>
        </w:rPr>
        <w:t>自愿组成一个联合体，以一个</w:t>
      </w:r>
      <w:r>
        <w:rPr>
          <w:rFonts w:hint="eastAsia" w:ascii="黑体" w:hAnsi="黑体" w:eastAsia="黑体" w:cs="黑体"/>
          <w:color w:val="000000"/>
          <w:sz w:val="19"/>
          <w:szCs w:val="19"/>
          <w:highlight w:val="none"/>
          <w:lang w:eastAsia="zh-CN"/>
        </w:rPr>
        <w:t>供应商</w:t>
      </w:r>
      <w:r>
        <w:rPr>
          <w:rFonts w:hint="eastAsia" w:ascii="黑体" w:hAnsi="黑体" w:eastAsia="黑体" w:cs="黑体"/>
          <w:color w:val="000000"/>
          <w:sz w:val="19"/>
          <w:szCs w:val="19"/>
          <w:highlight w:val="none"/>
        </w:rPr>
        <w:t>的身份参加</w:t>
      </w:r>
      <w:r>
        <w:rPr>
          <w:rFonts w:hint="eastAsia" w:ascii="黑体" w:hAnsi="黑体" w:eastAsia="黑体" w:cs="黑体"/>
          <w:color w:val="000000"/>
          <w:sz w:val="19"/>
          <w:szCs w:val="19"/>
          <w:highlight w:val="none"/>
          <w:u w:val="single"/>
        </w:rPr>
        <w:t>（项目名称）</w:t>
      </w:r>
      <w:r>
        <w:rPr>
          <w:rFonts w:hint="eastAsia" w:ascii="黑体" w:hAnsi="黑体" w:eastAsia="黑体" w:cs="黑体"/>
          <w:color w:val="000000"/>
          <w:sz w:val="19"/>
          <w:szCs w:val="19"/>
          <w:highlight w:val="none"/>
        </w:rPr>
        <w:t>【</w:t>
      </w:r>
      <w:r>
        <w:rPr>
          <w:rFonts w:hint="eastAsia" w:ascii="黑体" w:hAnsi="黑体" w:eastAsia="黑体" w:cs="黑体"/>
          <w:color w:val="000000"/>
          <w:sz w:val="19"/>
          <w:szCs w:val="19"/>
          <w:highlight w:val="none"/>
          <w:lang w:val="en-US" w:eastAsia="zh-CN"/>
        </w:rPr>
        <w:t>项目</w:t>
      </w:r>
      <w:r>
        <w:rPr>
          <w:rFonts w:hint="eastAsia" w:ascii="黑体" w:hAnsi="黑体" w:eastAsia="黑体" w:cs="黑体"/>
          <w:color w:val="000000"/>
          <w:sz w:val="19"/>
          <w:szCs w:val="19"/>
          <w:highlight w:val="none"/>
        </w:rPr>
        <w:t>编号</w:t>
      </w:r>
      <w:r>
        <w:rPr>
          <w:rFonts w:hint="eastAsia" w:ascii="黑体" w:hAnsi="黑体" w:eastAsia="黑体" w:cs="黑体"/>
          <w:color w:val="000000"/>
          <w:sz w:val="19"/>
          <w:szCs w:val="19"/>
          <w:highlight w:val="none"/>
          <w:u w:val="single"/>
        </w:rPr>
        <w:t>：</w:t>
      </w:r>
      <w:r>
        <w:rPr>
          <w:rFonts w:hint="eastAsia" w:ascii="黑体" w:hAnsi="黑体" w:eastAsia="黑体" w:cs="黑体"/>
          <w:color w:val="000000"/>
          <w:sz w:val="19"/>
          <w:szCs w:val="19"/>
          <w:highlight w:val="none"/>
          <w:u w:val="single"/>
          <w:lang w:val="en-US" w:eastAsia="zh-CN"/>
        </w:rPr>
        <w:t xml:space="preserve"> </w:t>
      </w:r>
      <w:r>
        <w:rPr>
          <w:rFonts w:hint="eastAsia" w:ascii="黑体" w:hAnsi="黑体" w:eastAsia="黑体" w:cs="黑体"/>
          <w:color w:val="000000"/>
          <w:sz w:val="19"/>
          <w:szCs w:val="19"/>
          <w:highlight w:val="none"/>
        </w:rPr>
        <w:t xml:space="preserve">】投标。 </w:t>
      </w:r>
    </w:p>
    <w:p w14:paraId="36673396">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一、各方一致决定，</w:t>
      </w:r>
      <w:r>
        <w:rPr>
          <w:rFonts w:hint="eastAsia" w:ascii="黑体" w:hAnsi="黑体" w:eastAsia="黑体" w:cs="黑体"/>
          <w:color w:val="000000"/>
          <w:sz w:val="19"/>
          <w:szCs w:val="19"/>
          <w:highlight w:val="none"/>
          <w:u w:val="single"/>
        </w:rPr>
        <w:t>（某联合体成员名称）</w:t>
      </w:r>
      <w:r>
        <w:rPr>
          <w:rFonts w:hint="eastAsia" w:ascii="黑体" w:hAnsi="黑体" w:eastAsia="黑体" w:cs="黑体"/>
          <w:color w:val="000000"/>
          <w:sz w:val="19"/>
          <w:szCs w:val="19"/>
          <w:highlight w:val="none"/>
        </w:rPr>
        <w:t>为联合体牵头人，代表所有联合体成员负责投标和合同实施阶段的主办、协调工作。</w:t>
      </w:r>
    </w:p>
    <w:p w14:paraId="0EA43B61">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二、所有联合体成员各方签署授权书，授权书载明的授权代表根据</w:t>
      </w:r>
      <w:r>
        <w:rPr>
          <w:rFonts w:hint="eastAsia" w:ascii="黑体" w:hAnsi="黑体" w:eastAsia="黑体" w:cs="黑体"/>
          <w:color w:val="000000"/>
          <w:sz w:val="19"/>
          <w:szCs w:val="19"/>
          <w:highlight w:val="none"/>
          <w:lang w:eastAsia="zh-CN"/>
        </w:rPr>
        <w:t>磋商文件</w:t>
      </w:r>
      <w:r>
        <w:rPr>
          <w:rFonts w:hint="eastAsia" w:ascii="黑体" w:hAnsi="黑体" w:eastAsia="黑体" w:cs="黑体"/>
          <w:color w:val="000000"/>
          <w:sz w:val="19"/>
          <w:szCs w:val="19"/>
          <w:highlight w:val="none"/>
        </w:rPr>
        <w:t>规定及投标内容而对采购人、采购代理机构所作的任何合法承诺，包括书面澄清及</w:t>
      </w:r>
      <w:r>
        <w:rPr>
          <w:rFonts w:hint="eastAsia" w:ascii="黑体" w:hAnsi="黑体" w:eastAsia="黑体" w:cs="黑体"/>
          <w:color w:val="000000"/>
          <w:sz w:val="19"/>
          <w:szCs w:val="19"/>
          <w:highlight w:val="none"/>
          <w:lang w:val="en-US" w:eastAsia="zh-CN"/>
        </w:rPr>
        <w:t>响应</w:t>
      </w:r>
      <w:r>
        <w:rPr>
          <w:rFonts w:hint="eastAsia" w:ascii="黑体" w:hAnsi="黑体" w:eastAsia="黑体" w:cs="黑体"/>
          <w:color w:val="000000"/>
          <w:sz w:val="19"/>
          <w:szCs w:val="19"/>
          <w:highlight w:val="none"/>
        </w:rPr>
        <w:t>等均对联合投标各方产生约束力。</w:t>
      </w:r>
    </w:p>
    <w:p w14:paraId="39F67848">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三、本次联合投标中，分工如下：</w:t>
      </w:r>
    </w:p>
    <w:p w14:paraId="4718A784">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left="0" w:firstLine="576"/>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u w:val="single"/>
        </w:rPr>
        <w:t>（联合体成员1）</w:t>
      </w:r>
      <w:r>
        <w:rPr>
          <w:rFonts w:hint="eastAsia" w:ascii="黑体" w:hAnsi="黑体" w:eastAsia="黑体" w:cs="黑体"/>
          <w:color w:val="000000"/>
          <w:sz w:val="19"/>
          <w:szCs w:val="19"/>
          <w:highlight w:val="none"/>
        </w:rPr>
        <w:t>承担的工作和义务为：</w:t>
      </w:r>
      <w:r>
        <w:rPr>
          <w:rFonts w:hint="eastAsia" w:ascii="黑体" w:hAnsi="黑体" w:eastAsia="黑体" w:cs="黑体"/>
          <w:color w:val="000000"/>
          <w:sz w:val="19"/>
          <w:szCs w:val="19"/>
          <w:highlight w:val="none"/>
          <w:u w:val="single"/>
        </w:rPr>
        <w:t xml:space="preserve">             </w:t>
      </w:r>
      <w:r>
        <w:rPr>
          <w:rFonts w:hint="eastAsia" w:ascii="黑体" w:hAnsi="黑体" w:eastAsia="黑体" w:cs="黑体"/>
          <w:color w:val="000000"/>
          <w:sz w:val="19"/>
          <w:szCs w:val="19"/>
          <w:highlight w:val="none"/>
        </w:rPr>
        <w:t>；</w:t>
      </w:r>
    </w:p>
    <w:p w14:paraId="0CDE49B6">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left="0" w:firstLine="576"/>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u w:val="single"/>
        </w:rPr>
        <w:t>（联合体成员2）</w:t>
      </w:r>
      <w:r>
        <w:rPr>
          <w:rFonts w:hint="eastAsia" w:ascii="黑体" w:hAnsi="黑体" w:eastAsia="黑体" w:cs="黑体"/>
          <w:color w:val="000000"/>
          <w:sz w:val="19"/>
          <w:szCs w:val="19"/>
          <w:highlight w:val="none"/>
        </w:rPr>
        <w:t>承担的工作和义务为：</w:t>
      </w:r>
      <w:r>
        <w:rPr>
          <w:rFonts w:hint="eastAsia" w:ascii="黑体" w:hAnsi="黑体" w:eastAsia="黑体" w:cs="黑体"/>
          <w:color w:val="000000"/>
          <w:sz w:val="19"/>
          <w:szCs w:val="19"/>
          <w:highlight w:val="none"/>
          <w:u w:val="single"/>
        </w:rPr>
        <w:t xml:space="preserve">             </w:t>
      </w:r>
      <w:r>
        <w:rPr>
          <w:rFonts w:hint="eastAsia" w:ascii="黑体" w:hAnsi="黑体" w:eastAsia="黑体" w:cs="黑体"/>
          <w:color w:val="000000"/>
          <w:sz w:val="19"/>
          <w:szCs w:val="19"/>
          <w:highlight w:val="none"/>
        </w:rPr>
        <w:t>；</w:t>
      </w:r>
    </w:p>
    <w:p w14:paraId="45852C51">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四、联合体成员中小企业合同份额。</w:t>
      </w:r>
    </w:p>
    <w:p w14:paraId="385DF7FB">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left="0" w:firstLine="576"/>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1</w:t>
      </w:r>
      <w:r>
        <w:rPr>
          <w:rFonts w:hint="eastAsia" w:ascii="黑体" w:hAnsi="黑体" w:eastAsia="黑体" w:cs="黑体"/>
          <w:color w:val="000000"/>
          <w:sz w:val="19"/>
          <w:szCs w:val="19"/>
          <w:highlight w:val="none"/>
          <w:lang w:val="en-US" w:eastAsia="zh-CN"/>
        </w:rPr>
        <w:t>.</w:t>
      </w:r>
      <w:r>
        <w:rPr>
          <w:rFonts w:hint="eastAsia" w:ascii="黑体" w:hAnsi="黑体" w:eastAsia="黑体" w:cs="黑体"/>
          <w:color w:val="000000"/>
          <w:sz w:val="19"/>
          <w:szCs w:val="19"/>
          <w:highlight w:val="none"/>
          <w:u w:val="single"/>
        </w:rPr>
        <w:t>（</w:t>
      </w:r>
      <w:bookmarkStart w:id="67" w:name="_Hlk101131882"/>
      <w:r>
        <w:rPr>
          <w:rFonts w:hint="eastAsia" w:ascii="黑体" w:hAnsi="黑体" w:eastAsia="黑体" w:cs="黑体"/>
          <w:color w:val="000000"/>
          <w:sz w:val="19"/>
          <w:szCs w:val="19"/>
          <w:highlight w:val="none"/>
          <w:u w:val="single"/>
        </w:rPr>
        <w:t>联合体成员X,……</w:t>
      </w:r>
      <w:bookmarkEnd w:id="67"/>
      <w:r>
        <w:rPr>
          <w:rFonts w:hint="eastAsia" w:ascii="黑体" w:hAnsi="黑体" w:eastAsia="黑体" w:cs="黑体"/>
          <w:color w:val="000000"/>
          <w:sz w:val="19"/>
          <w:szCs w:val="19"/>
          <w:highlight w:val="none"/>
          <w:u w:val="single"/>
        </w:rPr>
        <w:t>）</w:t>
      </w:r>
      <w:r>
        <w:rPr>
          <w:rFonts w:hint="eastAsia" w:ascii="黑体" w:hAnsi="黑体" w:eastAsia="黑体" w:cs="黑体"/>
          <w:color w:val="000000"/>
          <w:sz w:val="19"/>
          <w:szCs w:val="19"/>
          <w:highlight w:val="none"/>
        </w:rPr>
        <w:t>提供的服务由小微企业承接，其合同份额占到合同总金额</w:t>
      </w:r>
      <w:r>
        <w:rPr>
          <w:rFonts w:hint="eastAsia" w:ascii="黑体" w:hAnsi="黑体" w:eastAsia="黑体" w:cs="黑体"/>
          <w:color w:val="000000"/>
          <w:sz w:val="19"/>
          <w:szCs w:val="19"/>
          <w:highlight w:val="none"/>
          <w:u w:val="single"/>
        </w:rPr>
        <w:t xml:space="preserve">     </w:t>
      </w:r>
      <w:r>
        <w:rPr>
          <w:rFonts w:hint="eastAsia" w:ascii="黑体" w:hAnsi="黑体" w:eastAsia="黑体" w:cs="黑体"/>
          <w:color w:val="000000"/>
          <w:sz w:val="19"/>
          <w:szCs w:val="19"/>
          <w:highlight w:val="none"/>
        </w:rPr>
        <w:t>%以上。</w:t>
      </w:r>
      <w:r>
        <w:rPr>
          <w:rFonts w:hint="eastAsia" w:ascii="黑体" w:hAnsi="黑体" w:eastAsia="黑体" w:cs="黑体"/>
          <w:b/>
          <w:bCs/>
          <w:color w:val="000000"/>
          <w:sz w:val="19"/>
          <w:szCs w:val="19"/>
          <w:highlight w:val="none"/>
        </w:rPr>
        <w:t>（</w:t>
      </w:r>
      <w:bookmarkStart w:id="68" w:name="_Hlk101133598"/>
      <w:r>
        <w:rPr>
          <w:rFonts w:hint="eastAsia" w:ascii="黑体" w:hAnsi="黑体" w:eastAsia="黑体" w:cs="黑体"/>
          <w:b/>
          <w:bCs/>
          <w:color w:val="000000"/>
          <w:sz w:val="19"/>
          <w:szCs w:val="19"/>
          <w:highlight w:val="none"/>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拟享受以上价格扣除政策的，填写有关内容。</w:t>
      </w:r>
      <w:bookmarkEnd w:id="68"/>
      <w:r>
        <w:rPr>
          <w:rFonts w:hint="eastAsia" w:ascii="黑体" w:hAnsi="黑体" w:eastAsia="黑体" w:cs="黑体"/>
          <w:b/>
          <w:bCs/>
          <w:color w:val="000000"/>
          <w:sz w:val="19"/>
          <w:szCs w:val="19"/>
          <w:highlight w:val="none"/>
        </w:rPr>
        <w:t>）</w:t>
      </w:r>
    </w:p>
    <w:p w14:paraId="48B74516">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left="0" w:firstLine="48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2</w:t>
      </w:r>
      <w:bookmarkStart w:id="69" w:name="_Hlk101133173"/>
      <w:r>
        <w:rPr>
          <w:rFonts w:hint="eastAsia" w:ascii="黑体" w:hAnsi="黑体" w:eastAsia="黑体" w:cs="黑体"/>
          <w:color w:val="000000"/>
          <w:sz w:val="19"/>
          <w:szCs w:val="19"/>
          <w:highlight w:val="none"/>
          <w:lang w:val="en-US" w:eastAsia="zh-CN"/>
        </w:rPr>
        <w:t>.</w:t>
      </w:r>
      <w:r>
        <w:rPr>
          <w:rFonts w:hint="eastAsia" w:ascii="黑体" w:hAnsi="黑体" w:eastAsia="黑体" w:cs="黑体"/>
          <w:color w:val="000000"/>
          <w:sz w:val="19"/>
          <w:szCs w:val="19"/>
          <w:highlight w:val="none"/>
        </w:rPr>
        <w:t>中小企业合同金额达到</w:t>
      </w:r>
      <w:r>
        <w:rPr>
          <w:rFonts w:hint="eastAsia" w:ascii="黑体" w:hAnsi="黑体" w:eastAsia="黑体" w:cs="黑体"/>
          <w:color w:val="000000"/>
          <w:sz w:val="19"/>
          <w:szCs w:val="19"/>
          <w:highlight w:val="none"/>
          <w:u w:val="single"/>
        </w:rPr>
        <w:t xml:space="preserve">  </w:t>
      </w:r>
      <w:r>
        <w:rPr>
          <w:rFonts w:hint="eastAsia" w:ascii="黑体" w:hAnsi="黑体" w:eastAsia="黑体" w:cs="黑体"/>
          <w:color w:val="000000"/>
          <w:sz w:val="19"/>
          <w:szCs w:val="19"/>
          <w:highlight w:val="none"/>
          <w:u w:val="single"/>
          <w:lang w:val="en-US" w:eastAsia="zh-CN"/>
        </w:rPr>
        <w:t xml:space="preserve">  </w:t>
      </w:r>
      <w:r>
        <w:rPr>
          <w:rFonts w:hint="eastAsia" w:ascii="黑体" w:hAnsi="黑体" w:eastAsia="黑体" w:cs="黑体"/>
          <w:color w:val="000000"/>
          <w:sz w:val="19"/>
          <w:szCs w:val="19"/>
          <w:highlight w:val="none"/>
        </w:rPr>
        <w:t>%，小微企业合同金额达到</w:t>
      </w:r>
      <w:r>
        <w:rPr>
          <w:rFonts w:hint="eastAsia" w:ascii="黑体" w:hAnsi="黑体" w:eastAsia="黑体" w:cs="黑体"/>
          <w:color w:val="000000"/>
          <w:sz w:val="19"/>
          <w:szCs w:val="19"/>
          <w:highlight w:val="none"/>
          <w:u w:val="single"/>
        </w:rPr>
        <w:t> </w:t>
      </w:r>
      <w:r>
        <w:rPr>
          <w:rFonts w:hint="eastAsia" w:ascii="黑体" w:hAnsi="黑体" w:eastAsia="黑体" w:cs="黑体"/>
          <w:color w:val="000000"/>
          <w:sz w:val="19"/>
          <w:szCs w:val="19"/>
          <w:highlight w:val="none"/>
          <w:u w:val="single"/>
          <w:lang w:val="en-US" w:eastAsia="zh-CN"/>
        </w:rPr>
        <w:t xml:space="preserve">  </w:t>
      </w:r>
      <w:r>
        <w:rPr>
          <w:rFonts w:hint="eastAsia" w:ascii="黑体" w:hAnsi="黑体" w:eastAsia="黑体" w:cs="黑体"/>
          <w:color w:val="000000"/>
          <w:sz w:val="19"/>
          <w:szCs w:val="19"/>
          <w:highlight w:val="none"/>
        </w:rPr>
        <w:t>%。</w:t>
      </w:r>
      <w:r>
        <w:rPr>
          <w:rFonts w:hint="eastAsia" w:ascii="黑体" w:hAnsi="黑体" w:eastAsia="黑体" w:cs="黑体"/>
          <w:b/>
          <w:bCs/>
          <w:color w:val="000000"/>
          <w:sz w:val="19"/>
          <w:szCs w:val="19"/>
          <w:highlight w:val="none"/>
        </w:rPr>
        <w:t>（要求以联合体形式参加的项目或采购包，供应商按</w:t>
      </w:r>
      <w:r>
        <w:rPr>
          <w:rFonts w:hint="eastAsia" w:ascii="黑体" w:hAnsi="黑体" w:eastAsia="黑体" w:cs="黑体"/>
          <w:b/>
          <w:bCs/>
          <w:color w:val="000000"/>
          <w:sz w:val="19"/>
          <w:szCs w:val="19"/>
          <w:highlight w:val="none"/>
          <w:lang w:eastAsia="zh-CN"/>
        </w:rPr>
        <w:t>磋商文件</w:t>
      </w:r>
      <w:r>
        <w:rPr>
          <w:rFonts w:hint="eastAsia" w:ascii="黑体" w:hAnsi="黑体" w:eastAsia="黑体" w:cs="黑体"/>
          <w:b/>
          <w:bCs/>
          <w:color w:val="000000"/>
          <w:sz w:val="19"/>
          <w:szCs w:val="19"/>
          <w:highlight w:val="none"/>
        </w:rPr>
        <w:t>第一</w:t>
      </w:r>
      <w:r>
        <w:rPr>
          <w:rFonts w:hint="eastAsia" w:ascii="黑体" w:hAnsi="黑体" w:eastAsia="黑体" w:cs="黑体"/>
          <w:b/>
          <w:bCs/>
          <w:color w:val="000000"/>
          <w:sz w:val="19"/>
          <w:szCs w:val="19"/>
          <w:highlight w:val="none"/>
          <w:lang w:val="en-US" w:eastAsia="zh-CN"/>
        </w:rPr>
        <w:t>章竞争性磋商</w:t>
      </w:r>
      <w:r>
        <w:rPr>
          <w:rFonts w:hint="eastAsia" w:ascii="黑体" w:hAnsi="黑体" w:eastAsia="黑体" w:cs="黑体"/>
          <w:b/>
          <w:bCs/>
          <w:color w:val="000000"/>
          <w:sz w:val="19"/>
          <w:szCs w:val="19"/>
          <w:highlight w:val="none"/>
        </w:rPr>
        <w:t>公告申请人的资格要求中规定的联合协议中中小企业、小微企业合同金额应当达到的比例要求填写。）</w:t>
      </w:r>
      <w:bookmarkEnd w:id="69"/>
    </w:p>
    <w:p w14:paraId="2AC7E4C5">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五、如果中标，联合体各成员方共同与采购人签订合同，并就采购合同约定的事项对采购人承担连带责任。</w:t>
      </w:r>
    </w:p>
    <w:p w14:paraId="6E732A8B">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六、有关本次联合投标的其他事宜：</w:t>
      </w:r>
    </w:p>
    <w:p w14:paraId="25531DBD">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1</w:t>
      </w:r>
      <w:r>
        <w:rPr>
          <w:rFonts w:hint="eastAsia" w:ascii="黑体" w:hAnsi="黑体" w:eastAsia="黑体" w:cs="黑体"/>
          <w:color w:val="000000"/>
          <w:sz w:val="19"/>
          <w:szCs w:val="19"/>
          <w:highlight w:val="none"/>
          <w:lang w:val="en-US" w:eastAsia="zh-CN"/>
        </w:rPr>
        <w:t>.</w:t>
      </w:r>
      <w:r>
        <w:rPr>
          <w:rFonts w:hint="eastAsia" w:ascii="黑体" w:hAnsi="黑体" w:eastAsia="黑体" w:cs="黑体"/>
          <w:color w:val="000000"/>
          <w:sz w:val="19"/>
          <w:szCs w:val="19"/>
          <w:highlight w:val="none"/>
        </w:rPr>
        <w:t>联合体各方不再单独参加或者与其他供应商另外组成联合体参加同一合同项下的政府采购活动。</w:t>
      </w:r>
    </w:p>
    <w:p w14:paraId="2A004EB3">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2</w:t>
      </w:r>
      <w:r>
        <w:rPr>
          <w:rFonts w:hint="eastAsia" w:ascii="黑体" w:hAnsi="黑体" w:eastAsia="黑体" w:cs="黑体"/>
          <w:color w:val="000000"/>
          <w:sz w:val="19"/>
          <w:szCs w:val="19"/>
          <w:highlight w:val="none"/>
          <w:lang w:val="en-US" w:eastAsia="zh-CN"/>
        </w:rPr>
        <w:t>.</w:t>
      </w:r>
      <w:r>
        <w:rPr>
          <w:rFonts w:hint="eastAsia" w:ascii="黑体" w:hAnsi="黑体" w:eastAsia="黑体" w:cs="黑体"/>
          <w:color w:val="000000"/>
          <w:sz w:val="19"/>
          <w:szCs w:val="19"/>
          <w:highlight w:val="none"/>
        </w:rPr>
        <w:t>联合体中有同类资质的各方按照联合体分工承担相同工作的，按照资质等级较低的供应商确定资质等级。</w:t>
      </w:r>
    </w:p>
    <w:p w14:paraId="411DAE6B">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380" w:firstLineChars="2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3</w:t>
      </w:r>
      <w:r>
        <w:rPr>
          <w:rFonts w:hint="eastAsia" w:ascii="黑体" w:hAnsi="黑体" w:eastAsia="黑体" w:cs="黑体"/>
          <w:color w:val="000000"/>
          <w:sz w:val="19"/>
          <w:szCs w:val="19"/>
          <w:highlight w:val="none"/>
          <w:lang w:val="en-US" w:eastAsia="zh-CN"/>
        </w:rPr>
        <w:t>.</w:t>
      </w:r>
      <w:r>
        <w:rPr>
          <w:rFonts w:hint="eastAsia" w:ascii="黑体" w:hAnsi="黑体" w:eastAsia="黑体" w:cs="黑体"/>
          <w:color w:val="000000"/>
          <w:sz w:val="19"/>
          <w:szCs w:val="19"/>
          <w:highlight w:val="none"/>
        </w:rPr>
        <w:t>本协议提交采购人、采购代理机构后，联合体各方不得以任何形式对上述内容进行修改或撤销。</w:t>
      </w:r>
    </w:p>
    <w:p w14:paraId="6459EEFF">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5320" w:firstLineChars="2800"/>
        <w:jc w:val="both"/>
        <w:textAlignment w:val="auto"/>
        <w:rPr>
          <w:rFonts w:hint="eastAsia" w:ascii="黑体" w:hAnsi="黑体" w:eastAsia="黑体" w:cs="黑体"/>
          <w:sz w:val="19"/>
          <w:szCs w:val="19"/>
          <w:highlight w:val="none"/>
        </w:rPr>
      </w:pPr>
      <w:r>
        <w:rPr>
          <w:rFonts w:hint="eastAsia" w:ascii="黑体" w:hAnsi="黑体" w:eastAsia="黑体" w:cs="黑体"/>
          <w:color w:val="000000"/>
          <w:sz w:val="19"/>
          <w:szCs w:val="19"/>
          <w:highlight w:val="none"/>
        </w:rPr>
        <w:t>联合体成员名称(公章)：</w:t>
      </w:r>
    </w:p>
    <w:p w14:paraId="649DA445">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5320" w:firstLineChars="2800"/>
        <w:jc w:val="both"/>
        <w:textAlignment w:val="auto"/>
        <w:rPr>
          <w:rFonts w:hint="eastAsia" w:ascii="黑体" w:hAnsi="黑体" w:eastAsia="黑体" w:cs="黑体"/>
          <w:color w:val="000000"/>
          <w:sz w:val="19"/>
          <w:szCs w:val="19"/>
          <w:highlight w:val="none"/>
        </w:rPr>
      </w:pPr>
      <w:r>
        <w:rPr>
          <w:rFonts w:hint="eastAsia" w:ascii="黑体" w:hAnsi="黑体" w:eastAsia="黑体" w:cs="黑体"/>
          <w:color w:val="000000"/>
          <w:sz w:val="19"/>
          <w:szCs w:val="19"/>
          <w:highlight w:val="none"/>
        </w:rPr>
        <w:t>联合体成员名称(公章)：</w:t>
      </w:r>
    </w:p>
    <w:p w14:paraId="503CB8A6">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napToGrid/>
        <w:spacing w:before="86" w:beforeLines="20" w:beforeAutospacing="0" w:after="0" w:afterAutospacing="0" w:line="420" w:lineRule="exact"/>
        <w:ind w:firstLine="5320" w:firstLineChars="2800"/>
        <w:jc w:val="both"/>
        <w:textAlignment w:val="auto"/>
        <w:rPr>
          <w:rFonts w:hint="eastAsia" w:ascii="黑体" w:hAnsi="黑体" w:eastAsia="黑体" w:cs="黑体"/>
          <w:sz w:val="19"/>
          <w:szCs w:val="19"/>
          <w:highlight w:val="none"/>
          <w:lang w:val="en-US" w:eastAsia="zh-CN"/>
        </w:rPr>
      </w:pPr>
      <w:r>
        <w:rPr>
          <w:rFonts w:hint="eastAsia" w:ascii="黑体" w:hAnsi="黑体" w:eastAsia="黑体" w:cs="黑体"/>
          <w:color w:val="000000"/>
          <w:sz w:val="19"/>
          <w:szCs w:val="19"/>
          <w:highlight w:val="none"/>
        </w:rPr>
        <w:t>日期： 年 </w:t>
      </w:r>
      <w:r>
        <w:rPr>
          <w:rFonts w:hint="eastAsia" w:ascii="黑体" w:hAnsi="黑体" w:eastAsia="黑体" w:cs="黑体"/>
          <w:color w:val="000000"/>
          <w:sz w:val="19"/>
          <w:szCs w:val="19"/>
          <w:highlight w:val="none"/>
          <w:lang w:val="en-US" w:eastAsia="zh-CN"/>
        </w:rPr>
        <w:t xml:space="preserve"> </w:t>
      </w:r>
      <w:r>
        <w:rPr>
          <w:rFonts w:hint="eastAsia" w:ascii="黑体" w:hAnsi="黑体" w:eastAsia="黑体" w:cs="黑体"/>
          <w:color w:val="000000"/>
          <w:sz w:val="19"/>
          <w:szCs w:val="19"/>
          <w:highlight w:val="none"/>
        </w:rPr>
        <w:t xml:space="preserve"> 月  日</w:t>
      </w:r>
    </w:p>
    <w:p w14:paraId="7D440676">
      <w:pPr>
        <w:pStyle w:val="5"/>
        <w:keepNext w:val="0"/>
        <w:keepLines w:val="0"/>
        <w:pageBreakBefore w:val="0"/>
        <w:numPr>
          <w:ilvl w:val="1"/>
          <w:numId w:val="0"/>
        </w:numPr>
        <w:tabs>
          <w:tab w:val="left" w:pos="576"/>
          <w:tab w:val="clear" w:pos="709"/>
        </w:tabs>
        <w:kinsoku/>
        <w:wordWrap/>
        <w:overflowPunct/>
        <w:topLinePunct w:val="0"/>
        <w:autoSpaceDE/>
        <w:autoSpaceDN/>
        <w:bidi w:val="0"/>
        <w:adjustRightInd/>
        <w:spacing w:line="480" w:lineRule="exact"/>
        <w:jc w:val="left"/>
        <w:textAlignment w:val="auto"/>
        <w:rPr>
          <w:rFonts w:hint="eastAsia" w:ascii="黑体" w:hAnsi="黑体" w:eastAsia="黑体" w:cs="黑体"/>
          <w:b w:val="0"/>
          <w:bCs w:val="0"/>
          <w:color w:val="auto"/>
          <w:sz w:val="19"/>
          <w:szCs w:val="19"/>
          <w:highlight w:val="none"/>
        </w:rPr>
      </w:pPr>
      <w:bookmarkStart w:id="70" w:name="_Toc23715"/>
      <w:bookmarkStart w:id="71" w:name="_Toc2077"/>
      <w:bookmarkStart w:id="72" w:name="_Toc8612"/>
      <w:bookmarkStart w:id="73" w:name="_Toc21551"/>
      <w:bookmarkStart w:id="74" w:name="_Toc22439"/>
      <w:bookmarkStart w:id="75" w:name="_Toc5299"/>
      <w:bookmarkStart w:id="76" w:name="_Toc32737"/>
      <w:bookmarkStart w:id="77" w:name="_Toc26401"/>
      <w:r>
        <w:rPr>
          <w:rFonts w:hint="eastAsia" w:ascii="黑体" w:hAnsi="黑体" w:eastAsia="黑体" w:cs="黑体"/>
          <w:b w:val="0"/>
          <w:bCs w:val="0"/>
          <w:color w:val="auto"/>
          <w:kern w:val="2"/>
          <w:sz w:val="19"/>
          <w:szCs w:val="19"/>
          <w:highlight w:val="none"/>
          <w:lang w:val="en-US" w:eastAsia="zh-CN"/>
        </w:rPr>
        <w:t>3</w:t>
      </w:r>
      <w:r>
        <w:rPr>
          <w:rFonts w:hint="eastAsia" w:ascii="黑体" w:hAnsi="黑体" w:eastAsia="黑体" w:cs="黑体"/>
          <w:b w:val="0"/>
          <w:bCs w:val="0"/>
          <w:color w:val="auto"/>
          <w:kern w:val="2"/>
          <w:sz w:val="19"/>
          <w:szCs w:val="19"/>
          <w:highlight w:val="none"/>
        </w:rPr>
        <w:t>-3-5：分包意向协议</w:t>
      </w:r>
      <w:bookmarkEnd w:id="70"/>
      <w:bookmarkEnd w:id="71"/>
      <w:bookmarkEnd w:id="72"/>
      <w:bookmarkEnd w:id="73"/>
      <w:r>
        <w:rPr>
          <w:rFonts w:hint="eastAsia" w:ascii="黑体" w:hAnsi="黑体" w:eastAsia="黑体" w:cs="黑体"/>
          <w:b w:val="0"/>
          <w:bCs w:val="0"/>
          <w:color w:val="auto"/>
          <w:kern w:val="2"/>
          <w:sz w:val="19"/>
          <w:szCs w:val="19"/>
          <w:highlight w:val="none"/>
        </w:rPr>
        <w:t>（项目未要求的，无需提供</w:t>
      </w:r>
      <w:r>
        <w:rPr>
          <w:rFonts w:hint="eastAsia" w:ascii="黑体" w:hAnsi="黑体" w:eastAsia="黑体" w:cs="黑体"/>
          <w:b w:val="0"/>
          <w:bCs w:val="0"/>
          <w:color w:val="auto"/>
          <w:kern w:val="2"/>
          <w:sz w:val="19"/>
          <w:szCs w:val="19"/>
          <w:highlight w:val="none"/>
          <w:lang w:eastAsia="zh-CN"/>
        </w:rPr>
        <w:t>，</w:t>
      </w:r>
      <w:r>
        <w:rPr>
          <w:rFonts w:hint="eastAsia" w:ascii="黑体" w:hAnsi="黑体" w:eastAsia="黑体" w:cs="黑体"/>
          <w:b w:val="0"/>
          <w:bCs w:val="0"/>
          <w:color w:val="auto"/>
          <w:kern w:val="2"/>
          <w:sz w:val="19"/>
          <w:szCs w:val="19"/>
          <w:highlight w:val="none"/>
          <w:lang w:val="en-US" w:eastAsia="zh-CN"/>
        </w:rPr>
        <w:t>删除本页</w:t>
      </w:r>
      <w:r>
        <w:rPr>
          <w:rFonts w:hint="eastAsia" w:ascii="黑体" w:hAnsi="黑体" w:eastAsia="黑体" w:cs="黑体"/>
          <w:b w:val="0"/>
          <w:bCs w:val="0"/>
          <w:color w:val="auto"/>
          <w:kern w:val="2"/>
          <w:sz w:val="19"/>
          <w:szCs w:val="19"/>
          <w:highlight w:val="none"/>
        </w:rPr>
        <w:t>）</w:t>
      </w:r>
      <w:bookmarkEnd w:id="74"/>
      <w:bookmarkEnd w:id="75"/>
      <w:bookmarkEnd w:id="76"/>
      <w:bookmarkEnd w:id="77"/>
    </w:p>
    <w:p w14:paraId="4F84F185">
      <w:pPr>
        <w:pStyle w:val="12"/>
        <w:keepNext w:val="0"/>
        <w:keepLines w:val="0"/>
        <w:pageBreakBefore w:val="0"/>
        <w:kinsoku/>
        <w:wordWrap/>
        <w:overflowPunct/>
        <w:topLinePunct w:val="0"/>
        <w:autoSpaceDE/>
        <w:autoSpaceDN/>
        <w:bidi w:val="0"/>
        <w:adjustRightInd/>
        <w:spacing w:line="480" w:lineRule="exact"/>
        <w:ind w:firstLine="562" w:firstLineChars="200"/>
        <w:jc w:val="center"/>
        <w:textAlignment w:val="auto"/>
        <w:rPr>
          <w:rFonts w:hint="eastAsia" w:ascii="黑体" w:hAnsi="黑体" w:eastAsia="黑体" w:cs="黑体"/>
          <w:b/>
          <w:color w:val="auto"/>
          <w:kern w:val="2"/>
          <w:sz w:val="28"/>
          <w:szCs w:val="28"/>
          <w:highlight w:val="none"/>
        </w:rPr>
      </w:pPr>
      <w:bookmarkStart w:id="78" w:name="_Toc17429"/>
      <w:r>
        <w:rPr>
          <w:rFonts w:hint="eastAsia" w:ascii="黑体" w:hAnsi="黑体" w:eastAsia="黑体" w:cs="黑体"/>
          <w:b/>
          <w:color w:val="auto"/>
          <w:kern w:val="2"/>
          <w:sz w:val="28"/>
          <w:szCs w:val="28"/>
          <w:highlight w:val="none"/>
        </w:rPr>
        <w:t>分包意向协议</w:t>
      </w:r>
      <w:bookmarkEnd w:id="78"/>
    </w:p>
    <w:p w14:paraId="36D5D1CE">
      <w:pPr>
        <w:keepNext w:val="0"/>
        <w:keepLines w:val="0"/>
        <w:pageBreakBefore w:val="0"/>
        <w:widowControl/>
        <w:kinsoku/>
        <w:wordWrap/>
        <w:overflowPunct/>
        <w:topLinePunct w:val="0"/>
        <w:autoSpaceDE/>
        <w:autoSpaceDN/>
        <w:bidi w:val="0"/>
        <w:adjustRightInd/>
        <w:spacing w:before="86" w:beforeLines="20" w:line="500" w:lineRule="exact"/>
        <w:ind w:firstLine="95" w:firstLineChars="50"/>
        <w:jc w:val="left"/>
        <w:textAlignment w:val="auto"/>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（成交后以分包方式履行合同的，提供分包意向协议；采购人不同意分包或者供应商成交后不以分包方式履行合同的，则不需要提供。）</w:t>
      </w:r>
    </w:p>
    <w:p w14:paraId="1EE40FBA">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u w:val="single"/>
        </w:rPr>
        <w:t>（供应商名称）</w:t>
      </w:r>
      <w:r>
        <w:rPr>
          <w:rFonts w:hint="eastAsia" w:ascii="黑体" w:hAnsi="黑体" w:eastAsia="黑体" w:cs="黑体"/>
          <w:kern w:val="0"/>
          <w:sz w:val="19"/>
          <w:szCs w:val="19"/>
          <w:highlight w:val="none"/>
          <w:lang w:val="zh-CN"/>
        </w:rPr>
        <w:t>若成为</w:t>
      </w:r>
      <w:r>
        <w:rPr>
          <w:rFonts w:hint="eastAsia" w:ascii="黑体" w:hAnsi="黑体" w:eastAsia="黑体" w:cs="黑体"/>
          <w:sz w:val="19"/>
          <w:szCs w:val="19"/>
          <w:highlight w:val="none"/>
        </w:rPr>
        <w:t>（项目名称）【</w:t>
      </w:r>
      <w:r>
        <w:rPr>
          <w:rFonts w:hint="eastAsia" w:ascii="黑体" w:hAnsi="黑体" w:eastAsia="黑体" w:cs="黑体"/>
          <w:sz w:val="19"/>
          <w:szCs w:val="19"/>
          <w:highlight w:val="none"/>
          <w:lang w:val="en-US" w:eastAsia="zh-CN"/>
        </w:rPr>
        <w:t>项目</w:t>
      </w:r>
      <w:r>
        <w:rPr>
          <w:rFonts w:hint="eastAsia" w:ascii="黑体" w:hAnsi="黑体" w:eastAsia="黑体" w:cs="黑体"/>
          <w:sz w:val="19"/>
          <w:szCs w:val="19"/>
          <w:highlight w:val="none"/>
        </w:rPr>
        <w:t>编号：】</w:t>
      </w:r>
      <w:r>
        <w:rPr>
          <w:rFonts w:hint="eastAsia" w:ascii="黑体" w:hAnsi="黑体" w:eastAsia="黑体" w:cs="黑体"/>
          <w:kern w:val="0"/>
          <w:sz w:val="19"/>
          <w:szCs w:val="19"/>
          <w:highlight w:val="none"/>
          <w:lang w:val="zh-CN"/>
        </w:rPr>
        <w:t>的中标供应商，将依法采取分包方式履行合同。</w:t>
      </w:r>
      <w:r>
        <w:rPr>
          <w:rFonts w:hint="eastAsia" w:ascii="黑体" w:hAnsi="黑体" w:eastAsia="黑体" w:cs="黑体"/>
          <w:kern w:val="0"/>
          <w:sz w:val="19"/>
          <w:szCs w:val="19"/>
          <w:highlight w:val="none"/>
          <w:u w:val="single"/>
        </w:rPr>
        <w:t>（供应商名称）</w:t>
      </w:r>
      <w:r>
        <w:rPr>
          <w:rFonts w:hint="eastAsia" w:ascii="黑体" w:hAnsi="黑体" w:eastAsia="黑体" w:cs="黑体"/>
          <w:kern w:val="0"/>
          <w:sz w:val="19"/>
          <w:szCs w:val="19"/>
          <w:highlight w:val="none"/>
        </w:rPr>
        <w:t>与</w:t>
      </w:r>
      <w:r>
        <w:rPr>
          <w:rFonts w:hint="eastAsia" w:ascii="黑体" w:hAnsi="黑体" w:eastAsia="黑体" w:cs="黑体"/>
          <w:kern w:val="0"/>
          <w:sz w:val="19"/>
          <w:szCs w:val="19"/>
          <w:highlight w:val="none"/>
          <w:u w:val="single"/>
        </w:rPr>
        <w:t>（所有分包供应商名称）</w:t>
      </w:r>
      <w:r>
        <w:rPr>
          <w:rFonts w:hint="eastAsia" w:ascii="黑体" w:hAnsi="黑体" w:eastAsia="黑体" w:cs="黑体"/>
          <w:kern w:val="0"/>
          <w:sz w:val="19"/>
          <w:szCs w:val="19"/>
          <w:highlight w:val="none"/>
        </w:rPr>
        <w:t>达成分包意向协议</w:t>
      </w:r>
      <w:r>
        <w:rPr>
          <w:rFonts w:hint="eastAsia" w:ascii="黑体" w:hAnsi="黑体" w:eastAsia="黑体" w:cs="黑体"/>
          <w:kern w:val="0"/>
          <w:sz w:val="19"/>
          <w:szCs w:val="19"/>
          <w:highlight w:val="none"/>
          <w:lang w:val="zh-CN"/>
        </w:rPr>
        <w:t xml:space="preserve">。 </w:t>
      </w:r>
    </w:p>
    <w:p w14:paraId="077B60DC">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lang w:val="zh-CN"/>
        </w:rPr>
        <w:t>一、分包标的及数量</w:t>
      </w:r>
    </w:p>
    <w:p w14:paraId="2F61B82A">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u w:val="single"/>
        </w:rPr>
        <w:t>（供应商名称）</w:t>
      </w:r>
      <w:r>
        <w:rPr>
          <w:rFonts w:hint="eastAsia" w:ascii="黑体" w:hAnsi="黑体" w:eastAsia="黑体" w:cs="黑体"/>
          <w:kern w:val="0"/>
          <w:sz w:val="19"/>
          <w:szCs w:val="19"/>
          <w:highlight w:val="none"/>
          <w:lang w:val="zh-CN"/>
        </w:rPr>
        <w:t>将</w:t>
      </w:r>
      <w:r>
        <w:rPr>
          <w:rFonts w:hint="eastAsia" w:ascii="黑体" w:hAnsi="黑体" w:eastAsia="黑体" w:cs="黑体"/>
          <w:sz w:val="19"/>
          <w:szCs w:val="19"/>
          <w:highlight w:val="none"/>
          <w:u w:val="single"/>
        </w:rPr>
        <w:t xml:space="preserve">   XX工作内容   </w:t>
      </w:r>
      <w:r>
        <w:rPr>
          <w:rFonts w:hint="eastAsia" w:ascii="黑体" w:hAnsi="黑体" w:eastAsia="黑体" w:cs="黑体"/>
          <w:sz w:val="19"/>
          <w:szCs w:val="19"/>
          <w:highlight w:val="none"/>
        </w:rPr>
        <w:t>分包给</w:t>
      </w:r>
      <w:r>
        <w:rPr>
          <w:rFonts w:hint="eastAsia" w:ascii="黑体" w:hAnsi="黑体" w:eastAsia="黑体" w:cs="黑体"/>
          <w:kern w:val="0"/>
          <w:sz w:val="19"/>
          <w:szCs w:val="19"/>
          <w:highlight w:val="none"/>
          <w:u w:val="single"/>
        </w:rPr>
        <w:t>（某分包供应商名称）</w:t>
      </w:r>
      <w:r>
        <w:rPr>
          <w:rFonts w:hint="eastAsia" w:ascii="黑体" w:hAnsi="黑体" w:eastAsia="黑体" w:cs="黑体"/>
          <w:kern w:val="0"/>
          <w:sz w:val="19"/>
          <w:szCs w:val="19"/>
          <w:highlight w:val="none"/>
          <w:lang w:val="zh-CN"/>
        </w:rPr>
        <w:t>，</w:t>
      </w:r>
      <w:r>
        <w:rPr>
          <w:rFonts w:hint="eastAsia" w:ascii="黑体" w:hAnsi="黑体" w:eastAsia="黑体" w:cs="黑体"/>
          <w:kern w:val="0"/>
          <w:sz w:val="19"/>
          <w:szCs w:val="19"/>
          <w:highlight w:val="none"/>
          <w:u w:val="single"/>
        </w:rPr>
        <w:t>（某分包供应商名称），</w:t>
      </w:r>
      <w:r>
        <w:rPr>
          <w:rFonts w:hint="eastAsia" w:ascii="黑体" w:hAnsi="黑体" w:eastAsia="黑体" w:cs="黑体"/>
          <w:kern w:val="0"/>
          <w:sz w:val="19"/>
          <w:szCs w:val="19"/>
          <w:highlight w:val="none"/>
          <w:lang w:val="zh-CN"/>
        </w:rPr>
        <w:t>具备承</w:t>
      </w:r>
      <w:r>
        <w:rPr>
          <w:rFonts w:hint="eastAsia" w:ascii="黑体" w:hAnsi="黑体" w:eastAsia="黑体" w:cs="黑体"/>
          <w:kern w:val="0"/>
          <w:sz w:val="19"/>
          <w:szCs w:val="19"/>
          <w:highlight w:val="none"/>
        </w:rPr>
        <w:t>担</w:t>
      </w:r>
      <w:r>
        <w:rPr>
          <w:rFonts w:hint="eastAsia" w:ascii="黑体" w:hAnsi="黑体" w:eastAsia="黑体" w:cs="黑体"/>
          <w:kern w:val="0"/>
          <w:sz w:val="19"/>
          <w:szCs w:val="19"/>
          <w:highlight w:val="none"/>
          <w:u w:val="single"/>
          <w:lang w:val="zh-CN"/>
        </w:rPr>
        <w:t>XX工作内容</w:t>
      </w:r>
      <w:r>
        <w:rPr>
          <w:rFonts w:hint="eastAsia" w:ascii="黑体" w:hAnsi="黑体" w:eastAsia="黑体" w:cs="黑体"/>
          <w:kern w:val="0"/>
          <w:sz w:val="19"/>
          <w:szCs w:val="19"/>
          <w:highlight w:val="none"/>
          <w:lang w:val="zh-CN"/>
        </w:rPr>
        <w:t>相应资质条件且不得再次分包；</w:t>
      </w:r>
    </w:p>
    <w:p w14:paraId="5A8EF8D5">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sz w:val="19"/>
          <w:szCs w:val="19"/>
          <w:highlight w:val="none"/>
          <w:u w:val="single"/>
        </w:rPr>
      </w:pPr>
      <w:r>
        <w:rPr>
          <w:rFonts w:hint="eastAsia" w:ascii="黑体" w:hAnsi="黑体" w:eastAsia="黑体" w:cs="黑体"/>
          <w:kern w:val="0"/>
          <w:sz w:val="19"/>
          <w:szCs w:val="19"/>
          <w:highlight w:val="none"/>
          <w:lang w:val="zh-CN"/>
        </w:rPr>
        <w:t>二、分包工作履行期限、地点、方式</w:t>
      </w:r>
      <w:r>
        <w:rPr>
          <w:rFonts w:hint="eastAsia" w:ascii="黑体" w:hAnsi="黑体" w:eastAsia="黑体" w:cs="黑体"/>
          <w:sz w:val="19"/>
          <w:szCs w:val="19"/>
          <w:highlight w:val="none"/>
          <w:u w:val="single"/>
        </w:rPr>
        <w:t xml:space="preserve">                                                                              </w:t>
      </w:r>
    </w:p>
    <w:p w14:paraId="2282101D">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lang w:val="zh-CN"/>
        </w:rPr>
        <w:t>三、质量</w:t>
      </w:r>
      <w:r>
        <w:rPr>
          <w:rFonts w:hint="eastAsia" w:ascii="黑体" w:hAnsi="黑体" w:eastAsia="黑体" w:cs="黑体"/>
          <w:sz w:val="19"/>
          <w:szCs w:val="19"/>
          <w:highlight w:val="none"/>
          <w:u w:val="single"/>
        </w:rPr>
        <w:t xml:space="preserve">                                                                                       </w:t>
      </w:r>
    </w:p>
    <w:p w14:paraId="3EE62CE8">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lang w:val="zh-CN"/>
        </w:rPr>
        <w:t>四、价款或者报酬</w:t>
      </w:r>
      <w:r>
        <w:rPr>
          <w:rFonts w:hint="eastAsia" w:ascii="黑体" w:hAnsi="黑体" w:eastAsia="黑体" w:cs="黑体"/>
          <w:sz w:val="19"/>
          <w:szCs w:val="19"/>
          <w:highlight w:val="none"/>
          <w:u w:val="single"/>
        </w:rPr>
        <w:t xml:space="preserve">                                                                                   </w:t>
      </w:r>
    </w:p>
    <w:p w14:paraId="77E9008F">
      <w:pPr>
        <w:keepNext w:val="0"/>
        <w:keepLines w:val="0"/>
        <w:pageBreakBefore w:val="0"/>
        <w:kinsoku/>
        <w:wordWrap/>
        <w:overflowPunct/>
        <w:topLinePunct w:val="0"/>
        <w:autoSpaceDE/>
        <w:autoSpaceDN/>
        <w:bidi w:val="0"/>
        <w:adjustRightInd/>
        <w:snapToGrid w:val="0"/>
        <w:spacing w:before="86" w:beforeLines="20" w:line="500" w:lineRule="exact"/>
        <w:ind w:firstLine="570" w:firstLineChars="300"/>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lang w:val="zh-CN"/>
        </w:rPr>
        <w:t>五、违约责任</w:t>
      </w:r>
      <w:r>
        <w:rPr>
          <w:rFonts w:hint="eastAsia" w:ascii="黑体" w:hAnsi="黑体" w:eastAsia="黑体" w:cs="黑体"/>
          <w:sz w:val="19"/>
          <w:szCs w:val="19"/>
          <w:highlight w:val="none"/>
          <w:u w:val="single"/>
        </w:rPr>
        <w:t xml:space="preserve">                                                                                  </w:t>
      </w:r>
    </w:p>
    <w:p w14:paraId="38750344">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lang w:val="zh-CN"/>
        </w:rPr>
        <w:t>六、争议解决的办法</w:t>
      </w:r>
      <w:r>
        <w:rPr>
          <w:rFonts w:hint="eastAsia" w:ascii="黑体" w:hAnsi="黑体" w:eastAsia="黑体" w:cs="黑体"/>
          <w:sz w:val="19"/>
          <w:szCs w:val="19"/>
          <w:highlight w:val="none"/>
          <w:u w:val="single"/>
        </w:rPr>
        <w:t xml:space="preserve">                                                                          </w:t>
      </w:r>
    </w:p>
    <w:p w14:paraId="76422790">
      <w:pPr>
        <w:keepNext w:val="0"/>
        <w:keepLines w:val="0"/>
        <w:pageBreakBefore w:val="0"/>
        <w:kinsoku/>
        <w:wordWrap/>
        <w:overflowPunct/>
        <w:topLinePunct w:val="0"/>
        <w:autoSpaceDE/>
        <w:autoSpaceDN/>
        <w:bidi w:val="0"/>
        <w:adjustRightInd/>
        <w:snapToGrid w:val="0"/>
        <w:spacing w:before="86" w:beforeLines="20" w:line="500" w:lineRule="exact"/>
        <w:ind w:firstLine="576"/>
        <w:textAlignment w:val="auto"/>
        <w:rPr>
          <w:rFonts w:hint="eastAsia" w:ascii="黑体" w:hAnsi="黑体" w:eastAsia="黑体" w:cs="黑体"/>
          <w:kern w:val="0"/>
          <w:sz w:val="19"/>
          <w:szCs w:val="19"/>
          <w:highlight w:val="none"/>
          <w:lang w:val="zh-CN"/>
        </w:rPr>
      </w:pPr>
      <w:r>
        <w:rPr>
          <w:rFonts w:hint="eastAsia" w:ascii="黑体" w:hAnsi="黑体" w:eastAsia="黑体" w:cs="黑体"/>
          <w:kern w:val="0"/>
          <w:sz w:val="19"/>
          <w:szCs w:val="19"/>
          <w:highlight w:val="none"/>
          <w:lang w:val="zh-CN"/>
        </w:rPr>
        <w:t>七、其他</w:t>
      </w:r>
    </w:p>
    <w:p w14:paraId="2D8F56AC">
      <w:pPr>
        <w:keepNext w:val="0"/>
        <w:keepLines w:val="0"/>
        <w:pageBreakBefore w:val="0"/>
        <w:kinsoku/>
        <w:wordWrap/>
        <w:overflowPunct/>
        <w:topLinePunct w:val="0"/>
        <w:autoSpaceDE/>
        <w:autoSpaceDN/>
        <w:bidi w:val="0"/>
        <w:adjustRightInd/>
        <w:spacing w:before="86" w:beforeLines="20" w:line="500" w:lineRule="exact"/>
        <w:ind w:firstLine="570" w:firstLineChars="300"/>
        <w:textAlignment w:val="auto"/>
        <w:rPr>
          <w:rFonts w:hint="eastAsia" w:ascii="黑体" w:hAnsi="黑体" w:eastAsia="黑体" w:cs="黑体"/>
          <w:kern w:val="0"/>
          <w:sz w:val="19"/>
          <w:szCs w:val="19"/>
          <w:highlight w:val="none"/>
          <w:lang w:val="zh-CN"/>
        </w:rPr>
      </w:pPr>
      <w:r>
        <w:rPr>
          <w:rFonts w:hint="eastAsia" w:ascii="黑体" w:hAnsi="黑体" w:eastAsia="黑体" w:cs="黑体"/>
          <w:sz w:val="19"/>
          <w:szCs w:val="19"/>
          <w:highlight w:val="none"/>
        </w:rPr>
        <w:t>中小企业合同金额达到</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%，小微企业合同金额达到</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w:t>
      </w:r>
      <w:r>
        <w:rPr>
          <w:rFonts w:hint="eastAsia" w:ascii="黑体" w:hAnsi="黑体" w:eastAsia="黑体" w:cs="黑体"/>
          <w:kern w:val="0"/>
          <w:sz w:val="19"/>
          <w:szCs w:val="19"/>
          <w:highlight w:val="none"/>
          <w:lang w:val="zh-CN"/>
        </w:rPr>
        <w:t xml:space="preserve">。                                           </w:t>
      </w:r>
    </w:p>
    <w:p w14:paraId="5BF6D750">
      <w:pPr>
        <w:keepNext w:val="0"/>
        <w:keepLines w:val="0"/>
        <w:pageBreakBefore w:val="0"/>
        <w:kinsoku/>
        <w:wordWrap/>
        <w:overflowPunct/>
        <w:topLinePunct w:val="0"/>
        <w:autoSpaceDE/>
        <w:autoSpaceDN/>
        <w:bidi w:val="0"/>
        <w:adjustRightInd/>
        <w:spacing w:line="480" w:lineRule="exact"/>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 </w:t>
      </w:r>
    </w:p>
    <w:p w14:paraId="03D6A0AF">
      <w:pPr>
        <w:pStyle w:val="12"/>
        <w:keepNext w:val="0"/>
        <w:keepLines w:val="0"/>
        <w:pageBreakBefore w:val="0"/>
        <w:kinsoku/>
        <w:wordWrap/>
        <w:overflowPunct/>
        <w:topLinePunct w:val="0"/>
        <w:autoSpaceDE/>
        <w:autoSpaceDN/>
        <w:bidi w:val="0"/>
        <w:adjustRightInd/>
        <w:spacing w:line="480" w:lineRule="exact"/>
        <w:ind w:firstLine="570" w:firstLineChars="3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p>
    <w:p w14:paraId="5F384BC5">
      <w:pPr>
        <w:pStyle w:val="12"/>
        <w:keepNext w:val="0"/>
        <w:keepLines w:val="0"/>
        <w:pageBreakBefore w:val="0"/>
        <w:kinsoku/>
        <w:wordWrap/>
        <w:overflowPunct/>
        <w:topLinePunct w:val="0"/>
        <w:autoSpaceDE/>
        <w:autoSpaceDN/>
        <w:bidi w:val="0"/>
        <w:adjustRightInd/>
        <w:spacing w:line="480" w:lineRule="exact"/>
        <w:ind w:firstLine="570" w:firstLineChars="3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分包供应商名称（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p>
    <w:p w14:paraId="389A87DB">
      <w:pPr>
        <w:pStyle w:val="12"/>
        <w:keepNext w:val="0"/>
        <w:keepLines w:val="0"/>
        <w:pageBreakBefore w:val="0"/>
        <w:kinsoku/>
        <w:wordWrap/>
        <w:overflowPunct/>
        <w:topLinePunct w:val="0"/>
        <w:autoSpaceDE/>
        <w:autoSpaceDN/>
        <w:bidi w:val="0"/>
        <w:adjustRightInd/>
        <w:spacing w:line="480" w:lineRule="exact"/>
        <w:ind w:firstLine="570" w:firstLineChars="3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p w14:paraId="01C8894E">
      <w:pPr>
        <w:pageBreakBefore w:val="0"/>
        <w:kinsoku/>
        <w:wordWrap/>
        <w:overflowPunct/>
        <w:topLinePunct w:val="0"/>
        <w:bidi w:val="0"/>
        <w:snapToGrid/>
        <w:spacing w:line="480" w:lineRule="exact"/>
        <w:rPr>
          <w:rFonts w:hint="eastAsia" w:ascii="宋体" w:hAnsi="宋体" w:eastAsia="宋体" w:cs="宋体"/>
          <w:b w:val="0"/>
          <w:color w:val="auto"/>
          <w:kern w:val="2"/>
          <w:sz w:val="19"/>
          <w:szCs w:val="19"/>
          <w:highlight w:val="none"/>
        </w:rPr>
        <w:sectPr>
          <w:pgSz w:w="11906" w:h="16838"/>
          <w:pgMar w:top="1417" w:right="1417" w:bottom="1417" w:left="1417" w:header="851" w:footer="992" w:gutter="0"/>
          <w:pgNumType w:fmt="numberInDash"/>
          <w:cols w:space="425" w:num="1"/>
          <w:docGrid w:type="lines" w:linePitch="423" w:charSpace="0"/>
        </w:sectPr>
      </w:pPr>
    </w:p>
    <w:p w14:paraId="147275D8">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00" w:line="416" w:lineRule="auto"/>
        <w:ind w:leftChars="0"/>
        <w:jc w:val="center"/>
        <w:textAlignment w:val="baseline"/>
        <w:outlineLvl w:val="1"/>
        <w:rPr>
          <w:rFonts w:hint="eastAsia" w:ascii="黑体" w:hAnsi="黑体" w:eastAsia="黑体" w:cs="黑体"/>
          <w:b/>
          <w:color w:val="auto"/>
          <w:sz w:val="28"/>
          <w:szCs w:val="28"/>
          <w:highlight w:val="none"/>
          <w:lang w:val="en-US" w:eastAsia="zh-CN"/>
        </w:rPr>
      </w:pPr>
      <w:bookmarkStart w:id="79" w:name="_Toc27652"/>
      <w:bookmarkStart w:id="80" w:name="_Toc30004"/>
      <w:r>
        <w:rPr>
          <w:rFonts w:hint="eastAsia" w:ascii="黑体" w:hAnsi="黑体" w:eastAsia="黑体" w:cs="黑体"/>
          <w:b/>
          <w:color w:val="auto"/>
          <w:sz w:val="28"/>
          <w:szCs w:val="28"/>
          <w:highlight w:val="none"/>
          <w:lang w:val="en-US" w:eastAsia="zh-CN"/>
        </w:rPr>
        <w:t>四、评分细则相应的商务技术资料</w:t>
      </w:r>
      <w:bookmarkEnd w:id="79"/>
      <w:bookmarkEnd w:id="80"/>
    </w:p>
    <w:p w14:paraId="5FB90DF3">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86" w:beforeLines="20" w:beforeAutospacing="0" w:after="0" w:afterAutospacing="0" w:line="420" w:lineRule="exact"/>
        <w:ind w:firstLine="380" w:firstLineChars="200"/>
        <w:jc w:val="both"/>
        <w:textAlignment w:val="auto"/>
        <w:rPr>
          <w:rFonts w:hint="eastAsia" w:ascii="黑体" w:hAnsi="黑体" w:eastAsia="黑体" w:cs="黑体"/>
          <w:b w:val="0"/>
          <w:bCs/>
          <w:color w:val="auto"/>
          <w:sz w:val="19"/>
          <w:szCs w:val="19"/>
          <w:highlight w:val="none"/>
        </w:rPr>
      </w:pPr>
      <w:r>
        <w:rPr>
          <w:rFonts w:hint="eastAsia" w:ascii="黑体" w:hAnsi="黑体" w:eastAsia="黑体" w:cs="黑体"/>
          <w:bCs/>
          <w:color w:val="auto"/>
          <w:sz w:val="19"/>
          <w:szCs w:val="19"/>
          <w:highlight w:val="none"/>
        </w:rPr>
        <w:t>注：供应商应结合本</w:t>
      </w:r>
      <w:r>
        <w:rPr>
          <w:rFonts w:hint="eastAsia" w:ascii="黑体" w:hAnsi="黑体" w:eastAsia="黑体" w:cs="黑体"/>
          <w:bCs/>
          <w:color w:val="auto"/>
          <w:sz w:val="19"/>
          <w:szCs w:val="19"/>
          <w:highlight w:val="none"/>
          <w:lang w:eastAsia="zh-CN"/>
        </w:rPr>
        <w:t>磋商文件</w:t>
      </w:r>
      <w:r>
        <w:rPr>
          <w:rFonts w:hint="eastAsia" w:ascii="黑体" w:hAnsi="黑体" w:eastAsia="黑体" w:cs="黑体"/>
          <w:bCs/>
          <w:color w:val="auto"/>
          <w:sz w:val="19"/>
          <w:szCs w:val="19"/>
          <w:highlight w:val="none"/>
        </w:rPr>
        <w:t>第四章评审办法要求详细描述并提供相关证明文件</w:t>
      </w:r>
      <w:r>
        <w:rPr>
          <w:rFonts w:hint="eastAsia" w:ascii="黑体" w:hAnsi="黑体" w:eastAsia="黑体" w:cs="黑体"/>
          <w:bCs/>
          <w:color w:val="auto"/>
          <w:sz w:val="19"/>
          <w:szCs w:val="19"/>
          <w:highlight w:val="none"/>
          <w:lang w:eastAsia="zh-CN"/>
        </w:rPr>
        <w:t>，</w:t>
      </w:r>
      <w:r>
        <w:rPr>
          <w:rFonts w:hint="eastAsia" w:ascii="黑体" w:hAnsi="黑体" w:eastAsia="黑体" w:cs="黑体"/>
          <w:b w:val="0"/>
          <w:bCs/>
          <w:color w:val="auto"/>
          <w:sz w:val="19"/>
          <w:szCs w:val="19"/>
          <w:highlight w:val="none"/>
          <w:lang w:val="en-US" w:eastAsia="zh-CN"/>
        </w:rPr>
        <w:t>避免缺漏项</w:t>
      </w:r>
      <w:r>
        <w:rPr>
          <w:rFonts w:hint="eastAsia" w:ascii="黑体" w:hAnsi="黑体" w:eastAsia="黑体" w:cs="黑体"/>
          <w:b w:val="0"/>
          <w:bCs/>
          <w:color w:val="auto"/>
          <w:sz w:val="19"/>
          <w:szCs w:val="19"/>
          <w:highlight w:val="none"/>
        </w:rPr>
        <w:t>。</w:t>
      </w:r>
    </w:p>
    <w:p w14:paraId="49260AF3">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86" w:beforeLines="20" w:beforeAutospacing="0" w:after="425" w:afterLines="100" w:afterAutospacing="0" w:line="420" w:lineRule="exact"/>
        <w:ind w:firstLine="381" w:firstLineChars="200"/>
        <w:jc w:val="both"/>
        <w:textAlignment w:val="auto"/>
        <w:rPr>
          <w:rFonts w:hint="eastAsia" w:ascii="黑体" w:hAnsi="黑体" w:eastAsia="黑体" w:cs="黑体"/>
          <w:b/>
          <w:bCs w:val="0"/>
          <w:color w:val="auto"/>
          <w:sz w:val="20"/>
          <w:szCs w:val="20"/>
          <w:highlight w:val="none"/>
        </w:rPr>
      </w:pPr>
      <w:r>
        <w:rPr>
          <w:rFonts w:hint="eastAsia" w:ascii="黑体" w:hAnsi="黑体" w:eastAsia="黑体" w:cs="黑体"/>
          <w:b/>
          <w:bCs/>
          <w:color w:val="000000"/>
          <w:sz w:val="19"/>
          <w:szCs w:val="19"/>
          <w:highlight w:val="none"/>
          <w:lang w:val="en-US" w:eastAsia="zh-CN"/>
        </w:rPr>
        <w:t>采购人和采购代理机构积极倡导并支持供应商履行节约能源与保护生态环境的社会责任，建议响应文件的总页数不超过300页，并双面打印。响应文件应编制目录、页码和评分索引表，评分索引表的格式见示例。</w:t>
      </w:r>
    </w:p>
    <w:p w14:paraId="2EDB42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黑体" w:hAnsi="黑体" w:eastAsia="黑体" w:cs="黑体"/>
          <w:b/>
          <w:bCs/>
          <w:color w:val="auto"/>
          <w:kern w:val="2"/>
          <w:sz w:val="28"/>
          <w:szCs w:val="28"/>
          <w:highlight w:val="none"/>
          <w:lang w:val="en-US" w:eastAsia="zh-CN" w:bidi="ar-SA"/>
        </w:rPr>
      </w:pPr>
      <w:r>
        <w:rPr>
          <w:rFonts w:hint="eastAsia" w:ascii="黑体" w:hAnsi="黑体" w:eastAsia="黑体" w:cs="黑体"/>
          <w:b/>
          <w:bCs/>
          <w:color w:val="auto"/>
          <w:kern w:val="2"/>
          <w:sz w:val="28"/>
          <w:szCs w:val="28"/>
          <w:highlight w:val="none"/>
          <w:lang w:val="en-US" w:eastAsia="zh-CN" w:bidi="ar-SA"/>
        </w:rPr>
        <w:t xml:space="preserve"> </w:t>
      </w:r>
      <w:r>
        <w:rPr>
          <w:rFonts w:hint="eastAsia" w:ascii="黑体" w:hAnsi="黑体" w:eastAsia="黑体" w:cs="黑体"/>
          <w:b/>
          <w:bCs/>
          <w:color w:val="auto"/>
          <w:kern w:val="2"/>
          <w:sz w:val="24"/>
          <w:szCs w:val="24"/>
          <w:highlight w:val="none"/>
          <w:lang w:val="en-US" w:eastAsia="zh-CN" w:bidi="ar-SA"/>
        </w:rPr>
        <w:t>评分索引表（示例，格式自拟）</w:t>
      </w:r>
    </w:p>
    <w:tbl>
      <w:tblPr>
        <w:tblStyle w:val="18"/>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73"/>
        <w:gridCol w:w="5832"/>
        <w:gridCol w:w="991"/>
      </w:tblGrid>
      <w:tr w14:paraId="47CE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680" w:type="dxa"/>
            <w:vAlign w:val="center"/>
          </w:tcPr>
          <w:p w14:paraId="688D1230">
            <w:pPr>
              <w:wordWrap/>
              <w:adjustRightInd w:val="0"/>
              <w:snapToGrid w:val="0"/>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序号</w:t>
            </w:r>
          </w:p>
        </w:tc>
        <w:tc>
          <w:tcPr>
            <w:tcW w:w="1173" w:type="dxa"/>
            <w:vAlign w:val="center"/>
          </w:tcPr>
          <w:p w14:paraId="648EEFF1">
            <w:pPr>
              <w:wordWrap/>
              <w:adjustRightInd w:val="0"/>
              <w:snapToGrid w:val="0"/>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评审因素</w:t>
            </w:r>
          </w:p>
        </w:tc>
        <w:tc>
          <w:tcPr>
            <w:tcW w:w="5832" w:type="dxa"/>
            <w:vAlign w:val="center"/>
          </w:tcPr>
          <w:p w14:paraId="08BEB549">
            <w:pPr>
              <w:wordWrap/>
              <w:adjustRightInd w:val="0"/>
              <w:snapToGrid w:val="0"/>
              <w:jc w:val="center"/>
              <w:rPr>
                <w:rFonts w:hint="eastAsia" w:ascii="黑体" w:hAnsi="黑体" w:eastAsia="黑体" w:cs="黑体"/>
                <w:b/>
                <w:bCs/>
                <w:sz w:val="19"/>
                <w:szCs w:val="19"/>
                <w:highlight w:val="none"/>
              </w:rPr>
            </w:pPr>
            <w:r>
              <w:rPr>
                <w:rFonts w:hint="eastAsia" w:ascii="黑体" w:hAnsi="黑体" w:eastAsia="黑体" w:cs="黑体"/>
                <w:b/>
                <w:bCs/>
                <w:sz w:val="19"/>
                <w:szCs w:val="19"/>
                <w:highlight w:val="none"/>
              </w:rPr>
              <w:t>评分标准说明</w:t>
            </w:r>
          </w:p>
        </w:tc>
        <w:tc>
          <w:tcPr>
            <w:tcW w:w="991" w:type="dxa"/>
            <w:vAlign w:val="center"/>
          </w:tcPr>
          <w:p w14:paraId="75550901">
            <w:pPr>
              <w:wordWrap/>
              <w:adjustRightInd w:val="0"/>
              <w:snapToGrid w:val="0"/>
              <w:jc w:val="center"/>
              <w:rPr>
                <w:rFonts w:hint="default" w:ascii="黑体" w:hAnsi="黑体" w:eastAsia="黑体" w:cs="黑体"/>
                <w:b/>
                <w:bCs/>
                <w:sz w:val="19"/>
                <w:szCs w:val="19"/>
                <w:highlight w:val="none"/>
                <w:lang w:val="en-US" w:eastAsia="zh-CN"/>
              </w:rPr>
            </w:pPr>
            <w:r>
              <w:rPr>
                <w:rFonts w:hint="eastAsia" w:ascii="黑体" w:hAnsi="黑体" w:eastAsia="黑体" w:cs="黑体"/>
                <w:b/>
                <w:bCs/>
                <w:sz w:val="19"/>
                <w:szCs w:val="19"/>
                <w:highlight w:val="none"/>
                <w:lang w:val="en-US" w:eastAsia="zh-CN"/>
              </w:rPr>
              <w:t>页码范围</w:t>
            </w:r>
          </w:p>
        </w:tc>
      </w:tr>
      <w:tr w14:paraId="706EC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680" w:type="dxa"/>
            <w:vAlign w:val="center"/>
          </w:tcPr>
          <w:p w14:paraId="74BC151F">
            <w:pPr>
              <w:wordWrap/>
              <w:adjustRightInd w:val="0"/>
              <w:snapToGrid w:val="0"/>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1</w:t>
            </w:r>
          </w:p>
        </w:tc>
        <w:tc>
          <w:tcPr>
            <w:tcW w:w="1173" w:type="dxa"/>
            <w:vAlign w:val="center"/>
          </w:tcPr>
          <w:p w14:paraId="4AF72170">
            <w:pPr>
              <w:wordWrap/>
              <w:adjustRightInd w:val="0"/>
              <w:snapToGrid w:val="0"/>
              <w:spacing w:line="360" w:lineRule="atLeast"/>
              <w:ind w:right="-57"/>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A</w:t>
            </w:r>
          </w:p>
        </w:tc>
        <w:tc>
          <w:tcPr>
            <w:tcW w:w="5832" w:type="dxa"/>
            <w:vAlign w:val="center"/>
          </w:tcPr>
          <w:p w14:paraId="3D238937">
            <w:pPr>
              <w:widowControl/>
              <w:wordWrap/>
              <w:spacing w:line="360" w:lineRule="atLeast"/>
              <w:jc w:val="left"/>
              <w:textAlignment w:val="center"/>
              <w:rPr>
                <w:rFonts w:hint="default" w:ascii="黑体" w:hAnsi="黑体" w:eastAsia="黑体" w:cs="黑体"/>
                <w:bCs/>
                <w:color w:val="auto"/>
                <w:sz w:val="19"/>
                <w:szCs w:val="19"/>
                <w:highlight w:val="none"/>
                <w:lang w:val="en-US" w:eastAsia="zh-CN"/>
              </w:rPr>
            </w:pPr>
            <w:r>
              <w:rPr>
                <w:rFonts w:hint="eastAsia" w:ascii="黑体" w:hAnsi="黑体" w:eastAsia="黑体" w:cs="黑体"/>
                <w:bCs/>
                <w:color w:val="auto"/>
                <w:sz w:val="19"/>
                <w:szCs w:val="19"/>
                <w:highlight w:val="none"/>
                <w:lang w:val="en-US" w:eastAsia="zh-CN"/>
              </w:rPr>
              <w:t>详见评分办法</w:t>
            </w:r>
          </w:p>
        </w:tc>
        <w:tc>
          <w:tcPr>
            <w:tcW w:w="991" w:type="dxa"/>
            <w:vAlign w:val="center"/>
          </w:tcPr>
          <w:p w14:paraId="227E8FC7">
            <w:pPr>
              <w:widowControl/>
              <w:wordWrap/>
              <w:spacing w:line="360" w:lineRule="atLeast"/>
              <w:jc w:val="left"/>
              <w:textAlignment w:val="center"/>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P15-P18</w:t>
            </w:r>
          </w:p>
        </w:tc>
      </w:tr>
      <w:tr w14:paraId="09089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0" w:type="dxa"/>
            <w:vAlign w:val="center"/>
          </w:tcPr>
          <w:p w14:paraId="15F5137C">
            <w:pPr>
              <w:wordWrap/>
              <w:adjustRightInd w:val="0"/>
              <w:snapToGrid w:val="0"/>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2</w:t>
            </w:r>
          </w:p>
        </w:tc>
        <w:tc>
          <w:tcPr>
            <w:tcW w:w="1173" w:type="dxa"/>
            <w:vAlign w:val="center"/>
          </w:tcPr>
          <w:p w14:paraId="4CC83EA9">
            <w:pPr>
              <w:widowControl/>
              <w:wordWrap/>
              <w:spacing w:line="360" w:lineRule="atLeast"/>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B</w:t>
            </w:r>
          </w:p>
        </w:tc>
        <w:tc>
          <w:tcPr>
            <w:tcW w:w="5832" w:type="dxa"/>
            <w:vAlign w:val="center"/>
          </w:tcPr>
          <w:p w14:paraId="1D80C05C">
            <w:pPr>
              <w:widowControl/>
              <w:wordWrap/>
              <w:spacing w:line="360" w:lineRule="atLeast"/>
              <w:jc w:val="left"/>
              <w:rPr>
                <w:rFonts w:hint="eastAsia" w:ascii="黑体" w:hAnsi="黑体" w:eastAsia="黑体" w:cs="黑体"/>
                <w:color w:val="auto"/>
                <w:sz w:val="19"/>
                <w:szCs w:val="19"/>
                <w:highlight w:val="none"/>
                <w:lang w:val="zh-CN"/>
              </w:rPr>
            </w:pPr>
            <w:r>
              <w:rPr>
                <w:rFonts w:hint="eastAsia" w:ascii="黑体" w:hAnsi="黑体" w:eastAsia="黑体" w:cs="黑体"/>
                <w:bCs/>
                <w:color w:val="auto"/>
                <w:sz w:val="19"/>
                <w:szCs w:val="19"/>
                <w:highlight w:val="none"/>
                <w:lang w:val="en-US" w:eastAsia="zh-CN"/>
              </w:rPr>
              <w:t>详见评分办法</w:t>
            </w:r>
          </w:p>
        </w:tc>
        <w:tc>
          <w:tcPr>
            <w:tcW w:w="991" w:type="dxa"/>
            <w:vAlign w:val="center"/>
          </w:tcPr>
          <w:p w14:paraId="2528A788">
            <w:pPr>
              <w:widowControl/>
              <w:wordWrap/>
              <w:spacing w:line="360" w:lineRule="atLeast"/>
              <w:jc w:val="left"/>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P25-P40</w:t>
            </w:r>
          </w:p>
        </w:tc>
      </w:tr>
      <w:tr w14:paraId="3F81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680" w:type="dxa"/>
            <w:vAlign w:val="center"/>
          </w:tcPr>
          <w:p w14:paraId="6E9B0DCB">
            <w:pPr>
              <w:wordWrap/>
              <w:adjustRightInd w:val="0"/>
              <w:snapToGrid w:val="0"/>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3</w:t>
            </w:r>
          </w:p>
        </w:tc>
        <w:tc>
          <w:tcPr>
            <w:tcW w:w="1173" w:type="dxa"/>
            <w:vAlign w:val="center"/>
          </w:tcPr>
          <w:p w14:paraId="10755F88">
            <w:pPr>
              <w:pStyle w:val="16"/>
              <w:wordWrap/>
              <w:spacing w:before="0" w:beforeAutospacing="0" w:after="0" w:afterAutospacing="0" w:line="360" w:lineRule="atLeast"/>
              <w:jc w:val="center"/>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w:t>
            </w:r>
          </w:p>
        </w:tc>
        <w:tc>
          <w:tcPr>
            <w:tcW w:w="5832" w:type="dxa"/>
            <w:vAlign w:val="center"/>
          </w:tcPr>
          <w:p w14:paraId="6E3F06F6">
            <w:pPr>
              <w:widowControl/>
              <w:wordWrap/>
              <w:spacing w:line="360" w:lineRule="atLeast"/>
              <w:jc w:val="left"/>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w:t>
            </w:r>
          </w:p>
        </w:tc>
        <w:tc>
          <w:tcPr>
            <w:tcW w:w="991" w:type="dxa"/>
            <w:vAlign w:val="center"/>
          </w:tcPr>
          <w:p w14:paraId="55C20598">
            <w:pPr>
              <w:widowControl/>
              <w:wordWrap/>
              <w:spacing w:line="360" w:lineRule="atLeast"/>
              <w:jc w:val="left"/>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w:t>
            </w:r>
          </w:p>
        </w:tc>
      </w:tr>
    </w:tbl>
    <w:p w14:paraId="1D6101F2">
      <w:pPr>
        <w:widowControl/>
        <w:wordWrap/>
        <w:spacing w:line="360" w:lineRule="atLeast"/>
        <w:jc w:val="left"/>
        <w:textAlignment w:val="center"/>
        <w:rPr>
          <w:rFonts w:hint="default" w:ascii="黑体" w:hAnsi="黑体" w:eastAsia="黑体" w:cs="黑体"/>
          <w:sz w:val="19"/>
          <w:szCs w:val="19"/>
          <w:highlight w:val="none"/>
          <w:lang w:val="en-US" w:eastAsia="zh-CN"/>
        </w:rPr>
      </w:pPr>
    </w:p>
    <w:p w14:paraId="7CB644A8">
      <w:pPr>
        <w:wordWrap/>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br w:type="page"/>
      </w:r>
    </w:p>
    <w:p w14:paraId="7A6500DB">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00" w:line="416" w:lineRule="auto"/>
        <w:ind w:leftChars="0"/>
        <w:jc w:val="center"/>
        <w:textAlignment w:val="baseline"/>
        <w:outlineLvl w:val="1"/>
        <w:rPr>
          <w:rFonts w:hint="eastAsia" w:ascii="黑体" w:hAnsi="黑体" w:eastAsia="黑体" w:cs="黑体"/>
          <w:b/>
          <w:color w:val="auto"/>
          <w:sz w:val="28"/>
          <w:szCs w:val="28"/>
          <w:highlight w:val="none"/>
          <w:lang w:val="en-US" w:eastAsia="zh-CN"/>
        </w:rPr>
      </w:pPr>
      <w:bookmarkStart w:id="81" w:name="_Toc20905"/>
      <w:bookmarkStart w:id="82" w:name="_Toc13558"/>
      <w:r>
        <w:rPr>
          <w:rFonts w:hint="eastAsia" w:ascii="黑体" w:hAnsi="黑体" w:eastAsia="黑体" w:cs="黑体"/>
          <w:b/>
          <w:color w:val="auto"/>
          <w:sz w:val="28"/>
          <w:szCs w:val="28"/>
          <w:highlight w:val="none"/>
          <w:lang w:val="en-US" w:eastAsia="zh-CN"/>
        </w:rPr>
        <w:t>响应文件</w:t>
      </w:r>
      <w:r>
        <w:rPr>
          <w:rFonts w:hint="eastAsia" w:ascii="黑体" w:hAnsi="黑体" w:cs="黑体"/>
          <w:b/>
          <w:color w:val="auto"/>
          <w:sz w:val="28"/>
          <w:szCs w:val="28"/>
          <w:highlight w:val="none"/>
          <w:lang w:val="en-US" w:eastAsia="zh-CN"/>
        </w:rPr>
        <w:t>商务技术方案编制示例如下</w:t>
      </w:r>
      <w:r>
        <w:rPr>
          <w:rFonts w:hint="eastAsia" w:ascii="黑体" w:hAnsi="黑体" w:eastAsia="黑体" w:cs="黑体"/>
          <w:b/>
          <w:color w:val="auto"/>
          <w:sz w:val="28"/>
          <w:szCs w:val="28"/>
          <w:highlight w:val="none"/>
          <w:lang w:val="en-US" w:eastAsia="zh-CN"/>
        </w:rPr>
        <w:t>：</w:t>
      </w:r>
      <w:bookmarkEnd w:id="81"/>
      <w:bookmarkEnd w:id="82"/>
    </w:p>
    <w:p w14:paraId="71684A52">
      <w:pPr>
        <w:keepNext w:val="0"/>
        <w:keepLines w:val="0"/>
        <w:pageBreakBefore w:val="0"/>
        <w:widowControl/>
        <w:numPr>
          <w:ilvl w:val="0"/>
          <w:numId w:val="0"/>
        </w:numPr>
        <w:kinsoku/>
        <w:wordWrap/>
        <w:overflowPunct/>
        <w:topLinePunct w:val="0"/>
        <w:autoSpaceDE/>
        <w:autoSpaceDN/>
        <w:bidi w:val="0"/>
        <w:adjustRightInd/>
        <w:snapToGrid/>
        <w:spacing w:line="480" w:lineRule="atLeast"/>
        <w:jc w:val="left"/>
        <w:textAlignment w:val="center"/>
        <w:rPr>
          <w:rFonts w:hint="default" w:ascii="黑体" w:hAnsi="黑体" w:eastAsia="黑体" w:cs="黑体"/>
          <w:sz w:val="19"/>
          <w:szCs w:val="19"/>
          <w:highlight w:val="none"/>
          <w:lang w:val="en-US" w:eastAsia="zh-CN"/>
        </w:rPr>
      </w:pPr>
      <w:r>
        <w:rPr>
          <w:rFonts w:hint="eastAsia" w:ascii="黑体" w:hAnsi="黑体" w:eastAsia="黑体" w:cs="黑体"/>
          <w:b/>
          <w:bCs/>
          <w:sz w:val="24"/>
          <w:szCs w:val="24"/>
          <w:highlight w:val="none"/>
          <w:lang w:val="en-US" w:eastAsia="zh-CN"/>
        </w:rPr>
        <w:t>一、</w:t>
      </w:r>
      <w:r>
        <w:rPr>
          <w:rFonts w:hint="eastAsia" w:ascii="黑体" w:hAnsi="黑体" w:eastAsia="黑体" w:cs="黑体"/>
          <w:b/>
          <w:bCs/>
          <w:sz w:val="24"/>
          <w:szCs w:val="24"/>
          <w:highlight w:val="none"/>
        </w:rPr>
        <w:t>项目需求理解</w:t>
      </w:r>
      <w:r>
        <w:rPr>
          <w:rFonts w:hint="eastAsia" w:ascii="黑体" w:hAnsi="黑体" w:eastAsia="黑体" w:cs="黑体"/>
          <w:b/>
          <w:bCs/>
          <w:sz w:val="24"/>
          <w:szCs w:val="24"/>
          <w:highlight w:val="none"/>
          <w:lang w:eastAsia="zh-CN"/>
        </w:rPr>
        <w:t>（</w:t>
      </w:r>
      <w:r>
        <w:rPr>
          <w:rFonts w:hint="eastAsia" w:ascii="黑体" w:hAnsi="黑体" w:eastAsia="黑体" w:cs="黑体"/>
          <w:b/>
          <w:bCs/>
          <w:sz w:val="24"/>
          <w:szCs w:val="24"/>
          <w:highlight w:val="none"/>
          <w:lang w:val="en-US" w:eastAsia="zh-CN"/>
        </w:rPr>
        <w:t>仅供示例，此标题应和评审因素项保持一致</w:t>
      </w:r>
      <w:r>
        <w:rPr>
          <w:rFonts w:hint="eastAsia" w:ascii="黑体" w:hAnsi="黑体" w:eastAsia="黑体" w:cs="黑体"/>
          <w:b/>
          <w:bCs/>
          <w:sz w:val="24"/>
          <w:szCs w:val="24"/>
          <w:highlight w:val="none"/>
          <w:lang w:eastAsia="zh-CN"/>
        </w:rPr>
        <w:t>）</w:t>
      </w:r>
    </w:p>
    <w:p w14:paraId="1603363A">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①</w:t>
      </w:r>
      <w:r>
        <w:rPr>
          <w:rFonts w:hint="eastAsia" w:ascii="黑体" w:hAnsi="黑体" w:eastAsia="黑体" w:cs="黑体"/>
          <w:sz w:val="19"/>
          <w:szCs w:val="19"/>
          <w:highlight w:val="none"/>
          <w:lang w:val="en-US" w:eastAsia="zh-CN"/>
        </w:rPr>
        <w:t>工作重点</w:t>
      </w:r>
      <w:r>
        <w:rPr>
          <w:rFonts w:hint="eastAsia" w:ascii="黑体" w:hAnsi="黑体" w:eastAsia="黑体" w:cs="黑体"/>
          <w:sz w:val="19"/>
          <w:szCs w:val="19"/>
          <w:highlight w:val="none"/>
          <w:lang w:eastAsia="zh-CN"/>
        </w:rPr>
        <w:t>（</w:t>
      </w:r>
      <w:r>
        <w:rPr>
          <w:rFonts w:hint="eastAsia" w:ascii="黑体" w:hAnsi="黑体" w:eastAsia="黑体" w:cs="黑体"/>
          <w:b/>
          <w:bCs/>
          <w:sz w:val="19"/>
          <w:szCs w:val="19"/>
          <w:highlight w:val="none"/>
          <w:lang w:val="en-US" w:eastAsia="zh-CN"/>
        </w:rPr>
        <w:t>示例，此标题应和评分标准说明的评审点保持一致</w:t>
      </w:r>
      <w:r>
        <w:rPr>
          <w:rFonts w:hint="eastAsia" w:ascii="黑体" w:hAnsi="黑体" w:eastAsia="黑体" w:cs="黑体"/>
          <w:sz w:val="19"/>
          <w:szCs w:val="19"/>
          <w:highlight w:val="none"/>
          <w:lang w:eastAsia="zh-CN"/>
        </w:rPr>
        <w:t>）</w:t>
      </w:r>
    </w:p>
    <w:p w14:paraId="60746A58">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default" w:ascii="黑体" w:hAnsi="黑体" w:eastAsia="黑体" w:cs="黑体"/>
          <w:sz w:val="19"/>
          <w:szCs w:val="19"/>
          <w:highlight w:val="none"/>
          <w:lang w:val="en-US" w:eastAsia="zh-CN"/>
        </w:rPr>
      </w:pPr>
      <w:r>
        <w:rPr>
          <w:rFonts w:hint="eastAsia" w:ascii="黑体" w:hAnsi="黑体" w:eastAsia="黑体" w:cs="黑体"/>
          <w:sz w:val="19"/>
          <w:szCs w:val="19"/>
          <w:highlight w:val="none"/>
        </w:rPr>
        <w:t>②</w:t>
      </w:r>
      <w:r>
        <w:rPr>
          <w:rFonts w:hint="eastAsia" w:ascii="黑体" w:hAnsi="黑体" w:eastAsia="黑体" w:cs="黑体"/>
          <w:sz w:val="19"/>
          <w:szCs w:val="19"/>
          <w:highlight w:val="none"/>
          <w:lang w:val="en-US" w:eastAsia="zh-CN"/>
        </w:rPr>
        <w:t>...</w:t>
      </w:r>
    </w:p>
    <w:p w14:paraId="4079EDF2">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③</w:t>
      </w:r>
      <w:r>
        <w:rPr>
          <w:rFonts w:hint="eastAsia" w:ascii="黑体" w:hAnsi="黑体" w:eastAsia="黑体" w:cs="黑体"/>
          <w:sz w:val="19"/>
          <w:szCs w:val="19"/>
          <w:highlight w:val="none"/>
          <w:lang w:val="en-US" w:eastAsia="zh-CN"/>
        </w:rPr>
        <w:t>...</w:t>
      </w:r>
    </w:p>
    <w:p w14:paraId="12FC59EB">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④</w:t>
      </w:r>
      <w:r>
        <w:rPr>
          <w:rFonts w:hint="eastAsia" w:ascii="黑体" w:hAnsi="黑体" w:eastAsia="黑体" w:cs="黑体"/>
          <w:sz w:val="19"/>
          <w:szCs w:val="19"/>
          <w:highlight w:val="none"/>
          <w:lang w:val="en-US" w:eastAsia="zh-CN"/>
        </w:rPr>
        <w:t>...</w:t>
      </w:r>
    </w:p>
    <w:p w14:paraId="77E8B4E9">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sz w:val="19"/>
          <w:szCs w:val="19"/>
          <w:highlight w:val="none"/>
        </w:rPr>
      </w:pPr>
      <w:r>
        <w:rPr>
          <w:rFonts w:hint="eastAsia" w:ascii="黑体" w:hAnsi="黑体" w:eastAsia="黑体" w:cs="黑体"/>
          <w:sz w:val="19"/>
          <w:szCs w:val="19"/>
          <w:highlight w:val="none"/>
        </w:rPr>
        <w:t>⑤</w:t>
      </w:r>
      <w:r>
        <w:rPr>
          <w:rFonts w:hint="eastAsia" w:ascii="黑体" w:hAnsi="黑体" w:eastAsia="黑体" w:cs="黑体"/>
          <w:sz w:val="19"/>
          <w:szCs w:val="19"/>
          <w:highlight w:val="none"/>
          <w:lang w:val="en-US" w:eastAsia="zh-CN"/>
        </w:rPr>
        <w:t>...</w:t>
      </w:r>
    </w:p>
    <w:p w14:paraId="3BC9AA7A">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sz w:val="19"/>
          <w:szCs w:val="19"/>
          <w:highlight w:val="none"/>
          <w:lang w:val="en-US" w:eastAsia="zh-CN"/>
        </w:rPr>
      </w:pPr>
      <w:r>
        <w:rPr>
          <w:rFonts w:hint="eastAsia" w:ascii="黑体" w:hAnsi="黑体" w:eastAsia="黑体" w:cs="黑体"/>
          <w:b/>
          <w:bCs/>
          <w:sz w:val="24"/>
          <w:szCs w:val="24"/>
          <w:highlight w:val="none"/>
          <w:lang w:val="en-US" w:eastAsia="zh-CN"/>
        </w:rPr>
        <w:t>二、项目服务方案（仅供示例）</w:t>
      </w:r>
    </w:p>
    <w:p w14:paraId="246E5E37">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rPr>
        <w:t>①</w:t>
      </w:r>
      <w:r>
        <w:rPr>
          <w:rFonts w:hint="eastAsia" w:ascii="黑体" w:hAnsi="黑体" w:eastAsia="黑体" w:cs="黑体"/>
          <w:sz w:val="19"/>
          <w:szCs w:val="19"/>
          <w:highlight w:val="none"/>
          <w:lang w:val="en-US" w:eastAsia="zh-CN"/>
        </w:rPr>
        <w:t>...</w:t>
      </w:r>
    </w:p>
    <w:p w14:paraId="5B0EE68E">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rPr>
        <w:t>②</w:t>
      </w:r>
      <w:r>
        <w:rPr>
          <w:rFonts w:hint="eastAsia" w:ascii="黑体" w:hAnsi="黑体" w:eastAsia="黑体" w:cs="黑体"/>
          <w:sz w:val="19"/>
          <w:szCs w:val="19"/>
          <w:highlight w:val="none"/>
          <w:lang w:val="en-US" w:eastAsia="zh-CN"/>
        </w:rPr>
        <w:t>...</w:t>
      </w:r>
    </w:p>
    <w:p w14:paraId="00487661">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default" w:ascii="黑体" w:hAnsi="黑体" w:eastAsia="黑体" w:cs="黑体"/>
          <w:sz w:val="19"/>
          <w:szCs w:val="19"/>
          <w:highlight w:val="none"/>
          <w:lang w:val="en-US" w:eastAsia="zh-CN"/>
        </w:rPr>
      </w:pPr>
    </w:p>
    <w:p w14:paraId="5D16C899">
      <w:pPr>
        <w:keepNext w:val="0"/>
        <w:keepLines w:val="0"/>
        <w:pageBreakBefore w:val="0"/>
        <w:widowControl/>
        <w:numPr>
          <w:ilvl w:val="0"/>
          <w:numId w:val="0"/>
        </w:numPr>
        <w:kinsoku/>
        <w:wordWrap/>
        <w:overflowPunct/>
        <w:topLinePunct w:val="0"/>
        <w:autoSpaceDE/>
        <w:autoSpaceDN/>
        <w:bidi w:val="0"/>
        <w:adjustRightInd/>
        <w:snapToGrid/>
        <w:spacing w:line="480" w:lineRule="atLeast"/>
        <w:ind w:leftChars="0"/>
        <w:jc w:val="left"/>
        <w:textAlignment w:val="center"/>
        <w:rPr>
          <w:rFonts w:hint="eastAsia" w:ascii="黑体" w:hAnsi="黑体" w:eastAsia="黑体" w:cs="黑体"/>
          <w:b/>
          <w:bCs/>
          <w:sz w:val="21"/>
          <w:szCs w:val="21"/>
          <w:highlight w:val="none"/>
          <w:lang w:val="en-US" w:eastAsia="zh-CN"/>
        </w:rPr>
        <w:sectPr>
          <w:pgSz w:w="11906" w:h="16838"/>
          <w:pgMar w:top="1417" w:right="1417" w:bottom="1417" w:left="1417" w:header="851" w:footer="992" w:gutter="0"/>
          <w:pgNumType w:fmt="numberInDash"/>
          <w:cols w:space="425" w:num="1"/>
          <w:docGrid w:type="lines" w:linePitch="423" w:charSpace="0"/>
        </w:sectPr>
      </w:pPr>
      <w:r>
        <w:rPr>
          <w:rFonts w:hint="eastAsia" w:ascii="黑体" w:hAnsi="黑体" w:eastAsia="黑体" w:cs="黑体"/>
          <w:b/>
          <w:bCs/>
          <w:sz w:val="21"/>
          <w:szCs w:val="21"/>
          <w:highlight w:val="none"/>
          <w:lang w:val="en-US" w:eastAsia="zh-CN"/>
        </w:rPr>
        <w:t>注意：请各供应商严格按照本项目第六章《评审要素及分值一览表》的评审因素和评审点逐项编制响应，</w:t>
      </w:r>
      <w:r>
        <w:rPr>
          <w:rFonts w:hint="eastAsia" w:ascii="黑体" w:hAnsi="黑体" w:eastAsia="黑体" w:cs="黑体"/>
          <w:b/>
          <w:bCs/>
          <w:sz w:val="21"/>
          <w:szCs w:val="21"/>
          <w:highlight w:val="none"/>
        </w:rPr>
        <w:t>若未响应或者不满足，将在综合评审中予以扣分处理</w:t>
      </w:r>
      <w:r>
        <w:rPr>
          <w:rFonts w:hint="eastAsia" w:ascii="黑体" w:hAnsi="黑体" w:eastAsia="黑体" w:cs="黑体"/>
          <w:b/>
          <w:bCs/>
          <w:sz w:val="21"/>
          <w:szCs w:val="21"/>
          <w:highlight w:val="none"/>
          <w:lang w:eastAsia="zh-CN"/>
        </w:rPr>
        <w:t>。</w:t>
      </w:r>
    </w:p>
    <w:p w14:paraId="2CA09D07">
      <w:pPr>
        <w:pStyle w:val="12"/>
        <w:wordWrap/>
        <w:outlineLvl w:val="2"/>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rPr>
        <w:t>4-</w:t>
      </w:r>
      <w:r>
        <w:rPr>
          <w:rFonts w:hint="eastAsia" w:ascii="黑体" w:hAnsi="黑体" w:eastAsia="黑体" w:cs="黑体"/>
          <w:color w:val="auto"/>
          <w:sz w:val="19"/>
          <w:szCs w:val="19"/>
          <w:highlight w:val="none"/>
          <w:lang w:val="en-US" w:eastAsia="zh-CN"/>
        </w:rPr>
        <w:t>1</w:t>
      </w:r>
      <w:r>
        <w:rPr>
          <w:rFonts w:hint="eastAsia" w:ascii="黑体" w:hAnsi="黑体" w:eastAsia="黑体" w:cs="黑体"/>
          <w:color w:val="auto"/>
          <w:sz w:val="19"/>
          <w:szCs w:val="19"/>
          <w:highlight w:val="none"/>
        </w:rPr>
        <w:t>：</w:t>
      </w:r>
      <w:r>
        <w:rPr>
          <w:rFonts w:hint="eastAsia" w:ascii="黑体" w:hAnsi="黑体" w:eastAsia="黑体" w:cs="黑体"/>
          <w:color w:val="auto"/>
          <w:sz w:val="19"/>
          <w:szCs w:val="19"/>
          <w:highlight w:val="none"/>
          <w:lang w:val="en-US" w:eastAsia="zh-CN"/>
        </w:rPr>
        <w:t>服务</w:t>
      </w:r>
      <w:r>
        <w:rPr>
          <w:rFonts w:hint="eastAsia" w:ascii="黑体" w:hAnsi="黑体" w:eastAsia="黑体" w:cs="黑体"/>
          <w:sz w:val="19"/>
          <w:szCs w:val="19"/>
          <w:highlight w:val="none"/>
          <w:lang w:val="en-US" w:eastAsia="zh-CN"/>
        </w:rPr>
        <w:t>人员配置清单</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lang w:val="en-US" w:eastAsia="zh-CN"/>
        </w:rPr>
        <w:t>格式可自拟，</w:t>
      </w:r>
      <w:r>
        <w:rPr>
          <w:rFonts w:hint="eastAsia" w:ascii="黑体" w:hAnsi="黑体" w:eastAsia="黑体" w:cs="黑体"/>
          <w:b w:val="0"/>
          <w:bCs w:val="0"/>
          <w:color w:val="auto"/>
          <w:kern w:val="2"/>
          <w:sz w:val="19"/>
          <w:szCs w:val="19"/>
          <w:highlight w:val="none"/>
        </w:rPr>
        <w:t>项目未要求的，无需提供</w:t>
      </w:r>
      <w:r>
        <w:rPr>
          <w:rFonts w:hint="eastAsia" w:ascii="黑体" w:hAnsi="黑体" w:eastAsia="黑体" w:cs="黑体"/>
          <w:b w:val="0"/>
          <w:bCs w:val="0"/>
          <w:color w:val="auto"/>
          <w:kern w:val="2"/>
          <w:sz w:val="19"/>
          <w:szCs w:val="19"/>
          <w:highlight w:val="none"/>
          <w:lang w:eastAsia="zh-CN"/>
        </w:rPr>
        <w:t>，</w:t>
      </w:r>
      <w:r>
        <w:rPr>
          <w:rFonts w:hint="eastAsia" w:ascii="黑体" w:hAnsi="黑体" w:eastAsia="黑体" w:cs="黑体"/>
          <w:b w:val="0"/>
          <w:bCs w:val="0"/>
          <w:color w:val="auto"/>
          <w:kern w:val="2"/>
          <w:sz w:val="19"/>
          <w:szCs w:val="19"/>
          <w:highlight w:val="none"/>
          <w:lang w:val="en-US" w:eastAsia="zh-CN"/>
        </w:rPr>
        <w:t>删除本页</w:t>
      </w:r>
      <w:r>
        <w:rPr>
          <w:rFonts w:hint="eastAsia" w:ascii="黑体" w:hAnsi="黑体" w:eastAsia="黑体" w:cs="黑体"/>
          <w:color w:val="auto"/>
          <w:sz w:val="19"/>
          <w:szCs w:val="19"/>
          <w:highlight w:val="none"/>
          <w:lang w:eastAsia="zh-CN"/>
        </w:rPr>
        <w:t>）</w:t>
      </w:r>
    </w:p>
    <w:p w14:paraId="7044A581">
      <w:pPr>
        <w:pStyle w:val="12"/>
        <w:wordWrap/>
        <w:jc w:val="center"/>
        <w:rPr>
          <w:rFonts w:hint="eastAsia" w:ascii="黑体" w:hAnsi="黑体" w:eastAsia="黑体" w:cs="黑体"/>
          <w:sz w:val="19"/>
          <w:szCs w:val="19"/>
          <w:highlight w:val="none"/>
        </w:rPr>
      </w:pPr>
      <w:r>
        <w:rPr>
          <w:rFonts w:hint="eastAsia" w:ascii="黑体" w:hAnsi="黑体" w:eastAsia="黑体" w:cs="黑体"/>
          <w:b/>
          <w:bCs/>
          <w:color w:val="auto"/>
          <w:sz w:val="28"/>
          <w:szCs w:val="28"/>
          <w:highlight w:val="none"/>
          <w:lang w:val="en-US" w:eastAsia="zh-CN"/>
        </w:rPr>
        <w:t>服务</w:t>
      </w:r>
      <w:r>
        <w:rPr>
          <w:rFonts w:hint="eastAsia" w:ascii="黑体" w:hAnsi="黑体" w:eastAsia="黑体" w:cs="黑体"/>
          <w:b/>
          <w:bCs/>
          <w:color w:val="auto"/>
          <w:sz w:val="28"/>
          <w:szCs w:val="28"/>
          <w:highlight w:val="none"/>
        </w:rPr>
        <w:t>人员配置清单</w:t>
      </w:r>
    </w:p>
    <w:tbl>
      <w:tblPr>
        <w:tblStyle w:val="18"/>
        <w:tblW w:w="9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127"/>
        <w:gridCol w:w="1503"/>
        <w:gridCol w:w="1976"/>
        <w:gridCol w:w="1783"/>
        <w:gridCol w:w="1879"/>
      </w:tblGrid>
      <w:tr w14:paraId="72C5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30" w:type="dxa"/>
            <w:noWrap w:val="0"/>
            <w:vAlign w:val="center"/>
          </w:tcPr>
          <w:p w14:paraId="59567499">
            <w:pPr>
              <w:wordWrap/>
              <w:spacing w:line="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序号</w:t>
            </w:r>
          </w:p>
        </w:tc>
        <w:tc>
          <w:tcPr>
            <w:tcW w:w="1127" w:type="dxa"/>
            <w:noWrap w:val="0"/>
            <w:vAlign w:val="center"/>
          </w:tcPr>
          <w:p w14:paraId="6B2C7D39">
            <w:pPr>
              <w:wordWrap/>
              <w:spacing w:line="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姓 名</w:t>
            </w:r>
          </w:p>
        </w:tc>
        <w:tc>
          <w:tcPr>
            <w:tcW w:w="1503" w:type="dxa"/>
            <w:noWrap w:val="0"/>
            <w:vAlign w:val="center"/>
          </w:tcPr>
          <w:p w14:paraId="43BB9609">
            <w:pPr>
              <w:wordWrap/>
              <w:spacing w:line="0" w:lineRule="atLeast"/>
              <w:jc w:val="center"/>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持证</w:t>
            </w:r>
            <w:r>
              <w:rPr>
                <w:rFonts w:hint="eastAsia" w:ascii="黑体" w:hAnsi="黑体" w:eastAsia="黑体" w:cs="黑体"/>
                <w:sz w:val="19"/>
                <w:szCs w:val="19"/>
                <w:highlight w:val="none"/>
                <w:lang w:val="en-US" w:eastAsia="zh-CN"/>
              </w:rPr>
              <w:t>名称</w:t>
            </w:r>
          </w:p>
        </w:tc>
        <w:tc>
          <w:tcPr>
            <w:tcW w:w="1976" w:type="dxa"/>
            <w:noWrap w:val="0"/>
            <w:vAlign w:val="center"/>
          </w:tcPr>
          <w:p w14:paraId="4164CCCE">
            <w:pPr>
              <w:wordWrap/>
              <w:spacing w:line="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本项目中担任职务</w:t>
            </w:r>
          </w:p>
        </w:tc>
        <w:tc>
          <w:tcPr>
            <w:tcW w:w="1783" w:type="dxa"/>
            <w:noWrap w:val="0"/>
            <w:vAlign w:val="center"/>
          </w:tcPr>
          <w:p w14:paraId="2A05C2D6">
            <w:pPr>
              <w:wordWrap/>
              <w:spacing w:line="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项目经验</w:t>
            </w:r>
          </w:p>
        </w:tc>
        <w:tc>
          <w:tcPr>
            <w:tcW w:w="1879" w:type="dxa"/>
            <w:noWrap w:val="0"/>
            <w:vAlign w:val="center"/>
          </w:tcPr>
          <w:p w14:paraId="23AD9636">
            <w:pPr>
              <w:wordWrap/>
              <w:spacing w:line="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备注</w:t>
            </w:r>
          </w:p>
        </w:tc>
      </w:tr>
      <w:tr w14:paraId="395F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30" w:type="dxa"/>
            <w:noWrap w:val="0"/>
            <w:vAlign w:val="center"/>
          </w:tcPr>
          <w:p w14:paraId="68FFABD1">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1</w:t>
            </w:r>
          </w:p>
        </w:tc>
        <w:tc>
          <w:tcPr>
            <w:tcW w:w="1127" w:type="dxa"/>
            <w:noWrap w:val="0"/>
            <w:vAlign w:val="center"/>
          </w:tcPr>
          <w:p w14:paraId="5AE21519">
            <w:pPr>
              <w:spacing w:line="560" w:lineRule="atLeast"/>
              <w:jc w:val="center"/>
              <w:rPr>
                <w:rFonts w:hint="eastAsia" w:ascii="黑体" w:hAnsi="黑体" w:eastAsia="黑体" w:cs="黑体"/>
                <w:sz w:val="19"/>
                <w:szCs w:val="19"/>
                <w:highlight w:val="none"/>
              </w:rPr>
            </w:pPr>
          </w:p>
        </w:tc>
        <w:tc>
          <w:tcPr>
            <w:tcW w:w="1503" w:type="dxa"/>
            <w:noWrap w:val="0"/>
            <w:vAlign w:val="center"/>
          </w:tcPr>
          <w:p w14:paraId="623AFA78">
            <w:pPr>
              <w:spacing w:line="560" w:lineRule="atLeast"/>
              <w:jc w:val="center"/>
              <w:rPr>
                <w:rFonts w:hint="eastAsia" w:ascii="黑体" w:hAnsi="黑体" w:eastAsia="黑体" w:cs="黑体"/>
                <w:sz w:val="19"/>
                <w:szCs w:val="19"/>
                <w:highlight w:val="none"/>
              </w:rPr>
            </w:pPr>
          </w:p>
        </w:tc>
        <w:tc>
          <w:tcPr>
            <w:tcW w:w="1976" w:type="dxa"/>
            <w:noWrap w:val="0"/>
            <w:vAlign w:val="center"/>
          </w:tcPr>
          <w:p w14:paraId="7D917035">
            <w:pPr>
              <w:spacing w:line="560" w:lineRule="atLeast"/>
              <w:jc w:val="center"/>
              <w:rPr>
                <w:rFonts w:hint="eastAsia" w:ascii="黑体" w:hAnsi="黑体" w:eastAsia="黑体" w:cs="黑体"/>
                <w:sz w:val="19"/>
                <w:szCs w:val="19"/>
                <w:highlight w:val="none"/>
              </w:rPr>
            </w:pPr>
          </w:p>
        </w:tc>
        <w:tc>
          <w:tcPr>
            <w:tcW w:w="1783" w:type="dxa"/>
            <w:noWrap w:val="0"/>
            <w:vAlign w:val="center"/>
          </w:tcPr>
          <w:p w14:paraId="69F528CE">
            <w:pPr>
              <w:spacing w:line="560" w:lineRule="atLeast"/>
              <w:jc w:val="center"/>
              <w:rPr>
                <w:rFonts w:hint="eastAsia" w:ascii="黑体" w:hAnsi="黑体" w:eastAsia="黑体" w:cs="黑体"/>
                <w:sz w:val="19"/>
                <w:szCs w:val="19"/>
                <w:highlight w:val="none"/>
              </w:rPr>
            </w:pPr>
          </w:p>
        </w:tc>
        <w:tc>
          <w:tcPr>
            <w:tcW w:w="1879" w:type="dxa"/>
            <w:noWrap w:val="0"/>
            <w:vAlign w:val="center"/>
          </w:tcPr>
          <w:p w14:paraId="49C70AEF">
            <w:pPr>
              <w:spacing w:line="560" w:lineRule="atLeast"/>
              <w:jc w:val="center"/>
              <w:rPr>
                <w:rFonts w:hint="eastAsia" w:ascii="黑体" w:hAnsi="黑体" w:eastAsia="黑体" w:cs="黑体"/>
                <w:sz w:val="19"/>
                <w:szCs w:val="19"/>
                <w:highlight w:val="none"/>
              </w:rPr>
            </w:pPr>
          </w:p>
        </w:tc>
      </w:tr>
      <w:tr w14:paraId="7A94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30" w:type="dxa"/>
            <w:noWrap w:val="0"/>
            <w:vAlign w:val="center"/>
          </w:tcPr>
          <w:p w14:paraId="631D61EF">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2</w:t>
            </w:r>
          </w:p>
        </w:tc>
        <w:tc>
          <w:tcPr>
            <w:tcW w:w="1127" w:type="dxa"/>
            <w:noWrap w:val="0"/>
            <w:vAlign w:val="center"/>
          </w:tcPr>
          <w:p w14:paraId="7F50B9C0">
            <w:pPr>
              <w:spacing w:line="560" w:lineRule="atLeast"/>
              <w:jc w:val="center"/>
              <w:rPr>
                <w:rFonts w:hint="eastAsia" w:ascii="黑体" w:hAnsi="黑体" w:eastAsia="黑体" w:cs="黑体"/>
                <w:sz w:val="19"/>
                <w:szCs w:val="19"/>
                <w:highlight w:val="none"/>
              </w:rPr>
            </w:pPr>
          </w:p>
        </w:tc>
        <w:tc>
          <w:tcPr>
            <w:tcW w:w="1503" w:type="dxa"/>
            <w:noWrap w:val="0"/>
            <w:vAlign w:val="center"/>
          </w:tcPr>
          <w:p w14:paraId="5B6B1405">
            <w:pPr>
              <w:spacing w:line="560" w:lineRule="atLeast"/>
              <w:jc w:val="center"/>
              <w:rPr>
                <w:rFonts w:hint="eastAsia" w:ascii="黑体" w:hAnsi="黑体" w:eastAsia="黑体" w:cs="黑体"/>
                <w:sz w:val="19"/>
                <w:szCs w:val="19"/>
                <w:highlight w:val="none"/>
              </w:rPr>
            </w:pPr>
          </w:p>
        </w:tc>
        <w:tc>
          <w:tcPr>
            <w:tcW w:w="1976" w:type="dxa"/>
            <w:noWrap w:val="0"/>
            <w:vAlign w:val="center"/>
          </w:tcPr>
          <w:p w14:paraId="0451F435">
            <w:pPr>
              <w:spacing w:line="560" w:lineRule="atLeast"/>
              <w:jc w:val="center"/>
              <w:rPr>
                <w:rFonts w:hint="eastAsia" w:ascii="黑体" w:hAnsi="黑体" w:eastAsia="黑体" w:cs="黑体"/>
                <w:sz w:val="19"/>
                <w:szCs w:val="19"/>
                <w:highlight w:val="none"/>
              </w:rPr>
            </w:pPr>
          </w:p>
        </w:tc>
        <w:tc>
          <w:tcPr>
            <w:tcW w:w="1783" w:type="dxa"/>
            <w:noWrap w:val="0"/>
            <w:vAlign w:val="center"/>
          </w:tcPr>
          <w:p w14:paraId="142823B2">
            <w:pPr>
              <w:spacing w:line="560" w:lineRule="atLeast"/>
              <w:jc w:val="center"/>
              <w:rPr>
                <w:rFonts w:hint="eastAsia" w:ascii="黑体" w:hAnsi="黑体" w:eastAsia="黑体" w:cs="黑体"/>
                <w:sz w:val="19"/>
                <w:szCs w:val="19"/>
                <w:highlight w:val="none"/>
              </w:rPr>
            </w:pPr>
          </w:p>
        </w:tc>
        <w:tc>
          <w:tcPr>
            <w:tcW w:w="1879" w:type="dxa"/>
            <w:noWrap w:val="0"/>
            <w:vAlign w:val="center"/>
          </w:tcPr>
          <w:p w14:paraId="1E96E6B6">
            <w:pPr>
              <w:spacing w:line="560" w:lineRule="atLeast"/>
              <w:jc w:val="center"/>
              <w:rPr>
                <w:rFonts w:hint="eastAsia" w:ascii="黑体" w:hAnsi="黑体" w:eastAsia="黑体" w:cs="黑体"/>
                <w:sz w:val="19"/>
                <w:szCs w:val="19"/>
                <w:highlight w:val="none"/>
              </w:rPr>
            </w:pPr>
          </w:p>
        </w:tc>
      </w:tr>
      <w:tr w14:paraId="3CB0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30" w:type="dxa"/>
            <w:noWrap w:val="0"/>
            <w:vAlign w:val="center"/>
          </w:tcPr>
          <w:p w14:paraId="3151A89A">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3</w:t>
            </w:r>
          </w:p>
        </w:tc>
        <w:tc>
          <w:tcPr>
            <w:tcW w:w="1127" w:type="dxa"/>
            <w:noWrap w:val="0"/>
            <w:vAlign w:val="center"/>
          </w:tcPr>
          <w:p w14:paraId="2A88C52A">
            <w:pPr>
              <w:spacing w:line="560" w:lineRule="atLeast"/>
              <w:jc w:val="center"/>
              <w:rPr>
                <w:rFonts w:hint="eastAsia" w:ascii="黑体" w:hAnsi="黑体" w:eastAsia="黑体" w:cs="黑体"/>
                <w:sz w:val="19"/>
                <w:szCs w:val="19"/>
                <w:highlight w:val="none"/>
              </w:rPr>
            </w:pPr>
          </w:p>
        </w:tc>
        <w:tc>
          <w:tcPr>
            <w:tcW w:w="1503" w:type="dxa"/>
            <w:noWrap w:val="0"/>
            <w:vAlign w:val="center"/>
          </w:tcPr>
          <w:p w14:paraId="7E713B2B">
            <w:pPr>
              <w:spacing w:line="560" w:lineRule="atLeast"/>
              <w:jc w:val="center"/>
              <w:rPr>
                <w:rFonts w:hint="eastAsia" w:ascii="黑体" w:hAnsi="黑体" w:eastAsia="黑体" w:cs="黑体"/>
                <w:sz w:val="19"/>
                <w:szCs w:val="19"/>
                <w:highlight w:val="none"/>
              </w:rPr>
            </w:pPr>
          </w:p>
        </w:tc>
        <w:tc>
          <w:tcPr>
            <w:tcW w:w="1976" w:type="dxa"/>
            <w:noWrap w:val="0"/>
            <w:vAlign w:val="center"/>
          </w:tcPr>
          <w:p w14:paraId="0A571C61">
            <w:pPr>
              <w:spacing w:line="560" w:lineRule="atLeast"/>
              <w:jc w:val="center"/>
              <w:rPr>
                <w:rFonts w:hint="eastAsia" w:ascii="黑体" w:hAnsi="黑体" w:eastAsia="黑体" w:cs="黑体"/>
                <w:sz w:val="19"/>
                <w:szCs w:val="19"/>
                <w:highlight w:val="none"/>
              </w:rPr>
            </w:pPr>
          </w:p>
        </w:tc>
        <w:tc>
          <w:tcPr>
            <w:tcW w:w="1783" w:type="dxa"/>
            <w:noWrap w:val="0"/>
            <w:vAlign w:val="center"/>
          </w:tcPr>
          <w:p w14:paraId="540F1BC1">
            <w:pPr>
              <w:spacing w:line="560" w:lineRule="atLeast"/>
              <w:jc w:val="center"/>
              <w:rPr>
                <w:rFonts w:hint="eastAsia" w:ascii="黑体" w:hAnsi="黑体" w:eastAsia="黑体" w:cs="黑体"/>
                <w:sz w:val="19"/>
                <w:szCs w:val="19"/>
                <w:highlight w:val="none"/>
              </w:rPr>
            </w:pPr>
          </w:p>
        </w:tc>
        <w:tc>
          <w:tcPr>
            <w:tcW w:w="1879" w:type="dxa"/>
            <w:noWrap w:val="0"/>
            <w:vAlign w:val="center"/>
          </w:tcPr>
          <w:p w14:paraId="0F2B2382">
            <w:pPr>
              <w:spacing w:line="560" w:lineRule="atLeast"/>
              <w:jc w:val="center"/>
              <w:rPr>
                <w:rFonts w:hint="eastAsia" w:ascii="黑体" w:hAnsi="黑体" w:eastAsia="黑体" w:cs="黑体"/>
                <w:sz w:val="19"/>
                <w:szCs w:val="19"/>
                <w:highlight w:val="none"/>
              </w:rPr>
            </w:pPr>
          </w:p>
        </w:tc>
      </w:tr>
      <w:tr w14:paraId="2E195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30" w:type="dxa"/>
            <w:noWrap w:val="0"/>
            <w:vAlign w:val="center"/>
          </w:tcPr>
          <w:p w14:paraId="564DD252">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4</w:t>
            </w:r>
          </w:p>
        </w:tc>
        <w:tc>
          <w:tcPr>
            <w:tcW w:w="1127" w:type="dxa"/>
            <w:noWrap w:val="0"/>
            <w:vAlign w:val="center"/>
          </w:tcPr>
          <w:p w14:paraId="6FF1EEDC">
            <w:pPr>
              <w:spacing w:line="560" w:lineRule="atLeast"/>
              <w:jc w:val="center"/>
              <w:rPr>
                <w:rFonts w:hint="eastAsia" w:ascii="黑体" w:hAnsi="黑体" w:eastAsia="黑体" w:cs="黑体"/>
                <w:sz w:val="19"/>
                <w:szCs w:val="19"/>
                <w:highlight w:val="none"/>
              </w:rPr>
            </w:pPr>
          </w:p>
        </w:tc>
        <w:tc>
          <w:tcPr>
            <w:tcW w:w="1503" w:type="dxa"/>
            <w:noWrap w:val="0"/>
            <w:vAlign w:val="center"/>
          </w:tcPr>
          <w:p w14:paraId="68E4EA54">
            <w:pPr>
              <w:spacing w:line="560" w:lineRule="atLeast"/>
              <w:jc w:val="center"/>
              <w:rPr>
                <w:rFonts w:hint="eastAsia" w:ascii="黑体" w:hAnsi="黑体" w:eastAsia="黑体" w:cs="黑体"/>
                <w:sz w:val="19"/>
                <w:szCs w:val="19"/>
                <w:highlight w:val="none"/>
              </w:rPr>
            </w:pPr>
          </w:p>
        </w:tc>
        <w:tc>
          <w:tcPr>
            <w:tcW w:w="1976" w:type="dxa"/>
            <w:noWrap w:val="0"/>
            <w:vAlign w:val="center"/>
          </w:tcPr>
          <w:p w14:paraId="7CE132FB">
            <w:pPr>
              <w:spacing w:line="560" w:lineRule="atLeast"/>
              <w:jc w:val="center"/>
              <w:rPr>
                <w:rFonts w:hint="eastAsia" w:ascii="黑体" w:hAnsi="黑体" w:eastAsia="黑体" w:cs="黑体"/>
                <w:sz w:val="19"/>
                <w:szCs w:val="19"/>
                <w:highlight w:val="none"/>
              </w:rPr>
            </w:pPr>
          </w:p>
        </w:tc>
        <w:tc>
          <w:tcPr>
            <w:tcW w:w="1783" w:type="dxa"/>
            <w:noWrap w:val="0"/>
            <w:vAlign w:val="center"/>
          </w:tcPr>
          <w:p w14:paraId="791ACC83">
            <w:pPr>
              <w:spacing w:line="560" w:lineRule="atLeast"/>
              <w:jc w:val="center"/>
              <w:rPr>
                <w:rFonts w:hint="eastAsia" w:ascii="黑体" w:hAnsi="黑体" w:eastAsia="黑体" w:cs="黑体"/>
                <w:sz w:val="19"/>
                <w:szCs w:val="19"/>
                <w:highlight w:val="none"/>
              </w:rPr>
            </w:pPr>
          </w:p>
        </w:tc>
        <w:tc>
          <w:tcPr>
            <w:tcW w:w="1879" w:type="dxa"/>
            <w:noWrap w:val="0"/>
            <w:vAlign w:val="center"/>
          </w:tcPr>
          <w:p w14:paraId="73AA2327">
            <w:pPr>
              <w:spacing w:line="560" w:lineRule="atLeast"/>
              <w:jc w:val="center"/>
              <w:rPr>
                <w:rFonts w:hint="eastAsia" w:ascii="黑体" w:hAnsi="黑体" w:eastAsia="黑体" w:cs="黑体"/>
                <w:sz w:val="19"/>
                <w:szCs w:val="19"/>
                <w:highlight w:val="none"/>
              </w:rPr>
            </w:pPr>
          </w:p>
        </w:tc>
      </w:tr>
      <w:tr w14:paraId="3381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930" w:type="dxa"/>
            <w:noWrap w:val="0"/>
            <w:vAlign w:val="center"/>
          </w:tcPr>
          <w:p w14:paraId="7BC0F814">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w:t>
            </w:r>
          </w:p>
        </w:tc>
        <w:tc>
          <w:tcPr>
            <w:tcW w:w="1127" w:type="dxa"/>
            <w:noWrap w:val="0"/>
            <w:vAlign w:val="center"/>
          </w:tcPr>
          <w:p w14:paraId="63668AC6">
            <w:pPr>
              <w:spacing w:line="560" w:lineRule="atLeast"/>
              <w:jc w:val="center"/>
              <w:rPr>
                <w:rFonts w:hint="eastAsia" w:ascii="黑体" w:hAnsi="黑体" w:eastAsia="黑体" w:cs="黑体"/>
                <w:sz w:val="19"/>
                <w:szCs w:val="19"/>
                <w:highlight w:val="none"/>
              </w:rPr>
            </w:pPr>
          </w:p>
        </w:tc>
        <w:tc>
          <w:tcPr>
            <w:tcW w:w="1503" w:type="dxa"/>
            <w:noWrap w:val="0"/>
            <w:vAlign w:val="center"/>
          </w:tcPr>
          <w:p w14:paraId="515A980F">
            <w:pPr>
              <w:spacing w:line="560" w:lineRule="atLeast"/>
              <w:jc w:val="center"/>
              <w:rPr>
                <w:rFonts w:hint="eastAsia" w:ascii="黑体" w:hAnsi="黑体" w:eastAsia="黑体" w:cs="黑体"/>
                <w:sz w:val="19"/>
                <w:szCs w:val="19"/>
                <w:highlight w:val="none"/>
              </w:rPr>
            </w:pPr>
          </w:p>
        </w:tc>
        <w:tc>
          <w:tcPr>
            <w:tcW w:w="1976" w:type="dxa"/>
            <w:noWrap w:val="0"/>
            <w:vAlign w:val="center"/>
          </w:tcPr>
          <w:p w14:paraId="6B320EDC">
            <w:pPr>
              <w:spacing w:line="560" w:lineRule="atLeast"/>
              <w:jc w:val="center"/>
              <w:rPr>
                <w:rFonts w:hint="eastAsia" w:ascii="黑体" w:hAnsi="黑体" w:eastAsia="黑体" w:cs="黑体"/>
                <w:sz w:val="19"/>
                <w:szCs w:val="19"/>
                <w:highlight w:val="none"/>
              </w:rPr>
            </w:pPr>
          </w:p>
        </w:tc>
        <w:tc>
          <w:tcPr>
            <w:tcW w:w="1783" w:type="dxa"/>
            <w:noWrap w:val="0"/>
            <w:vAlign w:val="center"/>
          </w:tcPr>
          <w:p w14:paraId="10F92D8B">
            <w:pPr>
              <w:spacing w:line="560" w:lineRule="atLeast"/>
              <w:jc w:val="center"/>
              <w:rPr>
                <w:rFonts w:hint="eastAsia" w:ascii="黑体" w:hAnsi="黑体" w:eastAsia="黑体" w:cs="黑体"/>
                <w:sz w:val="19"/>
                <w:szCs w:val="19"/>
                <w:highlight w:val="none"/>
              </w:rPr>
            </w:pPr>
          </w:p>
        </w:tc>
        <w:tc>
          <w:tcPr>
            <w:tcW w:w="1879" w:type="dxa"/>
            <w:noWrap w:val="0"/>
            <w:vAlign w:val="center"/>
          </w:tcPr>
          <w:p w14:paraId="76AC08A4">
            <w:pPr>
              <w:spacing w:line="560" w:lineRule="atLeast"/>
              <w:jc w:val="center"/>
              <w:rPr>
                <w:rFonts w:hint="eastAsia" w:ascii="黑体" w:hAnsi="黑体" w:eastAsia="黑体" w:cs="黑体"/>
                <w:sz w:val="19"/>
                <w:szCs w:val="19"/>
                <w:highlight w:val="none"/>
              </w:rPr>
            </w:pPr>
          </w:p>
        </w:tc>
      </w:tr>
    </w:tbl>
    <w:p w14:paraId="3EA48260">
      <w:pPr>
        <w:wordWrap/>
        <w:spacing w:line="500" w:lineRule="exact"/>
        <w:rPr>
          <w:rFonts w:hint="eastAsia" w:ascii="黑体" w:hAnsi="黑体" w:eastAsia="黑体" w:cs="黑体"/>
          <w:b w:val="0"/>
          <w:color w:val="auto"/>
          <w:kern w:val="2"/>
          <w:sz w:val="19"/>
          <w:szCs w:val="19"/>
          <w:highlight w:val="none"/>
          <w:lang w:eastAsia="zh-CN"/>
        </w:rPr>
        <w:sectPr>
          <w:pgSz w:w="11906" w:h="16838"/>
          <w:pgMar w:top="1417" w:right="1417" w:bottom="1417" w:left="1417" w:header="851" w:footer="992" w:gutter="0"/>
          <w:pgNumType w:fmt="numberInDash"/>
          <w:cols w:space="425" w:num="1"/>
          <w:docGrid w:type="lines" w:linePitch="423" w:charSpace="0"/>
        </w:sectPr>
      </w:pPr>
    </w:p>
    <w:p w14:paraId="2EE18443">
      <w:pPr>
        <w:pStyle w:val="12"/>
        <w:wordWrap/>
        <w:outlineLvl w:val="2"/>
        <w:rPr>
          <w:rFonts w:hint="eastAsia" w:ascii="黑体" w:hAnsi="黑体" w:eastAsia="黑体" w:cs="黑体"/>
          <w:b w:val="0"/>
          <w:bCs w:val="0"/>
          <w:color w:val="auto"/>
          <w:sz w:val="19"/>
          <w:szCs w:val="19"/>
          <w:highlight w:val="none"/>
          <w:lang w:eastAsia="zh-CN"/>
        </w:rPr>
      </w:pPr>
      <w:r>
        <w:rPr>
          <w:rFonts w:hint="eastAsia" w:ascii="黑体" w:hAnsi="黑体" w:eastAsia="黑体" w:cs="黑体"/>
          <w:b w:val="0"/>
          <w:bCs w:val="0"/>
          <w:color w:val="auto"/>
          <w:sz w:val="19"/>
          <w:szCs w:val="19"/>
          <w:highlight w:val="none"/>
        </w:rPr>
        <w:t>4-</w:t>
      </w:r>
      <w:r>
        <w:rPr>
          <w:rFonts w:hint="eastAsia" w:ascii="黑体" w:hAnsi="黑体" w:eastAsia="黑体" w:cs="黑体"/>
          <w:b w:val="0"/>
          <w:bCs w:val="0"/>
          <w:color w:val="auto"/>
          <w:sz w:val="19"/>
          <w:szCs w:val="19"/>
          <w:highlight w:val="none"/>
          <w:lang w:val="en-US" w:eastAsia="zh-CN"/>
        </w:rPr>
        <w:t>2</w:t>
      </w:r>
      <w:r>
        <w:rPr>
          <w:rFonts w:hint="eastAsia" w:ascii="黑体" w:hAnsi="黑体" w:eastAsia="黑体" w:cs="黑体"/>
          <w:b w:val="0"/>
          <w:bCs w:val="0"/>
          <w:color w:val="auto"/>
          <w:sz w:val="19"/>
          <w:szCs w:val="19"/>
          <w:highlight w:val="none"/>
        </w:rPr>
        <w:t>：拟派项目负责人</w:t>
      </w:r>
      <w:r>
        <w:rPr>
          <w:rFonts w:hint="eastAsia" w:ascii="黑体" w:hAnsi="黑体" w:eastAsia="黑体" w:cs="黑体"/>
          <w:b w:val="0"/>
          <w:bCs w:val="0"/>
          <w:color w:val="auto"/>
          <w:sz w:val="19"/>
          <w:szCs w:val="19"/>
          <w:highlight w:val="none"/>
          <w:lang w:eastAsia="zh-CN"/>
        </w:rPr>
        <w:t>（</w:t>
      </w:r>
      <w:r>
        <w:rPr>
          <w:rFonts w:hint="eastAsia" w:ascii="黑体" w:hAnsi="黑体" w:eastAsia="黑体" w:cs="黑体"/>
          <w:b w:val="0"/>
          <w:bCs w:val="0"/>
          <w:color w:val="auto"/>
          <w:sz w:val="19"/>
          <w:szCs w:val="19"/>
          <w:highlight w:val="none"/>
          <w:lang w:val="en-US" w:eastAsia="zh-CN"/>
        </w:rPr>
        <w:t>格式可自拟，</w:t>
      </w:r>
      <w:r>
        <w:rPr>
          <w:rFonts w:hint="eastAsia" w:ascii="黑体" w:hAnsi="黑体" w:eastAsia="黑体" w:cs="黑体"/>
          <w:b w:val="0"/>
          <w:bCs w:val="0"/>
          <w:color w:val="auto"/>
          <w:kern w:val="2"/>
          <w:sz w:val="19"/>
          <w:szCs w:val="19"/>
          <w:highlight w:val="none"/>
        </w:rPr>
        <w:t>项目未</w:t>
      </w:r>
      <w:r>
        <w:rPr>
          <w:rFonts w:hint="eastAsia" w:ascii="黑体" w:hAnsi="黑体" w:eastAsia="黑体" w:cs="黑体"/>
          <w:b w:val="0"/>
          <w:bCs w:val="0"/>
          <w:color w:val="auto"/>
          <w:kern w:val="2"/>
          <w:sz w:val="19"/>
          <w:szCs w:val="19"/>
          <w:highlight w:val="none"/>
          <w:lang w:val="en-US" w:eastAsia="zh-CN"/>
        </w:rPr>
        <w:t>涉及</w:t>
      </w:r>
      <w:r>
        <w:rPr>
          <w:rFonts w:hint="eastAsia" w:ascii="黑体" w:hAnsi="黑体" w:eastAsia="黑体" w:cs="黑体"/>
          <w:b w:val="0"/>
          <w:bCs w:val="0"/>
          <w:color w:val="auto"/>
          <w:kern w:val="2"/>
          <w:sz w:val="19"/>
          <w:szCs w:val="19"/>
          <w:highlight w:val="none"/>
        </w:rPr>
        <w:t>的，无需提供</w:t>
      </w:r>
      <w:r>
        <w:rPr>
          <w:rFonts w:hint="eastAsia" w:ascii="黑体" w:hAnsi="黑体" w:eastAsia="黑体" w:cs="黑体"/>
          <w:b w:val="0"/>
          <w:bCs w:val="0"/>
          <w:color w:val="auto"/>
          <w:kern w:val="2"/>
          <w:sz w:val="19"/>
          <w:szCs w:val="19"/>
          <w:highlight w:val="none"/>
          <w:lang w:eastAsia="zh-CN"/>
        </w:rPr>
        <w:t>，</w:t>
      </w:r>
      <w:r>
        <w:rPr>
          <w:rFonts w:hint="eastAsia" w:ascii="黑体" w:hAnsi="黑体" w:eastAsia="黑体" w:cs="黑体"/>
          <w:b w:val="0"/>
          <w:bCs w:val="0"/>
          <w:color w:val="auto"/>
          <w:kern w:val="2"/>
          <w:sz w:val="19"/>
          <w:szCs w:val="19"/>
          <w:highlight w:val="none"/>
          <w:lang w:val="en-US" w:eastAsia="zh-CN"/>
        </w:rPr>
        <w:t>删除本页</w:t>
      </w:r>
      <w:r>
        <w:rPr>
          <w:rFonts w:hint="eastAsia" w:ascii="黑体" w:hAnsi="黑体" w:eastAsia="黑体" w:cs="黑体"/>
          <w:b w:val="0"/>
          <w:bCs w:val="0"/>
          <w:color w:val="auto"/>
          <w:sz w:val="19"/>
          <w:szCs w:val="19"/>
          <w:highlight w:val="none"/>
          <w:lang w:eastAsia="zh-CN"/>
        </w:rPr>
        <w:t>）</w:t>
      </w:r>
    </w:p>
    <w:p w14:paraId="78C47869">
      <w:pPr>
        <w:wordWrap/>
        <w:spacing w:line="360" w:lineRule="auto"/>
        <w:jc w:val="center"/>
        <w:rPr>
          <w:rFonts w:hint="eastAsia" w:ascii="黑体" w:hAnsi="黑体" w:eastAsia="黑体" w:cs="黑体"/>
          <w:b/>
          <w:color w:val="auto"/>
          <w:kern w:val="44"/>
          <w:sz w:val="28"/>
          <w:szCs w:val="28"/>
          <w:highlight w:val="none"/>
          <w:lang w:val="en-US" w:eastAsia="zh-CN" w:bidi="ar-SA"/>
        </w:rPr>
      </w:pPr>
      <w:r>
        <w:rPr>
          <w:rFonts w:hint="eastAsia" w:ascii="黑体" w:hAnsi="黑体" w:eastAsia="黑体" w:cs="黑体"/>
          <w:b/>
          <w:color w:val="auto"/>
          <w:kern w:val="44"/>
          <w:sz w:val="28"/>
          <w:szCs w:val="28"/>
          <w:highlight w:val="none"/>
          <w:lang w:val="en-US" w:eastAsia="zh-CN" w:bidi="ar-SA"/>
        </w:rPr>
        <w:t>拟派项目负责人</w:t>
      </w:r>
    </w:p>
    <w:p w14:paraId="0BDC422C">
      <w:pPr>
        <w:wordWrap/>
        <w:rPr>
          <w:rFonts w:hint="eastAsia" w:ascii="黑体" w:hAnsi="黑体" w:eastAsia="黑体" w:cs="黑体"/>
          <w:sz w:val="19"/>
          <w:szCs w:val="19"/>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078"/>
        <w:gridCol w:w="1917"/>
        <w:gridCol w:w="1455"/>
        <w:gridCol w:w="2138"/>
        <w:gridCol w:w="1145"/>
      </w:tblGrid>
      <w:tr w14:paraId="07EE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8931" w:type="dxa"/>
            <w:gridSpan w:val="6"/>
            <w:tcBorders>
              <w:top w:val="single" w:color="auto" w:sz="4" w:space="0"/>
              <w:left w:val="single" w:color="auto" w:sz="4" w:space="0"/>
              <w:bottom w:val="single" w:color="auto" w:sz="4" w:space="0"/>
              <w:right w:val="single" w:color="auto" w:sz="4" w:space="0"/>
            </w:tcBorders>
            <w:noWrap w:val="0"/>
            <w:vAlign w:val="center"/>
          </w:tcPr>
          <w:p w14:paraId="4FE08ACD">
            <w:pPr>
              <w:pStyle w:val="27"/>
              <w:keepNext w:val="0"/>
              <w:keepLines w:val="0"/>
              <w:pageBreakBefore w:val="0"/>
              <w:widowControl w:val="0"/>
              <w:kinsoku/>
              <w:wordWrap/>
              <w:overflowPunct/>
              <w:topLinePunct w:val="0"/>
              <w:bidi w:val="0"/>
              <w:adjustRightInd w:val="0"/>
              <w:snapToGrid/>
              <w:spacing w:before="0" w:line="240" w:lineRule="auto"/>
              <w:jc w:val="both"/>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rPr>
              <w:t>1.</w:t>
            </w:r>
            <w:r>
              <w:rPr>
                <w:rFonts w:hint="eastAsia" w:ascii="黑体" w:hAnsi="黑体" w:eastAsia="黑体" w:cs="黑体"/>
                <w:sz w:val="19"/>
                <w:szCs w:val="19"/>
                <w:highlight w:val="none"/>
                <w:lang w:val="en-US" w:eastAsia="zh-CN"/>
              </w:rPr>
              <w:t>基本信息</w:t>
            </w:r>
          </w:p>
        </w:tc>
      </w:tr>
      <w:tr w14:paraId="6575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198" w:type="dxa"/>
            <w:tcBorders>
              <w:top w:val="single" w:color="auto" w:sz="4" w:space="0"/>
              <w:left w:val="single" w:color="auto" w:sz="4" w:space="0"/>
              <w:bottom w:val="single" w:color="auto" w:sz="4" w:space="0"/>
              <w:right w:val="single" w:color="auto" w:sz="4" w:space="0"/>
            </w:tcBorders>
            <w:noWrap w:val="0"/>
            <w:vAlign w:val="center"/>
          </w:tcPr>
          <w:p w14:paraId="0F0FDCFC">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姓名</w:t>
            </w:r>
          </w:p>
        </w:tc>
        <w:tc>
          <w:tcPr>
            <w:tcW w:w="1078" w:type="dxa"/>
            <w:tcBorders>
              <w:top w:val="single" w:color="auto" w:sz="4" w:space="0"/>
              <w:left w:val="single" w:color="auto" w:sz="4" w:space="0"/>
              <w:bottom w:val="single" w:color="auto" w:sz="4" w:space="0"/>
              <w:right w:val="single" w:color="auto" w:sz="4" w:space="0"/>
            </w:tcBorders>
            <w:noWrap w:val="0"/>
            <w:vAlign w:val="center"/>
          </w:tcPr>
          <w:p w14:paraId="0AC2F68F">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481B2E8">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年龄</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D4278A2">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p>
        </w:tc>
        <w:tc>
          <w:tcPr>
            <w:tcW w:w="2138" w:type="dxa"/>
            <w:tcBorders>
              <w:top w:val="single" w:color="auto" w:sz="4" w:space="0"/>
              <w:left w:val="single" w:color="auto" w:sz="4" w:space="0"/>
              <w:bottom w:val="single" w:color="auto" w:sz="4" w:space="0"/>
              <w:right w:val="single" w:color="auto" w:sz="4" w:space="0"/>
            </w:tcBorders>
            <w:noWrap w:val="0"/>
            <w:vAlign w:val="center"/>
          </w:tcPr>
          <w:p w14:paraId="6A15D556">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技术职务</w:t>
            </w:r>
          </w:p>
        </w:tc>
        <w:tc>
          <w:tcPr>
            <w:tcW w:w="1145" w:type="dxa"/>
            <w:tcBorders>
              <w:top w:val="single" w:color="auto" w:sz="4" w:space="0"/>
              <w:left w:val="single" w:color="auto" w:sz="4" w:space="0"/>
              <w:bottom w:val="single" w:color="auto" w:sz="4" w:space="0"/>
              <w:right w:val="single" w:color="auto" w:sz="4" w:space="0"/>
            </w:tcBorders>
            <w:noWrap w:val="0"/>
            <w:vAlign w:val="center"/>
          </w:tcPr>
          <w:p w14:paraId="5A313FB9">
            <w:pPr>
              <w:keepNext w:val="0"/>
              <w:keepLines w:val="0"/>
              <w:pageBreakBefore w:val="0"/>
              <w:widowControl w:val="0"/>
              <w:kinsoku/>
              <w:wordWrap/>
              <w:overflowPunct/>
              <w:topLinePunct w:val="0"/>
              <w:autoSpaceDE w:val="0"/>
              <w:autoSpaceDN w:val="0"/>
              <w:bidi w:val="0"/>
              <w:adjustRightInd w:val="0"/>
              <w:snapToGrid/>
              <w:spacing w:before="120" w:line="240" w:lineRule="auto"/>
              <w:jc w:val="left"/>
              <w:rPr>
                <w:rFonts w:hint="eastAsia" w:ascii="黑体" w:hAnsi="黑体" w:eastAsia="黑体" w:cs="黑体"/>
                <w:spacing w:val="20"/>
                <w:sz w:val="19"/>
                <w:szCs w:val="19"/>
                <w:highlight w:val="none"/>
              </w:rPr>
            </w:pPr>
          </w:p>
        </w:tc>
      </w:tr>
      <w:tr w14:paraId="7A37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198" w:type="dxa"/>
            <w:tcBorders>
              <w:top w:val="single" w:color="auto" w:sz="4" w:space="0"/>
              <w:left w:val="single" w:color="auto" w:sz="4" w:space="0"/>
              <w:bottom w:val="single" w:color="auto" w:sz="4" w:space="0"/>
              <w:right w:val="single" w:color="auto" w:sz="4" w:space="0"/>
            </w:tcBorders>
            <w:noWrap w:val="0"/>
            <w:vAlign w:val="center"/>
          </w:tcPr>
          <w:p w14:paraId="064A70E3">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职务</w:t>
            </w: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7EA06FD">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p>
        </w:tc>
        <w:tc>
          <w:tcPr>
            <w:tcW w:w="1917" w:type="dxa"/>
            <w:tcBorders>
              <w:top w:val="single" w:color="auto" w:sz="4" w:space="0"/>
              <w:left w:val="single" w:color="auto" w:sz="4" w:space="0"/>
              <w:bottom w:val="single" w:color="auto" w:sz="4" w:space="0"/>
              <w:right w:val="single" w:color="auto" w:sz="4" w:space="0"/>
            </w:tcBorders>
            <w:noWrap w:val="0"/>
            <w:vAlign w:val="center"/>
          </w:tcPr>
          <w:p w14:paraId="24A68D26">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本合同中拟任职务</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3764F736">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p>
        </w:tc>
        <w:tc>
          <w:tcPr>
            <w:tcW w:w="2138" w:type="dxa"/>
            <w:tcBorders>
              <w:top w:val="single" w:color="auto" w:sz="4" w:space="0"/>
              <w:left w:val="single" w:color="auto" w:sz="4" w:space="0"/>
              <w:bottom w:val="single" w:color="auto" w:sz="4" w:space="0"/>
              <w:right w:val="single" w:color="auto" w:sz="4" w:space="0"/>
            </w:tcBorders>
            <w:noWrap w:val="0"/>
            <w:vAlign w:val="center"/>
          </w:tcPr>
          <w:p w14:paraId="3088628F">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为</w:t>
            </w:r>
            <w:r>
              <w:rPr>
                <w:rFonts w:hint="eastAsia" w:ascii="黑体" w:hAnsi="黑体" w:cs="黑体"/>
                <w:sz w:val="19"/>
                <w:szCs w:val="19"/>
                <w:highlight w:val="none"/>
                <w:lang w:val="en-US" w:eastAsia="zh-CN"/>
              </w:rPr>
              <w:t>供应商</w:t>
            </w:r>
            <w:r>
              <w:rPr>
                <w:rFonts w:hint="eastAsia" w:ascii="黑体" w:hAnsi="黑体" w:eastAsia="黑体" w:cs="黑体"/>
                <w:sz w:val="19"/>
                <w:szCs w:val="19"/>
                <w:highlight w:val="none"/>
              </w:rPr>
              <w:t>服务时间</w:t>
            </w:r>
          </w:p>
        </w:tc>
        <w:tc>
          <w:tcPr>
            <w:tcW w:w="1145" w:type="dxa"/>
            <w:tcBorders>
              <w:top w:val="single" w:color="auto" w:sz="4" w:space="0"/>
              <w:left w:val="single" w:color="auto" w:sz="4" w:space="0"/>
              <w:bottom w:val="single" w:color="auto" w:sz="4" w:space="0"/>
              <w:right w:val="single" w:color="auto" w:sz="4" w:space="0"/>
            </w:tcBorders>
            <w:noWrap w:val="0"/>
            <w:vAlign w:val="center"/>
          </w:tcPr>
          <w:p w14:paraId="3416C2DD">
            <w:pPr>
              <w:keepNext w:val="0"/>
              <w:keepLines w:val="0"/>
              <w:pageBreakBefore w:val="0"/>
              <w:widowControl w:val="0"/>
              <w:kinsoku/>
              <w:wordWrap/>
              <w:overflowPunct/>
              <w:topLinePunct w:val="0"/>
              <w:autoSpaceDE w:val="0"/>
              <w:autoSpaceDN w:val="0"/>
              <w:bidi w:val="0"/>
              <w:adjustRightInd w:val="0"/>
              <w:snapToGrid/>
              <w:spacing w:before="120" w:line="240" w:lineRule="auto"/>
              <w:jc w:val="left"/>
              <w:rPr>
                <w:rFonts w:hint="eastAsia" w:ascii="黑体" w:hAnsi="黑体" w:eastAsia="黑体" w:cs="黑体"/>
                <w:spacing w:val="20"/>
                <w:sz w:val="19"/>
                <w:szCs w:val="19"/>
                <w:highlight w:val="none"/>
              </w:rPr>
            </w:pPr>
          </w:p>
        </w:tc>
      </w:tr>
      <w:tr w14:paraId="4CE39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2276" w:type="dxa"/>
            <w:gridSpan w:val="2"/>
            <w:tcBorders>
              <w:top w:val="single" w:color="auto" w:sz="4" w:space="0"/>
              <w:left w:val="single" w:color="auto" w:sz="4" w:space="0"/>
              <w:bottom w:val="single" w:color="auto" w:sz="4" w:space="0"/>
              <w:right w:val="single" w:color="auto" w:sz="4" w:space="0"/>
            </w:tcBorders>
            <w:noWrap w:val="0"/>
            <w:vAlign w:val="center"/>
          </w:tcPr>
          <w:p w14:paraId="2FD22A95">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相关职业/执业资格</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E422696">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p>
        </w:tc>
        <w:tc>
          <w:tcPr>
            <w:tcW w:w="3593" w:type="dxa"/>
            <w:gridSpan w:val="2"/>
            <w:tcBorders>
              <w:top w:val="single" w:color="auto" w:sz="4" w:space="0"/>
              <w:left w:val="single" w:color="auto" w:sz="4" w:space="0"/>
              <w:bottom w:val="single" w:color="auto" w:sz="4" w:space="0"/>
              <w:right w:val="single" w:color="auto" w:sz="4" w:space="0"/>
            </w:tcBorders>
            <w:noWrap w:val="0"/>
            <w:vAlign w:val="center"/>
          </w:tcPr>
          <w:p w14:paraId="22EDA042">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取得时间</w:t>
            </w:r>
          </w:p>
        </w:tc>
        <w:tc>
          <w:tcPr>
            <w:tcW w:w="1145" w:type="dxa"/>
            <w:tcBorders>
              <w:top w:val="single" w:color="auto" w:sz="4" w:space="0"/>
              <w:left w:val="single" w:color="auto" w:sz="4" w:space="0"/>
              <w:bottom w:val="single" w:color="auto" w:sz="4" w:space="0"/>
              <w:right w:val="single" w:color="auto" w:sz="4" w:space="0"/>
            </w:tcBorders>
            <w:noWrap w:val="0"/>
            <w:vAlign w:val="center"/>
          </w:tcPr>
          <w:p w14:paraId="07F17E31">
            <w:pPr>
              <w:keepNext w:val="0"/>
              <w:keepLines w:val="0"/>
              <w:pageBreakBefore w:val="0"/>
              <w:widowControl w:val="0"/>
              <w:kinsoku/>
              <w:wordWrap/>
              <w:overflowPunct/>
              <w:topLinePunct w:val="0"/>
              <w:autoSpaceDE w:val="0"/>
              <w:autoSpaceDN w:val="0"/>
              <w:bidi w:val="0"/>
              <w:adjustRightInd w:val="0"/>
              <w:snapToGrid/>
              <w:spacing w:before="120" w:line="240" w:lineRule="auto"/>
              <w:jc w:val="left"/>
              <w:rPr>
                <w:rFonts w:hint="eastAsia" w:ascii="黑体" w:hAnsi="黑体" w:eastAsia="黑体" w:cs="黑体"/>
                <w:spacing w:val="20"/>
                <w:sz w:val="19"/>
                <w:szCs w:val="19"/>
                <w:highlight w:val="none"/>
              </w:rPr>
            </w:pPr>
          </w:p>
        </w:tc>
      </w:tr>
      <w:tr w14:paraId="55816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8931" w:type="dxa"/>
            <w:gridSpan w:val="6"/>
            <w:tcBorders>
              <w:top w:val="single" w:color="auto" w:sz="4" w:space="0"/>
              <w:left w:val="single" w:color="auto" w:sz="4" w:space="0"/>
              <w:bottom w:val="single" w:color="auto" w:sz="4" w:space="0"/>
              <w:right w:val="single" w:color="auto" w:sz="4" w:space="0"/>
            </w:tcBorders>
            <w:noWrap w:val="0"/>
            <w:vAlign w:val="center"/>
          </w:tcPr>
          <w:p w14:paraId="32F1EA8C">
            <w:pPr>
              <w:pStyle w:val="27"/>
              <w:keepNext w:val="0"/>
              <w:keepLines w:val="0"/>
              <w:pageBreakBefore w:val="0"/>
              <w:widowControl w:val="0"/>
              <w:kinsoku/>
              <w:wordWrap/>
              <w:overflowPunct/>
              <w:topLinePunct w:val="0"/>
              <w:bidi w:val="0"/>
              <w:adjustRightInd w:val="0"/>
              <w:snapToGrid/>
              <w:spacing w:before="0" w:line="240" w:lineRule="auto"/>
              <w:jc w:val="left"/>
              <w:rPr>
                <w:rFonts w:hint="eastAsia" w:ascii="黑体" w:hAnsi="黑体" w:eastAsia="黑体" w:cs="黑体"/>
                <w:sz w:val="19"/>
                <w:szCs w:val="19"/>
                <w:highlight w:val="none"/>
              </w:rPr>
            </w:pPr>
            <w:r>
              <w:rPr>
                <w:rFonts w:hint="eastAsia" w:ascii="黑体" w:hAnsi="黑体" w:eastAsia="黑体" w:cs="黑体"/>
                <w:sz w:val="19"/>
                <w:szCs w:val="19"/>
                <w:highlight w:val="none"/>
              </w:rPr>
              <w:t>2.经历</w:t>
            </w:r>
          </w:p>
        </w:tc>
      </w:tr>
      <w:tr w14:paraId="51C4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1198" w:type="dxa"/>
            <w:tcBorders>
              <w:top w:val="single" w:color="auto" w:sz="4" w:space="0"/>
              <w:left w:val="single" w:color="auto" w:sz="4" w:space="0"/>
              <w:bottom w:val="single" w:color="auto" w:sz="4" w:space="0"/>
              <w:right w:val="single" w:color="auto" w:sz="4" w:space="0"/>
            </w:tcBorders>
            <w:noWrap w:val="0"/>
            <w:vAlign w:val="center"/>
          </w:tcPr>
          <w:p w14:paraId="5C1AE507">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年份</w:t>
            </w:r>
          </w:p>
        </w:tc>
        <w:tc>
          <w:tcPr>
            <w:tcW w:w="2995" w:type="dxa"/>
            <w:gridSpan w:val="2"/>
            <w:tcBorders>
              <w:top w:val="single" w:color="auto" w:sz="4" w:space="0"/>
              <w:left w:val="single" w:color="auto" w:sz="4" w:space="0"/>
              <w:bottom w:val="single" w:color="auto" w:sz="4" w:space="0"/>
              <w:right w:val="single" w:color="auto" w:sz="4" w:space="0"/>
            </w:tcBorders>
            <w:noWrap w:val="0"/>
            <w:vAlign w:val="center"/>
          </w:tcPr>
          <w:p w14:paraId="5751789A">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负责过的主要项目</w:t>
            </w:r>
          </w:p>
          <w:p w14:paraId="31744408">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（类型金额）</w:t>
            </w:r>
          </w:p>
        </w:tc>
        <w:tc>
          <w:tcPr>
            <w:tcW w:w="3593" w:type="dxa"/>
            <w:gridSpan w:val="2"/>
            <w:tcBorders>
              <w:top w:val="single" w:color="auto" w:sz="4" w:space="0"/>
              <w:left w:val="single" w:color="auto" w:sz="4" w:space="0"/>
              <w:bottom w:val="single" w:color="auto" w:sz="4" w:space="0"/>
              <w:right w:val="single" w:color="auto" w:sz="4" w:space="0"/>
            </w:tcBorders>
            <w:noWrap w:val="0"/>
            <w:vAlign w:val="center"/>
          </w:tcPr>
          <w:p w14:paraId="53625F19">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该项目中任职</w:t>
            </w:r>
          </w:p>
        </w:tc>
        <w:tc>
          <w:tcPr>
            <w:tcW w:w="1145" w:type="dxa"/>
            <w:tcBorders>
              <w:top w:val="single" w:color="auto" w:sz="4" w:space="0"/>
              <w:left w:val="single" w:color="auto" w:sz="4" w:space="0"/>
              <w:bottom w:val="single" w:color="auto" w:sz="4" w:space="0"/>
              <w:right w:val="single" w:color="auto" w:sz="4" w:space="0"/>
            </w:tcBorders>
            <w:noWrap w:val="0"/>
            <w:vAlign w:val="center"/>
          </w:tcPr>
          <w:p w14:paraId="692306EF">
            <w:pPr>
              <w:pStyle w:val="27"/>
              <w:keepNext w:val="0"/>
              <w:keepLines w:val="0"/>
              <w:pageBreakBefore w:val="0"/>
              <w:widowControl w:val="0"/>
              <w:kinsoku/>
              <w:wordWrap/>
              <w:overflowPunct/>
              <w:topLinePunct w:val="0"/>
              <w:bidi w:val="0"/>
              <w:adjustRightInd w:val="0"/>
              <w:snapToGrid/>
              <w:spacing w:before="0" w:line="240" w:lineRule="auto"/>
              <w:jc w:val="center"/>
              <w:rPr>
                <w:rFonts w:hint="eastAsia" w:ascii="黑体" w:hAnsi="黑体" w:eastAsia="黑体" w:cs="黑体"/>
                <w:spacing w:val="20"/>
                <w:sz w:val="19"/>
                <w:szCs w:val="19"/>
                <w:highlight w:val="none"/>
              </w:rPr>
            </w:pPr>
            <w:r>
              <w:rPr>
                <w:rFonts w:hint="eastAsia" w:ascii="黑体" w:hAnsi="黑体" w:eastAsia="黑体" w:cs="黑体"/>
                <w:sz w:val="19"/>
                <w:szCs w:val="19"/>
                <w:highlight w:val="none"/>
              </w:rPr>
              <w:t>备注</w:t>
            </w:r>
          </w:p>
        </w:tc>
      </w:tr>
      <w:tr w14:paraId="4622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5" w:hRule="atLeast"/>
        </w:trPr>
        <w:tc>
          <w:tcPr>
            <w:tcW w:w="1198" w:type="dxa"/>
            <w:tcBorders>
              <w:top w:val="single" w:color="auto" w:sz="4" w:space="0"/>
              <w:left w:val="single" w:color="auto" w:sz="4" w:space="0"/>
              <w:bottom w:val="single" w:color="auto" w:sz="4" w:space="0"/>
              <w:right w:val="single" w:color="auto" w:sz="4" w:space="0"/>
            </w:tcBorders>
            <w:noWrap w:val="0"/>
            <w:vAlign w:val="top"/>
          </w:tcPr>
          <w:p w14:paraId="5BE3CD41">
            <w:pPr>
              <w:pStyle w:val="27"/>
              <w:spacing w:before="0" w:line="360" w:lineRule="auto"/>
              <w:rPr>
                <w:rFonts w:hint="eastAsia" w:ascii="黑体" w:hAnsi="黑体" w:eastAsia="黑体" w:cs="黑体"/>
                <w:sz w:val="19"/>
                <w:szCs w:val="19"/>
                <w:highlight w:val="none"/>
              </w:rPr>
            </w:pPr>
          </w:p>
          <w:p w14:paraId="72E0AA34">
            <w:pPr>
              <w:pStyle w:val="27"/>
              <w:spacing w:before="0" w:line="360" w:lineRule="auto"/>
              <w:rPr>
                <w:rFonts w:hint="eastAsia" w:ascii="黑体" w:hAnsi="黑体" w:eastAsia="黑体" w:cs="黑体"/>
                <w:sz w:val="19"/>
                <w:szCs w:val="19"/>
                <w:highlight w:val="none"/>
              </w:rPr>
            </w:pPr>
          </w:p>
          <w:p w14:paraId="70F8F060">
            <w:pPr>
              <w:pStyle w:val="27"/>
              <w:spacing w:before="0" w:line="360" w:lineRule="auto"/>
              <w:rPr>
                <w:rFonts w:hint="eastAsia" w:ascii="黑体" w:hAnsi="黑体" w:eastAsia="黑体" w:cs="黑体"/>
                <w:sz w:val="19"/>
                <w:szCs w:val="19"/>
                <w:highlight w:val="none"/>
              </w:rPr>
            </w:pPr>
          </w:p>
          <w:p w14:paraId="1C988507">
            <w:pPr>
              <w:pStyle w:val="27"/>
              <w:spacing w:before="0" w:line="360" w:lineRule="auto"/>
              <w:rPr>
                <w:rFonts w:hint="eastAsia" w:ascii="黑体" w:hAnsi="黑体" w:eastAsia="黑体" w:cs="黑体"/>
                <w:sz w:val="19"/>
                <w:szCs w:val="19"/>
                <w:highlight w:val="none"/>
              </w:rPr>
            </w:pPr>
          </w:p>
          <w:p w14:paraId="71CA486D">
            <w:pPr>
              <w:pStyle w:val="27"/>
              <w:spacing w:before="0" w:line="360" w:lineRule="auto"/>
              <w:rPr>
                <w:rFonts w:hint="eastAsia" w:ascii="黑体" w:hAnsi="黑体" w:eastAsia="黑体" w:cs="黑体"/>
                <w:sz w:val="19"/>
                <w:szCs w:val="19"/>
                <w:highlight w:val="none"/>
              </w:rPr>
            </w:pPr>
          </w:p>
          <w:p w14:paraId="26EEEAD0">
            <w:pPr>
              <w:pStyle w:val="27"/>
              <w:spacing w:before="0" w:line="360" w:lineRule="auto"/>
              <w:rPr>
                <w:rFonts w:hint="eastAsia" w:ascii="黑体" w:hAnsi="黑体" w:eastAsia="黑体" w:cs="黑体"/>
                <w:sz w:val="19"/>
                <w:szCs w:val="19"/>
                <w:highlight w:val="none"/>
              </w:rPr>
            </w:pPr>
          </w:p>
          <w:p w14:paraId="58C389BD">
            <w:pPr>
              <w:pStyle w:val="27"/>
              <w:spacing w:before="0" w:line="360" w:lineRule="auto"/>
              <w:rPr>
                <w:rFonts w:hint="eastAsia" w:ascii="黑体" w:hAnsi="黑体" w:eastAsia="黑体" w:cs="黑体"/>
                <w:sz w:val="19"/>
                <w:szCs w:val="19"/>
                <w:highlight w:val="none"/>
              </w:rPr>
            </w:pPr>
          </w:p>
          <w:p w14:paraId="3906B2C8">
            <w:pPr>
              <w:pStyle w:val="27"/>
              <w:spacing w:before="0" w:line="360" w:lineRule="auto"/>
              <w:rPr>
                <w:rFonts w:hint="eastAsia" w:ascii="黑体" w:hAnsi="黑体" w:eastAsia="黑体" w:cs="黑体"/>
                <w:sz w:val="19"/>
                <w:szCs w:val="19"/>
                <w:highlight w:val="none"/>
              </w:rPr>
            </w:pPr>
          </w:p>
          <w:p w14:paraId="4FEA0F0F">
            <w:pPr>
              <w:pStyle w:val="27"/>
              <w:spacing w:before="0" w:line="360" w:lineRule="auto"/>
              <w:rPr>
                <w:rFonts w:hint="eastAsia" w:ascii="黑体" w:hAnsi="黑体" w:eastAsia="黑体" w:cs="黑体"/>
                <w:sz w:val="19"/>
                <w:szCs w:val="19"/>
                <w:highlight w:val="none"/>
              </w:rPr>
            </w:pPr>
          </w:p>
        </w:tc>
        <w:tc>
          <w:tcPr>
            <w:tcW w:w="2995" w:type="dxa"/>
            <w:gridSpan w:val="2"/>
            <w:tcBorders>
              <w:top w:val="single" w:color="auto" w:sz="4" w:space="0"/>
              <w:left w:val="single" w:color="auto" w:sz="4" w:space="0"/>
              <w:bottom w:val="single" w:color="auto" w:sz="4" w:space="0"/>
              <w:right w:val="single" w:color="auto" w:sz="4" w:space="0"/>
            </w:tcBorders>
            <w:noWrap w:val="0"/>
            <w:vAlign w:val="center"/>
          </w:tcPr>
          <w:p w14:paraId="2ADE64B6">
            <w:pPr>
              <w:pStyle w:val="27"/>
              <w:spacing w:before="0" w:line="360" w:lineRule="auto"/>
              <w:rPr>
                <w:rFonts w:hint="eastAsia" w:ascii="黑体" w:hAnsi="黑体" w:eastAsia="黑体" w:cs="黑体"/>
                <w:sz w:val="19"/>
                <w:szCs w:val="19"/>
                <w:highlight w:val="none"/>
              </w:rPr>
            </w:pPr>
          </w:p>
        </w:tc>
        <w:tc>
          <w:tcPr>
            <w:tcW w:w="3593" w:type="dxa"/>
            <w:gridSpan w:val="2"/>
            <w:tcBorders>
              <w:top w:val="single" w:color="auto" w:sz="4" w:space="0"/>
              <w:left w:val="single" w:color="auto" w:sz="4" w:space="0"/>
              <w:bottom w:val="single" w:color="auto" w:sz="4" w:space="0"/>
              <w:right w:val="single" w:color="auto" w:sz="4" w:space="0"/>
            </w:tcBorders>
            <w:noWrap w:val="0"/>
            <w:vAlign w:val="center"/>
          </w:tcPr>
          <w:p w14:paraId="1F2F997D">
            <w:pPr>
              <w:pStyle w:val="27"/>
              <w:spacing w:before="0" w:line="360" w:lineRule="auto"/>
              <w:jc w:val="both"/>
              <w:rPr>
                <w:rFonts w:hint="eastAsia" w:ascii="黑体" w:hAnsi="黑体" w:eastAsia="黑体" w:cs="黑体"/>
                <w:sz w:val="19"/>
                <w:szCs w:val="19"/>
                <w:highlight w:val="none"/>
              </w:rPr>
            </w:pPr>
          </w:p>
        </w:tc>
        <w:tc>
          <w:tcPr>
            <w:tcW w:w="1145" w:type="dxa"/>
            <w:tcBorders>
              <w:top w:val="single" w:color="auto" w:sz="4" w:space="0"/>
              <w:left w:val="single" w:color="auto" w:sz="4" w:space="0"/>
              <w:bottom w:val="single" w:color="auto" w:sz="4" w:space="0"/>
              <w:right w:val="single" w:color="auto" w:sz="4" w:space="0"/>
            </w:tcBorders>
            <w:noWrap w:val="0"/>
            <w:vAlign w:val="center"/>
          </w:tcPr>
          <w:p w14:paraId="6A9F31D1">
            <w:pPr>
              <w:autoSpaceDE w:val="0"/>
              <w:autoSpaceDN w:val="0"/>
              <w:adjustRightInd w:val="0"/>
              <w:spacing w:before="120" w:line="360" w:lineRule="auto"/>
              <w:jc w:val="center"/>
              <w:rPr>
                <w:rFonts w:hint="eastAsia" w:ascii="黑体" w:hAnsi="黑体" w:eastAsia="黑体" w:cs="黑体"/>
                <w:spacing w:val="20"/>
                <w:sz w:val="19"/>
                <w:szCs w:val="19"/>
                <w:highlight w:val="none"/>
              </w:rPr>
            </w:pPr>
          </w:p>
        </w:tc>
      </w:tr>
    </w:tbl>
    <w:p w14:paraId="790E86A2">
      <w:pPr>
        <w:wordWrap/>
        <w:spacing w:line="500" w:lineRule="exact"/>
        <w:rPr>
          <w:rFonts w:hint="eastAsia" w:ascii="黑体" w:hAnsi="黑体" w:eastAsia="黑体" w:cs="黑体"/>
          <w:sz w:val="19"/>
          <w:szCs w:val="19"/>
          <w:highlight w:val="none"/>
        </w:rPr>
      </w:pPr>
      <w:r>
        <w:rPr>
          <w:rFonts w:hint="eastAsia" w:ascii="黑体" w:hAnsi="黑体" w:eastAsia="黑体" w:cs="黑体"/>
          <w:sz w:val="19"/>
          <w:szCs w:val="19"/>
          <w:highlight w:val="none"/>
        </w:rPr>
        <w:t>注：</w:t>
      </w:r>
    </w:p>
    <w:p w14:paraId="39F57E67">
      <w:pPr>
        <w:wordWrap/>
        <w:spacing w:line="500" w:lineRule="exact"/>
        <w:rPr>
          <w:rFonts w:hint="eastAsia" w:ascii="黑体" w:hAnsi="黑体" w:eastAsia="黑体" w:cs="黑体"/>
          <w:sz w:val="19"/>
          <w:szCs w:val="19"/>
          <w:highlight w:val="none"/>
        </w:rPr>
      </w:pPr>
      <w:r>
        <w:rPr>
          <w:rFonts w:hint="eastAsia" w:ascii="黑体" w:hAnsi="黑体" w:eastAsia="黑体" w:cs="黑体"/>
          <w:sz w:val="19"/>
          <w:szCs w:val="19"/>
          <w:highlight w:val="none"/>
        </w:rPr>
        <w:t>1.提供相关证明材料；</w:t>
      </w:r>
    </w:p>
    <w:p w14:paraId="7B2F8548">
      <w:pPr>
        <w:wordWrap/>
        <w:spacing w:line="500" w:lineRule="exact"/>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2.成交后原则上不再变更，若变更，</w:t>
      </w:r>
      <w:r>
        <w:rPr>
          <w:rFonts w:hint="eastAsia" w:ascii="黑体" w:hAnsi="黑体" w:eastAsia="黑体" w:cs="黑体"/>
          <w:sz w:val="19"/>
          <w:szCs w:val="19"/>
          <w:highlight w:val="none"/>
          <w:lang w:val="en-US" w:eastAsia="zh-CN"/>
        </w:rPr>
        <w:t>应</w:t>
      </w:r>
      <w:r>
        <w:rPr>
          <w:rFonts w:hint="eastAsia" w:ascii="黑体" w:hAnsi="黑体" w:eastAsia="黑体" w:cs="黑体"/>
          <w:sz w:val="19"/>
          <w:szCs w:val="19"/>
          <w:highlight w:val="none"/>
        </w:rPr>
        <w:t>征得采购人同意</w:t>
      </w:r>
      <w:r>
        <w:rPr>
          <w:rFonts w:hint="eastAsia" w:ascii="黑体" w:hAnsi="黑体" w:eastAsia="黑体" w:cs="黑体"/>
          <w:sz w:val="19"/>
          <w:szCs w:val="19"/>
          <w:highlight w:val="none"/>
          <w:lang w:eastAsia="zh-CN"/>
        </w:rPr>
        <w:t>。</w:t>
      </w:r>
    </w:p>
    <w:p w14:paraId="4DB8D30E">
      <w:pPr>
        <w:pStyle w:val="9"/>
        <w:wordWrap/>
        <w:rPr>
          <w:rFonts w:hint="eastAsia"/>
          <w:highlight w:val="none"/>
          <w:lang w:eastAsia="zh-CN"/>
        </w:rPr>
        <w:sectPr>
          <w:pgSz w:w="11906" w:h="16838"/>
          <w:pgMar w:top="1417" w:right="1417" w:bottom="1417" w:left="1417" w:header="851" w:footer="992" w:gutter="0"/>
          <w:pgNumType w:fmt="numberInDash"/>
          <w:cols w:space="425" w:num="1"/>
          <w:docGrid w:type="lines" w:linePitch="423" w:charSpace="0"/>
        </w:sectPr>
      </w:pPr>
    </w:p>
    <w:p w14:paraId="0AFCB21F">
      <w:pPr>
        <w:pStyle w:val="12"/>
        <w:keepNext w:val="0"/>
        <w:keepLines w:val="0"/>
        <w:pageBreakBefore w:val="0"/>
        <w:kinsoku/>
        <w:wordWrap/>
        <w:overflowPunct/>
        <w:topLinePunct w:val="0"/>
        <w:autoSpaceDE/>
        <w:autoSpaceDN/>
        <w:bidi w:val="0"/>
        <w:adjustRightInd/>
        <w:snapToGrid/>
        <w:spacing w:before="0" w:beforeAutospacing="0" w:after="0" w:afterAutospacing="0" w:line="480" w:lineRule="exact"/>
        <w:textAlignment w:val="auto"/>
        <w:outlineLvl w:val="2"/>
        <w:rPr>
          <w:rFonts w:hint="eastAsia" w:ascii="黑体" w:hAnsi="黑体" w:eastAsia="黑体" w:cs="黑体"/>
          <w:b w:val="0"/>
          <w:bCs w:val="0"/>
          <w:color w:val="auto"/>
          <w:sz w:val="19"/>
          <w:szCs w:val="19"/>
          <w:highlight w:val="none"/>
          <w:lang w:eastAsia="zh-CN"/>
        </w:rPr>
      </w:pPr>
      <w:r>
        <w:rPr>
          <w:rFonts w:hint="eastAsia" w:ascii="黑体" w:hAnsi="黑体" w:eastAsia="黑体" w:cs="黑体"/>
          <w:b w:val="0"/>
          <w:bCs w:val="0"/>
          <w:color w:val="auto"/>
          <w:sz w:val="19"/>
          <w:szCs w:val="19"/>
          <w:highlight w:val="none"/>
          <w:lang w:val="en-US" w:eastAsia="zh-CN"/>
        </w:rPr>
        <w:t>4-3：项目人员配置承诺函（参考格式）</w:t>
      </w:r>
    </w:p>
    <w:p w14:paraId="3B3C823E">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val="en-US" w:eastAsia="zh-CN"/>
        </w:rPr>
      </w:pPr>
    </w:p>
    <w:p w14:paraId="23A87099">
      <w:pPr>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hint="eastAsia" w:ascii="黑体" w:hAnsi="黑体" w:eastAsia="黑体" w:cs="黑体"/>
          <w:bCs/>
          <w:color w:val="auto"/>
          <w:sz w:val="19"/>
          <w:szCs w:val="19"/>
          <w:highlight w:val="none"/>
          <w:lang w:val="en-US" w:eastAsia="zh-CN"/>
        </w:rPr>
      </w:pPr>
      <w:r>
        <w:rPr>
          <w:rFonts w:hint="eastAsia" w:ascii="黑体" w:hAnsi="黑体" w:eastAsia="黑体" w:cs="黑体"/>
          <w:bCs/>
          <w:color w:val="auto"/>
          <w:sz w:val="19"/>
          <w:szCs w:val="19"/>
          <w:highlight w:val="none"/>
          <w:lang w:val="en-US" w:eastAsia="zh-CN"/>
        </w:rPr>
        <w:t>致：</w:t>
      </w:r>
      <w:r>
        <w:rPr>
          <w:rFonts w:hint="eastAsia" w:ascii="黑体" w:hAnsi="黑体" w:eastAsia="黑体" w:cs="黑体"/>
          <w:bCs/>
          <w:color w:val="auto"/>
          <w:sz w:val="19"/>
          <w:szCs w:val="19"/>
          <w:highlight w:val="none"/>
          <w:u w:val="single"/>
          <w:lang w:val="en-US" w:eastAsia="zh-CN"/>
        </w:rPr>
        <w:t xml:space="preserve"> </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r>
        <w:rPr>
          <w:rFonts w:hint="eastAsia" w:ascii="黑体" w:hAnsi="黑体" w:eastAsia="黑体" w:cs="黑体"/>
          <w:bCs/>
          <w:color w:val="auto"/>
          <w:sz w:val="19"/>
          <w:szCs w:val="19"/>
          <w:highlight w:val="none"/>
          <w:lang w:val="en-US" w:eastAsia="zh-CN"/>
        </w:rPr>
        <w:t xml:space="preserve">   </w:t>
      </w:r>
    </w:p>
    <w:p w14:paraId="122F44DF">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r>
        <w:rPr>
          <w:rFonts w:hint="eastAsia" w:ascii="黑体" w:hAnsi="黑体" w:eastAsia="黑体" w:cs="黑体"/>
          <w:bCs/>
          <w:color w:val="auto"/>
          <w:sz w:val="19"/>
          <w:szCs w:val="19"/>
          <w:highlight w:val="none"/>
          <w:lang w:eastAsia="zh-CN"/>
        </w:rPr>
        <w:t>我司</w:t>
      </w:r>
      <w:r>
        <w:rPr>
          <w:rFonts w:hint="eastAsia" w:ascii="黑体" w:hAnsi="黑体" w:eastAsia="黑体" w:cs="黑体"/>
          <w:bCs/>
          <w:color w:val="auto"/>
          <w:sz w:val="19"/>
          <w:szCs w:val="19"/>
          <w:highlight w:val="none"/>
          <w:u w:val="single"/>
          <w:lang w:val="en-US" w:eastAsia="zh-CN"/>
        </w:rPr>
        <w:t xml:space="preserve">  （单位名称） </w:t>
      </w:r>
      <w:r>
        <w:rPr>
          <w:rFonts w:hint="eastAsia" w:ascii="黑体" w:hAnsi="黑体" w:eastAsia="黑体" w:cs="黑体"/>
          <w:bCs/>
          <w:color w:val="auto"/>
          <w:sz w:val="19"/>
          <w:szCs w:val="19"/>
          <w:highlight w:val="none"/>
          <w:lang w:eastAsia="zh-CN"/>
        </w:rPr>
        <w:t>作为</w:t>
      </w:r>
      <w:r>
        <w:rPr>
          <w:rFonts w:hint="eastAsia" w:ascii="黑体" w:hAnsi="黑体" w:eastAsia="黑体" w:cs="黑体"/>
          <w:bCs/>
          <w:color w:val="auto"/>
          <w:sz w:val="19"/>
          <w:szCs w:val="19"/>
          <w:highlight w:val="none"/>
          <w:u w:val="single"/>
          <w:lang w:eastAsia="zh-CN"/>
        </w:rPr>
        <w:t xml:space="preserve"> </w:t>
      </w:r>
      <w:r>
        <w:rPr>
          <w:rFonts w:hint="eastAsia" w:ascii="黑体" w:hAnsi="黑体" w:eastAsia="黑体" w:cs="黑体"/>
          <w:bCs/>
          <w:color w:val="auto"/>
          <w:sz w:val="19"/>
          <w:szCs w:val="19"/>
          <w:highlight w:val="none"/>
          <w:u w:val="single"/>
          <w:lang w:val="en-US" w:eastAsia="zh-CN"/>
        </w:rPr>
        <w:t>2026《陕西老年健康报》出版印刷服务</w:t>
      </w:r>
      <w:r>
        <w:rPr>
          <w:rFonts w:hint="eastAsia" w:ascii="黑体" w:hAnsi="黑体" w:eastAsia="黑体" w:cs="黑体"/>
          <w:bCs/>
          <w:color w:val="auto"/>
          <w:sz w:val="19"/>
          <w:szCs w:val="19"/>
          <w:highlight w:val="none"/>
          <w:lang w:eastAsia="zh-CN"/>
        </w:rPr>
        <w:t>的</w:t>
      </w:r>
      <w:r>
        <w:rPr>
          <w:rFonts w:hint="eastAsia" w:ascii="黑体" w:hAnsi="黑体" w:eastAsia="黑体" w:cs="黑体"/>
          <w:bCs/>
          <w:color w:val="auto"/>
          <w:sz w:val="19"/>
          <w:szCs w:val="19"/>
          <w:highlight w:val="none"/>
          <w:lang w:val="en-US" w:eastAsia="zh-CN"/>
        </w:rPr>
        <w:t>供应商</w:t>
      </w:r>
      <w:r>
        <w:rPr>
          <w:rFonts w:hint="eastAsia" w:ascii="黑体" w:hAnsi="黑体" w:eastAsia="黑体" w:cs="黑体"/>
          <w:bCs/>
          <w:color w:val="auto"/>
          <w:sz w:val="19"/>
          <w:szCs w:val="19"/>
          <w:highlight w:val="none"/>
          <w:lang w:eastAsia="zh-CN"/>
        </w:rPr>
        <w:t>，为确保采购项目顺利实施，现就</w:t>
      </w:r>
      <w:r>
        <w:rPr>
          <w:rFonts w:hint="eastAsia" w:ascii="黑体" w:hAnsi="黑体" w:eastAsia="黑体" w:cs="黑体"/>
          <w:bCs/>
          <w:color w:val="auto"/>
          <w:sz w:val="19"/>
          <w:szCs w:val="19"/>
          <w:highlight w:val="none"/>
          <w:lang w:val="en-US" w:eastAsia="zh-CN"/>
        </w:rPr>
        <w:t>本项目拟派</w:t>
      </w:r>
      <w:r>
        <w:rPr>
          <w:rFonts w:hint="eastAsia" w:ascii="黑体" w:hAnsi="黑体" w:eastAsia="黑体" w:cs="黑体"/>
          <w:b w:val="0"/>
          <w:bCs w:val="0"/>
          <w:color w:val="auto"/>
          <w:sz w:val="19"/>
          <w:szCs w:val="19"/>
          <w:highlight w:val="none"/>
          <w:lang w:val="en-US" w:eastAsia="zh-CN"/>
        </w:rPr>
        <w:t>服务人员</w:t>
      </w:r>
      <w:r>
        <w:rPr>
          <w:rFonts w:hint="eastAsia" w:ascii="黑体" w:hAnsi="黑体" w:eastAsia="黑体" w:cs="黑体"/>
          <w:bCs/>
          <w:color w:val="auto"/>
          <w:sz w:val="19"/>
          <w:szCs w:val="19"/>
          <w:highlight w:val="none"/>
          <w:lang w:eastAsia="zh-CN"/>
        </w:rPr>
        <w:t>相关事宜郑重承诺如下：​</w:t>
      </w:r>
    </w:p>
    <w:p w14:paraId="21212BFE">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r>
        <w:rPr>
          <w:rFonts w:hint="eastAsia" w:ascii="黑体" w:hAnsi="黑体" w:eastAsia="黑体" w:cs="黑体"/>
          <w:bCs/>
          <w:color w:val="auto"/>
          <w:sz w:val="19"/>
          <w:szCs w:val="19"/>
          <w:highlight w:val="none"/>
          <w:lang w:eastAsia="zh-CN"/>
        </w:rPr>
        <w:t>一、人员数量保障​</w:t>
      </w:r>
    </w:p>
    <w:p w14:paraId="4C66D6EC">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r>
        <w:rPr>
          <w:rFonts w:hint="eastAsia" w:ascii="黑体" w:hAnsi="黑体" w:eastAsia="黑体" w:cs="黑体"/>
          <w:bCs/>
          <w:color w:val="auto"/>
          <w:sz w:val="19"/>
          <w:szCs w:val="19"/>
          <w:highlight w:val="none"/>
          <w:lang w:eastAsia="zh-CN"/>
        </w:rPr>
        <w:t>我司承诺严格按照</w:t>
      </w:r>
      <w:r>
        <w:rPr>
          <w:rFonts w:hint="eastAsia" w:ascii="黑体" w:hAnsi="黑体" w:eastAsia="黑体" w:cs="黑体"/>
          <w:bCs/>
          <w:color w:val="auto"/>
          <w:sz w:val="19"/>
          <w:szCs w:val="19"/>
          <w:highlight w:val="none"/>
          <w:lang w:val="en-US" w:eastAsia="zh-CN"/>
        </w:rPr>
        <w:t>磋商</w:t>
      </w:r>
      <w:r>
        <w:rPr>
          <w:rFonts w:hint="eastAsia" w:ascii="黑体" w:hAnsi="黑体" w:eastAsia="黑体" w:cs="黑体"/>
          <w:bCs/>
          <w:color w:val="auto"/>
          <w:sz w:val="19"/>
          <w:szCs w:val="19"/>
          <w:highlight w:val="none"/>
          <w:lang w:eastAsia="zh-CN"/>
        </w:rPr>
        <w:t>文件要求，配备充足数量的服务人员，</w:t>
      </w:r>
      <w:r>
        <w:rPr>
          <w:rFonts w:hint="eastAsia" w:ascii="黑体" w:hAnsi="黑体" w:eastAsia="黑体" w:cs="黑体"/>
          <w:bCs/>
          <w:color w:val="auto"/>
          <w:sz w:val="19"/>
          <w:szCs w:val="19"/>
          <w:highlight w:val="none"/>
          <w:lang w:val="en-US" w:eastAsia="zh-CN"/>
        </w:rPr>
        <w:t>数量：</w:t>
      </w:r>
      <w:r>
        <w:rPr>
          <w:rFonts w:hint="eastAsia" w:ascii="黑体" w:hAnsi="黑体" w:eastAsia="黑体" w:cs="黑体"/>
          <w:bCs/>
          <w:color w:val="auto"/>
          <w:sz w:val="19"/>
          <w:szCs w:val="19"/>
          <w:highlight w:val="none"/>
          <w:u w:val="single"/>
          <w:lang w:val="en-US" w:eastAsia="zh-CN"/>
        </w:rPr>
        <w:t xml:space="preserve">   人</w:t>
      </w:r>
      <w:r>
        <w:rPr>
          <w:rFonts w:hint="eastAsia" w:ascii="黑体" w:hAnsi="黑体" w:eastAsia="黑体" w:cs="黑体"/>
          <w:bCs/>
          <w:color w:val="auto"/>
          <w:sz w:val="19"/>
          <w:szCs w:val="19"/>
          <w:highlight w:val="none"/>
          <w:lang w:val="en-US" w:eastAsia="zh-CN"/>
        </w:rPr>
        <w:t>，</w:t>
      </w:r>
      <w:r>
        <w:rPr>
          <w:rFonts w:hint="eastAsia" w:ascii="黑体" w:hAnsi="黑体" w:eastAsia="黑体" w:cs="黑体"/>
          <w:bCs/>
          <w:color w:val="auto"/>
          <w:sz w:val="19"/>
          <w:szCs w:val="19"/>
          <w:highlight w:val="none"/>
          <w:lang w:eastAsia="zh-CN"/>
        </w:rPr>
        <w:t>确保人员数量能够充分满足采购需求，具有良好的服务经验和资历。</w:t>
      </w:r>
    </w:p>
    <w:p w14:paraId="0ACC6FDE">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r>
        <w:rPr>
          <w:rFonts w:hint="eastAsia" w:ascii="黑体" w:hAnsi="黑体" w:eastAsia="黑体" w:cs="黑体"/>
          <w:bCs/>
          <w:color w:val="auto"/>
          <w:sz w:val="19"/>
          <w:szCs w:val="19"/>
          <w:highlight w:val="none"/>
          <w:lang w:eastAsia="zh-CN"/>
        </w:rPr>
        <w:t>二、人员技能</w:t>
      </w:r>
      <w:r>
        <w:rPr>
          <w:rFonts w:hint="eastAsia" w:ascii="黑体" w:hAnsi="黑体" w:eastAsia="黑体" w:cs="黑体"/>
          <w:bCs/>
          <w:color w:val="auto"/>
          <w:sz w:val="19"/>
          <w:szCs w:val="19"/>
          <w:highlight w:val="none"/>
          <w:lang w:val="en-US" w:eastAsia="zh-CN"/>
        </w:rPr>
        <w:t>保障</w:t>
      </w:r>
      <w:r>
        <w:rPr>
          <w:rFonts w:hint="eastAsia" w:ascii="黑体" w:hAnsi="黑体" w:eastAsia="黑体" w:cs="黑体"/>
          <w:bCs/>
          <w:color w:val="auto"/>
          <w:sz w:val="19"/>
          <w:szCs w:val="19"/>
          <w:highlight w:val="none"/>
          <w:lang w:eastAsia="zh-CN"/>
        </w:rPr>
        <w:t>​</w:t>
      </w:r>
    </w:p>
    <w:p w14:paraId="267C05FA">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eastAsiaTheme="minorEastAsia"/>
          <w:highlight w:val="none"/>
          <w:lang w:eastAsia="zh-CN"/>
        </w:rPr>
      </w:pPr>
      <w:r>
        <w:rPr>
          <w:rFonts w:hint="eastAsia" w:ascii="黑体" w:hAnsi="黑体" w:eastAsia="黑体" w:cs="黑体"/>
          <w:bCs/>
          <w:color w:val="auto"/>
          <w:sz w:val="19"/>
          <w:szCs w:val="19"/>
          <w:highlight w:val="none"/>
          <w:lang w:eastAsia="zh-CN"/>
        </w:rPr>
        <w:t>我司</w:t>
      </w:r>
      <w:r>
        <w:rPr>
          <w:rFonts w:hint="eastAsia" w:ascii="黑体" w:hAnsi="黑体" w:eastAsia="黑体" w:cs="黑体"/>
          <w:bCs/>
          <w:color w:val="auto"/>
          <w:sz w:val="19"/>
          <w:szCs w:val="19"/>
          <w:highlight w:val="none"/>
          <w:lang w:val="en-US" w:eastAsia="zh-CN"/>
        </w:rPr>
        <w:t xml:space="preserve">承诺，所投入的服务人员均符合采购需求规定的年龄要求与技能要求，具备从事相应工作所必需的有效资格证书和从业许可。服务人员中持有资格证者，将在合同签订时向采购人提供本人有效的职业资格证书（依照国家规定或行业规定标准执行）。 </w:t>
      </w:r>
    </w:p>
    <w:p w14:paraId="57C29182">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u w:val="single"/>
          <w:lang w:val="en-US" w:eastAsia="zh-CN"/>
        </w:rPr>
      </w:pPr>
      <w:r>
        <w:rPr>
          <w:rFonts w:hint="eastAsia" w:ascii="黑体" w:hAnsi="黑体" w:eastAsia="黑体" w:cs="黑体"/>
          <w:bCs/>
          <w:color w:val="auto"/>
          <w:sz w:val="19"/>
          <w:szCs w:val="19"/>
          <w:highlight w:val="none"/>
          <w:lang w:val="en-US" w:eastAsia="zh-CN"/>
        </w:rPr>
        <w:t>三、</w:t>
      </w:r>
      <w:r>
        <w:rPr>
          <w:rFonts w:hint="eastAsia" w:ascii="黑体" w:hAnsi="黑体" w:eastAsia="黑体" w:cs="黑体"/>
          <w:bCs/>
          <w:color w:val="auto"/>
          <w:sz w:val="19"/>
          <w:szCs w:val="19"/>
          <w:highlight w:val="none"/>
          <w:lang w:eastAsia="zh-CN"/>
        </w:rPr>
        <w:t>我司</w:t>
      </w:r>
      <w:r>
        <w:rPr>
          <w:rFonts w:hint="eastAsia" w:ascii="黑体" w:hAnsi="黑体" w:eastAsia="黑体" w:cs="黑体"/>
          <w:bCs/>
          <w:color w:val="auto"/>
          <w:sz w:val="19"/>
          <w:szCs w:val="19"/>
          <w:highlight w:val="none"/>
          <w:lang w:val="en-US" w:eastAsia="zh-CN"/>
        </w:rPr>
        <w:t>承诺所有服务人员没有任何违法犯罪记录。在项目执行过程中遵守法律法规、严格执行采购人工作要求和各项规章制度。工作期间发生任何经济赔偿、劳动纠纷、法律纠纷、安全事故、疾病等有关问题均由我公司负责处理并承担相应责任，采购人不承担连带责任。</w:t>
      </w:r>
    </w:p>
    <w:p w14:paraId="191E821A">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r>
        <w:rPr>
          <w:rFonts w:hint="eastAsia" w:ascii="黑体" w:hAnsi="黑体" w:eastAsia="黑体" w:cs="黑体"/>
          <w:bCs/>
          <w:color w:val="auto"/>
          <w:sz w:val="19"/>
          <w:szCs w:val="19"/>
          <w:highlight w:val="none"/>
          <w:lang w:eastAsia="zh-CN"/>
        </w:rPr>
        <w:t>若我司未能履行上述承诺，愿意承担由此产生的一切责任及后果。​</w:t>
      </w:r>
    </w:p>
    <w:p w14:paraId="7F9C0FF6">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p>
    <w:p w14:paraId="49A9B0B0">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r>
        <w:rPr>
          <w:rFonts w:hint="eastAsia" w:ascii="黑体" w:hAnsi="黑体" w:eastAsia="黑体" w:cs="黑体"/>
          <w:bCs/>
          <w:color w:val="auto"/>
          <w:sz w:val="19"/>
          <w:szCs w:val="19"/>
          <w:highlight w:val="none"/>
          <w:lang w:eastAsia="zh-CN"/>
        </w:rPr>
        <w:t>特此承诺！​</w:t>
      </w:r>
    </w:p>
    <w:p w14:paraId="66CE48E9">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p>
    <w:p w14:paraId="32287E9A">
      <w:pPr>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bCs/>
          <w:color w:val="auto"/>
          <w:sz w:val="19"/>
          <w:szCs w:val="19"/>
          <w:highlight w:val="none"/>
          <w:lang w:eastAsia="zh-CN"/>
        </w:rPr>
      </w:pPr>
    </w:p>
    <w:p w14:paraId="74956CE6">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w:t>
      </w:r>
      <w:r>
        <w:rPr>
          <w:rFonts w:hint="eastAsia" w:ascii="黑体" w:hAnsi="黑体" w:eastAsia="黑体" w:cs="黑体"/>
          <w:sz w:val="19"/>
          <w:szCs w:val="19"/>
          <w:highlight w:val="none"/>
        </w:rPr>
        <w:t>____________</w:t>
      </w:r>
    </w:p>
    <w:p w14:paraId="39ECFCA2">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法定代表人或</w:t>
      </w:r>
      <w:r>
        <w:rPr>
          <w:rFonts w:hint="eastAsia" w:ascii="黑体" w:hAnsi="黑体" w:eastAsia="黑体" w:cs="黑体"/>
          <w:color w:val="auto"/>
          <w:sz w:val="19"/>
          <w:szCs w:val="19"/>
          <w:highlight w:val="none"/>
          <w:lang w:eastAsia="zh-CN"/>
        </w:rPr>
        <w:t>授权代表</w:t>
      </w:r>
      <w:r>
        <w:rPr>
          <w:rFonts w:hint="eastAsia" w:ascii="黑体" w:hAnsi="黑体" w:eastAsia="黑体" w:cs="黑体"/>
          <w:color w:val="auto"/>
          <w:sz w:val="19"/>
          <w:szCs w:val="19"/>
          <w:highlight w:val="none"/>
        </w:rPr>
        <w:t>（签字或盖章）：</w:t>
      </w:r>
      <w:r>
        <w:rPr>
          <w:rFonts w:hint="eastAsia" w:ascii="黑体" w:hAnsi="黑体" w:eastAsia="黑体" w:cs="黑体"/>
          <w:sz w:val="19"/>
          <w:szCs w:val="19"/>
          <w:highlight w:val="none"/>
        </w:rPr>
        <w:t>____________</w:t>
      </w:r>
    </w:p>
    <w:p w14:paraId="708C4E3B">
      <w:pPr>
        <w:pStyle w:val="12"/>
        <w:keepNext w:val="0"/>
        <w:keepLines w:val="0"/>
        <w:pageBreakBefore w:val="0"/>
        <w:kinsoku/>
        <w:wordWrap/>
        <w:overflowPunct/>
        <w:topLinePunct w:val="0"/>
        <w:autoSpaceDE/>
        <w:autoSpaceDN/>
        <w:bidi w:val="0"/>
        <w:adjustRightInd/>
        <w:snapToGrid/>
        <w:spacing w:beforeAutospacing="0" w:after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p w14:paraId="0D16CAF0">
      <w:pPr>
        <w:pStyle w:val="12"/>
        <w:keepNext w:val="0"/>
        <w:keepLines w:val="0"/>
        <w:pageBreakBefore w:val="0"/>
        <w:kinsoku/>
        <w:wordWrap/>
        <w:overflowPunct/>
        <w:topLinePunct w:val="0"/>
        <w:autoSpaceDE/>
        <w:autoSpaceDN/>
        <w:bidi w:val="0"/>
        <w:adjustRightInd/>
        <w:snapToGrid/>
        <w:spacing w:before="0" w:beforeAutospacing="0" w:after="0" w:afterAutospacing="0" w:line="480" w:lineRule="exact"/>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 xml:space="preserve"> </w:t>
      </w:r>
    </w:p>
    <w:p w14:paraId="43F68098">
      <w:pPr>
        <w:wordWrap/>
        <w:rPr>
          <w:rFonts w:hint="eastAsia"/>
          <w:highlight w:val="none"/>
          <w:lang w:eastAsia="zh-CN"/>
        </w:rPr>
        <w:sectPr>
          <w:pgSz w:w="11906" w:h="16838"/>
          <w:pgMar w:top="1417" w:right="1417" w:bottom="1417" w:left="1417" w:header="851" w:footer="992" w:gutter="0"/>
          <w:pgNumType w:fmt="numberInDash"/>
          <w:cols w:space="425" w:num="1"/>
          <w:docGrid w:type="lines" w:linePitch="423" w:charSpace="0"/>
        </w:sectPr>
      </w:pPr>
    </w:p>
    <w:p w14:paraId="4A60A27B">
      <w:pPr>
        <w:pStyle w:val="12"/>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4-</w:t>
      </w:r>
      <w:r>
        <w:rPr>
          <w:rFonts w:hint="eastAsia" w:ascii="黑体" w:hAnsi="黑体" w:eastAsia="黑体" w:cs="黑体"/>
          <w:color w:val="auto"/>
          <w:sz w:val="19"/>
          <w:szCs w:val="19"/>
          <w:highlight w:val="none"/>
          <w:lang w:val="en-US" w:eastAsia="zh-CN"/>
        </w:rPr>
        <w:t>4</w:t>
      </w:r>
      <w:r>
        <w:rPr>
          <w:rFonts w:hint="eastAsia" w:ascii="黑体" w:hAnsi="黑体" w:eastAsia="黑体" w:cs="黑体"/>
          <w:color w:val="auto"/>
          <w:sz w:val="19"/>
          <w:szCs w:val="19"/>
          <w:highlight w:val="none"/>
        </w:rPr>
        <w:t>：项目业绩一览表</w:t>
      </w:r>
    </w:p>
    <w:p w14:paraId="52B0C504">
      <w:pPr>
        <w:wordWrap/>
        <w:jc w:val="center"/>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t>项目业绩一览表</w:t>
      </w:r>
    </w:p>
    <w:p w14:paraId="160AD1BE">
      <w:pPr>
        <w:wordWrap/>
        <w:spacing w:line="360" w:lineRule="auto"/>
        <w:rPr>
          <w:rFonts w:hint="eastAsia" w:ascii="黑体" w:hAnsi="黑体" w:eastAsia="黑体" w:cs="黑体"/>
          <w:sz w:val="22"/>
          <w:szCs w:val="22"/>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123"/>
        <w:gridCol w:w="1557"/>
        <w:gridCol w:w="2010"/>
        <w:gridCol w:w="1204"/>
      </w:tblGrid>
      <w:tr w14:paraId="6D02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6B7B4D91">
            <w:pPr>
              <w:wordWrap/>
              <w:spacing w:line="32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序号</w:t>
            </w:r>
          </w:p>
        </w:tc>
        <w:tc>
          <w:tcPr>
            <w:tcW w:w="3123" w:type="dxa"/>
            <w:tcBorders>
              <w:top w:val="single" w:color="auto" w:sz="4" w:space="0"/>
              <w:left w:val="single" w:color="auto" w:sz="4" w:space="0"/>
              <w:bottom w:val="single" w:color="auto" w:sz="4" w:space="0"/>
              <w:right w:val="single" w:color="auto" w:sz="4" w:space="0"/>
            </w:tcBorders>
            <w:noWrap w:val="0"/>
            <w:vAlign w:val="center"/>
          </w:tcPr>
          <w:p w14:paraId="77CD5D9A">
            <w:pPr>
              <w:wordWrap/>
              <w:spacing w:line="32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项目名称</w:t>
            </w:r>
          </w:p>
        </w:tc>
        <w:tc>
          <w:tcPr>
            <w:tcW w:w="1557" w:type="dxa"/>
            <w:tcBorders>
              <w:top w:val="single" w:color="auto" w:sz="4" w:space="0"/>
              <w:left w:val="single" w:color="auto" w:sz="4" w:space="0"/>
              <w:bottom w:val="single" w:color="auto" w:sz="4" w:space="0"/>
              <w:right w:val="single" w:color="auto" w:sz="4" w:space="0"/>
            </w:tcBorders>
            <w:noWrap w:val="0"/>
            <w:vAlign w:val="center"/>
          </w:tcPr>
          <w:p w14:paraId="237D1FEB">
            <w:pPr>
              <w:wordWrap/>
              <w:spacing w:line="32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委托单位</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E36570C">
            <w:pPr>
              <w:wordWrap/>
              <w:spacing w:line="320" w:lineRule="exact"/>
              <w:rPr>
                <w:rFonts w:hint="eastAsia" w:ascii="黑体" w:hAnsi="黑体" w:eastAsia="黑体" w:cs="黑体"/>
                <w:sz w:val="19"/>
                <w:szCs w:val="19"/>
                <w:highlight w:val="none"/>
              </w:rPr>
            </w:pPr>
            <w:r>
              <w:rPr>
                <w:rFonts w:hint="eastAsia" w:ascii="黑体" w:hAnsi="黑体" w:eastAsia="黑体" w:cs="黑体"/>
                <w:sz w:val="19"/>
                <w:szCs w:val="19"/>
                <w:highlight w:val="none"/>
              </w:rPr>
              <w:t>合同签订时间</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24C75D65">
            <w:pPr>
              <w:wordWrap/>
              <w:spacing w:line="32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合同金额</w:t>
            </w:r>
          </w:p>
        </w:tc>
      </w:tr>
      <w:tr w14:paraId="2729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63EE589E">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1</w:t>
            </w:r>
          </w:p>
        </w:tc>
        <w:tc>
          <w:tcPr>
            <w:tcW w:w="3123" w:type="dxa"/>
            <w:tcBorders>
              <w:top w:val="single" w:color="auto" w:sz="4" w:space="0"/>
              <w:left w:val="single" w:color="auto" w:sz="4" w:space="0"/>
              <w:bottom w:val="single" w:color="auto" w:sz="4" w:space="0"/>
              <w:right w:val="single" w:color="auto" w:sz="4" w:space="0"/>
            </w:tcBorders>
            <w:noWrap w:val="0"/>
            <w:vAlign w:val="top"/>
          </w:tcPr>
          <w:p w14:paraId="13144B0C">
            <w:pPr>
              <w:spacing w:line="360" w:lineRule="auto"/>
              <w:rPr>
                <w:rFonts w:hint="eastAsia" w:ascii="黑体" w:hAnsi="黑体" w:eastAsia="黑体" w:cs="黑体"/>
                <w:sz w:val="19"/>
                <w:szCs w:val="19"/>
                <w:highlight w:val="none"/>
              </w:rPr>
            </w:pPr>
          </w:p>
        </w:tc>
        <w:tc>
          <w:tcPr>
            <w:tcW w:w="1557" w:type="dxa"/>
            <w:tcBorders>
              <w:top w:val="single" w:color="auto" w:sz="4" w:space="0"/>
              <w:left w:val="single" w:color="auto" w:sz="4" w:space="0"/>
              <w:bottom w:val="single" w:color="auto" w:sz="4" w:space="0"/>
              <w:right w:val="single" w:color="auto" w:sz="4" w:space="0"/>
            </w:tcBorders>
            <w:noWrap w:val="0"/>
            <w:vAlign w:val="top"/>
          </w:tcPr>
          <w:p w14:paraId="34D30775">
            <w:pPr>
              <w:spacing w:line="360" w:lineRule="auto"/>
              <w:rPr>
                <w:rFonts w:hint="eastAsia" w:ascii="黑体" w:hAnsi="黑体" w:eastAsia="黑体" w:cs="黑体"/>
                <w:sz w:val="19"/>
                <w:szCs w:val="19"/>
                <w:highlight w:val="none"/>
              </w:rPr>
            </w:pPr>
          </w:p>
        </w:tc>
        <w:tc>
          <w:tcPr>
            <w:tcW w:w="2010" w:type="dxa"/>
            <w:tcBorders>
              <w:top w:val="single" w:color="auto" w:sz="4" w:space="0"/>
              <w:left w:val="single" w:color="auto" w:sz="4" w:space="0"/>
              <w:bottom w:val="single" w:color="auto" w:sz="4" w:space="0"/>
              <w:right w:val="single" w:color="auto" w:sz="4" w:space="0"/>
            </w:tcBorders>
            <w:noWrap w:val="0"/>
            <w:vAlign w:val="top"/>
          </w:tcPr>
          <w:p w14:paraId="2B56667D">
            <w:pPr>
              <w:spacing w:line="360" w:lineRule="auto"/>
              <w:rPr>
                <w:rFonts w:hint="eastAsia" w:ascii="黑体" w:hAnsi="黑体" w:eastAsia="黑体" w:cs="黑体"/>
                <w:sz w:val="19"/>
                <w:szCs w:val="19"/>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top"/>
          </w:tcPr>
          <w:p w14:paraId="7C75DE50">
            <w:pPr>
              <w:spacing w:line="360" w:lineRule="auto"/>
              <w:rPr>
                <w:rFonts w:hint="eastAsia" w:ascii="黑体" w:hAnsi="黑体" w:eastAsia="黑体" w:cs="黑体"/>
                <w:sz w:val="19"/>
                <w:szCs w:val="19"/>
                <w:highlight w:val="none"/>
              </w:rPr>
            </w:pPr>
          </w:p>
        </w:tc>
      </w:tr>
      <w:tr w14:paraId="37EA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6870AB76">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2</w:t>
            </w:r>
          </w:p>
        </w:tc>
        <w:tc>
          <w:tcPr>
            <w:tcW w:w="3123" w:type="dxa"/>
            <w:tcBorders>
              <w:top w:val="single" w:color="auto" w:sz="4" w:space="0"/>
              <w:left w:val="single" w:color="auto" w:sz="4" w:space="0"/>
              <w:bottom w:val="single" w:color="auto" w:sz="4" w:space="0"/>
              <w:right w:val="single" w:color="auto" w:sz="4" w:space="0"/>
            </w:tcBorders>
            <w:noWrap w:val="0"/>
            <w:vAlign w:val="top"/>
          </w:tcPr>
          <w:p w14:paraId="7618AF13">
            <w:pPr>
              <w:spacing w:line="360" w:lineRule="auto"/>
              <w:rPr>
                <w:rFonts w:hint="eastAsia" w:ascii="黑体" w:hAnsi="黑体" w:eastAsia="黑体" w:cs="黑体"/>
                <w:sz w:val="19"/>
                <w:szCs w:val="19"/>
                <w:highlight w:val="none"/>
              </w:rPr>
            </w:pPr>
          </w:p>
        </w:tc>
        <w:tc>
          <w:tcPr>
            <w:tcW w:w="1557" w:type="dxa"/>
            <w:tcBorders>
              <w:top w:val="single" w:color="auto" w:sz="4" w:space="0"/>
              <w:left w:val="single" w:color="auto" w:sz="4" w:space="0"/>
              <w:bottom w:val="single" w:color="auto" w:sz="4" w:space="0"/>
              <w:right w:val="single" w:color="auto" w:sz="4" w:space="0"/>
            </w:tcBorders>
            <w:noWrap w:val="0"/>
            <w:vAlign w:val="top"/>
          </w:tcPr>
          <w:p w14:paraId="718269E9">
            <w:pPr>
              <w:spacing w:line="360" w:lineRule="auto"/>
              <w:rPr>
                <w:rFonts w:hint="eastAsia" w:ascii="黑体" w:hAnsi="黑体" w:eastAsia="黑体" w:cs="黑体"/>
                <w:sz w:val="19"/>
                <w:szCs w:val="19"/>
                <w:highlight w:val="none"/>
              </w:rPr>
            </w:pPr>
          </w:p>
        </w:tc>
        <w:tc>
          <w:tcPr>
            <w:tcW w:w="2010" w:type="dxa"/>
            <w:tcBorders>
              <w:top w:val="single" w:color="auto" w:sz="4" w:space="0"/>
              <w:left w:val="single" w:color="auto" w:sz="4" w:space="0"/>
              <w:bottom w:val="single" w:color="auto" w:sz="4" w:space="0"/>
              <w:right w:val="single" w:color="auto" w:sz="4" w:space="0"/>
            </w:tcBorders>
            <w:noWrap w:val="0"/>
            <w:vAlign w:val="top"/>
          </w:tcPr>
          <w:p w14:paraId="696C02F3">
            <w:pPr>
              <w:spacing w:line="360" w:lineRule="auto"/>
              <w:rPr>
                <w:rFonts w:hint="eastAsia" w:ascii="黑体" w:hAnsi="黑体" w:eastAsia="黑体" w:cs="黑体"/>
                <w:sz w:val="19"/>
                <w:szCs w:val="19"/>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top"/>
          </w:tcPr>
          <w:p w14:paraId="20F6520E">
            <w:pPr>
              <w:spacing w:line="360" w:lineRule="auto"/>
              <w:rPr>
                <w:rFonts w:hint="eastAsia" w:ascii="黑体" w:hAnsi="黑体" w:eastAsia="黑体" w:cs="黑体"/>
                <w:sz w:val="19"/>
                <w:szCs w:val="19"/>
                <w:highlight w:val="none"/>
              </w:rPr>
            </w:pPr>
          </w:p>
        </w:tc>
      </w:tr>
      <w:tr w14:paraId="2BAD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7E9650C0">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3</w:t>
            </w:r>
          </w:p>
        </w:tc>
        <w:tc>
          <w:tcPr>
            <w:tcW w:w="3123" w:type="dxa"/>
            <w:tcBorders>
              <w:top w:val="single" w:color="auto" w:sz="4" w:space="0"/>
              <w:left w:val="single" w:color="auto" w:sz="4" w:space="0"/>
              <w:bottom w:val="single" w:color="auto" w:sz="4" w:space="0"/>
              <w:right w:val="single" w:color="auto" w:sz="4" w:space="0"/>
            </w:tcBorders>
            <w:noWrap w:val="0"/>
            <w:vAlign w:val="top"/>
          </w:tcPr>
          <w:p w14:paraId="12A1DFD3">
            <w:pPr>
              <w:spacing w:line="360" w:lineRule="auto"/>
              <w:rPr>
                <w:rFonts w:hint="eastAsia" w:ascii="黑体" w:hAnsi="黑体" w:eastAsia="黑体" w:cs="黑体"/>
                <w:sz w:val="19"/>
                <w:szCs w:val="19"/>
                <w:highlight w:val="none"/>
              </w:rPr>
            </w:pPr>
          </w:p>
        </w:tc>
        <w:tc>
          <w:tcPr>
            <w:tcW w:w="1557" w:type="dxa"/>
            <w:tcBorders>
              <w:top w:val="single" w:color="auto" w:sz="4" w:space="0"/>
              <w:left w:val="single" w:color="auto" w:sz="4" w:space="0"/>
              <w:bottom w:val="single" w:color="auto" w:sz="4" w:space="0"/>
              <w:right w:val="single" w:color="auto" w:sz="4" w:space="0"/>
            </w:tcBorders>
            <w:noWrap w:val="0"/>
            <w:vAlign w:val="top"/>
          </w:tcPr>
          <w:p w14:paraId="05637B9D">
            <w:pPr>
              <w:spacing w:line="360" w:lineRule="auto"/>
              <w:rPr>
                <w:rFonts w:hint="eastAsia" w:ascii="黑体" w:hAnsi="黑体" w:eastAsia="黑体" w:cs="黑体"/>
                <w:sz w:val="19"/>
                <w:szCs w:val="19"/>
                <w:highlight w:val="none"/>
              </w:rPr>
            </w:pPr>
          </w:p>
        </w:tc>
        <w:tc>
          <w:tcPr>
            <w:tcW w:w="2010" w:type="dxa"/>
            <w:tcBorders>
              <w:top w:val="single" w:color="auto" w:sz="4" w:space="0"/>
              <w:left w:val="single" w:color="auto" w:sz="4" w:space="0"/>
              <w:bottom w:val="single" w:color="auto" w:sz="4" w:space="0"/>
              <w:right w:val="single" w:color="auto" w:sz="4" w:space="0"/>
            </w:tcBorders>
            <w:noWrap w:val="0"/>
            <w:vAlign w:val="top"/>
          </w:tcPr>
          <w:p w14:paraId="29061D47">
            <w:pPr>
              <w:spacing w:line="360" w:lineRule="auto"/>
              <w:rPr>
                <w:rFonts w:hint="eastAsia" w:ascii="黑体" w:hAnsi="黑体" w:eastAsia="黑体" w:cs="黑体"/>
                <w:sz w:val="19"/>
                <w:szCs w:val="19"/>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top"/>
          </w:tcPr>
          <w:p w14:paraId="70417D6A">
            <w:pPr>
              <w:spacing w:line="360" w:lineRule="auto"/>
              <w:rPr>
                <w:rFonts w:hint="eastAsia" w:ascii="黑体" w:hAnsi="黑体" w:eastAsia="黑体" w:cs="黑体"/>
                <w:sz w:val="19"/>
                <w:szCs w:val="19"/>
                <w:highlight w:val="none"/>
              </w:rPr>
            </w:pPr>
          </w:p>
        </w:tc>
      </w:tr>
      <w:tr w14:paraId="6C3D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591A14D1">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4</w:t>
            </w:r>
          </w:p>
        </w:tc>
        <w:tc>
          <w:tcPr>
            <w:tcW w:w="3123" w:type="dxa"/>
            <w:tcBorders>
              <w:top w:val="single" w:color="auto" w:sz="4" w:space="0"/>
              <w:left w:val="single" w:color="auto" w:sz="4" w:space="0"/>
              <w:bottom w:val="single" w:color="auto" w:sz="4" w:space="0"/>
              <w:right w:val="single" w:color="auto" w:sz="4" w:space="0"/>
            </w:tcBorders>
            <w:noWrap w:val="0"/>
            <w:vAlign w:val="top"/>
          </w:tcPr>
          <w:p w14:paraId="0957B6EB">
            <w:pPr>
              <w:spacing w:line="360" w:lineRule="auto"/>
              <w:rPr>
                <w:rFonts w:hint="eastAsia" w:ascii="黑体" w:hAnsi="黑体" w:eastAsia="黑体" w:cs="黑体"/>
                <w:sz w:val="19"/>
                <w:szCs w:val="19"/>
                <w:highlight w:val="none"/>
              </w:rPr>
            </w:pPr>
          </w:p>
        </w:tc>
        <w:tc>
          <w:tcPr>
            <w:tcW w:w="1557" w:type="dxa"/>
            <w:tcBorders>
              <w:top w:val="single" w:color="auto" w:sz="4" w:space="0"/>
              <w:left w:val="single" w:color="auto" w:sz="4" w:space="0"/>
              <w:bottom w:val="single" w:color="auto" w:sz="4" w:space="0"/>
              <w:right w:val="single" w:color="auto" w:sz="4" w:space="0"/>
            </w:tcBorders>
            <w:noWrap w:val="0"/>
            <w:vAlign w:val="top"/>
          </w:tcPr>
          <w:p w14:paraId="12454B32">
            <w:pPr>
              <w:spacing w:line="360" w:lineRule="auto"/>
              <w:rPr>
                <w:rFonts w:hint="eastAsia" w:ascii="黑体" w:hAnsi="黑体" w:eastAsia="黑体" w:cs="黑体"/>
                <w:sz w:val="19"/>
                <w:szCs w:val="19"/>
                <w:highlight w:val="none"/>
              </w:rPr>
            </w:pPr>
          </w:p>
        </w:tc>
        <w:tc>
          <w:tcPr>
            <w:tcW w:w="2010" w:type="dxa"/>
            <w:tcBorders>
              <w:top w:val="single" w:color="auto" w:sz="4" w:space="0"/>
              <w:left w:val="single" w:color="auto" w:sz="4" w:space="0"/>
              <w:bottom w:val="single" w:color="auto" w:sz="4" w:space="0"/>
              <w:right w:val="single" w:color="auto" w:sz="4" w:space="0"/>
            </w:tcBorders>
            <w:noWrap w:val="0"/>
            <w:vAlign w:val="top"/>
          </w:tcPr>
          <w:p w14:paraId="2F7DA3D6">
            <w:pPr>
              <w:spacing w:line="360" w:lineRule="auto"/>
              <w:rPr>
                <w:rFonts w:hint="eastAsia" w:ascii="黑体" w:hAnsi="黑体" w:eastAsia="黑体" w:cs="黑体"/>
                <w:sz w:val="19"/>
                <w:szCs w:val="19"/>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top"/>
          </w:tcPr>
          <w:p w14:paraId="34B17CC8">
            <w:pPr>
              <w:spacing w:line="360" w:lineRule="auto"/>
              <w:rPr>
                <w:rFonts w:hint="eastAsia" w:ascii="黑体" w:hAnsi="黑体" w:eastAsia="黑体" w:cs="黑体"/>
                <w:sz w:val="19"/>
                <w:szCs w:val="19"/>
                <w:highlight w:val="none"/>
              </w:rPr>
            </w:pPr>
          </w:p>
        </w:tc>
      </w:tr>
      <w:tr w14:paraId="6218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7114996C">
            <w:pPr>
              <w:wordWrap/>
              <w:spacing w:line="360" w:lineRule="auto"/>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w:t>
            </w:r>
          </w:p>
        </w:tc>
        <w:tc>
          <w:tcPr>
            <w:tcW w:w="3123" w:type="dxa"/>
            <w:tcBorders>
              <w:top w:val="single" w:color="auto" w:sz="4" w:space="0"/>
              <w:left w:val="single" w:color="auto" w:sz="4" w:space="0"/>
              <w:bottom w:val="single" w:color="auto" w:sz="4" w:space="0"/>
              <w:right w:val="single" w:color="auto" w:sz="4" w:space="0"/>
            </w:tcBorders>
            <w:noWrap w:val="0"/>
            <w:vAlign w:val="top"/>
          </w:tcPr>
          <w:p w14:paraId="276C2191">
            <w:pPr>
              <w:spacing w:line="360" w:lineRule="auto"/>
              <w:rPr>
                <w:rFonts w:hint="eastAsia" w:ascii="黑体" w:hAnsi="黑体" w:eastAsia="黑体" w:cs="黑体"/>
                <w:sz w:val="19"/>
                <w:szCs w:val="19"/>
                <w:highlight w:val="none"/>
              </w:rPr>
            </w:pPr>
          </w:p>
        </w:tc>
        <w:tc>
          <w:tcPr>
            <w:tcW w:w="1557" w:type="dxa"/>
            <w:tcBorders>
              <w:top w:val="single" w:color="auto" w:sz="4" w:space="0"/>
              <w:left w:val="single" w:color="auto" w:sz="4" w:space="0"/>
              <w:bottom w:val="single" w:color="auto" w:sz="4" w:space="0"/>
              <w:right w:val="single" w:color="auto" w:sz="4" w:space="0"/>
            </w:tcBorders>
            <w:noWrap w:val="0"/>
            <w:vAlign w:val="top"/>
          </w:tcPr>
          <w:p w14:paraId="4F415C24">
            <w:pPr>
              <w:spacing w:line="360" w:lineRule="auto"/>
              <w:rPr>
                <w:rFonts w:hint="eastAsia" w:ascii="黑体" w:hAnsi="黑体" w:eastAsia="黑体" w:cs="黑体"/>
                <w:sz w:val="19"/>
                <w:szCs w:val="19"/>
                <w:highlight w:val="none"/>
              </w:rPr>
            </w:pPr>
          </w:p>
        </w:tc>
        <w:tc>
          <w:tcPr>
            <w:tcW w:w="2010" w:type="dxa"/>
            <w:tcBorders>
              <w:top w:val="single" w:color="auto" w:sz="4" w:space="0"/>
              <w:left w:val="single" w:color="auto" w:sz="4" w:space="0"/>
              <w:bottom w:val="single" w:color="auto" w:sz="4" w:space="0"/>
              <w:right w:val="single" w:color="auto" w:sz="4" w:space="0"/>
            </w:tcBorders>
            <w:noWrap w:val="0"/>
            <w:vAlign w:val="top"/>
          </w:tcPr>
          <w:p w14:paraId="2D1F35DD">
            <w:pPr>
              <w:spacing w:line="360" w:lineRule="auto"/>
              <w:rPr>
                <w:rFonts w:hint="eastAsia" w:ascii="黑体" w:hAnsi="黑体" w:eastAsia="黑体" w:cs="黑体"/>
                <w:sz w:val="19"/>
                <w:szCs w:val="19"/>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top"/>
          </w:tcPr>
          <w:p w14:paraId="76236A69">
            <w:pPr>
              <w:spacing w:line="360" w:lineRule="auto"/>
              <w:rPr>
                <w:rFonts w:hint="eastAsia" w:ascii="黑体" w:hAnsi="黑体" w:eastAsia="黑体" w:cs="黑体"/>
                <w:sz w:val="19"/>
                <w:szCs w:val="19"/>
                <w:highlight w:val="none"/>
              </w:rPr>
            </w:pPr>
          </w:p>
        </w:tc>
      </w:tr>
      <w:tr w14:paraId="753A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4D76E64F">
            <w:pPr>
              <w:spacing w:line="360" w:lineRule="auto"/>
              <w:jc w:val="center"/>
              <w:rPr>
                <w:rFonts w:hint="eastAsia" w:ascii="黑体" w:hAnsi="黑体" w:eastAsia="黑体" w:cs="黑体"/>
                <w:sz w:val="19"/>
                <w:szCs w:val="19"/>
                <w:highlight w:val="none"/>
              </w:rPr>
            </w:pPr>
          </w:p>
        </w:tc>
        <w:tc>
          <w:tcPr>
            <w:tcW w:w="3123" w:type="dxa"/>
            <w:tcBorders>
              <w:top w:val="single" w:color="auto" w:sz="4" w:space="0"/>
              <w:left w:val="single" w:color="auto" w:sz="4" w:space="0"/>
              <w:bottom w:val="single" w:color="auto" w:sz="4" w:space="0"/>
              <w:right w:val="single" w:color="auto" w:sz="4" w:space="0"/>
            </w:tcBorders>
            <w:noWrap w:val="0"/>
            <w:vAlign w:val="top"/>
          </w:tcPr>
          <w:p w14:paraId="0C0D3C3C">
            <w:pPr>
              <w:spacing w:line="360" w:lineRule="auto"/>
              <w:rPr>
                <w:rFonts w:hint="eastAsia" w:ascii="黑体" w:hAnsi="黑体" w:eastAsia="黑体" w:cs="黑体"/>
                <w:sz w:val="19"/>
                <w:szCs w:val="19"/>
                <w:highlight w:val="none"/>
              </w:rPr>
            </w:pPr>
          </w:p>
        </w:tc>
        <w:tc>
          <w:tcPr>
            <w:tcW w:w="1557" w:type="dxa"/>
            <w:tcBorders>
              <w:top w:val="single" w:color="auto" w:sz="4" w:space="0"/>
              <w:left w:val="single" w:color="auto" w:sz="4" w:space="0"/>
              <w:bottom w:val="single" w:color="auto" w:sz="4" w:space="0"/>
              <w:right w:val="single" w:color="auto" w:sz="4" w:space="0"/>
            </w:tcBorders>
            <w:noWrap w:val="0"/>
            <w:vAlign w:val="top"/>
          </w:tcPr>
          <w:p w14:paraId="51618CE0">
            <w:pPr>
              <w:spacing w:line="360" w:lineRule="auto"/>
              <w:rPr>
                <w:rFonts w:hint="eastAsia" w:ascii="黑体" w:hAnsi="黑体" w:eastAsia="黑体" w:cs="黑体"/>
                <w:sz w:val="19"/>
                <w:szCs w:val="19"/>
                <w:highlight w:val="none"/>
              </w:rPr>
            </w:pPr>
          </w:p>
        </w:tc>
        <w:tc>
          <w:tcPr>
            <w:tcW w:w="2010" w:type="dxa"/>
            <w:tcBorders>
              <w:top w:val="single" w:color="auto" w:sz="4" w:space="0"/>
              <w:left w:val="single" w:color="auto" w:sz="4" w:space="0"/>
              <w:bottom w:val="single" w:color="auto" w:sz="4" w:space="0"/>
              <w:right w:val="single" w:color="auto" w:sz="4" w:space="0"/>
            </w:tcBorders>
            <w:noWrap w:val="0"/>
            <w:vAlign w:val="top"/>
          </w:tcPr>
          <w:p w14:paraId="7D0DC800">
            <w:pPr>
              <w:spacing w:line="360" w:lineRule="auto"/>
              <w:rPr>
                <w:rFonts w:hint="eastAsia" w:ascii="黑体" w:hAnsi="黑体" w:eastAsia="黑体" w:cs="黑体"/>
                <w:sz w:val="19"/>
                <w:szCs w:val="19"/>
                <w:highlight w:val="none"/>
              </w:rPr>
            </w:pPr>
          </w:p>
        </w:tc>
        <w:tc>
          <w:tcPr>
            <w:tcW w:w="1204" w:type="dxa"/>
            <w:tcBorders>
              <w:top w:val="single" w:color="auto" w:sz="4" w:space="0"/>
              <w:left w:val="single" w:color="auto" w:sz="4" w:space="0"/>
              <w:bottom w:val="single" w:color="auto" w:sz="4" w:space="0"/>
              <w:right w:val="single" w:color="auto" w:sz="4" w:space="0"/>
            </w:tcBorders>
            <w:noWrap w:val="0"/>
            <w:vAlign w:val="top"/>
          </w:tcPr>
          <w:p w14:paraId="27F76622">
            <w:pPr>
              <w:spacing w:line="360" w:lineRule="auto"/>
              <w:rPr>
                <w:rFonts w:hint="eastAsia" w:ascii="黑体" w:hAnsi="黑体" w:eastAsia="黑体" w:cs="黑体"/>
                <w:sz w:val="19"/>
                <w:szCs w:val="19"/>
                <w:highlight w:val="none"/>
              </w:rPr>
            </w:pPr>
          </w:p>
        </w:tc>
      </w:tr>
    </w:tbl>
    <w:p w14:paraId="00986D1D">
      <w:pPr>
        <w:wordWrap/>
        <w:rPr>
          <w:rFonts w:hint="eastAsia" w:ascii="黑体" w:hAnsi="黑体" w:eastAsia="黑体" w:cs="黑体"/>
          <w:b/>
          <w:bCs/>
          <w:sz w:val="19"/>
          <w:szCs w:val="19"/>
          <w:highlight w:val="none"/>
        </w:rPr>
      </w:pPr>
    </w:p>
    <w:p w14:paraId="001C7813">
      <w:pPr>
        <w:pStyle w:val="12"/>
        <w:keepNext w:val="0"/>
        <w:keepLines w:val="0"/>
        <w:pageBreakBefore w:val="0"/>
        <w:widowControl/>
        <w:kinsoku/>
        <w:wordWrap/>
        <w:overflowPunct/>
        <w:topLinePunct w:val="0"/>
        <w:autoSpaceDE/>
        <w:autoSpaceDN/>
        <w:bidi w:val="0"/>
        <w:adjustRightInd/>
        <w:snapToGrid/>
        <w:spacing w:before="86" w:beforeLines="20" w:before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注：</w:t>
      </w:r>
    </w:p>
    <w:p w14:paraId="0AC1BAE0">
      <w:pPr>
        <w:pStyle w:val="12"/>
        <w:keepNext w:val="0"/>
        <w:keepLines w:val="0"/>
        <w:pageBreakBefore w:val="0"/>
        <w:widowControl/>
        <w:kinsoku/>
        <w:wordWrap/>
        <w:overflowPunct/>
        <w:topLinePunct w:val="0"/>
        <w:autoSpaceDE/>
        <w:autoSpaceDN/>
        <w:bidi w:val="0"/>
        <w:adjustRightInd/>
        <w:snapToGrid/>
        <w:spacing w:before="86" w:beforeLines="20" w:beforeAutospacing="0" w:line="480" w:lineRule="exact"/>
        <w:ind w:firstLine="380" w:firstLineChars="200"/>
        <w:textAlignment w:val="auto"/>
        <w:rPr>
          <w:rFonts w:hint="eastAsia" w:ascii="黑体" w:hAnsi="黑体" w:eastAsia="黑体" w:cs="黑体"/>
          <w:color w:val="auto"/>
          <w:sz w:val="19"/>
          <w:szCs w:val="19"/>
          <w:highlight w:val="none"/>
          <w:lang w:eastAsia="zh-CN"/>
        </w:rPr>
      </w:pPr>
      <w:r>
        <w:rPr>
          <w:rFonts w:hint="eastAsia" w:ascii="黑体" w:hAnsi="黑体" w:eastAsia="黑体" w:cs="黑体"/>
          <w:color w:val="auto"/>
          <w:sz w:val="19"/>
          <w:szCs w:val="19"/>
          <w:highlight w:val="none"/>
        </w:rPr>
        <w:t>1</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rPr>
        <w:t>提供评审办法中要求的证明材料</w:t>
      </w:r>
      <w:r>
        <w:rPr>
          <w:rFonts w:hint="eastAsia" w:ascii="黑体" w:hAnsi="黑体" w:eastAsia="黑体" w:cs="黑体"/>
          <w:color w:val="auto"/>
          <w:sz w:val="19"/>
          <w:szCs w:val="19"/>
          <w:highlight w:val="none"/>
          <w:lang w:eastAsia="zh-CN"/>
        </w:rPr>
        <w:t>。</w:t>
      </w:r>
    </w:p>
    <w:p w14:paraId="223369F8">
      <w:pPr>
        <w:pStyle w:val="12"/>
        <w:keepNext w:val="0"/>
        <w:keepLines w:val="0"/>
        <w:pageBreakBefore w:val="0"/>
        <w:widowControl/>
        <w:kinsoku/>
        <w:wordWrap/>
        <w:overflowPunct/>
        <w:topLinePunct w:val="0"/>
        <w:autoSpaceDE/>
        <w:autoSpaceDN/>
        <w:bidi w:val="0"/>
        <w:adjustRightInd/>
        <w:snapToGrid/>
        <w:spacing w:before="86" w:beforeLines="20" w:beforeAutospacing="0"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2</w:t>
      </w:r>
      <w:r>
        <w:rPr>
          <w:rFonts w:hint="eastAsia" w:ascii="黑体" w:hAnsi="黑体" w:eastAsia="黑体" w:cs="黑体"/>
          <w:color w:val="auto"/>
          <w:sz w:val="19"/>
          <w:szCs w:val="19"/>
          <w:highlight w:val="none"/>
          <w:lang w:eastAsia="zh-CN"/>
        </w:rPr>
        <w:t>.</w:t>
      </w:r>
      <w:r>
        <w:rPr>
          <w:rFonts w:hint="eastAsia" w:ascii="黑体" w:hAnsi="黑体" w:eastAsia="黑体" w:cs="黑体"/>
          <w:color w:val="auto"/>
          <w:sz w:val="19"/>
          <w:szCs w:val="19"/>
          <w:highlight w:val="none"/>
        </w:rPr>
        <w:t>业绩时间以合同签订时间为准。</w:t>
      </w:r>
    </w:p>
    <w:p w14:paraId="245B214A">
      <w:pPr>
        <w:wordWrap/>
        <w:rPr>
          <w:rFonts w:hint="eastAsia" w:ascii="宋体" w:hAnsi="宋体" w:eastAsia="宋体" w:cs="宋体"/>
          <w:sz w:val="19"/>
          <w:szCs w:val="19"/>
          <w:highlight w:val="none"/>
        </w:rPr>
      </w:pPr>
    </w:p>
    <w:p w14:paraId="39C63DFE">
      <w:pPr>
        <w:pageBreakBefore w:val="0"/>
        <w:kinsoku/>
        <w:wordWrap/>
        <w:overflowPunct/>
        <w:topLinePunct w:val="0"/>
        <w:bidi w:val="0"/>
        <w:snapToGrid/>
        <w:spacing w:line="480" w:lineRule="exact"/>
        <w:rPr>
          <w:rFonts w:hint="eastAsia" w:ascii="宋体" w:hAnsi="宋体" w:eastAsia="宋体" w:cs="宋体"/>
          <w:b w:val="0"/>
          <w:color w:val="auto"/>
          <w:kern w:val="2"/>
          <w:sz w:val="19"/>
          <w:szCs w:val="19"/>
          <w:highlight w:val="none"/>
        </w:rPr>
        <w:sectPr>
          <w:pgSz w:w="11906" w:h="16838"/>
          <w:pgMar w:top="1417" w:right="1417" w:bottom="1417" w:left="1417" w:header="851" w:footer="992" w:gutter="0"/>
          <w:pgNumType w:fmt="numberInDash"/>
          <w:cols w:space="425" w:num="1"/>
          <w:docGrid w:type="lines" w:linePitch="423" w:charSpace="0"/>
        </w:sectPr>
      </w:pPr>
    </w:p>
    <w:p w14:paraId="3E4F77DC">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00" w:line="416" w:lineRule="auto"/>
        <w:ind w:leftChars="0"/>
        <w:jc w:val="center"/>
        <w:textAlignment w:val="baseline"/>
        <w:outlineLvl w:val="1"/>
        <w:rPr>
          <w:rFonts w:hint="eastAsia" w:ascii="黑体" w:hAnsi="黑体" w:eastAsia="黑体" w:cs="黑体"/>
          <w:b/>
          <w:color w:val="auto"/>
          <w:sz w:val="28"/>
          <w:szCs w:val="28"/>
          <w:highlight w:val="none"/>
          <w:lang w:val="en-US" w:eastAsia="zh-CN"/>
        </w:rPr>
      </w:pPr>
      <w:bookmarkStart w:id="83" w:name="_Toc11618"/>
      <w:bookmarkStart w:id="84" w:name="_Toc13138"/>
      <w:r>
        <w:rPr>
          <w:rFonts w:hint="eastAsia" w:ascii="黑体" w:hAnsi="黑体" w:eastAsia="黑体" w:cs="黑体"/>
          <w:b/>
          <w:color w:val="auto"/>
          <w:sz w:val="28"/>
          <w:szCs w:val="28"/>
          <w:highlight w:val="none"/>
          <w:lang w:val="en-US" w:eastAsia="zh-CN"/>
        </w:rPr>
        <w:t>五、商务技术偏离表</w:t>
      </w:r>
      <w:bookmarkEnd w:id="83"/>
      <w:bookmarkEnd w:id="84"/>
    </w:p>
    <w:tbl>
      <w:tblPr>
        <w:tblStyle w:val="1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413"/>
        <w:gridCol w:w="2955"/>
        <w:gridCol w:w="1616"/>
        <w:gridCol w:w="1527"/>
      </w:tblGrid>
      <w:tr w14:paraId="6C01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188" w:type="dxa"/>
            <w:gridSpan w:val="2"/>
            <w:noWrap w:val="0"/>
            <w:vAlign w:val="center"/>
          </w:tcPr>
          <w:p w14:paraId="5970AD0D">
            <w:pPr>
              <w:wordWrap/>
              <w:spacing w:line="40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项目名称</w:t>
            </w:r>
          </w:p>
        </w:tc>
        <w:tc>
          <w:tcPr>
            <w:tcW w:w="6098" w:type="dxa"/>
            <w:gridSpan w:val="3"/>
            <w:noWrap w:val="0"/>
            <w:vAlign w:val="center"/>
          </w:tcPr>
          <w:p w14:paraId="284CD91D">
            <w:pPr>
              <w:pStyle w:val="12"/>
              <w:wordWrap/>
              <w:spacing w:line="40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2026《陕西老年健康报》出版印刷服务</w:t>
            </w:r>
          </w:p>
        </w:tc>
      </w:tr>
      <w:tr w14:paraId="3ADB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3188" w:type="dxa"/>
            <w:gridSpan w:val="2"/>
            <w:noWrap w:val="0"/>
            <w:vAlign w:val="center"/>
          </w:tcPr>
          <w:p w14:paraId="553C9250">
            <w:pPr>
              <w:pStyle w:val="12"/>
              <w:wordWrap/>
              <w:spacing w:line="40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项目编号</w:t>
            </w:r>
          </w:p>
        </w:tc>
        <w:tc>
          <w:tcPr>
            <w:tcW w:w="6098" w:type="dxa"/>
            <w:gridSpan w:val="3"/>
            <w:noWrap w:val="0"/>
            <w:vAlign w:val="center"/>
          </w:tcPr>
          <w:p w14:paraId="69CD9404">
            <w:pPr>
              <w:pStyle w:val="12"/>
              <w:wordWrap/>
              <w:spacing w:line="40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kern w:val="0"/>
                <w:sz w:val="19"/>
                <w:szCs w:val="19"/>
                <w:highlight w:val="none"/>
                <w:lang w:eastAsia="zh-CN"/>
              </w:rPr>
              <w:t>ZBY2026073</w:t>
            </w:r>
          </w:p>
        </w:tc>
      </w:tr>
      <w:tr w14:paraId="386D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3188" w:type="dxa"/>
            <w:gridSpan w:val="2"/>
            <w:noWrap w:val="0"/>
            <w:vAlign w:val="center"/>
          </w:tcPr>
          <w:p w14:paraId="7679800A">
            <w:pPr>
              <w:pStyle w:val="12"/>
              <w:wordWrap/>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标包号</w:t>
            </w:r>
          </w:p>
        </w:tc>
        <w:tc>
          <w:tcPr>
            <w:tcW w:w="6098" w:type="dxa"/>
            <w:gridSpan w:val="3"/>
            <w:noWrap w:val="0"/>
            <w:vAlign w:val="center"/>
          </w:tcPr>
          <w:p w14:paraId="7E88547B">
            <w:pPr>
              <w:pStyle w:val="12"/>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未设置</w:t>
            </w:r>
          </w:p>
        </w:tc>
      </w:tr>
      <w:tr w14:paraId="59FB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775" w:type="dxa"/>
            <w:noWrap w:val="0"/>
            <w:vAlign w:val="center"/>
          </w:tcPr>
          <w:p w14:paraId="553C41CD">
            <w:pPr>
              <w:pStyle w:val="12"/>
              <w:wordWrap/>
              <w:spacing w:line="400" w:lineRule="exact"/>
              <w:ind w:firstLine="380" w:firstLineChars="200"/>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sz w:val="19"/>
                <w:szCs w:val="19"/>
                <w:highlight w:val="none"/>
                <w:lang w:val="en-US" w:eastAsia="zh-CN"/>
              </w:rPr>
              <w:t>　</w:t>
            </w:r>
            <w:r>
              <w:rPr>
                <w:rFonts w:hint="eastAsia" w:ascii="黑体" w:hAnsi="黑体" w:eastAsia="黑体" w:cs="黑体"/>
                <w:color w:val="auto"/>
                <w:kern w:val="2"/>
                <w:sz w:val="19"/>
                <w:szCs w:val="19"/>
                <w:highlight w:val="none"/>
                <w:lang w:val="en-US" w:eastAsia="zh-CN"/>
              </w:rPr>
              <w:t>序号</w:t>
            </w:r>
          </w:p>
        </w:tc>
        <w:tc>
          <w:tcPr>
            <w:tcW w:w="2413" w:type="dxa"/>
            <w:noWrap w:val="0"/>
            <w:vAlign w:val="center"/>
          </w:tcPr>
          <w:p w14:paraId="3872FEB2">
            <w:pPr>
              <w:wordWrap/>
              <w:spacing w:line="40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lang w:eastAsia="zh-CN"/>
              </w:rPr>
              <w:t>磋商文件</w:t>
            </w:r>
            <w:r>
              <w:rPr>
                <w:rFonts w:hint="eastAsia" w:ascii="黑体" w:hAnsi="黑体" w:eastAsia="黑体" w:cs="黑体"/>
                <w:sz w:val="19"/>
                <w:szCs w:val="19"/>
                <w:highlight w:val="none"/>
              </w:rPr>
              <w:t>的采购需求</w:t>
            </w:r>
          </w:p>
          <w:p w14:paraId="7D05AA45">
            <w:pPr>
              <w:wordWrap/>
              <w:spacing w:line="400" w:lineRule="exac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（具体见第三章）</w:t>
            </w:r>
          </w:p>
        </w:tc>
        <w:tc>
          <w:tcPr>
            <w:tcW w:w="2955" w:type="dxa"/>
            <w:noWrap w:val="0"/>
            <w:vAlign w:val="center"/>
          </w:tcPr>
          <w:p w14:paraId="73FFC97B">
            <w:pPr>
              <w:pStyle w:val="12"/>
              <w:wordWrap/>
              <w:spacing w:line="40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响应文件的响应条款</w:t>
            </w:r>
          </w:p>
        </w:tc>
        <w:tc>
          <w:tcPr>
            <w:tcW w:w="1616" w:type="dxa"/>
            <w:noWrap w:val="0"/>
            <w:vAlign w:val="center"/>
          </w:tcPr>
          <w:p w14:paraId="2C764823">
            <w:pPr>
              <w:pStyle w:val="12"/>
              <w:wordWrap/>
              <w:spacing w:line="40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偏离程度</w:t>
            </w:r>
          </w:p>
        </w:tc>
        <w:tc>
          <w:tcPr>
            <w:tcW w:w="1527" w:type="dxa"/>
            <w:noWrap w:val="0"/>
            <w:vAlign w:val="center"/>
          </w:tcPr>
          <w:p w14:paraId="37DEBD5E">
            <w:pPr>
              <w:pStyle w:val="12"/>
              <w:wordWrap/>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偏离说明</w:t>
            </w:r>
          </w:p>
        </w:tc>
      </w:tr>
      <w:tr w14:paraId="79A2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75" w:type="dxa"/>
            <w:noWrap w:val="0"/>
            <w:vAlign w:val="center"/>
          </w:tcPr>
          <w:p w14:paraId="698FA7F4">
            <w:pPr>
              <w:pStyle w:val="12"/>
              <w:wordWrap/>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1</w:t>
            </w:r>
          </w:p>
        </w:tc>
        <w:tc>
          <w:tcPr>
            <w:tcW w:w="2413" w:type="dxa"/>
            <w:noWrap w:val="0"/>
            <w:vAlign w:val="center"/>
          </w:tcPr>
          <w:p w14:paraId="14EA969C">
            <w:pPr>
              <w:pStyle w:val="12"/>
              <w:wordWrap/>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磋商文件的全部条款内容</w:t>
            </w:r>
          </w:p>
        </w:tc>
        <w:tc>
          <w:tcPr>
            <w:tcW w:w="2955" w:type="dxa"/>
            <w:noWrap w:val="0"/>
            <w:vAlign w:val="center"/>
          </w:tcPr>
          <w:p w14:paraId="4D270124">
            <w:pPr>
              <w:pStyle w:val="12"/>
              <w:wordWrap/>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我单位完全响应</w:t>
            </w:r>
          </w:p>
        </w:tc>
        <w:tc>
          <w:tcPr>
            <w:tcW w:w="1616" w:type="dxa"/>
            <w:noWrap w:val="0"/>
            <w:vAlign w:val="center"/>
          </w:tcPr>
          <w:p w14:paraId="10CF4DC0">
            <w:pPr>
              <w:pStyle w:val="12"/>
              <w:wordWrap/>
              <w:spacing w:line="400" w:lineRule="exact"/>
              <w:jc w:val="center"/>
              <w:rPr>
                <w:rFonts w:hint="default"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无偏离</w:t>
            </w:r>
          </w:p>
        </w:tc>
        <w:tc>
          <w:tcPr>
            <w:tcW w:w="1527" w:type="dxa"/>
            <w:noWrap w:val="0"/>
            <w:vAlign w:val="center"/>
          </w:tcPr>
          <w:p w14:paraId="4799A118">
            <w:pPr>
              <w:pStyle w:val="12"/>
              <w:wordWrap/>
              <w:spacing w:line="400" w:lineRule="exact"/>
              <w:jc w:val="center"/>
              <w:rPr>
                <w:rFonts w:hint="eastAsia" w:ascii="黑体" w:hAnsi="黑体" w:eastAsia="黑体" w:cs="黑体"/>
                <w:color w:val="auto"/>
                <w:kern w:val="2"/>
                <w:sz w:val="19"/>
                <w:szCs w:val="19"/>
                <w:highlight w:val="none"/>
                <w:lang w:val="en-US" w:eastAsia="zh-CN"/>
              </w:rPr>
            </w:pPr>
            <w:r>
              <w:rPr>
                <w:rFonts w:hint="eastAsia" w:ascii="黑体" w:hAnsi="黑体" w:eastAsia="黑体" w:cs="黑体"/>
                <w:color w:val="auto"/>
                <w:kern w:val="2"/>
                <w:sz w:val="19"/>
                <w:szCs w:val="19"/>
                <w:highlight w:val="none"/>
                <w:lang w:val="en-US" w:eastAsia="zh-CN"/>
              </w:rPr>
              <w:t>无</w:t>
            </w:r>
          </w:p>
        </w:tc>
      </w:tr>
      <w:tr w14:paraId="11AD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75" w:type="dxa"/>
            <w:noWrap w:val="0"/>
            <w:vAlign w:val="center"/>
          </w:tcPr>
          <w:p w14:paraId="2863D59A">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2413" w:type="dxa"/>
            <w:noWrap w:val="0"/>
            <w:vAlign w:val="center"/>
          </w:tcPr>
          <w:p w14:paraId="65B31C94">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2955" w:type="dxa"/>
            <w:noWrap w:val="0"/>
            <w:vAlign w:val="center"/>
          </w:tcPr>
          <w:p w14:paraId="3E7C8101">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1616" w:type="dxa"/>
            <w:noWrap w:val="0"/>
            <w:vAlign w:val="center"/>
          </w:tcPr>
          <w:p w14:paraId="47375B64">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1527" w:type="dxa"/>
            <w:noWrap w:val="0"/>
            <w:vAlign w:val="center"/>
          </w:tcPr>
          <w:p w14:paraId="4FCBFFE9">
            <w:pPr>
              <w:pStyle w:val="12"/>
              <w:spacing w:line="400" w:lineRule="exact"/>
              <w:jc w:val="center"/>
              <w:rPr>
                <w:rFonts w:hint="eastAsia" w:ascii="黑体" w:hAnsi="黑体" w:eastAsia="黑体" w:cs="黑体"/>
                <w:color w:val="auto"/>
                <w:kern w:val="2"/>
                <w:sz w:val="19"/>
                <w:szCs w:val="19"/>
                <w:highlight w:val="none"/>
                <w:lang w:val="en-US" w:eastAsia="zh-CN"/>
              </w:rPr>
            </w:pPr>
          </w:p>
        </w:tc>
      </w:tr>
      <w:tr w14:paraId="6350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75" w:type="dxa"/>
            <w:noWrap w:val="0"/>
            <w:vAlign w:val="center"/>
          </w:tcPr>
          <w:p w14:paraId="08802798">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2413" w:type="dxa"/>
            <w:noWrap w:val="0"/>
            <w:vAlign w:val="center"/>
          </w:tcPr>
          <w:p w14:paraId="13266491">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2955" w:type="dxa"/>
            <w:noWrap w:val="0"/>
            <w:vAlign w:val="center"/>
          </w:tcPr>
          <w:p w14:paraId="51251493">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1616" w:type="dxa"/>
            <w:noWrap w:val="0"/>
            <w:vAlign w:val="center"/>
          </w:tcPr>
          <w:p w14:paraId="07E095B5">
            <w:pPr>
              <w:pStyle w:val="12"/>
              <w:spacing w:line="400" w:lineRule="exact"/>
              <w:jc w:val="center"/>
              <w:rPr>
                <w:rFonts w:hint="eastAsia" w:ascii="黑体" w:hAnsi="黑体" w:eastAsia="黑体" w:cs="黑体"/>
                <w:color w:val="auto"/>
                <w:kern w:val="2"/>
                <w:sz w:val="19"/>
                <w:szCs w:val="19"/>
                <w:highlight w:val="none"/>
                <w:lang w:val="en-US" w:eastAsia="zh-CN"/>
              </w:rPr>
            </w:pPr>
          </w:p>
        </w:tc>
        <w:tc>
          <w:tcPr>
            <w:tcW w:w="1527" w:type="dxa"/>
            <w:noWrap w:val="0"/>
            <w:vAlign w:val="center"/>
          </w:tcPr>
          <w:p w14:paraId="4B411A84">
            <w:pPr>
              <w:pStyle w:val="12"/>
              <w:spacing w:line="400" w:lineRule="exact"/>
              <w:jc w:val="center"/>
              <w:rPr>
                <w:rFonts w:hint="eastAsia" w:ascii="黑体" w:hAnsi="黑体" w:eastAsia="黑体" w:cs="黑体"/>
                <w:color w:val="auto"/>
                <w:kern w:val="2"/>
                <w:sz w:val="19"/>
                <w:szCs w:val="19"/>
                <w:highlight w:val="none"/>
                <w:lang w:val="en-US" w:eastAsia="zh-CN"/>
              </w:rPr>
            </w:pPr>
          </w:p>
        </w:tc>
      </w:tr>
    </w:tbl>
    <w:p w14:paraId="2FB63F87">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rPr>
        <w:t>我单位已仔细研读本项目</w:t>
      </w:r>
      <w:r>
        <w:rPr>
          <w:rFonts w:hint="eastAsia" w:ascii="黑体" w:hAnsi="黑体" w:eastAsia="黑体" w:cs="黑体"/>
          <w:sz w:val="19"/>
          <w:szCs w:val="19"/>
          <w:highlight w:val="none"/>
          <w:lang w:eastAsia="zh-CN"/>
        </w:rPr>
        <w:t>磋商文件</w:t>
      </w:r>
      <w:r>
        <w:rPr>
          <w:rFonts w:hint="eastAsia" w:ascii="黑体" w:hAnsi="黑体" w:eastAsia="黑体" w:cs="黑体"/>
          <w:sz w:val="19"/>
          <w:szCs w:val="19"/>
          <w:highlight w:val="none"/>
        </w:rPr>
        <w:t>中的各项商务及技术条款要求，确认文件中不存在倾向性、歧视性、排他性条款，亦无以不合理条件对供应商实行差别待遇或歧视待遇的情形。我单位在此郑重承诺：已充分理解</w:t>
      </w:r>
      <w:r>
        <w:rPr>
          <w:rFonts w:hint="eastAsia" w:ascii="黑体" w:hAnsi="黑体" w:eastAsia="黑体" w:cs="黑体"/>
          <w:sz w:val="19"/>
          <w:szCs w:val="19"/>
          <w:highlight w:val="none"/>
          <w:lang w:eastAsia="zh-CN"/>
        </w:rPr>
        <w:t>磋商文件</w:t>
      </w:r>
      <w:r>
        <w:rPr>
          <w:rFonts w:hint="eastAsia" w:ascii="黑体" w:hAnsi="黑体" w:eastAsia="黑体" w:cs="黑体"/>
          <w:sz w:val="19"/>
          <w:szCs w:val="19"/>
          <w:highlight w:val="none"/>
        </w:rPr>
        <w:t>的全部内容，完全同意并接受文件中的所有条款及要求，对此</w:t>
      </w:r>
      <w:r>
        <w:rPr>
          <w:rFonts w:hint="eastAsia" w:ascii="黑体" w:hAnsi="黑体" w:eastAsia="黑体" w:cs="黑体"/>
          <w:sz w:val="19"/>
          <w:szCs w:val="19"/>
          <w:highlight w:val="none"/>
          <w:lang w:val="en-US" w:eastAsia="zh-CN"/>
        </w:rPr>
        <w:t>不再有</w:t>
      </w:r>
      <w:r>
        <w:rPr>
          <w:rFonts w:hint="eastAsia" w:ascii="黑体" w:hAnsi="黑体" w:eastAsia="黑体" w:cs="黑体"/>
          <w:sz w:val="19"/>
          <w:szCs w:val="19"/>
          <w:highlight w:val="none"/>
        </w:rPr>
        <w:t>任何异议</w:t>
      </w:r>
      <w:r>
        <w:rPr>
          <w:rFonts w:hint="eastAsia" w:ascii="黑体" w:hAnsi="黑体" w:eastAsia="黑体" w:cs="黑体"/>
          <w:sz w:val="19"/>
          <w:szCs w:val="19"/>
          <w:highlight w:val="none"/>
          <w:lang w:eastAsia="zh-CN"/>
        </w:rPr>
        <w:t>。</w:t>
      </w:r>
    </w:p>
    <w:p w14:paraId="100EAC59">
      <w:pPr>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highlight w:val="none"/>
        </w:rPr>
      </w:pPr>
    </w:p>
    <w:p w14:paraId="2FEB8AED">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填写</w:t>
      </w:r>
      <w:r>
        <w:rPr>
          <w:rFonts w:hint="eastAsia" w:ascii="黑体" w:hAnsi="黑体" w:eastAsia="黑体" w:cs="黑体"/>
          <w:sz w:val="19"/>
          <w:szCs w:val="19"/>
          <w:highlight w:val="none"/>
        </w:rPr>
        <w:t>说明：</w:t>
      </w:r>
    </w:p>
    <w:p w14:paraId="12E6D46E">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ascii="黑体" w:hAnsi="黑体" w:eastAsia="黑体" w:cs="黑体"/>
          <w:kern w:val="2"/>
          <w:sz w:val="19"/>
          <w:szCs w:val="19"/>
          <w:highlight w:val="none"/>
          <w:lang w:bidi="ar-SA"/>
        </w:rPr>
      </w:pPr>
      <w:r>
        <w:rPr>
          <w:rFonts w:ascii="黑体" w:hAnsi="黑体" w:eastAsia="黑体" w:cs="黑体"/>
          <w:kern w:val="2"/>
          <w:sz w:val="19"/>
          <w:szCs w:val="19"/>
          <w:highlight w:val="none"/>
          <w:lang w:bidi="ar-SA"/>
        </w:rPr>
        <w:t>1.若供应商未明确</w:t>
      </w:r>
      <w:r>
        <w:rPr>
          <w:rFonts w:hint="eastAsia" w:ascii="黑体" w:hAnsi="黑体" w:eastAsia="黑体" w:cs="黑体"/>
          <w:kern w:val="2"/>
          <w:sz w:val="19"/>
          <w:szCs w:val="19"/>
          <w:highlight w:val="none"/>
          <w:lang w:val="en-US" w:eastAsia="zh-CN" w:bidi="ar-SA"/>
        </w:rPr>
        <w:t>注明偏离</w:t>
      </w:r>
      <w:r>
        <w:rPr>
          <w:rFonts w:ascii="黑体" w:hAnsi="黑体" w:eastAsia="黑体" w:cs="黑体"/>
          <w:kern w:val="2"/>
          <w:sz w:val="19"/>
          <w:szCs w:val="19"/>
          <w:highlight w:val="none"/>
          <w:lang w:bidi="ar-SA"/>
        </w:rPr>
        <w:t>，则默认视为完全响应。请依照既定格式填写并完成签字盖章。</w:t>
      </w:r>
    </w:p>
    <w:p w14:paraId="4D0D1CAB">
      <w:pPr>
        <w:keepNext w:val="0"/>
        <w:keepLines w:val="0"/>
        <w:pageBreakBefore w:val="0"/>
        <w:widowControl w:val="0"/>
        <w:kinsoku/>
        <w:wordWrap/>
        <w:overflowPunct/>
        <w:topLinePunct w:val="0"/>
        <w:autoSpaceDE/>
        <w:autoSpaceDN/>
        <w:bidi w:val="0"/>
        <w:adjustRightInd/>
        <w:spacing w:before="4" w:beforeAutospacing="0" w:line="500" w:lineRule="exact"/>
        <w:ind w:firstLine="380" w:firstLineChars="200"/>
        <w:jc w:val="both"/>
        <w:textAlignment w:val="auto"/>
        <w:rPr>
          <w:highlight w:val="none"/>
        </w:rPr>
      </w:pPr>
      <w:r>
        <w:rPr>
          <w:rFonts w:hint="eastAsia" w:ascii="黑体" w:hAnsi="黑体" w:eastAsia="黑体" w:cs="黑体"/>
          <w:kern w:val="2"/>
          <w:sz w:val="19"/>
          <w:szCs w:val="19"/>
          <w:highlight w:val="none"/>
          <w:lang w:val="en-US" w:eastAsia="zh-CN" w:bidi="ar-SA"/>
        </w:rPr>
        <w:t>2</w:t>
      </w:r>
      <w:r>
        <w:rPr>
          <w:rFonts w:ascii="黑体" w:hAnsi="黑体" w:eastAsia="黑体" w:cs="黑体"/>
          <w:kern w:val="2"/>
          <w:sz w:val="19"/>
          <w:szCs w:val="19"/>
          <w:highlight w:val="none"/>
          <w:lang w:bidi="ar-SA"/>
        </w:rPr>
        <w:t>.在评分细则中，若对特定参数有明确的证明文件要求，</w:t>
      </w:r>
      <w:r>
        <w:rPr>
          <w:rFonts w:hint="eastAsia" w:ascii="黑体" w:hAnsi="黑体" w:eastAsia="黑体" w:cs="黑体"/>
          <w:kern w:val="2"/>
          <w:sz w:val="19"/>
          <w:szCs w:val="19"/>
          <w:highlight w:val="none"/>
          <w:lang w:val="en-US" w:eastAsia="zh-CN" w:bidi="ar-SA"/>
        </w:rPr>
        <w:t>应在偏离程度栏</w:t>
      </w:r>
      <w:r>
        <w:rPr>
          <w:rFonts w:ascii="黑体" w:hAnsi="黑体" w:eastAsia="黑体" w:cs="黑体"/>
          <w:kern w:val="2"/>
          <w:sz w:val="19"/>
          <w:szCs w:val="19"/>
          <w:highlight w:val="none"/>
          <w:lang w:bidi="ar-SA"/>
        </w:rPr>
        <w:t>逐项选择“正偏离”“负偏离”或“无偏离”中的一个选项进行明确标注，并附上相应的证明文件。否则，将不予认定，并将被视为负偏离。</w:t>
      </w:r>
    </w:p>
    <w:p w14:paraId="12FC34F1">
      <w:pPr>
        <w:keepNext w:val="0"/>
        <w:keepLines w:val="0"/>
        <w:pageBreakBefore w:val="0"/>
        <w:widowControl w:val="0"/>
        <w:kinsoku/>
        <w:wordWrap/>
        <w:overflowPunct/>
        <w:topLinePunct w:val="0"/>
        <w:autoSpaceDE/>
        <w:autoSpaceDN/>
        <w:bidi w:val="0"/>
        <w:adjustRightInd/>
        <w:spacing w:before="4" w:beforeAutospacing="0" w:line="500" w:lineRule="exact"/>
        <w:ind w:firstLine="380" w:firstLineChars="200"/>
        <w:jc w:val="both"/>
        <w:textAlignment w:val="auto"/>
        <w:rPr>
          <w:rFonts w:hint="eastAsia" w:ascii="黑体" w:hAnsi="黑体" w:eastAsia="黑体" w:cs="黑体"/>
          <w:sz w:val="19"/>
          <w:szCs w:val="19"/>
          <w:highlight w:val="none"/>
          <w:lang w:eastAsia="zh-CN"/>
        </w:rPr>
      </w:pPr>
      <w:r>
        <w:rPr>
          <w:rFonts w:ascii="黑体" w:hAnsi="黑体" w:eastAsia="黑体" w:cs="黑体"/>
          <w:kern w:val="2"/>
          <w:sz w:val="19"/>
          <w:szCs w:val="19"/>
          <w:highlight w:val="none"/>
          <w:lang w:bidi="ar-SA"/>
        </w:rPr>
        <w:t>3.格式仅供参考，可另附页进行说明。</w:t>
      </w:r>
    </w:p>
    <w:p w14:paraId="2CB5BF46">
      <w:pPr>
        <w:pStyle w:val="9"/>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ascii="黑体" w:hAnsi="黑体" w:eastAsia="黑体" w:cs="黑体"/>
          <w:sz w:val="19"/>
          <w:szCs w:val="19"/>
          <w:highlight w:val="none"/>
        </w:rPr>
      </w:pPr>
    </w:p>
    <w:p w14:paraId="1E293492">
      <w:pPr>
        <w:pStyle w:val="12"/>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）：______</w:t>
      </w:r>
    </w:p>
    <w:p w14:paraId="1D9DBD66">
      <w:pPr>
        <w:pStyle w:val="12"/>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lang w:eastAsia="zh-CN"/>
        </w:rPr>
        <w:t>法定代表人或</w:t>
      </w:r>
      <w:r>
        <w:rPr>
          <w:rFonts w:hint="eastAsia" w:ascii="黑体" w:hAnsi="黑体" w:eastAsia="黑体" w:cs="黑体"/>
          <w:color w:val="auto"/>
          <w:sz w:val="19"/>
          <w:szCs w:val="19"/>
          <w:highlight w:val="none"/>
          <w:lang w:val="en-US" w:eastAsia="zh-CN"/>
        </w:rPr>
        <w:t>授权代表</w:t>
      </w:r>
      <w:r>
        <w:rPr>
          <w:rFonts w:hint="eastAsia" w:ascii="黑体" w:hAnsi="黑体" w:eastAsia="黑体" w:cs="黑体"/>
          <w:color w:val="auto"/>
          <w:sz w:val="19"/>
          <w:szCs w:val="19"/>
          <w:highlight w:val="none"/>
        </w:rPr>
        <w:t>（签字或盖章）：______</w:t>
      </w:r>
    </w:p>
    <w:p w14:paraId="24BD335A">
      <w:pPr>
        <w:pStyle w:val="12"/>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p w14:paraId="23BCBE06">
      <w:pPr>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ascii="宋体" w:hAnsi="宋体" w:eastAsia="宋体" w:cs="宋体"/>
          <w:b w:val="0"/>
          <w:color w:val="auto"/>
          <w:kern w:val="2"/>
          <w:sz w:val="22"/>
          <w:szCs w:val="22"/>
          <w:highlight w:val="none"/>
        </w:rPr>
        <w:sectPr>
          <w:pgSz w:w="11906" w:h="16838"/>
          <w:pgMar w:top="1417" w:right="1417" w:bottom="1417" w:left="1417" w:header="851" w:footer="992" w:gutter="0"/>
          <w:pgNumType w:fmt="numberInDash"/>
          <w:cols w:space="425" w:num="1"/>
          <w:docGrid w:type="lines" w:linePitch="423" w:charSpace="0"/>
        </w:sectPr>
      </w:pPr>
    </w:p>
    <w:p w14:paraId="61B8ABD6">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00" w:line="416" w:lineRule="auto"/>
        <w:ind w:leftChars="0"/>
        <w:jc w:val="center"/>
        <w:textAlignment w:val="baseline"/>
        <w:outlineLvl w:val="1"/>
        <w:rPr>
          <w:rFonts w:hint="eastAsia" w:ascii="黑体" w:hAnsi="黑体" w:eastAsia="黑体" w:cs="黑体"/>
          <w:b/>
          <w:color w:val="auto"/>
          <w:sz w:val="28"/>
          <w:szCs w:val="28"/>
          <w:highlight w:val="none"/>
          <w:lang w:val="en-US" w:eastAsia="zh-CN"/>
        </w:rPr>
      </w:pPr>
      <w:bookmarkStart w:id="85" w:name="_Toc5949"/>
      <w:bookmarkStart w:id="86" w:name="_Toc27872"/>
      <w:r>
        <w:rPr>
          <w:rFonts w:hint="eastAsia" w:ascii="黑体" w:hAnsi="黑体" w:eastAsia="黑体" w:cs="黑体"/>
          <w:b/>
          <w:color w:val="auto"/>
          <w:sz w:val="28"/>
          <w:szCs w:val="28"/>
          <w:highlight w:val="none"/>
          <w:lang w:val="en-US" w:eastAsia="zh-CN"/>
        </w:rPr>
        <w:t>六、政府采购供应商廉洁自律承诺书</w:t>
      </w:r>
      <w:bookmarkEnd w:id="85"/>
      <w:bookmarkEnd w:id="86"/>
    </w:p>
    <w:p w14:paraId="329CF04C">
      <w:pPr>
        <w:pStyle w:val="12"/>
        <w:keepNext w:val="0"/>
        <w:keepLines w:val="0"/>
        <w:pageBreakBefore w:val="0"/>
        <w:kinsoku/>
        <w:wordWrap/>
        <w:overflowPunct/>
        <w:topLinePunct w:val="0"/>
        <w:autoSpaceDE/>
        <w:autoSpaceDN/>
        <w:bidi w:val="0"/>
        <w:adjustRightInd/>
        <w:snapToGrid/>
        <w:spacing w:before="4" w:beforeAutospacing="0" w:line="480" w:lineRule="atLeast"/>
        <w:jc w:val="center"/>
        <w:textAlignment w:val="auto"/>
        <w:rPr>
          <w:rFonts w:hint="eastAsia" w:ascii="黑体" w:hAnsi="黑体" w:eastAsia="黑体" w:cs="黑体"/>
          <w:bCs/>
          <w:color w:val="auto"/>
          <w:sz w:val="19"/>
          <w:szCs w:val="19"/>
          <w:highlight w:val="none"/>
        </w:rPr>
      </w:pPr>
      <w:r>
        <w:rPr>
          <w:rFonts w:hint="eastAsia" w:ascii="黑体" w:hAnsi="黑体" w:eastAsia="黑体" w:cs="黑体"/>
          <w:bCs/>
          <w:color w:val="auto"/>
          <w:sz w:val="19"/>
          <w:szCs w:val="19"/>
          <w:highlight w:val="none"/>
        </w:rPr>
        <w:t>政府采购供应商廉洁自律承诺书Ⅰ</w:t>
      </w:r>
    </w:p>
    <w:p w14:paraId="5FD5AD15">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285" w:firstLineChars="15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 xml:space="preserve"> 为响应党中央、国务院关于治理政府采购领域商业贿赂行为的号召，我公司在此庄严承诺：</w:t>
      </w:r>
    </w:p>
    <w:p w14:paraId="2416C9C5">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1</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在参与政府采购活动中遵纪守法、诚信经营、公平竞标。</w:t>
      </w:r>
    </w:p>
    <w:p w14:paraId="7D8BFFAA">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2.</w:t>
      </w:r>
      <w:r>
        <w:rPr>
          <w:rFonts w:hint="eastAsia" w:ascii="黑体" w:hAnsi="黑体" w:eastAsia="黑体" w:cs="黑体"/>
          <w:sz w:val="19"/>
          <w:szCs w:val="19"/>
          <w:highlight w:val="none"/>
        </w:rPr>
        <w:t>不向政府采购人、采购代理机构和政府采购评审专家进行任何形式的商业贿赂以谋取交易机会。</w:t>
      </w:r>
    </w:p>
    <w:p w14:paraId="519A67AB">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3.</w:t>
      </w:r>
      <w:r>
        <w:rPr>
          <w:rFonts w:hint="eastAsia" w:ascii="黑体" w:hAnsi="黑体" w:eastAsia="黑体" w:cs="黑体"/>
          <w:sz w:val="19"/>
          <w:szCs w:val="19"/>
          <w:highlight w:val="none"/>
        </w:rPr>
        <w:t>不向政府采购代理机构和采购人提供虚假资格文件或采用虚假应标方式参与政府采购市场竞争并谋取成交、成交。</w:t>
      </w:r>
    </w:p>
    <w:p w14:paraId="6D1D7AE3">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4.</w:t>
      </w:r>
      <w:r>
        <w:rPr>
          <w:rFonts w:hint="eastAsia" w:ascii="黑体" w:hAnsi="黑体" w:eastAsia="黑体" w:cs="黑体"/>
          <w:sz w:val="19"/>
          <w:szCs w:val="19"/>
          <w:highlight w:val="none"/>
        </w:rPr>
        <w:t>不采取“围标、陪标”等商业欺诈手段获得政府采购订单。</w:t>
      </w:r>
    </w:p>
    <w:p w14:paraId="60E44722">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5.</w:t>
      </w:r>
      <w:r>
        <w:rPr>
          <w:rFonts w:hint="eastAsia" w:ascii="黑体" w:hAnsi="黑体" w:eastAsia="黑体" w:cs="黑体"/>
          <w:sz w:val="19"/>
          <w:szCs w:val="19"/>
          <w:highlight w:val="none"/>
        </w:rPr>
        <w:t>不采取不正当手段诋毁、排挤其他供应商。</w:t>
      </w:r>
    </w:p>
    <w:p w14:paraId="35A10154">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6.</w:t>
      </w:r>
      <w:r>
        <w:rPr>
          <w:rFonts w:hint="eastAsia" w:ascii="黑体" w:hAnsi="黑体" w:eastAsia="黑体" w:cs="黑体"/>
          <w:sz w:val="19"/>
          <w:szCs w:val="19"/>
          <w:highlight w:val="none"/>
        </w:rPr>
        <w:t>不在提供商品和服务时“偷梁换柱、以次充好”损害采购人的合法权益。</w:t>
      </w:r>
    </w:p>
    <w:p w14:paraId="372A62CA">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lang w:val="en-US" w:eastAsia="zh-CN"/>
        </w:rPr>
        <w:t>7.</w:t>
      </w:r>
      <w:r>
        <w:rPr>
          <w:rFonts w:hint="eastAsia" w:ascii="黑体" w:hAnsi="黑体" w:eastAsia="黑体" w:cs="黑体"/>
          <w:sz w:val="19"/>
          <w:szCs w:val="19"/>
          <w:highlight w:val="none"/>
        </w:rPr>
        <w:t>不与采购人、采购代理机构政府采购评审专家或</w:t>
      </w:r>
      <w:r>
        <w:rPr>
          <w:rFonts w:hint="eastAsia" w:ascii="黑体" w:hAnsi="黑体" w:eastAsia="黑体" w:cs="黑体"/>
          <w:sz w:val="19"/>
          <w:szCs w:val="19"/>
          <w:highlight w:val="none"/>
          <w:lang w:eastAsia="zh-CN"/>
        </w:rPr>
        <w:t>其他</w:t>
      </w:r>
      <w:r>
        <w:rPr>
          <w:rFonts w:hint="eastAsia" w:ascii="黑体" w:hAnsi="黑体" w:eastAsia="黑体" w:cs="黑体"/>
          <w:sz w:val="19"/>
          <w:szCs w:val="19"/>
          <w:highlight w:val="none"/>
        </w:rPr>
        <w:t>供应商恶意串通，进行质疑和投诉，维护政府采购市场秩序。</w:t>
      </w:r>
    </w:p>
    <w:p w14:paraId="60B28837">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8</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尊重和接受政府采购监督管理部门的监督和政府采购代理机构采购要求，承担因违约行为给采购人造成的损失。</w:t>
      </w:r>
    </w:p>
    <w:p w14:paraId="5026DE46">
      <w:pPr>
        <w:keepNext w:val="0"/>
        <w:keepLines w:val="0"/>
        <w:pageBreakBefore w:val="0"/>
        <w:widowControl w:val="0"/>
        <w:kinsoku/>
        <w:wordWrap/>
        <w:overflowPunct/>
        <w:topLinePunct w:val="0"/>
        <w:autoSpaceDE/>
        <w:autoSpaceDN/>
        <w:bidi w:val="0"/>
        <w:adjustRightInd/>
        <w:snapToGrid/>
        <w:spacing w:before="4" w:beforeAutospacing="0" w:line="480" w:lineRule="atLeast"/>
        <w:ind w:firstLine="380" w:firstLineChars="2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rPr>
        <w:t>9</w:t>
      </w:r>
      <w:r>
        <w:rPr>
          <w:rFonts w:hint="eastAsia" w:ascii="黑体" w:hAnsi="黑体" w:eastAsia="黑体" w:cs="黑体"/>
          <w:sz w:val="19"/>
          <w:szCs w:val="19"/>
          <w:highlight w:val="none"/>
          <w:lang w:val="en-US" w:eastAsia="zh-CN"/>
        </w:rPr>
        <w:t>.</w:t>
      </w:r>
      <w:r>
        <w:rPr>
          <w:rFonts w:hint="eastAsia" w:ascii="黑体" w:hAnsi="黑体" w:eastAsia="黑体" w:cs="黑体"/>
          <w:sz w:val="19"/>
          <w:szCs w:val="19"/>
          <w:highlight w:val="none"/>
        </w:rPr>
        <w:t>不发生其他有悖于政府采购公开、公平、公正和诚信原则的行为。</w:t>
      </w:r>
    </w:p>
    <w:p w14:paraId="1106EBA4">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rPr>
      </w:pPr>
    </w:p>
    <w:p w14:paraId="6ED13BC0">
      <w:pPr>
        <w:pStyle w:val="9"/>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ascii="黑体" w:hAnsi="黑体" w:eastAsia="黑体" w:cs="黑体"/>
          <w:sz w:val="19"/>
          <w:szCs w:val="19"/>
          <w:highlight w:val="none"/>
        </w:rPr>
      </w:pPr>
    </w:p>
    <w:p w14:paraId="31D01814">
      <w:pPr>
        <w:pStyle w:val="12"/>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）：______</w:t>
      </w:r>
    </w:p>
    <w:p w14:paraId="3FC86527">
      <w:pPr>
        <w:pStyle w:val="12"/>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lang w:eastAsia="zh-CN"/>
        </w:rPr>
        <w:t>法定代表人或授权代表</w:t>
      </w:r>
      <w:r>
        <w:rPr>
          <w:rFonts w:hint="eastAsia" w:ascii="黑体" w:hAnsi="黑体" w:eastAsia="黑体" w:cs="黑体"/>
          <w:color w:val="auto"/>
          <w:sz w:val="19"/>
          <w:szCs w:val="19"/>
          <w:highlight w:val="none"/>
        </w:rPr>
        <w:t>（签字或盖章）：______</w:t>
      </w:r>
    </w:p>
    <w:p w14:paraId="4E928FB3">
      <w:pPr>
        <w:pStyle w:val="12"/>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p w14:paraId="1254278E">
      <w:pPr>
        <w:wordWrap/>
        <w:spacing w:line="360" w:lineRule="auto"/>
        <w:jc w:val="center"/>
        <w:rPr>
          <w:rFonts w:hint="eastAsia" w:ascii="黑体" w:hAnsi="黑体" w:eastAsia="黑体" w:cs="黑体"/>
          <w:b/>
          <w:sz w:val="19"/>
          <w:szCs w:val="19"/>
          <w:highlight w:val="none"/>
        </w:rPr>
      </w:pPr>
      <w:r>
        <w:rPr>
          <w:rFonts w:hint="eastAsia" w:ascii="黑体" w:hAnsi="黑体" w:eastAsia="黑体" w:cs="黑体"/>
          <w:b/>
          <w:sz w:val="19"/>
          <w:szCs w:val="19"/>
          <w:highlight w:val="none"/>
        </w:rPr>
        <w:br w:type="page"/>
      </w:r>
      <w:r>
        <w:rPr>
          <w:rFonts w:hint="eastAsia" w:ascii="黑体" w:hAnsi="黑体" w:eastAsia="黑体" w:cs="黑体"/>
          <w:bCs/>
          <w:kern w:val="0"/>
          <w:sz w:val="19"/>
          <w:szCs w:val="19"/>
          <w:highlight w:val="none"/>
        </w:rPr>
        <w:t>承诺书Ⅱ</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0C6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3D5F917">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720" w:rightChars="300"/>
              <w:textAlignment w:val="auto"/>
              <w:rPr>
                <w:rFonts w:hint="eastAsia" w:ascii="黑体" w:hAnsi="黑体" w:eastAsia="黑体" w:cs="黑体"/>
                <w:sz w:val="19"/>
                <w:szCs w:val="19"/>
                <w:highlight w:val="none"/>
              </w:rPr>
            </w:pPr>
            <w:r>
              <w:rPr>
                <w:rFonts w:hint="eastAsia" w:ascii="黑体" w:hAnsi="黑体" w:eastAsia="黑体" w:cs="黑体"/>
                <w:sz w:val="19"/>
                <w:szCs w:val="19"/>
                <w:highlight w:val="none"/>
                <w:u w:val="single"/>
                <w:lang w:val="en-US" w:eastAsia="zh-CN"/>
              </w:rPr>
              <w:t>致：</w:t>
            </w:r>
            <w:r>
              <w:rPr>
                <w:rFonts w:hint="eastAsia" w:ascii="黑体" w:hAnsi="黑体" w:eastAsia="黑体" w:cs="黑体"/>
                <w:bCs/>
                <w:color w:val="auto"/>
                <w:sz w:val="19"/>
                <w:szCs w:val="19"/>
                <w:highlight w:val="none"/>
                <w:u w:val="single"/>
                <w:lang w:val="en-US" w:eastAsia="zh-CN"/>
              </w:rPr>
              <w:t xml:space="preserve"> </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p>
        </w:tc>
      </w:tr>
      <w:tr w14:paraId="7961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826614">
            <w:pPr>
              <w:wordWrap/>
              <w:spacing w:line="360" w:lineRule="atLeast"/>
              <w:ind w:firstLine="380" w:firstLineChars="200"/>
              <w:rPr>
                <w:rFonts w:hint="eastAsia" w:ascii="黑体" w:hAnsi="黑体" w:eastAsia="黑体" w:cs="黑体"/>
                <w:sz w:val="19"/>
                <w:szCs w:val="19"/>
                <w:highlight w:val="none"/>
              </w:rPr>
            </w:pPr>
            <w:r>
              <w:rPr>
                <w:rFonts w:hint="eastAsia" w:ascii="黑体" w:hAnsi="黑体" w:eastAsia="黑体" w:cs="黑体"/>
                <w:sz w:val="19"/>
                <w:szCs w:val="19"/>
                <w:highlight w:val="none"/>
              </w:rPr>
              <w:t>作为参加贵公司组织的采购项目的供应商，本公司承诺：在参加本项目采购之前不存在被依法禁止经营行为、财产被接管或冻结的情况，如有隐瞒实情，愿承担一切责任及后果。</w:t>
            </w:r>
          </w:p>
        </w:tc>
      </w:tr>
      <w:tr w14:paraId="3707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BFC73BB">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供应商</w:t>
            </w:r>
          </w:p>
        </w:tc>
        <w:tc>
          <w:tcPr>
            <w:tcW w:w="3420" w:type="dxa"/>
            <w:noWrap w:val="0"/>
            <w:vAlign w:val="center"/>
          </w:tcPr>
          <w:p w14:paraId="718B587B">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法定代表人</w:t>
            </w:r>
          </w:p>
        </w:tc>
        <w:tc>
          <w:tcPr>
            <w:tcW w:w="2340" w:type="dxa"/>
            <w:noWrap w:val="0"/>
            <w:vAlign w:val="center"/>
          </w:tcPr>
          <w:p w14:paraId="6B757C8C">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日  期</w:t>
            </w:r>
          </w:p>
        </w:tc>
      </w:tr>
      <w:tr w14:paraId="4C76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855C834">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（公章）</w:t>
            </w:r>
          </w:p>
        </w:tc>
        <w:tc>
          <w:tcPr>
            <w:tcW w:w="3420" w:type="dxa"/>
            <w:noWrap w:val="0"/>
            <w:vAlign w:val="center"/>
          </w:tcPr>
          <w:p w14:paraId="11634812">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（签字或盖章）</w:t>
            </w:r>
          </w:p>
        </w:tc>
        <w:tc>
          <w:tcPr>
            <w:tcW w:w="2340" w:type="dxa"/>
            <w:noWrap w:val="0"/>
            <w:vAlign w:val="center"/>
          </w:tcPr>
          <w:p w14:paraId="42F293FD">
            <w:pPr>
              <w:wordWrap/>
              <w:spacing w:line="360" w:lineRule="atLeast"/>
              <w:ind w:firstLine="190" w:firstLineChars="100"/>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年  月  日</w:t>
            </w:r>
          </w:p>
        </w:tc>
      </w:tr>
    </w:tbl>
    <w:p w14:paraId="684E364A">
      <w:pPr>
        <w:wordWrap/>
        <w:spacing w:line="360" w:lineRule="atLeast"/>
        <w:rPr>
          <w:rFonts w:hint="eastAsia" w:ascii="黑体" w:hAnsi="黑体" w:eastAsia="黑体" w:cs="黑体"/>
          <w:b/>
          <w:sz w:val="19"/>
          <w:szCs w:val="19"/>
          <w:highlight w:val="none"/>
        </w:rPr>
      </w:pPr>
    </w:p>
    <w:p w14:paraId="3DD4DE7B">
      <w:pPr>
        <w:wordWrap/>
        <w:spacing w:line="360" w:lineRule="atLeast"/>
        <w:jc w:val="center"/>
        <w:rPr>
          <w:rFonts w:hint="eastAsia" w:ascii="黑体" w:hAnsi="黑体" w:eastAsia="黑体" w:cs="黑体"/>
          <w:bCs/>
          <w:kern w:val="0"/>
          <w:sz w:val="19"/>
          <w:szCs w:val="19"/>
          <w:highlight w:val="none"/>
        </w:rPr>
      </w:pPr>
      <w:r>
        <w:rPr>
          <w:rFonts w:hint="eastAsia" w:ascii="黑体" w:hAnsi="黑体" w:eastAsia="黑体" w:cs="黑体"/>
          <w:bCs/>
          <w:kern w:val="0"/>
          <w:sz w:val="19"/>
          <w:szCs w:val="19"/>
          <w:highlight w:val="none"/>
        </w:rPr>
        <w:t>承诺书Ⅲ</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66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02188CB">
            <w:pPr>
              <w:keepNext w:val="0"/>
              <w:keepLines w:val="0"/>
              <w:pageBreakBefore w:val="0"/>
              <w:widowControl w:val="0"/>
              <w:kinsoku/>
              <w:wordWrap/>
              <w:overflowPunct/>
              <w:topLinePunct w:val="0"/>
              <w:autoSpaceDE/>
              <w:autoSpaceDN/>
              <w:bidi w:val="0"/>
              <w:adjustRightInd w:val="0"/>
              <w:snapToGrid w:val="0"/>
              <w:spacing w:before="4" w:beforeAutospacing="0" w:line="460" w:lineRule="exact"/>
              <w:ind w:right="720" w:rightChars="300"/>
              <w:textAlignment w:val="auto"/>
              <w:rPr>
                <w:rFonts w:hint="default" w:ascii="黑体" w:hAnsi="黑体" w:eastAsia="黑体" w:cs="黑体"/>
                <w:sz w:val="19"/>
                <w:szCs w:val="19"/>
                <w:highlight w:val="none"/>
                <w:lang w:val="en-US"/>
              </w:rPr>
            </w:pPr>
            <w:r>
              <w:rPr>
                <w:rFonts w:hint="eastAsia" w:ascii="黑体" w:hAnsi="黑体" w:eastAsia="黑体" w:cs="黑体"/>
                <w:sz w:val="19"/>
                <w:szCs w:val="19"/>
                <w:highlight w:val="none"/>
                <w:u w:val="single"/>
                <w:lang w:val="en-US" w:eastAsia="zh-CN"/>
              </w:rPr>
              <w:t>致：</w:t>
            </w:r>
            <w:r>
              <w:rPr>
                <w:rFonts w:hint="eastAsia" w:ascii="黑体" w:hAnsi="黑体" w:eastAsia="黑体" w:cs="黑体"/>
                <w:sz w:val="19"/>
                <w:szCs w:val="19"/>
                <w:highlight w:val="none"/>
                <w:u w:val="single"/>
                <w:lang w:eastAsia="zh-CN"/>
              </w:rPr>
              <w:t>陕西省老年健康服务中心（陕西老年健康报）</w:t>
            </w:r>
            <w:r>
              <w:rPr>
                <w:rFonts w:hint="eastAsia" w:ascii="黑体" w:hAnsi="黑体" w:eastAsia="黑体" w:cs="黑体"/>
                <w:sz w:val="19"/>
                <w:szCs w:val="19"/>
                <w:highlight w:val="none"/>
                <w:u w:val="single"/>
              </w:rPr>
              <w:t>（采购人）</w:t>
            </w:r>
          </w:p>
        </w:tc>
      </w:tr>
      <w:tr w14:paraId="568D2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BD4D0E1">
            <w:pPr>
              <w:wordWrap/>
              <w:spacing w:line="360" w:lineRule="atLeast"/>
              <w:ind w:firstLine="380" w:firstLineChars="200"/>
              <w:rPr>
                <w:rFonts w:hint="eastAsia" w:ascii="黑体" w:hAnsi="黑体" w:eastAsia="黑体" w:cs="黑体"/>
                <w:sz w:val="19"/>
                <w:szCs w:val="19"/>
                <w:highlight w:val="none"/>
              </w:rPr>
            </w:pPr>
            <w:r>
              <w:rPr>
                <w:rFonts w:hint="eastAsia" w:ascii="黑体" w:hAnsi="黑体" w:eastAsia="黑体" w:cs="黑体"/>
                <w:sz w:val="19"/>
                <w:szCs w:val="19"/>
                <w:highlight w:val="none"/>
              </w:rPr>
              <w:t>作为参加贵公司组织的采购项目的供应商，本公司郑重申告并承诺：近三年受到有关行政主管部门的行政处理、不良行为记录为</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u w:val="single"/>
                <w:lang w:val="en-US" w:eastAsia="zh-CN"/>
              </w:rPr>
              <w:t>零</w:t>
            </w:r>
            <w:r>
              <w:rPr>
                <w:rFonts w:hint="eastAsia" w:ascii="黑体" w:hAnsi="黑体" w:eastAsia="黑体" w:cs="黑体"/>
                <w:sz w:val="19"/>
                <w:szCs w:val="19"/>
                <w:highlight w:val="none"/>
                <w:u w:val="single"/>
              </w:rPr>
              <w:t xml:space="preserve"> </w:t>
            </w:r>
            <w:r>
              <w:rPr>
                <w:rFonts w:hint="eastAsia" w:ascii="黑体" w:hAnsi="黑体" w:eastAsia="黑体" w:cs="黑体"/>
                <w:sz w:val="19"/>
                <w:szCs w:val="19"/>
                <w:highlight w:val="none"/>
              </w:rPr>
              <w:t>次（没有填零），如有隐瞒实情，愿承担一切责任及后果。</w:t>
            </w:r>
          </w:p>
        </w:tc>
      </w:tr>
      <w:tr w14:paraId="68EB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5535E83">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供应商</w:t>
            </w:r>
          </w:p>
        </w:tc>
        <w:tc>
          <w:tcPr>
            <w:tcW w:w="3420" w:type="dxa"/>
            <w:noWrap w:val="0"/>
            <w:vAlign w:val="center"/>
          </w:tcPr>
          <w:p w14:paraId="13FE4CEA">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法定代表人</w:t>
            </w:r>
          </w:p>
        </w:tc>
        <w:tc>
          <w:tcPr>
            <w:tcW w:w="2340" w:type="dxa"/>
            <w:noWrap w:val="0"/>
            <w:vAlign w:val="center"/>
          </w:tcPr>
          <w:p w14:paraId="579D6CC7">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日  期</w:t>
            </w:r>
          </w:p>
        </w:tc>
      </w:tr>
      <w:tr w14:paraId="707D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B9EC7C6">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（公章）</w:t>
            </w:r>
          </w:p>
        </w:tc>
        <w:tc>
          <w:tcPr>
            <w:tcW w:w="3420" w:type="dxa"/>
            <w:noWrap w:val="0"/>
            <w:vAlign w:val="center"/>
          </w:tcPr>
          <w:p w14:paraId="7A130827">
            <w:pPr>
              <w:wordWrap/>
              <w:spacing w:line="360" w:lineRule="atLeast"/>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（签字或盖章）</w:t>
            </w:r>
          </w:p>
        </w:tc>
        <w:tc>
          <w:tcPr>
            <w:tcW w:w="2340" w:type="dxa"/>
            <w:noWrap w:val="0"/>
            <w:vAlign w:val="center"/>
          </w:tcPr>
          <w:p w14:paraId="7724A947">
            <w:pPr>
              <w:wordWrap/>
              <w:spacing w:line="360" w:lineRule="atLeast"/>
              <w:ind w:firstLine="190" w:firstLineChars="100"/>
              <w:jc w:val="center"/>
              <w:rPr>
                <w:rFonts w:hint="eastAsia" w:ascii="黑体" w:hAnsi="黑体" w:eastAsia="黑体" w:cs="黑体"/>
                <w:sz w:val="19"/>
                <w:szCs w:val="19"/>
                <w:highlight w:val="none"/>
              </w:rPr>
            </w:pPr>
            <w:r>
              <w:rPr>
                <w:rFonts w:hint="eastAsia" w:ascii="黑体" w:hAnsi="黑体" w:eastAsia="黑体" w:cs="黑体"/>
                <w:sz w:val="19"/>
                <w:szCs w:val="19"/>
                <w:highlight w:val="none"/>
              </w:rPr>
              <w:t>年  月  日</w:t>
            </w:r>
          </w:p>
        </w:tc>
      </w:tr>
    </w:tbl>
    <w:p w14:paraId="676E041E">
      <w:pPr>
        <w:rPr>
          <w:rFonts w:hint="eastAsia" w:ascii="宋体" w:hAnsi="宋体" w:eastAsia="宋体" w:cs="宋体"/>
          <w:b w:val="0"/>
          <w:color w:val="auto"/>
          <w:kern w:val="2"/>
          <w:sz w:val="19"/>
          <w:szCs w:val="19"/>
          <w:highlight w:val="none"/>
        </w:rPr>
      </w:pPr>
      <w:r>
        <w:rPr>
          <w:rFonts w:hint="eastAsia" w:ascii="宋体" w:hAnsi="宋体" w:eastAsia="宋体" w:cs="宋体"/>
          <w:b w:val="0"/>
          <w:color w:val="auto"/>
          <w:kern w:val="2"/>
          <w:sz w:val="19"/>
          <w:szCs w:val="19"/>
          <w:highlight w:val="none"/>
        </w:rPr>
        <w:br w:type="page"/>
      </w:r>
    </w:p>
    <w:p w14:paraId="42C09B21">
      <w:pPr>
        <w:bidi w:val="0"/>
        <w:jc w:val="center"/>
        <w:rPr>
          <w:rFonts w:hint="eastAsia" w:ascii="黑体" w:hAnsi="黑体" w:eastAsia="黑体" w:cs="黑体"/>
          <w:sz w:val="19"/>
          <w:szCs w:val="19"/>
          <w:highlight w:val="none"/>
          <w:lang w:val="en-US" w:eastAsia="zh-CN"/>
        </w:rPr>
      </w:pPr>
      <w:bookmarkStart w:id="87" w:name="_Toc12034"/>
      <w:r>
        <w:rPr>
          <w:rFonts w:hint="eastAsia" w:ascii="黑体" w:hAnsi="黑体" w:eastAsia="黑体" w:cs="黑体"/>
          <w:sz w:val="19"/>
          <w:szCs w:val="19"/>
          <w:highlight w:val="none"/>
          <w:lang w:val="en-US" w:eastAsia="zh-CN"/>
        </w:rPr>
        <w:t>法律风险警示Ⅳ</w:t>
      </w:r>
    </w:p>
    <w:bookmarkEnd w:id="87"/>
    <w:p w14:paraId="214DDFEB">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eastAsia="zh-CN"/>
        </w:rPr>
      </w:pPr>
      <w:r>
        <w:rPr>
          <w:rFonts w:hint="eastAsia" w:ascii="黑体" w:hAnsi="黑体" w:eastAsia="黑体" w:cs="黑体"/>
          <w:sz w:val="19"/>
          <w:szCs w:val="19"/>
          <w:highlight w:val="none"/>
          <w:lang w:val="en-US" w:eastAsia="zh-CN"/>
        </w:rPr>
        <w:t>各供应商参与本次采购活动前，请认真了解以下相关法律规定，充分预估违法违规的相关风险。</w:t>
      </w:r>
    </w:p>
    <w:p w14:paraId="076B0BC7">
      <w:pPr>
        <w:keepNext w:val="0"/>
        <w:keepLines w:val="0"/>
        <w:pageBreakBefore w:val="0"/>
        <w:widowControl/>
        <w:kinsoku w:val="0"/>
        <w:wordWrap/>
        <w:overflowPunct/>
        <w:topLinePunct w:val="0"/>
        <w:autoSpaceDE w:val="0"/>
        <w:autoSpaceDN w:val="0"/>
        <w:bidi w:val="0"/>
        <w:adjustRightInd w:val="0"/>
        <w:snapToGrid w:val="0"/>
        <w:spacing w:before="107" w:line="480" w:lineRule="exact"/>
        <w:ind w:right="17" w:firstLine="537" w:firstLineChars="200"/>
        <w:jc w:val="both"/>
        <w:textAlignment w:val="baseline"/>
        <w:rPr>
          <w:rFonts w:hint="eastAsia" w:ascii="黑体" w:hAnsi="黑体" w:eastAsia="黑体" w:cs="黑体"/>
          <w:b/>
          <w:bCs/>
          <w:snapToGrid w:val="0"/>
          <w:color w:val="000000"/>
          <w:spacing w:val="39"/>
          <w:kern w:val="0"/>
          <w:sz w:val="19"/>
          <w:szCs w:val="19"/>
          <w:highlight w:val="none"/>
          <w:lang w:val="en-US" w:eastAsia="zh-CN" w:bidi="ar-SA"/>
        </w:rPr>
      </w:pPr>
      <w:r>
        <w:rPr>
          <w:rFonts w:hint="eastAsia" w:ascii="黑体" w:hAnsi="黑体" w:eastAsia="黑体" w:cs="黑体"/>
          <w:b/>
          <w:bCs/>
          <w:snapToGrid w:val="0"/>
          <w:color w:val="000000"/>
          <w:spacing w:val="39"/>
          <w:kern w:val="0"/>
          <w:sz w:val="19"/>
          <w:szCs w:val="19"/>
          <w:highlight w:val="none"/>
          <w:lang w:val="en-US" w:eastAsia="zh-CN" w:bidi="ar-SA"/>
        </w:rPr>
        <w:t>一、刑法有关条款</w:t>
      </w:r>
    </w:p>
    <w:p w14:paraId="7DBE312F">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中华人民共和国刑法》第二百二十三条规定，投标人相互串通投标报价，损害招标人或者其他投标人利益，情节严重的，处三年以下有期徒刑或者拘役，并处或者单处罚金。投标人与招标人串通投标，损害国家、集体、公民的合法利益的，依照前款的规定处罚。</w:t>
      </w:r>
    </w:p>
    <w:p w14:paraId="4CD51CD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最高检、公安部《关于公安机关管辖的刑事案件立案追诉标准的规定(二)》第六十八条规定，投标人相互串通投标报价，或者投标人与招标人串通投标，涉嫌下列情形之一的，应予立案追诉：</w:t>
      </w:r>
    </w:p>
    <w:p w14:paraId="739A8DE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(一)损害招标人、投标人或者国家、集体、公民的合法利益，造成直接经济损失数额在五十万元以上的；</w:t>
      </w:r>
    </w:p>
    <w:p w14:paraId="598F4E73">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(二)违法所得数额在二十万元以上的；</w:t>
      </w:r>
    </w:p>
    <w:p w14:paraId="0BF016C5">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(三)中标项目金额在四百万元以上的；</w:t>
      </w:r>
    </w:p>
    <w:p w14:paraId="2A05F3D8">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(四)采取威胁、欺骗或者贿赂等非法手段的</w:t>
      </w:r>
    </w:p>
    <w:p w14:paraId="2E3672E8">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(五)虽未达到上述数额标准，但二年内因串通投标受过二次以上行政处罚，又串通投标的；</w:t>
      </w:r>
    </w:p>
    <w:p w14:paraId="2F055B2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(六)其他情节严重的情形。</w:t>
      </w:r>
    </w:p>
    <w:p w14:paraId="20BFBC9F">
      <w:pPr>
        <w:keepNext w:val="0"/>
        <w:keepLines w:val="0"/>
        <w:pageBreakBefore w:val="0"/>
        <w:widowControl/>
        <w:kinsoku w:val="0"/>
        <w:wordWrap/>
        <w:overflowPunct/>
        <w:topLinePunct w:val="0"/>
        <w:autoSpaceDE w:val="0"/>
        <w:autoSpaceDN w:val="0"/>
        <w:bidi w:val="0"/>
        <w:adjustRightInd w:val="0"/>
        <w:snapToGrid w:val="0"/>
        <w:spacing w:before="107" w:line="480" w:lineRule="exact"/>
        <w:ind w:right="17" w:firstLine="537" w:firstLineChars="200"/>
        <w:jc w:val="both"/>
        <w:textAlignment w:val="baseline"/>
        <w:rPr>
          <w:rFonts w:hint="eastAsia" w:ascii="黑体" w:hAnsi="黑体" w:eastAsia="黑体" w:cs="黑体"/>
          <w:b/>
          <w:bCs/>
          <w:snapToGrid w:val="0"/>
          <w:color w:val="000000"/>
          <w:spacing w:val="39"/>
          <w:kern w:val="0"/>
          <w:sz w:val="19"/>
          <w:szCs w:val="19"/>
          <w:highlight w:val="none"/>
          <w:lang w:val="en-US" w:eastAsia="zh-CN" w:bidi="ar-SA"/>
        </w:rPr>
      </w:pPr>
      <w:r>
        <w:rPr>
          <w:rFonts w:hint="eastAsia" w:ascii="黑体" w:hAnsi="黑体" w:eastAsia="黑体" w:cs="黑体"/>
          <w:b/>
          <w:bCs/>
          <w:snapToGrid w:val="0"/>
          <w:color w:val="000000"/>
          <w:spacing w:val="39"/>
          <w:kern w:val="0"/>
          <w:sz w:val="19"/>
          <w:szCs w:val="19"/>
          <w:highlight w:val="none"/>
          <w:lang w:val="en-US" w:eastAsia="zh-CN" w:bidi="ar-SA"/>
        </w:rPr>
        <w:t>二、政府采购法及实施条例有关条款</w:t>
      </w:r>
    </w:p>
    <w:p w14:paraId="5DA44A30">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中华人民共和国政府采购法》第七十七条规定，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D7236BD">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(一)提供虚假材料谋取中标、成交的；</w:t>
      </w:r>
    </w:p>
    <w:p w14:paraId="0C1B680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(二)采取不正当手段诋毁、排挤其他供应商的；</w:t>
      </w:r>
    </w:p>
    <w:p w14:paraId="7827403B">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(三)与采购人、其他供应商或者采购代理机构恶意串通的；</w:t>
      </w:r>
    </w:p>
    <w:p w14:paraId="4F86587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(四)向采购人、采购代理机构行贿或者提供其他不正当利益的；</w:t>
      </w:r>
    </w:p>
    <w:p w14:paraId="4679D3C2">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(五)在招标采购过程中与采购人进行协商谈判的；</w:t>
      </w:r>
    </w:p>
    <w:p w14:paraId="19727F7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(六)拒绝有关部门监督检查或者提供虚假情况的。</w:t>
      </w:r>
    </w:p>
    <w:p w14:paraId="0F0DED70">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中华人民共和国政府采购法》第七十二条规定，采购人、采购代理机构及其工作人员有下列情形之一，构成犯罪的，依法追究刑事责任；尚不构成犯罪的，处以罚款，有违法所得的，并处没收违法所得，属于国家机关工作人员的，依法给予行政处分：</w:t>
      </w:r>
    </w:p>
    <w:p w14:paraId="0424625A">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(一)与供应商或者采购代理机构恶意串通的；</w:t>
      </w:r>
    </w:p>
    <w:p w14:paraId="76DE712E">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(二)在采购过程中接受贿赂或者获取其他不正当利益的；</w:t>
      </w:r>
    </w:p>
    <w:p w14:paraId="393A9BFE">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(三)在有关部门依法实施的监督检查中提供虚假情况的；</w:t>
      </w:r>
    </w:p>
    <w:p w14:paraId="0CF87750">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(四)开标前泄露标底的。</w:t>
      </w:r>
    </w:p>
    <w:p w14:paraId="08A322B4">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《中华人民共和国政府采购法实施条例》第七十四条规定，有下列情形之一的，属于恶意串通：</w:t>
      </w:r>
    </w:p>
    <w:p w14:paraId="71917BB3">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(一)供应商直接或者间接从采购人或者采购代理机构处获得其他供应商的相关情况并修改其投标文件或者响应文件；</w:t>
      </w:r>
    </w:p>
    <w:p w14:paraId="7EAC5A83">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(二)供应商按照采购人或者采购代理机构的授意撤换、修改投标文件或者响应文件；</w:t>
      </w:r>
    </w:p>
    <w:p w14:paraId="5531ED2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(三)供应商之间协商报价、技术方案等投标文件或者响应文件的实质性内容；</w:t>
      </w:r>
    </w:p>
    <w:p w14:paraId="1CC9568B">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(四)属于同一集团、协会、商会等组织成员的供应商按照该组织要求协同参加政府采购活动；</w:t>
      </w:r>
    </w:p>
    <w:p w14:paraId="13BBD29C">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(五)供应商之间事先约定由某一特定供应商中标、成交；</w:t>
      </w:r>
    </w:p>
    <w:p w14:paraId="1002C33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(六)供应商之间商定部分供应商放弃参加政府采购活动或者放弃中标、成交；</w:t>
      </w:r>
    </w:p>
    <w:p w14:paraId="0E7715C9">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(七)供应商与采购人或者采购代理机构之间、供应商相互之间，为谋求特定供应商中标、成交或者排斥其他供应商的其他串通行为。</w:t>
      </w:r>
    </w:p>
    <w:p w14:paraId="460FF287">
      <w:pPr>
        <w:keepNext w:val="0"/>
        <w:keepLines w:val="0"/>
        <w:pageBreakBefore w:val="0"/>
        <w:widowControl/>
        <w:kinsoku w:val="0"/>
        <w:wordWrap/>
        <w:overflowPunct/>
        <w:topLinePunct w:val="0"/>
        <w:autoSpaceDE w:val="0"/>
        <w:autoSpaceDN w:val="0"/>
        <w:bidi w:val="0"/>
        <w:adjustRightInd w:val="0"/>
        <w:snapToGrid w:val="0"/>
        <w:spacing w:before="107" w:line="480" w:lineRule="exact"/>
        <w:ind w:right="17" w:firstLine="537" w:firstLineChars="200"/>
        <w:jc w:val="both"/>
        <w:textAlignment w:val="baseline"/>
        <w:rPr>
          <w:rFonts w:hint="eastAsia" w:ascii="黑体" w:hAnsi="黑体" w:eastAsia="黑体" w:cs="黑体"/>
          <w:b/>
          <w:bCs/>
          <w:snapToGrid w:val="0"/>
          <w:color w:val="000000"/>
          <w:spacing w:val="39"/>
          <w:kern w:val="0"/>
          <w:sz w:val="19"/>
          <w:szCs w:val="19"/>
          <w:highlight w:val="none"/>
          <w:lang w:val="en-US" w:eastAsia="zh-CN" w:bidi="ar-SA"/>
        </w:rPr>
      </w:pPr>
      <w:r>
        <w:rPr>
          <w:rFonts w:hint="eastAsia" w:ascii="黑体" w:hAnsi="黑体" w:eastAsia="黑体" w:cs="黑体"/>
          <w:b/>
          <w:bCs/>
          <w:snapToGrid w:val="0"/>
          <w:color w:val="000000"/>
          <w:spacing w:val="39"/>
          <w:kern w:val="0"/>
          <w:sz w:val="19"/>
          <w:szCs w:val="19"/>
          <w:highlight w:val="none"/>
          <w:lang w:val="en-US" w:eastAsia="zh-CN" w:bidi="ar-SA"/>
        </w:rPr>
        <w:t>三、财政部令有关规定</w:t>
      </w:r>
    </w:p>
    <w:p w14:paraId="2731F373">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《政府采购货物和服务招标投标管理办法》(财政部令第87号)第三十七条规定，有下列情形之一的，视为投标人串通投标：</w:t>
      </w:r>
    </w:p>
    <w:p w14:paraId="3E121911">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(一)不同投标人的投标文件由同一单位或者个人编制；</w:t>
      </w:r>
    </w:p>
    <w:p w14:paraId="021C172E">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(二)同一投标人委托同一单位或者个人办理投标事宜；</w:t>
      </w:r>
    </w:p>
    <w:p w14:paraId="0F3131FE">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(三)不同投标人的投标文件载明的项目管理成员或者联系人员为同一人；</w:t>
      </w:r>
    </w:p>
    <w:p w14:paraId="30F2296F">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(四)不同投标人的投标文件异常一致或者投标报价呈规律性差异；</w:t>
      </w:r>
    </w:p>
    <w:p w14:paraId="59226FFD">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(五)不同投标人的投标文件相互混装；</w:t>
      </w:r>
    </w:p>
    <w:p w14:paraId="19CAD77B">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(六)不同投标人的投标保证金从同一单位或者个人的账户转出。</w:t>
      </w:r>
    </w:p>
    <w:p w14:paraId="22731957">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p>
    <w:p w14:paraId="61AF1F80">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r>
        <w:rPr>
          <w:rFonts w:hint="eastAsia" w:ascii="黑体" w:hAnsi="黑体" w:eastAsia="黑体" w:cs="黑体"/>
          <w:sz w:val="19"/>
          <w:szCs w:val="19"/>
          <w:highlight w:val="none"/>
          <w:lang w:val="en-US" w:eastAsia="zh-CN"/>
        </w:rPr>
        <w:t>本单位已认真阅读采购文件及《法律风险警示》，完全知晓参与政府采购活动的全部法律风险。本单位承诺严格遵守政府采购相关法律法规，杜绝围标串标、弄虚作假、异常低价恶性竞争等行为。如有违反，自愿承担全部法律责任。</w:t>
      </w:r>
    </w:p>
    <w:p w14:paraId="2077FB9D">
      <w:pPr>
        <w:keepNext w:val="0"/>
        <w:keepLines w:val="0"/>
        <w:pageBreakBefore w:val="0"/>
        <w:kinsoku/>
        <w:wordWrap/>
        <w:overflowPunct/>
        <w:topLinePunct w:val="0"/>
        <w:autoSpaceDE/>
        <w:autoSpaceDN/>
        <w:bidi w:val="0"/>
        <w:adjustRightInd/>
        <w:snapToGrid/>
        <w:spacing w:before="4" w:beforeAutospacing="0" w:line="500" w:lineRule="exact"/>
        <w:ind w:firstLine="380" w:firstLineChars="200"/>
        <w:textAlignment w:val="auto"/>
        <w:rPr>
          <w:rFonts w:hint="eastAsia" w:ascii="黑体" w:hAnsi="黑体" w:eastAsia="黑体" w:cs="黑体"/>
          <w:sz w:val="19"/>
          <w:szCs w:val="19"/>
          <w:highlight w:val="none"/>
          <w:lang w:val="en-US" w:eastAsia="zh-CN"/>
        </w:rPr>
      </w:pPr>
    </w:p>
    <w:p w14:paraId="6AE8ED84">
      <w:pPr>
        <w:pageBreakBefore w:val="0"/>
        <w:kinsoku w:val="0"/>
        <w:wordWrap/>
        <w:overflowPunct/>
        <w:topLinePunct w:val="0"/>
        <w:autoSpaceDE w:val="0"/>
        <w:autoSpaceDN w:val="0"/>
        <w:bidi w:val="0"/>
        <w:adjustRightInd w:val="0"/>
        <w:snapToGrid w:val="0"/>
        <w:spacing w:before="107" w:line="480" w:lineRule="exact"/>
        <w:ind w:left="39" w:right="16" w:firstLine="740"/>
        <w:jc w:val="both"/>
        <w:textAlignment w:val="baseline"/>
        <w:rPr>
          <w:rFonts w:hint="eastAsia" w:ascii="黑体" w:hAnsi="黑体" w:eastAsia="黑体" w:cs="黑体"/>
          <w:snapToGrid w:val="0"/>
          <w:color w:val="000000"/>
          <w:spacing w:val="39"/>
          <w:kern w:val="0"/>
          <w:sz w:val="19"/>
          <w:szCs w:val="19"/>
          <w:highlight w:val="none"/>
          <w:lang w:val="en-US" w:eastAsia="zh-CN" w:bidi="ar-SA"/>
        </w:rPr>
      </w:pPr>
    </w:p>
    <w:p w14:paraId="1C166CBD">
      <w:pPr>
        <w:pageBreakBefore w:val="0"/>
        <w:kinsoku w:val="0"/>
        <w:wordWrap/>
        <w:overflowPunct/>
        <w:topLinePunct w:val="0"/>
        <w:autoSpaceDE w:val="0"/>
        <w:autoSpaceDN w:val="0"/>
        <w:bidi w:val="0"/>
        <w:adjustRightInd w:val="0"/>
        <w:snapToGrid w:val="0"/>
        <w:spacing w:before="107" w:line="480" w:lineRule="exact"/>
        <w:ind w:right="16" w:firstLine="536" w:firstLineChars="200"/>
        <w:jc w:val="both"/>
        <w:textAlignment w:val="baseline"/>
        <w:rPr>
          <w:rFonts w:hint="eastAsia" w:ascii="黑体" w:hAnsi="黑体" w:eastAsia="黑体" w:cs="黑体"/>
          <w:snapToGrid w:val="0"/>
          <w:color w:val="000000"/>
          <w:spacing w:val="39"/>
          <w:kern w:val="0"/>
          <w:sz w:val="19"/>
          <w:szCs w:val="19"/>
          <w:highlight w:val="none"/>
          <w:lang w:val="en-US" w:eastAsia="zh-CN" w:bidi="ar-SA"/>
        </w:rPr>
      </w:pPr>
      <w:r>
        <w:rPr>
          <w:rFonts w:hint="eastAsia" w:ascii="黑体" w:hAnsi="黑体" w:eastAsia="黑体" w:cs="黑体"/>
          <w:snapToGrid w:val="0"/>
          <w:color w:val="000000"/>
          <w:spacing w:val="39"/>
          <w:kern w:val="0"/>
          <w:sz w:val="19"/>
          <w:szCs w:val="19"/>
          <w:highlight w:val="none"/>
          <w:lang w:val="en-US" w:eastAsia="zh-CN" w:bidi="ar-SA"/>
        </w:rPr>
        <w:t xml:space="preserve">供应商名称（公章）：           </w:t>
      </w:r>
    </w:p>
    <w:p w14:paraId="490C7A75">
      <w:pPr>
        <w:pageBreakBefore w:val="0"/>
        <w:kinsoku w:val="0"/>
        <w:wordWrap/>
        <w:overflowPunct/>
        <w:topLinePunct w:val="0"/>
        <w:autoSpaceDE w:val="0"/>
        <w:autoSpaceDN w:val="0"/>
        <w:bidi w:val="0"/>
        <w:adjustRightInd w:val="0"/>
        <w:snapToGrid w:val="0"/>
        <w:spacing w:before="107" w:line="480" w:lineRule="exact"/>
        <w:ind w:right="16" w:firstLine="536" w:firstLineChars="200"/>
        <w:jc w:val="both"/>
        <w:textAlignment w:val="baseline"/>
        <w:rPr>
          <w:rFonts w:hint="eastAsia" w:ascii="黑体" w:hAnsi="黑体" w:eastAsia="黑体" w:cs="黑体"/>
          <w:snapToGrid w:val="0"/>
          <w:color w:val="000000"/>
          <w:spacing w:val="39"/>
          <w:kern w:val="0"/>
          <w:sz w:val="19"/>
          <w:szCs w:val="19"/>
          <w:highlight w:val="none"/>
          <w:lang w:val="en-US" w:eastAsia="zh-CN" w:bidi="ar-SA"/>
        </w:rPr>
      </w:pPr>
      <w:r>
        <w:rPr>
          <w:rFonts w:hint="eastAsia" w:ascii="黑体" w:hAnsi="黑体" w:eastAsia="黑体" w:cs="黑体"/>
          <w:snapToGrid w:val="0"/>
          <w:color w:val="000000"/>
          <w:spacing w:val="39"/>
          <w:kern w:val="0"/>
          <w:sz w:val="19"/>
          <w:szCs w:val="19"/>
          <w:highlight w:val="none"/>
          <w:lang w:val="en-US" w:eastAsia="zh-CN" w:bidi="ar-SA"/>
        </w:rPr>
        <w:t xml:space="preserve">法定代表人或授权代表（签字或盖章）：           </w:t>
      </w:r>
    </w:p>
    <w:p w14:paraId="57325857">
      <w:pPr>
        <w:pageBreakBefore w:val="0"/>
        <w:kinsoku w:val="0"/>
        <w:wordWrap/>
        <w:overflowPunct/>
        <w:topLinePunct w:val="0"/>
        <w:autoSpaceDE w:val="0"/>
        <w:autoSpaceDN w:val="0"/>
        <w:bidi w:val="0"/>
        <w:adjustRightInd w:val="0"/>
        <w:snapToGrid w:val="0"/>
        <w:spacing w:before="107" w:line="480" w:lineRule="exact"/>
        <w:ind w:right="16" w:firstLine="536" w:firstLineChars="200"/>
        <w:jc w:val="both"/>
        <w:textAlignment w:val="baseline"/>
        <w:rPr>
          <w:rFonts w:hint="eastAsia" w:ascii="黑体" w:hAnsi="黑体" w:eastAsia="黑体" w:cs="黑体"/>
          <w:snapToGrid w:val="0"/>
          <w:color w:val="000000"/>
          <w:spacing w:val="39"/>
          <w:kern w:val="0"/>
          <w:sz w:val="19"/>
          <w:szCs w:val="19"/>
          <w:highlight w:val="none"/>
          <w:lang w:val="en-US" w:eastAsia="zh-CN" w:bidi="ar-SA"/>
        </w:rPr>
      </w:pPr>
      <w:r>
        <w:rPr>
          <w:rFonts w:hint="eastAsia" w:ascii="黑体" w:hAnsi="黑体" w:eastAsia="黑体" w:cs="黑体"/>
          <w:snapToGrid w:val="0"/>
          <w:color w:val="000000"/>
          <w:spacing w:val="39"/>
          <w:kern w:val="0"/>
          <w:sz w:val="19"/>
          <w:szCs w:val="19"/>
          <w:highlight w:val="none"/>
          <w:lang w:val="en-US" w:eastAsia="zh-CN" w:bidi="ar-SA"/>
        </w:rPr>
        <w:t>日期：   年   月   日</w:t>
      </w:r>
    </w:p>
    <w:p w14:paraId="02A5B4E9">
      <w:pPr>
        <w:rPr>
          <w:rFonts w:hint="eastAsia" w:ascii="宋体" w:hAnsi="宋体" w:eastAsia="宋体" w:cs="宋体"/>
          <w:b w:val="0"/>
          <w:color w:val="auto"/>
          <w:kern w:val="2"/>
          <w:sz w:val="19"/>
          <w:szCs w:val="19"/>
          <w:highlight w:val="none"/>
        </w:rPr>
      </w:pPr>
    </w:p>
    <w:p w14:paraId="617719D9">
      <w:pPr>
        <w:rPr>
          <w:rFonts w:hint="eastAsia" w:ascii="宋体" w:hAnsi="宋体" w:eastAsia="宋体" w:cs="宋体"/>
          <w:b w:val="0"/>
          <w:color w:val="auto"/>
          <w:kern w:val="2"/>
          <w:sz w:val="19"/>
          <w:szCs w:val="19"/>
          <w:highlight w:val="none"/>
        </w:rPr>
        <w:sectPr>
          <w:pgSz w:w="11906" w:h="16838"/>
          <w:pgMar w:top="1417" w:right="1417" w:bottom="1417" w:left="1417" w:header="851" w:footer="992" w:gutter="0"/>
          <w:pgNumType w:fmt="numberInDash"/>
          <w:cols w:space="425" w:num="1"/>
          <w:docGrid w:type="lines" w:linePitch="423" w:charSpace="0"/>
        </w:sectPr>
      </w:pPr>
    </w:p>
    <w:p w14:paraId="7843700B">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00" w:line="416" w:lineRule="auto"/>
        <w:ind w:leftChars="0"/>
        <w:jc w:val="center"/>
        <w:textAlignment w:val="baseline"/>
        <w:outlineLvl w:val="1"/>
        <w:rPr>
          <w:rFonts w:hint="eastAsia" w:ascii="黑体" w:hAnsi="黑体" w:eastAsia="黑体" w:cs="黑体"/>
          <w:b/>
          <w:color w:val="auto"/>
          <w:sz w:val="28"/>
          <w:szCs w:val="28"/>
          <w:highlight w:val="none"/>
          <w:lang w:val="en-US" w:eastAsia="zh-CN"/>
        </w:rPr>
      </w:pPr>
      <w:bookmarkStart w:id="88" w:name="_Toc27775"/>
      <w:bookmarkStart w:id="89" w:name="_Toc20151"/>
      <w:r>
        <w:rPr>
          <w:rFonts w:hint="eastAsia" w:ascii="黑体" w:hAnsi="黑体" w:eastAsia="黑体" w:cs="黑体"/>
          <w:b/>
          <w:color w:val="auto"/>
          <w:sz w:val="28"/>
          <w:szCs w:val="28"/>
          <w:highlight w:val="none"/>
          <w:lang w:val="en-US" w:eastAsia="zh-CN"/>
        </w:rPr>
        <w:t>七、保证金汇款声明函</w:t>
      </w:r>
      <w:bookmarkEnd w:id="88"/>
      <w:bookmarkEnd w:id="89"/>
      <w:r>
        <w:rPr>
          <w:rFonts w:hint="eastAsia" w:ascii="黑体" w:hAnsi="黑体" w:eastAsia="黑体" w:cs="黑体"/>
          <w:b/>
          <w:color w:val="auto"/>
          <w:sz w:val="28"/>
          <w:szCs w:val="28"/>
          <w:highlight w:val="none"/>
          <w:lang w:val="en-US" w:eastAsia="zh-CN"/>
        </w:rPr>
        <w:t xml:space="preserve"> </w:t>
      </w:r>
    </w:p>
    <w:p w14:paraId="4AD6C22D">
      <w:pPr>
        <w:pStyle w:val="12"/>
        <w:keepNext w:val="0"/>
        <w:keepLines w:val="0"/>
        <w:pageBreakBefore w:val="0"/>
        <w:widowControl/>
        <w:kinsoku/>
        <w:wordWrap/>
        <w:overflowPunct/>
        <w:topLinePunct w:val="0"/>
        <w:autoSpaceDE/>
        <w:autoSpaceDN/>
        <w:bidi w:val="0"/>
        <w:adjustRightInd/>
        <w:snapToGrid/>
        <w:spacing w:before="58" w:beforeLines="20" w:beforeAutospacing="0" w:line="500" w:lineRule="exact"/>
        <w:jc w:val="center"/>
        <w:textAlignment w:val="auto"/>
        <w:rPr>
          <w:rFonts w:hint="eastAsia" w:ascii="黑体" w:hAnsi="黑体" w:eastAsia="黑体" w:cs="黑体"/>
          <w:sz w:val="19"/>
          <w:szCs w:val="19"/>
          <w:highlight w:val="none"/>
        </w:rPr>
      </w:pPr>
      <w:r>
        <w:rPr>
          <w:rFonts w:hint="eastAsia" w:ascii="黑体" w:hAnsi="黑体" w:eastAsia="黑体" w:cs="黑体"/>
          <w:color w:val="auto"/>
          <w:sz w:val="19"/>
          <w:szCs w:val="19"/>
          <w:highlight w:val="none"/>
        </w:rPr>
        <w:t>（</w:t>
      </w:r>
      <w:r>
        <w:rPr>
          <w:rFonts w:hint="eastAsia" w:ascii="黑体" w:hAnsi="黑体" w:eastAsia="黑体" w:cs="黑体"/>
          <w:b w:val="0"/>
          <w:bCs w:val="0"/>
          <w:color w:val="auto"/>
          <w:sz w:val="19"/>
          <w:szCs w:val="19"/>
          <w:highlight w:val="none"/>
        </w:rPr>
        <w:t>适用于银行转账。若投标人以保函方式缴纳保证金，请在此页提供投标保函的复印件。若项目未设置保证金，则无需填写，删除本页</w:t>
      </w:r>
      <w:r>
        <w:rPr>
          <w:rFonts w:hint="eastAsia" w:ascii="黑体" w:hAnsi="黑体" w:eastAsia="黑体" w:cs="黑体"/>
          <w:color w:val="auto"/>
          <w:sz w:val="19"/>
          <w:szCs w:val="19"/>
          <w:highlight w:val="none"/>
        </w:rPr>
        <w:t>）</w:t>
      </w:r>
    </w:p>
    <w:p w14:paraId="6F2CE5EF">
      <w:pPr>
        <w:pStyle w:val="12"/>
        <w:keepNext w:val="0"/>
        <w:keepLines w:val="0"/>
        <w:pageBreakBefore w:val="0"/>
        <w:widowControl/>
        <w:kinsoku/>
        <w:wordWrap/>
        <w:overflowPunct/>
        <w:topLinePunct w:val="0"/>
        <w:autoSpaceDE/>
        <w:autoSpaceDN/>
        <w:bidi w:val="0"/>
        <w:adjustRightInd/>
        <w:snapToGrid/>
        <w:spacing w:before="0" w:beforeAutospacing="0" w:after="10" w:afterAutospacing="0" w:line="500" w:lineRule="exact"/>
        <w:textAlignment w:val="auto"/>
        <w:rPr>
          <w:rFonts w:hint="eastAsia" w:ascii="黑体" w:hAnsi="黑体" w:eastAsia="黑体" w:cs="黑体"/>
          <w:color w:val="auto"/>
          <w:sz w:val="19"/>
          <w:szCs w:val="19"/>
          <w:highlight w:val="none"/>
          <w:u w:val="single"/>
          <w:lang w:eastAsia="zh-CN"/>
        </w:rPr>
      </w:pPr>
      <w:r>
        <w:rPr>
          <w:rFonts w:hint="eastAsia" w:ascii="黑体" w:hAnsi="黑体" w:eastAsia="黑体" w:cs="黑体"/>
          <w:color w:val="auto"/>
          <w:sz w:val="19"/>
          <w:szCs w:val="19"/>
          <w:highlight w:val="none"/>
          <w:u w:val="single"/>
          <w:lang w:eastAsia="zh-CN"/>
        </w:rPr>
        <w:t>西安中保研招标有限公司：</w:t>
      </w:r>
    </w:p>
    <w:p w14:paraId="52D70A93">
      <w:pPr>
        <w:pStyle w:val="12"/>
        <w:keepNext w:val="0"/>
        <w:keepLines w:val="0"/>
        <w:pageBreakBefore w:val="0"/>
        <w:widowControl/>
        <w:kinsoku/>
        <w:wordWrap/>
        <w:overflowPunct/>
        <w:topLinePunct w:val="0"/>
        <w:autoSpaceDE/>
        <w:autoSpaceDN/>
        <w:bidi w:val="0"/>
        <w:adjustRightInd/>
        <w:snapToGrid/>
        <w:spacing w:before="58" w:beforeLines="20" w:beforeAutospacing="0" w:after="4" w:afterAutospacing="0" w:line="500" w:lineRule="exact"/>
        <w:ind w:firstLine="380" w:firstLineChars="200"/>
        <w:textAlignment w:val="auto"/>
        <w:rPr>
          <w:rFonts w:ascii="黑体" w:hAnsi="黑体" w:eastAsia="黑体" w:cs="黑体"/>
          <w:color w:val="auto"/>
          <w:kern w:val="0"/>
          <w:sz w:val="19"/>
          <w:szCs w:val="19"/>
          <w:highlight w:val="none"/>
          <w:lang w:bidi="ar-SA"/>
        </w:rPr>
      </w:pPr>
      <w:r>
        <w:rPr>
          <w:rFonts w:ascii="黑体" w:hAnsi="黑体" w:eastAsia="黑体" w:cs="黑体"/>
          <w:color w:val="auto"/>
          <w:kern w:val="0"/>
          <w:sz w:val="19"/>
          <w:szCs w:val="19"/>
          <w:highlight w:val="none"/>
          <w:lang w:bidi="ar-SA"/>
        </w:rPr>
        <w:t>我公司已成功完成项目保证金的银行汇款，转账凭证请参见下文。</w:t>
      </w:r>
    </w:p>
    <w:p w14:paraId="0633E9A9">
      <w:pPr>
        <w:pStyle w:val="12"/>
        <w:keepNext w:val="0"/>
        <w:keepLines w:val="0"/>
        <w:pageBreakBefore w:val="0"/>
        <w:widowControl/>
        <w:kinsoku/>
        <w:wordWrap/>
        <w:overflowPunct/>
        <w:topLinePunct w:val="0"/>
        <w:autoSpaceDE/>
        <w:autoSpaceDN/>
        <w:bidi w:val="0"/>
        <w:adjustRightInd/>
        <w:spacing w:before="58" w:beforeLines="20" w:beforeAutospacing="0" w:after="4" w:afterAutospacing="0" w:line="500" w:lineRule="exact"/>
        <w:ind w:firstLine="380" w:firstLineChars="200"/>
        <w:jc w:val="left"/>
        <w:textAlignment w:val="auto"/>
        <w:rPr>
          <w:rFonts w:hint="eastAsia" w:ascii="黑体" w:hAnsi="黑体" w:eastAsia="黑体" w:cs="黑体"/>
          <w:color w:val="auto"/>
          <w:sz w:val="19"/>
          <w:szCs w:val="19"/>
          <w:highlight w:val="none"/>
          <w:lang w:val="en-US"/>
        </w:rPr>
      </w:pPr>
      <w:r>
        <w:rPr>
          <w:rFonts w:ascii="黑体" w:hAnsi="黑体" w:eastAsia="黑体" w:cs="黑体"/>
          <w:color w:val="auto"/>
          <w:kern w:val="0"/>
          <w:sz w:val="19"/>
          <w:szCs w:val="19"/>
          <w:highlight w:val="none"/>
          <w:lang w:bidi="ar-SA"/>
        </w:rPr>
        <w:t>若贵公司在退还保证金的转账过程中遇到任何问题，请直接根据下表提供的信息联系</w:t>
      </w:r>
      <w:r>
        <w:rPr>
          <w:rFonts w:hint="eastAsia" w:ascii="黑体" w:hAnsi="黑体" w:eastAsia="黑体" w:cs="黑体"/>
          <w:color w:val="auto"/>
          <w:kern w:val="0"/>
          <w:sz w:val="19"/>
          <w:szCs w:val="19"/>
          <w:highlight w:val="none"/>
          <w:lang w:val="en-US" w:eastAsia="zh-CN" w:bidi="ar-SA"/>
        </w:rPr>
        <w:t>我们</w:t>
      </w:r>
      <w:r>
        <w:rPr>
          <w:rFonts w:ascii="黑体" w:hAnsi="黑体" w:eastAsia="黑体" w:cs="黑体"/>
          <w:color w:val="auto"/>
          <w:kern w:val="0"/>
          <w:sz w:val="19"/>
          <w:szCs w:val="19"/>
          <w:highlight w:val="none"/>
          <w:lang w:bidi="ar-SA"/>
        </w:rPr>
        <w:t>。</w:t>
      </w:r>
      <w:r>
        <w:rPr>
          <w:rFonts w:hint="eastAsia" w:ascii="黑体" w:hAnsi="黑体" w:eastAsia="黑体" w:cs="黑体"/>
          <w:color w:val="auto"/>
          <w:sz w:val="19"/>
          <w:szCs w:val="19"/>
          <w:highlight w:val="none"/>
          <w:lang w:val="en-US" w:eastAsia="zh-CN"/>
        </w:rPr>
        <w:t xml:space="preserve">        </w:t>
      </w:r>
    </w:p>
    <w:p w14:paraId="12AA232D">
      <w:pPr>
        <w:keepNext w:val="0"/>
        <w:keepLines w:val="0"/>
        <w:pageBreakBefore w:val="0"/>
        <w:kinsoku/>
        <w:wordWrap/>
        <w:overflowPunct/>
        <w:topLinePunct w:val="0"/>
        <w:autoSpaceDE/>
        <w:autoSpaceDN/>
        <w:bidi w:val="0"/>
        <w:adjustRightInd/>
        <w:snapToGrid/>
        <w:spacing w:before="58" w:beforeLines="20" w:after="4" w:afterAutospacing="0" w:line="500" w:lineRule="exact"/>
        <w:ind w:firstLine="380" w:firstLineChars="200"/>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单位名称：</w:t>
      </w:r>
    </w:p>
    <w:p w14:paraId="45CD4A72">
      <w:pPr>
        <w:pStyle w:val="9"/>
        <w:keepNext w:val="0"/>
        <w:keepLines w:val="0"/>
        <w:pageBreakBefore w:val="0"/>
        <w:kinsoku/>
        <w:wordWrap/>
        <w:overflowPunct/>
        <w:topLinePunct w:val="0"/>
        <w:autoSpaceDE/>
        <w:autoSpaceDN/>
        <w:bidi w:val="0"/>
        <w:adjustRightInd/>
        <w:snapToGrid/>
        <w:spacing w:before="58" w:beforeLines="20" w:after="4" w:afterAutospacing="0" w:line="500" w:lineRule="exact"/>
        <w:ind w:firstLine="380" w:firstLineChars="200"/>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开户银行：</w:t>
      </w:r>
    </w:p>
    <w:p w14:paraId="0CD45A11">
      <w:pPr>
        <w:keepNext w:val="0"/>
        <w:keepLines w:val="0"/>
        <w:pageBreakBefore w:val="0"/>
        <w:kinsoku/>
        <w:wordWrap/>
        <w:overflowPunct/>
        <w:topLinePunct w:val="0"/>
        <w:autoSpaceDE/>
        <w:autoSpaceDN/>
        <w:bidi w:val="0"/>
        <w:adjustRightInd/>
        <w:snapToGrid/>
        <w:spacing w:before="58" w:beforeLines="20" w:after="4" w:afterAutospacing="0" w:line="500" w:lineRule="exact"/>
        <w:ind w:firstLine="380" w:firstLineChars="200"/>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银行账号：</w:t>
      </w:r>
    </w:p>
    <w:p w14:paraId="7EA85949">
      <w:pPr>
        <w:pStyle w:val="12"/>
        <w:keepNext w:val="0"/>
        <w:keepLines w:val="0"/>
        <w:pageBreakBefore w:val="0"/>
        <w:widowControl/>
        <w:kinsoku/>
        <w:wordWrap/>
        <w:overflowPunct/>
        <w:topLinePunct w:val="0"/>
        <w:autoSpaceDE/>
        <w:autoSpaceDN/>
        <w:bidi w:val="0"/>
        <w:adjustRightInd/>
        <w:snapToGrid/>
        <w:spacing w:before="58" w:beforeLines="20" w:beforeAutospacing="0" w:after="4" w:afterAutospacing="0" w:line="500" w:lineRule="exact"/>
        <w:ind w:firstLine="380" w:firstLineChars="200"/>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财务负责：</w:t>
      </w:r>
    </w:p>
    <w:p w14:paraId="1C14519F">
      <w:pPr>
        <w:keepNext w:val="0"/>
        <w:keepLines w:val="0"/>
        <w:pageBreakBefore w:val="0"/>
        <w:kinsoku/>
        <w:wordWrap/>
        <w:overflowPunct/>
        <w:topLinePunct w:val="0"/>
        <w:autoSpaceDE/>
        <w:autoSpaceDN/>
        <w:bidi w:val="0"/>
        <w:adjustRightInd/>
        <w:snapToGrid/>
        <w:spacing w:before="58" w:beforeLines="20" w:after="4" w:afterAutospacing="0" w:line="500" w:lineRule="exact"/>
        <w:ind w:firstLine="380" w:firstLineChars="200"/>
        <w:textAlignment w:val="auto"/>
        <w:rPr>
          <w:rFonts w:hint="eastAsia" w:ascii="黑体" w:hAnsi="黑体" w:eastAsia="黑体" w:cs="黑体"/>
          <w:color w:val="auto"/>
          <w:sz w:val="19"/>
          <w:szCs w:val="19"/>
          <w:highlight w:val="none"/>
          <w:lang w:val="en-US" w:eastAsia="zh-CN"/>
        </w:rPr>
      </w:pPr>
      <w:r>
        <w:rPr>
          <w:rFonts w:hint="eastAsia" w:ascii="黑体" w:hAnsi="黑体" w:eastAsia="黑体" w:cs="黑体"/>
          <w:color w:val="auto"/>
          <w:sz w:val="19"/>
          <w:szCs w:val="19"/>
          <w:highlight w:val="none"/>
          <w:lang w:val="en-US" w:eastAsia="zh-CN"/>
        </w:rPr>
        <w:t>手机号码：</w:t>
      </w:r>
    </w:p>
    <w:p w14:paraId="7EFB2A78">
      <w:pPr>
        <w:pStyle w:val="9"/>
        <w:wordWrap/>
        <w:rPr>
          <w:rFonts w:hint="eastAsia" w:ascii="黑体" w:hAnsi="黑体" w:eastAsia="黑体" w:cs="黑体"/>
          <w:color w:val="auto"/>
          <w:sz w:val="19"/>
          <w:szCs w:val="19"/>
          <w:highlight w:val="none"/>
          <w:lang w:val="en-US" w:eastAsia="zh-CN"/>
        </w:rPr>
      </w:pPr>
    </w:p>
    <w:p w14:paraId="5D92EC15">
      <w:pPr>
        <w:wordWrap/>
        <w:rPr>
          <w:rFonts w:hint="eastAsia" w:ascii="黑体" w:hAnsi="黑体" w:eastAsia="黑体" w:cs="黑体"/>
          <w:sz w:val="19"/>
          <w:szCs w:val="19"/>
          <w:highlight w:val="none"/>
        </w:rPr>
      </w:pPr>
    </w:p>
    <w:p w14:paraId="6753C34F">
      <w:pPr>
        <w:pStyle w:val="12"/>
        <w:keepNext w:val="0"/>
        <w:keepLines w:val="0"/>
        <w:pageBreakBefore w:val="0"/>
        <w:kinsoku/>
        <w:wordWrap/>
        <w:overflowPunct/>
        <w:topLinePunct w:val="0"/>
        <w:autoSpaceDE/>
        <w:autoSpaceDN/>
        <w:bidi w:val="0"/>
        <w:adjustRightInd/>
        <w:snapToGrid/>
        <w:spacing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）：______</w:t>
      </w:r>
    </w:p>
    <w:p w14:paraId="74F41F3B">
      <w:pPr>
        <w:pStyle w:val="12"/>
        <w:keepNext w:val="0"/>
        <w:keepLines w:val="0"/>
        <w:pageBreakBefore w:val="0"/>
        <w:kinsoku/>
        <w:wordWrap/>
        <w:overflowPunct/>
        <w:topLinePunct w:val="0"/>
        <w:autoSpaceDE/>
        <w:autoSpaceDN/>
        <w:bidi w:val="0"/>
        <w:adjustRightInd/>
        <w:snapToGrid/>
        <w:spacing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lang w:eastAsia="zh-CN"/>
        </w:rPr>
        <w:t>法定代表人或授权代表</w:t>
      </w:r>
      <w:r>
        <w:rPr>
          <w:rFonts w:hint="eastAsia" w:ascii="黑体" w:hAnsi="黑体" w:eastAsia="黑体" w:cs="黑体"/>
          <w:color w:val="auto"/>
          <w:sz w:val="19"/>
          <w:szCs w:val="19"/>
          <w:highlight w:val="none"/>
        </w:rPr>
        <w:t>（签字或盖章）：______</w:t>
      </w:r>
    </w:p>
    <w:p w14:paraId="65521185">
      <w:pPr>
        <w:pStyle w:val="12"/>
        <w:keepNext w:val="0"/>
        <w:keepLines w:val="0"/>
        <w:pageBreakBefore w:val="0"/>
        <w:kinsoku/>
        <w:wordWrap/>
        <w:overflowPunct/>
        <w:topLinePunct w:val="0"/>
        <w:autoSpaceDE/>
        <w:autoSpaceDN/>
        <w:bidi w:val="0"/>
        <w:adjustRightInd/>
        <w:snapToGrid/>
        <w:spacing w:line="480" w:lineRule="exact"/>
        <w:ind w:firstLine="380" w:firstLineChars="200"/>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tbl>
      <w:tblPr>
        <w:tblStyle w:val="18"/>
        <w:tblpPr w:leftFromText="180" w:rightFromText="180" w:vertAnchor="text" w:horzAnchor="page" w:tblpX="3152" w:tblpY="953"/>
        <w:tblOverlap w:val="never"/>
        <w:tblW w:w="61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95"/>
      </w:tblGrid>
      <w:tr w14:paraId="1C1AB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55" w:hRule="atLeast"/>
        </w:trPr>
        <w:tc>
          <w:tcPr>
            <w:tcW w:w="6195" w:type="dxa"/>
            <w:tcBorders>
              <w:top w:val="single" w:color="auto" w:sz="4" w:space="0"/>
              <w:bottom w:val="single" w:color="auto" w:sz="4" w:space="0"/>
            </w:tcBorders>
            <w:noWrap w:val="0"/>
            <w:vAlign w:val="center"/>
          </w:tcPr>
          <w:p w14:paraId="68DA041E">
            <w:pPr>
              <w:pStyle w:val="12"/>
              <w:wordWrap/>
              <w:spacing w:line="400" w:lineRule="exact"/>
              <w:jc w:val="center"/>
              <w:rPr>
                <w:rFonts w:hint="eastAsia" w:ascii="宋体" w:hAnsi="宋体" w:eastAsia="宋体" w:cs="宋体"/>
                <w:color w:val="auto"/>
                <w:kern w:val="2"/>
                <w:sz w:val="19"/>
                <w:szCs w:val="19"/>
                <w:highlight w:val="none"/>
                <w:lang w:val="en-US" w:eastAsia="zh-CN"/>
              </w:rPr>
            </w:pPr>
            <w:r>
              <w:rPr>
                <w:rFonts w:hint="eastAsia" w:ascii="黑体" w:hAnsi="黑体" w:eastAsia="黑体" w:cs="黑体"/>
                <w:b w:val="0"/>
                <w:bCs w:val="0"/>
                <w:color w:val="auto"/>
                <w:sz w:val="19"/>
                <w:szCs w:val="19"/>
                <w:highlight w:val="none"/>
                <w:lang w:val="en-US" w:eastAsia="zh-CN"/>
              </w:rPr>
              <w:t>银行出具的汇款单或转账凭证复印件</w:t>
            </w:r>
          </w:p>
        </w:tc>
      </w:tr>
    </w:tbl>
    <w:p w14:paraId="3B49496F">
      <w:pPr>
        <w:pStyle w:val="3"/>
        <w:tabs>
          <w:tab w:val="left" w:pos="360"/>
        </w:tabs>
        <w:wordWrap/>
        <w:bidi w:val="0"/>
        <w:jc w:val="center"/>
        <w:rPr>
          <w:rFonts w:hint="eastAsia" w:ascii="宋体" w:hAnsi="宋体" w:eastAsia="宋体" w:cs="宋体"/>
          <w:b/>
          <w:color w:val="auto"/>
          <w:sz w:val="27"/>
          <w:szCs w:val="27"/>
          <w:highlight w:val="none"/>
          <w:lang w:val="en-US" w:eastAsia="zh-CN"/>
        </w:rPr>
        <w:sectPr>
          <w:pgSz w:w="11906" w:h="16838"/>
          <w:pgMar w:top="851" w:right="1247" w:bottom="1474" w:left="1247" w:header="851" w:footer="992" w:gutter="0"/>
          <w:pgNumType w:fmt="numberInDash"/>
          <w:cols w:space="720" w:num="1"/>
          <w:docGrid w:linePitch="286" w:charSpace="0"/>
        </w:sectPr>
      </w:pPr>
    </w:p>
    <w:p w14:paraId="3D0C7E0C">
      <w:pPr>
        <w:pStyle w:val="4"/>
        <w:keepNext/>
        <w:keepLines/>
        <w:pageBreakBefore w:val="0"/>
        <w:widowControl w:val="0"/>
        <w:numPr>
          <w:ilvl w:val="0"/>
          <w:numId w:val="0"/>
        </w:numPr>
        <w:tabs>
          <w:tab w:val="left" w:pos="360"/>
          <w:tab w:val="clear" w:pos="576"/>
        </w:tabs>
        <w:kinsoku/>
        <w:wordWrap/>
        <w:overflowPunct/>
        <w:topLinePunct w:val="0"/>
        <w:autoSpaceDE w:val="0"/>
        <w:autoSpaceDN w:val="0"/>
        <w:bidi w:val="0"/>
        <w:adjustRightInd w:val="0"/>
        <w:snapToGrid/>
        <w:spacing w:before="0" w:after="200" w:line="416" w:lineRule="auto"/>
        <w:ind w:leftChars="0"/>
        <w:jc w:val="center"/>
        <w:textAlignment w:val="baseline"/>
        <w:outlineLvl w:val="1"/>
        <w:rPr>
          <w:rFonts w:hint="eastAsia" w:ascii="黑体" w:hAnsi="黑体" w:eastAsia="黑体" w:cs="黑体"/>
          <w:b/>
          <w:color w:val="auto"/>
          <w:sz w:val="28"/>
          <w:szCs w:val="28"/>
          <w:highlight w:val="none"/>
          <w:lang w:val="en-US" w:eastAsia="zh-CN"/>
        </w:rPr>
      </w:pPr>
      <w:bookmarkStart w:id="90" w:name="_Toc4298"/>
      <w:bookmarkStart w:id="91" w:name="_Toc17605"/>
      <w:bookmarkStart w:id="92" w:name="_Toc23077"/>
      <w:r>
        <w:rPr>
          <w:rFonts w:hint="eastAsia" w:ascii="黑体" w:hAnsi="黑体" w:eastAsia="黑体" w:cs="黑体"/>
          <w:b/>
          <w:color w:val="auto"/>
          <w:sz w:val="28"/>
          <w:szCs w:val="28"/>
          <w:highlight w:val="none"/>
          <w:lang w:val="en-US" w:eastAsia="zh-CN"/>
        </w:rPr>
        <w:t>八、成交服务费承诺书</w:t>
      </w:r>
      <w:bookmarkEnd w:id="90"/>
      <w:bookmarkEnd w:id="91"/>
      <w:bookmarkEnd w:id="92"/>
    </w:p>
    <w:p w14:paraId="48ECCE18">
      <w:pPr>
        <w:pStyle w:val="12"/>
        <w:keepNext w:val="0"/>
        <w:keepLines w:val="0"/>
        <w:pageBreakBefore w:val="0"/>
        <w:widowControl/>
        <w:kinsoku/>
        <w:wordWrap/>
        <w:overflowPunct/>
        <w:topLinePunct w:val="0"/>
        <w:autoSpaceDE/>
        <w:autoSpaceDN/>
        <w:bidi w:val="0"/>
        <w:adjustRightInd/>
        <w:snapToGrid/>
        <w:spacing w:before="4" w:beforeAutospacing="0" w:after="10" w:afterAutospacing="0" w:line="480" w:lineRule="atLeast"/>
        <w:textAlignment w:val="auto"/>
        <w:rPr>
          <w:rFonts w:hint="eastAsia" w:ascii="黑体" w:hAnsi="黑体" w:eastAsia="黑体" w:cs="黑体"/>
          <w:color w:val="auto"/>
          <w:sz w:val="19"/>
          <w:szCs w:val="19"/>
          <w:highlight w:val="none"/>
          <w:u w:val="single"/>
          <w:lang w:eastAsia="zh-CN"/>
        </w:rPr>
      </w:pPr>
      <w:r>
        <w:rPr>
          <w:rFonts w:hint="eastAsia" w:ascii="黑体" w:hAnsi="黑体" w:eastAsia="黑体" w:cs="黑体"/>
          <w:color w:val="auto"/>
          <w:sz w:val="19"/>
          <w:szCs w:val="19"/>
          <w:highlight w:val="none"/>
          <w:u w:val="single"/>
          <w:lang w:eastAsia="zh-CN"/>
        </w:rPr>
        <w:t>西安中保研招标有限公司：</w:t>
      </w:r>
    </w:p>
    <w:p w14:paraId="1D4889D6">
      <w:pPr>
        <w:pStyle w:val="12"/>
        <w:keepNext w:val="0"/>
        <w:keepLines w:val="0"/>
        <w:pageBreakBefore w:val="0"/>
        <w:widowControl/>
        <w:kinsoku/>
        <w:wordWrap/>
        <w:overflowPunct/>
        <w:topLinePunct w:val="0"/>
        <w:autoSpaceDE/>
        <w:autoSpaceDN/>
        <w:bidi w:val="0"/>
        <w:adjustRightInd/>
        <w:snapToGrid/>
        <w:spacing w:before="4" w:beforeAutospacing="0" w:after="10" w:afterAutospacing="0" w:line="500" w:lineRule="atLeast"/>
        <w:textAlignment w:val="auto"/>
        <w:rPr>
          <w:rFonts w:hint="eastAsia" w:ascii="黑体" w:hAnsi="黑体" w:eastAsia="黑体" w:cs="黑体"/>
          <w:color w:val="auto"/>
          <w:kern w:val="2"/>
          <w:sz w:val="19"/>
          <w:szCs w:val="19"/>
          <w:highlight w:val="none"/>
          <w:lang w:val="en-US" w:eastAsia="zh-CN" w:bidi="ar-SA"/>
        </w:rPr>
      </w:pPr>
      <w:r>
        <w:rPr>
          <w:rFonts w:hint="eastAsia" w:ascii="黑体" w:hAnsi="黑体" w:eastAsia="黑体" w:cs="黑体"/>
          <w:color w:val="auto"/>
          <w:kern w:val="2"/>
          <w:sz w:val="19"/>
          <w:szCs w:val="19"/>
          <w:highlight w:val="none"/>
          <w:lang w:val="en-US" w:eastAsia="zh-CN" w:bidi="ar-SA"/>
        </w:rPr>
        <w:t>如我公司在贵公司组织的</w:t>
      </w:r>
      <w:r>
        <w:rPr>
          <w:rFonts w:hint="eastAsia" w:ascii="黑体" w:hAnsi="黑体" w:eastAsia="黑体" w:cs="黑体"/>
          <w:color w:val="auto"/>
          <w:kern w:val="2"/>
          <w:sz w:val="19"/>
          <w:szCs w:val="19"/>
          <w:highlight w:val="none"/>
          <w:u w:val="single"/>
          <w:lang w:val="en-US" w:eastAsia="zh-CN" w:bidi="ar-SA"/>
        </w:rPr>
        <w:t>2026《陕西老年健康报》出版印刷服务</w:t>
      </w:r>
      <w:r>
        <w:rPr>
          <w:rFonts w:hint="eastAsia" w:ascii="黑体" w:hAnsi="黑体" w:eastAsia="黑体" w:cs="黑体"/>
          <w:color w:val="auto"/>
          <w:kern w:val="2"/>
          <w:sz w:val="19"/>
          <w:szCs w:val="19"/>
          <w:highlight w:val="none"/>
          <w:lang w:val="en-US" w:eastAsia="zh-CN" w:bidi="ar-SA"/>
        </w:rPr>
        <w:t>采购中获得成交，我们保证：</w:t>
      </w:r>
    </w:p>
    <w:p w14:paraId="55B16AB3">
      <w:pPr>
        <w:keepNext w:val="0"/>
        <w:keepLines w:val="0"/>
        <w:pageBreakBefore w:val="0"/>
        <w:widowControl w:val="0"/>
        <w:numPr>
          <w:ilvl w:val="0"/>
          <w:numId w:val="16"/>
        </w:numPr>
        <w:kinsoku/>
        <w:wordWrap/>
        <w:overflowPunct/>
        <w:topLinePunct w:val="0"/>
        <w:autoSpaceDE/>
        <w:autoSpaceDN/>
        <w:bidi w:val="0"/>
        <w:adjustRightInd/>
        <w:snapToGrid w:val="0"/>
        <w:spacing w:before="86" w:beforeLines="20" w:line="500" w:lineRule="atLeas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本项目磋商文件规定的采购代理服务费用的收取标准和方式，我公司已完全理解并认可接受。</w:t>
      </w:r>
    </w:p>
    <w:p w14:paraId="4887F66C">
      <w:pPr>
        <w:keepNext w:val="0"/>
        <w:keepLines w:val="0"/>
        <w:pageBreakBefore w:val="0"/>
        <w:widowControl w:val="0"/>
        <w:numPr>
          <w:ilvl w:val="0"/>
          <w:numId w:val="16"/>
        </w:numPr>
        <w:kinsoku/>
        <w:wordWrap/>
        <w:overflowPunct/>
        <w:topLinePunct w:val="0"/>
        <w:autoSpaceDE/>
        <w:autoSpaceDN/>
        <w:bidi w:val="0"/>
        <w:adjustRightInd/>
        <w:snapToGrid w:val="0"/>
        <w:spacing w:before="86" w:beforeLines="20" w:line="500" w:lineRule="atLeas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除我公司已明确要求服务费另行缴纳的情形外，我公司同意西安中保研招标有限公司可以从我单位缴纳的项目保证金中直接抵扣服务费，此行为不视为挪用我单位保证金。</w:t>
      </w:r>
    </w:p>
    <w:p w14:paraId="376CCAB5">
      <w:pPr>
        <w:keepNext w:val="0"/>
        <w:keepLines w:val="0"/>
        <w:pageBreakBefore w:val="0"/>
        <w:widowControl w:val="0"/>
        <w:numPr>
          <w:ilvl w:val="0"/>
          <w:numId w:val="16"/>
        </w:numPr>
        <w:kinsoku/>
        <w:wordWrap/>
        <w:overflowPunct/>
        <w:topLinePunct w:val="0"/>
        <w:autoSpaceDE/>
        <w:autoSpaceDN/>
        <w:bidi w:val="0"/>
        <w:adjustRightInd/>
        <w:snapToGrid w:val="0"/>
        <w:spacing w:before="86" w:beforeLines="20" w:line="500" w:lineRule="atLeast"/>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我公司在领取成交通知书的同时按磋商文件的规定，以银行转账、保证金划转或经贵方认可的方</w:t>
      </w:r>
    </w:p>
    <w:p w14:paraId="1F0DCCBD">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500" w:lineRule="atLeast"/>
        <w:ind w:leftChars="0"/>
        <w:jc w:val="left"/>
        <w:textAlignment w:val="auto"/>
        <w:rPr>
          <w:rFonts w:hint="eastAsia" w:ascii="黑体" w:hAnsi="黑体" w:eastAsia="黑体" w:cs="黑体"/>
          <w:b w:val="0"/>
          <w:bCs/>
          <w:sz w:val="19"/>
          <w:szCs w:val="19"/>
          <w:highlight w:val="none"/>
          <w:lang w:val="en-US" w:eastAsia="zh-CN"/>
        </w:rPr>
      </w:pPr>
      <w:r>
        <w:rPr>
          <w:rFonts w:hint="eastAsia" w:ascii="黑体" w:hAnsi="黑体" w:eastAsia="黑体" w:cs="黑体"/>
          <w:b w:val="0"/>
          <w:bCs/>
          <w:sz w:val="19"/>
          <w:szCs w:val="19"/>
          <w:highlight w:val="none"/>
          <w:lang w:val="en-US" w:eastAsia="zh-CN"/>
        </w:rPr>
        <w:t>式一次性支付招标代理服务费。如我公司逾期支付服务费的，除应当支付的服务费总额外，贵单位有权要求支付逾期付款违约金，以本项目招标代理服务费为基数，自成交结果发布之日起至实际给付之日止，按中国人民银行同期贷款基准利率上浮20％后的利率计算支付，我单位完全同意，确认无异议。</w:t>
      </w:r>
    </w:p>
    <w:p w14:paraId="191A38AB">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500" w:lineRule="atLeast"/>
        <w:ind w:leftChars="0"/>
        <w:jc w:val="left"/>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特此承诺 ！</w:t>
      </w:r>
    </w:p>
    <w:p w14:paraId="2C38CACB">
      <w:pPr>
        <w:keepNext w:val="0"/>
        <w:keepLines w:val="0"/>
        <w:pageBreakBefore w:val="0"/>
        <w:widowControl w:val="0"/>
        <w:numPr>
          <w:ilvl w:val="0"/>
          <w:numId w:val="0"/>
        </w:numPr>
        <w:kinsoku/>
        <w:wordWrap/>
        <w:overflowPunct/>
        <w:topLinePunct w:val="0"/>
        <w:autoSpaceDE/>
        <w:autoSpaceDN/>
        <w:bidi w:val="0"/>
        <w:adjustRightInd/>
        <w:snapToGrid w:val="0"/>
        <w:spacing w:before="86" w:beforeLines="20" w:line="480" w:lineRule="exact"/>
        <w:ind w:leftChars="0"/>
        <w:jc w:val="left"/>
        <w:textAlignment w:val="auto"/>
        <w:rPr>
          <w:rFonts w:hint="default" w:ascii="黑体" w:hAnsi="黑体" w:eastAsia="黑体" w:cs="黑体"/>
          <w:color w:val="auto"/>
          <w:sz w:val="19"/>
          <w:szCs w:val="19"/>
          <w:highlight w:val="none"/>
          <w:lang w:val="en-US" w:eastAsia="zh-CN"/>
        </w:rPr>
      </w:pPr>
    </w:p>
    <w:p w14:paraId="5D00AAD8">
      <w:pPr>
        <w:pStyle w:val="12"/>
        <w:keepNext w:val="0"/>
        <w:keepLines w:val="0"/>
        <w:pageBreakBefore w:val="0"/>
        <w:widowControl/>
        <w:kinsoku/>
        <w:wordWrap/>
        <w:overflowPunct/>
        <w:topLinePunct w:val="0"/>
        <w:autoSpaceDE/>
        <w:autoSpaceDN/>
        <w:bidi w:val="0"/>
        <w:adjustRightInd/>
        <w:snapToGrid/>
        <w:spacing w:before="4" w:beforeAutospacing="0" w:afterAutospacing="0" w:line="360" w:lineRule="auto"/>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服务费收款账户如下：</w:t>
      </w:r>
    </w:p>
    <w:p w14:paraId="6A6CD51D">
      <w:pPr>
        <w:pStyle w:val="12"/>
        <w:keepNext w:val="0"/>
        <w:keepLines w:val="0"/>
        <w:pageBreakBefore w:val="0"/>
        <w:widowControl/>
        <w:kinsoku/>
        <w:wordWrap/>
        <w:overflowPunct/>
        <w:topLinePunct w:val="0"/>
        <w:autoSpaceDE/>
        <w:autoSpaceDN/>
        <w:bidi w:val="0"/>
        <w:adjustRightInd/>
        <w:snapToGrid/>
        <w:spacing w:before="4" w:beforeAutospacing="0" w:afterAutospacing="0" w:line="360" w:lineRule="auto"/>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开户名称：</w:t>
      </w:r>
      <w:r>
        <w:rPr>
          <w:rFonts w:hint="eastAsia" w:ascii="黑体" w:hAnsi="黑体" w:eastAsia="黑体" w:cs="黑体"/>
          <w:color w:val="auto"/>
          <w:sz w:val="19"/>
          <w:szCs w:val="19"/>
          <w:highlight w:val="none"/>
          <w:lang w:eastAsia="zh-CN"/>
        </w:rPr>
        <w:t>西安中保研招标有限公司</w:t>
      </w:r>
      <w:r>
        <w:rPr>
          <w:rFonts w:hint="eastAsia" w:ascii="黑体" w:hAnsi="黑体" w:eastAsia="黑体" w:cs="黑体"/>
          <w:color w:val="auto"/>
          <w:sz w:val="19"/>
          <w:szCs w:val="19"/>
          <w:highlight w:val="none"/>
        </w:rPr>
        <w:t>；</w:t>
      </w:r>
    </w:p>
    <w:p w14:paraId="34A3304F">
      <w:pPr>
        <w:pStyle w:val="12"/>
        <w:keepNext w:val="0"/>
        <w:keepLines w:val="0"/>
        <w:pageBreakBefore w:val="0"/>
        <w:widowControl/>
        <w:kinsoku/>
        <w:wordWrap/>
        <w:overflowPunct/>
        <w:topLinePunct w:val="0"/>
        <w:autoSpaceDE/>
        <w:autoSpaceDN/>
        <w:bidi w:val="0"/>
        <w:adjustRightInd/>
        <w:snapToGrid/>
        <w:spacing w:before="4" w:beforeAutospacing="0" w:afterAutospacing="0" w:line="360" w:lineRule="auto"/>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开户银行：中国建设银行西安电子城支行；</w:t>
      </w:r>
    </w:p>
    <w:p w14:paraId="6E397B1E">
      <w:pPr>
        <w:pStyle w:val="12"/>
        <w:keepNext w:val="0"/>
        <w:keepLines w:val="0"/>
        <w:pageBreakBefore w:val="0"/>
        <w:widowControl/>
        <w:kinsoku/>
        <w:wordWrap/>
        <w:overflowPunct/>
        <w:topLinePunct w:val="0"/>
        <w:autoSpaceDE/>
        <w:autoSpaceDN/>
        <w:bidi w:val="0"/>
        <w:adjustRightInd/>
        <w:snapToGrid/>
        <w:spacing w:before="4" w:beforeAutospacing="0" w:afterAutospacing="0" w:line="360" w:lineRule="auto"/>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银行账号：6105 0192 3800 0951 6518。</w:t>
      </w:r>
    </w:p>
    <w:p w14:paraId="32CFA085">
      <w:pPr>
        <w:wordWrap/>
        <w:rPr>
          <w:rFonts w:hint="eastAsia"/>
          <w:highlight w:val="none"/>
        </w:rPr>
      </w:pPr>
    </w:p>
    <w:p w14:paraId="0F1D8E35">
      <w:pPr>
        <w:pStyle w:val="12"/>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供应商名称（</w:t>
      </w:r>
      <w:r>
        <w:rPr>
          <w:rFonts w:hint="eastAsia" w:ascii="黑体" w:hAnsi="黑体" w:eastAsia="黑体" w:cs="黑体"/>
          <w:color w:val="auto"/>
          <w:sz w:val="19"/>
          <w:szCs w:val="19"/>
          <w:highlight w:val="none"/>
          <w:lang w:eastAsia="zh-CN"/>
        </w:rPr>
        <w:t>公章</w:t>
      </w:r>
      <w:r>
        <w:rPr>
          <w:rFonts w:hint="eastAsia" w:ascii="黑体" w:hAnsi="黑体" w:eastAsia="黑体" w:cs="黑体"/>
          <w:color w:val="auto"/>
          <w:sz w:val="19"/>
          <w:szCs w:val="19"/>
          <w:highlight w:val="none"/>
        </w:rPr>
        <w:t>）：______</w:t>
      </w:r>
    </w:p>
    <w:p w14:paraId="6C89A8FA">
      <w:pPr>
        <w:pStyle w:val="12"/>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lang w:eastAsia="zh-CN"/>
        </w:rPr>
        <w:t>法定代表人或授权代表</w:t>
      </w:r>
      <w:r>
        <w:rPr>
          <w:rFonts w:hint="eastAsia" w:ascii="黑体" w:hAnsi="黑体" w:eastAsia="黑体" w:cs="黑体"/>
          <w:color w:val="auto"/>
          <w:sz w:val="19"/>
          <w:szCs w:val="19"/>
          <w:highlight w:val="none"/>
        </w:rPr>
        <w:t>（签字或盖章）：______</w:t>
      </w:r>
    </w:p>
    <w:p w14:paraId="43C6F50A">
      <w:pPr>
        <w:pStyle w:val="12"/>
        <w:keepNext w:val="0"/>
        <w:keepLines w:val="0"/>
        <w:pageBreakBefore w:val="0"/>
        <w:kinsoku/>
        <w:wordWrap/>
        <w:overflowPunct/>
        <w:topLinePunct w:val="0"/>
        <w:autoSpaceDE/>
        <w:autoSpaceDN/>
        <w:bidi w:val="0"/>
        <w:adjustRightInd/>
        <w:snapToGrid/>
        <w:spacing w:before="4" w:beforeAutospacing="0" w:line="500" w:lineRule="exact"/>
        <w:textAlignment w:val="auto"/>
        <w:rPr>
          <w:rFonts w:hint="eastAsia" w:ascii="黑体" w:hAnsi="黑体" w:eastAsia="黑体" w:cs="黑体"/>
          <w:color w:val="auto"/>
          <w:sz w:val="19"/>
          <w:szCs w:val="19"/>
          <w:highlight w:val="none"/>
        </w:rPr>
      </w:pPr>
      <w:r>
        <w:rPr>
          <w:rFonts w:hint="eastAsia" w:ascii="黑体" w:hAnsi="黑体" w:eastAsia="黑体" w:cs="黑体"/>
          <w:color w:val="auto"/>
          <w:sz w:val="19"/>
          <w:szCs w:val="19"/>
          <w:highlight w:val="none"/>
        </w:rPr>
        <w:t>日期：______年____月____日</w:t>
      </w:r>
    </w:p>
    <w:sectPr>
      <w:pgSz w:w="11906" w:h="16838"/>
      <w:pgMar w:top="1440" w:right="1800" w:bottom="1440" w:left="1800" w:header="851" w:footer="992" w:gutter="0"/>
      <w:pgNumType w:fmt="numberInDash"/>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00FE9">
    <w:pPr>
      <w:pStyle w:val="13"/>
      <w:jc w:val="right"/>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C690A">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A41B2">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53E9C">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D853E9C">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7471C">
    <w:pPr>
      <w:spacing w:line="186" w:lineRule="auto"/>
      <w:ind w:left="4721"/>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D2AB1">
                          <w:pPr>
                            <w:pStyle w:val="1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60D2AB1">
                    <w:pPr>
                      <w:pStyle w:val="13"/>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213D8">
    <w:pPr>
      <w:spacing w:line="186" w:lineRule="auto"/>
      <w:ind w:left="4721"/>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A35C5E">
                          <w:pPr>
                            <w:pStyle w:val="1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7A35C5E">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EF422">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D6C80">
    <w:pPr>
      <w:tabs>
        <w:tab w:val="left" w:pos="6465"/>
      </w:tabs>
      <w:spacing w:line="174" w:lineRule="auto"/>
      <w:ind w:left="151"/>
      <w:rPr>
        <w:rFonts w:hint="eastAsia" w:ascii="宋体" w:hAnsi="宋体" w:eastAsia="宋体" w:cs="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16FF13"/>
    <w:multiLevelType w:val="singleLevel"/>
    <w:tmpl w:val="8216FF13"/>
    <w:lvl w:ilvl="0" w:tentative="0">
      <w:start w:val="1"/>
      <w:numFmt w:val="decimal"/>
      <w:suff w:val="nothing"/>
      <w:lvlText w:val="（%1）"/>
      <w:lvlJc w:val="left"/>
    </w:lvl>
  </w:abstractNum>
  <w:abstractNum w:abstractNumId="1">
    <w:nsid w:val="8CB4EF1F"/>
    <w:multiLevelType w:val="singleLevel"/>
    <w:tmpl w:val="8CB4EF1F"/>
    <w:lvl w:ilvl="0" w:tentative="0">
      <w:start w:val="1"/>
      <w:numFmt w:val="decimal"/>
      <w:suff w:val="nothing"/>
      <w:lvlText w:val="（%1）"/>
      <w:lvlJc w:val="left"/>
    </w:lvl>
  </w:abstractNum>
  <w:abstractNum w:abstractNumId="2">
    <w:nsid w:val="C0B3706D"/>
    <w:multiLevelType w:val="multilevel"/>
    <w:tmpl w:val="C0B3706D"/>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C28480CA"/>
    <w:multiLevelType w:val="singleLevel"/>
    <w:tmpl w:val="C28480CA"/>
    <w:lvl w:ilvl="0" w:tentative="0">
      <w:start w:val="2"/>
      <w:numFmt w:val="chineseCounting"/>
      <w:suff w:val="nothing"/>
      <w:lvlText w:val="（%1）"/>
      <w:lvlJc w:val="left"/>
      <w:rPr>
        <w:rFonts w:hint="eastAsia"/>
      </w:rPr>
    </w:lvl>
  </w:abstractNum>
  <w:abstractNum w:abstractNumId="4">
    <w:nsid w:val="E5161EF2"/>
    <w:multiLevelType w:val="singleLevel"/>
    <w:tmpl w:val="E5161EF2"/>
    <w:lvl w:ilvl="0" w:tentative="0">
      <w:start w:val="6"/>
      <w:numFmt w:val="decimal"/>
      <w:suff w:val="nothing"/>
      <w:lvlText w:val="（%1）"/>
      <w:lvlJc w:val="left"/>
    </w:lvl>
  </w:abstractNum>
  <w:abstractNum w:abstractNumId="5">
    <w:nsid w:val="121EFA02"/>
    <w:multiLevelType w:val="multilevel"/>
    <w:tmpl w:val="121EFA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8ACB6D2"/>
    <w:multiLevelType w:val="multilevel"/>
    <w:tmpl w:val="28ACB6D2"/>
    <w:lvl w:ilvl="0" w:tentative="0">
      <w:start w:val="1"/>
      <w:numFmt w:val="decimal"/>
      <w:suff w:val="space"/>
      <w:lvlText w:val="%1."/>
      <w:lvlJc w:val="left"/>
      <w:pPr>
        <w:ind w:left="425" w:hanging="425"/>
      </w:pPr>
      <w:rPr>
        <w:rFonts w:hint="default"/>
      </w:rPr>
    </w:lvl>
    <w:lvl w:ilvl="1" w:tentative="0">
      <w:start w:val="1"/>
      <w:numFmt w:val="decimal"/>
      <w:suff w:val="nothing"/>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2B80081D"/>
    <w:multiLevelType w:val="singleLevel"/>
    <w:tmpl w:val="2B80081D"/>
    <w:lvl w:ilvl="0" w:tentative="0">
      <w:start w:val="2"/>
      <w:numFmt w:val="chineseCounting"/>
      <w:suff w:val="nothing"/>
      <w:lvlText w:val="（%1）"/>
      <w:lvlJc w:val="left"/>
      <w:rPr>
        <w:rFonts w:hint="eastAsia" w:ascii="黑体" w:hAnsi="黑体" w:eastAsia="黑体" w:cs="黑体"/>
        <w:sz w:val="28"/>
        <w:szCs w:val="28"/>
      </w:rPr>
    </w:lvl>
  </w:abstractNum>
  <w:abstractNum w:abstractNumId="9">
    <w:nsid w:val="2CC77E94"/>
    <w:multiLevelType w:val="multilevel"/>
    <w:tmpl w:val="2CC77E94"/>
    <w:lvl w:ilvl="0" w:tentative="0">
      <w:start w:val="1"/>
      <w:numFmt w:val="decimal"/>
      <w:lvlText w:val="%1"/>
      <w:lvlJc w:val="left"/>
      <w:pPr>
        <w:tabs>
          <w:tab w:val="left" w:pos="432"/>
        </w:tabs>
        <w:ind w:left="432" w:hanging="432"/>
      </w:pPr>
      <w:rPr>
        <w:rFonts w:hint="default" w:ascii="Arial" w:hAnsi="Arial"/>
        <w:b/>
        <w:i w:val="0"/>
        <w:caps w:val="0"/>
        <w:strike w:val="0"/>
        <w:dstrike w:val="0"/>
        <w:vanish w:val="0"/>
        <w:color w:val="000000"/>
        <w:sz w:val="30"/>
        <w:vertAlign w:val="baseline"/>
      </w:rPr>
    </w:lvl>
    <w:lvl w:ilvl="1" w:tentative="0">
      <w:start w:val="1"/>
      <w:numFmt w:val="decimal"/>
      <w:pStyle w:val="4"/>
      <w:lvlText w:val="%1.%2"/>
      <w:lvlJc w:val="left"/>
      <w:pPr>
        <w:tabs>
          <w:tab w:val="left" w:pos="576"/>
        </w:tabs>
        <w:ind w:left="576" w:hanging="576"/>
      </w:pPr>
      <w:rPr>
        <w:rFonts w:hint="default" w:ascii="Arial" w:hAnsi="Arial"/>
        <w:b/>
        <w:i w:val="0"/>
        <w:caps w:val="0"/>
        <w:strike w:val="0"/>
        <w:dstrike w:val="0"/>
        <w:vanish w:val="0"/>
        <w:color w:val="000000"/>
        <w:sz w:val="28"/>
        <w:vertAlign w:val="baseline"/>
        <w:lang w:val="en-GB"/>
      </w:rPr>
    </w:lvl>
    <w:lvl w:ilvl="2" w:tentative="0">
      <w:start w:val="1"/>
      <w:numFmt w:val="decimal"/>
      <w:pStyle w:val="5"/>
      <w:lvlText w:val="%1.%2.%3"/>
      <w:lvlJc w:val="left"/>
      <w:pPr>
        <w:tabs>
          <w:tab w:val="left" w:pos="720"/>
        </w:tabs>
        <w:ind w:left="720" w:hanging="720"/>
      </w:pPr>
      <w:rPr>
        <w:rFonts w:hint="default" w:ascii="Arial" w:hAnsi="Arial"/>
        <w:b/>
        <w:i w:val="0"/>
        <w:sz w:val="24"/>
      </w:rPr>
    </w:lvl>
    <w:lvl w:ilvl="3" w:tentative="0">
      <w:start w:val="1"/>
      <w:numFmt w:val="decimal"/>
      <w:pStyle w:val="6"/>
      <w:lvlText w:val="%1.%2.%3.%4"/>
      <w:lvlJc w:val="left"/>
      <w:pPr>
        <w:tabs>
          <w:tab w:val="left" w:pos="864"/>
        </w:tabs>
        <w:ind w:left="2124" w:hanging="864"/>
      </w:pPr>
      <w:rPr>
        <w:rFonts w:hint="default" w:ascii="Arial" w:hAnsi="Arial"/>
        <w:b/>
        <w:i w:val="0"/>
        <w:sz w:val="21"/>
      </w:rPr>
    </w:lvl>
    <w:lvl w:ilvl="4" w:tentative="0">
      <w:start w:val="1"/>
      <w:numFmt w:val="decimal"/>
      <w:lvlText w:val="%1.%2.%3.%4.%5"/>
      <w:lvlJc w:val="left"/>
      <w:pPr>
        <w:tabs>
          <w:tab w:val="left" w:pos="1008"/>
        </w:tabs>
        <w:ind w:left="1008" w:hanging="1008"/>
      </w:pPr>
      <w:rPr>
        <w:rFonts w:hint="default" w:ascii="Arial" w:hAnsi="Arial"/>
        <w:sz w:val="21"/>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347A4735"/>
    <w:multiLevelType w:val="singleLevel"/>
    <w:tmpl w:val="347A4735"/>
    <w:lvl w:ilvl="0" w:tentative="0">
      <w:start w:val="1"/>
      <w:numFmt w:val="japaneseCounting"/>
      <w:suff w:val="nothing"/>
      <w:lvlText w:val="第%1条"/>
      <w:lvlJc w:val="left"/>
      <w:pPr>
        <w:ind w:left="1521" w:hanging="1095"/>
      </w:pPr>
      <w:rPr>
        <w:rFonts w:hint="eastAsia"/>
      </w:rPr>
    </w:lvl>
  </w:abstractNum>
  <w:abstractNum w:abstractNumId="11">
    <w:nsid w:val="519A6828"/>
    <w:multiLevelType w:val="multilevel"/>
    <w:tmpl w:val="519A6828"/>
    <w:lvl w:ilvl="0" w:tentative="0">
      <w:start w:val="1"/>
      <w:numFmt w:val="decimal"/>
      <w:suff w:val="space"/>
      <w:lvlText w:val="%1."/>
      <w:lvlJc w:val="left"/>
      <w:pPr>
        <w:ind w:left="425" w:hanging="425"/>
      </w:pPr>
      <w:rPr>
        <w:rFonts w:hint="default"/>
      </w:rPr>
    </w:lvl>
    <w:lvl w:ilvl="1" w:tentative="0">
      <w:start w:val="1"/>
      <w:numFmt w:val="decimal"/>
      <w:suff w:val="nothing"/>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533B0A3D"/>
    <w:multiLevelType w:val="multilevel"/>
    <w:tmpl w:val="533B0A3D"/>
    <w:lvl w:ilvl="0" w:tentative="0">
      <w:start w:val="1"/>
      <w:numFmt w:val="decimal"/>
      <w:suff w:val="space"/>
      <w:lvlText w:val="%1."/>
      <w:lvlJc w:val="left"/>
      <w:pPr>
        <w:ind w:left="425" w:hanging="425"/>
      </w:pPr>
      <w:rPr>
        <w:rFonts w:hint="default"/>
      </w:rPr>
    </w:lvl>
    <w:lvl w:ilvl="1" w:tentative="0">
      <w:start w:val="1"/>
      <w:numFmt w:val="decimal"/>
      <w:suff w:val="nothing"/>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3">
    <w:nsid w:val="7B15EAE7"/>
    <w:multiLevelType w:val="multilevel"/>
    <w:tmpl w:val="7B15EAE7"/>
    <w:lvl w:ilvl="0" w:tentative="0">
      <w:start w:val="1"/>
      <w:numFmt w:val="decimal"/>
      <w:suff w:val="space"/>
      <w:lvlText w:val="%1."/>
      <w:lvlJc w:val="left"/>
      <w:pPr>
        <w:ind w:left="425" w:hanging="425"/>
      </w:pPr>
      <w:rPr>
        <w:rFonts w:hint="default"/>
      </w:rPr>
    </w:lvl>
    <w:lvl w:ilvl="1" w:tentative="0">
      <w:start w:val="1"/>
      <w:numFmt w:val="decimal"/>
      <w:suff w:val="nothing"/>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4">
    <w:nsid w:val="7B9DD40D"/>
    <w:multiLevelType w:val="multilevel"/>
    <w:tmpl w:val="7B9DD40D"/>
    <w:lvl w:ilvl="0" w:tentative="0">
      <w:start w:val="1"/>
      <w:numFmt w:val="decimal"/>
      <w:suff w:val="space"/>
      <w:lvlText w:val="%1."/>
      <w:lvlJc w:val="left"/>
      <w:pPr>
        <w:ind w:left="425" w:hanging="425"/>
      </w:pPr>
      <w:rPr>
        <w:rFonts w:hint="default"/>
      </w:rPr>
    </w:lvl>
    <w:lvl w:ilvl="1" w:tentative="0">
      <w:start w:val="1"/>
      <w:numFmt w:val="decimal"/>
      <w:suff w:val="nothing"/>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5">
    <w:nsid w:val="7EA9C7C0"/>
    <w:multiLevelType w:val="singleLevel"/>
    <w:tmpl w:val="7EA9C7C0"/>
    <w:lvl w:ilvl="0" w:tentative="0">
      <w:start w:val="5"/>
      <w:numFmt w:val="decimal"/>
      <w:suff w:val="nothing"/>
      <w:lvlText w:val="%1、"/>
      <w:lvlJc w:val="left"/>
    </w:lvl>
  </w:abstractNum>
  <w:num w:numId="1">
    <w:abstractNumId w:val="9"/>
  </w:num>
  <w:num w:numId="2">
    <w:abstractNumId w:val="14"/>
  </w:num>
  <w:num w:numId="3">
    <w:abstractNumId w:val="5"/>
  </w:num>
  <w:num w:numId="4">
    <w:abstractNumId w:val="1"/>
  </w:num>
  <w:num w:numId="5">
    <w:abstractNumId w:val="8"/>
  </w:num>
  <w:num w:numId="6">
    <w:abstractNumId w:val="0"/>
  </w:num>
  <w:num w:numId="7">
    <w:abstractNumId w:val="15"/>
  </w:num>
  <w:num w:numId="8">
    <w:abstractNumId w:val="13"/>
  </w:num>
  <w:num w:numId="9">
    <w:abstractNumId w:val="12"/>
  </w:num>
  <w:num w:numId="10">
    <w:abstractNumId w:val="2"/>
  </w:num>
  <w:num w:numId="11">
    <w:abstractNumId w:val="3"/>
  </w:num>
  <w:num w:numId="12">
    <w:abstractNumId w:val="10"/>
  </w:num>
  <w:num w:numId="13">
    <w:abstractNumId w:val="6"/>
  </w:num>
  <w:num w:numId="14">
    <w:abstractNumId w:val="1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kNmJlMjIyMjI5MWZmNTg5M2M1M2M2MzQwODY1OWUifQ=="/>
  </w:docVars>
  <w:rsids>
    <w:rsidRoot w:val="00EE6BBB"/>
    <w:rsid w:val="00005402"/>
    <w:rsid w:val="000A0F28"/>
    <w:rsid w:val="000A3086"/>
    <w:rsid w:val="0035136C"/>
    <w:rsid w:val="0046550B"/>
    <w:rsid w:val="004E58BF"/>
    <w:rsid w:val="009748CA"/>
    <w:rsid w:val="00997D30"/>
    <w:rsid w:val="00C50B26"/>
    <w:rsid w:val="00EE6BBB"/>
    <w:rsid w:val="011F2DBA"/>
    <w:rsid w:val="01D152A8"/>
    <w:rsid w:val="01FA019E"/>
    <w:rsid w:val="02005C75"/>
    <w:rsid w:val="0210336E"/>
    <w:rsid w:val="02306473"/>
    <w:rsid w:val="02754FE1"/>
    <w:rsid w:val="02777BFD"/>
    <w:rsid w:val="02865925"/>
    <w:rsid w:val="02873BB9"/>
    <w:rsid w:val="02C26331"/>
    <w:rsid w:val="02D54924"/>
    <w:rsid w:val="033576DA"/>
    <w:rsid w:val="03445F08"/>
    <w:rsid w:val="03726617"/>
    <w:rsid w:val="04966335"/>
    <w:rsid w:val="04A22F2C"/>
    <w:rsid w:val="04D330E5"/>
    <w:rsid w:val="051919D7"/>
    <w:rsid w:val="052258A0"/>
    <w:rsid w:val="05466BFB"/>
    <w:rsid w:val="059E1945"/>
    <w:rsid w:val="05B20F4D"/>
    <w:rsid w:val="0606092B"/>
    <w:rsid w:val="066606B5"/>
    <w:rsid w:val="06693D01"/>
    <w:rsid w:val="06AD62E4"/>
    <w:rsid w:val="073B52FD"/>
    <w:rsid w:val="076241C2"/>
    <w:rsid w:val="07A76945"/>
    <w:rsid w:val="07B31A90"/>
    <w:rsid w:val="07BA233A"/>
    <w:rsid w:val="07BF1389"/>
    <w:rsid w:val="07C05BA3"/>
    <w:rsid w:val="081128A2"/>
    <w:rsid w:val="081531E4"/>
    <w:rsid w:val="081952B3"/>
    <w:rsid w:val="085409E1"/>
    <w:rsid w:val="089332B7"/>
    <w:rsid w:val="0902043D"/>
    <w:rsid w:val="0923288D"/>
    <w:rsid w:val="09605A50"/>
    <w:rsid w:val="096A04BC"/>
    <w:rsid w:val="09A85C53"/>
    <w:rsid w:val="09B907C2"/>
    <w:rsid w:val="09BA3D9C"/>
    <w:rsid w:val="09ED4C49"/>
    <w:rsid w:val="0A59652F"/>
    <w:rsid w:val="0AE20526"/>
    <w:rsid w:val="0B7F3FC7"/>
    <w:rsid w:val="0B845139"/>
    <w:rsid w:val="0BB426AB"/>
    <w:rsid w:val="0C37664F"/>
    <w:rsid w:val="0C3C5A14"/>
    <w:rsid w:val="0C5B04DB"/>
    <w:rsid w:val="0C607954"/>
    <w:rsid w:val="0C963376"/>
    <w:rsid w:val="0CEC11E8"/>
    <w:rsid w:val="0D506CD4"/>
    <w:rsid w:val="0D6D1DD4"/>
    <w:rsid w:val="0D6E6B91"/>
    <w:rsid w:val="0D760ACA"/>
    <w:rsid w:val="0D823AB1"/>
    <w:rsid w:val="0DA47D15"/>
    <w:rsid w:val="0E16357A"/>
    <w:rsid w:val="0E3161C8"/>
    <w:rsid w:val="0E4C0288"/>
    <w:rsid w:val="0E7D724D"/>
    <w:rsid w:val="0ECE4DF3"/>
    <w:rsid w:val="0EEE3C54"/>
    <w:rsid w:val="0F143212"/>
    <w:rsid w:val="0F33198E"/>
    <w:rsid w:val="10354C54"/>
    <w:rsid w:val="10466E61"/>
    <w:rsid w:val="10914580"/>
    <w:rsid w:val="10B730C3"/>
    <w:rsid w:val="10EC7A09"/>
    <w:rsid w:val="10F1501F"/>
    <w:rsid w:val="11172C27"/>
    <w:rsid w:val="112A0531"/>
    <w:rsid w:val="11407D54"/>
    <w:rsid w:val="11902879"/>
    <w:rsid w:val="11A42091"/>
    <w:rsid w:val="12597320"/>
    <w:rsid w:val="12617F82"/>
    <w:rsid w:val="12C15A13"/>
    <w:rsid w:val="12CA3D79"/>
    <w:rsid w:val="12FE7EC7"/>
    <w:rsid w:val="132739E7"/>
    <w:rsid w:val="13601D73"/>
    <w:rsid w:val="13660AEA"/>
    <w:rsid w:val="13BB0907"/>
    <w:rsid w:val="14235AF6"/>
    <w:rsid w:val="143376FC"/>
    <w:rsid w:val="14341888"/>
    <w:rsid w:val="14430E14"/>
    <w:rsid w:val="14DE5E10"/>
    <w:rsid w:val="1517701E"/>
    <w:rsid w:val="15D35571"/>
    <w:rsid w:val="1608798D"/>
    <w:rsid w:val="167F4E7B"/>
    <w:rsid w:val="1768590F"/>
    <w:rsid w:val="177C13BA"/>
    <w:rsid w:val="17E70F2A"/>
    <w:rsid w:val="180841A7"/>
    <w:rsid w:val="189C1D14"/>
    <w:rsid w:val="18A230A3"/>
    <w:rsid w:val="18A4506D"/>
    <w:rsid w:val="18AB63FB"/>
    <w:rsid w:val="18B75FE1"/>
    <w:rsid w:val="18C272A1"/>
    <w:rsid w:val="18D5382E"/>
    <w:rsid w:val="18D72D4C"/>
    <w:rsid w:val="193957B5"/>
    <w:rsid w:val="19AF3CC9"/>
    <w:rsid w:val="19BB1D67"/>
    <w:rsid w:val="19D61256"/>
    <w:rsid w:val="1A9D6217"/>
    <w:rsid w:val="1A9F789A"/>
    <w:rsid w:val="1AB709EE"/>
    <w:rsid w:val="1AE17EB2"/>
    <w:rsid w:val="1AF95DB9"/>
    <w:rsid w:val="1B007798"/>
    <w:rsid w:val="1B2A6050"/>
    <w:rsid w:val="1B3A1BEB"/>
    <w:rsid w:val="1B4A09F0"/>
    <w:rsid w:val="1B506DE6"/>
    <w:rsid w:val="1BD73063"/>
    <w:rsid w:val="1BED29A6"/>
    <w:rsid w:val="1C275D99"/>
    <w:rsid w:val="1C536B8E"/>
    <w:rsid w:val="1C5E109C"/>
    <w:rsid w:val="1C8C20A0"/>
    <w:rsid w:val="1C8E22C5"/>
    <w:rsid w:val="1CDF7656"/>
    <w:rsid w:val="1CEB14BC"/>
    <w:rsid w:val="1D813BCE"/>
    <w:rsid w:val="1D864D41"/>
    <w:rsid w:val="1D8B3DB0"/>
    <w:rsid w:val="1DDF266D"/>
    <w:rsid w:val="1DF47EFC"/>
    <w:rsid w:val="1E5C4231"/>
    <w:rsid w:val="1F1A1BE5"/>
    <w:rsid w:val="1F3354F8"/>
    <w:rsid w:val="1FAB53BC"/>
    <w:rsid w:val="1FD004F5"/>
    <w:rsid w:val="1FFB37C4"/>
    <w:rsid w:val="1FFE2F45"/>
    <w:rsid w:val="202E37B6"/>
    <w:rsid w:val="204F1D62"/>
    <w:rsid w:val="20C242E2"/>
    <w:rsid w:val="20DD55C0"/>
    <w:rsid w:val="211C60E8"/>
    <w:rsid w:val="21470C8B"/>
    <w:rsid w:val="215D5774"/>
    <w:rsid w:val="21787096"/>
    <w:rsid w:val="21A55254"/>
    <w:rsid w:val="21AF7BE0"/>
    <w:rsid w:val="21B012CC"/>
    <w:rsid w:val="226513C9"/>
    <w:rsid w:val="22AC6FF8"/>
    <w:rsid w:val="22DD5403"/>
    <w:rsid w:val="22E70030"/>
    <w:rsid w:val="2315555B"/>
    <w:rsid w:val="23174BF0"/>
    <w:rsid w:val="2318468D"/>
    <w:rsid w:val="231A0405"/>
    <w:rsid w:val="233F2A4F"/>
    <w:rsid w:val="23953E58"/>
    <w:rsid w:val="23C16AD3"/>
    <w:rsid w:val="23C44815"/>
    <w:rsid w:val="241E3F25"/>
    <w:rsid w:val="2486306B"/>
    <w:rsid w:val="249064A5"/>
    <w:rsid w:val="249955C3"/>
    <w:rsid w:val="24AF7273"/>
    <w:rsid w:val="24D468A8"/>
    <w:rsid w:val="24F9229C"/>
    <w:rsid w:val="25230DC1"/>
    <w:rsid w:val="25421E95"/>
    <w:rsid w:val="255F2A47"/>
    <w:rsid w:val="256107E0"/>
    <w:rsid w:val="25BA1A2C"/>
    <w:rsid w:val="25EB77A4"/>
    <w:rsid w:val="25F87B09"/>
    <w:rsid w:val="26213859"/>
    <w:rsid w:val="269C55D5"/>
    <w:rsid w:val="26DE48F5"/>
    <w:rsid w:val="26E06655"/>
    <w:rsid w:val="26FF4574"/>
    <w:rsid w:val="271B299E"/>
    <w:rsid w:val="272D6C19"/>
    <w:rsid w:val="274A6DAE"/>
    <w:rsid w:val="27A04C51"/>
    <w:rsid w:val="282A68ED"/>
    <w:rsid w:val="284B1574"/>
    <w:rsid w:val="288F0997"/>
    <w:rsid w:val="28A54C15"/>
    <w:rsid w:val="28BA7F95"/>
    <w:rsid w:val="28F75338"/>
    <w:rsid w:val="28FB1E91"/>
    <w:rsid w:val="29233D8C"/>
    <w:rsid w:val="2924201A"/>
    <w:rsid w:val="296F33AB"/>
    <w:rsid w:val="298A7967"/>
    <w:rsid w:val="298F0AF4"/>
    <w:rsid w:val="29AC6EB1"/>
    <w:rsid w:val="2AE80DE9"/>
    <w:rsid w:val="2B193698"/>
    <w:rsid w:val="2B253DEB"/>
    <w:rsid w:val="2B920D55"/>
    <w:rsid w:val="2C082F88"/>
    <w:rsid w:val="2C0A2A99"/>
    <w:rsid w:val="2C0E033F"/>
    <w:rsid w:val="2C234FA3"/>
    <w:rsid w:val="2C282832"/>
    <w:rsid w:val="2C363DD6"/>
    <w:rsid w:val="2C7072E8"/>
    <w:rsid w:val="2CD63695"/>
    <w:rsid w:val="2CE61358"/>
    <w:rsid w:val="2D702DFD"/>
    <w:rsid w:val="2D8476B9"/>
    <w:rsid w:val="2D9E7E85"/>
    <w:rsid w:val="2DE25FC3"/>
    <w:rsid w:val="2DF919BD"/>
    <w:rsid w:val="2E440A2C"/>
    <w:rsid w:val="2E5C3FC8"/>
    <w:rsid w:val="2EA249A7"/>
    <w:rsid w:val="2EEA15D4"/>
    <w:rsid w:val="2F5A7DDB"/>
    <w:rsid w:val="2FCD5C92"/>
    <w:rsid w:val="2FCF1B93"/>
    <w:rsid w:val="2FF03CFD"/>
    <w:rsid w:val="2FF72146"/>
    <w:rsid w:val="301663F8"/>
    <w:rsid w:val="305864BB"/>
    <w:rsid w:val="306A3478"/>
    <w:rsid w:val="3095464F"/>
    <w:rsid w:val="30A6604D"/>
    <w:rsid w:val="30DD6F16"/>
    <w:rsid w:val="3166408A"/>
    <w:rsid w:val="31A55C86"/>
    <w:rsid w:val="320209E2"/>
    <w:rsid w:val="32152813"/>
    <w:rsid w:val="3223681F"/>
    <w:rsid w:val="3271458B"/>
    <w:rsid w:val="328E2276"/>
    <w:rsid w:val="32E90CCA"/>
    <w:rsid w:val="33476C7B"/>
    <w:rsid w:val="33484B1B"/>
    <w:rsid w:val="33631954"/>
    <w:rsid w:val="337F20DC"/>
    <w:rsid w:val="33A04957"/>
    <w:rsid w:val="33B80F9F"/>
    <w:rsid w:val="347F27BE"/>
    <w:rsid w:val="34EC778B"/>
    <w:rsid w:val="351A24E7"/>
    <w:rsid w:val="35200C22"/>
    <w:rsid w:val="35272EC1"/>
    <w:rsid w:val="352944D8"/>
    <w:rsid w:val="356E45E1"/>
    <w:rsid w:val="35724910"/>
    <w:rsid w:val="36193EDC"/>
    <w:rsid w:val="36251143"/>
    <w:rsid w:val="36383AB1"/>
    <w:rsid w:val="36700BE0"/>
    <w:rsid w:val="36722784"/>
    <w:rsid w:val="36837F63"/>
    <w:rsid w:val="369B31B3"/>
    <w:rsid w:val="37294C63"/>
    <w:rsid w:val="37565885"/>
    <w:rsid w:val="37DC2F3C"/>
    <w:rsid w:val="38083B4A"/>
    <w:rsid w:val="38602906"/>
    <w:rsid w:val="38BB7B3D"/>
    <w:rsid w:val="38D64977"/>
    <w:rsid w:val="392A6A70"/>
    <w:rsid w:val="39301F40"/>
    <w:rsid w:val="395064D7"/>
    <w:rsid w:val="39AD3929"/>
    <w:rsid w:val="39F564B4"/>
    <w:rsid w:val="3A57595E"/>
    <w:rsid w:val="3A596B2B"/>
    <w:rsid w:val="3A7C01A5"/>
    <w:rsid w:val="3AD849D6"/>
    <w:rsid w:val="3AEC222F"/>
    <w:rsid w:val="3AED4265"/>
    <w:rsid w:val="3B324FE8"/>
    <w:rsid w:val="3B6B7CDB"/>
    <w:rsid w:val="3B912DD7"/>
    <w:rsid w:val="3C21415B"/>
    <w:rsid w:val="3C3E7BEA"/>
    <w:rsid w:val="3C460065"/>
    <w:rsid w:val="3C4B11D8"/>
    <w:rsid w:val="3C6127A9"/>
    <w:rsid w:val="3C7324DC"/>
    <w:rsid w:val="3CA56B3A"/>
    <w:rsid w:val="3CBE7BFC"/>
    <w:rsid w:val="3CE21B3C"/>
    <w:rsid w:val="3D1C1453"/>
    <w:rsid w:val="3D404AB5"/>
    <w:rsid w:val="3D820592"/>
    <w:rsid w:val="3E520172"/>
    <w:rsid w:val="3E864749"/>
    <w:rsid w:val="3EF76594"/>
    <w:rsid w:val="3F536D21"/>
    <w:rsid w:val="3F9133A5"/>
    <w:rsid w:val="3F980BD8"/>
    <w:rsid w:val="3FBA6DA0"/>
    <w:rsid w:val="3FC154D9"/>
    <w:rsid w:val="3FF65530"/>
    <w:rsid w:val="3FFB2F15"/>
    <w:rsid w:val="401069C0"/>
    <w:rsid w:val="40185875"/>
    <w:rsid w:val="403F72A5"/>
    <w:rsid w:val="407F76A2"/>
    <w:rsid w:val="40A83498"/>
    <w:rsid w:val="40D018E3"/>
    <w:rsid w:val="40EE65D6"/>
    <w:rsid w:val="4102318A"/>
    <w:rsid w:val="41561F2C"/>
    <w:rsid w:val="4162521C"/>
    <w:rsid w:val="416A0352"/>
    <w:rsid w:val="41A90E7A"/>
    <w:rsid w:val="41E9396D"/>
    <w:rsid w:val="41F1637D"/>
    <w:rsid w:val="42204EB5"/>
    <w:rsid w:val="42335385"/>
    <w:rsid w:val="42672AE3"/>
    <w:rsid w:val="42873DE3"/>
    <w:rsid w:val="42B0448A"/>
    <w:rsid w:val="42B8068E"/>
    <w:rsid w:val="42CB7847"/>
    <w:rsid w:val="42D30262"/>
    <w:rsid w:val="42D40179"/>
    <w:rsid w:val="42FC76D0"/>
    <w:rsid w:val="432F3601"/>
    <w:rsid w:val="43F108B7"/>
    <w:rsid w:val="443E0598"/>
    <w:rsid w:val="446077EA"/>
    <w:rsid w:val="446217B4"/>
    <w:rsid w:val="44EA5E66"/>
    <w:rsid w:val="44F3065E"/>
    <w:rsid w:val="45340266"/>
    <w:rsid w:val="45637592"/>
    <w:rsid w:val="45C67B21"/>
    <w:rsid w:val="45E85CEB"/>
    <w:rsid w:val="45EE77A4"/>
    <w:rsid w:val="460C0745"/>
    <w:rsid w:val="460C19D8"/>
    <w:rsid w:val="460C7C2A"/>
    <w:rsid w:val="4655743B"/>
    <w:rsid w:val="46560EA5"/>
    <w:rsid w:val="46804174"/>
    <w:rsid w:val="469D6AD4"/>
    <w:rsid w:val="46AA5A51"/>
    <w:rsid w:val="46C67DD9"/>
    <w:rsid w:val="46E845AB"/>
    <w:rsid w:val="46F30DEA"/>
    <w:rsid w:val="470D3C59"/>
    <w:rsid w:val="47135863"/>
    <w:rsid w:val="4716288C"/>
    <w:rsid w:val="47523D62"/>
    <w:rsid w:val="47561677"/>
    <w:rsid w:val="47637D1D"/>
    <w:rsid w:val="477737C9"/>
    <w:rsid w:val="47A80D0B"/>
    <w:rsid w:val="47B37245"/>
    <w:rsid w:val="47D66741"/>
    <w:rsid w:val="483E6C73"/>
    <w:rsid w:val="48580F04"/>
    <w:rsid w:val="486C0E54"/>
    <w:rsid w:val="48847F4B"/>
    <w:rsid w:val="489F5818"/>
    <w:rsid w:val="48A4239B"/>
    <w:rsid w:val="48D320AC"/>
    <w:rsid w:val="48E704DA"/>
    <w:rsid w:val="48E94252"/>
    <w:rsid w:val="48EC789E"/>
    <w:rsid w:val="48F350D1"/>
    <w:rsid w:val="49172B6D"/>
    <w:rsid w:val="49575E5F"/>
    <w:rsid w:val="49690EEF"/>
    <w:rsid w:val="49B44860"/>
    <w:rsid w:val="4A013C4D"/>
    <w:rsid w:val="4A08695A"/>
    <w:rsid w:val="4A17094B"/>
    <w:rsid w:val="4A534079"/>
    <w:rsid w:val="4A745D9D"/>
    <w:rsid w:val="4ACF0878"/>
    <w:rsid w:val="4B0A577C"/>
    <w:rsid w:val="4B8D35BB"/>
    <w:rsid w:val="4BA12BC2"/>
    <w:rsid w:val="4BB63B5B"/>
    <w:rsid w:val="4BDA60D4"/>
    <w:rsid w:val="4BF4363A"/>
    <w:rsid w:val="4BFD51FA"/>
    <w:rsid w:val="4C0E2AD5"/>
    <w:rsid w:val="4C381711"/>
    <w:rsid w:val="4C47242F"/>
    <w:rsid w:val="4C675BBA"/>
    <w:rsid w:val="4C7E73A7"/>
    <w:rsid w:val="4CC52D14"/>
    <w:rsid w:val="4CCA439B"/>
    <w:rsid w:val="4CEA2347"/>
    <w:rsid w:val="4CFF7295"/>
    <w:rsid w:val="4D405C0A"/>
    <w:rsid w:val="4D4644B9"/>
    <w:rsid w:val="4D681B46"/>
    <w:rsid w:val="4DD54DA5"/>
    <w:rsid w:val="4E0631B0"/>
    <w:rsid w:val="4E1027F2"/>
    <w:rsid w:val="4E1E04FA"/>
    <w:rsid w:val="4E257ADB"/>
    <w:rsid w:val="4E345F70"/>
    <w:rsid w:val="4E566281"/>
    <w:rsid w:val="4EC76DE4"/>
    <w:rsid w:val="4EC918C0"/>
    <w:rsid w:val="4F1D46D5"/>
    <w:rsid w:val="4F391364"/>
    <w:rsid w:val="4F43166D"/>
    <w:rsid w:val="4F85560F"/>
    <w:rsid w:val="4F912F4E"/>
    <w:rsid w:val="4F963F0B"/>
    <w:rsid w:val="4F9C201E"/>
    <w:rsid w:val="4FA62E9D"/>
    <w:rsid w:val="4FC926E8"/>
    <w:rsid w:val="4FF9121F"/>
    <w:rsid w:val="500656EA"/>
    <w:rsid w:val="50202421"/>
    <w:rsid w:val="505E5526"/>
    <w:rsid w:val="5139664E"/>
    <w:rsid w:val="513E0EB3"/>
    <w:rsid w:val="51581F75"/>
    <w:rsid w:val="51607728"/>
    <w:rsid w:val="516C77CE"/>
    <w:rsid w:val="516E303E"/>
    <w:rsid w:val="516F72BF"/>
    <w:rsid w:val="518E5A5D"/>
    <w:rsid w:val="51C55131"/>
    <w:rsid w:val="51F15F26"/>
    <w:rsid w:val="51FD74D7"/>
    <w:rsid w:val="520E0886"/>
    <w:rsid w:val="521C7FFB"/>
    <w:rsid w:val="522433B0"/>
    <w:rsid w:val="52397FF8"/>
    <w:rsid w:val="52720E14"/>
    <w:rsid w:val="52BF4B71"/>
    <w:rsid w:val="52F10F62"/>
    <w:rsid w:val="53325202"/>
    <w:rsid w:val="533B38FC"/>
    <w:rsid w:val="53764934"/>
    <w:rsid w:val="53982AFD"/>
    <w:rsid w:val="5402266C"/>
    <w:rsid w:val="54532EC8"/>
    <w:rsid w:val="54866DF9"/>
    <w:rsid w:val="548D00EA"/>
    <w:rsid w:val="54B25E40"/>
    <w:rsid w:val="54DC7E59"/>
    <w:rsid w:val="54F55D2D"/>
    <w:rsid w:val="550F5206"/>
    <w:rsid w:val="55180399"/>
    <w:rsid w:val="553403B2"/>
    <w:rsid w:val="55766E6E"/>
    <w:rsid w:val="55FD758F"/>
    <w:rsid w:val="560A5808"/>
    <w:rsid w:val="560C1580"/>
    <w:rsid w:val="560E70A6"/>
    <w:rsid w:val="562C5B54"/>
    <w:rsid w:val="56927BFF"/>
    <w:rsid w:val="56A47A0A"/>
    <w:rsid w:val="573F5056"/>
    <w:rsid w:val="57711FE2"/>
    <w:rsid w:val="583C2DA3"/>
    <w:rsid w:val="59605E6B"/>
    <w:rsid w:val="599E4BE5"/>
    <w:rsid w:val="5A103E3E"/>
    <w:rsid w:val="5A35238C"/>
    <w:rsid w:val="5A80648D"/>
    <w:rsid w:val="5A946CD3"/>
    <w:rsid w:val="5AB22062"/>
    <w:rsid w:val="5AE12DF7"/>
    <w:rsid w:val="5AE42ACB"/>
    <w:rsid w:val="5B841347"/>
    <w:rsid w:val="5B9B5880"/>
    <w:rsid w:val="5BF07D9A"/>
    <w:rsid w:val="5BF14FA0"/>
    <w:rsid w:val="5C1D55FB"/>
    <w:rsid w:val="5C2C64D8"/>
    <w:rsid w:val="5C655618"/>
    <w:rsid w:val="5C82259C"/>
    <w:rsid w:val="5CC26E3C"/>
    <w:rsid w:val="5CD42B7B"/>
    <w:rsid w:val="5CD66444"/>
    <w:rsid w:val="5CF52CB0"/>
    <w:rsid w:val="5D0B6ED8"/>
    <w:rsid w:val="5D4753F4"/>
    <w:rsid w:val="5D93370B"/>
    <w:rsid w:val="5DA102BD"/>
    <w:rsid w:val="5E0D40E7"/>
    <w:rsid w:val="5E0F1C0D"/>
    <w:rsid w:val="5E372C2B"/>
    <w:rsid w:val="5E5341F0"/>
    <w:rsid w:val="5EF57055"/>
    <w:rsid w:val="5F3F6522"/>
    <w:rsid w:val="5F466134"/>
    <w:rsid w:val="5F526256"/>
    <w:rsid w:val="5F531FB1"/>
    <w:rsid w:val="5F571ABE"/>
    <w:rsid w:val="5F96022E"/>
    <w:rsid w:val="5F993E84"/>
    <w:rsid w:val="5F9C1BC7"/>
    <w:rsid w:val="5FCD3483"/>
    <w:rsid w:val="5FFC4413"/>
    <w:rsid w:val="60035B46"/>
    <w:rsid w:val="608D76FD"/>
    <w:rsid w:val="60CB2763"/>
    <w:rsid w:val="60CC64DC"/>
    <w:rsid w:val="60CF33F2"/>
    <w:rsid w:val="60EC06A0"/>
    <w:rsid w:val="61131814"/>
    <w:rsid w:val="611807AB"/>
    <w:rsid w:val="613F0A5C"/>
    <w:rsid w:val="61504A17"/>
    <w:rsid w:val="62195745"/>
    <w:rsid w:val="62312A9A"/>
    <w:rsid w:val="62AA63A9"/>
    <w:rsid w:val="62C0797A"/>
    <w:rsid w:val="62DF24F6"/>
    <w:rsid w:val="62F87114"/>
    <w:rsid w:val="634560D1"/>
    <w:rsid w:val="634A0C03"/>
    <w:rsid w:val="6365274A"/>
    <w:rsid w:val="639332E1"/>
    <w:rsid w:val="63D538F9"/>
    <w:rsid w:val="63FD62F6"/>
    <w:rsid w:val="64125F63"/>
    <w:rsid w:val="642A0C3C"/>
    <w:rsid w:val="64E02555"/>
    <w:rsid w:val="659D394D"/>
    <w:rsid w:val="65A753E4"/>
    <w:rsid w:val="65AD561A"/>
    <w:rsid w:val="66263F98"/>
    <w:rsid w:val="6635067F"/>
    <w:rsid w:val="6635635A"/>
    <w:rsid w:val="664D4AE8"/>
    <w:rsid w:val="667E2F9C"/>
    <w:rsid w:val="66A10E91"/>
    <w:rsid w:val="66B9305E"/>
    <w:rsid w:val="67051F7E"/>
    <w:rsid w:val="6733739A"/>
    <w:rsid w:val="675A7FA0"/>
    <w:rsid w:val="67900263"/>
    <w:rsid w:val="67FA52BC"/>
    <w:rsid w:val="68684D3C"/>
    <w:rsid w:val="687657A3"/>
    <w:rsid w:val="68A5389A"/>
    <w:rsid w:val="68AC0D3B"/>
    <w:rsid w:val="68F168BF"/>
    <w:rsid w:val="690B56C7"/>
    <w:rsid w:val="693F103A"/>
    <w:rsid w:val="6960625E"/>
    <w:rsid w:val="6A06480C"/>
    <w:rsid w:val="6A0A434D"/>
    <w:rsid w:val="6A687275"/>
    <w:rsid w:val="6AA61B4B"/>
    <w:rsid w:val="6AEC1C54"/>
    <w:rsid w:val="6B0701FC"/>
    <w:rsid w:val="6B60619E"/>
    <w:rsid w:val="6B6C4B43"/>
    <w:rsid w:val="6B6F2B1A"/>
    <w:rsid w:val="6B96396E"/>
    <w:rsid w:val="6BFF59B7"/>
    <w:rsid w:val="6C1A634D"/>
    <w:rsid w:val="6C240F7A"/>
    <w:rsid w:val="6C44161C"/>
    <w:rsid w:val="6CD31BDE"/>
    <w:rsid w:val="6E070B53"/>
    <w:rsid w:val="6E0A05B3"/>
    <w:rsid w:val="6E407802"/>
    <w:rsid w:val="6EC1684B"/>
    <w:rsid w:val="6EE80984"/>
    <w:rsid w:val="6EFC4430"/>
    <w:rsid w:val="6F775864"/>
    <w:rsid w:val="6F884802"/>
    <w:rsid w:val="6FCC5BB0"/>
    <w:rsid w:val="70553DF8"/>
    <w:rsid w:val="706C7538"/>
    <w:rsid w:val="706F46F9"/>
    <w:rsid w:val="708C533F"/>
    <w:rsid w:val="70C229F9"/>
    <w:rsid w:val="711A6DEF"/>
    <w:rsid w:val="718F50E7"/>
    <w:rsid w:val="71A20141"/>
    <w:rsid w:val="71D55997"/>
    <w:rsid w:val="71DE13E5"/>
    <w:rsid w:val="72133F6A"/>
    <w:rsid w:val="7238752D"/>
    <w:rsid w:val="7242215A"/>
    <w:rsid w:val="728D5DF9"/>
    <w:rsid w:val="73263829"/>
    <w:rsid w:val="73405472"/>
    <w:rsid w:val="73B83E1E"/>
    <w:rsid w:val="73FC0A2E"/>
    <w:rsid w:val="741A42D8"/>
    <w:rsid w:val="741B0FEE"/>
    <w:rsid w:val="746B087B"/>
    <w:rsid w:val="749266EF"/>
    <w:rsid w:val="749E5053"/>
    <w:rsid w:val="74AF5AA0"/>
    <w:rsid w:val="74C163C0"/>
    <w:rsid w:val="753B598D"/>
    <w:rsid w:val="755D72AA"/>
    <w:rsid w:val="75A03D67"/>
    <w:rsid w:val="75B94A68"/>
    <w:rsid w:val="75BA64AB"/>
    <w:rsid w:val="76946CFC"/>
    <w:rsid w:val="76A267B1"/>
    <w:rsid w:val="76FF686B"/>
    <w:rsid w:val="77493F8A"/>
    <w:rsid w:val="77A47413"/>
    <w:rsid w:val="77F9150C"/>
    <w:rsid w:val="780B1240"/>
    <w:rsid w:val="78745037"/>
    <w:rsid w:val="789B2DD6"/>
    <w:rsid w:val="78A0550F"/>
    <w:rsid w:val="78CB5381"/>
    <w:rsid w:val="794F33AE"/>
    <w:rsid w:val="798632FB"/>
    <w:rsid w:val="79BD47BC"/>
    <w:rsid w:val="79CE0777"/>
    <w:rsid w:val="7A3B2518"/>
    <w:rsid w:val="7A4E5630"/>
    <w:rsid w:val="7A543372"/>
    <w:rsid w:val="7A574389"/>
    <w:rsid w:val="7A6A66F1"/>
    <w:rsid w:val="7A70182E"/>
    <w:rsid w:val="7ABC2E9E"/>
    <w:rsid w:val="7AC329AB"/>
    <w:rsid w:val="7B1664AD"/>
    <w:rsid w:val="7B2F5245"/>
    <w:rsid w:val="7B3665D4"/>
    <w:rsid w:val="7B4C148C"/>
    <w:rsid w:val="7C2F562E"/>
    <w:rsid w:val="7C7A4BE6"/>
    <w:rsid w:val="7CBC5342"/>
    <w:rsid w:val="7CFE1373"/>
    <w:rsid w:val="7D020E63"/>
    <w:rsid w:val="7D035826"/>
    <w:rsid w:val="7D172723"/>
    <w:rsid w:val="7D4D5E56"/>
    <w:rsid w:val="7D9121E7"/>
    <w:rsid w:val="7E0230E5"/>
    <w:rsid w:val="7E363E5B"/>
    <w:rsid w:val="7E614DCC"/>
    <w:rsid w:val="7EA1645A"/>
    <w:rsid w:val="7EA321D2"/>
    <w:rsid w:val="7ED35C46"/>
    <w:rsid w:val="7EDD48CA"/>
    <w:rsid w:val="7EEF71C5"/>
    <w:rsid w:val="7F6000C3"/>
    <w:rsid w:val="7FE24F7C"/>
    <w:rsid w:val="DF8AA04F"/>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9"/>
    <w:pPr>
      <w:keepNext/>
      <w:jc w:val="center"/>
      <w:outlineLvl w:val="0"/>
    </w:pPr>
    <w:rPr>
      <w:rFonts w:ascii="Times New Roman" w:hAnsi="Times New Roman" w:eastAsia="黑体"/>
      <w:b/>
      <w:kern w:val="0"/>
      <w:sz w:val="28"/>
    </w:rPr>
  </w:style>
  <w:style w:type="paragraph" w:styleId="4">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numPr>
        <w:ilvl w:val="2"/>
        <w:numId w:val="1"/>
      </w:numPr>
      <w:tabs>
        <w:tab w:val="left" w:pos="709"/>
        <w:tab w:val="clear" w:pos="720"/>
      </w:tabs>
      <w:autoSpaceDE w:val="0"/>
      <w:autoSpaceDN w:val="0"/>
      <w:adjustRightInd w:val="0"/>
      <w:spacing w:line="300" w:lineRule="auto"/>
      <w:textAlignment w:val="baseline"/>
      <w:outlineLvl w:val="2"/>
    </w:pPr>
    <w:rPr>
      <w:rFonts w:ascii="黑体" w:eastAsia="黑体"/>
      <w:b/>
      <w:color w:val="000000"/>
      <w:kern w:val="0"/>
      <w:sz w:val="28"/>
      <w:szCs w:val="20"/>
    </w:rPr>
  </w:style>
  <w:style w:type="paragraph" w:styleId="6">
    <w:name w:val="heading 4"/>
    <w:basedOn w:val="1"/>
    <w:next w:val="1"/>
    <w:qFormat/>
    <w:uiPriority w:val="0"/>
    <w:pPr>
      <w:keepNext/>
      <w:widowControl/>
      <w:numPr>
        <w:ilvl w:val="3"/>
        <w:numId w:val="1"/>
      </w:numPr>
      <w:spacing w:before="240" w:after="60"/>
      <w:jc w:val="left"/>
      <w:outlineLvl w:val="3"/>
    </w:pPr>
    <w:rPr>
      <w:rFonts w:ascii="Arial" w:hAnsi="Arial"/>
      <w:b/>
      <w:kern w:val="0"/>
      <w:sz w:val="24"/>
      <w:szCs w:val="20"/>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8948"/>
      </w:tabs>
      <w:jc w:val="center"/>
    </w:pPr>
    <w:rPr>
      <w:rFonts w:ascii="黑体" w:hAnsi="黑体" w:eastAsia="黑体"/>
      <w:b/>
      <w:sz w:val="28"/>
      <w:szCs w:val="28"/>
    </w:rPr>
  </w:style>
  <w:style w:type="paragraph" w:styleId="7">
    <w:name w:val="Normal Indent"/>
    <w:basedOn w:val="1"/>
    <w:next w:val="1"/>
    <w:qFormat/>
    <w:uiPriority w:val="0"/>
    <w:pPr>
      <w:ind w:firstLine="420"/>
    </w:pPr>
    <w:rPr>
      <w:szCs w:val="20"/>
    </w:rPr>
  </w:style>
  <w:style w:type="paragraph" w:styleId="8">
    <w:name w:val="annotation text"/>
    <w:basedOn w:val="1"/>
    <w:next w:val="1"/>
    <w:qFormat/>
    <w:uiPriority w:val="0"/>
    <w:pPr>
      <w:jc w:val="left"/>
    </w:pPr>
    <w:rPr>
      <w:szCs w:val="20"/>
    </w:rPr>
  </w:style>
  <w:style w:type="paragraph" w:styleId="9">
    <w:name w:val="Body Text"/>
    <w:basedOn w:val="1"/>
    <w:next w:val="1"/>
    <w:qFormat/>
    <w:uiPriority w:val="0"/>
    <w:pPr>
      <w:spacing w:after="120"/>
    </w:pPr>
    <w:rPr>
      <w:szCs w:val="20"/>
    </w:rPr>
  </w:style>
  <w:style w:type="paragraph" w:styleId="10">
    <w:name w:val="Body Text Indent"/>
    <w:basedOn w:val="1"/>
    <w:next w:val="11"/>
    <w:qFormat/>
    <w:uiPriority w:val="0"/>
    <w:pPr>
      <w:spacing w:after="120"/>
      <w:ind w:left="420" w:leftChars="200"/>
    </w:pPr>
  </w:style>
  <w:style w:type="paragraph" w:customStyle="1" w:styleId="11">
    <w:name w:val="font5"/>
    <w:basedOn w:val="1"/>
    <w:autoRedefine/>
    <w:qFormat/>
    <w:uiPriority w:val="0"/>
    <w:pPr>
      <w:widowControl/>
      <w:spacing w:before="100" w:beforeAutospacing="1" w:after="100" w:afterAutospacing="1"/>
      <w:jc w:val="left"/>
    </w:pPr>
    <w:rPr>
      <w:rFonts w:hint="eastAsia" w:ascii="宋体" w:hAnsi="宋体"/>
      <w:kern w:val="0"/>
      <w:sz w:val="24"/>
      <w:szCs w:val="24"/>
    </w:rPr>
  </w:style>
  <w:style w:type="paragraph" w:styleId="12">
    <w:name w:val="Plain Text"/>
    <w:basedOn w:val="1"/>
    <w:next w:val="1"/>
    <w:qFormat/>
    <w:uiPriority w:val="0"/>
    <w:pPr>
      <w:widowControl/>
      <w:spacing w:before="100" w:beforeAutospacing="1" w:after="100" w:afterAutospacing="1"/>
      <w:jc w:val="left"/>
    </w:pPr>
    <w:rPr>
      <w:rFonts w:ascii="宋体" w:hAnsi="宋体"/>
      <w:color w:val="000000"/>
      <w:kern w:val="0"/>
      <w:sz w:val="24"/>
    </w:rPr>
  </w:style>
  <w:style w:type="paragraph" w:styleId="13">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14">
    <w:name w:val="header"/>
    <w:basedOn w:val="1"/>
    <w:next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2"/>
    <w:basedOn w:val="1"/>
    <w:next w:val="1"/>
    <w:semiHidden/>
    <w:unhideWhenUsed/>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17">
    <w:name w:val="Body Text First Indent 2"/>
    <w:basedOn w:val="10"/>
    <w:next w:val="1"/>
    <w:qFormat/>
    <w:uiPriority w:val="99"/>
    <w:pPr>
      <w:ind w:firstLine="420" w:firstLineChars="200"/>
    </w:pPr>
  </w:style>
  <w:style w:type="table" w:styleId="19">
    <w:name w:val="Table Grid"/>
    <w:basedOn w:val="1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semiHidden/>
    <w:unhideWhenUsed/>
    <w:qFormat/>
    <w:uiPriority w:val="99"/>
    <w:rPr>
      <w:color w:val="0000FF"/>
      <w:u w:val="single"/>
    </w:rPr>
  </w:style>
  <w:style w:type="paragraph" w:customStyle="1" w:styleId="23">
    <w:name w:val="null3"/>
    <w:autoRedefine/>
    <w:hidden/>
    <w:qFormat/>
    <w:uiPriority w:val="0"/>
    <w:rPr>
      <w:rFonts w:hint="eastAsia" w:asciiTheme="minorHAnsi" w:hAnsiTheme="minorHAnsi" w:eastAsiaTheme="minorEastAsia" w:cstheme="minorBidi"/>
      <w:lang w:val="en-US" w:eastAsia="zh-Hans"/>
    </w:rPr>
  </w:style>
  <w:style w:type="paragraph" w:customStyle="1" w:styleId="24">
    <w:name w:val="HTML 预设格式1"/>
    <w:basedOn w:val="1"/>
    <w:autoRedefine/>
    <w:qFormat/>
    <w:uiPriority w:val="0"/>
    <w:rPr>
      <w:rFonts w:ascii="Courier New" w:hAnsi="Courier New"/>
      <w:sz w:val="20"/>
    </w:rPr>
  </w:style>
  <w:style w:type="paragraph" w:styleId="25">
    <w:name w:val="List Paragraph"/>
    <w:basedOn w:val="1"/>
    <w:autoRedefine/>
    <w:qFormat/>
    <w:uiPriority w:val="34"/>
    <w:pPr>
      <w:ind w:firstLine="420" w:firstLineChars="200"/>
    </w:pPr>
    <w:rPr>
      <w:rFonts w:ascii="Calibri" w:hAnsi="Calibri" w:eastAsia="宋体" w:cs="Times New Roman"/>
      <w:szCs w:val="22"/>
    </w:rPr>
  </w:style>
  <w:style w:type="paragraph" w:customStyle="1" w:styleId="26">
    <w:name w:val="正文（文本）"/>
    <w:autoRedefine/>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 w:type="paragraph" w:customStyle="1" w:styleId="27">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371</Words>
  <Characters>405</Characters>
  <Lines>1</Lines>
  <Paragraphs>1</Paragraphs>
  <TotalTime>4</TotalTime>
  <ScaleCrop>false</ScaleCrop>
  <LinksUpToDate>false</LinksUpToDate>
  <CharactersWithSpaces>487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2019-06-14T18:50:00Z</dcterms:created>
  <dc:creator>Apache POI</dc:creator>
  <cp:lastModifiedBy>DG</cp:lastModifiedBy>
  <cp:lastPrinted>2025-02-26T04:38:00Z</cp:lastPrinted>
  <dcterms:modified xsi:type="dcterms:W3CDTF">2026-09-09T06:42:40Z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589C7CE180E7407480966E9F6491B61D_13</vt:lpwstr>
  </property>
  <property fmtid="{D5CDD505-2E9C-101B-9397-08002B2CF9AE}" pid="4" name="KSOTemplateDocerSaveRecord">
    <vt:lpwstr>eyJoZGlkIjoiODc4ZGRlNTM4YjE3OTM4YzVlMzRjMzk2YmFiYjgxM2MiLCJ1c2VySWQiOiI2MTM2NTA1MTYifQ==</vt:lpwstr>
  </property>
</Properties>
</file>