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F26A10">
      <w:pPr>
        <w:adjustRightInd w:val="0"/>
        <w:snapToGrid w:val="0"/>
        <w:spacing w:line="360" w:lineRule="auto"/>
        <w:jc w:val="left"/>
        <w:rPr>
          <w:rFonts w:hint="eastAsia" w:ascii="宋体" w:hAnsi="宋体" w:eastAsia="宋体" w:cs="宋体"/>
          <w:b/>
          <w:sz w:val="30"/>
          <w:highlight w:val="none"/>
          <w:lang w:val="en-US" w:eastAsia="zh-CN"/>
        </w:rPr>
      </w:pPr>
      <w:bookmarkStart w:id="0" w:name="OLE_LINK9"/>
      <w:r>
        <w:rPr>
          <w:rFonts w:hint="eastAsia" w:ascii="宋体" w:hAnsi="宋体" w:eastAsia="宋体" w:cs="宋体"/>
          <w:b/>
          <w:sz w:val="30"/>
          <w:highlight w:val="none"/>
          <w:lang w:val="en-US" w:eastAsia="zh-CN"/>
        </w:rPr>
        <w:t>政府采购项目</w:t>
      </w:r>
    </w:p>
    <w:p w14:paraId="6541A809">
      <w:pPr>
        <w:adjustRightInd w:val="0"/>
        <w:snapToGrid w:val="0"/>
        <w:spacing w:line="360" w:lineRule="auto"/>
        <w:jc w:val="left"/>
        <w:rPr>
          <w:rFonts w:hint="default" w:ascii="宋体" w:hAnsi="宋体" w:eastAsia="宋体" w:cs="宋体"/>
          <w:b/>
          <w:sz w:val="30"/>
          <w:highlight w:val="none"/>
          <w:lang w:val="en-US" w:eastAsia="zh-CN"/>
        </w:rPr>
      </w:pPr>
      <w:r>
        <w:rPr>
          <w:rFonts w:hint="eastAsia" w:ascii="宋体" w:hAnsi="宋体" w:eastAsia="宋体" w:cs="宋体"/>
          <w:b/>
          <w:sz w:val="30"/>
          <w:highlight w:val="none"/>
        </w:rPr>
        <w:t>项目编号：</w:t>
      </w:r>
      <w:r>
        <w:rPr>
          <w:rFonts w:hint="eastAsia" w:ascii="宋体" w:hAnsi="宋体" w:eastAsia="宋体" w:cs="宋体"/>
          <w:b/>
          <w:sz w:val="30"/>
          <w:highlight w:val="none"/>
          <w:lang w:eastAsia="zh-CN"/>
        </w:rPr>
        <w:t>ZMZB202</w:t>
      </w:r>
      <w:r>
        <w:rPr>
          <w:rFonts w:hint="eastAsia" w:ascii="宋体" w:hAnsi="宋体" w:eastAsia="宋体" w:cs="宋体"/>
          <w:b/>
          <w:sz w:val="30"/>
          <w:highlight w:val="none"/>
          <w:lang w:val="en-US" w:eastAsia="zh-CN"/>
        </w:rPr>
        <w:t>6</w:t>
      </w:r>
      <w:r>
        <w:rPr>
          <w:rFonts w:hint="eastAsia" w:ascii="宋体" w:hAnsi="宋体" w:eastAsia="宋体" w:cs="宋体"/>
          <w:b/>
          <w:sz w:val="30"/>
          <w:highlight w:val="none"/>
          <w:lang w:eastAsia="zh-CN"/>
        </w:rPr>
        <w:t>YLYY-</w:t>
      </w:r>
      <w:r>
        <w:rPr>
          <w:rFonts w:hint="eastAsia" w:ascii="宋体" w:hAnsi="宋体" w:eastAsia="宋体" w:cs="宋体"/>
          <w:b/>
          <w:sz w:val="30"/>
          <w:highlight w:val="none"/>
          <w:lang w:val="en-US" w:eastAsia="zh-CN"/>
        </w:rPr>
        <w:t>113</w:t>
      </w:r>
    </w:p>
    <w:p w14:paraId="02A8EC59">
      <w:pPr>
        <w:adjustRightInd w:val="0"/>
        <w:snapToGrid w:val="0"/>
        <w:spacing w:line="360" w:lineRule="auto"/>
        <w:rPr>
          <w:rFonts w:ascii="宋体" w:hAnsi="宋体" w:eastAsia="宋体" w:cs="宋体"/>
          <w:b/>
          <w:sz w:val="48"/>
          <w:szCs w:val="48"/>
          <w:highlight w:val="none"/>
        </w:rPr>
      </w:pPr>
    </w:p>
    <w:p w14:paraId="369ECBE0">
      <w:pPr>
        <w:pStyle w:val="9"/>
        <w:rPr>
          <w:highlight w:val="none"/>
        </w:rPr>
      </w:pPr>
    </w:p>
    <w:p w14:paraId="43AD8CB1">
      <w:pPr>
        <w:pStyle w:val="9"/>
        <w:rPr>
          <w:highlight w:val="none"/>
        </w:rPr>
      </w:pPr>
    </w:p>
    <w:p w14:paraId="7CA702FF">
      <w:pPr>
        <w:adjustRightInd w:val="0"/>
        <w:snapToGrid w:val="0"/>
        <w:spacing w:line="360" w:lineRule="auto"/>
        <w:jc w:val="center"/>
        <w:rPr>
          <w:rFonts w:hint="eastAsia" w:ascii="宋体" w:hAnsi="宋体" w:eastAsia="宋体" w:cs="宋体"/>
          <w:b/>
          <w:sz w:val="56"/>
          <w:szCs w:val="48"/>
          <w:highlight w:val="none"/>
          <w:lang w:eastAsia="zh-CN"/>
        </w:rPr>
      </w:pPr>
      <w:r>
        <w:rPr>
          <w:rFonts w:hint="eastAsia" w:ascii="宋体" w:hAnsi="宋体" w:eastAsia="宋体" w:cs="宋体"/>
          <w:b/>
          <w:sz w:val="56"/>
          <w:szCs w:val="48"/>
          <w:highlight w:val="none"/>
          <w:lang w:eastAsia="zh-CN"/>
        </w:rPr>
        <w:t>杨凌示范区医院</w:t>
      </w:r>
    </w:p>
    <w:p w14:paraId="29E1E492">
      <w:pPr>
        <w:adjustRightInd w:val="0"/>
        <w:snapToGrid w:val="0"/>
        <w:spacing w:line="360" w:lineRule="auto"/>
        <w:jc w:val="center"/>
        <w:rPr>
          <w:rFonts w:hint="default" w:ascii="宋体" w:hAnsi="宋体" w:eastAsia="宋体" w:cs="宋体"/>
          <w:b/>
          <w:sz w:val="56"/>
          <w:szCs w:val="48"/>
          <w:highlight w:val="none"/>
          <w:lang w:val="en-US" w:eastAsia="zh-CN"/>
        </w:rPr>
      </w:pPr>
      <w:r>
        <w:rPr>
          <w:rFonts w:hint="eastAsia" w:ascii="宋体" w:hAnsi="宋体" w:eastAsia="宋体" w:cs="宋体"/>
          <w:b/>
          <w:sz w:val="56"/>
          <w:szCs w:val="48"/>
          <w:highlight w:val="none"/>
          <w:lang w:val="en-US" w:eastAsia="zh-CN"/>
        </w:rPr>
        <w:t>新生儿用品招标采购项目</w:t>
      </w:r>
    </w:p>
    <w:p w14:paraId="4B5C662E">
      <w:pPr>
        <w:pStyle w:val="11"/>
        <w:rPr>
          <w:highlight w:val="none"/>
        </w:rPr>
      </w:pPr>
    </w:p>
    <w:p w14:paraId="5274C794">
      <w:pPr>
        <w:adjustRightInd w:val="0"/>
        <w:snapToGrid w:val="0"/>
        <w:spacing w:line="360" w:lineRule="auto"/>
        <w:rPr>
          <w:rFonts w:ascii="宋体" w:hAnsi="宋体" w:eastAsia="宋体" w:cs="宋体"/>
          <w:b/>
          <w:sz w:val="72"/>
          <w:szCs w:val="72"/>
          <w:highlight w:val="none"/>
        </w:rPr>
      </w:pPr>
      <w:r>
        <w:rPr>
          <w:highlight w:val="none"/>
        </w:rPr>
        <w:drawing>
          <wp:anchor distT="0" distB="0" distL="114300" distR="114300" simplePos="0" relativeHeight="251663360" behindDoc="0" locked="0" layoutInCell="1" allowOverlap="1">
            <wp:simplePos x="0" y="0"/>
            <wp:positionH relativeFrom="column">
              <wp:posOffset>1586230</wp:posOffset>
            </wp:positionH>
            <wp:positionV relativeFrom="paragraph">
              <wp:posOffset>304165</wp:posOffset>
            </wp:positionV>
            <wp:extent cx="2095500" cy="1087120"/>
            <wp:effectExtent l="0" t="0" r="0" b="17780"/>
            <wp:wrapSquare wrapText="bothSides"/>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1" cstate="print"/>
                    <a:stretch>
                      <a:fillRect/>
                    </a:stretch>
                  </pic:blipFill>
                  <pic:spPr>
                    <a:xfrm>
                      <a:off x="0" y="0"/>
                      <a:ext cx="2095500" cy="1087120"/>
                    </a:xfrm>
                    <a:prstGeom prst="rect">
                      <a:avLst/>
                    </a:prstGeom>
                    <a:noFill/>
                    <a:ln>
                      <a:noFill/>
                    </a:ln>
                  </pic:spPr>
                </pic:pic>
              </a:graphicData>
            </a:graphic>
          </wp:anchor>
        </w:drawing>
      </w:r>
    </w:p>
    <w:p w14:paraId="3760A2F2">
      <w:pPr>
        <w:tabs>
          <w:tab w:val="left" w:pos="0"/>
        </w:tabs>
        <w:adjustRightInd w:val="0"/>
        <w:snapToGrid w:val="0"/>
        <w:spacing w:line="360" w:lineRule="auto"/>
        <w:jc w:val="center"/>
        <w:rPr>
          <w:rFonts w:ascii="宋体" w:hAnsi="宋体" w:eastAsia="宋体" w:cs="宋体"/>
          <w:b/>
          <w:sz w:val="72"/>
          <w:szCs w:val="72"/>
          <w:highlight w:val="none"/>
        </w:rPr>
      </w:pPr>
    </w:p>
    <w:p w14:paraId="4A1BA59D">
      <w:pPr>
        <w:tabs>
          <w:tab w:val="left" w:pos="0"/>
        </w:tabs>
        <w:adjustRightInd w:val="0"/>
        <w:snapToGrid w:val="0"/>
        <w:spacing w:line="360" w:lineRule="auto"/>
        <w:jc w:val="center"/>
        <w:rPr>
          <w:rFonts w:ascii="宋体" w:hAnsi="宋体" w:eastAsia="宋体" w:cs="宋体"/>
          <w:b/>
          <w:sz w:val="30"/>
          <w:highlight w:val="none"/>
        </w:rPr>
      </w:pPr>
      <w:r>
        <w:rPr>
          <w:rFonts w:hint="eastAsia" w:ascii="宋体" w:hAnsi="宋体" w:eastAsia="宋体" w:cs="宋体"/>
          <w:b/>
          <w:sz w:val="72"/>
          <w:szCs w:val="72"/>
          <w:highlight w:val="none"/>
        </w:rPr>
        <w:t>竞争性谈判文件</w:t>
      </w:r>
    </w:p>
    <w:p w14:paraId="7D674824">
      <w:pPr>
        <w:adjustRightInd w:val="0"/>
        <w:snapToGrid w:val="0"/>
        <w:spacing w:line="360" w:lineRule="auto"/>
        <w:jc w:val="center"/>
        <w:rPr>
          <w:rFonts w:ascii="宋体" w:hAnsi="宋体" w:eastAsia="宋体" w:cs="宋体"/>
          <w:b/>
          <w:sz w:val="30"/>
          <w:highlight w:val="none"/>
        </w:rPr>
      </w:pPr>
    </w:p>
    <w:p w14:paraId="38E25CDD">
      <w:pPr>
        <w:adjustRightInd w:val="0"/>
        <w:snapToGrid w:val="0"/>
        <w:spacing w:line="360" w:lineRule="auto"/>
        <w:jc w:val="center"/>
        <w:rPr>
          <w:rFonts w:ascii="宋体" w:hAnsi="宋体" w:eastAsia="宋体" w:cs="宋体"/>
          <w:b/>
          <w:sz w:val="30"/>
          <w:highlight w:val="none"/>
        </w:rPr>
      </w:pPr>
    </w:p>
    <w:p w14:paraId="2C20EAEE">
      <w:pPr>
        <w:rPr>
          <w:highlight w:val="none"/>
        </w:rPr>
      </w:pPr>
    </w:p>
    <w:p w14:paraId="16E624FF">
      <w:pPr>
        <w:rPr>
          <w:highlight w:val="none"/>
        </w:rPr>
      </w:pPr>
    </w:p>
    <w:p w14:paraId="3A2489DF">
      <w:pPr>
        <w:adjustRightInd w:val="0"/>
        <w:snapToGrid w:val="0"/>
        <w:spacing w:line="360" w:lineRule="auto"/>
        <w:jc w:val="center"/>
        <w:rPr>
          <w:rFonts w:ascii="宋体" w:hAnsi="宋体" w:eastAsia="宋体" w:cs="宋体"/>
          <w:b/>
          <w:sz w:val="32"/>
          <w:szCs w:val="32"/>
          <w:highlight w:val="none"/>
        </w:rPr>
      </w:pPr>
      <w:r>
        <w:rPr>
          <w:rFonts w:hint="eastAsia" w:ascii="宋体" w:hAnsi="宋体" w:eastAsia="宋体" w:cs="宋体"/>
          <w:b/>
          <w:sz w:val="32"/>
          <w:szCs w:val="32"/>
          <w:highlight w:val="none"/>
        </w:rPr>
        <w:t>陕西卓佲项目管理有限公司</w:t>
      </w:r>
    </w:p>
    <w:p w14:paraId="520EBE0A">
      <w:pPr>
        <w:adjustRightInd w:val="0"/>
        <w:snapToGrid w:val="0"/>
        <w:spacing w:line="600" w:lineRule="auto"/>
        <w:jc w:val="center"/>
        <w:rPr>
          <w:rFonts w:ascii="宋体" w:hAnsi="宋体" w:eastAsia="宋体" w:cs="宋体"/>
          <w:b/>
          <w:sz w:val="32"/>
          <w:szCs w:val="32"/>
          <w:highlight w:val="none"/>
        </w:rPr>
        <w:sectPr>
          <w:headerReference r:id="rId4" w:type="first"/>
          <w:headerReference r:id="rId3" w:type="default"/>
          <w:footerReference r:id="rId5" w:type="default"/>
          <w:pgSz w:w="11906" w:h="16838"/>
          <w:pgMar w:top="1440" w:right="1701" w:bottom="1440" w:left="1701" w:header="851" w:footer="992" w:gutter="0"/>
          <w:cols w:space="720" w:num="1"/>
          <w:docGrid w:type="lines" w:linePitch="312" w:charSpace="0"/>
        </w:sectPr>
      </w:pPr>
      <w:r>
        <w:rPr>
          <w:rFonts w:hint="eastAsia" w:ascii="宋体" w:hAnsi="宋体" w:eastAsia="宋体" w:cs="宋体"/>
          <w:b/>
          <w:sz w:val="32"/>
          <w:szCs w:val="32"/>
          <w:highlight w:val="none"/>
        </w:rPr>
        <w:t>202</w:t>
      </w:r>
      <w:r>
        <w:rPr>
          <w:rFonts w:hint="eastAsia" w:ascii="宋体" w:hAnsi="宋体" w:eastAsia="宋体" w:cs="宋体"/>
          <w:b/>
          <w:sz w:val="32"/>
          <w:szCs w:val="32"/>
          <w:highlight w:val="none"/>
          <w:lang w:val="en-US" w:eastAsia="zh-CN"/>
        </w:rPr>
        <w:t>6</w:t>
      </w:r>
      <w:r>
        <w:rPr>
          <w:rFonts w:hint="eastAsia" w:ascii="宋体" w:hAnsi="宋体" w:eastAsia="宋体" w:cs="宋体"/>
          <w:b/>
          <w:sz w:val="32"/>
          <w:szCs w:val="32"/>
          <w:highlight w:val="none"/>
        </w:rPr>
        <w:t>年</w:t>
      </w:r>
      <w:r>
        <w:rPr>
          <w:rFonts w:hint="eastAsia" w:ascii="宋体" w:hAnsi="宋体" w:eastAsia="宋体" w:cs="宋体"/>
          <w:b/>
          <w:sz w:val="32"/>
          <w:szCs w:val="32"/>
          <w:highlight w:val="none"/>
          <w:lang w:val="en-US" w:eastAsia="zh-CN"/>
        </w:rPr>
        <w:t>05</w:t>
      </w:r>
      <w:r>
        <w:rPr>
          <w:rFonts w:hint="eastAsia" w:ascii="宋体" w:hAnsi="宋体" w:eastAsia="宋体" w:cs="宋体"/>
          <w:b/>
          <w:sz w:val="32"/>
          <w:szCs w:val="32"/>
          <w:highlight w:val="none"/>
        </w:rPr>
        <w:t>月</w:t>
      </w:r>
    </w:p>
    <w:p w14:paraId="3B3B9994">
      <w:pPr>
        <w:pStyle w:val="16"/>
        <w:tabs>
          <w:tab w:val="right" w:leader="dot" w:pos="8306"/>
        </w:tabs>
        <w:spacing w:line="360" w:lineRule="auto"/>
        <w:jc w:val="center"/>
        <w:rPr>
          <w:rFonts w:ascii="宋体" w:hAnsi="宋体" w:eastAsia="宋体" w:cs="宋体"/>
          <w:b/>
          <w:bCs/>
          <w:sz w:val="52"/>
          <w:szCs w:val="52"/>
          <w:highlight w:val="none"/>
        </w:rPr>
      </w:pPr>
      <w:r>
        <w:rPr>
          <w:rFonts w:hint="eastAsia" w:ascii="宋体" w:hAnsi="宋体" w:eastAsia="宋体" w:cs="宋体"/>
          <w:b/>
          <w:bCs/>
          <w:sz w:val="52"/>
          <w:szCs w:val="52"/>
          <w:highlight w:val="none"/>
        </w:rPr>
        <w:t>目录</w:t>
      </w:r>
    </w:p>
    <w:p w14:paraId="555B1611">
      <w:pPr>
        <w:pStyle w:val="16"/>
        <w:tabs>
          <w:tab w:val="right" w:leader="dot" w:pos="8300"/>
        </w:tabs>
        <w:rPr>
          <w:highlight w:val="none"/>
        </w:rPr>
      </w:pPr>
      <w:r>
        <w:rPr>
          <w:rFonts w:hint="eastAsia" w:asciiTheme="minorEastAsia" w:hAnsiTheme="minorEastAsia" w:cstheme="minorEastAsia"/>
          <w:sz w:val="144"/>
          <w:szCs w:val="144"/>
          <w:highlight w:val="none"/>
        </w:rPr>
        <w:fldChar w:fldCharType="begin"/>
      </w:r>
      <w:r>
        <w:rPr>
          <w:rFonts w:hint="eastAsia" w:asciiTheme="minorEastAsia" w:hAnsiTheme="minorEastAsia" w:cstheme="minorEastAsia"/>
          <w:sz w:val="144"/>
          <w:szCs w:val="144"/>
          <w:highlight w:val="none"/>
        </w:rPr>
        <w:instrText xml:space="preserve">TOC \o "1-2" \h \u </w:instrText>
      </w:r>
      <w:r>
        <w:rPr>
          <w:rFonts w:hint="eastAsia" w:asciiTheme="minorEastAsia" w:hAnsiTheme="minorEastAsia" w:cstheme="minorEastAsia"/>
          <w:sz w:val="144"/>
          <w:szCs w:val="144"/>
          <w:highlight w:val="none"/>
        </w:rPr>
        <w:fldChar w:fldCharType="separate"/>
      </w:r>
      <w:r>
        <w:rPr>
          <w:rFonts w:hint="eastAsia" w:asciiTheme="minorEastAsia" w:hAnsiTheme="minorEastAsia" w:cstheme="minorEastAsia"/>
          <w:szCs w:val="144"/>
          <w:highlight w:val="none"/>
        </w:rPr>
        <w:fldChar w:fldCharType="begin"/>
      </w:r>
      <w:r>
        <w:rPr>
          <w:rFonts w:hint="eastAsia" w:asciiTheme="minorEastAsia" w:hAnsiTheme="minorEastAsia" w:cstheme="minorEastAsia"/>
          <w:szCs w:val="144"/>
          <w:highlight w:val="none"/>
        </w:rPr>
        <w:instrText xml:space="preserve"> HYPERLINK \l _Toc8934 </w:instrText>
      </w:r>
      <w:r>
        <w:rPr>
          <w:rFonts w:hint="eastAsia" w:asciiTheme="minorEastAsia" w:hAnsiTheme="minorEastAsia" w:cstheme="minorEastAsia"/>
          <w:szCs w:val="144"/>
          <w:highlight w:val="none"/>
        </w:rPr>
        <w:fldChar w:fldCharType="separate"/>
      </w:r>
      <w:r>
        <w:rPr>
          <w:rFonts w:hint="eastAsia" w:ascii="宋体" w:hAnsi="宋体" w:cs="宋体"/>
          <w:szCs w:val="44"/>
          <w:highlight w:val="none"/>
        </w:rPr>
        <w:t>第一部分 竞争性谈判公告</w:t>
      </w:r>
      <w:r>
        <w:rPr>
          <w:highlight w:val="none"/>
        </w:rPr>
        <w:tab/>
      </w:r>
      <w:r>
        <w:rPr>
          <w:highlight w:val="none"/>
        </w:rPr>
        <w:fldChar w:fldCharType="begin"/>
      </w:r>
      <w:r>
        <w:rPr>
          <w:highlight w:val="none"/>
        </w:rPr>
        <w:instrText xml:space="preserve"> PAGEREF _Toc8934 \h </w:instrText>
      </w:r>
      <w:r>
        <w:rPr>
          <w:highlight w:val="none"/>
        </w:rPr>
        <w:fldChar w:fldCharType="separate"/>
      </w:r>
      <w:r>
        <w:rPr>
          <w:highlight w:val="none"/>
        </w:rPr>
        <w:t>1</w:t>
      </w:r>
      <w:r>
        <w:rPr>
          <w:highlight w:val="none"/>
        </w:rPr>
        <w:fldChar w:fldCharType="end"/>
      </w:r>
      <w:r>
        <w:rPr>
          <w:rFonts w:hint="eastAsia" w:asciiTheme="minorEastAsia" w:hAnsiTheme="minorEastAsia" w:cstheme="minorEastAsia"/>
          <w:szCs w:val="144"/>
          <w:highlight w:val="none"/>
        </w:rPr>
        <w:fldChar w:fldCharType="end"/>
      </w:r>
    </w:p>
    <w:p w14:paraId="747F59D4">
      <w:pPr>
        <w:pStyle w:val="16"/>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_Toc6849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44"/>
          <w:highlight w:val="none"/>
        </w:rPr>
        <w:t>第二部分 供应商须知前附表</w:t>
      </w:r>
      <w:r>
        <w:rPr>
          <w:highlight w:val="none"/>
        </w:rPr>
        <w:tab/>
      </w:r>
      <w:r>
        <w:rPr>
          <w:highlight w:val="none"/>
        </w:rPr>
        <w:fldChar w:fldCharType="begin"/>
      </w:r>
      <w:r>
        <w:rPr>
          <w:highlight w:val="none"/>
        </w:rPr>
        <w:instrText xml:space="preserve"> PAGEREF _Toc6849 \h </w:instrText>
      </w:r>
      <w:r>
        <w:rPr>
          <w:highlight w:val="none"/>
        </w:rPr>
        <w:fldChar w:fldCharType="separate"/>
      </w:r>
      <w:r>
        <w:rPr>
          <w:highlight w:val="none"/>
        </w:rPr>
        <w:t>5</w:t>
      </w:r>
      <w:r>
        <w:rPr>
          <w:highlight w:val="none"/>
        </w:rPr>
        <w:fldChar w:fldCharType="end"/>
      </w:r>
      <w:r>
        <w:rPr>
          <w:rFonts w:hint="eastAsia" w:asciiTheme="minorEastAsia" w:hAnsiTheme="minorEastAsia" w:eastAsiaTheme="minorEastAsia" w:cstheme="minorEastAsia"/>
          <w:szCs w:val="144"/>
          <w:highlight w:val="none"/>
        </w:rPr>
        <w:fldChar w:fldCharType="end"/>
      </w:r>
    </w:p>
    <w:p w14:paraId="757905DE">
      <w:pPr>
        <w:pStyle w:val="16"/>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_Toc12475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44"/>
          <w:highlight w:val="none"/>
        </w:rPr>
        <w:t>第三部分 供应商须知</w:t>
      </w:r>
      <w:r>
        <w:rPr>
          <w:highlight w:val="none"/>
        </w:rPr>
        <w:tab/>
      </w:r>
      <w:r>
        <w:rPr>
          <w:highlight w:val="none"/>
        </w:rPr>
        <w:fldChar w:fldCharType="begin"/>
      </w:r>
      <w:r>
        <w:rPr>
          <w:highlight w:val="none"/>
        </w:rPr>
        <w:instrText xml:space="preserve"> PAGEREF _Toc12475 \h </w:instrText>
      </w:r>
      <w:r>
        <w:rPr>
          <w:highlight w:val="none"/>
        </w:rPr>
        <w:fldChar w:fldCharType="separate"/>
      </w:r>
      <w:r>
        <w:rPr>
          <w:highlight w:val="none"/>
        </w:rPr>
        <w:t>9</w:t>
      </w:r>
      <w:r>
        <w:rPr>
          <w:highlight w:val="none"/>
        </w:rPr>
        <w:fldChar w:fldCharType="end"/>
      </w:r>
      <w:r>
        <w:rPr>
          <w:rFonts w:hint="eastAsia" w:asciiTheme="minorEastAsia" w:hAnsiTheme="minorEastAsia" w:eastAsiaTheme="minorEastAsia" w:cstheme="minorEastAsia"/>
          <w:szCs w:val="144"/>
          <w:highlight w:val="none"/>
        </w:rPr>
        <w:fldChar w:fldCharType="end"/>
      </w:r>
    </w:p>
    <w:p w14:paraId="345DA2D7">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_Toc28448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36"/>
          <w:highlight w:val="none"/>
        </w:rPr>
        <w:t>一、总则</w:t>
      </w:r>
      <w:r>
        <w:rPr>
          <w:highlight w:val="none"/>
        </w:rPr>
        <w:tab/>
      </w:r>
      <w:r>
        <w:rPr>
          <w:highlight w:val="none"/>
        </w:rPr>
        <w:fldChar w:fldCharType="begin"/>
      </w:r>
      <w:r>
        <w:rPr>
          <w:highlight w:val="none"/>
        </w:rPr>
        <w:instrText xml:space="preserve"> PAGEREF _Toc28448 \h </w:instrText>
      </w:r>
      <w:r>
        <w:rPr>
          <w:highlight w:val="none"/>
        </w:rPr>
        <w:fldChar w:fldCharType="separate"/>
      </w:r>
      <w:r>
        <w:rPr>
          <w:highlight w:val="none"/>
        </w:rPr>
        <w:t>9</w:t>
      </w:r>
      <w:r>
        <w:rPr>
          <w:highlight w:val="none"/>
        </w:rPr>
        <w:fldChar w:fldCharType="end"/>
      </w:r>
      <w:r>
        <w:rPr>
          <w:rFonts w:hint="eastAsia" w:asciiTheme="minorEastAsia" w:hAnsiTheme="minorEastAsia" w:eastAsiaTheme="minorEastAsia" w:cstheme="minorEastAsia"/>
          <w:szCs w:val="144"/>
          <w:highlight w:val="none"/>
        </w:rPr>
        <w:fldChar w:fldCharType="end"/>
      </w:r>
    </w:p>
    <w:p w14:paraId="6E6064EC">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_Toc2085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36"/>
          <w:highlight w:val="none"/>
        </w:rPr>
        <w:t>二、竞争性谈判文件</w:t>
      </w:r>
      <w:r>
        <w:rPr>
          <w:highlight w:val="none"/>
        </w:rPr>
        <w:tab/>
      </w:r>
      <w:r>
        <w:rPr>
          <w:highlight w:val="none"/>
        </w:rPr>
        <w:fldChar w:fldCharType="begin"/>
      </w:r>
      <w:r>
        <w:rPr>
          <w:highlight w:val="none"/>
        </w:rPr>
        <w:instrText xml:space="preserve"> PAGEREF _Toc2085 \h </w:instrText>
      </w:r>
      <w:r>
        <w:rPr>
          <w:highlight w:val="none"/>
        </w:rPr>
        <w:fldChar w:fldCharType="separate"/>
      </w:r>
      <w:r>
        <w:rPr>
          <w:highlight w:val="none"/>
        </w:rPr>
        <w:t>10</w:t>
      </w:r>
      <w:r>
        <w:rPr>
          <w:highlight w:val="none"/>
        </w:rPr>
        <w:fldChar w:fldCharType="end"/>
      </w:r>
      <w:r>
        <w:rPr>
          <w:rFonts w:hint="eastAsia" w:asciiTheme="minorEastAsia" w:hAnsiTheme="minorEastAsia" w:eastAsiaTheme="minorEastAsia" w:cstheme="minorEastAsia"/>
          <w:szCs w:val="144"/>
          <w:highlight w:val="none"/>
        </w:rPr>
        <w:fldChar w:fldCharType="end"/>
      </w:r>
    </w:p>
    <w:p w14:paraId="07AED644">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_Toc230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36"/>
          <w:highlight w:val="none"/>
        </w:rPr>
        <w:t>三、响应文件</w:t>
      </w:r>
      <w:r>
        <w:rPr>
          <w:highlight w:val="none"/>
        </w:rPr>
        <w:tab/>
      </w:r>
      <w:r>
        <w:rPr>
          <w:highlight w:val="none"/>
        </w:rPr>
        <w:fldChar w:fldCharType="begin"/>
      </w:r>
      <w:r>
        <w:rPr>
          <w:highlight w:val="none"/>
        </w:rPr>
        <w:instrText xml:space="preserve"> PAGEREF _Toc230 \h </w:instrText>
      </w:r>
      <w:r>
        <w:rPr>
          <w:highlight w:val="none"/>
        </w:rPr>
        <w:fldChar w:fldCharType="separate"/>
      </w:r>
      <w:r>
        <w:rPr>
          <w:highlight w:val="none"/>
        </w:rPr>
        <w:t>14</w:t>
      </w:r>
      <w:r>
        <w:rPr>
          <w:highlight w:val="none"/>
        </w:rPr>
        <w:fldChar w:fldCharType="end"/>
      </w:r>
      <w:r>
        <w:rPr>
          <w:rFonts w:hint="eastAsia" w:asciiTheme="minorEastAsia" w:hAnsiTheme="minorEastAsia" w:eastAsiaTheme="minorEastAsia" w:cstheme="minorEastAsia"/>
          <w:szCs w:val="144"/>
          <w:highlight w:val="none"/>
        </w:rPr>
        <w:fldChar w:fldCharType="end"/>
      </w:r>
    </w:p>
    <w:p w14:paraId="03D982BE">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_Toc18915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36"/>
          <w:highlight w:val="none"/>
        </w:rPr>
        <w:t>四、响应文件的递交</w:t>
      </w:r>
      <w:r>
        <w:rPr>
          <w:highlight w:val="none"/>
        </w:rPr>
        <w:tab/>
      </w:r>
      <w:r>
        <w:rPr>
          <w:highlight w:val="none"/>
        </w:rPr>
        <w:fldChar w:fldCharType="begin"/>
      </w:r>
      <w:r>
        <w:rPr>
          <w:highlight w:val="none"/>
        </w:rPr>
        <w:instrText xml:space="preserve"> PAGEREF _Toc18915 \h </w:instrText>
      </w:r>
      <w:r>
        <w:rPr>
          <w:highlight w:val="none"/>
        </w:rPr>
        <w:fldChar w:fldCharType="separate"/>
      </w:r>
      <w:r>
        <w:rPr>
          <w:highlight w:val="none"/>
        </w:rPr>
        <w:t>14</w:t>
      </w:r>
      <w:r>
        <w:rPr>
          <w:highlight w:val="none"/>
        </w:rPr>
        <w:fldChar w:fldCharType="end"/>
      </w:r>
      <w:r>
        <w:rPr>
          <w:rFonts w:hint="eastAsia" w:asciiTheme="minorEastAsia" w:hAnsiTheme="minorEastAsia" w:eastAsiaTheme="minorEastAsia" w:cstheme="minorEastAsia"/>
          <w:szCs w:val="144"/>
          <w:highlight w:val="none"/>
        </w:rPr>
        <w:fldChar w:fldCharType="end"/>
      </w:r>
    </w:p>
    <w:p w14:paraId="6AC1A60B">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_Toc6427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36"/>
          <w:highlight w:val="none"/>
        </w:rPr>
        <w:t>五、谈判、评审、定标</w:t>
      </w:r>
      <w:r>
        <w:rPr>
          <w:highlight w:val="none"/>
        </w:rPr>
        <w:tab/>
      </w:r>
      <w:r>
        <w:rPr>
          <w:highlight w:val="none"/>
        </w:rPr>
        <w:fldChar w:fldCharType="begin"/>
      </w:r>
      <w:r>
        <w:rPr>
          <w:highlight w:val="none"/>
        </w:rPr>
        <w:instrText xml:space="preserve"> PAGEREF _Toc6427 \h </w:instrText>
      </w:r>
      <w:r>
        <w:rPr>
          <w:highlight w:val="none"/>
        </w:rPr>
        <w:fldChar w:fldCharType="separate"/>
      </w:r>
      <w:r>
        <w:rPr>
          <w:highlight w:val="none"/>
        </w:rPr>
        <w:t>15</w:t>
      </w:r>
      <w:r>
        <w:rPr>
          <w:highlight w:val="none"/>
        </w:rPr>
        <w:fldChar w:fldCharType="end"/>
      </w:r>
      <w:r>
        <w:rPr>
          <w:rFonts w:hint="eastAsia" w:asciiTheme="minorEastAsia" w:hAnsiTheme="minorEastAsia" w:eastAsiaTheme="minorEastAsia" w:cstheme="minorEastAsia"/>
          <w:szCs w:val="144"/>
          <w:highlight w:val="none"/>
        </w:rPr>
        <w:fldChar w:fldCharType="end"/>
      </w:r>
    </w:p>
    <w:p w14:paraId="15BB0EF3">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_Toc8471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36"/>
          <w:highlight w:val="none"/>
        </w:rPr>
        <w:t>六、签订合同</w:t>
      </w:r>
      <w:r>
        <w:rPr>
          <w:highlight w:val="none"/>
        </w:rPr>
        <w:tab/>
      </w:r>
      <w:r>
        <w:rPr>
          <w:highlight w:val="none"/>
        </w:rPr>
        <w:fldChar w:fldCharType="begin"/>
      </w:r>
      <w:r>
        <w:rPr>
          <w:highlight w:val="none"/>
        </w:rPr>
        <w:instrText xml:space="preserve"> PAGEREF _Toc8471 \h </w:instrText>
      </w:r>
      <w:r>
        <w:rPr>
          <w:highlight w:val="none"/>
        </w:rPr>
        <w:fldChar w:fldCharType="separate"/>
      </w:r>
      <w:r>
        <w:rPr>
          <w:highlight w:val="none"/>
        </w:rPr>
        <w:t>19</w:t>
      </w:r>
      <w:r>
        <w:rPr>
          <w:highlight w:val="none"/>
        </w:rPr>
        <w:fldChar w:fldCharType="end"/>
      </w:r>
      <w:r>
        <w:rPr>
          <w:rFonts w:hint="eastAsia" w:asciiTheme="minorEastAsia" w:hAnsiTheme="minorEastAsia" w:eastAsiaTheme="minorEastAsia" w:cstheme="minorEastAsia"/>
          <w:szCs w:val="144"/>
          <w:highlight w:val="none"/>
        </w:rPr>
        <w:fldChar w:fldCharType="end"/>
      </w:r>
    </w:p>
    <w:p w14:paraId="715B2014">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_Toc2989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36"/>
          <w:highlight w:val="none"/>
        </w:rPr>
        <w:t>七、质疑和投诉</w:t>
      </w:r>
      <w:r>
        <w:rPr>
          <w:highlight w:val="none"/>
        </w:rPr>
        <w:tab/>
      </w:r>
      <w:r>
        <w:rPr>
          <w:highlight w:val="none"/>
        </w:rPr>
        <w:fldChar w:fldCharType="begin"/>
      </w:r>
      <w:r>
        <w:rPr>
          <w:highlight w:val="none"/>
        </w:rPr>
        <w:instrText xml:space="preserve"> PAGEREF _Toc2989 \h </w:instrText>
      </w:r>
      <w:r>
        <w:rPr>
          <w:highlight w:val="none"/>
        </w:rPr>
        <w:fldChar w:fldCharType="separate"/>
      </w:r>
      <w:r>
        <w:rPr>
          <w:highlight w:val="none"/>
        </w:rPr>
        <w:t>19</w:t>
      </w:r>
      <w:r>
        <w:rPr>
          <w:highlight w:val="none"/>
        </w:rPr>
        <w:fldChar w:fldCharType="end"/>
      </w:r>
      <w:r>
        <w:rPr>
          <w:rFonts w:hint="eastAsia" w:asciiTheme="minorEastAsia" w:hAnsiTheme="minorEastAsia" w:eastAsiaTheme="minorEastAsia" w:cstheme="minorEastAsia"/>
          <w:szCs w:val="144"/>
          <w:highlight w:val="none"/>
        </w:rPr>
        <w:fldChar w:fldCharType="end"/>
      </w:r>
    </w:p>
    <w:p w14:paraId="13064B0D">
      <w:pPr>
        <w:pStyle w:val="16"/>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_Toc23038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44"/>
          <w:highlight w:val="none"/>
        </w:rPr>
        <w:t>第四部分 评审标准</w:t>
      </w:r>
      <w:r>
        <w:rPr>
          <w:highlight w:val="none"/>
        </w:rPr>
        <w:tab/>
      </w:r>
      <w:r>
        <w:rPr>
          <w:highlight w:val="none"/>
        </w:rPr>
        <w:fldChar w:fldCharType="begin"/>
      </w:r>
      <w:r>
        <w:rPr>
          <w:highlight w:val="none"/>
        </w:rPr>
        <w:instrText xml:space="preserve"> PAGEREF _Toc23038 \h </w:instrText>
      </w:r>
      <w:r>
        <w:rPr>
          <w:highlight w:val="none"/>
        </w:rPr>
        <w:fldChar w:fldCharType="separate"/>
      </w:r>
      <w:r>
        <w:rPr>
          <w:highlight w:val="none"/>
        </w:rPr>
        <w:t>21</w:t>
      </w:r>
      <w:r>
        <w:rPr>
          <w:highlight w:val="none"/>
        </w:rPr>
        <w:fldChar w:fldCharType="end"/>
      </w:r>
      <w:r>
        <w:rPr>
          <w:rFonts w:hint="eastAsia" w:asciiTheme="minorEastAsia" w:hAnsiTheme="minorEastAsia" w:eastAsiaTheme="minorEastAsia" w:cstheme="minorEastAsia"/>
          <w:szCs w:val="144"/>
          <w:highlight w:val="none"/>
        </w:rPr>
        <w:fldChar w:fldCharType="end"/>
      </w:r>
    </w:p>
    <w:p w14:paraId="694576A1">
      <w:pPr>
        <w:pStyle w:val="16"/>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_Toc17346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44"/>
          <w:highlight w:val="none"/>
        </w:rPr>
        <w:t>第五部分 采购要求</w:t>
      </w:r>
      <w:r>
        <w:rPr>
          <w:highlight w:val="none"/>
        </w:rPr>
        <w:tab/>
      </w:r>
      <w:r>
        <w:rPr>
          <w:highlight w:val="none"/>
        </w:rPr>
        <w:fldChar w:fldCharType="begin"/>
      </w:r>
      <w:r>
        <w:rPr>
          <w:highlight w:val="none"/>
        </w:rPr>
        <w:instrText xml:space="preserve"> PAGEREF _Toc17346 \h </w:instrText>
      </w:r>
      <w:r>
        <w:rPr>
          <w:highlight w:val="none"/>
        </w:rPr>
        <w:fldChar w:fldCharType="separate"/>
      </w:r>
      <w:r>
        <w:rPr>
          <w:highlight w:val="none"/>
        </w:rPr>
        <w:t>22</w:t>
      </w:r>
      <w:r>
        <w:rPr>
          <w:highlight w:val="none"/>
        </w:rPr>
        <w:fldChar w:fldCharType="end"/>
      </w:r>
      <w:r>
        <w:rPr>
          <w:rFonts w:hint="eastAsia" w:asciiTheme="minorEastAsia" w:hAnsiTheme="minorEastAsia" w:eastAsiaTheme="minorEastAsia" w:cstheme="minorEastAsia"/>
          <w:szCs w:val="144"/>
          <w:highlight w:val="none"/>
        </w:rPr>
        <w:fldChar w:fldCharType="end"/>
      </w:r>
    </w:p>
    <w:p w14:paraId="1247D963">
      <w:pPr>
        <w:pStyle w:val="16"/>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_Toc19327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44"/>
          <w:highlight w:val="none"/>
        </w:rPr>
        <w:t>第六部分 合同条款</w:t>
      </w:r>
      <w:r>
        <w:rPr>
          <w:highlight w:val="none"/>
        </w:rPr>
        <w:tab/>
      </w:r>
      <w:r>
        <w:rPr>
          <w:highlight w:val="none"/>
        </w:rPr>
        <w:fldChar w:fldCharType="begin"/>
      </w:r>
      <w:r>
        <w:rPr>
          <w:highlight w:val="none"/>
        </w:rPr>
        <w:instrText xml:space="preserve"> PAGEREF _Toc19327 \h </w:instrText>
      </w:r>
      <w:r>
        <w:rPr>
          <w:highlight w:val="none"/>
        </w:rPr>
        <w:fldChar w:fldCharType="separate"/>
      </w:r>
      <w:r>
        <w:rPr>
          <w:highlight w:val="none"/>
        </w:rPr>
        <w:t>24</w:t>
      </w:r>
      <w:r>
        <w:rPr>
          <w:highlight w:val="none"/>
        </w:rPr>
        <w:fldChar w:fldCharType="end"/>
      </w:r>
      <w:r>
        <w:rPr>
          <w:rFonts w:hint="eastAsia" w:asciiTheme="minorEastAsia" w:hAnsiTheme="minorEastAsia" w:eastAsiaTheme="minorEastAsia" w:cstheme="minorEastAsia"/>
          <w:szCs w:val="144"/>
          <w:highlight w:val="none"/>
        </w:rPr>
        <w:fldChar w:fldCharType="end"/>
      </w:r>
    </w:p>
    <w:p w14:paraId="285B5299">
      <w:pPr>
        <w:pStyle w:val="16"/>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_Toc23448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44"/>
          <w:highlight w:val="none"/>
        </w:rPr>
        <w:t>第七部分  响应文件格式</w:t>
      </w:r>
      <w:r>
        <w:rPr>
          <w:highlight w:val="none"/>
        </w:rPr>
        <w:tab/>
      </w:r>
      <w:r>
        <w:rPr>
          <w:highlight w:val="none"/>
        </w:rPr>
        <w:fldChar w:fldCharType="begin"/>
      </w:r>
      <w:r>
        <w:rPr>
          <w:highlight w:val="none"/>
        </w:rPr>
        <w:instrText xml:space="preserve"> PAGEREF _Toc23448 \h </w:instrText>
      </w:r>
      <w:r>
        <w:rPr>
          <w:highlight w:val="none"/>
        </w:rPr>
        <w:fldChar w:fldCharType="separate"/>
      </w:r>
      <w:r>
        <w:rPr>
          <w:highlight w:val="none"/>
        </w:rPr>
        <w:t>27</w:t>
      </w:r>
      <w:r>
        <w:rPr>
          <w:highlight w:val="none"/>
        </w:rPr>
        <w:fldChar w:fldCharType="end"/>
      </w:r>
      <w:r>
        <w:rPr>
          <w:rFonts w:hint="eastAsia" w:asciiTheme="minorEastAsia" w:hAnsiTheme="minorEastAsia" w:eastAsiaTheme="minorEastAsia" w:cstheme="minorEastAsia"/>
          <w:szCs w:val="144"/>
          <w:highlight w:val="none"/>
        </w:rPr>
        <w:fldChar w:fldCharType="end"/>
      </w:r>
    </w:p>
    <w:p w14:paraId="074F1198">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_Toc4623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44"/>
          <w:highlight w:val="none"/>
        </w:rPr>
        <w:t>第一部分 响应函</w:t>
      </w:r>
      <w:r>
        <w:rPr>
          <w:highlight w:val="none"/>
        </w:rPr>
        <w:tab/>
      </w:r>
      <w:r>
        <w:rPr>
          <w:highlight w:val="none"/>
        </w:rPr>
        <w:fldChar w:fldCharType="begin"/>
      </w:r>
      <w:r>
        <w:rPr>
          <w:highlight w:val="none"/>
        </w:rPr>
        <w:instrText xml:space="preserve"> PAGEREF _Toc4623 \h </w:instrText>
      </w:r>
      <w:r>
        <w:rPr>
          <w:highlight w:val="none"/>
        </w:rPr>
        <w:fldChar w:fldCharType="separate"/>
      </w:r>
      <w:r>
        <w:rPr>
          <w:highlight w:val="none"/>
        </w:rPr>
        <w:t>29</w:t>
      </w:r>
      <w:r>
        <w:rPr>
          <w:highlight w:val="none"/>
        </w:rPr>
        <w:fldChar w:fldCharType="end"/>
      </w:r>
      <w:r>
        <w:rPr>
          <w:rFonts w:hint="eastAsia" w:asciiTheme="minorEastAsia" w:hAnsiTheme="minorEastAsia" w:eastAsiaTheme="minorEastAsia" w:cstheme="minorEastAsia"/>
          <w:szCs w:val="144"/>
          <w:highlight w:val="none"/>
        </w:rPr>
        <w:fldChar w:fldCharType="end"/>
      </w:r>
    </w:p>
    <w:p w14:paraId="07044455">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_Toc25685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44"/>
          <w:highlight w:val="none"/>
        </w:rPr>
        <w:t>第二部分 响应一览表</w:t>
      </w:r>
      <w:r>
        <w:rPr>
          <w:highlight w:val="none"/>
        </w:rPr>
        <w:tab/>
      </w:r>
      <w:r>
        <w:rPr>
          <w:highlight w:val="none"/>
        </w:rPr>
        <w:fldChar w:fldCharType="begin"/>
      </w:r>
      <w:r>
        <w:rPr>
          <w:highlight w:val="none"/>
        </w:rPr>
        <w:instrText xml:space="preserve"> PAGEREF _Toc25685 \h </w:instrText>
      </w:r>
      <w:r>
        <w:rPr>
          <w:highlight w:val="none"/>
        </w:rPr>
        <w:fldChar w:fldCharType="separate"/>
      </w:r>
      <w:r>
        <w:rPr>
          <w:highlight w:val="none"/>
        </w:rPr>
        <w:t>30</w:t>
      </w:r>
      <w:r>
        <w:rPr>
          <w:highlight w:val="none"/>
        </w:rPr>
        <w:fldChar w:fldCharType="end"/>
      </w:r>
      <w:r>
        <w:rPr>
          <w:rFonts w:hint="eastAsia" w:asciiTheme="minorEastAsia" w:hAnsiTheme="minorEastAsia" w:eastAsiaTheme="minorEastAsia" w:cstheme="minorEastAsia"/>
          <w:szCs w:val="144"/>
          <w:highlight w:val="none"/>
        </w:rPr>
        <w:fldChar w:fldCharType="end"/>
      </w:r>
    </w:p>
    <w:p w14:paraId="26562AD4">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_Toc20147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44"/>
          <w:highlight w:val="none"/>
        </w:rPr>
        <w:t>第三部分 商务及技术响应说明</w:t>
      </w:r>
      <w:r>
        <w:rPr>
          <w:highlight w:val="none"/>
        </w:rPr>
        <w:tab/>
      </w:r>
      <w:r>
        <w:rPr>
          <w:highlight w:val="none"/>
        </w:rPr>
        <w:fldChar w:fldCharType="begin"/>
      </w:r>
      <w:r>
        <w:rPr>
          <w:highlight w:val="none"/>
        </w:rPr>
        <w:instrText xml:space="preserve"> PAGEREF _Toc20147 \h </w:instrText>
      </w:r>
      <w:r>
        <w:rPr>
          <w:highlight w:val="none"/>
        </w:rPr>
        <w:fldChar w:fldCharType="separate"/>
      </w:r>
      <w:r>
        <w:rPr>
          <w:highlight w:val="none"/>
        </w:rPr>
        <w:t>32</w:t>
      </w:r>
      <w:r>
        <w:rPr>
          <w:highlight w:val="none"/>
        </w:rPr>
        <w:fldChar w:fldCharType="end"/>
      </w:r>
      <w:r>
        <w:rPr>
          <w:rFonts w:hint="eastAsia" w:asciiTheme="minorEastAsia" w:hAnsiTheme="minorEastAsia" w:eastAsiaTheme="minorEastAsia" w:cstheme="minorEastAsia"/>
          <w:szCs w:val="144"/>
          <w:highlight w:val="none"/>
        </w:rPr>
        <w:fldChar w:fldCharType="end"/>
      </w:r>
    </w:p>
    <w:p w14:paraId="3B0A60F6">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_Toc25978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44"/>
          <w:highlight w:val="none"/>
        </w:rPr>
        <w:t>第四部分 供应商资格要求</w:t>
      </w:r>
      <w:r>
        <w:rPr>
          <w:highlight w:val="none"/>
        </w:rPr>
        <w:tab/>
      </w:r>
      <w:r>
        <w:rPr>
          <w:highlight w:val="none"/>
        </w:rPr>
        <w:fldChar w:fldCharType="begin"/>
      </w:r>
      <w:r>
        <w:rPr>
          <w:highlight w:val="none"/>
        </w:rPr>
        <w:instrText xml:space="preserve"> PAGEREF _Toc25978 \h </w:instrText>
      </w:r>
      <w:r>
        <w:rPr>
          <w:highlight w:val="none"/>
        </w:rPr>
        <w:fldChar w:fldCharType="separate"/>
      </w:r>
      <w:r>
        <w:rPr>
          <w:highlight w:val="none"/>
        </w:rPr>
        <w:t>34</w:t>
      </w:r>
      <w:r>
        <w:rPr>
          <w:highlight w:val="none"/>
        </w:rPr>
        <w:fldChar w:fldCharType="end"/>
      </w:r>
      <w:r>
        <w:rPr>
          <w:rFonts w:hint="eastAsia" w:asciiTheme="minorEastAsia" w:hAnsiTheme="minorEastAsia" w:eastAsiaTheme="minorEastAsia" w:cstheme="minorEastAsia"/>
          <w:szCs w:val="144"/>
          <w:highlight w:val="none"/>
        </w:rPr>
        <w:fldChar w:fldCharType="end"/>
      </w:r>
    </w:p>
    <w:p w14:paraId="2C97FBCE">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_Toc29488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44"/>
          <w:highlight w:val="none"/>
        </w:rPr>
        <w:t xml:space="preserve">第五部分 </w:t>
      </w:r>
      <w:r>
        <w:rPr>
          <w:rFonts w:hint="eastAsia" w:ascii="宋体" w:hAnsi="宋体" w:cs="宋体"/>
          <w:szCs w:val="44"/>
          <w:highlight w:val="none"/>
          <w:lang w:val="en-US" w:eastAsia="zh-CN"/>
        </w:rPr>
        <w:t>技术与</w:t>
      </w:r>
      <w:r>
        <w:rPr>
          <w:rFonts w:hint="eastAsia" w:ascii="宋体" w:hAnsi="宋体" w:cs="宋体"/>
          <w:szCs w:val="44"/>
          <w:highlight w:val="none"/>
        </w:rPr>
        <w:t>服务方案</w:t>
      </w:r>
      <w:r>
        <w:rPr>
          <w:highlight w:val="none"/>
        </w:rPr>
        <w:tab/>
      </w:r>
      <w:r>
        <w:rPr>
          <w:highlight w:val="none"/>
        </w:rPr>
        <w:fldChar w:fldCharType="begin"/>
      </w:r>
      <w:r>
        <w:rPr>
          <w:highlight w:val="none"/>
        </w:rPr>
        <w:instrText xml:space="preserve"> PAGEREF _Toc29488 \h </w:instrText>
      </w:r>
      <w:r>
        <w:rPr>
          <w:highlight w:val="none"/>
        </w:rPr>
        <w:fldChar w:fldCharType="separate"/>
      </w:r>
      <w:r>
        <w:rPr>
          <w:highlight w:val="none"/>
        </w:rPr>
        <w:t>45</w:t>
      </w:r>
      <w:r>
        <w:rPr>
          <w:highlight w:val="none"/>
        </w:rPr>
        <w:fldChar w:fldCharType="end"/>
      </w:r>
      <w:r>
        <w:rPr>
          <w:rFonts w:hint="eastAsia" w:asciiTheme="minorEastAsia" w:hAnsiTheme="minorEastAsia" w:eastAsiaTheme="minorEastAsia" w:cstheme="minorEastAsia"/>
          <w:szCs w:val="144"/>
          <w:highlight w:val="none"/>
        </w:rPr>
        <w:fldChar w:fldCharType="end"/>
      </w:r>
    </w:p>
    <w:p w14:paraId="5F8DCE98">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_Toc6363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44"/>
          <w:highlight w:val="none"/>
        </w:rPr>
        <w:t>第六部分  服务承诺</w:t>
      </w:r>
      <w:r>
        <w:rPr>
          <w:highlight w:val="none"/>
        </w:rPr>
        <w:tab/>
      </w:r>
      <w:r>
        <w:rPr>
          <w:highlight w:val="none"/>
        </w:rPr>
        <w:fldChar w:fldCharType="begin"/>
      </w:r>
      <w:r>
        <w:rPr>
          <w:highlight w:val="none"/>
        </w:rPr>
        <w:instrText xml:space="preserve"> PAGEREF _Toc6363 \h </w:instrText>
      </w:r>
      <w:r>
        <w:rPr>
          <w:highlight w:val="none"/>
        </w:rPr>
        <w:fldChar w:fldCharType="separate"/>
      </w:r>
      <w:r>
        <w:rPr>
          <w:highlight w:val="none"/>
        </w:rPr>
        <w:t>46</w:t>
      </w:r>
      <w:r>
        <w:rPr>
          <w:highlight w:val="none"/>
        </w:rPr>
        <w:fldChar w:fldCharType="end"/>
      </w:r>
      <w:r>
        <w:rPr>
          <w:rFonts w:hint="eastAsia" w:asciiTheme="minorEastAsia" w:hAnsiTheme="minorEastAsia" w:eastAsiaTheme="minorEastAsia" w:cstheme="minorEastAsia"/>
          <w:szCs w:val="144"/>
          <w:highlight w:val="none"/>
        </w:rPr>
        <w:fldChar w:fldCharType="end"/>
      </w:r>
    </w:p>
    <w:p w14:paraId="0D3FB9BE">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_Toc11434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44"/>
          <w:highlight w:val="none"/>
        </w:rPr>
        <w:t>第七部分  业绩一览表</w:t>
      </w:r>
      <w:r>
        <w:rPr>
          <w:highlight w:val="none"/>
        </w:rPr>
        <w:tab/>
      </w:r>
      <w:r>
        <w:rPr>
          <w:highlight w:val="none"/>
        </w:rPr>
        <w:fldChar w:fldCharType="begin"/>
      </w:r>
      <w:r>
        <w:rPr>
          <w:highlight w:val="none"/>
        </w:rPr>
        <w:instrText xml:space="preserve"> PAGEREF _Toc11434 \h </w:instrText>
      </w:r>
      <w:r>
        <w:rPr>
          <w:highlight w:val="none"/>
        </w:rPr>
        <w:fldChar w:fldCharType="separate"/>
      </w:r>
      <w:r>
        <w:rPr>
          <w:highlight w:val="none"/>
        </w:rPr>
        <w:t>47</w:t>
      </w:r>
      <w:r>
        <w:rPr>
          <w:highlight w:val="none"/>
        </w:rPr>
        <w:fldChar w:fldCharType="end"/>
      </w:r>
      <w:r>
        <w:rPr>
          <w:rFonts w:hint="eastAsia" w:asciiTheme="minorEastAsia" w:hAnsiTheme="minorEastAsia" w:eastAsiaTheme="minorEastAsia" w:cstheme="minorEastAsia"/>
          <w:szCs w:val="144"/>
          <w:highlight w:val="none"/>
        </w:rPr>
        <w:fldChar w:fldCharType="end"/>
      </w:r>
    </w:p>
    <w:p w14:paraId="4172E991">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_Toc20282 </w:instrText>
      </w:r>
      <w:r>
        <w:rPr>
          <w:rFonts w:hint="eastAsia" w:asciiTheme="minorEastAsia" w:hAnsiTheme="minorEastAsia" w:eastAsiaTheme="minorEastAsia" w:cstheme="minorEastAsia"/>
          <w:szCs w:val="144"/>
          <w:highlight w:val="none"/>
        </w:rPr>
        <w:fldChar w:fldCharType="separate"/>
      </w:r>
      <w:r>
        <w:rPr>
          <w:rFonts w:hint="eastAsia" w:ascii="宋体" w:hAnsi="宋体" w:eastAsia="宋体" w:cs="宋体"/>
          <w:szCs w:val="44"/>
          <w:highlight w:val="none"/>
        </w:rPr>
        <w:t>第八部分 供应商有必要说明的其他问题</w:t>
      </w:r>
      <w:r>
        <w:rPr>
          <w:highlight w:val="none"/>
        </w:rPr>
        <w:tab/>
      </w:r>
      <w:r>
        <w:rPr>
          <w:highlight w:val="none"/>
        </w:rPr>
        <w:fldChar w:fldCharType="begin"/>
      </w:r>
      <w:r>
        <w:rPr>
          <w:highlight w:val="none"/>
        </w:rPr>
        <w:instrText xml:space="preserve"> PAGEREF _Toc20282 \h </w:instrText>
      </w:r>
      <w:r>
        <w:rPr>
          <w:highlight w:val="none"/>
        </w:rPr>
        <w:fldChar w:fldCharType="separate"/>
      </w:r>
      <w:r>
        <w:rPr>
          <w:highlight w:val="none"/>
        </w:rPr>
        <w:t>48</w:t>
      </w:r>
      <w:r>
        <w:rPr>
          <w:highlight w:val="none"/>
        </w:rPr>
        <w:fldChar w:fldCharType="end"/>
      </w:r>
      <w:r>
        <w:rPr>
          <w:rFonts w:hint="eastAsia" w:asciiTheme="minorEastAsia" w:hAnsiTheme="minorEastAsia" w:eastAsiaTheme="minorEastAsia" w:cstheme="minorEastAsia"/>
          <w:szCs w:val="144"/>
          <w:highlight w:val="none"/>
        </w:rPr>
        <w:fldChar w:fldCharType="end"/>
      </w:r>
    </w:p>
    <w:p w14:paraId="30F40324">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_Toc18494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highlight w:val="none"/>
        </w:rPr>
        <w:t>附件</w:t>
      </w:r>
      <w:r>
        <w:rPr>
          <w:rFonts w:hint="eastAsia" w:ascii="宋体" w:hAnsi="宋体" w:cs="宋体"/>
          <w:highlight w:val="none"/>
          <w:lang w:val="en-US" w:eastAsia="zh-CN"/>
        </w:rPr>
        <w:t>一</w:t>
      </w:r>
      <w:r>
        <w:rPr>
          <w:rFonts w:hint="eastAsia" w:ascii="宋体" w:hAnsi="宋体" w:cs="宋体"/>
          <w:highlight w:val="none"/>
        </w:rPr>
        <w:t>、中小企业声明函（货物）</w:t>
      </w:r>
      <w:r>
        <w:rPr>
          <w:highlight w:val="none"/>
        </w:rPr>
        <w:tab/>
      </w:r>
      <w:r>
        <w:rPr>
          <w:highlight w:val="none"/>
        </w:rPr>
        <w:fldChar w:fldCharType="begin"/>
      </w:r>
      <w:r>
        <w:rPr>
          <w:highlight w:val="none"/>
        </w:rPr>
        <w:instrText xml:space="preserve"> PAGEREF _Toc18494 \h </w:instrText>
      </w:r>
      <w:r>
        <w:rPr>
          <w:highlight w:val="none"/>
        </w:rPr>
        <w:fldChar w:fldCharType="separate"/>
      </w:r>
      <w:r>
        <w:rPr>
          <w:highlight w:val="none"/>
        </w:rPr>
        <w:t>49</w:t>
      </w:r>
      <w:r>
        <w:rPr>
          <w:highlight w:val="none"/>
        </w:rPr>
        <w:fldChar w:fldCharType="end"/>
      </w:r>
      <w:r>
        <w:rPr>
          <w:rFonts w:hint="eastAsia" w:asciiTheme="minorEastAsia" w:hAnsiTheme="minorEastAsia" w:eastAsiaTheme="minorEastAsia" w:cstheme="minorEastAsia"/>
          <w:szCs w:val="144"/>
          <w:highlight w:val="none"/>
        </w:rPr>
        <w:fldChar w:fldCharType="end"/>
      </w:r>
    </w:p>
    <w:p w14:paraId="34499B8B">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_Toc2824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highlight w:val="none"/>
        </w:rPr>
        <w:t>附件</w:t>
      </w:r>
      <w:r>
        <w:rPr>
          <w:rFonts w:hint="eastAsia" w:ascii="宋体" w:hAnsi="宋体" w:cs="宋体"/>
          <w:highlight w:val="none"/>
          <w:lang w:val="en-US" w:eastAsia="zh-CN"/>
        </w:rPr>
        <w:t>二</w:t>
      </w:r>
      <w:r>
        <w:rPr>
          <w:rFonts w:hint="eastAsia" w:ascii="宋体" w:hAnsi="宋体" w:cs="宋体"/>
          <w:highlight w:val="none"/>
        </w:rPr>
        <w:t>、残疾人福利性单位声明</w:t>
      </w:r>
      <w:r>
        <w:rPr>
          <w:highlight w:val="none"/>
        </w:rPr>
        <w:tab/>
      </w:r>
      <w:r>
        <w:rPr>
          <w:highlight w:val="none"/>
        </w:rPr>
        <w:fldChar w:fldCharType="begin"/>
      </w:r>
      <w:r>
        <w:rPr>
          <w:highlight w:val="none"/>
        </w:rPr>
        <w:instrText xml:space="preserve"> PAGEREF _Toc2824 \h </w:instrText>
      </w:r>
      <w:r>
        <w:rPr>
          <w:highlight w:val="none"/>
        </w:rPr>
        <w:fldChar w:fldCharType="separate"/>
      </w:r>
      <w:r>
        <w:rPr>
          <w:highlight w:val="none"/>
        </w:rPr>
        <w:t>55</w:t>
      </w:r>
      <w:r>
        <w:rPr>
          <w:highlight w:val="none"/>
        </w:rPr>
        <w:fldChar w:fldCharType="end"/>
      </w:r>
      <w:r>
        <w:rPr>
          <w:rFonts w:hint="eastAsia" w:asciiTheme="minorEastAsia" w:hAnsiTheme="minorEastAsia" w:eastAsiaTheme="minorEastAsia" w:cstheme="minorEastAsia"/>
          <w:szCs w:val="144"/>
          <w:highlight w:val="none"/>
        </w:rPr>
        <w:fldChar w:fldCharType="end"/>
      </w:r>
    </w:p>
    <w:p w14:paraId="594878A5">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_Toc2391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highlight w:val="none"/>
        </w:rPr>
        <w:t>附件</w:t>
      </w:r>
      <w:r>
        <w:rPr>
          <w:rFonts w:hint="eastAsia" w:ascii="宋体" w:hAnsi="宋体" w:cs="宋体"/>
          <w:highlight w:val="none"/>
          <w:lang w:val="en-US" w:eastAsia="zh-CN"/>
        </w:rPr>
        <w:t>三</w:t>
      </w:r>
      <w:r>
        <w:rPr>
          <w:rFonts w:hint="eastAsia" w:ascii="宋体" w:hAnsi="宋体" w:cs="宋体"/>
          <w:highlight w:val="none"/>
        </w:rPr>
        <w:t>、监狱企业证明文件</w:t>
      </w:r>
      <w:r>
        <w:rPr>
          <w:highlight w:val="none"/>
        </w:rPr>
        <w:tab/>
      </w:r>
      <w:r>
        <w:rPr>
          <w:highlight w:val="none"/>
        </w:rPr>
        <w:fldChar w:fldCharType="begin"/>
      </w:r>
      <w:r>
        <w:rPr>
          <w:highlight w:val="none"/>
        </w:rPr>
        <w:instrText xml:space="preserve"> PAGEREF _Toc2391 \h </w:instrText>
      </w:r>
      <w:r>
        <w:rPr>
          <w:highlight w:val="none"/>
        </w:rPr>
        <w:fldChar w:fldCharType="separate"/>
      </w:r>
      <w:r>
        <w:rPr>
          <w:highlight w:val="none"/>
        </w:rPr>
        <w:t>55</w:t>
      </w:r>
      <w:r>
        <w:rPr>
          <w:highlight w:val="none"/>
        </w:rPr>
        <w:fldChar w:fldCharType="end"/>
      </w:r>
      <w:r>
        <w:rPr>
          <w:rFonts w:hint="eastAsia" w:asciiTheme="minorEastAsia" w:hAnsiTheme="minorEastAsia" w:eastAsiaTheme="minorEastAsia" w:cstheme="minorEastAsia"/>
          <w:szCs w:val="144"/>
          <w:highlight w:val="none"/>
        </w:rPr>
        <w:fldChar w:fldCharType="end"/>
      </w:r>
    </w:p>
    <w:p w14:paraId="3F401E47">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_Toc2516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highlight w:val="none"/>
        </w:rPr>
        <w:t>附件</w:t>
      </w:r>
      <w:r>
        <w:rPr>
          <w:rFonts w:hint="eastAsia" w:ascii="宋体" w:hAnsi="宋体" w:cs="宋体"/>
          <w:highlight w:val="none"/>
          <w:lang w:val="en-US" w:eastAsia="zh-CN"/>
        </w:rPr>
        <w:t>四</w:t>
      </w:r>
      <w:r>
        <w:rPr>
          <w:rFonts w:hint="eastAsia" w:ascii="宋体" w:hAnsi="宋体" w:cs="宋体"/>
          <w:highlight w:val="none"/>
        </w:rPr>
        <w:t>、“节能产品”“环境标志产品”证明材料</w:t>
      </w:r>
      <w:r>
        <w:rPr>
          <w:highlight w:val="none"/>
        </w:rPr>
        <w:tab/>
      </w:r>
      <w:r>
        <w:rPr>
          <w:highlight w:val="none"/>
        </w:rPr>
        <w:fldChar w:fldCharType="begin"/>
      </w:r>
      <w:r>
        <w:rPr>
          <w:highlight w:val="none"/>
        </w:rPr>
        <w:instrText xml:space="preserve"> PAGEREF _Toc2516 \h </w:instrText>
      </w:r>
      <w:r>
        <w:rPr>
          <w:highlight w:val="none"/>
        </w:rPr>
        <w:fldChar w:fldCharType="separate"/>
      </w:r>
      <w:r>
        <w:rPr>
          <w:highlight w:val="none"/>
        </w:rPr>
        <w:t>55</w:t>
      </w:r>
      <w:r>
        <w:rPr>
          <w:highlight w:val="none"/>
        </w:rPr>
        <w:fldChar w:fldCharType="end"/>
      </w:r>
      <w:r>
        <w:rPr>
          <w:rFonts w:hint="eastAsia" w:asciiTheme="minorEastAsia" w:hAnsiTheme="minorEastAsia" w:eastAsiaTheme="minorEastAsia" w:cstheme="minorEastAsia"/>
          <w:szCs w:val="144"/>
          <w:highlight w:val="none"/>
        </w:rPr>
        <w:fldChar w:fldCharType="end"/>
      </w:r>
    </w:p>
    <w:p w14:paraId="7C4B0C93">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_Toc26579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highlight w:val="none"/>
        </w:rPr>
        <w:t>附件</w:t>
      </w:r>
      <w:r>
        <w:rPr>
          <w:rFonts w:hint="eastAsia" w:ascii="宋体" w:hAnsi="宋体" w:cs="宋体"/>
          <w:highlight w:val="none"/>
          <w:lang w:val="en-US" w:eastAsia="zh-CN"/>
        </w:rPr>
        <w:t>五</w:t>
      </w:r>
      <w:r>
        <w:rPr>
          <w:rFonts w:hint="eastAsia" w:ascii="宋体" w:hAnsi="宋体" w:cs="宋体"/>
          <w:highlight w:val="none"/>
        </w:rPr>
        <w:t>、质疑函范本</w:t>
      </w:r>
      <w:r>
        <w:rPr>
          <w:highlight w:val="none"/>
        </w:rPr>
        <w:tab/>
      </w:r>
      <w:r>
        <w:rPr>
          <w:highlight w:val="none"/>
        </w:rPr>
        <w:fldChar w:fldCharType="begin"/>
      </w:r>
      <w:r>
        <w:rPr>
          <w:highlight w:val="none"/>
        </w:rPr>
        <w:instrText xml:space="preserve"> PAGEREF _Toc26579 \h </w:instrText>
      </w:r>
      <w:r>
        <w:rPr>
          <w:highlight w:val="none"/>
        </w:rPr>
        <w:fldChar w:fldCharType="separate"/>
      </w:r>
      <w:r>
        <w:rPr>
          <w:highlight w:val="none"/>
        </w:rPr>
        <w:t>56</w:t>
      </w:r>
      <w:r>
        <w:rPr>
          <w:highlight w:val="none"/>
        </w:rPr>
        <w:fldChar w:fldCharType="end"/>
      </w:r>
      <w:r>
        <w:rPr>
          <w:rFonts w:hint="eastAsia" w:asciiTheme="minorEastAsia" w:hAnsiTheme="minorEastAsia" w:eastAsiaTheme="minorEastAsia" w:cstheme="minorEastAsia"/>
          <w:szCs w:val="144"/>
          <w:highlight w:val="none"/>
        </w:rPr>
        <w:fldChar w:fldCharType="end"/>
      </w:r>
    </w:p>
    <w:p w14:paraId="16482563">
      <w:pPr>
        <w:pStyle w:val="19"/>
        <w:tabs>
          <w:tab w:val="right" w:leader="dot" w:pos="8300"/>
        </w:tabs>
        <w:rPr>
          <w:highlight w:val="none"/>
        </w:rPr>
      </w:pPr>
      <w:r>
        <w:rPr>
          <w:rFonts w:hint="eastAsia" w:asciiTheme="minorEastAsia" w:hAnsiTheme="minorEastAsia" w:eastAsiaTheme="minorEastAsia" w:cstheme="minorEastAsia"/>
          <w:szCs w:val="144"/>
          <w:highlight w:val="none"/>
        </w:rPr>
        <w:fldChar w:fldCharType="begin"/>
      </w:r>
      <w:r>
        <w:rPr>
          <w:rFonts w:hint="eastAsia" w:asciiTheme="minorEastAsia" w:hAnsiTheme="minorEastAsia" w:eastAsiaTheme="minorEastAsia" w:cstheme="minorEastAsia"/>
          <w:szCs w:val="144"/>
          <w:highlight w:val="none"/>
        </w:rPr>
        <w:instrText xml:space="preserve"> HYPERLINK \l _Toc31332 </w:instrText>
      </w:r>
      <w:r>
        <w:rPr>
          <w:rFonts w:hint="eastAsia" w:asciiTheme="minorEastAsia" w:hAnsiTheme="minorEastAsia" w:eastAsiaTheme="minorEastAsia" w:cstheme="minorEastAsia"/>
          <w:szCs w:val="144"/>
          <w:highlight w:val="none"/>
        </w:rPr>
        <w:fldChar w:fldCharType="separate"/>
      </w:r>
      <w:r>
        <w:rPr>
          <w:rFonts w:hint="eastAsia" w:ascii="宋体" w:hAnsi="宋体" w:cs="宋体"/>
          <w:szCs w:val="28"/>
          <w:highlight w:val="none"/>
          <w:lang w:val="en-US" w:eastAsia="zh-CN"/>
        </w:rPr>
        <w:t>附件</w:t>
      </w:r>
      <w:r>
        <w:rPr>
          <w:rFonts w:hint="eastAsia" w:asciiTheme="minorEastAsia" w:hAnsiTheme="minorEastAsia" w:eastAsiaTheme="minorEastAsia" w:cstheme="minorEastAsia"/>
          <w:szCs w:val="28"/>
          <w:highlight w:val="none"/>
          <w:lang w:val="en-US" w:eastAsia="zh-CN"/>
        </w:rPr>
        <w:t>六：</w:t>
      </w:r>
      <w:r>
        <w:rPr>
          <w:rFonts w:hint="eastAsia" w:asciiTheme="minorEastAsia" w:hAnsiTheme="minorEastAsia" w:eastAsiaTheme="minorEastAsia" w:cstheme="minorEastAsia"/>
          <w:i w:val="0"/>
          <w:iCs w:val="0"/>
          <w:caps w:val="0"/>
          <w:spacing w:val="0"/>
          <w:szCs w:val="28"/>
          <w:highlight w:val="none"/>
          <w:shd w:val="clear" w:fill="FFFFFF"/>
          <w:vertAlign w:val="baseline"/>
        </w:rPr>
        <w:t>关于符合本国产品标准的声明函</w:t>
      </w:r>
      <w:r>
        <w:rPr>
          <w:highlight w:val="none"/>
        </w:rPr>
        <w:tab/>
      </w:r>
      <w:r>
        <w:rPr>
          <w:highlight w:val="none"/>
        </w:rPr>
        <w:fldChar w:fldCharType="begin"/>
      </w:r>
      <w:r>
        <w:rPr>
          <w:highlight w:val="none"/>
        </w:rPr>
        <w:instrText xml:space="preserve"> PAGEREF _Toc31332 \h </w:instrText>
      </w:r>
      <w:r>
        <w:rPr>
          <w:highlight w:val="none"/>
        </w:rPr>
        <w:fldChar w:fldCharType="separate"/>
      </w:r>
      <w:r>
        <w:rPr>
          <w:highlight w:val="none"/>
        </w:rPr>
        <w:t>58</w:t>
      </w:r>
      <w:r>
        <w:rPr>
          <w:highlight w:val="none"/>
        </w:rPr>
        <w:fldChar w:fldCharType="end"/>
      </w:r>
      <w:r>
        <w:rPr>
          <w:rFonts w:hint="eastAsia" w:asciiTheme="minorEastAsia" w:hAnsiTheme="minorEastAsia" w:eastAsiaTheme="minorEastAsia" w:cstheme="minorEastAsia"/>
          <w:szCs w:val="144"/>
          <w:highlight w:val="none"/>
        </w:rPr>
        <w:fldChar w:fldCharType="end"/>
      </w:r>
    </w:p>
    <w:p w14:paraId="1B64E451">
      <w:pPr>
        <w:pStyle w:val="2"/>
        <w:adjustRightInd/>
        <w:snapToGrid/>
        <w:spacing w:line="312" w:lineRule="auto"/>
        <w:ind w:firstLine="643"/>
        <w:rPr>
          <w:rFonts w:asciiTheme="minorEastAsia" w:hAnsiTheme="minorEastAsia" w:eastAsiaTheme="minorEastAsia" w:cstheme="minorEastAsia"/>
          <w:sz w:val="24"/>
          <w:szCs w:val="24"/>
          <w:highlight w:val="none"/>
        </w:rPr>
        <w:sectPr>
          <w:headerReference r:id="rId6" w:type="default"/>
          <w:footerReference r:id="rId7" w:type="default"/>
          <w:pgSz w:w="11906" w:h="16838"/>
          <w:pgMar w:top="1440" w:right="1803" w:bottom="1440" w:left="1803" w:header="851" w:footer="992" w:gutter="0"/>
          <w:pgNumType w:start="1"/>
          <w:cols w:space="720" w:num="1"/>
          <w:docGrid w:type="lines" w:linePitch="312" w:charSpace="0"/>
        </w:sectPr>
      </w:pPr>
      <w:r>
        <w:rPr>
          <w:rFonts w:hint="eastAsia" w:asciiTheme="minorEastAsia" w:hAnsiTheme="minorEastAsia" w:eastAsiaTheme="minorEastAsia" w:cstheme="minorEastAsia"/>
          <w:szCs w:val="144"/>
          <w:highlight w:val="none"/>
        </w:rPr>
        <w:fldChar w:fldCharType="end"/>
      </w:r>
    </w:p>
    <w:p w14:paraId="5F4C5531">
      <w:pPr>
        <w:pStyle w:val="2"/>
        <w:ind w:firstLine="883"/>
        <w:rPr>
          <w:rFonts w:ascii="宋体" w:cs="宋体"/>
          <w:sz w:val="44"/>
          <w:szCs w:val="44"/>
          <w:highlight w:val="none"/>
        </w:rPr>
      </w:pPr>
      <w:bookmarkStart w:id="1" w:name="_Toc8934"/>
      <w:bookmarkStart w:id="2" w:name="_Toc438048787"/>
      <w:bookmarkStart w:id="3" w:name="_Toc30089"/>
      <w:r>
        <w:rPr>
          <w:rFonts w:hint="eastAsia" w:ascii="宋体" w:hAnsi="宋体" w:cs="宋体"/>
          <w:sz w:val="44"/>
          <w:szCs w:val="44"/>
          <w:highlight w:val="none"/>
        </w:rPr>
        <w:t>第一部分  竞争性谈判公告</w:t>
      </w:r>
      <w:bookmarkEnd w:id="1"/>
    </w:p>
    <w:p w14:paraId="5FAAA80D">
      <w:pPr>
        <w:pStyle w:val="59"/>
        <w:spacing w:line="360" w:lineRule="auto"/>
        <w:outlineLvl w:val="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15"/>
          <w:highlight w:val="none"/>
        </w:rPr>
        <w:t xml:space="preserve"> </w:t>
      </w:r>
      <w:r>
        <w:rPr>
          <w:rFonts w:hint="eastAsia" w:asciiTheme="minorEastAsia" w:hAnsiTheme="minorEastAsia" w:eastAsiaTheme="minorEastAsia" w:cstheme="minorEastAsia"/>
          <w:b/>
          <w:sz w:val="24"/>
          <w:szCs w:val="24"/>
          <w:highlight w:val="none"/>
        </w:rPr>
        <w:t>项目概况</w:t>
      </w:r>
    </w:p>
    <w:p w14:paraId="70B4D1A0">
      <w:pPr>
        <w:pStyle w:val="59"/>
        <w:spacing w:line="360" w:lineRule="auto"/>
        <w:ind w:firstLine="720" w:firstLineChars="300"/>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eastAsia="zh-CN"/>
        </w:rPr>
        <w:t>新生儿用品招标采购项目</w:t>
      </w:r>
      <w:r>
        <w:rPr>
          <w:rFonts w:hint="eastAsia" w:asciiTheme="minorEastAsia" w:hAnsiTheme="minorEastAsia" w:eastAsiaTheme="minorEastAsia" w:cstheme="minorEastAsia"/>
          <w:sz w:val="24"/>
          <w:szCs w:val="24"/>
          <w:highlight w:val="none"/>
        </w:rPr>
        <w:t>采购项目的潜在供应商应在登录陕西省杨凌示范区公共资源交易中心平台（http://yangl.sxggzyjy.cn/）项目确认后获取采购文件，并于202</w:t>
      </w:r>
      <w:r>
        <w:rPr>
          <w:rFonts w:hint="eastAsia" w:asciiTheme="minorEastAsia" w:hAnsi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年</w:t>
      </w:r>
      <w:r>
        <w:rPr>
          <w:rFonts w:hint="eastAsia" w:asciiTheme="minorEastAsia" w:hAnsiTheme="minorEastAsia" w:cstheme="minorEastAsia"/>
          <w:sz w:val="24"/>
          <w:szCs w:val="24"/>
          <w:highlight w:val="none"/>
          <w:lang w:val="en-US" w:eastAsia="zh-CN"/>
        </w:rPr>
        <w:t>05</w:t>
      </w:r>
      <w:r>
        <w:rPr>
          <w:rFonts w:hint="eastAsia" w:asciiTheme="minorEastAsia" w:hAnsiTheme="minorEastAsia" w:eastAsiaTheme="minorEastAsia" w:cstheme="minorEastAsia"/>
          <w:sz w:val="24"/>
          <w:szCs w:val="24"/>
          <w:highlight w:val="none"/>
        </w:rPr>
        <w:t>月</w:t>
      </w:r>
      <w:r>
        <w:rPr>
          <w:rFonts w:hint="eastAsia" w:asciiTheme="minorEastAsia" w:hAnsiTheme="minorEastAsia" w:cstheme="minorEastAsia"/>
          <w:sz w:val="24"/>
          <w:szCs w:val="24"/>
          <w:highlight w:val="none"/>
          <w:lang w:val="en-US" w:eastAsia="zh-CN"/>
        </w:rPr>
        <w:t>29</w:t>
      </w:r>
      <w:r>
        <w:rPr>
          <w:rFonts w:hint="eastAsia" w:asciiTheme="minorEastAsia" w:hAnsiTheme="minorEastAsia" w:eastAsiaTheme="minorEastAsia" w:cstheme="minorEastAsia"/>
          <w:sz w:val="24"/>
          <w:szCs w:val="24"/>
          <w:highlight w:val="none"/>
        </w:rPr>
        <w:t>日</w:t>
      </w:r>
      <w:r>
        <w:rPr>
          <w:rFonts w:hint="eastAsia" w:asciiTheme="minorEastAsia" w:hAnsiTheme="minorEastAsia" w:cstheme="minorEastAsia"/>
          <w:sz w:val="24"/>
          <w:szCs w:val="24"/>
          <w:highlight w:val="none"/>
          <w:lang w:val="en-US" w:eastAsia="zh-CN"/>
        </w:rPr>
        <w:t>09</w:t>
      </w:r>
      <w:r>
        <w:rPr>
          <w:rFonts w:hint="eastAsia" w:asciiTheme="minorEastAsia" w:hAnsiTheme="minorEastAsia" w:eastAsiaTheme="minorEastAsia" w:cstheme="minorEastAsia"/>
          <w:sz w:val="24"/>
          <w:szCs w:val="24"/>
          <w:highlight w:val="none"/>
        </w:rPr>
        <w:t>时</w:t>
      </w:r>
      <w:r>
        <w:rPr>
          <w:rFonts w:hint="eastAsia" w:asciiTheme="minorEastAsia" w:hAnsiTheme="minorEastAsia" w:cstheme="minorEastAsia"/>
          <w:sz w:val="24"/>
          <w:szCs w:val="24"/>
          <w:highlight w:val="none"/>
          <w:lang w:val="en-US" w:eastAsia="zh-CN"/>
        </w:rPr>
        <w:t>00</w:t>
      </w:r>
      <w:r>
        <w:rPr>
          <w:rFonts w:hint="eastAsia" w:asciiTheme="minorEastAsia" w:hAnsiTheme="minorEastAsia" w:eastAsiaTheme="minorEastAsia" w:cstheme="minorEastAsia"/>
          <w:sz w:val="24"/>
          <w:szCs w:val="24"/>
          <w:highlight w:val="none"/>
        </w:rPr>
        <w:t>分（北京时间）前提交响应文件。</w:t>
      </w:r>
    </w:p>
    <w:p w14:paraId="275F7DF8">
      <w:pPr>
        <w:pStyle w:val="59"/>
        <w:spacing w:line="360" w:lineRule="auto"/>
        <w:outlineLvl w:val="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一、项目基本情况</w:t>
      </w:r>
    </w:p>
    <w:p w14:paraId="0FE256EF">
      <w:pPr>
        <w:pStyle w:val="59"/>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项目编号：</w:t>
      </w:r>
      <w:r>
        <w:rPr>
          <w:rFonts w:hint="eastAsia" w:asciiTheme="minorEastAsia" w:hAnsiTheme="minorEastAsia" w:cstheme="minorEastAsia"/>
          <w:sz w:val="24"/>
          <w:szCs w:val="24"/>
          <w:highlight w:val="none"/>
          <w:lang w:eastAsia="zh-CN"/>
        </w:rPr>
        <w:t>ZMZB2026YLYY-113</w:t>
      </w:r>
    </w:p>
    <w:p w14:paraId="676B38AA">
      <w:pPr>
        <w:pStyle w:val="59"/>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项目名称：</w:t>
      </w:r>
      <w:r>
        <w:rPr>
          <w:rFonts w:hint="eastAsia" w:asciiTheme="minorEastAsia" w:hAnsiTheme="minorEastAsia" w:cstheme="minorEastAsia"/>
          <w:sz w:val="24"/>
          <w:szCs w:val="24"/>
          <w:highlight w:val="none"/>
          <w:lang w:eastAsia="zh-CN"/>
        </w:rPr>
        <w:t>新生儿用品招标采购项目</w:t>
      </w:r>
    </w:p>
    <w:p w14:paraId="78920486">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采购方式：竞争性谈判</w:t>
      </w:r>
    </w:p>
    <w:p w14:paraId="2CE149F4">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预算金额：</w:t>
      </w:r>
      <w:r>
        <w:rPr>
          <w:rFonts w:hint="eastAsia" w:asciiTheme="minorEastAsia" w:hAnsiTheme="minorEastAsia" w:cstheme="minorEastAsia"/>
          <w:sz w:val="24"/>
          <w:szCs w:val="24"/>
          <w:highlight w:val="none"/>
          <w:lang w:eastAsia="zh-CN"/>
        </w:rPr>
        <w:t>250,000.00</w:t>
      </w:r>
      <w:r>
        <w:rPr>
          <w:rFonts w:hint="eastAsia" w:asciiTheme="minorEastAsia" w:hAnsiTheme="minorEastAsia" w:eastAsiaTheme="minorEastAsia" w:cstheme="minorEastAsia"/>
          <w:sz w:val="24"/>
          <w:szCs w:val="24"/>
          <w:highlight w:val="none"/>
        </w:rPr>
        <w:t>元</w:t>
      </w:r>
    </w:p>
    <w:p w14:paraId="4E701E1C">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采购需求：</w:t>
      </w:r>
    </w:p>
    <w:p w14:paraId="30614821">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合同包1(</w:t>
      </w:r>
      <w:r>
        <w:rPr>
          <w:rFonts w:hint="eastAsia" w:asciiTheme="minorEastAsia" w:hAnsiTheme="minorEastAsia" w:cstheme="minorEastAsia"/>
          <w:sz w:val="24"/>
          <w:szCs w:val="24"/>
          <w:highlight w:val="none"/>
          <w:lang w:eastAsia="zh-CN"/>
        </w:rPr>
        <w:t>新生儿用品招标采购项目</w:t>
      </w:r>
      <w:r>
        <w:rPr>
          <w:rFonts w:hint="eastAsia" w:asciiTheme="minorEastAsia" w:hAnsiTheme="minorEastAsia" w:eastAsiaTheme="minorEastAsia" w:cstheme="minorEastAsia"/>
          <w:sz w:val="24"/>
          <w:szCs w:val="24"/>
          <w:highlight w:val="none"/>
        </w:rPr>
        <w:t>):</w:t>
      </w:r>
    </w:p>
    <w:p w14:paraId="0E89DC8D">
      <w:pPr>
        <w:pStyle w:val="59"/>
        <w:spacing w:line="360" w:lineRule="auto"/>
        <w:ind w:firstLine="63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合同包预算金额：</w:t>
      </w:r>
      <w:r>
        <w:rPr>
          <w:rFonts w:hint="eastAsia" w:asciiTheme="minorEastAsia" w:hAnsiTheme="minorEastAsia" w:cstheme="minorEastAsia"/>
          <w:sz w:val="24"/>
          <w:szCs w:val="24"/>
          <w:highlight w:val="none"/>
          <w:lang w:eastAsia="zh-CN"/>
        </w:rPr>
        <w:t>250,000.00</w:t>
      </w:r>
      <w:r>
        <w:rPr>
          <w:rFonts w:hint="eastAsia" w:asciiTheme="minorEastAsia" w:hAnsiTheme="minorEastAsia" w:eastAsiaTheme="minorEastAsia" w:cstheme="minorEastAsia"/>
          <w:sz w:val="24"/>
          <w:szCs w:val="24"/>
          <w:highlight w:val="none"/>
        </w:rPr>
        <w:t>元</w:t>
      </w:r>
    </w:p>
    <w:p w14:paraId="62048BF2">
      <w:pPr>
        <w:pStyle w:val="59"/>
        <w:spacing w:line="360" w:lineRule="auto"/>
        <w:ind w:firstLine="63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合同包最高限价：</w:t>
      </w:r>
      <w:r>
        <w:rPr>
          <w:rFonts w:hint="eastAsia" w:asciiTheme="minorEastAsia" w:hAnsiTheme="minorEastAsia" w:cstheme="minorEastAsia"/>
          <w:sz w:val="24"/>
          <w:szCs w:val="24"/>
          <w:highlight w:val="none"/>
          <w:lang w:eastAsia="zh-CN"/>
        </w:rPr>
        <w:t>250,000.00</w:t>
      </w:r>
      <w:r>
        <w:rPr>
          <w:rFonts w:hint="eastAsia" w:asciiTheme="minorEastAsia" w:hAnsiTheme="minorEastAsia" w:eastAsiaTheme="minorEastAsia" w:cstheme="minorEastAsia"/>
          <w:sz w:val="24"/>
          <w:szCs w:val="24"/>
          <w:highlight w:val="none"/>
        </w:rPr>
        <w:t>元</w:t>
      </w:r>
    </w:p>
    <w:tbl>
      <w:tblPr>
        <w:tblStyle w:val="2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41"/>
        <w:gridCol w:w="1267"/>
        <w:gridCol w:w="1844"/>
        <w:gridCol w:w="1384"/>
        <w:gridCol w:w="1384"/>
        <w:gridCol w:w="1416"/>
      </w:tblGrid>
      <w:tr w14:paraId="5D648E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41" w:type="dxa"/>
          </w:tcPr>
          <w:p w14:paraId="27239A3C">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品目号</w:t>
            </w:r>
          </w:p>
        </w:tc>
        <w:tc>
          <w:tcPr>
            <w:tcW w:w="1267" w:type="dxa"/>
          </w:tcPr>
          <w:p w14:paraId="1F35EFEE">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品目名称</w:t>
            </w:r>
          </w:p>
        </w:tc>
        <w:tc>
          <w:tcPr>
            <w:tcW w:w="1844" w:type="dxa"/>
          </w:tcPr>
          <w:p w14:paraId="5C17BBDC">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采购标的</w:t>
            </w:r>
          </w:p>
        </w:tc>
        <w:tc>
          <w:tcPr>
            <w:tcW w:w="1384" w:type="dxa"/>
          </w:tcPr>
          <w:p w14:paraId="4A666EEB">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数量（单位）</w:t>
            </w:r>
          </w:p>
        </w:tc>
        <w:tc>
          <w:tcPr>
            <w:tcW w:w="1384" w:type="dxa"/>
          </w:tcPr>
          <w:p w14:paraId="17A20D45">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技术规格、参数及要求</w:t>
            </w:r>
          </w:p>
        </w:tc>
        <w:tc>
          <w:tcPr>
            <w:tcW w:w="1416" w:type="dxa"/>
          </w:tcPr>
          <w:p w14:paraId="652445AA">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品目预算(元)</w:t>
            </w:r>
          </w:p>
        </w:tc>
      </w:tr>
      <w:tr w14:paraId="55B325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41" w:type="dxa"/>
          </w:tcPr>
          <w:p w14:paraId="6AC6CA8A">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w:t>
            </w:r>
          </w:p>
        </w:tc>
        <w:tc>
          <w:tcPr>
            <w:tcW w:w="1267" w:type="dxa"/>
          </w:tcPr>
          <w:p w14:paraId="444C40A8">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其他办公用品</w:t>
            </w:r>
          </w:p>
        </w:tc>
        <w:tc>
          <w:tcPr>
            <w:tcW w:w="1844" w:type="dxa"/>
          </w:tcPr>
          <w:p w14:paraId="2AFDE34D">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新生儿用品采购项目</w:t>
            </w:r>
          </w:p>
        </w:tc>
        <w:tc>
          <w:tcPr>
            <w:tcW w:w="1384" w:type="dxa"/>
          </w:tcPr>
          <w:p w14:paraId="4DF5A550">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1(项)</w:t>
            </w:r>
          </w:p>
        </w:tc>
        <w:tc>
          <w:tcPr>
            <w:tcW w:w="1384" w:type="dxa"/>
          </w:tcPr>
          <w:p w14:paraId="23D20BC0">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详见采购文件</w:t>
            </w:r>
          </w:p>
        </w:tc>
        <w:tc>
          <w:tcPr>
            <w:tcW w:w="1416" w:type="dxa"/>
          </w:tcPr>
          <w:p w14:paraId="499ED203">
            <w:pPr>
              <w:pStyle w:val="59"/>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lang w:eastAsia="zh-CN"/>
              </w:rPr>
              <w:t>250,000.00</w:t>
            </w:r>
          </w:p>
        </w:tc>
      </w:tr>
    </w:tbl>
    <w:p w14:paraId="2743B55B">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本合同包不接受联合体投标</w:t>
      </w:r>
    </w:p>
    <w:p w14:paraId="6D635A1C">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合同履行期限：</w:t>
      </w:r>
      <w:r>
        <w:rPr>
          <w:rFonts w:hint="eastAsia" w:asciiTheme="minorEastAsia" w:hAnsiTheme="minorEastAsia" w:cstheme="minorEastAsia"/>
          <w:sz w:val="24"/>
          <w:szCs w:val="24"/>
          <w:highlight w:val="none"/>
          <w:lang w:val="en-US" w:eastAsia="zh-CN"/>
        </w:rPr>
        <w:t>自</w:t>
      </w:r>
      <w:r>
        <w:rPr>
          <w:rFonts w:hint="eastAsia" w:asciiTheme="minorEastAsia" w:hAnsiTheme="minorEastAsia" w:eastAsiaTheme="minorEastAsia" w:cstheme="minorEastAsia"/>
          <w:sz w:val="24"/>
          <w:szCs w:val="24"/>
          <w:highlight w:val="none"/>
        </w:rPr>
        <w:t>合同签订</w:t>
      </w:r>
      <w:r>
        <w:rPr>
          <w:rFonts w:hint="eastAsia" w:asciiTheme="minorEastAsia" w:hAnsiTheme="minorEastAsia" w:cstheme="minorEastAsia"/>
          <w:sz w:val="24"/>
          <w:szCs w:val="24"/>
          <w:highlight w:val="none"/>
          <w:lang w:val="en-US" w:eastAsia="zh-CN"/>
        </w:rPr>
        <w:t>之日起</w:t>
      </w:r>
      <w:r>
        <w:rPr>
          <w:rFonts w:hint="eastAsia" w:asciiTheme="minorEastAsia" w:hAnsiTheme="minorEastAsia" w:eastAsiaTheme="minorEastAsia" w:cstheme="minorEastAsia"/>
          <w:sz w:val="24"/>
          <w:szCs w:val="24"/>
          <w:highlight w:val="none"/>
        </w:rPr>
        <w:t>1年</w:t>
      </w:r>
    </w:p>
    <w:p w14:paraId="726DCFF2">
      <w:pPr>
        <w:pStyle w:val="59"/>
        <w:spacing w:line="360" w:lineRule="auto"/>
        <w:outlineLvl w:val="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二、申请人的资格要求：</w:t>
      </w:r>
    </w:p>
    <w:p w14:paraId="36D4DFD9">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1.满足《中华人民共和国政府采购法》第二十二条规定;</w:t>
      </w:r>
    </w:p>
    <w:p w14:paraId="4C5DD832">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2.落实政府采购政策需满足的资格要求：</w:t>
      </w:r>
    </w:p>
    <w:p w14:paraId="6D8CCA3F">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合同包1(</w:t>
      </w:r>
      <w:r>
        <w:rPr>
          <w:rFonts w:hint="eastAsia" w:asciiTheme="minorEastAsia" w:hAnsiTheme="minorEastAsia" w:cstheme="minorEastAsia"/>
          <w:sz w:val="24"/>
          <w:szCs w:val="24"/>
          <w:highlight w:val="none"/>
          <w:lang w:eastAsia="zh-CN"/>
        </w:rPr>
        <w:t>新生儿用品招标采购项目</w:t>
      </w:r>
      <w:r>
        <w:rPr>
          <w:rFonts w:hint="eastAsia" w:asciiTheme="minorEastAsia" w:hAnsiTheme="minorEastAsia" w:eastAsiaTheme="minorEastAsia" w:cstheme="minorEastAsia"/>
          <w:sz w:val="24"/>
          <w:szCs w:val="24"/>
          <w:highlight w:val="none"/>
        </w:rPr>
        <w:t>)落实政府采购政策需满足的资格要求如下:</w:t>
      </w:r>
      <w:r>
        <w:rPr>
          <w:rFonts w:hint="eastAsia" w:asciiTheme="minorEastAsia" w:hAnsiTheme="minorEastAsia" w:cstheme="minorEastAsia"/>
          <w:sz w:val="24"/>
          <w:szCs w:val="24"/>
          <w:highlight w:val="none"/>
          <w:lang w:val="en-US" w:eastAsia="zh-CN"/>
        </w:rPr>
        <w:t>/</w:t>
      </w:r>
    </w:p>
    <w:p w14:paraId="40DDF20E">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3.本项目的特定资格要求：</w:t>
      </w:r>
    </w:p>
    <w:p w14:paraId="4FBA6A7B">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合同包1(</w:t>
      </w:r>
      <w:r>
        <w:rPr>
          <w:rFonts w:hint="eastAsia" w:asciiTheme="minorEastAsia" w:hAnsiTheme="minorEastAsia" w:cstheme="minorEastAsia"/>
          <w:sz w:val="24"/>
          <w:szCs w:val="24"/>
          <w:highlight w:val="none"/>
          <w:lang w:eastAsia="zh-CN"/>
        </w:rPr>
        <w:t>新生儿用品招标采购项目</w:t>
      </w:r>
      <w:r>
        <w:rPr>
          <w:rFonts w:hint="eastAsia" w:asciiTheme="minorEastAsia" w:hAnsiTheme="minorEastAsia" w:eastAsiaTheme="minorEastAsia" w:cstheme="minorEastAsia"/>
          <w:sz w:val="24"/>
          <w:szCs w:val="24"/>
          <w:highlight w:val="none"/>
        </w:rPr>
        <w:t>)特定资格要求如下:</w:t>
      </w:r>
    </w:p>
    <w:p w14:paraId="310B6F3A">
      <w:pPr>
        <w:pStyle w:val="59"/>
        <w:numPr>
          <w:ilvl w:val="0"/>
          <w:numId w:val="0"/>
        </w:num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Hans"/>
        </w:rPr>
        <w:t>（1）</w:t>
      </w:r>
      <w:r>
        <w:rPr>
          <w:rFonts w:hint="eastAsia" w:asciiTheme="minorEastAsia" w:hAnsiTheme="minorEastAsia" w:eastAsiaTheme="minorEastAsia" w:cstheme="minorEastAsia"/>
          <w:sz w:val="24"/>
          <w:szCs w:val="24"/>
          <w:highlight w:val="none"/>
        </w:rPr>
        <w:t>具有独立承担民事责任能力的法人、其他组织或自然人，提供合法有效的统一社会信用代码营业执照（事业单位提供事业单位法人证书，自然人应提供身份证）；</w:t>
      </w:r>
      <w:r>
        <w:rPr>
          <w:rFonts w:hint="eastAsia" w:asciiTheme="minorEastAsia" w:hAnsiTheme="minorEastAsia" w:eastAsiaTheme="minorEastAsia" w:cstheme="minorEastAsia"/>
          <w:sz w:val="24"/>
          <w:szCs w:val="24"/>
          <w:highlight w:val="none"/>
        </w:rPr>
        <w:br w:type="textWrapping"/>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（2）财务状况证明：供应商提供</w:t>
      </w:r>
      <w:r>
        <w:rPr>
          <w:rFonts w:hint="eastAsia" w:asciiTheme="minorEastAsia" w:hAnsiTheme="minorEastAsia" w:cstheme="minorEastAsia"/>
          <w:sz w:val="24"/>
          <w:szCs w:val="24"/>
          <w:highlight w:val="none"/>
          <w:lang w:eastAsia="zh-CN"/>
        </w:rPr>
        <w:t>2024年度或2025年度</w:t>
      </w:r>
      <w:r>
        <w:rPr>
          <w:rFonts w:hint="eastAsia" w:asciiTheme="minorEastAsia" w:hAnsiTheme="minorEastAsia" w:eastAsiaTheme="minorEastAsia" w:cstheme="minorEastAsia"/>
          <w:sz w:val="24"/>
          <w:szCs w:val="24"/>
          <w:highlight w:val="none"/>
        </w:rPr>
        <w:t>经审计完整的财务审计报告（成立时间至提交响应文件截止时间不足一年的可提供成立后任意时段的资产负债表），或其开标前三个月内银行出具的资信证明，或财政部门认可的政府采购专业担保机构出具的响应担保函；</w:t>
      </w:r>
      <w:r>
        <w:rPr>
          <w:rFonts w:hint="eastAsia" w:asciiTheme="minorEastAsia" w:hAnsiTheme="minorEastAsia" w:eastAsiaTheme="minorEastAsia" w:cstheme="minorEastAsia"/>
          <w:sz w:val="24"/>
          <w:szCs w:val="24"/>
          <w:highlight w:val="none"/>
        </w:rPr>
        <w:br w:type="textWrapping"/>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（3）具有履行合同所必需的设备和专业技术能力的书面声明；</w:t>
      </w:r>
      <w:r>
        <w:rPr>
          <w:rFonts w:hint="eastAsia" w:asciiTheme="minorEastAsia" w:hAnsiTheme="minorEastAsia" w:eastAsiaTheme="minorEastAsia" w:cstheme="minorEastAsia"/>
          <w:sz w:val="24"/>
          <w:szCs w:val="24"/>
          <w:highlight w:val="none"/>
        </w:rPr>
        <w:br w:type="textWrapping"/>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（4）税收缴纳证明：</w:t>
      </w:r>
      <w:r>
        <w:rPr>
          <w:rFonts w:hint="eastAsia" w:asciiTheme="minorEastAsia" w:hAnsiTheme="minorEastAsia" w:cstheme="minorEastAsia"/>
          <w:sz w:val="24"/>
          <w:szCs w:val="24"/>
          <w:highlight w:val="none"/>
          <w:lang w:eastAsia="zh-CN"/>
        </w:rPr>
        <w:t>提供2025年6月（含6月）</w:t>
      </w:r>
      <w:r>
        <w:rPr>
          <w:rFonts w:hint="eastAsia" w:asciiTheme="minorEastAsia" w:hAnsiTheme="minorEastAsia" w:eastAsiaTheme="minorEastAsia" w:cstheme="minorEastAsia"/>
          <w:sz w:val="24"/>
          <w:szCs w:val="24"/>
          <w:highlight w:val="none"/>
        </w:rPr>
        <w:t>以来任意时间段的依法缴纳税收的相关凭据（时间以税款所属时期为准），凭据应有税务机关或代收机关的公章或业务专用章。依法免税或无须缴纳税收的供应商应提供相应证明文件；</w:t>
      </w:r>
      <w:r>
        <w:rPr>
          <w:rFonts w:hint="eastAsia" w:asciiTheme="minorEastAsia" w:hAnsiTheme="minorEastAsia" w:eastAsiaTheme="minorEastAsia" w:cstheme="minorEastAsia"/>
          <w:sz w:val="24"/>
          <w:szCs w:val="24"/>
          <w:highlight w:val="none"/>
        </w:rPr>
        <w:br w:type="textWrapping"/>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（5）社会保障资金缴纳证明：</w:t>
      </w:r>
      <w:r>
        <w:rPr>
          <w:rFonts w:hint="eastAsia" w:asciiTheme="minorEastAsia" w:hAnsiTheme="minorEastAsia" w:cstheme="minorEastAsia"/>
          <w:sz w:val="24"/>
          <w:szCs w:val="24"/>
          <w:highlight w:val="none"/>
          <w:lang w:eastAsia="zh-CN"/>
        </w:rPr>
        <w:t>提供2025年6月（含6月）</w:t>
      </w:r>
      <w:r>
        <w:rPr>
          <w:rFonts w:hint="eastAsia" w:asciiTheme="minorEastAsia" w:hAnsiTheme="minorEastAsia" w:eastAsiaTheme="minorEastAsia" w:cstheme="minorEastAsia"/>
          <w:sz w:val="24"/>
          <w:szCs w:val="24"/>
          <w:highlight w:val="none"/>
        </w:rPr>
        <w:t>以来任意时间段的社会保障资金缴存单据或社保机构开具的社会保险参保缴费情况证明。依法不需要缴纳社会保障资金的供应商应提供相关文件证明；</w:t>
      </w:r>
      <w:r>
        <w:rPr>
          <w:rFonts w:hint="eastAsia" w:asciiTheme="minorEastAsia" w:hAnsiTheme="minorEastAsia" w:eastAsiaTheme="minorEastAsia" w:cstheme="minorEastAsia"/>
          <w:sz w:val="24"/>
          <w:szCs w:val="24"/>
          <w:highlight w:val="none"/>
        </w:rPr>
        <w:br w:type="textWrapping"/>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（6）参加采购活动前 3 年内在经营活动中没有重大违法记录的书面声明；</w:t>
      </w:r>
      <w:r>
        <w:rPr>
          <w:rFonts w:hint="eastAsia" w:asciiTheme="minorEastAsia" w:hAnsiTheme="minorEastAsia" w:eastAsiaTheme="minorEastAsia" w:cstheme="minorEastAsia"/>
          <w:sz w:val="24"/>
          <w:szCs w:val="24"/>
          <w:highlight w:val="none"/>
        </w:rPr>
        <w:br w:type="textWrapping"/>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（7）非法定代表人参加谈判的，须提供法定代表人委托授权书，法定代表人参加谈判时,只须提供法定代表人身份证；</w:t>
      </w:r>
    </w:p>
    <w:p w14:paraId="05AFE0E0">
      <w:pPr>
        <w:pStyle w:val="59"/>
        <w:numPr>
          <w:ilvl w:val="0"/>
          <w:numId w:val="0"/>
        </w:num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eastAsia="zh-CN"/>
        </w:rPr>
        <w:t>（</w:t>
      </w:r>
      <w:r>
        <w:rPr>
          <w:rFonts w:hint="eastAsia" w:asciiTheme="minorEastAsia" w:hAnsiTheme="minorEastAsia" w:cstheme="minorEastAsia"/>
          <w:sz w:val="24"/>
          <w:szCs w:val="24"/>
          <w:highlight w:val="none"/>
          <w:lang w:val="en-US" w:eastAsia="zh-CN"/>
        </w:rPr>
        <w:t>8</w:t>
      </w:r>
      <w:r>
        <w:rPr>
          <w:rFonts w:hint="eastAsia" w:asciiTheme="minorEastAsia" w:hAnsiTheme="minorEastAsia" w:cstheme="minorEastAsia"/>
          <w:sz w:val="24"/>
          <w:szCs w:val="24"/>
          <w:highlight w:val="none"/>
          <w:lang w:eastAsia="zh-CN"/>
        </w:rPr>
        <w:t>）</w:t>
      </w:r>
      <w:r>
        <w:rPr>
          <w:rFonts w:hint="eastAsia" w:ascii="宋体" w:hAnsi="宋体" w:cs="宋体"/>
          <w:sz w:val="24"/>
          <w:szCs w:val="24"/>
          <w:highlight w:val="none"/>
          <w:lang w:eastAsia="zh-CN"/>
        </w:rPr>
        <w:t>本项目专门面向中小企业采购，供应商应出具中小企业声明函；</w:t>
      </w:r>
      <w:r>
        <w:rPr>
          <w:rFonts w:hint="eastAsia" w:asciiTheme="minorEastAsia" w:hAnsiTheme="minorEastAsia" w:eastAsiaTheme="minorEastAsia" w:cstheme="minorEastAsia"/>
          <w:sz w:val="24"/>
          <w:szCs w:val="24"/>
          <w:highlight w:val="none"/>
        </w:rPr>
        <w:br w:type="textWrapping"/>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w:t>
      </w:r>
      <w:r>
        <w:rPr>
          <w:rFonts w:hint="eastAsia" w:asciiTheme="minorEastAsia" w:hAnsiTheme="minorEastAsia" w:cs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rPr>
        <w:t>）本项目不接受联合体响应。</w:t>
      </w:r>
    </w:p>
    <w:p w14:paraId="3EC8C8EE">
      <w:pPr>
        <w:pStyle w:val="59"/>
        <w:spacing w:line="360" w:lineRule="auto"/>
        <w:outlineLvl w:val="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三、获取采购文件</w:t>
      </w:r>
    </w:p>
    <w:p w14:paraId="5A4624D1">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时间： 202</w:t>
      </w:r>
      <w:r>
        <w:rPr>
          <w:rFonts w:hint="eastAsia" w:asciiTheme="minorEastAsia" w:hAnsi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年</w:t>
      </w:r>
      <w:r>
        <w:rPr>
          <w:rFonts w:hint="eastAsia" w:asciiTheme="minorEastAsia" w:hAnsiTheme="minorEastAsia" w:cstheme="minorEastAsia"/>
          <w:sz w:val="24"/>
          <w:szCs w:val="24"/>
          <w:highlight w:val="none"/>
          <w:lang w:val="en-US" w:eastAsia="zh-CN"/>
        </w:rPr>
        <w:t>05</w:t>
      </w:r>
      <w:r>
        <w:rPr>
          <w:rFonts w:hint="eastAsia" w:asciiTheme="minorEastAsia" w:hAnsiTheme="minorEastAsia" w:eastAsiaTheme="minorEastAsia" w:cstheme="minorEastAsia"/>
          <w:sz w:val="24"/>
          <w:szCs w:val="24"/>
          <w:highlight w:val="none"/>
        </w:rPr>
        <w:t>月</w:t>
      </w:r>
      <w:r>
        <w:rPr>
          <w:rFonts w:hint="eastAsia" w:asciiTheme="minorEastAsia" w:hAnsiTheme="minorEastAsia" w:cstheme="minorEastAsia"/>
          <w:sz w:val="24"/>
          <w:szCs w:val="24"/>
          <w:highlight w:val="none"/>
          <w:lang w:val="en-US" w:eastAsia="zh-CN"/>
        </w:rPr>
        <w:t>26</w:t>
      </w:r>
      <w:r>
        <w:rPr>
          <w:rFonts w:hint="eastAsia" w:asciiTheme="minorEastAsia" w:hAnsiTheme="minorEastAsia" w:eastAsiaTheme="minorEastAsia" w:cstheme="minorEastAsia"/>
          <w:sz w:val="24"/>
          <w:szCs w:val="24"/>
          <w:highlight w:val="none"/>
        </w:rPr>
        <w:t>日 至 202</w:t>
      </w:r>
      <w:r>
        <w:rPr>
          <w:rFonts w:hint="eastAsia" w:asciiTheme="minorEastAsia" w:hAnsi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年</w:t>
      </w:r>
      <w:r>
        <w:rPr>
          <w:rFonts w:hint="eastAsia" w:asciiTheme="minorEastAsia" w:hAnsiTheme="minorEastAsia" w:cstheme="minorEastAsia"/>
          <w:sz w:val="24"/>
          <w:szCs w:val="24"/>
          <w:highlight w:val="none"/>
          <w:lang w:val="en-US" w:eastAsia="zh-CN"/>
        </w:rPr>
        <w:t>05</w:t>
      </w:r>
      <w:r>
        <w:rPr>
          <w:rFonts w:hint="eastAsia" w:asciiTheme="minorEastAsia" w:hAnsiTheme="minorEastAsia" w:eastAsiaTheme="minorEastAsia" w:cstheme="minorEastAsia"/>
          <w:sz w:val="24"/>
          <w:szCs w:val="24"/>
          <w:highlight w:val="none"/>
        </w:rPr>
        <w:t>月</w:t>
      </w:r>
      <w:r>
        <w:rPr>
          <w:rFonts w:hint="eastAsia" w:asciiTheme="minorEastAsia" w:hAnsiTheme="minorEastAsia" w:cstheme="minorEastAsia"/>
          <w:sz w:val="24"/>
          <w:szCs w:val="24"/>
          <w:highlight w:val="none"/>
          <w:lang w:val="en-US" w:eastAsia="zh-CN"/>
        </w:rPr>
        <w:t>28</w:t>
      </w:r>
      <w:r>
        <w:rPr>
          <w:rFonts w:hint="eastAsia" w:asciiTheme="minorEastAsia" w:hAnsiTheme="minorEastAsia" w:eastAsiaTheme="minorEastAsia" w:cstheme="minorEastAsia"/>
          <w:sz w:val="24"/>
          <w:szCs w:val="24"/>
          <w:highlight w:val="none"/>
        </w:rPr>
        <w:t>日 ，每天上午0</w:t>
      </w:r>
      <w:r>
        <w:rPr>
          <w:rFonts w:hint="eastAsia" w:asciiTheme="minorEastAsia" w:hAnsiTheme="minorEastAsia" w:cstheme="minorEastAsia"/>
          <w:sz w:val="24"/>
          <w:szCs w:val="24"/>
          <w:highlight w:val="none"/>
          <w:lang w:val="en-US" w:eastAsia="zh-CN"/>
        </w:rPr>
        <w:t>0</w:t>
      </w:r>
      <w:r>
        <w:rPr>
          <w:rFonts w:hint="eastAsia" w:asciiTheme="minorEastAsia" w:hAnsiTheme="minorEastAsia" w:eastAsiaTheme="minorEastAsia" w:cstheme="minorEastAsia"/>
          <w:sz w:val="24"/>
          <w:szCs w:val="24"/>
          <w:highlight w:val="none"/>
        </w:rPr>
        <w:t>:</w:t>
      </w:r>
      <w:r>
        <w:rPr>
          <w:rFonts w:hint="eastAsia" w:asciiTheme="minorEastAsia" w:hAnsiTheme="minorEastAsia" w:cstheme="minorEastAsia"/>
          <w:sz w:val="24"/>
          <w:szCs w:val="24"/>
          <w:highlight w:val="none"/>
          <w:lang w:val="en-US" w:eastAsia="zh-CN"/>
        </w:rPr>
        <w:t>0</w:t>
      </w:r>
      <w:r>
        <w:rPr>
          <w:rFonts w:hint="eastAsia" w:asciiTheme="minorEastAsia" w:hAnsiTheme="minorEastAsia" w:eastAsiaTheme="minorEastAsia" w:cstheme="minorEastAsia"/>
          <w:sz w:val="24"/>
          <w:szCs w:val="24"/>
          <w:highlight w:val="none"/>
        </w:rPr>
        <w:t>0:00至12:00:00，下午12:00:00至23:59:59（北京时间）</w:t>
      </w:r>
    </w:p>
    <w:p w14:paraId="3403B9E5">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途径：登录陕西省杨凌示范区公共资源交易中心平台（http://yangl.sxggzyjy.cn/）项目确认后</w:t>
      </w:r>
    </w:p>
    <w:p w14:paraId="136EC010">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方式：在线获取</w:t>
      </w:r>
    </w:p>
    <w:p w14:paraId="4C5BC399">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售价： 0元</w:t>
      </w:r>
    </w:p>
    <w:p w14:paraId="3E5D507C">
      <w:pPr>
        <w:pStyle w:val="59"/>
        <w:spacing w:line="360" w:lineRule="auto"/>
        <w:outlineLvl w:val="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四、响应文件提交</w:t>
      </w:r>
    </w:p>
    <w:p w14:paraId="2D2B26DE">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截止时间： 202</w:t>
      </w:r>
      <w:r>
        <w:rPr>
          <w:rFonts w:hint="eastAsia" w:asciiTheme="minorEastAsia" w:hAnsi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年</w:t>
      </w:r>
      <w:r>
        <w:rPr>
          <w:rFonts w:hint="eastAsia" w:asciiTheme="minorEastAsia" w:hAnsiTheme="minorEastAsia" w:cstheme="minorEastAsia"/>
          <w:sz w:val="24"/>
          <w:szCs w:val="24"/>
          <w:highlight w:val="none"/>
          <w:lang w:val="en-US" w:eastAsia="zh-CN"/>
        </w:rPr>
        <w:t>05</w:t>
      </w:r>
      <w:r>
        <w:rPr>
          <w:rFonts w:hint="eastAsia" w:asciiTheme="minorEastAsia" w:hAnsiTheme="minorEastAsia" w:eastAsiaTheme="minorEastAsia" w:cstheme="minorEastAsia"/>
          <w:sz w:val="24"/>
          <w:szCs w:val="24"/>
          <w:highlight w:val="none"/>
        </w:rPr>
        <w:t>月</w:t>
      </w:r>
      <w:r>
        <w:rPr>
          <w:rFonts w:hint="eastAsia" w:asciiTheme="minorEastAsia" w:hAnsiTheme="minorEastAsia" w:cstheme="minorEastAsia"/>
          <w:sz w:val="24"/>
          <w:szCs w:val="24"/>
          <w:highlight w:val="none"/>
          <w:lang w:val="en-US" w:eastAsia="zh-CN"/>
        </w:rPr>
        <w:t>29</w:t>
      </w:r>
      <w:r>
        <w:rPr>
          <w:rFonts w:hint="eastAsia" w:asciiTheme="minorEastAsia" w:hAnsiTheme="minorEastAsia" w:eastAsiaTheme="minorEastAsia" w:cstheme="minorEastAsia"/>
          <w:sz w:val="24"/>
          <w:szCs w:val="24"/>
          <w:highlight w:val="none"/>
        </w:rPr>
        <w:t>日</w:t>
      </w:r>
      <w:r>
        <w:rPr>
          <w:rFonts w:hint="eastAsia" w:asciiTheme="minorEastAsia" w:hAnsiTheme="minorEastAsia" w:cstheme="minorEastAsia"/>
          <w:sz w:val="24"/>
          <w:szCs w:val="24"/>
          <w:highlight w:val="none"/>
          <w:lang w:val="en-US" w:eastAsia="zh-CN"/>
        </w:rPr>
        <w:t>09</w:t>
      </w:r>
      <w:r>
        <w:rPr>
          <w:rFonts w:hint="eastAsia" w:asciiTheme="minorEastAsia" w:hAnsiTheme="minorEastAsia" w:eastAsiaTheme="minorEastAsia" w:cstheme="minorEastAsia"/>
          <w:sz w:val="24"/>
          <w:szCs w:val="24"/>
          <w:highlight w:val="none"/>
        </w:rPr>
        <w:t>时</w:t>
      </w:r>
      <w:r>
        <w:rPr>
          <w:rFonts w:hint="eastAsia" w:asciiTheme="minorEastAsia" w:hAnsiTheme="minorEastAsia" w:cstheme="minorEastAsia"/>
          <w:sz w:val="24"/>
          <w:szCs w:val="24"/>
          <w:highlight w:val="none"/>
          <w:lang w:val="en-US" w:eastAsia="zh-CN"/>
        </w:rPr>
        <w:t>00</w:t>
      </w:r>
      <w:r>
        <w:rPr>
          <w:rFonts w:hint="eastAsia" w:asciiTheme="minorEastAsia" w:hAnsiTheme="minorEastAsia" w:eastAsiaTheme="minorEastAsia" w:cstheme="minorEastAsia"/>
          <w:sz w:val="24"/>
          <w:szCs w:val="24"/>
          <w:highlight w:val="none"/>
        </w:rPr>
        <w:t>分00秒 （北京时间）</w:t>
      </w:r>
    </w:p>
    <w:p w14:paraId="3F44E876">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地点：登录陕西省杨凌示范区公共资源交易中心平台（http://yangl.sxggzyjy.cn/）“电子交易平台-企业端”进行提交，逾期系统将拒绝接收。</w:t>
      </w:r>
    </w:p>
    <w:p w14:paraId="35F711DB">
      <w:pPr>
        <w:pStyle w:val="59"/>
        <w:spacing w:line="360" w:lineRule="auto"/>
        <w:outlineLvl w:val="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五、开启</w:t>
      </w:r>
    </w:p>
    <w:p w14:paraId="52EF5EA1">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时间：202</w:t>
      </w:r>
      <w:r>
        <w:rPr>
          <w:rFonts w:hint="eastAsia" w:asciiTheme="minorEastAsia" w:hAnsi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年</w:t>
      </w:r>
      <w:r>
        <w:rPr>
          <w:rFonts w:hint="eastAsia" w:asciiTheme="minorEastAsia" w:hAnsiTheme="minorEastAsia" w:cstheme="minorEastAsia"/>
          <w:sz w:val="24"/>
          <w:szCs w:val="24"/>
          <w:highlight w:val="none"/>
          <w:lang w:val="en-US" w:eastAsia="zh-CN"/>
        </w:rPr>
        <w:t>05</w:t>
      </w:r>
      <w:r>
        <w:rPr>
          <w:rFonts w:hint="eastAsia" w:asciiTheme="minorEastAsia" w:hAnsiTheme="minorEastAsia" w:eastAsiaTheme="minorEastAsia" w:cstheme="minorEastAsia"/>
          <w:sz w:val="24"/>
          <w:szCs w:val="24"/>
          <w:highlight w:val="none"/>
        </w:rPr>
        <w:t>月</w:t>
      </w:r>
      <w:r>
        <w:rPr>
          <w:rFonts w:hint="eastAsia" w:asciiTheme="minorEastAsia" w:hAnsiTheme="minorEastAsia" w:cstheme="minorEastAsia"/>
          <w:sz w:val="24"/>
          <w:szCs w:val="24"/>
          <w:highlight w:val="none"/>
          <w:lang w:val="en-US" w:eastAsia="zh-CN"/>
        </w:rPr>
        <w:t>29</w:t>
      </w:r>
      <w:r>
        <w:rPr>
          <w:rFonts w:hint="eastAsia" w:asciiTheme="minorEastAsia" w:hAnsiTheme="minorEastAsia" w:eastAsiaTheme="minorEastAsia" w:cstheme="minorEastAsia"/>
          <w:sz w:val="24"/>
          <w:szCs w:val="24"/>
          <w:highlight w:val="none"/>
        </w:rPr>
        <w:t>日</w:t>
      </w:r>
      <w:r>
        <w:rPr>
          <w:rFonts w:hint="eastAsia" w:asciiTheme="minorEastAsia" w:hAnsiTheme="minorEastAsia" w:cstheme="minorEastAsia"/>
          <w:sz w:val="24"/>
          <w:szCs w:val="24"/>
          <w:highlight w:val="none"/>
          <w:lang w:val="en-US" w:eastAsia="zh-CN"/>
        </w:rPr>
        <w:t>09</w:t>
      </w:r>
      <w:r>
        <w:rPr>
          <w:rFonts w:hint="eastAsia" w:asciiTheme="minorEastAsia" w:hAnsiTheme="minorEastAsia" w:eastAsiaTheme="minorEastAsia" w:cstheme="minorEastAsia"/>
          <w:sz w:val="24"/>
          <w:szCs w:val="24"/>
          <w:highlight w:val="none"/>
        </w:rPr>
        <w:t>时</w:t>
      </w:r>
      <w:r>
        <w:rPr>
          <w:rFonts w:hint="eastAsia" w:asciiTheme="minorEastAsia" w:hAnsiTheme="minorEastAsia" w:cstheme="minorEastAsia"/>
          <w:sz w:val="24"/>
          <w:szCs w:val="24"/>
          <w:highlight w:val="none"/>
          <w:lang w:val="en-US" w:eastAsia="zh-CN"/>
        </w:rPr>
        <w:t>00</w:t>
      </w:r>
      <w:r>
        <w:rPr>
          <w:rFonts w:hint="eastAsia" w:asciiTheme="minorEastAsia" w:hAnsiTheme="minorEastAsia" w:eastAsiaTheme="minorEastAsia" w:cstheme="minorEastAsia"/>
          <w:sz w:val="24"/>
          <w:szCs w:val="24"/>
          <w:highlight w:val="none"/>
        </w:rPr>
        <w:t>分00秒 （北京时间）</w:t>
      </w:r>
    </w:p>
    <w:p w14:paraId="55A22216">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地点：杨凌示范区公共资源交易中心不见面开标大厅</w:t>
      </w:r>
    </w:p>
    <w:p w14:paraId="3911C5FA">
      <w:pPr>
        <w:pStyle w:val="59"/>
        <w:spacing w:line="360" w:lineRule="auto"/>
        <w:outlineLvl w:val="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六、公告期限</w:t>
      </w:r>
    </w:p>
    <w:p w14:paraId="3D6BFBC0">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自本公告发布之日起3个工作日。</w:t>
      </w:r>
    </w:p>
    <w:p w14:paraId="6C75D908">
      <w:pPr>
        <w:pStyle w:val="59"/>
        <w:spacing w:line="360" w:lineRule="auto"/>
        <w:outlineLvl w:val="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七、其他补充事宜</w:t>
      </w:r>
    </w:p>
    <w:p w14:paraId="6FB81594">
      <w:pPr>
        <w:pStyle w:val="59"/>
        <w:spacing w:line="360" w:lineRule="auto"/>
        <w:ind w:firstLine="480"/>
        <w:jc w:val="both"/>
        <w:rPr>
          <w:rFonts w:hint="eastAsia" w:asciiTheme="minorEastAsia" w:hAnsiTheme="minorEastAsia" w:eastAsiaTheme="minorEastAsia" w:cstheme="minorEastAsia"/>
          <w:color w:val="333333"/>
          <w:sz w:val="24"/>
          <w:szCs w:val="24"/>
          <w:highlight w:val="none"/>
          <w:shd w:val="clear" w:fill="FFFFFF"/>
        </w:rPr>
      </w:pPr>
      <w:r>
        <w:rPr>
          <w:rFonts w:hint="eastAsia" w:asciiTheme="minorEastAsia" w:hAnsiTheme="minorEastAsia" w:eastAsiaTheme="minorEastAsia" w:cstheme="minorEastAsia"/>
          <w:color w:val="333333"/>
          <w:sz w:val="24"/>
          <w:szCs w:val="24"/>
          <w:highlight w:val="none"/>
          <w:shd w:val="clear" w:fill="FFFFFF"/>
        </w:rPr>
        <w:t>1.备注（1）网上投标确认流程：登录陕西省杨凌示范区公共资源交易中心平台（http://yangl.sxggzyjy.cn/），选择“电子交易平台-陕西省政府采购交易系统”进行登录，登录后选择“交易乙方”选择本项目选择“我要投标”填写相关信息后提交确认。（2）获取采购文件方式：选择本项目点击“项目流程”进入采购文件下载页面，点击“交易文件下载”即可下载该项目发布的电子采购文件，供应商须在获取招标文件时限内（202</w:t>
      </w:r>
      <w:r>
        <w:rPr>
          <w:rFonts w:hint="eastAsia" w:asciiTheme="minorEastAsia" w:hAnsiTheme="minorEastAsia" w:cstheme="minorEastAsia"/>
          <w:color w:val="333333"/>
          <w:sz w:val="24"/>
          <w:szCs w:val="24"/>
          <w:highlight w:val="none"/>
          <w:shd w:val="clear" w:fill="FFFFFF"/>
          <w:lang w:val="en-US" w:eastAsia="zh-CN"/>
        </w:rPr>
        <w:t>6</w:t>
      </w:r>
      <w:r>
        <w:rPr>
          <w:rFonts w:hint="eastAsia" w:asciiTheme="minorEastAsia" w:hAnsiTheme="minorEastAsia" w:eastAsiaTheme="minorEastAsia" w:cstheme="minorEastAsia"/>
          <w:color w:val="333333"/>
          <w:sz w:val="24"/>
          <w:szCs w:val="24"/>
          <w:highlight w:val="none"/>
          <w:shd w:val="clear" w:fill="FFFFFF"/>
        </w:rPr>
        <w:t>-</w:t>
      </w:r>
      <w:r>
        <w:rPr>
          <w:rFonts w:hint="eastAsia" w:asciiTheme="minorEastAsia" w:hAnsiTheme="minorEastAsia" w:cstheme="minorEastAsia"/>
          <w:color w:val="333333"/>
          <w:sz w:val="24"/>
          <w:szCs w:val="24"/>
          <w:highlight w:val="none"/>
          <w:shd w:val="clear" w:fill="FFFFFF"/>
          <w:lang w:val="en-US" w:eastAsia="zh-CN"/>
        </w:rPr>
        <w:t>05</w:t>
      </w:r>
      <w:r>
        <w:rPr>
          <w:rFonts w:hint="eastAsia" w:asciiTheme="minorEastAsia" w:hAnsiTheme="minorEastAsia" w:eastAsiaTheme="minorEastAsia" w:cstheme="minorEastAsia"/>
          <w:color w:val="333333"/>
          <w:sz w:val="24"/>
          <w:szCs w:val="24"/>
          <w:highlight w:val="none"/>
          <w:shd w:val="clear" w:fill="FFFFFF"/>
        </w:rPr>
        <w:t>-</w:t>
      </w:r>
      <w:r>
        <w:rPr>
          <w:rFonts w:hint="eastAsia" w:asciiTheme="minorEastAsia" w:hAnsiTheme="minorEastAsia" w:cstheme="minorEastAsia"/>
          <w:color w:val="333333"/>
          <w:sz w:val="24"/>
          <w:szCs w:val="24"/>
          <w:highlight w:val="none"/>
          <w:shd w:val="clear" w:fill="FFFFFF"/>
          <w:lang w:val="en-US" w:eastAsia="zh-CN"/>
        </w:rPr>
        <w:t>26</w:t>
      </w:r>
      <w:r>
        <w:rPr>
          <w:rFonts w:hint="eastAsia" w:asciiTheme="minorEastAsia" w:hAnsiTheme="minorEastAsia" w:eastAsiaTheme="minorEastAsia" w:cstheme="minorEastAsia"/>
          <w:color w:val="333333"/>
          <w:sz w:val="24"/>
          <w:szCs w:val="24"/>
          <w:highlight w:val="none"/>
          <w:shd w:val="clear" w:fill="FFFFFF"/>
        </w:rPr>
        <w:t>日</w:t>
      </w:r>
      <w:r>
        <w:rPr>
          <w:rFonts w:hint="eastAsia" w:asciiTheme="minorEastAsia" w:hAnsiTheme="minorEastAsia" w:cstheme="minorEastAsia"/>
          <w:color w:val="333333"/>
          <w:sz w:val="24"/>
          <w:szCs w:val="24"/>
          <w:highlight w:val="none"/>
          <w:shd w:val="clear" w:fill="FFFFFF"/>
          <w:lang w:val="en-US" w:eastAsia="zh-CN"/>
        </w:rPr>
        <w:t>0</w:t>
      </w:r>
      <w:r>
        <w:rPr>
          <w:rFonts w:hint="eastAsia" w:asciiTheme="minorEastAsia" w:hAnsiTheme="minorEastAsia" w:eastAsiaTheme="minorEastAsia" w:cstheme="minorEastAsia"/>
          <w:color w:val="333333"/>
          <w:sz w:val="24"/>
          <w:szCs w:val="24"/>
          <w:highlight w:val="none"/>
          <w:shd w:val="clear" w:fill="FFFFFF"/>
        </w:rPr>
        <w:t>:</w:t>
      </w:r>
      <w:r>
        <w:rPr>
          <w:rFonts w:hint="eastAsia" w:asciiTheme="minorEastAsia" w:hAnsiTheme="minorEastAsia" w:cstheme="minorEastAsia"/>
          <w:color w:val="333333"/>
          <w:sz w:val="24"/>
          <w:szCs w:val="24"/>
          <w:highlight w:val="none"/>
          <w:shd w:val="clear" w:fill="FFFFFF"/>
          <w:lang w:val="en-US" w:eastAsia="zh-CN"/>
        </w:rPr>
        <w:t>0</w:t>
      </w:r>
      <w:r>
        <w:rPr>
          <w:rFonts w:hint="eastAsia" w:asciiTheme="minorEastAsia" w:hAnsiTheme="minorEastAsia" w:eastAsiaTheme="minorEastAsia" w:cstheme="minorEastAsia"/>
          <w:color w:val="333333"/>
          <w:sz w:val="24"/>
          <w:szCs w:val="24"/>
          <w:highlight w:val="none"/>
          <w:shd w:val="clear" w:fill="FFFFFF"/>
        </w:rPr>
        <w:t>0:00至202</w:t>
      </w:r>
      <w:r>
        <w:rPr>
          <w:rFonts w:hint="eastAsia" w:asciiTheme="minorEastAsia" w:hAnsiTheme="minorEastAsia" w:cstheme="minorEastAsia"/>
          <w:color w:val="333333"/>
          <w:sz w:val="24"/>
          <w:szCs w:val="24"/>
          <w:highlight w:val="none"/>
          <w:shd w:val="clear" w:fill="FFFFFF"/>
          <w:lang w:val="en-US" w:eastAsia="zh-CN"/>
        </w:rPr>
        <w:t>6</w:t>
      </w:r>
      <w:r>
        <w:rPr>
          <w:rFonts w:hint="eastAsia" w:asciiTheme="minorEastAsia" w:hAnsiTheme="minorEastAsia" w:eastAsiaTheme="minorEastAsia" w:cstheme="minorEastAsia"/>
          <w:color w:val="333333"/>
          <w:sz w:val="24"/>
          <w:szCs w:val="24"/>
          <w:highlight w:val="none"/>
          <w:shd w:val="clear" w:fill="FFFFFF"/>
        </w:rPr>
        <w:t>-</w:t>
      </w:r>
      <w:r>
        <w:rPr>
          <w:rFonts w:hint="eastAsia" w:asciiTheme="minorEastAsia" w:hAnsiTheme="minorEastAsia" w:cstheme="minorEastAsia"/>
          <w:color w:val="333333"/>
          <w:sz w:val="24"/>
          <w:szCs w:val="24"/>
          <w:highlight w:val="none"/>
          <w:shd w:val="clear" w:fill="FFFFFF"/>
          <w:lang w:val="en-US" w:eastAsia="zh-CN"/>
        </w:rPr>
        <w:t>05</w:t>
      </w:r>
      <w:r>
        <w:rPr>
          <w:rFonts w:hint="eastAsia" w:asciiTheme="minorEastAsia" w:hAnsiTheme="minorEastAsia" w:eastAsiaTheme="minorEastAsia" w:cstheme="minorEastAsia"/>
          <w:color w:val="333333"/>
          <w:sz w:val="24"/>
          <w:szCs w:val="24"/>
          <w:highlight w:val="none"/>
          <w:shd w:val="clear" w:fill="FFFFFF"/>
        </w:rPr>
        <w:t>-</w:t>
      </w:r>
      <w:r>
        <w:rPr>
          <w:rFonts w:hint="eastAsia" w:asciiTheme="minorEastAsia" w:hAnsiTheme="minorEastAsia" w:cstheme="minorEastAsia"/>
          <w:color w:val="333333"/>
          <w:sz w:val="24"/>
          <w:szCs w:val="24"/>
          <w:highlight w:val="none"/>
          <w:shd w:val="clear" w:fill="FFFFFF"/>
          <w:lang w:val="en-US" w:eastAsia="zh-CN"/>
        </w:rPr>
        <w:t>28</w:t>
      </w:r>
      <w:bookmarkStart w:id="117" w:name="_GoBack"/>
      <w:bookmarkEnd w:id="117"/>
      <w:r>
        <w:rPr>
          <w:rFonts w:hint="eastAsia" w:asciiTheme="minorEastAsia" w:hAnsiTheme="minorEastAsia" w:eastAsiaTheme="minorEastAsia" w:cstheme="minorEastAsia"/>
          <w:color w:val="333333"/>
          <w:sz w:val="24"/>
          <w:szCs w:val="24"/>
          <w:highlight w:val="none"/>
          <w:shd w:val="clear" w:fill="FFFFFF"/>
        </w:rPr>
        <w:t>日23:59:59）登录陕西省杨凌示范区公共资源交易中心平台系统，直接下载采购文件。逾期下载通道将关闭，未及时下载采购文件将会影响后续开评标活动。（3）办理CA锁方式：供应商初次使用交易平台，需前往陕西省数字证书认证中心股份有限公司办理CA锁，办理地址及咨询电话如下：西安市高新三路九号信息岗大厦一层101室，咨询电话:4006369888；西安市长安北路14号省体育公寓B座一楼，咨询电话：029-88661241。</w:t>
      </w:r>
    </w:p>
    <w:p w14:paraId="5498CBFB">
      <w:pPr>
        <w:pStyle w:val="59"/>
        <w:spacing w:line="360" w:lineRule="auto"/>
        <w:ind w:firstLine="480"/>
        <w:jc w:val="both"/>
        <w:rPr>
          <w:rFonts w:hint="eastAsia" w:asciiTheme="minorEastAsia" w:hAnsiTheme="minorEastAsia" w:eastAsiaTheme="minorEastAsia" w:cstheme="minorEastAsia"/>
          <w:color w:val="333333"/>
          <w:sz w:val="24"/>
          <w:szCs w:val="24"/>
          <w:highlight w:val="none"/>
          <w:shd w:val="clear" w:fill="FFFFFF"/>
        </w:rPr>
      </w:pPr>
      <w:r>
        <w:rPr>
          <w:rFonts w:hint="eastAsia" w:asciiTheme="minorEastAsia" w:hAnsiTheme="minorEastAsia" w:eastAsiaTheme="minorEastAsia" w:cstheme="minorEastAsia"/>
          <w:color w:val="333333"/>
          <w:sz w:val="24"/>
          <w:szCs w:val="24"/>
          <w:highlight w:val="none"/>
          <w:shd w:val="clear" w:fill="FFFFFF"/>
        </w:rPr>
        <w:t>2、提交首次响应文件的方式</w:t>
      </w:r>
    </w:p>
    <w:p w14:paraId="4DEA04BA">
      <w:pPr>
        <w:pStyle w:val="59"/>
        <w:spacing w:line="360" w:lineRule="auto"/>
        <w:ind w:firstLine="480"/>
        <w:jc w:val="both"/>
        <w:rPr>
          <w:rFonts w:hint="eastAsia" w:asciiTheme="minorEastAsia" w:hAnsiTheme="minorEastAsia" w:eastAsiaTheme="minorEastAsia" w:cstheme="minorEastAsia"/>
          <w:color w:val="333333"/>
          <w:sz w:val="24"/>
          <w:szCs w:val="24"/>
          <w:highlight w:val="none"/>
          <w:shd w:val="clear" w:fill="FFFFFF"/>
        </w:rPr>
      </w:pPr>
      <w:r>
        <w:rPr>
          <w:rFonts w:hint="eastAsia" w:asciiTheme="minorEastAsia" w:hAnsiTheme="minorEastAsia" w:eastAsiaTheme="minorEastAsia" w:cstheme="minorEastAsia"/>
          <w:color w:val="333333"/>
          <w:sz w:val="24"/>
          <w:szCs w:val="24"/>
          <w:highlight w:val="none"/>
          <w:shd w:val="clear" w:fill="FFFFFF"/>
        </w:rPr>
        <w:t>（1）电子响应文件（*.SXSTF）可于提交首次响应文件截止时间前任意时段登录陕西省杨凌示范区公共资源交易中心平台（http://yangl.sxggzyjy.cn/）“电子交易平台-企业端”进行提交，逾期系统将拒绝接收。</w:t>
      </w:r>
    </w:p>
    <w:p w14:paraId="476DBB40">
      <w:pPr>
        <w:pStyle w:val="59"/>
        <w:spacing w:line="360" w:lineRule="auto"/>
        <w:ind w:firstLine="480"/>
        <w:jc w:val="both"/>
        <w:rPr>
          <w:rFonts w:hint="eastAsia" w:asciiTheme="minorEastAsia" w:hAnsiTheme="minorEastAsia" w:eastAsiaTheme="minorEastAsia" w:cstheme="minorEastAsia"/>
          <w:color w:val="333333"/>
          <w:sz w:val="24"/>
          <w:szCs w:val="24"/>
          <w:highlight w:val="none"/>
          <w:shd w:val="clear" w:fill="FFFFFF"/>
        </w:rPr>
      </w:pPr>
      <w:r>
        <w:rPr>
          <w:rFonts w:hint="eastAsia" w:asciiTheme="minorEastAsia" w:hAnsiTheme="minorEastAsia" w:eastAsiaTheme="minorEastAsia" w:cstheme="minorEastAsia"/>
          <w:color w:val="333333"/>
          <w:sz w:val="24"/>
          <w:szCs w:val="24"/>
          <w:highlight w:val="none"/>
          <w:shd w:val="clear" w:fill="FFFFFF"/>
        </w:rPr>
        <w:t>（2）本项目采用“不见面”开标形式，供应商可登录陕西省杨凌示范区公共资源交易中心平台（http://yangl.sxggzyjy.cn/）〖《首页》不见面开标〗在线参与开评标过程，详见交易平台〖首页〉服务指南〉下载专区〗中的《杨凌示范区公共资源交易不见面开标大厅供应商操作手册》（网址：http://yangl.sxggzyjy.cn/fwzn/004003/subPage.html）。</w:t>
      </w:r>
    </w:p>
    <w:p w14:paraId="2E5496F0">
      <w:pPr>
        <w:pStyle w:val="59"/>
        <w:spacing w:line="360" w:lineRule="auto"/>
        <w:ind w:firstLine="48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333333"/>
          <w:sz w:val="24"/>
          <w:szCs w:val="24"/>
          <w:highlight w:val="none"/>
          <w:shd w:val="clear" w:fill="FFFFFF"/>
        </w:rPr>
        <w:t>3、谈判二次报价：供应商可登录陕西省政府采购交易系统.企业端（网址：http://yangl.sxggzyjy.cn/wblj/009001/jyxtlogin.html）进行二次报价。详见《政府采购二次报价操作手册》（网址：http://yangl.sxggzyjy.cn/fwzn/004003/subPage.html）。</w:t>
      </w:r>
    </w:p>
    <w:p w14:paraId="6D5FC8EA">
      <w:pPr>
        <w:pStyle w:val="59"/>
        <w:spacing w:line="360" w:lineRule="auto"/>
        <w:jc w:val="both"/>
        <w:outlineLvl w:val="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八、对本次招标提出询问，请按以下方式联系。</w:t>
      </w:r>
    </w:p>
    <w:p w14:paraId="5C124742">
      <w:pPr>
        <w:pStyle w:val="59"/>
        <w:spacing w:line="360" w:lineRule="auto"/>
        <w:outlineLvl w:val="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1.采购人信息</w:t>
      </w:r>
    </w:p>
    <w:p w14:paraId="1C574258">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名称：杨凌示范区医院</w:t>
      </w:r>
    </w:p>
    <w:p w14:paraId="4F1ABCD6">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地址：杨凌示范区后稷路8号</w:t>
      </w:r>
    </w:p>
    <w:p w14:paraId="2E0C8278">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联系方式：029-87018183</w:t>
      </w:r>
    </w:p>
    <w:p w14:paraId="51F5C8B4">
      <w:pPr>
        <w:pStyle w:val="59"/>
        <w:spacing w:line="360" w:lineRule="auto"/>
        <w:outlineLvl w:val="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2.采购代理机构信息</w:t>
      </w:r>
    </w:p>
    <w:p w14:paraId="7D9F9BC5">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名称：陕西卓佲项目管理有限公司</w:t>
      </w:r>
    </w:p>
    <w:p w14:paraId="3B90BF99">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地址：西安市雁塔区科技路30号合力紫郡B座21层</w:t>
      </w:r>
    </w:p>
    <w:p w14:paraId="1D888607">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联系方式：17778966062</w:t>
      </w:r>
    </w:p>
    <w:p w14:paraId="4FC224A6">
      <w:pPr>
        <w:pStyle w:val="59"/>
        <w:spacing w:line="360" w:lineRule="auto"/>
        <w:outlineLvl w:val="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3.项目联系方式</w:t>
      </w:r>
    </w:p>
    <w:p w14:paraId="29EBA3E6">
      <w:pPr>
        <w:pStyle w:val="59"/>
        <w:spacing w:line="36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项目联系人：魏萌 </w:t>
      </w:r>
      <w:r>
        <w:rPr>
          <w:rFonts w:hint="eastAsia" w:asciiTheme="minorEastAsia" w:hAnsiTheme="minorEastAsia" w:cstheme="minorEastAsia"/>
          <w:sz w:val="24"/>
          <w:szCs w:val="24"/>
          <w:highlight w:val="none"/>
          <w:lang w:val="en-US" w:eastAsia="zh-CN"/>
        </w:rPr>
        <w:t>马魏臣</w:t>
      </w:r>
    </w:p>
    <w:p w14:paraId="428BC67C">
      <w:pPr>
        <w:pStyle w:val="59"/>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电话：17778966062</w:t>
      </w:r>
    </w:p>
    <w:p w14:paraId="403F69E8">
      <w:pPr>
        <w:pStyle w:val="59"/>
        <w:spacing w:line="360" w:lineRule="auto"/>
        <w:jc w:val="righ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陕西卓佲项目管理有限公司</w:t>
      </w:r>
    </w:p>
    <w:p w14:paraId="41D247E4">
      <w:pPr>
        <w:spacing w:line="360" w:lineRule="auto"/>
        <w:ind w:firstLine="480" w:firstLineChars="200"/>
        <w:jc w:val="right"/>
        <w:rPr>
          <w:rFonts w:ascii="宋体" w:hAnsi="宋体" w:cs="宋体"/>
          <w:highlight w:val="none"/>
        </w:rPr>
        <w:sectPr>
          <w:footerReference r:id="rId8" w:type="default"/>
          <w:pgSz w:w="11906" w:h="16838"/>
          <w:pgMar w:top="1440" w:right="1423" w:bottom="1440" w:left="1463" w:header="851" w:footer="992" w:gutter="0"/>
          <w:pgNumType w:start="1"/>
          <w:cols w:space="0" w:num="1"/>
          <w:docGrid w:type="lines" w:linePitch="312" w:charSpace="0"/>
        </w:sectPr>
      </w:pPr>
      <w:r>
        <w:rPr>
          <w:rFonts w:hint="eastAsia" w:asciiTheme="minorEastAsia" w:hAnsiTheme="minorEastAsia" w:eastAsiaTheme="minorEastAsia" w:cstheme="minorEastAsia"/>
          <w:sz w:val="24"/>
          <w:szCs w:val="24"/>
          <w:highlight w:val="none"/>
        </w:rPr>
        <w:t>202</w:t>
      </w:r>
      <w:r>
        <w:rPr>
          <w:rFonts w:hint="eastAsia" w:asciiTheme="minorEastAsia" w:hAnsi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年</w:t>
      </w:r>
      <w:r>
        <w:rPr>
          <w:rFonts w:hint="eastAsia" w:asciiTheme="minorEastAsia" w:hAnsiTheme="minorEastAsia" w:cstheme="minorEastAsia"/>
          <w:sz w:val="24"/>
          <w:szCs w:val="24"/>
          <w:highlight w:val="none"/>
          <w:lang w:val="en-US" w:eastAsia="zh-CN"/>
        </w:rPr>
        <w:t>05</w:t>
      </w:r>
      <w:r>
        <w:rPr>
          <w:rFonts w:hint="eastAsia" w:asciiTheme="minorEastAsia" w:hAnsiTheme="minorEastAsia" w:eastAsiaTheme="minorEastAsia" w:cstheme="minorEastAsia"/>
          <w:sz w:val="24"/>
          <w:szCs w:val="24"/>
          <w:highlight w:val="none"/>
        </w:rPr>
        <w:t>月</w:t>
      </w:r>
      <w:r>
        <w:rPr>
          <w:rFonts w:hint="eastAsia" w:asciiTheme="minorEastAsia" w:hAnsiTheme="minorEastAsia" w:cstheme="minorEastAsia"/>
          <w:sz w:val="24"/>
          <w:szCs w:val="24"/>
          <w:highlight w:val="none"/>
          <w:lang w:val="en-US" w:eastAsia="zh-CN"/>
        </w:rPr>
        <w:t>25</w:t>
      </w:r>
      <w:r>
        <w:rPr>
          <w:rFonts w:hint="eastAsia" w:asciiTheme="minorEastAsia" w:hAnsiTheme="minorEastAsia" w:eastAsiaTheme="minorEastAsia" w:cstheme="minorEastAsia"/>
          <w:sz w:val="24"/>
          <w:szCs w:val="24"/>
          <w:highlight w:val="none"/>
        </w:rPr>
        <w:t>日</w:t>
      </w:r>
      <w:r>
        <w:rPr>
          <w:sz w:val="24"/>
          <w:szCs w:val="24"/>
          <w:highlight w:val="none"/>
        </w:rPr>
        <w:br w:type="textWrapping"/>
      </w:r>
    </w:p>
    <w:p w14:paraId="43A8501D">
      <w:pPr>
        <w:pStyle w:val="2"/>
        <w:ind w:firstLine="883"/>
        <w:rPr>
          <w:rFonts w:ascii="宋体" w:hAnsi="宋体" w:cs="宋体"/>
          <w:sz w:val="44"/>
          <w:szCs w:val="44"/>
          <w:highlight w:val="none"/>
        </w:rPr>
      </w:pPr>
      <w:bookmarkStart w:id="4" w:name="_Toc6849"/>
      <w:r>
        <w:rPr>
          <w:rFonts w:hint="eastAsia" w:ascii="宋体" w:hAnsi="宋体" w:cs="宋体"/>
          <w:sz w:val="44"/>
          <w:szCs w:val="44"/>
          <w:highlight w:val="none"/>
        </w:rPr>
        <w:t>第二部分 供应商须知前附表</w:t>
      </w:r>
      <w:bookmarkEnd w:id="2"/>
      <w:bookmarkEnd w:id="3"/>
      <w:bookmarkEnd w:id="4"/>
    </w:p>
    <w:tbl>
      <w:tblPr>
        <w:tblStyle w:val="24"/>
        <w:tblpPr w:leftFromText="180" w:rightFromText="180" w:vertAnchor="text" w:horzAnchor="page" w:tblpX="1509" w:tblpY="309"/>
        <w:tblOverlap w:val="never"/>
        <w:tblW w:w="939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6"/>
        <w:gridCol w:w="1215"/>
        <w:gridCol w:w="7549"/>
      </w:tblGrid>
      <w:tr w14:paraId="6D6CCC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9" w:hRule="atLeast"/>
        </w:trPr>
        <w:tc>
          <w:tcPr>
            <w:tcW w:w="626" w:type="dxa"/>
            <w:vAlign w:val="center"/>
          </w:tcPr>
          <w:p w14:paraId="2760B325">
            <w:pPr>
              <w:spacing w:line="360" w:lineRule="auto"/>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215" w:type="dxa"/>
            <w:vAlign w:val="center"/>
          </w:tcPr>
          <w:p w14:paraId="42A45190">
            <w:pPr>
              <w:spacing w:line="360" w:lineRule="auto"/>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内容</w:t>
            </w:r>
          </w:p>
        </w:tc>
        <w:tc>
          <w:tcPr>
            <w:tcW w:w="7549" w:type="dxa"/>
            <w:vAlign w:val="center"/>
          </w:tcPr>
          <w:p w14:paraId="119C06C6">
            <w:pPr>
              <w:spacing w:line="360" w:lineRule="auto"/>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说明和要求</w:t>
            </w:r>
          </w:p>
        </w:tc>
      </w:tr>
      <w:tr w14:paraId="25904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38" w:hRule="atLeast"/>
        </w:trPr>
        <w:tc>
          <w:tcPr>
            <w:tcW w:w="626" w:type="dxa"/>
            <w:vAlign w:val="center"/>
          </w:tcPr>
          <w:p w14:paraId="53DC2B16">
            <w:pPr>
              <w:spacing w:line="360" w:lineRule="auto"/>
              <w:jc w:val="center"/>
              <w:rPr>
                <w:rFonts w:ascii="宋体" w:hAnsi="宋体" w:eastAsia="宋体" w:cs="宋体"/>
                <w:sz w:val="24"/>
                <w:szCs w:val="24"/>
                <w:highlight w:val="none"/>
              </w:rPr>
            </w:pPr>
            <w:r>
              <w:rPr>
                <w:rFonts w:hint="eastAsia" w:ascii="宋体" w:hAnsi="宋体" w:eastAsia="宋体" w:cs="宋体"/>
                <w:b/>
                <w:bCs/>
                <w:sz w:val="24"/>
                <w:szCs w:val="24"/>
                <w:highlight w:val="none"/>
              </w:rPr>
              <w:t>1</w:t>
            </w:r>
          </w:p>
        </w:tc>
        <w:tc>
          <w:tcPr>
            <w:tcW w:w="1215" w:type="dxa"/>
            <w:vAlign w:val="center"/>
          </w:tcPr>
          <w:p w14:paraId="7A73E42D">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资格要求</w:t>
            </w:r>
          </w:p>
        </w:tc>
        <w:tc>
          <w:tcPr>
            <w:tcW w:w="7549" w:type="dxa"/>
          </w:tcPr>
          <w:p w14:paraId="66EBC075">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vertAlign w:val="baseline"/>
              </w:rPr>
              <w:t>1.满足《中华人民共和国政府采购法》第二十二条规定;</w:t>
            </w:r>
          </w:p>
          <w:p w14:paraId="4BB6FE8E">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333333"/>
                <w:spacing w:val="0"/>
                <w:sz w:val="24"/>
                <w:szCs w:val="24"/>
                <w:highlight w:val="none"/>
                <w:shd w:val="clear" w:fill="FFFFFF"/>
                <w:vertAlign w:val="baseline"/>
                <w:lang w:val="en-US" w:eastAsia="zh-CN"/>
              </w:rPr>
              <w:t>2</w:t>
            </w:r>
            <w:r>
              <w:rPr>
                <w:rFonts w:hint="eastAsia" w:ascii="宋体" w:hAnsi="宋体" w:eastAsia="宋体" w:cs="宋体"/>
                <w:b w:val="0"/>
                <w:bCs w:val="0"/>
                <w:i w:val="0"/>
                <w:iCs w:val="0"/>
                <w:caps w:val="0"/>
                <w:color w:val="333333"/>
                <w:spacing w:val="0"/>
                <w:sz w:val="24"/>
                <w:szCs w:val="24"/>
                <w:highlight w:val="none"/>
                <w:shd w:val="clear" w:fill="FFFFFF"/>
                <w:vertAlign w:val="baseline"/>
              </w:rPr>
              <w:t>.本项目的特定资格要求：</w:t>
            </w:r>
          </w:p>
          <w:p w14:paraId="0A340CC5">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（1）具有独立承担民事责任能力的法人、其他组织或自然人，提供合法有效的统一社会信用代码营业执照（事业单位提供事业单位法人证书，自然人应提供身份证）；</w:t>
            </w:r>
          </w:p>
          <w:p w14:paraId="2750BE98">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（2）财务状况证明：供应商提供</w:t>
            </w:r>
            <w:r>
              <w:rPr>
                <w:rFonts w:hint="eastAsia" w:ascii="宋体" w:hAnsi="宋体" w:cs="宋体"/>
                <w:sz w:val="24"/>
                <w:szCs w:val="24"/>
                <w:highlight w:val="none"/>
                <w:lang w:eastAsia="zh-CN"/>
              </w:rPr>
              <w:t>2024年度或2025年度</w:t>
            </w:r>
            <w:r>
              <w:rPr>
                <w:rFonts w:hint="eastAsia" w:ascii="宋体" w:hAnsi="宋体" w:cs="宋体"/>
                <w:sz w:val="24"/>
                <w:szCs w:val="24"/>
                <w:highlight w:val="none"/>
              </w:rPr>
              <w:t>经审计完整的财务审计报告（成立时间至提交响应文件截止时间不足一年的可提供成立后任意时段的资产负债表），或其开标前三个月内银行出具的资信证明，或财政部门认可的政府采购专业担保机构出具的响应担保函；</w:t>
            </w:r>
          </w:p>
          <w:p w14:paraId="47599D58">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（3）具有履行合同所必需的设备和专业技术能力的书面声明；</w:t>
            </w:r>
          </w:p>
          <w:p w14:paraId="5783F141">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（4）税收缴纳证明：</w:t>
            </w:r>
            <w:r>
              <w:rPr>
                <w:rFonts w:hint="eastAsia" w:ascii="宋体" w:hAnsi="宋体" w:cs="宋体"/>
                <w:sz w:val="24"/>
                <w:szCs w:val="24"/>
                <w:highlight w:val="none"/>
                <w:lang w:eastAsia="zh-CN"/>
              </w:rPr>
              <w:t>提供2025年6月（含6月）</w:t>
            </w:r>
            <w:r>
              <w:rPr>
                <w:rFonts w:hint="eastAsia" w:ascii="宋体" w:hAnsi="宋体" w:cs="宋体"/>
                <w:sz w:val="24"/>
                <w:szCs w:val="24"/>
                <w:highlight w:val="none"/>
              </w:rPr>
              <w:t>以来任意时间段的依法缴纳税收的相关凭据（时间以税款所属时期为准），凭据应有税务机关或代收机关的公章或业务专用章。依法免税或无须缴纳税收的供应商应提供相应证明文件；</w:t>
            </w:r>
          </w:p>
          <w:p w14:paraId="3568E8CB">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（5）社会保障资金缴纳证明：</w:t>
            </w:r>
            <w:r>
              <w:rPr>
                <w:rFonts w:hint="eastAsia" w:ascii="宋体" w:hAnsi="宋体" w:cs="宋体"/>
                <w:sz w:val="24"/>
                <w:szCs w:val="24"/>
                <w:highlight w:val="none"/>
                <w:lang w:eastAsia="zh-CN"/>
              </w:rPr>
              <w:t>提供2025年6月（含6月）</w:t>
            </w:r>
            <w:r>
              <w:rPr>
                <w:rFonts w:hint="eastAsia" w:ascii="宋体" w:hAnsi="宋体" w:cs="宋体"/>
                <w:sz w:val="24"/>
                <w:szCs w:val="24"/>
                <w:highlight w:val="none"/>
              </w:rPr>
              <w:t>以来任意时间段的社会保障资金缴存单据或社保机构开具的社会保险参保缴费情况证明。依法不需要缴纳社会保障资金的供应商应提供相关文件证明；</w:t>
            </w:r>
          </w:p>
          <w:p w14:paraId="27131AAA">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（6）参加采购活动前 3 年内在经营活动中没有重大违法记录的书面声明；</w:t>
            </w:r>
          </w:p>
          <w:p w14:paraId="20669D19">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（7）非法定代表人参加谈判的，须提供法定代表人委托授权书，法定代表人参加谈判时,只须提供法定代表人身份证；</w:t>
            </w:r>
          </w:p>
          <w:p w14:paraId="55E1F8A6">
            <w:pPr>
              <w:spacing w:line="360" w:lineRule="auto"/>
              <w:ind w:firstLine="480" w:firstLineChars="200"/>
              <w:jc w:val="left"/>
              <w:rPr>
                <w:rFonts w:ascii="宋体" w:hAnsi="宋体" w:cs="宋体"/>
                <w:color w:val="000000"/>
                <w:sz w:val="24"/>
                <w:szCs w:val="24"/>
                <w:highlight w:val="none"/>
              </w:rPr>
            </w:pPr>
            <w:r>
              <w:rPr>
                <w:rFonts w:hint="eastAsia" w:asciiTheme="minorEastAsia" w:hAnsiTheme="minorEastAsia" w:cstheme="minorEastAsia"/>
                <w:sz w:val="24"/>
                <w:szCs w:val="24"/>
                <w:highlight w:val="none"/>
                <w:lang w:eastAsia="zh-CN"/>
              </w:rPr>
              <w:t>（</w:t>
            </w:r>
            <w:r>
              <w:rPr>
                <w:rFonts w:hint="eastAsia" w:asciiTheme="minorEastAsia" w:hAnsiTheme="minorEastAsia" w:cstheme="minorEastAsia"/>
                <w:sz w:val="24"/>
                <w:szCs w:val="24"/>
                <w:highlight w:val="none"/>
                <w:lang w:val="en-US" w:eastAsia="zh-CN"/>
              </w:rPr>
              <w:t>8</w:t>
            </w:r>
            <w:r>
              <w:rPr>
                <w:rFonts w:hint="eastAsia" w:asciiTheme="minorEastAsia" w:hAnsiTheme="minorEastAsia" w:cstheme="minorEastAsia"/>
                <w:sz w:val="24"/>
                <w:szCs w:val="24"/>
                <w:highlight w:val="none"/>
                <w:lang w:eastAsia="zh-CN"/>
              </w:rPr>
              <w:t>）</w:t>
            </w:r>
            <w:r>
              <w:rPr>
                <w:rFonts w:hint="eastAsia" w:ascii="宋体" w:hAnsi="宋体" w:cs="宋体"/>
                <w:sz w:val="24"/>
                <w:szCs w:val="24"/>
                <w:highlight w:val="none"/>
                <w:lang w:eastAsia="zh-CN"/>
              </w:rPr>
              <w:t>本项目专门面向中小企业采购，供应商应出具中小企业声明函；</w:t>
            </w:r>
            <w:r>
              <w:rPr>
                <w:rFonts w:hint="eastAsia" w:asciiTheme="minorEastAsia" w:hAnsiTheme="minorEastAsia" w:eastAsiaTheme="minorEastAsia" w:cstheme="minorEastAsia"/>
                <w:sz w:val="24"/>
                <w:szCs w:val="24"/>
                <w:highlight w:val="none"/>
              </w:rPr>
              <w:br w:type="textWrapping"/>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w:t>
            </w:r>
            <w:r>
              <w:rPr>
                <w:rFonts w:hint="eastAsia" w:asciiTheme="minorEastAsia" w:hAnsiTheme="minorEastAsia" w:cs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rPr>
              <w:t>）本项目不接受联合体响应。</w:t>
            </w:r>
          </w:p>
          <w:p w14:paraId="6E610894">
            <w:pPr>
              <w:spacing w:line="360" w:lineRule="auto"/>
              <w:ind w:firstLine="422" w:firstLineChars="175"/>
              <w:jc w:val="left"/>
              <w:rPr>
                <w:rFonts w:ascii="宋体" w:hAnsi="宋体" w:eastAsia="宋体" w:cs="宋体"/>
                <w:sz w:val="24"/>
                <w:szCs w:val="24"/>
                <w:highlight w:val="none"/>
              </w:rPr>
            </w:pPr>
            <w:r>
              <w:rPr>
                <w:rFonts w:hint="eastAsia" w:ascii="宋体" w:hAnsi="宋体" w:eastAsia="宋体" w:cs="宋体"/>
                <w:b/>
                <w:bCs/>
                <w:sz w:val="24"/>
                <w:szCs w:val="24"/>
                <w:highlight w:val="none"/>
              </w:rPr>
              <w:t>以上为资格审查必备资质。响应文件的正本和全部副本必须附上述资格证明文件，缺少其中一项或某项达不到采购文件要求，其响应文件按无效文件处理。</w:t>
            </w:r>
          </w:p>
        </w:tc>
      </w:tr>
      <w:tr w14:paraId="0FCEC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626" w:type="dxa"/>
            <w:vAlign w:val="center"/>
          </w:tcPr>
          <w:p w14:paraId="6949E81C">
            <w:pPr>
              <w:spacing w:line="360" w:lineRule="auto"/>
              <w:jc w:val="center"/>
              <w:rPr>
                <w:rFonts w:ascii="宋体" w:hAnsi="宋体" w:eastAsia="宋体" w:cs="宋体"/>
                <w:sz w:val="24"/>
                <w:szCs w:val="24"/>
                <w:highlight w:val="none"/>
              </w:rPr>
            </w:pPr>
            <w:r>
              <w:rPr>
                <w:rFonts w:hint="eastAsia" w:ascii="宋体" w:hAnsi="宋体" w:eastAsia="宋体" w:cs="宋体"/>
                <w:b/>
                <w:bCs/>
                <w:sz w:val="24"/>
                <w:szCs w:val="24"/>
                <w:highlight w:val="none"/>
              </w:rPr>
              <w:t>2</w:t>
            </w:r>
          </w:p>
        </w:tc>
        <w:tc>
          <w:tcPr>
            <w:tcW w:w="1215" w:type="dxa"/>
            <w:vAlign w:val="center"/>
          </w:tcPr>
          <w:p w14:paraId="14A3A1E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符合性</w:t>
            </w:r>
          </w:p>
          <w:p w14:paraId="1DE207F0">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审查</w:t>
            </w:r>
          </w:p>
        </w:tc>
        <w:tc>
          <w:tcPr>
            <w:tcW w:w="7549" w:type="dxa"/>
          </w:tcPr>
          <w:p w14:paraId="1485AACB">
            <w:pPr>
              <w:pStyle w:val="11"/>
              <w:rPr>
                <w:rFonts w:eastAsia="宋体" w:cs="宋体"/>
                <w:color w:val="auto"/>
                <w:szCs w:val="24"/>
                <w:highlight w:val="none"/>
              </w:rPr>
            </w:pPr>
            <w:r>
              <w:rPr>
                <w:rFonts w:hint="eastAsia" w:eastAsia="宋体" w:cs="宋体"/>
                <w:color w:val="auto"/>
                <w:szCs w:val="24"/>
                <w:highlight w:val="none"/>
              </w:rPr>
              <w:t>有下列情形之一的，应在符合性审查时按照无效响应处理：</w:t>
            </w:r>
          </w:p>
          <w:p w14:paraId="7AA35F0C">
            <w:pPr>
              <w:spacing w:line="360" w:lineRule="auto"/>
              <w:rPr>
                <w:rFonts w:ascii="宋体" w:hAnsi="宋体" w:cs="宋体"/>
                <w:sz w:val="24"/>
                <w:szCs w:val="24"/>
                <w:highlight w:val="none"/>
              </w:rPr>
            </w:pPr>
            <w:r>
              <w:rPr>
                <w:rFonts w:hint="eastAsia" w:ascii="宋体" w:hAnsi="宋体" w:cs="宋体"/>
                <w:sz w:val="24"/>
                <w:szCs w:val="24"/>
                <w:highlight w:val="none"/>
              </w:rPr>
              <w:t>1.响应报价超过采购预算或最高限价；</w:t>
            </w:r>
          </w:p>
          <w:p w14:paraId="00B4D6C2">
            <w:pPr>
              <w:spacing w:line="360" w:lineRule="auto"/>
              <w:rPr>
                <w:rFonts w:ascii="宋体" w:hAnsi="宋体" w:cs="宋体"/>
                <w:sz w:val="24"/>
                <w:szCs w:val="24"/>
                <w:highlight w:val="none"/>
              </w:rPr>
            </w:pPr>
            <w:r>
              <w:rPr>
                <w:rFonts w:hint="eastAsia" w:ascii="宋体" w:hAnsi="宋体" w:cs="宋体"/>
                <w:sz w:val="24"/>
                <w:szCs w:val="24"/>
                <w:highlight w:val="none"/>
              </w:rPr>
              <w:t>2.商务条款不满足竞争性谈判文件要求；</w:t>
            </w:r>
          </w:p>
          <w:p w14:paraId="564A2B07">
            <w:pPr>
              <w:spacing w:line="360" w:lineRule="auto"/>
              <w:rPr>
                <w:rFonts w:ascii="宋体" w:hAnsi="宋体" w:cs="宋体"/>
                <w:sz w:val="24"/>
                <w:szCs w:val="24"/>
                <w:highlight w:val="none"/>
              </w:rPr>
            </w:pPr>
            <w:r>
              <w:rPr>
                <w:rFonts w:hint="eastAsia" w:ascii="宋体" w:hAnsi="宋体" w:cs="宋体"/>
                <w:sz w:val="24"/>
                <w:szCs w:val="24"/>
                <w:highlight w:val="none"/>
              </w:rPr>
              <w:t>3.响应文件的签署、盖章不符合竞争性谈判文件要求；</w:t>
            </w:r>
          </w:p>
          <w:p w14:paraId="579B3D1A">
            <w:pPr>
              <w:spacing w:line="360" w:lineRule="auto"/>
              <w:rPr>
                <w:rFonts w:ascii="宋体" w:hAnsi="宋体" w:cs="宋体"/>
                <w:sz w:val="24"/>
                <w:szCs w:val="24"/>
                <w:highlight w:val="none"/>
              </w:rPr>
            </w:pPr>
            <w:r>
              <w:rPr>
                <w:rFonts w:hint="eastAsia" w:ascii="宋体" w:hAnsi="宋体" w:cs="宋体"/>
                <w:sz w:val="24"/>
                <w:szCs w:val="24"/>
                <w:highlight w:val="none"/>
              </w:rPr>
              <w:t>4.响应文件无投标有效期或有效期达不到竞争性谈判文件要求的；</w:t>
            </w:r>
          </w:p>
          <w:p w14:paraId="590FE28B">
            <w:pPr>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.供应商针对同一项目递交两份或多份内容不同的响应文件，未书面声明哪一份是有效的或出现选择性报价的；</w:t>
            </w:r>
          </w:p>
          <w:p w14:paraId="471E3EC4">
            <w:pPr>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.响应文件</w:t>
            </w:r>
            <w:r>
              <w:rPr>
                <w:rFonts w:hint="eastAsia" w:ascii="宋体" w:hAnsi="宋体" w:cs="宋体"/>
                <w:sz w:val="24"/>
                <w:szCs w:val="24"/>
                <w:highlight w:val="none"/>
                <w:lang w:val="en-US" w:eastAsia="zh-CN"/>
              </w:rPr>
              <w:t>对</w:t>
            </w:r>
            <w:r>
              <w:rPr>
                <w:rFonts w:hint="eastAsia" w:ascii="宋体" w:hAnsi="宋体" w:cs="宋体"/>
                <w:sz w:val="24"/>
                <w:szCs w:val="24"/>
                <w:highlight w:val="none"/>
              </w:rPr>
              <w:t>采购要求的响应不满足竞争性谈判文件采购要求；</w:t>
            </w:r>
          </w:p>
          <w:p w14:paraId="502A0215">
            <w:pPr>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cs="宋体"/>
                <w:sz w:val="24"/>
                <w:szCs w:val="24"/>
                <w:highlight w:val="none"/>
              </w:rPr>
              <w:t>.响应文件含有采购人不能接受的附加条件的；</w:t>
            </w:r>
          </w:p>
          <w:p w14:paraId="54DC6FA9">
            <w:pPr>
              <w:spacing w:line="360" w:lineRule="auto"/>
              <w:rPr>
                <w:rFonts w:ascii="宋体" w:hAnsi="宋体" w:eastAsia="宋体" w:cs="宋体"/>
                <w:b/>
                <w:bCs/>
                <w:sz w:val="24"/>
                <w:szCs w:val="24"/>
                <w:highlight w:val="none"/>
              </w:rPr>
            </w:pPr>
            <w:r>
              <w:rPr>
                <w:rFonts w:hint="eastAsia" w:ascii="宋体" w:hAnsi="宋体" w:cs="宋体"/>
                <w:sz w:val="24"/>
                <w:szCs w:val="24"/>
                <w:highlight w:val="none"/>
                <w:lang w:val="en-US" w:eastAsia="zh-CN"/>
              </w:rPr>
              <w:t>8</w:t>
            </w:r>
            <w:r>
              <w:rPr>
                <w:rFonts w:hint="eastAsia" w:ascii="宋体" w:hAnsi="宋体" w:cs="宋体"/>
                <w:sz w:val="24"/>
                <w:szCs w:val="24"/>
                <w:highlight w:val="none"/>
              </w:rPr>
              <w:t>.法律、法规和竞争性谈判文件规定的其他无效情形。</w:t>
            </w:r>
          </w:p>
        </w:tc>
      </w:tr>
      <w:tr w14:paraId="7976A8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32" w:hRule="atLeast"/>
        </w:trPr>
        <w:tc>
          <w:tcPr>
            <w:tcW w:w="626" w:type="dxa"/>
            <w:vAlign w:val="center"/>
          </w:tcPr>
          <w:p w14:paraId="6D812B2C">
            <w:pPr>
              <w:spacing w:line="360" w:lineRule="auto"/>
              <w:jc w:val="center"/>
              <w:rPr>
                <w:rFonts w:ascii="宋体" w:hAnsi="宋体" w:eastAsia="宋体" w:cs="宋体"/>
                <w:sz w:val="24"/>
                <w:szCs w:val="24"/>
                <w:highlight w:val="none"/>
              </w:rPr>
            </w:pPr>
            <w:r>
              <w:rPr>
                <w:rFonts w:hint="eastAsia" w:ascii="宋体" w:hAnsi="宋体" w:eastAsia="宋体" w:cs="宋体"/>
                <w:b/>
                <w:bCs/>
                <w:sz w:val="24"/>
                <w:szCs w:val="24"/>
                <w:highlight w:val="none"/>
              </w:rPr>
              <w:t>3</w:t>
            </w:r>
          </w:p>
        </w:tc>
        <w:tc>
          <w:tcPr>
            <w:tcW w:w="1215" w:type="dxa"/>
            <w:vAlign w:val="center"/>
          </w:tcPr>
          <w:p w14:paraId="1EAD944C">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商务条款</w:t>
            </w:r>
          </w:p>
        </w:tc>
        <w:tc>
          <w:tcPr>
            <w:tcW w:w="7549" w:type="dxa"/>
          </w:tcPr>
          <w:p w14:paraId="4066F685">
            <w:pPr>
              <w:spacing w:line="360" w:lineRule="auto"/>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sz w:val="24"/>
                <w:szCs w:val="24"/>
                <w:highlight w:val="none"/>
              </w:rPr>
              <w:t>1、</w:t>
            </w:r>
            <w:r>
              <w:rPr>
                <w:rFonts w:hint="eastAsia" w:ascii="宋体" w:hAnsi="宋体" w:cs="宋体"/>
                <w:color w:val="000000"/>
                <w:sz w:val="24"/>
                <w:szCs w:val="24"/>
                <w:highlight w:val="none"/>
                <w:lang w:val="en-US" w:eastAsia="zh-CN"/>
              </w:rPr>
              <w:t>交货时间</w:t>
            </w:r>
            <w:r>
              <w:rPr>
                <w:rFonts w:hint="eastAsia" w:ascii="宋体" w:hAnsi="宋体" w:cs="宋体"/>
                <w:color w:val="000000"/>
                <w:sz w:val="24"/>
                <w:szCs w:val="24"/>
                <w:highlight w:val="none"/>
              </w:rPr>
              <w:t>：</w:t>
            </w:r>
            <w:r>
              <w:rPr>
                <w:rFonts w:hint="eastAsia" w:ascii="宋体" w:hAnsi="宋体" w:cs="宋体"/>
                <w:color w:val="000000"/>
                <w:sz w:val="24"/>
                <w:szCs w:val="24"/>
                <w:highlight w:val="none"/>
                <w:lang w:val="en-US" w:eastAsia="zh-CN"/>
              </w:rPr>
              <w:t>合同签订后1年内</w:t>
            </w:r>
            <w:r>
              <w:rPr>
                <w:rFonts w:hint="eastAsia" w:ascii="宋体" w:hAnsi="宋体" w:cs="宋体"/>
                <w:color w:val="000000" w:themeColor="text1"/>
                <w:sz w:val="24"/>
                <w:szCs w:val="24"/>
                <w:highlight w:val="none"/>
                <w14:textFill>
                  <w14:solidFill>
                    <w14:schemeClr w14:val="tx1"/>
                  </w14:solidFill>
                </w14:textFill>
              </w:rPr>
              <w:t>。按采购人需求分批送货，采购人发出送货通知后1小时内响应，3个工作日内将所需货物送达采购人指定地点。</w:t>
            </w:r>
          </w:p>
          <w:p w14:paraId="45E9C9D1">
            <w:pPr>
              <w:spacing w:line="360" w:lineRule="auto"/>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2、交货</w:t>
            </w:r>
            <w:r>
              <w:rPr>
                <w:rFonts w:hint="eastAsia" w:ascii="宋体" w:hAnsi="宋体" w:cs="宋体"/>
                <w:color w:val="000000"/>
                <w:sz w:val="24"/>
                <w:szCs w:val="24"/>
                <w:highlight w:val="none"/>
              </w:rPr>
              <w:t>地点：杨凌示范区医院</w:t>
            </w:r>
            <w:r>
              <w:rPr>
                <w:rFonts w:hint="eastAsia" w:ascii="宋体" w:hAnsi="宋体" w:cs="宋体"/>
                <w:color w:val="000000"/>
                <w:sz w:val="24"/>
                <w:szCs w:val="24"/>
                <w:highlight w:val="none"/>
                <w:lang w:val="en-US" w:eastAsia="zh-CN"/>
              </w:rPr>
              <w:t>指定地点</w:t>
            </w:r>
            <w:r>
              <w:rPr>
                <w:rFonts w:hint="eastAsia" w:ascii="宋体" w:hAnsi="宋体" w:cs="宋体"/>
                <w:color w:val="000000"/>
                <w:sz w:val="24"/>
                <w:szCs w:val="24"/>
                <w:highlight w:val="none"/>
              </w:rPr>
              <w:t>。</w:t>
            </w:r>
          </w:p>
          <w:p w14:paraId="6BE0C6C0">
            <w:pPr>
              <w:adjustRightInd w:val="0"/>
              <w:snapToGrid w:val="0"/>
              <w:spacing w:line="360" w:lineRule="auto"/>
              <w:jc w:val="both"/>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付款方式：</w:t>
            </w:r>
          </w:p>
          <w:p w14:paraId="4F8458C6">
            <w:pPr>
              <w:adjustRightInd w:val="0"/>
              <w:snapToGrid w:val="0"/>
              <w:spacing w:line="360" w:lineRule="auto"/>
              <w:ind w:firstLine="0" w:firstLineChars="0"/>
              <w:jc w:val="both"/>
              <w:rPr>
                <w:rFonts w:hint="default" w:ascii="宋体" w:hAnsi="宋体" w:cs="黑体"/>
                <w:bCs/>
                <w:sz w:val="24"/>
                <w:szCs w:val="24"/>
                <w:highlight w:val="none"/>
                <w:lang w:val="en-US" w:eastAsia="zh-CN"/>
              </w:rPr>
            </w:pPr>
            <w:r>
              <w:rPr>
                <w:rFonts w:hint="eastAsia" w:hAnsi="宋体" w:cs="宋体"/>
                <w:color w:val="000000"/>
                <w:sz w:val="24"/>
                <w:szCs w:val="20"/>
                <w:highlight w:val="none"/>
                <w:lang w:val="en-US" w:eastAsia="zh-CN"/>
              </w:rPr>
              <w:t>1.</w:t>
            </w:r>
            <w:r>
              <w:rPr>
                <w:rFonts w:hint="eastAsia" w:hAnsi="宋体" w:cs="宋体"/>
                <w:color w:val="000000"/>
                <w:sz w:val="24"/>
                <w:szCs w:val="20"/>
                <w:highlight w:val="none"/>
                <w:lang w:eastAsia="zh-CN"/>
              </w:rPr>
              <w:t>乙方应根据实际使用量供货，合同的最终结算金额按实际使用量乘以成交单价进行计算;2.货物验收合格后，按月结算。结算价=实际供货数量X中标单价。乙方须提供正式的税务发票，甲方凭税务发票付款。</w:t>
            </w:r>
          </w:p>
          <w:p w14:paraId="331A88A7">
            <w:pPr>
              <w:pStyle w:val="7"/>
              <w:spacing w:line="360" w:lineRule="auto"/>
              <w:ind w:left="0" w:leftChars="0" w:firstLine="0" w:firstLineChars="0"/>
              <w:rPr>
                <w:rFonts w:ascii="宋体" w:hAnsi="宋体" w:eastAsia="宋体" w:cs="宋体"/>
                <w:sz w:val="24"/>
                <w:szCs w:val="24"/>
                <w:highlight w:val="none"/>
              </w:rPr>
            </w:pPr>
            <w:r>
              <w:rPr>
                <w:rFonts w:hint="eastAsia" w:hAnsi="宋体"/>
                <w:b/>
                <w:bCs/>
                <w:color w:val="000000"/>
                <w:sz w:val="24"/>
                <w:szCs w:val="24"/>
                <w:highlight w:val="none"/>
              </w:rPr>
              <w:t>注：商务条款为实质性响应条款，不允许负偏离。</w:t>
            </w:r>
          </w:p>
        </w:tc>
      </w:tr>
      <w:tr w14:paraId="433425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626" w:type="dxa"/>
            <w:vAlign w:val="center"/>
          </w:tcPr>
          <w:p w14:paraId="38CA3F01">
            <w:pPr>
              <w:spacing w:line="360" w:lineRule="auto"/>
              <w:jc w:val="center"/>
              <w:rPr>
                <w:rFonts w:ascii="宋体" w:hAnsi="宋体" w:eastAsia="宋体" w:cs="宋体"/>
                <w:sz w:val="24"/>
                <w:szCs w:val="24"/>
                <w:highlight w:val="none"/>
              </w:rPr>
            </w:pPr>
            <w:r>
              <w:rPr>
                <w:rFonts w:hint="eastAsia" w:ascii="宋体" w:hAnsi="宋体" w:eastAsia="宋体" w:cs="宋体"/>
                <w:b/>
                <w:bCs/>
                <w:sz w:val="24"/>
                <w:szCs w:val="24"/>
                <w:highlight w:val="none"/>
              </w:rPr>
              <w:t>4</w:t>
            </w:r>
          </w:p>
        </w:tc>
        <w:tc>
          <w:tcPr>
            <w:tcW w:w="1215" w:type="dxa"/>
            <w:vAlign w:val="center"/>
          </w:tcPr>
          <w:p w14:paraId="29A8AE3C">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响应保证金缴纳</w:t>
            </w:r>
          </w:p>
        </w:tc>
        <w:tc>
          <w:tcPr>
            <w:tcW w:w="7549" w:type="dxa"/>
            <w:vAlign w:val="center"/>
          </w:tcPr>
          <w:p w14:paraId="4EB4901A">
            <w:pP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无需缴纳</w:t>
            </w:r>
          </w:p>
        </w:tc>
      </w:tr>
      <w:tr w14:paraId="75E4A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2" w:hRule="atLeast"/>
        </w:trPr>
        <w:tc>
          <w:tcPr>
            <w:tcW w:w="626" w:type="dxa"/>
            <w:vAlign w:val="center"/>
          </w:tcPr>
          <w:p w14:paraId="42A9B2BA">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5</w:t>
            </w:r>
          </w:p>
        </w:tc>
        <w:tc>
          <w:tcPr>
            <w:tcW w:w="1215" w:type="dxa"/>
            <w:vAlign w:val="center"/>
          </w:tcPr>
          <w:p w14:paraId="67DB4BA0">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备选方案</w:t>
            </w:r>
          </w:p>
        </w:tc>
        <w:tc>
          <w:tcPr>
            <w:tcW w:w="7549" w:type="dxa"/>
            <w:vAlign w:val="center"/>
          </w:tcPr>
          <w:p w14:paraId="23698825">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不允许</w:t>
            </w:r>
          </w:p>
        </w:tc>
      </w:tr>
      <w:tr w14:paraId="47846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2" w:hRule="atLeast"/>
        </w:trPr>
        <w:tc>
          <w:tcPr>
            <w:tcW w:w="626" w:type="dxa"/>
            <w:vAlign w:val="center"/>
          </w:tcPr>
          <w:p w14:paraId="1E893089">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6</w:t>
            </w:r>
          </w:p>
        </w:tc>
        <w:tc>
          <w:tcPr>
            <w:tcW w:w="1215" w:type="dxa"/>
            <w:vAlign w:val="center"/>
          </w:tcPr>
          <w:p w14:paraId="48DEFB7B">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联合体</w:t>
            </w:r>
          </w:p>
        </w:tc>
        <w:tc>
          <w:tcPr>
            <w:tcW w:w="7549" w:type="dxa"/>
            <w:vAlign w:val="center"/>
          </w:tcPr>
          <w:p w14:paraId="1ADFE50A">
            <w:pP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不接受联合体</w:t>
            </w:r>
          </w:p>
        </w:tc>
      </w:tr>
      <w:tr w14:paraId="5EEE1A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9" w:hRule="atLeast"/>
        </w:trPr>
        <w:tc>
          <w:tcPr>
            <w:tcW w:w="626" w:type="dxa"/>
            <w:vAlign w:val="center"/>
          </w:tcPr>
          <w:p w14:paraId="2E7E904A">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7</w:t>
            </w:r>
          </w:p>
        </w:tc>
        <w:tc>
          <w:tcPr>
            <w:tcW w:w="1215" w:type="dxa"/>
            <w:vAlign w:val="center"/>
          </w:tcPr>
          <w:p w14:paraId="6E8C396C">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响应有效期</w:t>
            </w:r>
          </w:p>
        </w:tc>
        <w:tc>
          <w:tcPr>
            <w:tcW w:w="7549" w:type="dxa"/>
            <w:vAlign w:val="center"/>
          </w:tcPr>
          <w:p w14:paraId="51F6E769">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响应文件有效期为从谈判之日起有效期为90日历天。</w:t>
            </w:r>
          </w:p>
        </w:tc>
      </w:tr>
      <w:tr w14:paraId="5A9F7F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trPr>
        <w:tc>
          <w:tcPr>
            <w:tcW w:w="626" w:type="dxa"/>
            <w:vAlign w:val="center"/>
          </w:tcPr>
          <w:p w14:paraId="084C9EBC">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8</w:t>
            </w:r>
          </w:p>
        </w:tc>
        <w:tc>
          <w:tcPr>
            <w:tcW w:w="1215" w:type="dxa"/>
            <w:vAlign w:val="center"/>
          </w:tcPr>
          <w:p w14:paraId="766CEDB1">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货币及报价</w:t>
            </w:r>
          </w:p>
        </w:tc>
        <w:tc>
          <w:tcPr>
            <w:tcW w:w="7549" w:type="dxa"/>
            <w:vAlign w:val="center"/>
          </w:tcPr>
          <w:p w14:paraId="78CFF095">
            <w:pPr>
              <w:spacing w:line="360" w:lineRule="auto"/>
              <w:jc w:val="left"/>
              <w:rPr>
                <w:rFonts w:ascii="宋体" w:hAnsi="宋体" w:cs="宋体"/>
                <w:b w:val="0"/>
                <w:bCs w:val="0"/>
                <w:sz w:val="24"/>
                <w:szCs w:val="24"/>
                <w:highlight w:val="none"/>
              </w:rPr>
            </w:pPr>
            <w:r>
              <w:rPr>
                <w:rFonts w:hint="eastAsia" w:ascii="宋体" w:hAnsi="宋体" w:cs="宋体"/>
                <w:b w:val="0"/>
                <w:bCs w:val="0"/>
                <w:sz w:val="24"/>
                <w:szCs w:val="24"/>
                <w:highlight w:val="none"/>
              </w:rPr>
              <w:t>1.供应商应当根据竞争性谈判文件的要求和范围，以人民币为货币，报</w:t>
            </w:r>
            <w:r>
              <w:rPr>
                <w:rFonts w:hint="eastAsia" w:ascii="宋体" w:hAnsi="宋体" w:cs="宋体"/>
                <w:b w:val="0"/>
                <w:bCs w:val="0"/>
                <w:sz w:val="24"/>
                <w:szCs w:val="24"/>
                <w:highlight w:val="none"/>
                <w:lang w:val="en-US" w:eastAsia="zh-CN"/>
              </w:rPr>
              <w:t>总价</w:t>
            </w:r>
            <w:r>
              <w:rPr>
                <w:rFonts w:hint="eastAsia" w:ascii="宋体" w:hAnsi="宋体" w:cs="宋体"/>
                <w:b w:val="0"/>
                <w:bCs w:val="0"/>
                <w:sz w:val="24"/>
                <w:szCs w:val="24"/>
                <w:highlight w:val="none"/>
              </w:rPr>
              <w:t>，保留小数点后两位（不进行四舍五入）。</w:t>
            </w:r>
          </w:p>
          <w:p w14:paraId="270AA599">
            <w:pPr>
              <w:spacing w:line="360" w:lineRule="auto"/>
              <w:jc w:val="left"/>
              <w:rPr>
                <w:rFonts w:hint="eastAsia" w:ascii="宋体" w:hAnsi="宋体" w:cs="宋体"/>
                <w:b w:val="0"/>
                <w:bCs w:val="0"/>
                <w:sz w:val="24"/>
                <w:szCs w:val="24"/>
                <w:highlight w:val="none"/>
              </w:rPr>
            </w:pPr>
            <w:r>
              <w:rPr>
                <w:rFonts w:hint="eastAsia" w:ascii="宋体" w:hAnsi="宋体" w:cs="宋体"/>
                <w:b w:val="0"/>
                <w:bCs w:val="0"/>
                <w:sz w:val="24"/>
                <w:szCs w:val="24"/>
                <w:highlight w:val="none"/>
              </w:rPr>
              <w:t>2.报价包含本次招标所要求的货物、服务且验收合格的所有费用，包括产品费、安装调试费、运杂费（含保险）、仓储保管费、技术培训费、检测费、施工费、运输费、人工费、税金及进口产品国家按现行税收政策征收的一切税费等。</w:t>
            </w:r>
          </w:p>
          <w:p w14:paraId="39C45B21">
            <w:pPr>
              <w:spacing w:line="360" w:lineRule="auto"/>
              <w:jc w:val="left"/>
              <w:rPr>
                <w:rFonts w:hint="default"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3报价要求</w:t>
            </w:r>
          </w:p>
          <w:p w14:paraId="786A20AE">
            <w:pPr>
              <w:spacing w:line="360" w:lineRule="auto"/>
              <w:jc w:val="lef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3.1.投标供应商应按招标文件中采购货物填写投标金额;</w:t>
            </w:r>
          </w:p>
          <w:p w14:paraId="0BD36AC5">
            <w:pPr>
              <w:spacing w:line="360" w:lineRule="auto"/>
              <w:jc w:val="lef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3.2.本次招标只允许有一个报价，有选择的报价将不予接受;</w:t>
            </w:r>
          </w:p>
          <w:p w14:paraId="7276986D">
            <w:pPr>
              <w:spacing w:line="360" w:lineRule="auto"/>
              <w:jc w:val="lef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3.3.投标供应商应考虑企业自身实力、经验及项目实施过程中的各种因素，自主确定报价。投标供应商应在各自技术和商务占优势的基础上并充分考虑本项目的重要性，提供对采购人最优惠的报价;</w:t>
            </w:r>
          </w:p>
          <w:p w14:paraId="18476312">
            <w:pPr>
              <w:spacing w:line="360" w:lineRule="auto"/>
              <w:jc w:val="lef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3.4.投标供应商在投标报价中应充分考虑所有可能发生的费用，否则采购人将视投标报价中已包括所有费用;</w:t>
            </w:r>
          </w:p>
          <w:p w14:paraId="441988EA">
            <w:pPr>
              <w:spacing w:line="360" w:lineRule="auto"/>
              <w:jc w:val="left"/>
              <w:rPr>
                <w:rFonts w:hint="default" w:ascii="宋体" w:hAnsi="宋体" w:cs="宋体" w:eastAsiaTheme="minorEastAsia"/>
                <w:b w:val="0"/>
                <w:bCs w:val="0"/>
                <w:sz w:val="24"/>
                <w:szCs w:val="24"/>
                <w:highlight w:val="none"/>
                <w:lang w:val="en-US" w:eastAsia="zh-CN"/>
              </w:rPr>
            </w:pPr>
            <w:r>
              <w:rPr>
                <w:rFonts w:hint="eastAsia" w:ascii="宋体" w:hAnsi="宋体" w:cs="宋体"/>
                <w:b w:val="0"/>
                <w:bCs w:val="0"/>
                <w:sz w:val="24"/>
                <w:szCs w:val="24"/>
                <w:highlight w:val="none"/>
                <w:lang w:val="en-US" w:eastAsia="zh-CN"/>
              </w:rPr>
              <w:t>3.5.投标供应商对在合同执行中，除上述费用及招标文件规定的由中标供应商负责的工作范围以外需要采购人协调或提供便利的工作应当在投标文件中说明。</w:t>
            </w:r>
          </w:p>
          <w:p w14:paraId="5AAE627E">
            <w:pPr>
              <w:spacing w:line="360" w:lineRule="auto"/>
              <w:jc w:val="left"/>
              <w:rPr>
                <w:rFonts w:hint="eastAsia" w:ascii="宋体" w:hAnsi="宋体" w:cs="宋体" w:eastAsiaTheme="minorEastAsia"/>
                <w:sz w:val="24"/>
                <w:szCs w:val="24"/>
                <w:highlight w:val="none"/>
                <w:lang w:eastAsia="zh-CN"/>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.供应商应在响应文件中的响应一览表上按采购文件规定要求填写，并由法定代表人或被授权人代表签署</w:t>
            </w:r>
            <w:r>
              <w:rPr>
                <w:rFonts w:hint="eastAsia" w:ascii="宋体" w:hAnsi="宋体" w:cs="宋体"/>
                <w:sz w:val="24"/>
                <w:szCs w:val="24"/>
                <w:highlight w:val="none"/>
                <w:lang w:eastAsia="zh-CN"/>
              </w:rPr>
              <w:t>。</w:t>
            </w:r>
          </w:p>
        </w:tc>
      </w:tr>
      <w:tr w14:paraId="4582E2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21" w:hRule="atLeast"/>
        </w:trPr>
        <w:tc>
          <w:tcPr>
            <w:tcW w:w="626" w:type="dxa"/>
            <w:vAlign w:val="center"/>
          </w:tcPr>
          <w:p w14:paraId="2BB4226F">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10</w:t>
            </w:r>
          </w:p>
        </w:tc>
        <w:tc>
          <w:tcPr>
            <w:tcW w:w="1215" w:type="dxa"/>
            <w:vAlign w:val="center"/>
          </w:tcPr>
          <w:p w14:paraId="6C61E95B">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响应文件的签署</w:t>
            </w:r>
          </w:p>
        </w:tc>
        <w:tc>
          <w:tcPr>
            <w:tcW w:w="7549" w:type="dxa"/>
            <w:vAlign w:val="center"/>
          </w:tcPr>
          <w:p w14:paraId="6AF8BF7A">
            <w:pPr>
              <w:spacing w:line="336"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(1)供应商在响应文件中指定的页面的落款处，按采购文件要求由供应商的法定代表人或其授权代表在规定的签章处签字或盖章。</w:t>
            </w:r>
          </w:p>
          <w:p w14:paraId="677B2B28">
            <w:pPr>
              <w:spacing w:line="336"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(2)响应文件应字迹清楚、内容齐全、不得涂改或增删。如有修改和增删，必须有供应商公章及法定代表人或其授权的供应商代表签字。</w:t>
            </w:r>
          </w:p>
          <w:p w14:paraId="00F54874">
            <w:pPr>
              <w:spacing w:line="360" w:lineRule="auto"/>
              <w:jc w:val="left"/>
              <w:rPr>
                <w:rFonts w:ascii="宋体" w:hAnsi="宋体" w:eastAsia="宋体" w:cs="宋体"/>
                <w:b/>
                <w:bCs/>
                <w:color w:val="000000"/>
                <w:sz w:val="24"/>
                <w:szCs w:val="24"/>
                <w:highlight w:val="none"/>
              </w:rPr>
            </w:pPr>
            <w:r>
              <w:rPr>
                <w:rFonts w:hint="eastAsia" w:ascii="宋体" w:hAnsi="宋体" w:eastAsia="宋体" w:cs="宋体"/>
                <w:sz w:val="24"/>
                <w:szCs w:val="24"/>
                <w:highlight w:val="none"/>
              </w:rPr>
              <w:t>(3)因响应文件字迹潦草或表达不清所引起的不利后果由供应商承担。</w:t>
            </w:r>
          </w:p>
        </w:tc>
      </w:tr>
      <w:tr w14:paraId="0E81B6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2" w:hRule="atLeast"/>
        </w:trPr>
        <w:tc>
          <w:tcPr>
            <w:tcW w:w="626" w:type="dxa"/>
            <w:vAlign w:val="center"/>
          </w:tcPr>
          <w:p w14:paraId="4911AB8B">
            <w:pPr>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w:t>
            </w:r>
          </w:p>
        </w:tc>
        <w:tc>
          <w:tcPr>
            <w:tcW w:w="1215" w:type="dxa"/>
            <w:vAlign w:val="center"/>
          </w:tcPr>
          <w:p w14:paraId="3CE2D8C2">
            <w:pPr>
              <w:spacing w:line="360" w:lineRule="auto"/>
              <w:jc w:val="center"/>
              <w:rPr>
                <w:rFonts w:ascii="宋体" w:hAnsi="宋体" w:eastAsia="宋体" w:cs="宋体"/>
                <w:sz w:val="24"/>
                <w:szCs w:val="24"/>
                <w:highlight w:val="none"/>
              </w:rPr>
            </w:pPr>
            <w:r>
              <w:rPr>
                <w:rFonts w:hint="eastAsia" w:ascii="宋体" w:hAnsi="宋体" w:eastAsia="宋体" w:cs="宋体"/>
                <w:b/>
                <w:bCs/>
                <w:sz w:val="24"/>
                <w:szCs w:val="24"/>
                <w:highlight w:val="none"/>
              </w:rPr>
              <w:t>成交原则</w:t>
            </w:r>
          </w:p>
        </w:tc>
        <w:tc>
          <w:tcPr>
            <w:tcW w:w="7549" w:type="dxa"/>
            <w:vAlign w:val="center"/>
          </w:tcPr>
          <w:p w14:paraId="5B21CCEF">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质量和服务均能满足采购文件实质性响应要求且最后报价最低的原则</w:t>
            </w:r>
          </w:p>
        </w:tc>
      </w:tr>
      <w:tr w14:paraId="4372D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vAlign w:val="center"/>
          </w:tcPr>
          <w:p w14:paraId="266AF01D">
            <w:pPr>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w:t>
            </w:r>
          </w:p>
        </w:tc>
        <w:tc>
          <w:tcPr>
            <w:tcW w:w="1215" w:type="dxa"/>
            <w:vAlign w:val="center"/>
          </w:tcPr>
          <w:p w14:paraId="43AB1235">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代理服务费</w:t>
            </w:r>
          </w:p>
        </w:tc>
        <w:tc>
          <w:tcPr>
            <w:tcW w:w="7549" w:type="dxa"/>
            <w:vAlign w:val="center"/>
          </w:tcPr>
          <w:p w14:paraId="52D01988">
            <w:pPr>
              <w:spacing w:line="336"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中标服务费参照国家发展与改革委员会《招标代理服务收费暂行办法》（计价格[2002]1980 号）文件规定标准下浮20%计取</w:t>
            </w:r>
            <w:r>
              <w:rPr>
                <w:rFonts w:hint="eastAsia" w:ascii="宋体" w:hAnsi="宋体" w:eastAsia="宋体" w:cs="宋体"/>
                <w:sz w:val="24"/>
                <w:szCs w:val="24"/>
                <w:highlight w:val="none"/>
                <w:lang w:eastAsia="zh-CN"/>
              </w:rPr>
              <w:t>，招标代理服务费不足3000元的按照3000元收取</w:t>
            </w:r>
            <w:r>
              <w:rPr>
                <w:rFonts w:hint="eastAsia" w:ascii="宋体" w:hAnsi="宋体" w:eastAsia="宋体" w:cs="宋体"/>
                <w:sz w:val="24"/>
                <w:szCs w:val="24"/>
                <w:highlight w:val="none"/>
              </w:rPr>
              <w:t>。</w:t>
            </w:r>
          </w:p>
          <w:p w14:paraId="5059A042">
            <w:pPr>
              <w:spacing w:line="336"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供应商将招标代理服务费计入响应报价但不单独列明，中标单位在领取中标通知书前，须向采购代理机构一次性支付招标代理服务费；代理服务费以转账、电汇或现金等形式交纳。</w:t>
            </w:r>
          </w:p>
        </w:tc>
      </w:tr>
      <w:tr w14:paraId="05159F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shd w:val="clear" w:color="auto" w:fill="auto"/>
            <w:vAlign w:val="center"/>
          </w:tcPr>
          <w:p w14:paraId="5E64A8E4">
            <w:pPr>
              <w:spacing w:line="360" w:lineRule="auto"/>
              <w:jc w:val="center"/>
              <w:rPr>
                <w:rFonts w:hint="default" w:ascii="宋体" w:hAnsi="宋体" w:eastAsia="宋体" w:cs="宋体"/>
                <w:b/>
                <w:bCs/>
                <w:kern w:val="2"/>
                <w:sz w:val="24"/>
                <w:szCs w:val="24"/>
                <w:highlight w:val="none"/>
                <w:lang w:val="en-US" w:eastAsia="zh-CN" w:bidi="ar-SA"/>
              </w:rPr>
            </w:pPr>
            <w:bookmarkStart w:id="5" w:name="_Toc19272"/>
            <w:r>
              <w:rPr>
                <w:rFonts w:hint="eastAsia" w:ascii="宋体" w:hAnsi="宋体" w:eastAsia="宋体" w:cs="宋体"/>
                <w:b/>
                <w:bCs/>
                <w:sz w:val="24"/>
                <w:szCs w:val="24"/>
                <w:highlight w:val="none"/>
                <w:lang w:val="en-US" w:eastAsia="zh-CN"/>
              </w:rPr>
              <w:t>13</w:t>
            </w:r>
          </w:p>
        </w:tc>
        <w:tc>
          <w:tcPr>
            <w:tcW w:w="1215" w:type="dxa"/>
            <w:vAlign w:val="center"/>
          </w:tcPr>
          <w:p w14:paraId="7B0B9697">
            <w:pPr>
              <w:spacing w:line="360" w:lineRule="auto"/>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项目属性</w:t>
            </w:r>
          </w:p>
        </w:tc>
        <w:tc>
          <w:tcPr>
            <w:tcW w:w="7549" w:type="dxa"/>
            <w:vAlign w:val="center"/>
          </w:tcPr>
          <w:p w14:paraId="2DE9F243">
            <w:pPr>
              <w:spacing w:line="360" w:lineRule="auto"/>
              <w:jc w:val="both"/>
              <w:rPr>
                <w:rFonts w:hint="eastAsia" w:hAnsi="宋体" w:cs="宋体"/>
                <w:sz w:val="24"/>
                <w:szCs w:val="24"/>
                <w:highlight w:val="none"/>
              </w:rPr>
            </w:pPr>
            <w:r>
              <w:rPr>
                <w:rFonts w:hint="eastAsia" w:ascii="宋体" w:hAnsi="宋体" w:eastAsia="宋体" w:cs="宋体"/>
                <w:b/>
                <w:bCs/>
                <w:sz w:val="24"/>
                <w:szCs w:val="24"/>
                <w:highlight w:val="none"/>
                <w:lang w:val="en-US" w:eastAsia="zh-CN"/>
              </w:rPr>
              <w:t>货物</w:t>
            </w:r>
            <w:r>
              <w:rPr>
                <w:rFonts w:hint="eastAsia" w:ascii="宋体" w:hAnsi="宋体" w:eastAsia="宋体" w:cs="宋体"/>
                <w:b/>
                <w:bCs/>
                <w:sz w:val="24"/>
                <w:szCs w:val="24"/>
                <w:highlight w:val="none"/>
              </w:rPr>
              <w:t>招标</w:t>
            </w:r>
          </w:p>
        </w:tc>
      </w:tr>
      <w:tr w14:paraId="3933A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shd w:val="clear" w:color="auto" w:fill="auto"/>
            <w:vAlign w:val="center"/>
          </w:tcPr>
          <w:p w14:paraId="40776620">
            <w:pPr>
              <w:spacing w:line="360" w:lineRule="auto"/>
              <w:jc w:val="center"/>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sz w:val="24"/>
                <w:szCs w:val="24"/>
                <w:highlight w:val="none"/>
              </w:rPr>
              <w:t>1</w:t>
            </w:r>
            <w:r>
              <w:rPr>
                <w:rFonts w:hint="eastAsia" w:ascii="宋体" w:hAnsi="宋体" w:eastAsia="宋体" w:cs="宋体"/>
                <w:b/>
                <w:bCs/>
                <w:sz w:val="24"/>
                <w:szCs w:val="24"/>
                <w:highlight w:val="none"/>
                <w:lang w:val="en-US" w:eastAsia="zh-CN"/>
              </w:rPr>
              <w:t>4</w:t>
            </w:r>
          </w:p>
        </w:tc>
        <w:tc>
          <w:tcPr>
            <w:tcW w:w="1215" w:type="dxa"/>
            <w:vAlign w:val="center"/>
          </w:tcPr>
          <w:p w14:paraId="1535466D">
            <w:pPr>
              <w:spacing w:line="360" w:lineRule="auto"/>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所属行业</w:t>
            </w:r>
          </w:p>
        </w:tc>
        <w:tc>
          <w:tcPr>
            <w:tcW w:w="7549" w:type="dxa"/>
            <w:vAlign w:val="center"/>
          </w:tcPr>
          <w:p w14:paraId="02946C84">
            <w:pPr>
              <w:spacing w:line="360" w:lineRule="auto"/>
              <w:jc w:val="both"/>
              <w:rPr>
                <w:rFonts w:ascii="宋体" w:hAnsi="宋体" w:eastAsia="宋体" w:cs="宋体"/>
                <w:b/>
                <w:bCs/>
                <w:sz w:val="24"/>
                <w:szCs w:val="24"/>
                <w:highlight w:val="none"/>
              </w:rPr>
            </w:pPr>
            <w:r>
              <w:rPr>
                <w:rFonts w:hint="eastAsia" w:ascii="宋体" w:hAnsi="宋体" w:eastAsia="宋体" w:cs="宋体"/>
                <w:b/>
                <w:bCs/>
                <w:sz w:val="24"/>
                <w:szCs w:val="24"/>
                <w:highlight w:val="none"/>
              </w:rPr>
              <w:t>所有标的所属行业为其他未列明行业。</w:t>
            </w:r>
          </w:p>
        </w:tc>
      </w:tr>
      <w:tr w14:paraId="0E17F6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68" w:hRule="atLeast"/>
        </w:trPr>
        <w:tc>
          <w:tcPr>
            <w:tcW w:w="626" w:type="dxa"/>
            <w:shd w:val="clear" w:color="auto" w:fill="auto"/>
            <w:vAlign w:val="center"/>
          </w:tcPr>
          <w:p w14:paraId="29046808">
            <w:pPr>
              <w:spacing w:line="360" w:lineRule="auto"/>
              <w:jc w:val="center"/>
              <w:rPr>
                <w:rFonts w:hint="default"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15</w:t>
            </w:r>
          </w:p>
        </w:tc>
        <w:tc>
          <w:tcPr>
            <w:tcW w:w="1215" w:type="dxa"/>
            <w:vAlign w:val="center"/>
          </w:tcPr>
          <w:p w14:paraId="607F74CE">
            <w:pPr>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是否专门面向中小企业</w:t>
            </w:r>
          </w:p>
        </w:tc>
        <w:tc>
          <w:tcPr>
            <w:tcW w:w="7549" w:type="dxa"/>
            <w:vAlign w:val="center"/>
          </w:tcPr>
          <w:p w14:paraId="2B80A2A9">
            <w:pPr>
              <w:ind w:right="158" w:rightChars="75"/>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是</w:t>
            </w:r>
          </w:p>
        </w:tc>
      </w:tr>
      <w:tr w14:paraId="74666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shd w:val="clear" w:color="auto" w:fill="auto"/>
            <w:vAlign w:val="center"/>
          </w:tcPr>
          <w:p w14:paraId="2B827606">
            <w:pPr>
              <w:spacing w:line="360" w:lineRule="auto"/>
              <w:jc w:val="center"/>
              <w:rPr>
                <w:rFonts w:hint="default"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16</w:t>
            </w:r>
          </w:p>
        </w:tc>
        <w:tc>
          <w:tcPr>
            <w:tcW w:w="1215" w:type="dxa"/>
            <w:vAlign w:val="center"/>
          </w:tcPr>
          <w:p w14:paraId="677662DF">
            <w:pPr>
              <w:spacing w:line="360" w:lineRule="auto"/>
              <w:jc w:val="center"/>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供应商</w:t>
            </w:r>
          </w:p>
          <w:p w14:paraId="738B54CD">
            <w:pPr>
              <w:spacing w:line="360" w:lineRule="auto"/>
              <w:jc w:val="center"/>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提出质疑的时间、形式</w:t>
            </w:r>
          </w:p>
        </w:tc>
        <w:tc>
          <w:tcPr>
            <w:tcW w:w="7549" w:type="dxa"/>
            <w:vAlign w:val="center"/>
          </w:tcPr>
          <w:p w14:paraId="50B0F30E">
            <w:pPr>
              <w:spacing w:line="336" w:lineRule="auto"/>
              <w:ind w:firstLine="480" w:firstLineChars="20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时间：供应商认为采购文件、采购过程和中标、成交结果使自己的权益受到损害的，可以在知道或者应知其权益受到损害之日起七个工作日内，超过期限的采购人或采购代理机构不再受理。</w:t>
            </w:r>
          </w:p>
          <w:p w14:paraId="243EB038">
            <w:pPr>
              <w:spacing w:line="336" w:lineRule="auto"/>
              <w:ind w:firstLine="480" w:firstLineChars="20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形式：书面；</w:t>
            </w:r>
          </w:p>
          <w:p w14:paraId="06E780B3">
            <w:pPr>
              <w:spacing w:line="336"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环节：</w:t>
            </w:r>
            <w:r>
              <w:rPr>
                <w:rFonts w:hint="eastAsia" w:ascii="宋体" w:hAnsi="宋体" w:eastAsia="宋体" w:cs="宋体"/>
                <w:sz w:val="24"/>
                <w:szCs w:val="24"/>
                <w:highlight w:val="none"/>
                <w:lang w:val="zh-CN"/>
              </w:rPr>
              <w:t>供应商应当在法定质疑期内一次性提出针对同一采购程序环节的质疑。</w:t>
            </w:r>
          </w:p>
        </w:tc>
      </w:tr>
      <w:tr w14:paraId="28DD41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shd w:val="clear" w:color="auto" w:fill="auto"/>
            <w:vAlign w:val="center"/>
          </w:tcPr>
          <w:p w14:paraId="06CAABC9">
            <w:pPr>
              <w:spacing w:line="360" w:lineRule="auto"/>
              <w:jc w:val="center"/>
              <w:rPr>
                <w:rFonts w:hint="default"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17</w:t>
            </w:r>
          </w:p>
        </w:tc>
        <w:tc>
          <w:tcPr>
            <w:tcW w:w="1215" w:type="dxa"/>
            <w:vAlign w:val="center"/>
          </w:tcPr>
          <w:p w14:paraId="1EF91339">
            <w:pPr>
              <w:spacing w:line="360" w:lineRule="auto"/>
              <w:jc w:val="center"/>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对供应商提出质疑答复时间、形式</w:t>
            </w:r>
          </w:p>
        </w:tc>
        <w:tc>
          <w:tcPr>
            <w:tcW w:w="7549" w:type="dxa"/>
            <w:vAlign w:val="center"/>
          </w:tcPr>
          <w:p w14:paraId="6A2C5609">
            <w:pPr>
              <w:spacing w:line="336" w:lineRule="auto"/>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时间：自收到供应商质疑函之日起7个工作日内</w:t>
            </w:r>
          </w:p>
          <w:p w14:paraId="58F5167E">
            <w:pPr>
              <w:spacing w:line="336" w:lineRule="auto"/>
              <w:jc w:val="left"/>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形式：书面</w:t>
            </w:r>
          </w:p>
        </w:tc>
      </w:tr>
      <w:tr w14:paraId="1819AB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shd w:val="clear" w:color="auto" w:fill="auto"/>
            <w:vAlign w:val="center"/>
          </w:tcPr>
          <w:p w14:paraId="6CEA7029">
            <w:pPr>
              <w:spacing w:line="360" w:lineRule="auto"/>
              <w:jc w:val="center"/>
              <w:rPr>
                <w:rFonts w:hint="default"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18</w:t>
            </w:r>
          </w:p>
        </w:tc>
        <w:tc>
          <w:tcPr>
            <w:tcW w:w="1215" w:type="dxa"/>
            <w:vAlign w:val="center"/>
          </w:tcPr>
          <w:p w14:paraId="5146B1E5">
            <w:pPr>
              <w:spacing w:line="360" w:lineRule="auto"/>
              <w:jc w:val="center"/>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供应商信用信息查询</w:t>
            </w:r>
            <w:r>
              <w:rPr>
                <w:rFonts w:hint="eastAsia" w:ascii="宋体" w:hAnsi="宋体" w:eastAsia="宋体" w:cs="宋体"/>
                <w:sz w:val="24"/>
                <w:szCs w:val="24"/>
                <w:highlight w:val="none"/>
              </w:rPr>
              <w:t>截止</w:t>
            </w:r>
            <w:r>
              <w:rPr>
                <w:rFonts w:hint="eastAsia" w:ascii="宋体" w:hAnsi="宋体" w:eastAsia="宋体" w:cs="宋体"/>
                <w:sz w:val="24"/>
                <w:szCs w:val="24"/>
                <w:highlight w:val="none"/>
                <w:lang w:val="zh-CN"/>
              </w:rPr>
              <w:t>时点</w:t>
            </w:r>
          </w:p>
        </w:tc>
        <w:tc>
          <w:tcPr>
            <w:tcW w:w="7549" w:type="dxa"/>
            <w:vAlign w:val="center"/>
          </w:tcPr>
          <w:p w14:paraId="61B5536F">
            <w:pPr>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rPr>
              <w:t>响应文件递交截止日，由采购人和采购代理机构共同查询。</w:t>
            </w:r>
          </w:p>
        </w:tc>
      </w:tr>
      <w:tr w14:paraId="037CE7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vAlign w:val="center"/>
          </w:tcPr>
          <w:p w14:paraId="50B287CD">
            <w:pPr>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19</w:t>
            </w:r>
          </w:p>
        </w:tc>
        <w:tc>
          <w:tcPr>
            <w:tcW w:w="1215" w:type="dxa"/>
            <w:vAlign w:val="center"/>
          </w:tcPr>
          <w:p w14:paraId="1603B2CF">
            <w:pPr>
              <w:spacing w:line="360" w:lineRule="auto"/>
              <w:jc w:val="center"/>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实质性偏离</w:t>
            </w:r>
          </w:p>
        </w:tc>
        <w:tc>
          <w:tcPr>
            <w:tcW w:w="7549" w:type="dxa"/>
            <w:vAlign w:val="center"/>
          </w:tcPr>
          <w:p w14:paraId="72A2391B">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zh-CN"/>
              </w:rPr>
              <w:t>不允许</w:t>
            </w:r>
          </w:p>
        </w:tc>
      </w:tr>
      <w:tr w14:paraId="787D3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94" w:hRule="atLeast"/>
        </w:trPr>
        <w:tc>
          <w:tcPr>
            <w:tcW w:w="626" w:type="dxa"/>
            <w:vAlign w:val="center"/>
          </w:tcPr>
          <w:p w14:paraId="1C861380">
            <w:pPr>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w:t>
            </w:r>
          </w:p>
        </w:tc>
        <w:tc>
          <w:tcPr>
            <w:tcW w:w="1215" w:type="dxa"/>
            <w:vAlign w:val="center"/>
          </w:tcPr>
          <w:p w14:paraId="44121B9D">
            <w:pP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其他</w:t>
            </w:r>
          </w:p>
        </w:tc>
        <w:tc>
          <w:tcPr>
            <w:tcW w:w="7549" w:type="dxa"/>
            <w:vAlign w:val="center"/>
          </w:tcPr>
          <w:p w14:paraId="6E2A9A12">
            <w:pPr>
              <w:spacing w:line="336" w:lineRule="auto"/>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凡需法定代表人签字或盖章之处，非法人单位的负责人均参照执行。</w:t>
            </w:r>
          </w:p>
          <w:p w14:paraId="56117F1C">
            <w:pPr>
              <w:spacing w:line="336" w:lineRule="auto"/>
              <w:jc w:val="left"/>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采购文件与媒体发布的采购公告不一致时，以公告为准，正文与前附表表述不一致时，以供应商须知前附表为准，</w:t>
            </w:r>
          </w:p>
        </w:tc>
      </w:tr>
    </w:tbl>
    <w:p w14:paraId="4211E06D">
      <w:pPr>
        <w:rPr>
          <w:rFonts w:hint="eastAsia" w:ascii="宋体" w:hAnsi="宋体" w:cs="宋体"/>
          <w:sz w:val="44"/>
          <w:szCs w:val="44"/>
          <w:highlight w:val="none"/>
        </w:rPr>
      </w:pPr>
      <w:r>
        <w:rPr>
          <w:rFonts w:hint="eastAsia" w:ascii="宋体" w:hAnsi="宋体" w:cs="宋体"/>
          <w:sz w:val="44"/>
          <w:szCs w:val="44"/>
          <w:highlight w:val="none"/>
        </w:rPr>
        <w:br w:type="page"/>
      </w:r>
    </w:p>
    <w:p w14:paraId="6EA846D0">
      <w:pPr>
        <w:pStyle w:val="2"/>
        <w:keepLines w:val="0"/>
        <w:ind w:firstLine="883"/>
        <w:rPr>
          <w:rFonts w:ascii="宋体" w:hAnsi="宋体" w:cs="宋体"/>
          <w:sz w:val="44"/>
          <w:szCs w:val="44"/>
          <w:highlight w:val="none"/>
        </w:rPr>
      </w:pPr>
      <w:bookmarkStart w:id="6" w:name="_Toc12475"/>
      <w:r>
        <w:rPr>
          <w:rFonts w:hint="eastAsia" w:ascii="宋体" w:hAnsi="宋体" w:cs="宋体"/>
          <w:sz w:val="44"/>
          <w:szCs w:val="44"/>
          <w:highlight w:val="none"/>
        </w:rPr>
        <w:t>第三部分 供应商须知</w:t>
      </w:r>
      <w:bookmarkEnd w:id="5"/>
      <w:bookmarkEnd w:id="6"/>
    </w:p>
    <w:p w14:paraId="28D88B52">
      <w:pPr>
        <w:pStyle w:val="3"/>
        <w:ind w:firstLine="420"/>
        <w:rPr>
          <w:rFonts w:ascii="宋体" w:hAnsi="宋体" w:cs="宋体"/>
          <w:sz w:val="36"/>
          <w:szCs w:val="36"/>
          <w:highlight w:val="none"/>
        </w:rPr>
      </w:pPr>
      <w:bookmarkStart w:id="7" w:name="_Toc28448"/>
      <w:bookmarkStart w:id="8" w:name="_Toc15735"/>
      <w:bookmarkStart w:id="9" w:name="_Toc26739"/>
      <w:r>
        <w:rPr>
          <w:rFonts w:hint="eastAsia" w:ascii="宋体" w:hAnsi="宋体" w:cs="宋体"/>
          <w:sz w:val="36"/>
          <w:szCs w:val="36"/>
          <w:highlight w:val="none"/>
        </w:rPr>
        <w:t>一、总则</w:t>
      </w:r>
      <w:bookmarkEnd w:id="7"/>
      <w:bookmarkEnd w:id="8"/>
      <w:bookmarkEnd w:id="9"/>
    </w:p>
    <w:p w14:paraId="3FCFCCB3">
      <w:pPr>
        <w:pStyle w:val="4"/>
        <w:numPr>
          <w:ilvl w:val="0"/>
          <w:numId w:val="0"/>
        </w:numPr>
        <w:ind w:left="420"/>
        <w:rPr>
          <w:highlight w:val="none"/>
        </w:rPr>
      </w:pPr>
      <w:bookmarkStart w:id="10" w:name="_Toc380336725"/>
      <w:bookmarkStart w:id="11" w:name="_Toc9257"/>
      <w:bookmarkStart w:id="12" w:name="_Toc6742"/>
      <w:bookmarkStart w:id="13" w:name="_Toc358364319"/>
      <w:r>
        <w:rPr>
          <w:rFonts w:hint="eastAsia"/>
          <w:highlight w:val="none"/>
        </w:rPr>
        <w:t>（一）适用范围</w:t>
      </w:r>
      <w:bookmarkEnd w:id="10"/>
      <w:bookmarkEnd w:id="11"/>
      <w:bookmarkEnd w:id="12"/>
      <w:bookmarkEnd w:id="13"/>
    </w:p>
    <w:p w14:paraId="7BD07117">
      <w:pPr>
        <w:widowControl/>
        <w:snapToGrid w:val="0"/>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本谈判文件适用于本次采购活动的全过程。</w:t>
      </w:r>
    </w:p>
    <w:p w14:paraId="259FCAB3">
      <w:pPr>
        <w:widowControl/>
        <w:snapToGrid w:val="0"/>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采购人、采购代理机构、供应商、谈判小组的相关行为均受《中华人民共和国政府采购法》及实施条例、财政部规章及采购项目所在地有关法规</w:t>
      </w:r>
      <w:r>
        <w:rPr>
          <w:rFonts w:hint="eastAsia" w:ascii="宋体" w:hAnsi="宋体" w:cs="宋体"/>
          <w:color w:val="000000"/>
          <w:kern w:val="0"/>
          <w:sz w:val="24"/>
          <w:szCs w:val="24"/>
          <w:highlight w:val="none"/>
        </w:rPr>
        <w:t>、规章</w:t>
      </w:r>
      <w:r>
        <w:rPr>
          <w:rFonts w:hint="eastAsia" w:ascii="宋体" w:hAnsi="宋体" w:cs="宋体"/>
          <w:kern w:val="0"/>
          <w:sz w:val="24"/>
          <w:szCs w:val="24"/>
          <w:highlight w:val="none"/>
        </w:rPr>
        <w:t>的约束，其权利受到上述法律法规的保护。</w:t>
      </w:r>
    </w:p>
    <w:p w14:paraId="6371B6E3">
      <w:pPr>
        <w:pStyle w:val="4"/>
        <w:numPr>
          <w:ilvl w:val="0"/>
          <w:numId w:val="0"/>
        </w:numPr>
        <w:ind w:left="420"/>
        <w:rPr>
          <w:highlight w:val="none"/>
        </w:rPr>
      </w:pPr>
      <w:bookmarkStart w:id="14" w:name="_Toc23781"/>
      <w:bookmarkStart w:id="15" w:name="_Toc380336727"/>
      <w:bookmarkStart w:id="16" w:name="_Toc358364321"/>
      <w:bookmarkStart w:id="17" w:name="_Toc17676"/>
      <w:r>
        <w:rPr>
          <w:rFonts w:hint="eastAsia"/>
          <w:highlight w:val="none"/>
        </w:rPr>
        <w:t>（二）合格的</w:t>
      </w:r>
      <w:bookmarkEnd w:id="14"/>
      <w:bookmarkEnd w:id="15"/>
      <w:bookmarkEnd w:id="16"/>
      <w:bookmarkEnd w:id="17"/>
      <w:r>
        <w:rPr>
          <w:rFonts w:hint="eastAsia"/>
          <w:highlight w:val="none"/>
        </w:rPr>
        <w:t>供应商</w:t>
      </w:r>
    </w:p>
    <w:p w14:paraId="11E682CF">
      <w:pPr>
        <w:tabs>
          <w:tab w:val="left" w:pos="0"/>
        </w:tabs>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供应商应遵守有关的国家法律法规和条例，具备《中华人民共和国政府采购法》和本文件中规定的条件：</w:t>
      </w:r>
    </w:p>
    <w:p w14:paraId="4C7CF110">
      <w:pPr>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1.具有独立承担民事责任的能力；</w:t>
      </w:r>
    </w:p>
    <w:p w14:paraId="4E77376C">
      <w:pPr>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2.具有良好的商业信誉和健全的财务会计制度；</w:t>
      </w:r>
    </w:p>
    <w:p w14:paraId="0C3D5800">
      <w:pPr>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3.具有履行合同所必需的设备和专业技术能力；</w:t>
      </w:r>
    </w:p>
    <w:p w14:paraId="25BBB655">
      <w:pPr>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4.具有依法缴纳税收和社会保障资金的良好记录；</w:t>
      </w:r>
    </w:p>
    <w:p w14:paraId="7C247954">
      <w:pPr>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5.参加此项采购活动前三年内，在经营活动中没有重大违法记录；</w:t>
      </w:r>
    </w:p>
    <w:p w14:paraId="71E1B713">
      <w:pPr>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6.法律、行政法规规定的其他条件。</w:t>
      </w:r>
    </w:p>
    <w:p w14:paraId="549CA365">
      <w:pPr>
        <w:tabs>
          <w:tab w:val="left" w:pos="0"/>
        </w:tabs>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供应商应独立于采购人，不得直接或间接地与采购人为采购本次采购的货物进行设计、编制技术规格和其他文件所委托的咨询公司或其附属机构有任何关联。</w:t>
      </w:r>
    </w:p>
    <w:p w14:paraId="1D3DA74B">
      <w:pPr>
        <w:tabs>
          <w:tab w:val="left" w:pos="0"/>
        </w:tabs>
        <w:snapToGrid w:val="0"/>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供应商存在下列情形之一，其响应文件按无效文件处理。</w:t>
      </w:r>
    </w:p>
    <w:p w14:paraId="0C7FED89">
      <w:pPr>
        <w:tabs>
          <w:tab w:val="left" w:pos="0"/>
        </w:tabs>
        <w:snapToGrid w:val="0"/>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1.与采购人采购代理机构存在隶属关系或者其他利害关系；</w:t>
      </w:r>
    </w:p>
    <w:p w14:paraId="2C1C9DC0">
      <w:pPr>
        <w:tabs>
          <w:tab w:val="left" w:pos="0"/>
        </w:tabs>
        <w:snapToGrid w:val="0"/>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2.与参与同一合同项下的其他供应商的法定代表人（或者负责人）为同一人，或者与其他供应商存在直接控股、管理关系；</w:t>
      </w:r>
    </w:p>
    <w:p w14:paraId="5EDB0F40">
      <w:pPr>
        <w:tabs>
          <w:tab w:val="left" w:pos="0"/>
        </w:tabs>
        <w:snapToGrid w:val="0"/>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3、</w:t>
      </w:r>
      <w:r>
        <w:rPr>
          <w:rFonts w:hint="eastAsia" w:ascii="宋体" w:hAnsi="宋体" w:cs="宋体"/>
          <w:color w:val="000000"/>
          <w:sz w:val="24"/>
          <w:szCs w:val="24"/>
          <w:highlight w:val="none"/>
        </w:rPr>
        <w:t>受到刑事处罚或者责令停产停业、吊销许可证或者执照、较大数额罚款等行政处罚，供应商在参加政府采购活动前3年内因违法经营被禁止在一定期限内参加政府采购活动（期限届满的，可以参加采购活动）</w:t>
      </w:r>
      <w:r>
        <w:rPr>
          <w:rFonts w:hint="eastAsia" w:ascii="宋体" w:hAnsi="宋体" w:cs="宋体"/>
          <w:kern w:val="0"/>
          <w:sz w:val="24"/>
          <w:szCs w:val="24"/>
          <w:highlight w:val="none"/>
        </w:rPr>
        <w:t>。</w:t>
      </w:r>
    </w:p>
    <w:p w14:paraId="06C4F38A">
      <w:pPr>
        <w:tabs>
          <w:tab w:val="left" w:pos="0"/>
        </w:tabs>
        <w:snapToGrid w:val="0"/>
        <w:spacing w:line="360" w:lineRule="auto"/>
        <w:ind w:firstLine="480" w:firstLineChars="200"/>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4.在谈判截止日前被列入失信被执行人、重大税收违法案件当事人名单、政府采购严重违法失信行为记录名单（处罚期限届满的除外）以信用中国网（www.creditchina.gov.cn）、中国政府采购网（www.ccgp.gov.cn）查询结果为准。</w:t>
      </w:r>
    </w:p>
    <w:p w14:paraId="4BC26E03">
      <w:pPr>
        <w:pStyle w:val="4"/>
        <w:numPr>
          <w:ilvl w:val="0"/>
          <w:numId w:val="0"/>
        </w:numPr>
        <w:ind w:left="420"/>
        <w:rPr>
          <w:highlight w:val="none"/>
        </w:rPr>
      </w:pPr>
      <w:bookmarkStart w:id="18" w:name="_Toc358364322"/>
      <w:bookmarkStart w:id="19" w:name="_Toc22444"/>
      <w:bookmarkStart w:id="20" w:name="_Toc540"/>
      <w:bookmarkStart w:id="21" w:name="_Toc380336728"/>
      <w:r>
        <w:rPr>
          <w:rFonts w:hint="eastAsia"/>
          <w:highlight w:val="none"/>
        </w:rPr>
        <w:t>（三）费用</w:t>
      </w:r>
      <w:bookmarkEnd w:id="18"/>
      <w:bookmarkEnd w:id="19"/>
      <w:bookmarkEnd w:id="20"/>
      <w:bookmarkEnd w:id="21"/>
    </w:p>
    <w:p w14:paraId="16EDFD57">
      <w:pPr>
        <w:widowControl/>
        <w:adjustRightInd w:val="0"/>
        <w:snapToGrid w:val="0"/>
        <w:spacing w:line="360" w:lineRule="auto"/>
        <w:ind w:firstLine="480" w:firstLineChars="200"/>
        <w:jc w:val="left"/>
        <w:rPr>
          <w:rFonts w:ascii="宋体" w:hAnsi="宋体" w:cs="宋体"/>
          <w:sz w:val="24"/>
          <w:szCs w:val="24"/>
          <w:highlight w:val="none"/>
        </w:rPr>
      </w:pPr>
      <w:bookmarkStart w:id="22" w:name="_Toc17817"/>
      <w:r>
        <w:rPr>
          <w:rFonts w:hint="eastAsia" w:ascii="宋体" w:hAnsi="宋体" w:cs="宋体"/>
          <w:sz w:val="24"/>
          <w:szCs w:val="24"/>
          <w:highlight w:val="none"/>
        </w:rPr>
        <w:t>供应商必须从代理机构购买谈判文件，供应商自行转让或复制谈判文件视为无效。谈判文件一经售出，一律不退，仅作为本次谈判使用。</w:t>
      </w:r>
    </w:p>
    <w:p w14:paraId="5C45F15B">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无论采购过程和结果如何，供应商自行承担与采购有关的全部费用。</w:t>
      </w:r>
    </w:p>
    <w:bookmarkEnd w:id="22"/>
    <w:p w14:paraId="72359EC4">
      <w:pPr>
        <w:pStyle w:val="3"/>
        <w:ind w:firstLine="420"/>
        <w:rPr>
          <w:rFonts w:ascii="宋体" w:hAnsi="宋体" w:cs="宋体"/>
          <w:sz w:val="36"/>
          <w:szCs w:val="36"/>
          <w:highlight w:val="none"/>
        </w:rPr>
      </w:pPr>
      <w:bookmarkStart w:id="23" w:name="_Toc2085"/>
      <w:r>
        <w:rPr>
          <w:rFonts w:hint="eastAsia" w:ascii="宋体" w:hAnsi="宋体" w:cs="宋体"/>
          <w:sz w:val="36"/>
          <w:szCs w:val="36"/>
          <w:highlight w:val="none"/>
        </w:rPr>
        <w:t>二、竞争性谈判文件</w:t>
      </w:r>
      <w:bookmarkEnd w:id="23"/>
    </w:p>
    <w:p w14:paraId="536A376E">
      <w:pPr>
        <w:pStyle w:val="4"/>
        <w:numPr>
          <w:ilvl w:val="0"/>
          <w:numId w:val="0"/>
        </w:numPr>
        <w:ind w:left="420"/>
        <w:rPr>
          <w:highlight w:val="none"/>
        </w:rPr>
      </w:pPr>
      <w:bookmarkStart w:id="24" w:name="_Toc5801"/>
      <w:r>
        <w:rPr>
          <w:rFonts w:hint="eastAsia"/>
          <w:highlight w:val="none"/>
        </w:rPr>
        <w:t>（一）竞争性谈判文件的构成</w:t>
      </w:r>
      <w:bookmarkEnd w:id="24"/>
    </w:p>
    <w:p w14:paraId="70929C22">
      <w:pPr>
        <w:tabs>
          <w:tab w:val="left" w:pos="0"/>
        </w:tabs>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竞争性谈判文件是供应商准备响应文件和参加谈判的依据，同时也是评审的重要依据，具有准法律文件性质。本竞争性谈判文件包括以下内容：</w:t>
      </w:r>
    </w:p>
    <w:p w14:paraId="49FCE09D">
      <w:pPr>
        <w:tabs>
          <w:tab w:val="left" w:pos="0"/>
        </w:tabs>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1.竞争性谈判公告；</w:t>
      </w:r>
    </w:p>
    <w:p w14:paraId="2D43EF32">
      <w:pPr>
        <w:tabs>
          <w:tab w:val="left" w:pos="0"/>
        </w:tabs>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2.供应商须知前附表；</w:t>
      </w:r>
    </w:p>
    <w:p w14:paraId="56373980">
      <w:pPr>
        <w:tabs>
          <w:tab w:val="left" w:pos="0"/>
        </w:tabs>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3.供应商须知；</w:t>
      </w:r>
    </w:p>
    <w:p w14:paraId="655D1895">
      <w:pPr>
        <w:tabs>
          <w:tab w:val="left" w:pos="0"/>
        </w:tabs>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4.评审标准；</w:t>
      </w:r>
    </w:p>
    <w:p w14:paraId="036456DD">
      <w:pPr>
        <w:tabs>
          <w:tab w:val="left" w:pos="0"/>
        </w:tabs>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5.采购要求；</w:t>
      </w:r>
    </w:p>
    <w:p w14:paraId="73B1D444">
      <w:pPr>
        <w:tabs>
          <w:tab w:val="left" w:pos="0"/>
        </w:tabs>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6.合同主要条款；</w:t>
      </w:r>
    </w:p>
    <w:p w14:paraId="3D115041">
      <w:pPr>
        <w:tabs>
          <w:tab w:val="left" w:pos="0"/>
        </w:tabs>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7.响应文件格式。</w:t>
      </w:r>
    </w:p>
    <w:p w14:paraId="7E244A70">
      <w:pPr>
        <w:tabs>
          <w:tab w:val="left" w:pos="0"/>
        </w:tabs>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cs="宋体"/>
          <w:sz w:val="24"/>
          <w:szCs w:val="24"/>
          <w:highlight w:val="none"/>
        </w:rPr>
        <w:t>供应商应认真阅读谈判文件中所有的条款、事项、格式和技术规范、参数及要求等。供应商没有按照谈判文件要求提交全部资料，或者没有对谈判文件在各方面都做出实质性响应，将导致其谈判被拒绝或被认定为无效响应</w:t>
      </w:r>
      <w:r>
        <w:rPr>
          <w:rFonts w:hint="eastAsia" w:ascii="宋体" w:hAnsi="宋体" w:eastAsia="宋体" w:cs="宋体"/>
          <w:sz w:val="24"/>
          <w:highlight w:val="none"/>
        </w:rPr>
        <w:t>。</w:t>
      </w:r>
    </w:p>
    <w:p w14:paraId="73648102">
      <w:pPr>
        <w:pStyle w:val="4"/>
        <w:numPr>
          <w:ilvl w:val="0"/>
          <w:numId w:val="0"/>
        </w:numPr>
        <w:ind w:left="420"/>
        <w:rPr>
          <w:highlight w:val="none"/>
        </w:rPr>
      </w:pPr>
      <w:bookmarkStart w:id="25" w:name="_Toc19797"/>
      <w:r>
        <w:rPr>
          <w:rFonts w:hint="eastAsia"/>
          <w:highlight w:val="none"/>
        </w:rPr>
        <w:t>（二）竞争性谈判文件的澄清</w:t>
      </w:r>
      <w:bookmarkEnd w:id="25"/>
    </w:p>
    <w:p w14:paraId="42391FD3">
      <w:pPr>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供应商应认真阅读和充分理解竞争性谈判文件中所有事项，如有问题或异议请及时函告。否则，视为同意竞争性谈判文件的一切条款和要求并承担由此引起的一切法律责任。凡因供应商对竞争性谈判文件阅读不深、理解不透、误解、疏漏或因市场行情了解不清造成的后果和风险均由供应商</w:t>
      </w:r>
      <w:r>
        <w:rPr>
          <w:rFonts w:hint="eastAsia" w:ascii="宋体" w:hAnsi="宋体" w:cs="宋体"/>
          <w:sz w:val="24"/>
          <w:szCs w:val="24"/>
          <w:highlight w:val="none"/>
        </w:rPr>
        <w:t>自行承担</w:t>
      </w:r>
      <w:r>
        <w:rPr>
          <w:rFonts w:hint="eastAsia" w:ascii="宋体" w:hAnsi="宋体" w:eastAsia="宋体" w:cs="宋体"/>
          <w:sz w:val="24"/>
          <w:szCs w:val="24"/>
          <w:highlight w:val="none"/>
        </w:rPr>
        <w:t>。</w:t>
      </w:r>
    </w:p>
    <w:p w14:paraId="1E4ABB46">
      <w:pPr>
        <w:tabs>
          <w:tab w:val="left" w:pos="0"/>
        </w:tabs>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cs="宋体"/>
          <w:sz w:val="24"/>
          <w:szCs w:val="24"/>
          <w:highlight w:val="none"/>
        </w:rPr>
        <w:t>任何对谈判文件进行询问的供应商，采购人或代理机构在3个工作日内对供应商依法提出的询问作出答复。</w:t>
      </w:r>
    </w:p>
    <w:p w14:paraId="72D06086">
      <w:pPr>
        <w:pStyle w:val="4"/>
        <w:numPr>
          <w:ilvl w:val="0"/>
          <w:numId w:val="0"/>
        </w:numPr>
        <w:ind w:left="420"/>
        <w:rPr>
          <w:highlight w:val="none"/>
        </w:rPr>
      </w:pPr>
      <w:bookmarkStart w:id="26" w:name="_Toc6390"/>
      <w:r>
        <w:rPr>
          <w:rFonts w:hint="eastAsia"/>
          <w:highlight w:val="none"/>
        </w:rPr>
        <w:t>（三）竞争性谈判文件的修改</w:t>
      </w:r>
      <w:bookmarkEnd w:id="26"/>
    </w:p>
    <w:p w14:paraId="234EA00B">
      <w:pPr>
        <w:tabs>
          <w:tab w:val="left" w:pos="0"/>
        </w:tabs>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在谈判截止时间前，无论出于何种原因，代理机构可主动地或在解答供应商提出的澄清问题时，对竞争性谈判文件进行修改。竞争性谈判文件的澄清和修改将以书面形式通知所有供应商，并作为竞争性谈判文件的补充，与其具有同等法律效力。</w:t>
      </w:r>
    </w:p>
    <w:p w14:paraId="317A9390">
      <w:pPr>
        <w:tabs>
          <w:tab w:val="left" w:pos="0"/>
        </w:tabs>
        <w:adjustRightInd w:val="0"/>
        <w:snapToGrid w:val="0"/>
        <w:spacing w:line="360" w:lineRule="auto"/>
        <w:ind w:firstLine="480" w:firstLineChars="200"/>
        <w:jc w:val="left"/>
        <w:rPr>
          <w:rFonts w:ascii="宋体" w:hAnsi="宋体" w:eastAsia="宋体" w:cs="宋体"/>
          <w:b/>
          <w:bCs/>
          <w:sz w:val="24"/>
          <w:szCs w:val="24"/>
          <w:highlight w:val="none"/>
        </w:rPr>
      </w:pPr>
      <w:r>
        <w:rPr>
          <w:rFonts w:hint="eastAsia" w:ascii="宋体" w:hAnsi="宋体" w:eastAsia="宋体" w:cs="宋体"/>
          <w:sz w:val="24"/>
          <w:szCs w:val="24"/>
          <w:highlight w:val="none"/>
        </w:rPr>
        <w:t>为方便供应商对竞争性谈判文件修改或澄清内容有充分的时间进行补充修改，代理机构可适当延长谈判截止时间和谈判时间，在竞争性谈判文件要求提交响应文件的截止期前，将变更时间书面通知所有购买竞争性谈判文件的供应商。</w:t>
      </w:r>
    </w:p>
    <w:p w14:paraId="330D19E3">
      <w:pPr>
        <w:pStyle w:val="4"/>
        <w:numPr>
          <w:ilvl w:val="0"/>
          <w:numId w:val="0"/>
        </w:numPr>
        <w:ind w:left="420"/>
        <w:rPr>
          <w:highlight w:val="none"/>
        </w:rPr>
      </w:pPr>
      <w:bookmarkStart w:id="27" w:name="_Toc5095"/>
      <w:r>
        <w:rPr>
          <w:rFonts w:hint="eastAsia"/>
          <w:highlight w:val="none"/>
        </w:rPr>
        <w:t>（四）竞争性谈判文件的解释权归代理机构。</w:t>
      </w:r>
      <w:bookmarkEnd w:id="27"/>
    </w:p>
    <w:p w14:paraId="6AE2964E">
      <w:pPr>
        <w:pStyle w:val="4"/>
        <w:numPr>
          <w:ilvl w:val="0"/>
          <w:numId w:val="0"/>
        </w:numPr>
        <w:ind w:left="420"/>
        <w:rPr>
          <w:highlight w:val="none"/>
        </w:rPr>
      </w:pPr>
      <w:r>
        <w:rPr>
          <w:rFonts w:hint="eastAsia"/>
          <w:highlight w:val="none"/>
        </w:rPr>
        <w:t>（五）落实的政府采购政策</w:t>
      </w:r>
    </w:p>
    <w:p w14:paraId="2A407F74">
      <w:pPr>
        <w:tabs>
          <w:tab w:val="left" w:pos="0"/>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1.采购政策</w:t>
      </w:r>
    </w:p>
    <w:p w14:paraId="61BD3FA1">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《政府采购促进中小企业发展管理办法》（财库〔2020〕46号）；</w:t>
      </w:r>
    </w:p>
    <w:p w14:paraId="1EBF1413">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《财政部司法部关于政府采购支持监狱企业发展有关问题的通知》（财库〔2014〕68号）；</w:t>
      </w:r>
    </w:p>
    <w:p w14:paraId="0C70C181">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《国务院办公厅关于建立政府强制采购节能产品制度的通知》（国办发〔2007〕51号）；</w:t>
      </w:r>
    </w:p>
    <w:p w14:paraId="5524DD5D">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《财政部 发展改革委 生态环境部 市场监管总局关于调整优化节能产品、环境标志产品政府采购执行机制的通知》（财库[2019]9号）</w:t>
      </w:r>
    </w:p>
    <w:p w14:paraId="6584AF3D">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《市场监管总局关于发布参与实施政府采购节能产品、环境标志产品认证机构名录的公告》（2019年第16号）</w:t>
      </w:r>
    </w:p>
    <w:p w14:paraId="508DF92B">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《三部门联合发布关于促进残疾人就业政府采购政策的通知》（财库〔2017〕141号）。</w:t>
      </w:r>
    </w:p>
    <w:p w14:paraId="4461F278">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《陕西省中小企业政府采购信用融资办法》（陕财办采〔2018〕23号）</w:t>
      </w:r>
    </w:p>
    <w:p w14:paraId="58C988C8">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《国务院办公厅关于在政府采购中实施本国产品标准及相关政策的通知》（国办发〔2025〕34号）</w:t>
      </w:r>
    </w:p>
    <w:p w14:paraId="613BBD8A">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《关于推动解决政府采购异常低价问题的通知》（财库〔2026〕2号）</w:t>
      </w:r>
    </w:p>
    <w:p w14:paraId="147F2191">
      <w:pPr>
        <w:adjustRightInd w:val="0"/>
        <w:snapToGrid w:val="0"/>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如有最新颁布的政府采购政策，按最新的文件执行。</w:t>
      </w:r>
    </w:p>
    <w:p w14:paraId="22CA63DB">
      <w:pPr>
        <w:tabs>
          <w:tab w:val="left" w:pos="0"/>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2.节能产品、环境标志产品</w:t>
      </w:r>
    </w:p>
    <w:p w14:paraId="02F22DEF">
      <w:pPr>
        <w:tabs>
          <w:tab w:val="left" w:pos="0"/>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供应商所投产品依据《关于印发节能产品政府采购品目清单的通知》和认证证书实施政府优先采购和强制采购。</w:t>
      </w:r>
    </w:p>
    <w:p w14:paraId="64E46686">
      <w:pPr>
        <w:pStyle w:val="9"/>
        <w:adjustRightInd w:val="0"/>
        <w:snapToGrid w:val="0"/>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供应商所投产品依据《关于印发环境标志产品政府采购品目清单的通知》和认证证书实施政府优先采购。</w:t>
      </w:r>
    </w:p>
    <w:p w14:paraId="2C52B564">
      <w:pPr>
        <w:tabs>
          <w:tab w:val="left" w:pos="0"/>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供应商可以提供所投产品经国家确定的认证机构出具的、处于有效期之内的节能产品、环境标志产品认证证书复印件。</w:t>
      </w:r>
    </w:p>
    <w:p w14:paraId="48EBCA4E">
      <w:pPr>
        <w:tabs>
          <w:tab w:val="left" w:pos="0"/>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3.中小企业</w:t>
      </w:r>
    </w:p>
    <w:p w14:paraId="11B86566">
      <w:pPr>
        <w:tabs>
          <w:tab w:val="left" w:pos="0"/>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如项目专门面向中小企业，在货物采购项目中，货物由中小企业制造，即货物由中小企业生产且使用该中小企业商号或者注册商标，无论供应商本身是否属于中小企业，视为中小企业；在工程采购项目中，工程由中小企业承建，即工程施工单位为中小企业；在服务采购项目中，服务由中小企业承接，视为中小企业。符合中小企业政策条件的供应商参加采购活动，应当提供《中小企业声明函》（见附件</w:t>
      </w:r>
      <w:r>
        <w:rPr>
          <w:rFonts w:hint="eastAsia" w:ascii="宋体" w:hAnsi="宋体" w:cs="宋体"/>
          <w:sz w:val="24"/>
          <w:szCs w:val="24"/>
          <w:highlight w:val="none"/>
          <w:lang w:val="en-US" w:eastAsia="zh-CN"/>
        </w:rPr>
        <w:t>一</w:t>
      </w:r>
      <w:r>
        <w:rPr>
          <w:rFonts w:hint="eastAsia" w:ascii="宋体" w:hAnsi="宋体" w:cs="宋体"/>
          <w:sz w:val="24"/>
          <w:szCs w:val="24"/>
          <w:highlight w:val="none"/>
        </w:rPr>
        <w:t>）。</w:t>
      </w:r>
    </w:p>
    <w:p w14:paraId="634E44FA">
      <w:pPr>
        <w:tabs>
          <w:tab w:val="left" w:pos="0"/>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如项目非专门面向中小企业，在货物采购项目中，货物由小微企业制造，即货物由小微企业生产且使用该小微企业商号或者注册商标，无论供应商本身是否属于小微企业，符合小微企业政策条件。在工程采购项目中，工程由小微企业承建，即工程施工单位为小微企业，符合小微企业政策条件；在服务采购项目中，服务由小微企业承接，视为小微企业。符合中小企业政策条件的供应商参加采购活动，应当提供《中小企业声明函》（见附件</w:t>
      </w:r>
      <w:r>
        <w:rPr>
          <w:rFonts w:hint="eastAsia" w:ascii="宋体" w:hAnsi="宋体" w:cs="宋体"/>
          <w:sz w:val="24"/>
          <w:szCs w:val="24"/>
          <w:highlight w:val="none"/>
          <w:lang w:val="en-US" w:eastAsia="zh-CN"/>
        </w:rPr>
        <w:t>一</w:t>
      </w:r>
      <w:r>
        <w:rPr>
          <w:rFonts w:hint="eastAsia" w:ascii="宋体" w:hAnsi="宋体" w:cs="宋体"/>
          <w:sz w:val="24"/>
          <w:szCs w:val="24"/>
          <w:highlight w:val="none"/>
        </w:rPr>
        <w:t>），不提供的在评标时不享受价格扣除优惠政策。货物和服务项目，对小型和微型企业的价格给予10%～20%的扣除。工程项目，对小型和微型企业的价格给予3%～5%的扣除，用扣除后的价格参与评审。</w:t>
      </w:r>
    </w:p>
    <w:p w14:paraId="434FC455">
      <w:pPr>
        <w:tabs>
          <w:tab w:val="left" w:pos="0"/>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4.依据《财政部、司法部关于政府采购支持监狱企业发展有关问题的通知》（财库〔2014〕68号）之规定，监狱企业参加采购活动，视同小微企业。应当提供由省级以上监狱管理局、戒毒管理局出具的属于监狱企业的证明文件，在评审时享受小微企业政策。未提供或出具证明文件的单位不符合相关要求的，不视为小微企业。</w:t>
      </w:r>
    </w:p>
    <w:p w14:paraId="1F6D10EA">
      <w:pPr>
        <w:tabs>
          <w:tab w:val="left" w:pos="0"/>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5.依据《财政部、民政部、中国残疾人联合会关于促进残疾人就业政府采购政策的通知》（财库〔2017〕141号）之规定，残疾人福利性单位参加采购活动，视同小微企业，应当提供《残疾人福利性单位声明函》，在评审时享受小微企业政策。未提供的不视为小微企业。</w:t>
      </w:r>
    </w:p>
    <w:p w14:paraId="659C78EE">
      <w:pPr>
        <w:tabs>
          <w:tab w:val="left" w:pos="0"/>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残疾人福利性单位属于小微企业的，不重复享受政策。</w:t>
      </w:r>
    </w:p>
    <w:p w14:paraId="3FEF41D5">
      <w:pPr>
        <w:tabs>
          <w:tab w:val="left" w:pos="0"/>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供应商提供的《中小企业声明函》或者《残疾人福利性单位声明函》存在明显错误的，评标委员会可以要求供应商作出澄清；澄清后，符合小微企业条件的，供应商可以享受价格扣除优惠政策；否则，不享受价格扣除优惠政策。</w:t>
      </w:r>
    </w:p>
    <w:p w14:paraId="3CD53AC5">
      <w:pPr>
        <w:tabs>
          <w:tab w:val="left" w:pos="0"/>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享受中小企业扶持政策的供应商可以同时享受节能产品、环境标志产品优先采购政策。</w:t>
      </w:r>
    </w:p>
    <w:p w14:paraId="7FF374CC">
      <w:pPr>
        <w:tabs>
          <w:tab w:val="left" w:pos="0"/>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采购监督检查、投诉处理及政府采购行政处罚中对中小企业的认定，由货物制造商注册登记所在地的县级以上人民政府中小企业主管部门负责。</w:t>
      </w:r>
    </w:p>
    <w:p w14:paraId="2AC86062">
      <w:pPr>
        <w:tabs>
          <w:tab w:val="left" w:pos="0"/>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6.《财政部 农业农村部 国家乡村振兴局关于运用政府采购政策支持乡村产业振兴的通知》 （财库〔2021〕19号）。</w:t>
      </w:r>
    </w:p>
    <w:p w14:paraId="6B4E8553">
      <w:pPr>
        <w:tabs>
          <w:tab w:val="left" w:pos="0"/>
        </w:tabs>
        <w:adjustRightInd w:val="0"/>
        <w:snapToGrid w:val="0"/>
        <w:spacing w:line="360" w:lineRule="auto"/>
        <w:ind w:firstLine="480" w:firstLineChars="200"/>
        <w:jc w:val="left"/>
        <w:rPr>
          <w:highlight w:val="none"/>
        </w:rPr>
      </w:pPr>
      <w:r>
        <w:rPr>
          <w:rFonts w:hint="eastAsia" w:ascii="宋体" w:hAnsi="宋体" w:cs="宋体"/>
          <w:sz w:val="24"/>
          <w:szCs w:val="24"/>
          <w:highlight w:val="none"/>
        </w:rPr>
        <w:t>7.供应商有融资、担保需求的：《陕西省财政厅关于印发〈陕西省中小企业政府采购信用融资办法〉的通知》（陕财办采〔2018〕23号）相关政策、业务流程、办理平台（http://www.ccgp-shaanxi.gov.cn/zcdservice/zcd/shanxi）。</w:t>
      </w:r>
    </w:p>
    <w:p w14:paraId="2811FCD4">
      <w:pPr>
        <w:tabs>
          <w:tab w:val="left" w:pos="0"/>
        </w:tabs>
        <w:adjustRightInd w:val="0"/>
        <w:snapToGrid w:val="0"/>
        <w:spacing w:line="360" w:lineRule="auto"/>
        <w:ind w:firstLine="480" w:firstLineChars="20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8.对本国产品的支持政策</w:t>
      </w:r>
    </w:p>
    <w:p w14:paraId="35D7BBB3">
      <w:pPr>
        <w:tabs>
          <w:tab w:val="left" w:pos="0"/>
        </w:tabs>
        <w:adjustRightInd w:val="0"/>
        <w:snapToGrid w:val="0"/>
        <w:spacing w:line="360" w:lineRule="auto"/>
        <w:ind w:firstLine="480" w:firstLineChars="20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政府采购活动中既有本国产品又有非本国产品参与竞争的，依法对本国产品给予价格评审优惠，对本国产品的报价给予20%的价格扣除，用扣除后的价格参与评审。</w:t>
      </w:r>
    </w:p>
    <w:p w14:paraId="6134B51C">
      <w:pPr>
        <w:tabs>
          <w:tab w:val="left" w:pos="0"/>
        </w:tabs>
        <w:adjustRightInd w:val="0"/>
        <w:snapToGrid w:val="0"/>
        <w:spacing w:line="360" w:lineRule="auto"/>
        <w:ind w:firstLine="480" w:firstLineChars="200"/>
        <w:jc w:val="left"/>
        <w:rPr>
          <w:rFonts w:ascii="宋体" w:hAnsi="宋体" w:cs="宋体"/>
          <w:sz w:val="36"/>
          <w:szCs w:val="28"/>
          <w:highlight w:val="none"/>
        </w:rPr>
        <w:sectPr>
          <w:footerReference r:id="rId9" w:type="default"/>
          <w:pgSz w:w="11906" w:h="16838"/>
          <w:pgMar w:top="1440" w:right="1706" w:bottom="1440" w:left="1800" w:header="851" w:footer="992" w:gutter="0"/>
          <w:cols w:space="720" w:num="1"/>
          <w:docGrid w:type="lines" w:linePitch="312" w:charSpace="0"/>
        </w:sectPr>
      </w:pPr>
      <w:r>
        <w:rPr>
          <w:rFonts w:hint="eastAsia" w:ascii="宋体" w:hAnsi="宋体" w:cs="宋体"/>
          <w:sz w:val="24"/>
          <w:szCs w:val="24"/>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内容详见附件六。</w:t>
      </w:r>
    </w:p>
    <w:p w14:paraId="0900EA60">
      <w:pPr>
        <w:pStyle w:val="3"/>
        <w:ind w:firstLine="420"/>
        <w:rPr>
          <w:rFonts w:ascii="宋体" w:hAnsi="宋体" w:cs="宋体"/>
          <w:sz w:val="36"/>
          <w:szCs w:val="36"/>
          <w:highlight w:val="none"/>
        </w:rPr>
      </w:pPr>
      <w:bookmarkStart w:id="28" w:name="_Toc230"/>
      <w:r>
        <w:rPr>
          <w:rFonts w:hint="eastAsia" w:ascii="宋体" w:hAnsi="宋体" w:cs="宋体"/>
          <w:sz w:val="36"/>
          <w:szCs w:val="36"/>
          <w:highlight w:val="none"/>
        </w:rPr>
        <w:t>三、响应文件</w:t>
      </w:r>
      <w:bookmarkEnd w:id="28"/>
    </w:p>
    <w:p w14:paraId="1F370466">
      <w:pPr>
        <w:pStyle w:val="4"/>
        <w:numPr>
          <w:ilvl w:val="0"/>
          <w:numId w:val="0"/>
        </w:numPr>
        <w:ind w:left="420"/>
        <w:rPr>
          <w:highlight w:val="none"/>
        </w:rPr>
      </w:pPr>
      <w:bookmarkStart w:id="29" w:name="_Toc17549"/>
      <w:r>
        <w:rPr>
          <w:rFonts w:hint="eastAsia"/>
          <w:highlight w:val="none"/>
        </w:rPr>
        <w:t>（一）响应文件的编制</w:t>
      </w:r>
      <w:bookmarkEnd w:id="29"/>
    </w:p>
    <w:p w14:paraId="0D0C5064">
      <w:pPr>
        <w:widowControl/>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供应商需依据谈判文件内容和响应文件格式的要求编制响应文件，具体内容参见“第七部分响应文件格式”。</w:t>
      </w:r>
    </w:p>
    <w:p w14:paraId="67384020">
      <w:pPr>
        <w:widowControl/>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响应文件按照谈判文件所规定的内容顺序，统一编目、编页码装订，由于编排混乱导致响应文件被误读或查找不到，其责任应当由供应商承担。</w:t>
      </w:r>
    </w:p>
    <w:p w14:paraId="18D6069D">
      <w:pPr>
        <w:pStyle w:val="4"/>
        <w:numPr>
          <w:ilvl w:val="0"/>
          <w:numId w:val="0"/>
        </w:numPr>
        <w:ind w:left="420"/>
        <w:rPr>
          <w:highlight w:val="none"/>
        </w:rPr>
      </w:pPr>
      <w:bookmarkStart w:id="30" w:name="_Toc27646"/>
      <w:r>
        <w:rPr>
          <w:rFonts w:hint="eastAsia"/>
          <w:highlight w:val="none"/>
        </w:rPr>
        <w:t>（二）响应报价</w:t>
      </w:r>
      <w:bookmarkEnd w:id="30"/>
    </w:p>
    <w:p w14:paraId="3A3D7961">
      <w:pPr>
        <w:adjustRightInd w:val="0"/>
        <w:snapToGrid w:val="0"/>
        <w:spacing w:line="360" w:lineRule="auto"/>
        <w:ind w:firstLine="482" w:firstLineChars="200"/>
        <w:rPr>
          <w:rFonts w:ascii="宋体" w:hAnsi="宋体" w:cs="宋体"/>
          <w:highlight w:val="none"/>
        </w:rPr>
      </w:pPr>
      <w:bookmarkStart w:id="31" w:name="_Toc29200"/>
      <w:r>
        <w:rPr>
          <w:rFonts w:hint="eastAsia" w:ascii="宋体" w:hAnsi="宋体" w:cs="宋体"/>
          <w:b/>
          <w:bCs/>
          <w:sz w:val="24"/>
          <w:szCs w:val="24"/>
          <w:highlight w:val="none"/>
        </w:rPr>
        <w:t>详见供应商须知前附表。</w:t>
      </w:r>
    </w:p>
    <w:p w14:paraId="4359186C">
      <w:pPr>
        <w:pStyle w:val="4"/>
        <w:numPr>
          <w:ilvl w:val="0"/>
          <w:numId w:val="0"/>
        </w:numPr>
        <w:ind w:left="420"/>
        <w:rPr>
          <w:highlight w:val="none"/>
        </w:rPr>
      </w:pPr>
      <w:r>
        <w:rPr>
          <w:rFonts w:hint="eastAsia"/>
          <w:highlight w:val="none"/>
        </w:rPr>
        <w:t>（三）货币</w:t>
      </w:r>
      <w:bookmarkEnd w:id="31"/>
    </w:p>
    <w:p w14:paraId="472E57D2">
      <w:pPr>
        <w:adjustRightInd w:val="0"/>
        <w:snapToGrid w:val="0"/>
        <w:spacing w:line="360" w:lineRule="auto"/>
        <w:ind w:firstLine="482" w:firstLineChars="200"/>
        <w:rPr>
          <w:rFonts w:ascii="宋体" w:hAnsi="宋体" w:cs="宋体"/>
          <w:highlight w:val="none"/>
        </w:rPr>
      </w:pPr>
      <w:bookmarkStart w:id="32" w:name="_Toc1311"/>
      <w:r>
        <w:rPr>
          <w:rFonts w:hint="eastAsia" w:ascii="宋体" w:hAnsi="宋体" w:cs="宋体"/>
          <w:b/>
          <w:bCs/>
          <w:sz w:val="24"/>
          <w:szCs w:val="24"/>
          <w:highlight w:val="none"/>
        </w:rPr>
        <w:t>详见供应商须知前附表。</w:t>
      </w:r>
    </w:p>
    <w:bookmarkEnd w:id="32"/>
    <w:p w14:paraId="279B9305">
      <w:pPr>
        <w:pStyle w:val="4"/>
        <w:numPr>
          <w:ilvl w:val="0"/>
          <w:numId w:val="0"/>
        </w:numPr>
        <w:ind w:left="420"/>
        <w:rPr>
          <w:rFonts w:hint="eastAsia"/>
          <w:highlight w:val="none"/>
        </w:rPr>
      </w:pPr>
      <w:r>
        <w:rPr>
          <w:rFonts w:hint="eastAsia"/>
          <w:highlight w:val="none"/>
        </w:rPr>
        <w:t>（四）响应保证金</w:t>
      </w:r>
    </w:p>
    <w:p w14:paraId="5499B88A">
      <w:pPr>
        <w:adjustRightInd w:val="0"/>
        <w:snapToGrid w:val="0"/>
        <w:spacing w:line="360" w:lineRule="auto"/>
        <w:ind w:firstLine="480" w:firstLineChars="2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本项目无需缴纳响应保证金</w:t>
      </w:r>
    </w:p>
    <w:p w14:paraId="3C25DF0E">
      <w:pPr>
        <w:pStyle w:val="4"/>
        <w:numPr>
          <w:ilvl w:val="0"/>
          <w:numId w:val="0"/>
        </w:numPr>
        <w:ind w:left="420"/>
        <w:rPr>
          <w:highlight w:val="none"/>
        </w:rPr>
      </w:pPr>
      <w:r>
        <w:rPr>
          <w:rFonts w:hint="eastAsia"/>
          <w:highlight w:val="none"/>
        </w:rPr>
        <w:t>（五）响应有效期</w:t>
      </w:r>
    </w:p>
    <w:p w14:paraId="63E1C9A9">
      <w:pPr>
        <w:adjustRightInd w:val="0"/>
        <w:snapToGrid w:val="0"/>
        <w:spacing w:line="360" w:lineRule="auto"/>
        <w:ind w:firstLine="480" w:firstLineChars="200"/>
        <w:rPr>
          <w:rFonts w:ascii="宋体" w:hAnsi="宋体" w:cs="宋体"/>
          <w:sz w:val="24"/>
          <w:szCs w:val="24"/>
          <w:highlight w:val="none"/>
        </w:rPr>
      </w:pPr>
      <w:bookmarkStart w:id="33" w:name="_Toc24827"/>
      <w:r>
        <w:rPr>
          <w:rFonts w:hint="eastAsia" w:ascii="宋体" w:hAnsi="宋体" w:cs="宋体"/>
          <w:sz w:val="24"/>
          <w:szCs w:val="24"/>
          <w:highlight w:val="none"/>
        </w:rPr>
        <w:t>响应有效期见供应商须知前附表，无响应有效期或响应有效期短于此规定期限的响应文件，视为无效文件，其谈判将被拒绝。</w:t>
      </w:r>
    </w:p>
    <w:p w14:paraId="7CD2FF9D">
      <w:pPr>
        <w:pStyle w:val="4"/>
        <w:numPr>
          <w:ilvl w:val="0"/>
          <w:numId w:val="0"/>
        </w:numPr>
        <w:ind w:left="420"/>
        <w:rPr>
          <w:highlight w:val="none"/>
        </w:rPr>
      </w:pPr>
      <w:r>
        <w:rPr>
          <w:rFonts w:hint="eastAsia"/>
          <w:highlight w:val="none"/>
        </w:rPr>
        <w:t>（六）响应文件的签署</w:t>
      </w:r>
      <w:bookmarkEnd w:id="33"/>
    </w:p>
    <w:p w14:paraId="1061565A">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1.响应文件的签署</w:t>
      </w:r>
    </w:p>
    <w:p w14:paraId="6B69E213">
      <w:pPr>
        <w:adjustRightInd w:val="0"/>
        <w:snapToGrid w:val="0"/>
        <w:spacing w:line="360" w:lineRule="auto"/>
        <w:ind w:firstLine="482" w:firstLineChars="200"/>
        <w:jc w:val="left"/>
        <w:rPr>
          <w:rFonts w:ascii="宋体" w:hAnsi="宋体" w:cs="宋体"/>
          <w:kern w:val="0"/>
          <w:sz w:val="24"/>
          <w:szCs w:val="24"/>
          <w:highlight w:val="none"/>
        </w:rPr>
      </w:pPr>
      <w:r>
        <w:rPr>
          <w:rFonts w:hint="eastAsia" w:ascii="宋体" w:hAnsi="宋体" w:cs="宋体"/>
          <w:b/>
          <w:bCs/>
          <w:sz w:val="24"/>
          <w:szCs w:val="24"/>
          <w:highlight w:val="none"/>
        </w:rPr>
        <w:t>详见供应商须知前附表。</w:t>
      </w:r>
    </w:p>
    <w:p w14:paraId="4A7E0870">
      <w:pPr>
        <w:pStyle w:val="3"/>
        <w:ind w:firstLine="420"/>
        <w:rPr>
          <w:rFonts w:ascii="宋体" w:hAnsi="宋体" w:cs="宋体"/>
          <w:sz w:val="36"/>
          <w:szCs w:val="36"/>
          <w:highlight w:val="none"/>
        </w:rPr>
      </w:pPr>
      <w:bookmarkStart w:id="34" w:name="_Toc3565"/>
      <w:bookmarkStart w:id="35" w:name="_Toc18915"/>
      <w:bookmarkStart w:id="36" w:name="_Toc3736"/>
      <w:r>
        <w:rPr>
          <w:rFonts w:hint="eastAsia" w:ascii="宋体" w:hAnsi="宋体" w:cs="宋体"/>
          <w:sz w:val="36"/>
          <w:szCs w:val="36"/>
          <w:highlight w:val="none"/>
        </w:rPr>
        <w:t>四、响应文件的递交</w:t>
      </w:r>
      <w:bookmarkEnd w:id="34"/>
      <w:bookmarkEnd w:id="35"/>
    </w:p>
    <w:bookmarkEnd w:id="36"/>
    <w:p w14:paraId="21081A05">
      <w:pPr>
        <w:pStyle w:val="4"/>
        <w:numPr>
          <w:ilvl w:val="0"/>
          <w:numId w:val="0"/>
        </w:numPr>
        <w:ind w:left="420"/>
        <w:rPr>
          <w:highlight w:val="none"/>
        </w:rPr>
      </w:pPr>
      <w:bookmarkStart w:id="37" w:name="_Toc3685"/>
      <w:r>
        <w:rPr>
          <w:rFonts w:hint="eastAsia"/>
          <w:highlight w:val="none"/>
        </w:rPr>
        <w:t>（一）响应文件递交</w:t>
      </w:r>
      <w:bookmarkEnd w:id="37"/>
    </w:p>
    <w:p w14:paraId="52C05AFE">
      <w:pPr>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电子投标文件可于提交投标文件截止时间前任意时段登录全国公共资源交易平台网站[电子交易平台－企业端]进行提交，逾期系统将拒绝接收。提交时，供应商应登录全国公共资源交易中心平台，选择“首页〉电子交易平台〉企业端〉我的项目”，点击[项目流程]，在打开的[项目管理]对话框中选择[上传投标文件]，上传加密的电子投标文件（*.SXSTF），上传成功后，电子化平台将予以记录。</w:t>
      </w:r>
    </w:p>
    <w:p w14:paraId="2C5DDFED">
      <w:pPr>
        <w:pStyle w:val="4"/>
        <w:numPr>
          <w:ilvl w:val="0"/>
          <w:numId w:val="0"/>
        </w:numPr>
        <w:ind w:left="420"/>
        <w:rPr>
          <w:highlight w:val="none"/>
        </w:rPr>
      </w:pPr>
      <w:bookmarkStart w:id="38" w:name="_Toc12741"/>
      <w:r>
        <w:rPr>
          <w:rFonts w:hint="eastAsia"/>
          <w:highlight w:val="none"/>
        </w:rPr>
        <w:t>（二）响应文件的修改和撤回</w:t>
      </w:r>
      <w:bookmarkEnd w:id="38"/>
    </w:p>
    <w:p w14:paraId="19850244">
      <w:pPr>
        <w:widowControl/>
        <w:tabs>
          <w:tab w:val="left" w:pos="0"/>
        </w:tabs>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在谈判截止时间之后，供应商不得对其递交的响应文件做任何修改或撤回。</w:t>
      </w:r>
    </w:p>
    <w:p w14:paraId="1A0776F8">
      <w:pPr>
        <w:pStyle w:val="3"/>
        <w:ind w:firstLine="420"/>
        <w:rPr>
          <w:rFonts w:ascii="宋体" w:hAnsi="宋体" w:cs="宋体"/>
          <w:sz w:val="36"/>
          <w:szCs w:val="36"/>
          <w:highlight w:val="none"/>
        </w:rPr>
      </w:pPr>
      <w:bookmarkStart w:id="39" w:name="_Toc14415"/>
      <w:bookmarkStart w:id="40" w:name="_Toc27066"/>
      <w:bookmarkStart w:id="41" w:name="_Toc6427"/>
      <w:r>
        <w:rPr>
          <w:rFonts w:hint="eastAsia" w:ascii="宋体" w:hAnsi="宋体" w:cs="宋体"/>
          <w:sz w:val="36"/>
          <w:szCs w:val="36"/>
          <w:highlight w:val="none"/>
        </w:rPr>
        <w:t>五、谈判、评审、定标</w:t>
      </w:r>
      <w:bookmarkEnd w:id="39"/>
      <w:bookmarkEnd w:id="40"/>
      <w:bookmarkEnd w:id="41"/>
    </w:p>
    <w:p w14:paraId="3B283C98">
      <w:pPr>
        <w:pStyle w:val="4"/>
        <w:numPr>
          <w:ilvl w:val="0"/>
          <w:numId w:val="0"/>
        </w:numPr>
        <w:ind w:left="420"/>
        <w:rPr>
          <w:highlight w:val="none"/>
        </w:rPr>
      </w:pPr>
      <w:r>
        <w:rPr>
          <w:rFonts w:hint="eastAsia"/>
          <w:highlight w:val="none"/>
        </w:rPr>
        <w:t>（一）谈判</w:t>
      </w:r>
    </w:p>
    <w:p w14:paraId="609FD598">
      <w:pPr>
        <w:widowControl/>
        <w:tabs>
          <w:tab w:val="left" w:pos="0"/>
        </w:tabs>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1.开标前，请各供应商至少提前半小时登录公共资源交易平台〖首页•〉不见面开标〗系统。</w:t>
      </w:r>
    </w:p>
    <w:p w14:paraId="40B6FA2F">
      <w:pPr>
        <w:widowControl/>
        <w:tabs>
          <w:tab w:val="left" w:pos="0"/>
        </w:tabs>
        <w:adjustRightInd w:val="0"/>
        <w:snapToGrid w:val="0"/>
        <w:spacing w:line="360" w:lineRule="auto"/>
        <w:ind w:firstLine="480" w:firstLineChars="200"/>
        <w:jc w:val="left"/>
        <w:rPr>
          <w:rFonts w:ascii="宋体" w:hAnsi="宋体" w:eastAsia="宋体" w:cs="宋体"/>
          <w:sz w:val="24"/>
          <w:highlight w:val="none"/>
        </w:rPr>
      </w:pPr>
      <w:r>
        <w:rPr>
          <w:rFonts w:hint="eastAsia" w:ascii="宋体" w:hAnsi="宋体" w:eastAsia="宋体" w:cs="宋体"/>
          <w:sz w:val="24"/>
          <w:szCs w:val="24"/>
          <w:highlight w:val="none"/>
        </w:rPr>
        <w:t>2.解密投标文件：供应商在收到主持人“开始解密”指令后，应使用“加密该投标文件的CA锁（必须是同一把锁）”在线完成投标文件解密。除因【公共资源交易中心】断电、断网、系统故障及其他不可抗力等因素，导致“不见面开标”系统无法正常运行外，供应商应在规定的解密时间内完成解密。</w:t>
      </w:r>
    </w:p>
    <w:p w14:paraId="061E5C23">
      <w:pPr>
        <w:tabs>
          <w:tab w:val="left" w:pos="0"/>
        </w:tabs>
        <w:adjustRightInd w:val="0"/>
        <w:snapToGrid w:val="0"/>
        <w:spacing w:line="360" w:lineRule="auto"/>
        <w:ind w:firstLine="480" w:firstLineChars="200"/>
        <w:jc w:val="left"/>
        <w:rPr>
          <w:rFonts w:ascii="宋体" w:hAnsi="宋体" w:eastAsia="宋体" w:cs="宋体"/>
          <w:kern w:val="0"/>
          <w:sz w:val="24"/>
          <w:highlight w:val="none"/>
        </w:rPr>
      </w:pPr>
      <w:r>
        <w:rPr>
          <w:rFonts w:hint="eastAsia" w:ascii="宋体" w:hAnsi="宋体" w:eastAsia="宋体" w:cs="宋体"/>
          <w:kern w:val="0"/>
          <w:sz w:val="24"/>
          <w:highlight w:val="none"/>
        </w:rPr>
        <w:t>3.谈判时，响应文件中出现下列情况，修正原则为：</w:t>
      </w:r>
    </w:p>
    <w:p w14:paraId="5CB13845">
      <w:pPr>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(1)谈判文件中响应一览表（报价表）内容与响应文件中相应内容不一致的，以响应一览表（报价表）为准；</w:t>
      </w:r>
    </w:p>
    <w:p w14:paraId="5CBDB585">
      <w:pPr>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(2)大写金额和小写金额不一致的，以大写金额为准；</w:t>
      </w:r>
    </w:p>
    <w:p w14:paraId="30D803AD">
      <w:pPr>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(3)单价金额小数点或者百分比有明显错位的，以响应一览表的总价为准，并修改单价；</w:t>
      </w:r>
    </w:p>
    <w:p w14:paraId="620F58C3">
      <w:pPr>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(4)总价金额与按单价汇总金额不一致的，以单价金额计算结果为准；</w:t>
      </w:r>
    </w:p>
    <w:p w14:paraId="6AF06FA0">
      <w:pPr>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(5)响应文件正本与副本不一致的，以正本为准；</w:t>
      </w:r>
    </w:p>
    <w:p w14:paraId="0A01F335">
      <w:pPr>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(6)响应文件单独密封递交的响应一览表与正本不一致的，以单独密封递交的响应一览表为准；</w:t>
      </w:r>
    </w:p>
    <w:p w14:paraId="6BF06DE4">
      <w:pPr>
        <w:adjustRightInd w:val="0"/>
        <w:snapToGrid w:val="0"/>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kern w:val="0"/>
          <w:sz w:val="24"/>
          <w:szCs w:val="24"/>
          <w:highlight w:val="none"/>
        </w:rPr>
        <w:t>同时出现两种以上不一致的，按照前款规定的顺序修正。修正后的报价按照《政府采购货物和服务招标投标管理办法》第五十一条第二款的规定经供应商确认后产生约束力，供应商不确认的，其响应无效。</w:t>
      </w:r>
    </w:p>
    <w:p w14:paraId="7ABCEC62">
      <w:pPr>
        <w:pStyle w:val="4"/>
        <w:numPr>
          <w:ilvl w:val="0"/>
          <w:numId w:val="0"/>
        </w:numPr>
        <w:ind w:left="420"/>
        <w:rPr>
          <w:highlight w:val="none"/>
        </w:rPr>
      </w:pPr>
      <w:r>
        <w:rPr>
          <w:rFonts w:hint="eastAsia"/>
          <w:highlight w:val="none"/>
        </w:rPr>
        <w:t>（二）谈判小组</w:t>
      </w:r>
    </w:p>
    <w:p w14:paraId="6814CC01">
      <w:pPr>
        <w:widowControl/>
        <w:adjustRightInd w:val="0"/>
        <w:snapToGrid w:val="0"/>
        <w:spacing w:line="360" w:lineRule="auto"/>
        <w:ind w:firstLine="480" w:firstLineChars="200"/>
        <w:rPr>
          <w:rFonts w:ascii="宋体" w:hAnsi="宋体" w:eastAsia="宋体" w:cs="宋体"/>
          <w:kern w:val="0"/>
          <w:sz w:val="24"/>
          <w:highlight w:val="none"/>
        </w:rPr>
      </w:pPr>
      <w:r>
        <w:rPr>
          <w:rFonts w:hint="eastAsia" w:ascii="宋体" w:hAnsi="宋体" w:eastAsia="宋体" w:cs="宋体"/>
          <w:kern w:val="0"/>
          <w:sz w:val="24"/>
          <w:highlight w:val="none"/>
        </w:rPr>
        <w:t>采购人将根据本次采购项目的特点，参照《中华人民共和国政府采购法》等有关规定组建谈判小组。</w:t>
      </w:r>
    </w:p>
    <w:p w14:paraId="195B5646">
      <w:pPr>
        <w:widowControl/>
        <w:adjustRightInd w:val="0"/>
        <w:snapToGrid w:val="0"/>
        <w:spacing w:line="360" w:lineRule="auto"/>
        <w:ind w:firstLine="480" w:firstLineChars="200"/>
        <w:rPr>
          <w:rFonts w:ascii="宋体" w:hAnsi="宋体" w:eastAsia="宋体" w:cs="宋体"/>
          <w:kern w:val="0"/>
          <w:sz w:val="24"/>
          <w:highlight w:val="none"/>
        </w:rPr>
      </w:pPr>
      <w:r>
        <w:rPr>
          <w:rFonts w:hint="eastAsia" w:ascii="宋体" w:hAnsi="宋体" w:eastAsia="宋体" w:cs="宋体"/>
          <w:kern w:val="0"/>
          <w:sz w:val="24"/>
          <w:highlight w:val="none"/>
        </w:rPr>
        <w:t>谈判小组由采购人代表和有关技术、经济等方面的专家组成，谈判小组产生方式符合国家和地方有关评审专家产生方式的规定。谈判小组负责评审活动。</w:t>
      </w:r>
    </w:p>
    <w:p w14:paraId="54D0C421">
      <w:pPr>
        <w:widowControl/>
        <w:adjustRightInd w:val="0"/>
        <w:snapToGrid w:val="0"/>
        <w:spacing w:line="360" w:lineRule="auto"/>
        <w:ind w:firstLine="480" w:firstLineChars="200"/>
        <w:rPr>
          <w:rFonts w:ascii="宋体" w:hAnsi="宋体" w:eastAsia="宋体" w:cs="宋体"/>
          <w:b/>
          <w:sz w:val="24"/>
          <w:szCs w:val="24"/>
          <w:highlight w:val="none"/>
        </w:rPr>
      </w:pPr>
      <w:r>
        <w:rPr>
          <w:rFonts w:hint="eastAsia" w:ascii="宋体" w:hAnsi="宋体" w:eastAsia="宋体" w:cs="宋体"/>
          <w:kern w:val="0"/>
          <w:sz w:val="24"/>
          <w:highlight w:val="none"/>
        </w:rPr>
        <w:t>谈判小组对各供应商的响应文件进行审查、评估和比较，并推荐成交候选人。</w:t>
      </w:r>
    </w:p>
    <w:p w14:paraId="2539C05B">
      <w:pPr>
        <w:pStyle w:val="4"/>
        <w:numPr>
          <w:ilvl w:val="0"/>
          <w:numId w:val="0"/>
        </w:numPr>
        <w:ind w:left="420"/>
        <w:rPr>
          <w:highlight w:val="none"/>
        </w:rPr>
      </w:pPr>
      <w:bookmarkStart w:id="42" w:name="_Toc385958808"/>
      <w:bookmarkStart w:id="43" w:name="_Toc28085"/>
      <w:bookmarkStart w:id="44" w:name="_Toc386129876"/>
      <w:bookmarkStart w:id="45" w:name="_Toc27940"/>
      <w:r>
        <w:rPr>
          <w:rFonts w:hint="eastAsia"/>
          <w:highlight w:val="none"/>
        </w:rPr>
        <w:t>（三）响应文件初审</w:t>
      </w:r>
      <w:bookmarkEnd w:id="42"/>
      <w:bookmarkEnd w:id="43"/>
      <w:bookmarkEnd w:id="44"/>
      <w:bookmarkEnd w:id="45"/>
    </w:p>
    <w:p w14:paraId="7E61923C">
      <w:pPr>
        <w:overflowPunct w:val="0"/>
        <w:adjustRightInd w:val="0"/>
        <w:snapToGrid w:val="0"/>
        <w:spacing w:line="360" w:lineRule="auto"/>
        <w:ind w:firstLine="480" w:firstLineChars="200"/>
        <w:rPr>
          <w:rFonts w:ascii="宋体" w:hAnsi="宋体" w:eastAsia="宋体" w:cs="宋体"/>
          <w:kern w:val="0"/>
          <w:sz w:val="24"/>
          <w:highlight w:val="none"/>
        </w:rPr>
      </w:pPr>
      <w:r>
        <w:rPr>
          <w:rFonts w:hint="eastAsia" w:ascii="宋体" w:hAnsi="宋体" w:eastAsia="宋体" w:cs="宋体"/>
          <w:kern w:val="0"/>
          <w:sz w:val="24"/>
          <w:highlight w:val="none"/>
        </w:rPr>
        <w:t>1.响应文件的资格性审查</w:t>
      </w:r>
    </w:p>
    <w:p w14:paraId="1F92A0E4">
      <w:pPr>
        <w:overflowPunct w:val="0"/>
        <w:adjustRightInd w:val="0"/>
        <w:snapToGrid w:val="0"/>
        <w:spacing w:line="360" w:lineRule="auto"/>
        <w:ind w:firstLine="480" w:firstLineChars="200"/>
        <w:rPr>
          <w:rFonts w:ascii="宋体" w:hAnsi="宋体" w:eastAsia="宋体" w:cs="宋体"/>
          <w:kern w:val="0"/>
          <w:sz w:val="24"/>
          <w:highlight w:val="none"/>
        </w:rPr>
      </w:pPr>
      <w:r>
        <w:rPr>
          <w:rFonts w:hint="eastAsia" w:ascii="宋体" w:hAnsi="宋体" w:eastAsia="宋体" w:cs="宋体"/>
          <w:kern w:val="0"/>
          <w:sz w:val="24"/>
          <w:highlight w:val="none"/>
        </w:rPr>
        <w:t>依据法律法规和竞争性谈判文件的规定，</w:t>
      </w:r>
      <w:r>
        <w:rPr>
          <w:rFonts w:hint="eastAsia" w:ascii="宋体" w:hAnsi="宋体" w:eastAsia="宋体" w:cs="宋体"/>
          <w:kern w:val="0"/>
          <w:sz w:val="24"/>
          <w:highlight w:val="none"/>
          <w:lang w:val="en-US" w:eastAsia="zh-CN"/>
        </w:rPr>
        <w:t>采购人或采购代理机构</w:t>
      </w:r>
      <w:r>
        <w:rPr>
          <w:rFonts w:hint="eastAsia" w:ascii="宋体" w:hAnsi="宋体" w:eastAsia="宋体" w:cs="宋体"/>
          <w:kern w:val="0"/>
          <w:sz w:val="24"/>
          <w:highlight w:val="none"/>
        </w:rPr>
        <w:t>对响应文件中的资格证明文件等进行审查，以确保供应商是否具备相应资格。</w:t>
      </w:r>
    </w:p>
    <w:p w14:paraId="0AF4EBDB">
      <w:pPr>
        <w:overflowPunct w:val="0"/>
        <w:adjustRightInd w:val="0"/>
        <w:snapToGrid w:val="0"/>
        <w:spacing w:line="360" w:lineRule="auto"/>
        <w:ind w:firstLine="480" w:firstLineChars="200"/>
        <w:rPr>
          <w:rFonts w:ascii="宋体" w:hAnsi="宋体" w:eastAsia="宋体" w:cs="宋体"/>
          <w:kern w:val="0"/>
          <w:sz w:val="24"/>
          <w:highlight w:val="none"/>
        </w:rPr>
      </w:pPr>
      <w:r>
        <w:rPr>
          <w:rFonts w:hint="eastAsia" w:ascii="宋体" w:hAnsi="宋体" w:eastAsia="宋体" w:cs="宋体"/>
          <w:kern w:val="0"/>
          <w:sz w:val="24"/>
          <w:highlight w:val="none"/>
        </w:rPr>
        <w:t>2.响应文件符合性审查</w:t>
      </w:r>
    </w:p>
    <w:p w14:paraId="21AE35C2">
      <w:pPr>
        <w:pStyle w:val="11"/>
        <w:adjustRightInd w:val="0"/>
        <w:snapToGrid w:val="0"/>
        <w:ind w:firstLine="480" w:firstLineChars="200"/>
        <w:rPr>
          <w:b w:val="0"/>
          <w:bCs w:val="0"/>
          <w:color w:val="auto"/>
          <w:highlight w:val="none"/>
        </w:rPr>
      </w:pPr>
      <w:r>
        <w:rPr>
          <w:rFonts w:hint="eastAsia"/>
          <w:b w:val="0"/>
          <w:bCs w:val="0"/>
          <w:color w:val="auto"/>
          <w:highlight w:val="none"/>
        </w:rPr>
        <w:t>谈判小组应当对符合资格的供应商的响应文件进行符合性审查，以确定其是否满足谈判文件的实质性要求。符合性审查内容详见供应商须知前附表。</w:t>
      </w:r>
    </w:p>
    <w:p w14:paraId="150046B2">
      <w:pPr>
        <w:overflowPunct w:val="0"/>
        <w:adjustRightInd w:val="0"/>
        <w:snapToGrid w:val="0"/>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3、有下列情形之一的，视为供应商串通响应，其响应无效：</w:t>
      </w:r>
    </w:p>
    <w:p w14:paraId="66C0AFD7">
      <w:pPr>
        <w:pStyle w:val="20"/>
        <w:adjustRightInd w:val="0"/>
        <w:snapToGrid w:val="0"/>
        <w:spacing w:beforeAutospacing="0" w:after="210" w:afterAutospacing="0" w:line="360" w:lineRule="auto"/>
        <w:ind w:firstLine="480" w:firstLineChars="200"/>
        <w:jc w:val="both"/>
        <w:rPr>
          <w:highlight w:val="none"/>
        </w:rPr>
      </w:pPr>
      <w:r>
        <w:rPr>
          <w:rFonts w:hint="eastAsia" w:ascii="宋体" w:hAnsi="宋体" w:eastAsia="宋体" w:cs="宋体"/>
          <w:highlight w:val="none"/>
        </w:rPr>
        <w:t>(1)</w:t>
      </w:r>
      <w:r>
        <w:rPr>
          <w:rFonts w:hint="eastAsia"/>
          <w:highlight w:val="none"/>
        </w:rPr>
        <w:t>不同供应商的响应文件由同一单位或者个人编制；</w:t>
      </w:r>
    </w:p>
    <w:p w14:paraId="6834C2FD">
      <w:pPr>
        <w:pStyle w:val="20"/>
        <w:adjustRightInd w:val="0"/>
        <w:snapToGrid w:val="0"/>
        <w:spacing w:beforeAutospacing="0" w:after="210" w:afterAutospacing="0" w:line="360" w:lineRule="auto"/>
        <w:ind w:firstLine="480" w:firstLineChars="200"/>
        <w:jc w:val="both"/>
        <w:rPr>
          <w:highlight w:val="none"/>
        </w:rPr>
      </w:pPr>
      <w:r>
        <w:rPr>
          <w:rFonts w:hint="eastAsia" w:ascii="宋体" w:hAnsi="宋体" w:eastAsia="宋体" w:cs="宋体"/>
          <w:highlight w:val="none"/>
        </w:rPr>
        <w:t>(2)</w:t>
      </w:r>
      <w:r>
        <w:rPr>
          <w:rFonts w:hint="eastAsia"/>
          <w:highlight w:val="none"/>
        </w:rPr>
        <w:t>不同供应商委托同一单位或者个人办理投标事宜；</w:t>
      </w:r>
    </w:p>
    <w:p w14:paraId="01BB12F2">
      <w:pPr>
        <w:pStyle w:val="20"/>
        <w:adjustRightInd w:val="0"/>
        <w:snapToGrid w:val="0"/>
        <w:spacing w:beforeAutospacing="0" w:after="210" w:afterAutospacing="0" w:line="360" w:lineRule="auto"/>
        <w:ind w:firstLine="480" w:firstLineChars="200"/>
        <w:jc w:val="both"/>
        <w:rPr>
          <w:highlight w:val="none"/>
        </w:rPr>
      </w:pPr>
      <w:r>
        <w:rPr>
          <w:rFonts w:hint="eastAsia" w:ascii="宋体" w:hAnsi="宋体" w:eastAsia="宋体" w:cs="宋体"/>
          <w:highlight w:val="none"/>
        </w:rPr>
        <w:t>(3)</w:t>
      </w:r>
      <w:r>
        <w:rPr>
          <w:rFonts w:hint="eastAsia"/>
          <w:highlight w:val="none"/>
        </w:rPr>
        <w:t>不同供应商的响应文件载明的项目管理成员或者联系人员为同一人；</w:t>
      </w:r>
    </w:p>
    <w:p w14:paraId="7C0CFEB5">
      <w:pPr>
        <w:pStyle w:val="20"/>
        <w:adjustRightInd w:val="0"/>
        <w:snapToGrid w:val="0"/>
        <w:spacing w:beforeAutospacing="0" w:after="210" w:afterAutospacing="0" w:line="360" w:lineRule="auto"/>
        <w:ind w:firstLine="480" w:firstLineChars="200"/>
        <w:jc w:val="both"/>
        <w:rPr>
          <w:highlight w:val="none"/>
        </w:rPr>
      </w:pPr>
      <w:r>
        <w:rPr>
          <w:rFonts w:hint="eastAsia" w:ascii="宋体" w:hAnsi="宋体" w:eastAsia="宋体" w:cs="宋体"/>
          <w:highlight w:val="none"/>
        </w:rPr>
        <w:t>(4)</w:t>
      </w:r>
      <w:r>
        <w:rPr>
          <w:rFonts w:hint="eastAsia"/>
          <w:highlight w:val="none"/>
        </w:rPr>
        <w:t>不同供应商的响应文件异常一致或者投标报价呈规律性差异；</w:t>
      </w:r>
    </w:p>
    <w:p w14:paraId="111CA030">
      <w:pPr>
        <w:pStyle w:val="20"/>
        <w:adjustRightInd w:val="0"/>
        <w:snapToGrid w:val="0"/>
        <w:spacing w:beforeAutospacing="0" w:after="210" w:afterAutospacing="0" w:line="360" w:lineRule="auto"/>
        <w:ind w:firstLine="480" w:firstLineChars="200"/>
        <w:jc w:val="both"/>
        <w:rPr>
          <w:highlight w:val="none"/>
        </w:rPr>
      </w:pPr>
      <w:r>
        <w:rPr>
          <w:rFonts w:hint="eastAsia" w:ascii="宋体" w:hAnsi="宋体" w:eastAsia="宋体" w:cs="宋体"/>
          <w:highlight w:val="none"/>
        </w:rPr>
        <w:t>(5)</w:t>
      </w:r>
      <w:r>
        <w:rPr>
          <w:rFonts w:hint="eastAsia"/>
          <w:highlight w:val="none"/>
        </w:rPr>
        <w:t>不同供应商的响应文件相互混装；</w:t>
      </w:r>
    </w:p>
    <w:p w14:paraId="7D24FA0F">
      <w:pPr>
        <w:overflowPunct w:val="0"/>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(6)不同供应商的投标保证金从同一单位或者个人的账户转出。</w:t>
      </w:r>
    </w:p>
    <w:p w14:paraId="58EE6C46">
      <w:pPr>
        <w:tabs>
          <w:tab w:val="left" w:pos="0"/>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4.对通过审查的，被认为其响应文件完整、合格，响应有效，可进入下阶段的谈判。</w:t>
      </w:r>
    </w:p>
    <w:p w14:paraId="4A89163B">
      <w:pPr>
        <w:pStyle w:val="4"/>
        <w:numPr>
          <w:ilvl w:val="0"/>
          <w:numId w:val="0"/>
        </w:numPr>
        <w:ind w:left="420"/>
        <w:rPr>
          <w:highlight w:val="none"/>
        </w:rPr>
      </w:pPr>
      <w:bookmarkStart w:id="46" w:name="_Toc17705"/>
      <w:r>
        <w:rPr>
          <w:rFonts w:hint="eastAsia"/>
          <w:highlight w:val="none"/>
        </w:rPr>
        <w:t>（四）响应文件澄清</w:t>
      </w:r>
      <w:bookmarkEnd w:id="46"/>
    </w:p>
    <w:p w14:paraId="663C8116">
      <w:pPr>
        <w:overflowPunct w:val="0"/>
        <w:adjustRightInd w:val="0"/>
        <w:snapToGrid w:val="0"/>
        <w:spacing w:line="360" w:lineRule="auto"/>
        <w:ind w:firstLine="480" w:firstLineChars="200"/>
        <w:rPr>
          <w:rFonts w:ascii="宋体" w:hAnsi="宋体" w:eastAsia="宋体" w:cs="宋体"/>
          <w:sz w:val="24"/>
          <w:highlight w:val="none"/>
        </w:rPr>
      </w:pPr>
      <w:bookmarkStart w:id="47" w:name="_Toc8353"/>
      <w:r>
        <w:rPr>
          <w:rFonts w:hint="eastAsia" w:ascii="宋体" w:hAnsi="宋体" w:eastAsia="宋体" w:cs="宋体"/>
          <w:sz w:val="24"/>
          <w:highlight w:val="none"/>
        </w:rPr>
        <w:t>在评审期间，采购代理机构可根据谈判小组对其响应文件有疑义不清楚的内容，要求供应商对其响应文件进行澄清，有关澄清的要求和答复应以书面形式提交，</w:t>
      </w:r>
      <w:r>
        <w:rPr>
          <w:rFonts w:hint="eastAsia" w:ascii="宋体" w:hAnsi="宋体" w:eastAsia="宋体" w:cs="宋体"/>
          <w:sz w:val="24"/>
          <w:szCs w:val="24"/>
          <w:highlight w:val="none"/>
        </w:rPr>
        <w:t>如谈判小组未变动实质性采购需求，供应商</w:t>
      </w:r>
      <w:r>
        <w:rPr>
          <w:rFonts w:hint="eastAsia" w:ascii="宋体" w:hAnsi="宋体" w:eastAsia="宋体" w:cs="宋体"/>
          <w:sz w:val="24"/>
          <w:highlight w:val="none"/>
        </w:rPr>
        <w:t>不得对实质性内容进行变动。</w:t>
      </w:r>
    </w:p>
    <w:p w14:paraId="0963B90A">
      <w:pPr>
        <w:adjustRightInd w:val="0"/>
        <w:snapToGrid w:val="0"/>
        <w:spacing w:line="360" w:lineRule="auto"/>
        <w:ind w:firstLine="480" w:firstLineChars="200"/>
        <w:rPr>
          <w:rFonts w:ascii="宋体" w:hAnsi="宋体" w:eastAsia="宋体" w:cs="宋体"/>
          <w:kern w:val="0"/>
          <w:sz w:val="32"/>
          <w:szCs w:val="32"/>
          <w:highlight w:val="none"/>
        </w:rPr>
      </w:pPr>
      <w:r>
        <w:rPr>
          <w:rFonts w:hint="eastAsia" w:ascii="宋体" w:hAnsi="宋体" w:eastAsia="宋体" w:cs="宋体"/>
          <w:sz w:val="24"/>
          <w:highlight w:val="none"/>
        </w:rPr>
        <w:t>供应商应采用书面形式进行澄清或说明，但不得超出响应文件的范围或改变响应文件的实质性内容。</w:t>
      </w:r>
    </w:p>
    <w:p w14:paraId="5C4E9DD2">
      <w:pPr>
        <w:pStyle w:val="4"/>
        <w:numPr>
          <w:ilvl w:val="0"/>
          <w:numId w:val="0"/>
        </w:numPr>
        <w:ind w:left="420"/>
        <w:rPr>
          <w:highlight w:val="none"/>
        </w:rPr>
      </w:pPr>
      <w:r>
        <w:rPr>
          <w:rFonts w:hint="eastAsia"/>
          <w:highlight w:val="none"/>
        </w:rPr>
        <w:t>（五）评</w:t>
      </w:r>
      <w:bookmarkEnd w:id="47"/>
      <w:r>
        <w:rPr>
          <w:rFonts w:hint="eastAsia"/>
          <w:highlight w:val="none"/>
        </w:rPr>
        <w:t>审</w:t>
      </w:r>
    </w:p>
    <w:p w14:paraId="49CFABC6">
      <w:pPr>
        <w:widowControl/>
        <w:adjustRightInd w:val="0"/>
        <w:snapToGrid w:val="0"/>
        <w:spacing w:line="360" w:lineRule="auto"/>
        <w:ind w:firstLine="480" w:firstLineChars="200"/>
        <w:jc w:val="left"/>
        <w:rPr>
          <w:rFonts w:ascii="宋体" w:hAnsi="宋体" w:eastAsia="宋体" w:cs="宋体"/>
          <w:sz w:val="24"/>
          <w:highlight w:val="none"/>
        </w:rPr>
      </w:pPr>
      <w:r>
        <w:rPr>
          <w:rFonts w:hint="eastAsia" w:ascii="宋体" w:hAnsi="宋体" w:eastAsia="宋体" w:cs="宋体"/>
          <w:sz w:val="24"/>
          <w:highlight w:val="none"/>
        </w:rPr>
        <w:t>1.谈判小组有权对在谈判、评审过程中出现的一切问题，根据《中华人民共和国政府采购法》和《政府采购非招标采购方式管理办法》的条款，本着公开、公平、公正的原则进行处理。</w:t>
      </w:r>
    </w:p>
    <w:p w14:paraId="7E85B515">
      <w:pPr>
        <w:widowControl/>
        <w:adjustRightInd w:val="0"/>
        <w:snapToGrid w:val="0"/>
        <w:spacing w:line="360" w:lineRule="auto"/>
        <w:ind w:firstLine="480" w:firstLineChars="200"/>
        <w:jc w:val="left"/>
        <w:rPr>
          <w:rFonts w:ascii="宋体" w:hAnsi="宋体" w:eastAsia="宋体" w:cs="宋体"/>
          <w:sz w:val="24"/>
          <w:highlight w:val="none"/>
        </w:rPr>
      </w:pPr>
      <w:r>
        <w:rPr>
          <w:rFonts w:hint="eastAsia" w:ascii="宋体" w:hAnsi="宋体" w:eastAsia="宋体" w:cs="宋体"/>
          <w:sz w:val="24"/>
          <w:highlight w:val="none"/>
        </w:rPr>
        <w:t>2.依据《中华人民共和国政府采购法》和《中华人民共和国政府采购法实施条例》的有关规定，落实政府采购“优先购买节能环保产品，扶持小微企业、监狱企业、福利企业”等相关政策，对小型、微型和监狱企业产品的价格给予10%的扣除，用扣除后的价格参与评审。</w:t>
      </w:r>
    </w:p>
    <w:p w14:paraId="665960BA">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3.谈判流程</w:t>
      </w:r>
    </w:p>
    <w:p w14:paraId="0867BADF">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只有通过资格审查和符合性审查的供应商，才能进入第二阶段的谈判，否则被淘汰。</w:t>
      </w:r>
    </w:p>
    <w:p w14:paraId="74863B17">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谈判小组所有成员集中与单一供应商分别进行谈判（谈判轮次为多轮），并给予所有参加谈判的供应商平等的谈判机会。在谈判过程中，谈判小组可以根据谈判文件和谈判情况实质性变动采购需求中的技术、服务要求以及合同草案条款，但不得变动谈判文件中的其他内容。实质性变动的内容，须经采购人代表确认。</w:t>
      </w:r>
    </w:p>
    <w:p w14:paraId="5AACE116">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4.</w:t>
      </w:r>
      <w:r>
        <w:rPr>
          <w:rFonts w:hint="eastAsia" w:ascii="宋体" w:hAnsi="宋体" w:eastAsia="宋体" w:cs="宋体"/>
          <w:color w:val="000000"/>
          <w:kern w:val="0"/>
          <w:sz w:val="24"/>
          <w:szCs w:val="24"/>
          <w:highlight w:val="none"/>
        </w:rPr>
        <w:t>谈判小组</w:t>
      </w:r>
      <w:r>
        <w:rPr>
          <w:rFonts w:hint="eastAsia" w:ascii="宋体" w:hAnsi="宋体" w:cs="宋体"/>
          <w:color w:val="000000"/>
          <w:kern w:val="0"/>
          <w:sz w:val="24"/>
          <w:szCs w:val="24"/>
          <w:highlight w:val="none"/>
        </w:rPr>
        <w:t>认为供应商的报价明显低于</w:t>
      </w:r>
      <w:r>
        <w:rPr>
          <w:rFonts w:hint="eastAsia" w:ascii="宋体" w:hAnsi="宋体" w:cs="宋体"/>
          <w:color w:val="000000"/>
          <w:sz w:val="24"/>
          <w:szCs w:val="24"/>
          <w:highlight w:val="none"/>
        </w:rPr>
        <w:t>其他通过符合性审查供应商的报价，有可能影响产品质量或者不能诚信履约的，将要求该供应商在评审现场合理的时间内提供书面说明，必要时提交相关证明材料；供应商不能证明其报价合理性的，谈判小组应当将其作为无效响应处理</w:t>
      </w:r>
      <w:r>
        <w:rPr>
          <w:rFonts w:hint="eastAsia" w:ascii="宋体" w:hAnsi="宋体" w:eastAsia="宋体" w:cs="宋体"/>
          <w:sz w:val="24"/>
          <w:highlight w:val="none"/>
        </w:rPr>
        <w:t>。</w:t>
      </w:r>
    </w:p>
    <w:p w14:paraId="74167871">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5.对谈判文件作出的实质性变动是谈判文件的有效组成部分，谈判小组应当及时以书面形式同时通知所有参加谈判的供应商。</w:t>
      </w:r>
    </w:p>
    <w:p w14:paraId="19181218">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6.谈判结束后，谈判小组要求参加谈判的各报价人在规定的时间内集中提交最终报价，除非在谈判中谈判小组调整或修改采购需求内容，否则</w:t>
      </w:r>
      <w:r>
        <w:rPr>
          <w:rFonts w:hint="eastAsia" w:ascii="宋体" w:hAnsi="宋体" w:eastAsia="宋体" w:cs="宋体"/>
          <w:b/>
          <w:bCs/>
          <w:sz w:val="24"/>
          <w:highlight w:val="none"/>
        </w:rPr>
        <w:t>采购人不接受高于前面轮次的谈判报价</w:t>
      </w:r>
      <w:r>
        <w:rPr>
          <w:rFonts w:hint="eastAsia" w:ascii="宋体" w:hAnsi="宋体" w:eastAsia="宋体" w:cs="宋体"/>
          <w:sz w:val="24"/>
          <w:highlight w:val="none"/>
        </w:rPr>
        <w:t>。</w:t>
      </w:r>
    </w:p>
    <w:p w14:paraId="582069DB">
      <w:pPr>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7.谈判小组按照采购需求、质量和服务相等且报价最低的原则确定成交候选供应商，若出现相同报价的，可再次报价，直至产生唯一最低报价。</w:t>
      </w:r>
    </w:p>
    <w:p w14:paraId="453BC2B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480" w:firstLineChars="200"/>
        <w:jc w:val="both"/>
        <w:textAlignment w:val="baseline"/>
        <w:rPr>
          <w:rFonts w:ascii="Calibri" w:hAnsi="Calibri" w:cs="Calibri"/>
          <w:i w:val="0"/>
          <w:iCs w:val="0"/>
          <w:caps w:val="0"/>
          <w:color w:val="000000"/>
          <w:spacing w:val="0"/>
          <w:sz w:val="21"/>
          <w:szCs w:val="21"/>
          <w:highlight w:val="none"/>
        </w:rPr>
      </w:pPr>
      <w:r>
        <w:rPr>
          <w:rFonts w:hint="eastAsia" w:ascii="宋体" w:hAnsi="宋体" w:cs="宋体"/>
          <w:sz w:val="24"/>
          <w:szCs w:val="24"/>
          <w:highlight w:val="none"/>
          <w:lang w:val="en-US" w:eastAsia="zh-CN"/>
        </w:rPr>
        <w:t>8.</w:t>
      </w: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政府采购异常低价审查</w:t>
      </w:r>
    </w:p>
    <w:p w14:paraId="1839568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（一）采购人应当在采购文件中明确，政府采购评审中出现下列情形之一的，评审委员会应当启动异常低价投标（响应）审查程序：</w:t>
      </w:r>
    </w:p>
    <w:p w14:paraId="4A4394D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1.投标（响应）报价低于全部通过符合性审查供应商投标（响应）报价平均值50%的，即投标（响应）报价&lt;全部通过符合性审查供应商投标（响应）报价平均值×50%；</w:t>
      </w:r>
    </w:p>
    <w:p w14:paraId="761BF00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2.投标（响应）报价低于通过符合性审查的次低报价供应商投标（响应）报价50%的，即投标（响应）报价&lt;通过符合性审查的次低报价供应商投标（响应）报价×50%；</w:t>
      </w:r>
    </w:p>
    <w:p w14:paraId="49C8D42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3.投标（响应）报价低于采购项目最高限价45%的，即投标（响应）报价&lt;采购项目最高限价×45%；</w:t>
      </w:r>
    </w:p>
    <w:p w14:paraId="39FDE50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4.评审委员会基于专业判断，认为供应商报价过低，有可能影响产品质量或者不能诚信履约的其他情形。</w:t>
      </w:r>
    </w:p>
    <w:p w14:paraId="4A7C9CC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采购人可以结合具体项目实际情况，提高上述第1项至第3项中启动异常低价投标（响应）审查的数值标准，但是最高不得超过65%。</w:t>
      </w:r>
    </w:p>
    <w:p w14:paraId="58183B5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相关法律法规对供应商报价有规定的，从其规定。</w:t>
      </w:r>
    </w:p>
    <w:p w14:paraId="07B5054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0A17FB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1BB61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000000"/>
          <w:spacing w:val="0"/>
          <w:sz w:val="21"/>
          <w:szCs w:val="21"/>
          <w:highlight w:val="none"/>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939FE1D">
      <w:pPr>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异常低价投标（响应）审查的启动原因、审查意见和审查结果应当在评审报告中记录，并随供应商提供的相关书面说明及证明材料，以及评审委员会有关互联网浏览、查询历史一并归档。</w:t>
      </w:r>
    </w:p>
    <w:p w14:paraId="58C5506D">
      <w:pPr>
        <w:pStyle w:val="4"/>
        <w:numPr>
          <w:ilvl w:val="0"/>
          <w:numId w:val="0"/>
        </w:numPr>
        <w:ind w:left="420"/>
        <w:rPr>
          <w:highlight w:val="none"/>
        </w:rPr>
      </w:pPr>
      <w:bookmarkStart w:id="48" w:name="_Toc12947"/>
      <w:r>
        <w:rPr>
          <w:rFonts w:hint="eastAsia"/>
          <w:highlight w:val="none"/>
        </w:rPr>
        <w:t>（六）定标</w:t>
      </w:r>
      <w:bookmarkEnd w:id="48"/>
    </w:p>
    <w:p w14:paraId="57424CAC">
      <w:pPr>
        <w:adjustRightInd w:val="0"/>
        <w:snapToGrid w:val="0"/>
        <w:spacing w:line="360" w:lineRule="auto"/>
        <w:ind w:firstLine="480" w:firstLineChars="200"/>
        <w:jc w:val="left"/>
        <w:rPr>
          <w:rFonts w:ascii="宋体" w:hAnsi="宋体" w:eastAsia="宋体" w:cs="宋体"/>
          <w:sz w:val="24"/>
          <w:highlight w:val="none"/>
        </w:rPr>
      </w:pPr>
      <w:r>
        <w:rPr>
          <w:rFonts w:hint="eastAsia" w:ascii="宋体" w:hAnsi="宋体" w:eastAsia="宋体" w:cs="宋体"/>
          <w:sz w:val="24"/>
          <w:highlight w:val="none"/>
        </w:rPr>
        <w:t>代理机构在评审结束后2个工作日内将评审报告送达采购单位，采购单位在收到评审报告后5个工作日内，按照评审报告中推荐的成交候选人顺序确认第一成交候选人为成交单位，同时书面复函代理机构；</w:t>
      </w:r>
    </w:p>
    <w:p w14:paraId="14FACA4C">
      <w:pPr>
        <w:adjustRightInd w:val="0"/>
        <w:snapToGrid w:val="0"/>
        <w:spacing w:line="360" w:lineRule="auto"/>
        <w:ind w:firstLine="480" w:firstLineChars="200"/>
        <w:jc w:val="left"/>
        <w:rPr>
          <w:rFonts w:ascii="宋体" w:hAnsi="宋体" w:eastAsia="宋体" w:cs="宋体"/>
          <w:sz w:val="24"/>
          <w:highlight w:val="none"/>
        </w:rPr>
      </w:pPr>
      <w:r>
        <w:rPr>
          <w:rFonts w:hint="eastAsia" w:ascii="宋体" w:hAnsi="宋体" w:eastAsia="宋体" w:cs="宋体"/>
          <w:sz w:val="24"/>
          <w:highlight w:val="none"/>
        </w:rPr>
        <w:t>代理机构收到采购单位“定标复函”后2日内，在指定的采购信息媒体上发布公告，并向成交供应商发出“成交通知书”。</w:t>
      </w:r>
    </w:p>
    <w:p w14:paraId="66A81D94">
      <w:pPr>
        <w:pStyle w:val="3"/>
        <w:adjustRightInd w:val="0"/>
        <w:snapToGrid w:val="0"/>
        <w:spacing w:line="360" w:lineRule="auto"/>
        <w:ind w:firstLine="723" w:firstLineChars="200"/>
        <w:rPr>
          <w:rFonts w:ascii="宋体" w:hAnsi="宋体" w:cs="宋体"/>
          <w:sz w:val="36"/>
          <w:szCs w:val="36"/>
          <w:highlight w:val="none"/>
        </w:rPr>
      </w:pPr>
      <w:bookmarkStart w:id="49" w:name="_Toc25308"/>
      <w:bookmarkStart w:id="50" w:name="_Toc19972"/>
      <w:bookmarkStart w:id="51" w:name="_Toc8471"/>
      <w:r>
        <w:rPr>
          <w:rFonts w:hint="eastAsia" w:ascii="宋体" w:hAnsi="宋体" w:cs="宋体"/>
          <w:sz w:val="36"/>
          <w:szCs w:val="36"/>
          <w:highlight w:val="none"/>
        </w:rPr>
        <w:t>六、签订合同</w:t>
      </w:r>
      <w:bookmarkEnd w:id="49"/>
      <w:bookmarkEnd w:id="50"/>
      <w:bookmarkEnd w:id="51"/>
    </w:p>
    <w:p w14:paraId="22A9D05D">
      <w:pPr>
        <w:pStyle w:val="7"/>
        <w:adjustRightInd w:val="0"/>
        <w:snapToGrid w:val="0"/>
        <w:spacing w:line="360" w:lineRule="auto"/>
        <w:ind w:firstLine="480" w:firstLineChars="200"/>
        <w:rPr>
          <w:rFonts w:ascii="宋体" w:hAnsi="宋体" w:cs="宋体"/>
          <w:sz w:val="24"/>
          <w:szCs w:val="24"/>
          <w:highlight w:val="none"/>
        </w:rPr>
      </w:pPr>
      <w:bookmarkStart w:id="52" w:name="_Toc26132"/>
      <w:bookmarkStart w:id="53" w:name="_Toc28110"/>
      <w:r>
        <w:rPr>
          <w:rFonts w:hint="eastAsia" w:ascii="宋体" w:hAnsi="宋体" w:cs="宋体"/>
          <w:sz w:val="24"/>
          <w:szCs w:val="24"/>
          <w:highlight w:val="none"/>
        </w:rPr>
        <w:t>采购人与中标、成交供应商应当在中标、成交通知书发出之日起二十五日内，按照采购文件确定的事项签订采购合同。</w:t>
      </w:r>
    </w:p>
    <w:bookmarkEnd w:id="52"/>
    <w:bookmarkEnd w:id="53"/>
    <w:p w14:paraId="7B0F91D1">
      <w:pPr>
        <w:pStyle w:val="3"/>
        <w:adjustRightInd w:val="0"/>
        <w:snapToGrid w:val="0"/>
        <w:spacing w:line="360" w:lineRule="auto"/>
        <w:ind w:firstLine="723" w:firstLineChars="200"/>
        <w:rPr>
          <w:rFonts w:ascii="宋体" w:hAnsi="宋体" w:cs="宋体"/>
          <w:sz w:val="36"/>
          <w:szCs w:val="36"/>
          <w:highlight w:val="none"/>
        </w:rPr>
      </w:pPr>
      <w:bookmarkStart w:id="54" w:name="_Toc7191"/>
      <w:bookmarkStart w:id="55" w:name="_Toc21950"/>
      <w:bookmarkStart w:id="56" w:name="_Toc32056"/>
      <w:bookmarkStart w:id="57" w:name="_Toc2989"/>
      <w:bookmarkStart w:id="58" w:name="_Toc27418"/>
      <w:bookmarkStart w:id="59" w:name="_Toc16019"/>
      <w:r>
        <w:rPr>
          <w:rFonts w:hint="eastAsia" w:ascii="宋体" w:hAnsi="宋体" w:cs="宋体"/>
          <w:sz w:val="36"/>
          <w:szCs w:val="36"/>
          <w:highlight w:val="none"/>
        </w:rPr>
        <w:t>七、质疑和投诉</w:t>
      </w:r>
      <w:bookmarkEnd w:id="54"/>
      <w:bookmarkEnd w:id="55"/>
      <w:bookmarkEnd w:id="56"/>
      <w:bookmarkEnd w:id="57"/>
      <w:bookmarkEnd w:id="58"/>
      <w:bookmarkEnd w:id="59"/>
    </w:p>
    <w:p w14:paraId="456798A0">
      <w:pPr>
        <w:adjustRightInd w:val="0"/>
        <w:snapToGrid w:val="0"/>
        <w:spacing w:line="360" w:lineRule="auto"/>
        <w:ind w:firstLine="480" w:firstLineChars="200"/>
        <w:jc w:val="left"/>
        <w:rPr>
          <w:rFonts w:ascii="宋体" w:hAnsi="宋体" w:cs="宋体"/>
          <w:sz w:val="24"/>
          <w:szCs w:val="24"/>
          <w:highlight w:val="none"/>
        </w:rPr>
      </w:pPr>
      <w:bookmarkStart w:id="60" w:name="_Toc3298"/>
      <w:r>
        <w:rPr>
          <w:rFonts w:hint="eastAsia" w:ascii="宋体" w:hAnsi="宋体" w:cs="宋体"/>
          <w:sz w:val="24"/>
          <w:szCs w:val="24"/>
          <w:highlight w:val="none"/>
        </w:rPr>
        <w:t>质疑或投诉的接收和处理应当按照《中华人民共和国政府采购法》及其实施条例、《政府采购质疑和投诉办法》《财政部关于加强政府采购供应商投诉受理审查工作的通知》等的相关规定办理。</w:t>
      </w:r>
    </w:p>
    <w:p w14:paraId="3DEECE18">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367A7EC5">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对采购文件提出质疑的，为收到采购文件之日或者采购文件公告期限届满之日；</w:t>
      </w:r>
    </w:p>
    <w:p w14:paraId="6A192973">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对采购过程提出质疑的，为各采购程序环节结束之日；</w:t>
      </w:r>
    </w:p>
    <w:p w14:paraId="12ADAF3F">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对中标或者成交结果提出质疑的，为中标或者成交结果公告期限届满之日。</w:t>
      </w:r>
    </w:p>
    <w:p w14:paraId="226B2373">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供应商应当在法定质疑期内一次性提出针对同一采购程序环节的质疑。</w:t>
      </w:r>
    </w:p>
    <w:p w14:paraId="65949109">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质疑函应当包括下列主要内容：</w:t>
      </w:r>
    </w:p>
    <w:p w14:paraId="45E490C9">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1.供应商的姓名或名称、地址、邮编、联系人及联系电话；</w:t>
      </w:r>
    </w:p>
    <w:p w14:paraId="190A45C9">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2.质疑项目的名称、编号；</w:t>
      </w:r>
    </w:p>
    <w:p w14:paraId="1E50465D">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3.具体、明确的质疑事项和与质疑事项相关的请求；</w:t>
      </w:r>
    </w:p>
    <w:p w14:paraId="0C8B5D89">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4.事实依据；</w:t>
      </w:r>
    </w:p>
    <w:p w14:paraId="0C67C842">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5.必要的法律依据；</w:t>
      </w:r>
    </w:p>
    <w:p w14:paraId="6CD28CDB">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6.提出质疑的日期。</w:t>
      </w:r>
    </w:p>
    <w:p w14:paraId="5B38CCFA">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w:t>
      </w:r>
    </w:p>
    <w:p w14:paraId="0A174291">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代理人提出质疑和投诉，应当提交供应商签署的授权委托书。</w:t>
      </w:r>
    </w:p>
    <w:p w14:paraId="448B0094">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质疑函内容不得含有虚假、恶意成分。依照谁主张谁举证的原则，提出质疑者必须同时提交相关确凿的证据材料和注明证据的确切来源，证据来源必须合法，采购人、采购代理机构有权将质疑函转</w:t>
      </w:r>
      <w:r>
        <w:rPr>
          <w:rFonts w:hint="eastAsia" w:ascii="宋体" w:hAnsi="宋体" w:cs="宋体"/>
          <w:sz w:val="24"/>
          <w:szCs w:val="24"/>
          <w:highlight w:val="none"/>
          <w:lang w:eastAsia="zh-CN"/>
        </w:rPr>
        <w:t>发给</w:t>
      </w:r>
      <w:r>
        <w:rPr>
          <w:rFonts w:hint="eastAsia" w:ascii="宋体" w:hAnsi="宋体" w:cs="宋体"/>
          <w:sz w:val="24"/>
          <w:szCs w:val="24"/>
          <w:highlight w:val="none"/>
        </w:rPr>
        <w:t>质疑事项各关联方，请其作出解释说明。对捏造事实、提供虚假材料或者以非法手段取得的证明材料，滥用维权扰乱采购秩序的恶意质疑者，采购人、采购代理机构应当依法驳回。</w:t>
      </w:r>
    </w:p>
    <w:p w14:paraId="584EAE75">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质疑函接收方式：由自然人本人或法定代表人或者其授权代表携带书面原件及身份证明原件到现场递交，否则不予受理。</w:t>
      </w:r>
    </w:p>
    <w:p w14:paraId="0D4AE657">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质疑受理部门：陕西卓佲项目管理有限公司。</w:t>
      </w:r>
    </w:p>
    <w:p w14:paraId="5F076456">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质疑受理电话：029-81875979。</w:t>
      </w:r>
    </w:p>
    <w:p w14:paraId="04F20B46">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提交质疑函地点：西安市雁塔区科技路30号合力紫郡B座21层。</w:t>
      </w:r>
    </w:p>
    <w:p w14:paraId="0F2DE586">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本次采购活动中，采购代理机构对质疑函回复的书面文件的送达方式为现场取件。</w:t>
      </w:r>
    </w:p>
    <w:p w14:paraId="6531FC9B">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如所质疑的问题比较复杂，采购人或者采购代理机构在规定的答复时间内无法回复，应事先告知提出质疑的供应商，同时向同级采购监督管理部门报告。</w:t>
      </w:r>
    </w:p>
    <w:p w14:paraId="3515361D">
      <w:pPr>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质疑供应商对采购人、采购代理机构的答复不满意，或者采购人、采购代理机构未在规定的时间内作出答复的，可以在答复期满后15个工作日内向采购人的同级采购监督管理部门投诉。</w:t>
      </w:r>
    </w:p>
    <w:p w14:paraId="2217DCE7">
      <w:pPr>
        <w:adjustRightInd w:val="0"/>
        <w:snapToGrid w:val="0"/>
        <w:spacing w:line="360" w:lineRule="auto"/>
        <w:ind w:firstLine="480" w:firstLineChars="200"/>
        <w:jc w:val="left"/>
        <w:rPr>
          <w:highlight w:val="none"/>
        </w:rPr>
      </w:pPr>
      <w:r>
        <w:rPr>
          <w:rFonts w:hint="eastAsia" w:ascii="宋体" w:hAnsi="宋体" w:cs="宋体"/>
          <w:sz w:val="24"/>
          <w:szCs w:val="24"/>
          <w:highlight w:val="none"/>
        </w:rPr>
        <w:t>质疑函应当使用中文。质疑函范本详见财政部制定的范本即竞争性谈判文件附件</w:t>
      </w:r>
      <w:r>
        <w:rPr>
          <w:rFonts w:hint="eastAsia" w:ascii="宋体" w:hAnsi="宋体" w:cs="宋体"/>
          <w:sz w:val="24"/>
          <w:szCs w:val="24"/>
          <w:highlight w:val="none"/>
          <w:lang w:val="en-US" w:eastAsia="zh-CN"/>
        </w:rPr>
        <w:t>五</w:t>
      </w:r>
      <w:r>
        <w:rPr>
          <w:rFonts w:hint="eastAsia" w:ascii="宋体" w:hAnsi="宋体" w:cs="宋体"/>
          <w:sz w:val="24"/>
          <w:szCs w:val="24"/>
          <w:highlight w:val="none"/>
        </w:rPr>
        <w:t>。</w:t>
      </w:r>
      <w:r>
        <w:rPr>
          <w:rFonts w:hint="eastAsia"/>
          <w:highlight w:val="none"/>
        </w:rPr>
        <w:br w:type="page"/>
      </w:r>
    </w:p>
    <w:p w14:paraId="01D6A434">
      <w:pPr>
        <w:pStyle w:val="2"/>
        <w:pageBreakBefore/>
        <w:ind w:left="0" w:leftChars="0" w:firstLine="0" w:firstLineChars="0"/>
        <w:jc w:val="center"/>
        <w:rPr>
          <w:rFonts w:ascii="宋体" w:hAnsi="宋体" w:cs="宋体"/>
          <w:sz w:val="44"/>
          <w:szCs w:val="44"/>
          <w:highlight w:val="none"/>
        </w:rPr>
      </w:pPr>
      <w:bookmarkStart w:id="61" w:name="_Toc23038"/>
      <w:r>
        <w:rPr>
          <w:rFonts w:hint="eastAsia" w:ascii="宋体" w:hAnsi="宋体" w:cs="宋体"/>
          <w:sz w:val="44"/>
          <w:szCs w:val="44"/>
          <w:highlight w:val="none"/>
        </w:rPr>
        <w:t>第四部分 评审标准</w:t>
      </w:r>
      <w:bookmarkEnd w:id="60"/>
      <w:bookmarkEnd w:id="61"/>
    </w:p>
    <w:p w14:paraId="0E888B61">
      <w:pPr>
        <w:spacing w:line="360" w:lineRule="auto"/>
        <w:ind w:firstLine="482" w:firstLineChars="200"/>
        <w:jc w:val="distribute"/>
        <w:rPr>
          <w:rFonts w:ascii="宋体" w:hAnsi="宋体" w:eastAsia="宋体" w:cs="宋体"/>
          <w:b/>
          <w:bCs/>
          <w:sz w:val="24"/>
          <w:szCs w:val="28"/>
          <w:highlight w:val="none"/>
        </w:rPr>
      </w:pPr>
      <w:r>
        <w:rPr>
          <w:rFonts w:hint="eastAsia" w:ascii="宋体" w:hAnsi="宋体" w:eastAsia="宋体" w:cs="宋体"/>
          <w:b/>
          <w:bCs/>
          <w:sz w:val="24"/>
          <w:szCs w:val="28"/>
          <w:highlight w:val="none"/>
        </w:rPr>
        <w:t>根据符合需求、质量和服务相等且最终报价最低的原则确定成交供应商。</w:t>
      </w:r>
    </w:p>
    <w:p w14:paraId="60F4C60F">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1.本项目专门面向中小企业采购。中小企业参加政府采购活动，必须出具《政府采购促进中小企业发展管理办法》（财库〔2020〕46号）规定的《中小企业声明函》，否则按无效响应处理。</w:t>
      </w:r>
    </w:p>
    <w:p w14:paraId="25517568">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2.在政府采购活动中，监狱企业视同小型、微型企业。监狱企业参加政府采购活动时，须提供由省级以上监狱管理局、戒毒管理局（含新疆生产建设兵团）出具的属于监狱企业的证明文件，否则按无效响应处理。</w:t>
      </w:r>
    </w:p>
    <w:p w14:paraId="4870C873">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3.在政府采购活动中，残疾人福利性单位视同小型、微型企业。残疾人福利性单位参加政府采购活动时，须出具三部门联合发布关于促进残疾人就业政府采购政策的通知财库〔2017〕141号规定的残疾人福利性单位声明函，否则按无效响应处理。</w:t>
      </w:r>
    </w:p>
    <w:p w14:paraId="2C239241">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lang w:val="en-US" w:eastAsia="zh-CN"/>
        </w:rPr>
        <w:t>4.本国产品的支持政策及异常低价处理详见采购文件。</w:t>
      </w:r>
    </w:p>
    <w:p w14:paraId="6B11E2FA">
      <w:pPr>
        <w:spacing w:line="360" w:lineRule="auto"/>
        <w:ind w:firstLine="480" w:firstLineChars="200"/>
        <w:rPr>
          <w:rFonts w:ascii="宋体" w:hAnsi="宋体" w:eastAsia="宋体" w:cs="宋体"/>
          <w:sz w:val="24"/>
          <w:highlight w:val="none"/>
        </w:rPr>
      </w:pPr>
    </w:p>
    <w:p w14:paraId="6275A2F1">
      <w:pPr>
        <w:pStyle w:val="2"/>
        <w:pageBreakBefore/>
        <w:numPr>
          <w:ilvl w:val="0"/>
          <w:numId w:val="2"/>
        </w:numPr>
        <w:ind w:firstLine="883"/>
        <w:rPr>
          <w:rFonts w:ascii="宋体" w:hAnsi="宋体" w:cs="宋体"/>
          <w:sz w:val="44"/>
          <w:szCs w:val="44"/>
          <w:highlight w:val="none"/>
        </w:rPr>
      </w:pPr>
      <w:bookmarkStart w:id="62" w:name="_Toc17346"/>
      <w:r>
        <w:rPr>
          <w:rFonts w:hint="eastAsia" w:ascii="宋体" w:hAnsi="宋体" w:cs="宋体"/>
          <w:sz w:val="44"/>
          <w:szCs w:val="44"/>
          <w:highlight w:val="none"/>
        </w:rPr>
        <w:t>采购要求</w:t>
      </w:r>
      <w:bookmarkEnd w:id="62"/>
    </w:p>
    <w:p w14:paraId="3FEDBB66">
      <w:pPr>
        <w:spacing w:line="360" w:lineRule="auto"/>
        <w:rPr>
          <w:rFonts w:ascii="宋体" w:hAnsi="宋体" w:cs="宋体"/>
          <w:b/>
          <w:sz w:val="24"/>
          <w:szCs w:val="24"/>
          <w:highlight w:val="none"/>
        </w:rPr>
      </w:pPr>
      <w:bookmarkStart w:id="63" w:name="_Toc29359"/>
      <w:r>
        <w:rPr>
          <w:rFonts w:hint="eastAsia" w:ascii="宋体" w:hAnsi="宋体" w:cs="宋体"/>
          <w:b/>
          <w:sz w:val="24"/>
          <w:szCs w:val="24"/>
          <w:highlight w:val="none"/>
        </w:rPr>
        <w:t>采购要求属于实质性条款，不允许负偏离</w:t>
      </w:r>
      <w:r>
        <w:rPr>
          <w:rFonts w:hint="eastAsia" w:ascii="宋体" w:hAnsi="宋体" w:cs="宋体"/>
          <w:b/>
          <w:sz w:val="24"/>
          <w:szCs w:val="24"/>
          <w:highlight w:val="none"/>
          <w:lang w:eastAsia="zh-CN"/>
        </w:rPr>
        <w:t>，</w:t>
      </w:r>
      <w:r>
        <w:rPr>
          <w:rFonts w:hint="eastAsia" w:ascii="宋体" w:hAnsi="宋体" w:cs="宋体"/>
          <w:b/>
          <w:sz w:val="24"/>
          <w:szCs w:val="24"/>
          <w:highlight w:val="none"/>
          <w:lang w:val="en-US" w:eastAsia="zh-CN"/>
        </w:rPr>
        <w:t>负偏离按无效响应处理</w:t>
      </w:r>
      <w:r>
        <w:rPr>
          <w:rFonts w:hint="eastAsia" w:ascii="宋体" w:hAnsi="宋体" w:cs="宋体"/>
          <w:b/>
          <w:sz w:val="24"/>
          <w:szCs w:val="24"/>
          <w:highlight w:val="none"/>
        </w:rPr>
        <w:t>。</w:t>
      </w:r>
    </w:p>
    <w:bookmarkEnd w:id="63"/>
    <w:p w14:paraId="22487553">
      <w:pPr>
        <w:numPr>
          <w:ilvl w:val="0"/>
          <w:numId w:val="0"/>
        </w:numPr>
        <w:adjustRightInd w:val="0"/>
        <w:snapToGrid w:val="0"/>
        <w:spacing w:line="360" w:lineRule="auto"/>
        <w:jc w:val="both"/>
        <w:rPr>
          <w:rFonts w:hint="eastAsia" w:ascii="宋体" w:hAnsi="宋体" w:cs="黑体"/>
          <w:bCs/>
          <w:sz w:val="24"/>
          <w:szCs w:val="24"/>
          <w:highlight w:val="none"/>
          <w:lang w:val="en-US" w:eastAsia="zh-CN"/>
        </w:rPr>
      </w:pPr>
      <w:r>
        <w:rPr>
          <w:rFonts w:hint="eastAsia" w:ascii="宋体" w:hAnsi="宋体" w:cs="黑体" w:eastAsiaTheme="minorEastAsia"/>
          <w:bCs/>
          <w:kern w:val="2"/>
          <w:sz w:val="24"/>
          <w:szCs w:val="24"/>
          <w:highlight w:val="none"/>
          <w:lang w:val="en-US" w:eastAsia="zh-CN" w:bidi="ar-SA"/>
        </w:rPr>
        <w:t>一、</w:t>
      </w:r>
      <w:r>
        <w:rPr>
          <w:rFonts w:hint="eastAsia" w:ascii="宋体" w:hAnsi="宋体" w:cs="黑体"/>
          <w:bCs/>
          <w:sz w:val="24"/>
          <w:szCs w:val="24"/>
          <w:highlight w:val="none"/>
          <w:lang w:val="en-US" w:eastAsia="zh-CN"/>
        </w:rPr>
        <w:t>采购内容</w:t>
      </w:r>
    </w:p>
    <w:p w14:paraId="0833E399">
      <w:pPr>
        <w:numPr>
          <w:ilvl w:val="0"/>
          <w:numId w:val="0"/>
        </w:numPr>
        <w:adjustRightInd w:val="0"/>
        <w:snapToGrid w:val="0"/>
        <w:spacing w:line="360" w:lineRule="auto"/>
        <w:jc w:val="both"/>
        <w:rPr>
          <w:rFonts w:hint="default" w:ascii="宋体" w:hAnsi="宋体" w:cs="黑体"/>
          <w:bCs/>
          <w:sz w:val="24"/>
          <w:szCs w:val="24"/>
          <w:highlight w:val="none"/>
          <w:lang w:val="en-US" w:eastAsia="zh-CN"/>
        </w:rPr>
      </w:pPr>
      <w:r>
        <w:rPr>
          <w:rFonts w:hint="default" w:ascii="宋体" w:hAnsi="宋体" w:cs="黑体"/>
          <w:bCs/>
          <w:sz w:val="24"/>
          <w:szCs w:val="24"/>
          <w:highlight w:val="none"/>
          <w:lang w:val="en-US" w:eastAsia="zh-CN"/>
        </w:rPr>
        <w:t>新生儿科耗材</w:t>
      </w:r>
      <w:r>
        <w:rPr>
          <w:rFonts w:hint="eastAsia" w:ascii="宋体" w:hAnsi="宋体" w:cs="黑体"/>
          <w:bCs/>
          <w:sz w:val="24"/>
          <w:szCs w:val="24"/>
          <w:highlight w:val="none"/>
          <w:lang w:val="en-US" w:eastAsia="zh-CN"/>
        </w:rPr>
        <w:t>清单</w:t>
      </w:r>
    </w:p>
    <w:tbl>
      <w:tblPr>
        <w:tblStyle w:val="24"/>
        <w:tblW w:w="8957" w:type="dxa"/>
        <w:tblInd w:w="-30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06"/>
        <w:gridCol w:w="2057"/>
        <w:gridCol w:w="2266"/>
        <w:gridCol w:w="989"/>
        <w:gridCol w:w="1334"/>
        <w:gridCol w:w="1505"/>
      </w:tblGrid>
      <w:tr w14:paraId="5B53F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4" w:hRule="atLeast"/>
        </w:trPr>
        <w:tc>
          <w:tcPr>
            <w:tcW w:w="806" w:type="dxa"/>
            <w:tcBorders>
              <w:top w:val="single" w:color="auto" w:sz="4" w:space="0"/>
              <w:left w:val="single" w:color="auto" w:sz="4" w:space="0"/>
              <w:bottom w:val="single" w:color="000000" w:sz="4" w:space="0"/>
              <w:right w:val="single" w:color="000000" w:sz="4" w:space="0"/>
            </w:tcBorders>
            <w:shd w:val="clear" w:color="auto" w:fill="auto"/>
            <w:noWrap/>
            <w:vAlign w:val="center"/>
          </w:tcPr>
          <w:p w14:paraId="4C4DB3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序号</w:t>
            </w:r>
          </w:p>
        </w:tc>
        <w:tc>
          <w:tcPr>
            <w:tcW w:w="2057" w:type="dxa"/>
            <w:tcBorders>
              <w:top w:val="single" w:color="auto" w:sz="4" w:space="0"/>
              <w:left w:val="single" w:color="000000" w:sz="4" w:space="0"/>
              <w:bottom w:val="single" w:color="000000" w:sz="4" w:space="0"/>
              <w:right w:val="single" w:color="000000" w:sz="4" w:space="0"/>
            </w:tcBorders>
            <w:shd w:val="clear" w:color="auto" w:fill="auto"/>
            <w:vAlign w:val="center"/>
          </w:tcPr>
          <w:p w14:paraId="7E99C6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品名</w:t>
            </w:r>
          </w:p>
        </w:tc>
        <w:tc>
          <w:tcPr>
            <w:tcW w:w="2266" w:type="dxa"/>
            <w:tcBorders>
              <w:top w:val="single" w:color="auto" w:sz="4" w:space="0"/>
              <w:left w:val="single" w:color="000000" w:sz="4" w:space="0"/>
              <w:bottom w:val="single" w:color="000000" w:sz="4" w:space="0"/>
              <w:right w:val="single" w:color="000000" w:sz="4" w:space="0"/>
            </w:tcBorders>
            <w:shd w:val="clear" w:color="auto" w:fill="auto"/>
            <w:vAlign w:val="center"/>
          </w:tcPr>
          <w:p w14:paraId="55365B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规格</w:t>
            </w:r>
          </w:p>
        </w:tc>
        <w:tc>
          <w:tcPr>
            <w:tcW w:w="989"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556E83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单位</w:t>
            </w:r>
          </w:p>
        </w:tc>
        <w:tc>
          <w:tcPr>
            <w:tcW w:w="1334"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499272B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预年用量</w:t>
            </w:r>
          </w:p>
        </w:tc>
        <w:tc>
          <w:tcPr>
            <w:tcW w:w="1505" w:type="dxa"/>
            <w:tcBorders>
              <w:top w:val="single" w:color="auto" w:sz="4" w:space="0"/>
              <w:left w:val="single" w:color="000000" w:sz="4" w:space="0"/>
              <w:bottom w:val="single" w:color="000000" w:sz="4" w:space="0"/>
              <w:right w:val="single" w:color="auto" w:sz="4" w:space="0"/>
            </w:tcBorders>
            <w:shd w:val="clear" w:color="auto" w:fill="auto"/>
            <w:noWrap/>
            <w:vAlign w:val="center"/>
          </w:tcPr>
          <w:p w14:paraId="7E3844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备注</w:t>
            </w:r>
          </w:p>
        </w:tc>
      </w:tr>
      <w:tr w14:paraId="47CC6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9" w:hRule="atLeast"/>
        </w:trPr>
        <w:tc>
          <w:tcPr>
            <w:tcW w:w="806" w:type="dxa"/>
            <w:tcBorders>
              <w:top w:val="nil"/>
              <w:left w:val="single" w:color="auto" w:sz="4" w:space="0"/>
              <w:bottom w:val="single" w:color="000000" w:sz="4" w:space="0"/>
              <w:right w:val="single" w:color="000000" w:sz="4" w:space="0"/>
            </w:tcBorders>
            <w:shd w:val="clear" w:color="auto" w:fill="auto"/>
            <w:noWrap/>
            <w:vAlign w:val="center"/>
          </w:tcPr>
          <w:p w14:paraId="11BC02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w:t>
            </w:r>
          </w:p>
        </w:tc>
        <w:tc>
          <w:tcPr>
            <w:tcW w:w="2057" w:type="dxa"/>
            <w:tcBorders>
              <w:top w:val="nil"/>
              <w:left w:val="single" w:color="000000" w:sz="4" w:space="0"/>
              <w:bottom w:val="single" w:color="000000" w:sz="4" w:space="0"/>
              <w:right w:val="single" w:color="000000" w:sz="4" w:space="0"/>
            </w:tcBorders>
            <w:shd w:val="clear" w:color="auto" w:fill="auto"/>
            <w:vAlign w:val="center"/>
          </w:tcPr>
          <w:p w14:paraId="2F1868C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B超擦拭纸</w:t>
            </w:r>
          </w:p>
        </w:tc>
        <w:tc>
          <w:tcPr>
            <w:tcW w:w="2266" w:type="dxa"/>
            <w:tcBorders>
              <w:top w:val="nil"/>
              <w:left w:val="single" w:color="000000" w:sz="4" w:space="0"/>
              <w:bottom w:val="single" w:color="000000" w:sz="4" w:space="0"/>
              <w:right w:val="single" w:color="000000" w:sz="4" w:space="0"/>
            </w:tcBorders>
            <w:shd w:val="clear" w:color="auto" w:fill="auto"/>
            <w:vAlign w:val="center"/>
          </w:tcPr>
          <w:p w14:paraId="1312A0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22cm*24cm(800g)</w:t>
            </w:r>
          </w:p>
        </w:tc>
        <w:tc>
          <w:tcPr>
            <w:tcW w:w="989" w:type="dxa"/>
            <w:tcBorders>
              <w:top w:val="nil"/>
              <w:left w:val="single" w:color="000000" w:sz="4" w:space="0"/>
              <w:bottom w:val="single" w:color="000000" w:sz="4" w:space="0"/>
              <w:right w:val="single" w:color="000000" w:sz="4" w:space="0"/>
            </w:tcBorders>
            <w:shd w:val="clear" w:color="auto" w:fill="auto"/>
            <w:noWrap/>
            <w:vAlign w:val="center"/>
          </w:tcPr>
          <w:p w14:paraId="48488B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包</w:t>
            </w:r>
          </w:p>
        </w:tc>
        <w:tc>
          <w:tcPr>
            <w:tcW w:w="1334" w:type="dxa"/>
            <w:tcBorders>
              <w:top w:val="nil"/>
              <w:left w:val="single" w:color="000000" w:sz="4" w:space="0"/>
              <w:bottom w:val="single" w:color="000000" w:sz="4" w:space="0"/>
              <w:right w:val="single" w:color="000000" w:sz="4" w:space="0"/>
            </w:tcBorders>
            <w:shd w:val="clear" w:color="auto" w:fill="auto"/>
            <w:noWrap/>
            <w:vAlign w:val="center"/>
          </w:tcPr>
          <w:p w14:paraId="4DDF33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1920</w:t>
            </w:r>
          </w:p>
        </w:tc>
        <w:tc>
          <w:tcPr>
            <w:tcW w:w="1505" w:type="dxa"/>
            <w:tcBorders>
              <w:top w:val="nil"/>
              <w:left w:val="single" w:color="000000" w:sz="4" w:space="0"/>
              <w:bottom w:val="single" w:color="000000" w:sz="4" w:space="0"/>
              <w:right w:val="single" w:color="auto" w:sz="4" w:space="0"/>
            </w:tcBorders>
            <w:shd w:val="clear" w:color="auto" w:fill="auto"/>
            <w:vAlign w:val="center"/>
          </w:tcPr>
          <w:p w14:paraId="179AA0CC">
            <w:pPr>
              <w:jc w:val="center"/>
              <w:rPr>
                <w:rFonts w:hint="eastAsia" w:asciiTheme="minorEastAsia" w:hAnsiTheme="minorEastAsia" w:eastAsiaTheme="minorEastAsia" w:cstheme="minorEastAsia"/>
                <w:i w:val="0"/>
                <w:iCs w:val="0"/>
                <w:color w:val="000000"/>
                <w:sz w:val="24"/>
                <w:szCs w:val="24"/>
                <w:highlight w:val="none"/>
                <w:u w:val="none"/>
              </w:rPr>
            </w:pPr>
          </w:p>
        </w:tc>
      </w:tr>
      <w:tr w14:paraId="24496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9" w:hRule="atLeast"/>
        </w:trPr>
        <w:tc>
          <w:tcPr>
            <w:tcW w:w="806" w:type="dxa"/>
            <w:tcBorders>
              <w:top w:val="nil"/>
              <w:left w:val="single" w:color="auto" w:sz="4" w:space="0"/>
              <w:bottom w:val="single" w:color="000000" w:sz="4" w:space="0"/>
              <w:right w:val="single" w:color="000000" w:sz="4" w:space="0"/>
            </w:tcBorders>
            <w:shd w:val="clear" w:color="auto" w:fill="auto"/>
            <w:noWrap/>
            <w:vAlign w:val="center"/>
          </w:tcPr>
          <w:p w14:paraId="115717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2</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025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棉柔巾</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5B1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200mm*175mm/张      60片/包</w:t>
            </w: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70EA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包</w:t>
            </w:r>
          </w:p>
        </w:tc>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22A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200</w:t>
            </w:r>
          </w:p>
        </w:tc>
        <w:tc>
          <w:tcPr>
            <w:tcW w:w="1505" w:type="dxa"/>
            <w:tcBorders>
              <w:top w:val="single" w:color="000000" w:sz="4" w:space="0"/>
              <w:left w:val="single" w:color="000000" w:sz="4" w:space="0"/>
              <w:bottom w:val="single" w:color="000000" w:sz="4" w:space="0"/>
              <w:right w:val="single" w:color="auto" w:sz="4" w:space="0"/>
            </w:tcBorders>
            <w:shd w:val="clear" w:color="auto" w:fill="auto"/>
            <w:vAlign w:val="center"/>
          </w:tcPr>
          <w:p w14:paraId="09243B17">
            <w:pPr>
              <w:jc w:val="center"/>
              <w:rPr>
                <w:rFonts w:hint="eastAsia" w:asciiTheme="minorEastAsia" w:hAnsiTheme="minorEastAsia" w:eastAsiaTheme="minorEastAsia" w:cstheme="minorEastAsia"/>
                <w:i w:val="0"/>
                <w:iCs w:val="0"/>
                <w:color w:val="000000"/>
                <w:sz w:val="24"/>
                <w:szCs w:val="24"/>
                <w:highlight w:val="none"/>
                <w:u w:val="none"/>
              </w:rPr>
            </w:pPr>
          </w:p>
        </w:tc>
      </w:tr>
      <w:tr w14:paraId="4B1DB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4" w:hRule="atLeast"/>
        </w:trPr>
        <w:tc>
          <w:tcPr>
            <w:tcW w:w="806" w:type="dxa"/>
            <w:vMerge w:val="restart"/>
            <w:tcBorders>
              <w:top w:val="single" w:color="000000" w:sz="4" w:space="0"/>
              <w:left w:val="single" w:color="auto" w:sz="4" w:space="0"/>
              <w:bottom w:val="single" w:color="000000" w:sz="4" w:space="0"/>
              <w:right w:val="single" w:color="000000" w:sz="4" w:space="0"/>
            </w:tcBorders>
            <w:shd w:val="clear" w:color="auto" w:fill="auto"/>
            <w:noWrap/>
            <w:vAlign w:val="center"/>
          </w:tcPr>
          <w:p w14:paraId="455594F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3</w:t>
            </w:r>
          </w:p>
        </w:tc>
        <w:tc>
          <w:tcPr>
            <w:tcW w:w="20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EE69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纸尿裤</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504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NB（68片）</w:t>
            </w: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EB8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包</w:t>
            </w:r>
          </w:p>
        </w:tc>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5B5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300</w:t>
            </w:r>
          </w:p>
        </w:tc>
        <w:tc>
          <w:tcPr>
            <w:tcW w:w="1505" w:type="dxa"/>
            <w:vMerge w:val="restart"/>
            <w:tcBorders>
              <w:top w:val="single" w:color="000000" w:sz="4" w:space="0"/>
              <w:left w:val="single" w:color="000000" w:sz="4" w:space="0"/>
              <w:bottom w:val="single" w:color="000000" w:sz="4" w:space="0"/>
              <w:right w:val="single" w:color="auto" w:sz="4" w:space="0"/>
            </w:tcBorders>
            <w:shd w:val="clear" w:color="auto" w:fill="auto"/>
            <w:vAlign w:val="center"/>
          </w:tcPr>
          <w:p w14:paraId="0CFBBA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无纺布、复合吸收芯体、pe透气膜</w:t>
            </w:r>
          </w:p>
        </w:tc>
      </w:tr>
      <w:tr w14:paraId="4F895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9" w:hRule="atLeast"/>
        </w:trPr>
        <w:tc>
          <w:tcPr>
            <w:tcW w:w="806" w:type="dxa"/>
            <w:vMerge w:val="continue"/>
            <w:tcBorders>
              <w:top w:val="single" w:color="000000" w:sz="4" w:space="0"/>
              <w:left w:val="single" w:color="auto" w:sz="4" w:space="0"/>
              <w:bottom w:val="single" w:color="000000" w:sz="4" w:space="0"/>
              <w:right w:val="single" w:color="000000" w:sz="4" w:space="0"/>
            </w:tcBorders>
            <w:shd w:val="clear" w:color="auto" w:fill="auto"/>
            <w:noWrap/>
            <w:vAlign w:val="center"/>
          </w:tcPr>
          <w:p w14:paraId="5294D768">
            <w:pPr>
              <w:jc w:val="center"/>
              <w:rPr>
                <w:rFonts w:hint="eastAsia" w:asciiTheme="minorEastAsia" w:hAnsiTheme="minorEastAsia" w:eastAsiaTheme="minorEastAsia" w:cstheme="minorEastAsia"/>
                <w:i w:val="0"/>
                <w:iCs w:val="0"/>
                <w:color w:val="000000"/>
                <w:sz w:val="24"/>
                <w:szCs w:val="24"/>
                <w:highlight w:val="none"/>
                <w:u w:val="none"/>
              </w:rPr>
            </w:pPr>
          </w:p>
        </w:tc>
        <w:tc>
          <w:tcPr>
            <w:tcW w:w="20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EFE33">
            <w:pPr>
              <w:jc w:val="center"/>
              <w:rPr>
                <w:rFonts w:hint="eastAsia" w:asciiTheme="minorEastAsia" w:hAnsiTheme="minorEastAsia" w:eastAsiaTheme="minorEastAsia" w:cstheme="minorEastAsia"/>
                <w:i w:val="0"/>
                <w:iCs w:val="0"/>
                <w:color w:val="000000"/>
                <w:sz w:val="24"/>
                <w:szCs w:val="24"/>
                <w:highlight w:val="none"/>
                <w:u w:val="none"/>
              </w:rPr>
            </w:pP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DA6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S（58片）</w:t>
            </w: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0B1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包</w:t>
            </w:r>
          </w:p>
        </w:tc>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175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672</w:t>
            </w:r>
          </w:p>
        </w:tc>
        <w:tc>
          <w:tcPr>
            <w:tcW w:w="1505"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E4E3474">
            <w:pPr>
              <w:jc w:val="center"/>
              <w:rPr>
                <w:rFonts w:hint="eastAsia" w:asciiTheme="minorEastAsia" w:hAnsiTheme="minorEastAsia" w:eastAsiaTheme="minorEastAsia" w:cstheme="minorEastAsia"/>
                <w:i w:val="0"/>
                <w:iCs w:val="0"/>
                <w:color w:val="000000"/>
                <w:sz w:val="24"/>
                <w:szCs w:val="24"/>
                <w:highlight w:val="none"/>
                <w:u w:val="none"/>
              </w:rPr>
            </w:pPr>
          </w:p>
        </w:tc>
      </w:tr>
      <w:tr w14:paraId="272E7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9" w:hRule="atLeast"/>
        </w:trPr>
        <w:tc>
          <w:tcPr>
            <w:tcW w:w="806" w:type="dxa"/>
            <w:tcBorders>
              <w:top w:val="nil"/>
              <w:left w:val="single" w:color="auto" w:sz="4" w:space="0"/>
              <w:bottom w:val="single" w:color="000000" w:sz="4" w:space="0"/>
              <w:right w:val="single" w:color="000000" w:sz="4" w:space="0"/>
            </w:tcBorders>
            <w:shd w:val="clear" w:color="auto" w:fill="auto"/>
            <w:noWrap/>
            <w:vAlign w:val="center"/>
          </w:tcPr>
          <w:p w14:paraId="323483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4</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505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婴儿抽纸</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A28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195mm*192mm/张（2层）</w:t>
            </w: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2111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包</w:t>
            </w:r>
          </w:p>
        </w:tc>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72C9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1533</w:t>
            </w:r>
          </w:p>
        </w:tc>
        <w:tc>
          <w:tcPr>
            <w:tcW w:w="1505" w:type="dxa"/>
            <w:tcBorders>
              <w:top w:val="single" w:color="000000" w:sz="4" w:space="0"/>
              <w:left w:val="single" w:color="000000" w:sz="4" w:space="0"/>
              <w:bottom w:val="single" w:color="000000" w:sz="4" w:space="0"/>
              <w:right w:val="single" w:color="auto" w:sz="4" w:space="0"/>
            </w:tcBorders>
            <w:shd w:val="clear" w:color="auto" w:fill="auto"/>
            <w:vAlign w:val="center"/>
          </w:tcPr>
          <w:p w14:paraId="4A3357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100%原生木浆</w:t>
            </w:r>
          </w:p>
        </w:tc>
      </w:tr>
      <w:tr w14:paraId="3AA24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7" w:hRule="atLeast"/>
        </w:trPr>
        <w:tc>
          <w:tcPr>
            <w:tcW w:w="806" w:type="dxa"/>
            <w:tcBorders>
              <w:top w:val="nil"/>
              <w:left w:val="single" w:color="auto" w:sz="4" w:space="0"/>
              <w:bottom w:val="single" w:color="000000" w:sz="4" w:space="0"/>
              <w:right w:val="single" w:color="000000" w:sz="4" w:space="0"/>
            </w:tcBorders>
            <w:shd w:val="clear" w:color="auto" w:fill="auto"/>
            <w:noWrap/>
            <w:vAlign w:val="center"/>
          </w:tcPr>
          <w:p w14:paraId="714E65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5</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5F8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婴儿湿巾</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0BD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185mm*180mm       80片/包</w:t>
            </w: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A80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包</w:t>
            </w:r>
          </w:p>
        </w:tc>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8F9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1533</w:t>
            </w:r>
          </w:p>
        </w:tc>
        <w:tc>
          <w:tcPr>
            <w:tcW w:w="1505" w:type="dxa"/>
            <w:tcBorders>
              <w:top w:val="single" w:color="000000" w:sz="4" w:space="0"/>
              <w:left w:val="single" w:color="000000" w:sz="4" w:space="0"/>
              <w:bottom w:val="single" w:color="000000" w:sz="4" w:space="0"/>
              <w:right w:val="single" w:color="auto" w:sz="4" w:space="0"/>
            </w:tcBorders>
            <w:shd w:val="clear" w:color="auto" w:fill="auto"/>
            <w:vAlign w:val="center"/>
          </w:tcPr>
          <w:p w14:paraId="5BC129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纯水、水刺无纺布</w:t>
            </w:r>
          </w:p>
        </w:tc>
      </w:tr>
      <w:tr w14:paraId="2D25B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7" w:hRule="atLeast"/>
        </w:trPr>
        <w:tc>
          <w:tcPr>
            <w:tcW w:w="806" w:type="dxa"/>
            <w:tcBorders>
              <w:top w:val="nil"/>
              <w:left w:val="single" w:color="auto" w:sz="4" w:space="0"/>
              <w:bottom w:val="single" w:color="000000" w:sz="4" w:space="0"/>
              <w:right w:val="single" w:color="000000" w:sz="4" w:space="0"/>
            </w:tcBorders>
            <w:shd w:val="clear" w:color="auto" w:fill="auto"/>
            <w:noWrap/>
            <w:vAlign w:val="center"/>
          </w:tcPr>
          <w:p w14:paraId="740677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6</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D71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婴儿襁褓服</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572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适合0-3月</w:t>
            </w: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B13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套</w:t>
            </w:r>
          </w:p>
        </w:tc>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F47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750</w:t>
            </w:r>
          </w:p>
        </w:tc>
        <w:tc>
          <w:tcPr>
            <w:tcW w:w="1505" w:type="dxa"/>
            <w:tcBorders>
              <w:top w:val="single" w:color="000000" w:sz="4" w:space="0"/>
              <w:left w:val="single" w:color="000000" w:sz="4" w:space="0"/>
              <w:bottom w:val="single" w:color="000000" w:sz="4" w:space="0"/>
              <w:right w:val="single" w:color="auto" w:sz="4" w:space="0"/>
            </w:tcBorders>
            <w:shd w:val="clear" w:color="auto" w:fill="auto"/>
            <w:vAlign w:val="center"/>
          </w:tcPr>
          <w:p w14:paraId="7CE050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100%棉</w:t>
            </w:r>
          </w:p>
        </w:tc>
      </w:tr>
      <w:tr w14:paraId="75015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4" w:hRule="atLeast"/>
        </w:trPr>
        <w:tc>
          <w:tcPr>
            <w:tcW w:w="806" w:type="dxa"/>
            <w:tcBorders>
              <w:top w:val="nil"/>
              <w:left w:val="single" w:color="auto" w:sz="4" w:space="0"/>
              <w:bottom w:val="single" w:color="000000" w:sz="4" w:space="0"/>
              <w:right w:val="single" w:color="000000" w:sz="4" w:space="0"/>
            </w:tcBorders>
            <w:shd w:val="clear" w:color="auto" w:fill="auto"/>
            <w:noWrap/>
            <w:vAlign w:val="center"/>
          </w:tcPr>
          <w:p w14:paraId="5EF3F5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7</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C225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婴儿护臀霜</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55D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60g</w:t>
            </w: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D06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瓶</w:t>
            </w:r>
          </w:p>
        </w:tc>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12C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30</w:t>
            </w:r>
          </w:p>
        </w:tc>
        <w:tc>
          <w:tcPr>
            <w:tcW w:w="1505" w:type="dxa"/>
            <w:tcBorders>
              <w:top w:val="single" w:color="000000" w:sz="4" w:space="0"/>
              <w:left w:val="single" w:color="000000" w:sz="4" w:space="0"/>
              <w:bottom w:val="single" w:color="000000" w:sz="4" w:space="0"/>
              <w:right w:val="single" w:color="auto" w:sz="4" w:space="0"/>
            </w:tcBorders>
            <w:shd w:val="clear" w:color="auto" w:fill="auto"/>
            <w:vAlign w:val="center"/>
          </w:tcPr>
          <w:p w14:paraId="4B85F633">
            <w:pPr>
              <w:jc w:val="center"/>
              <w:rPr>
                <w:rFonts w:hint="eastAsia" w:asciiTheme="minorEastAsia" w:hAnsiTheme="minorEastAsia" w:eastAsiaTheme="minorEastAsia" w:cstheme="minorEastAsia"/>
                <w:i w:val="0"/>
                <w:iCs w:val="0"/>
                <w:color w:val="000000"/>
                <w:sz w:val="24"/>
                <w:szCs w:val="24"/>
                <w:highlight w:val="none"/>
                <w:u w:val="none"/>
              </w:rPr>
            </w:pPr>
          </w:p>
        </w:tc>
      </w:tr>
      <w:tr w14:paraId="71B10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4" w:hRule="atLeast"/>
        </w:trPr>
        <w:tc>
          <w:tcPr>
            <w:tcW w:w="806" w:type="dxa"/>
            <w:tcBorders>
              <w:top w:val="nil"/>
              <w:left w:val="single" w:color="auto" w:sz="4" w:space="0"/>
              <w:bottom w:val="single" w:color="000000" w:sz="4" w:space="0"/>
              <w:right w:val="single" w:color="000000" w:sz="4" w:space="0"/>
            </w:tcBorders>
            <w:shd w:val="clear" w:color="auto" w:fill="auto"/>
            <w:noWrap/>
            <w:vAlign w:val="center"/>
          </w:tcPr>
          <w:p w14:paraId="4BF9EE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8</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9936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三层珍宝纸</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1DC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大卷纸           12卷/箱</w:t>
            </w: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D46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卷</w:t>
            </w:r>
          </w:p>
        </w:tc>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007D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360</w:t>
            </w:r>
          </w:p>
        </w:tc>
        <w:tc>
          <w:tcPr>
            <w:tcW w:w="1505" w:type="dxa"/>
            <w:tcBorders>
              <w:top w:val="single" w:color="000000" w:sz="4" w:space="0"/>
              <w:left w:val="single" w:color="000000" w:sz="4" w:space="0"/>
              <w:bottom w:val="single" w:color="000000" w:sz="4" w:space="0"/>
              <w:right w:val="single" w:color="auto" w:sz="4" w:space="0"/>
            </w:tcBorders>
            <w:shd w:val="clear" w:color="auto" w:fill="auto"/>
            <w:vAlign w:val="center"/>
          </w:tcPr>
          <w:p w14:paraId="4AD7579E">
            <w:pPr>
              <w:jc w:val="center"/>
              <w:rPr>
                <w:rFonts w:hint="eastAsia" w:asciiTheme="minorEastAsia" w:hAnsiTheme="minorEastAsia" w:eastAsiaTheme="minorEastAsia" w:cstheme="minorEastAsia"/>
                <w:i w:val="0"/>
                <w:iCs w:val="0"/>
                <w:color w:val="000000"/>
                <w:sz w:val="24"/>
                <w:szCs w:val="24"/>
                <w:highlight w:val="none"/>
                <w:u w:val="none"/>
              </w:rPr>
            </w:pPr>
          </w:p>
        </w:tc>
      </w:tr>
      <w:tr w14:paraId="19225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806" w:type="dxa"/>
            <w:tcBorders>
              <w:top w:val="nil"/>
              <w:left w:val="single" w:color="auto" w:sz="4" w:space="0"/>
              <w:bottom w:val="single" w:color="000000" w:sz="4" w:space="0"/>
              <w:right w:val="single" w:color="000000" w:sz="4" w:space="0"/>
            </w:tcBorders>
            <w:shd w:val="clear" w:color="auto" w:fill="auto"/>
            <w:noWrap/>
            <w:vAlign w:val="center"/>
          </w:tcPr>
          <w:p w14:paraId="5DCCC0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9</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C94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一次性奶瓶（新生儿专用）</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F29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聚丙烯（pp）(100ml)</w:t>
            </w: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D18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个</w:t>
            </w:r>
          </w:p>
        </w:tc>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BE6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30000</w:t>
            </w:r>
          </w:p>
        </w:tc>
        <w:tc>
          <w:tcPr>
            <w:tcW w:w="1505" w:type="dxa"/>
            <w:tcBorders>
              <w:top w:val="single" w:color="000000" w:sz="4" w:space="0"/>
              <w:left w:val="single" w:color="000000" w:sz="4" w:space="0"/>
              <w:bottom w:val="single" w:color="000000" w:sz="4" w:space="0"/>
              <w:right w:val="single" w:color="auto" w:sz="4" w:space="0"/>
            </w:tcBorders>
            <w:shd w:val="clear" w:color="auto" w:fill="auto"/>
            <w:vAlign w:val="center"/>
          </w:tcPr>
          <w:p w14:paraId="12B2B79A">
            <w:pPr>
              <w:jc w:val="center"/>
              <w:rPr>
                <w:rFonts w:hint="eastAsia" w:asciiTheme="minorEastAsia" w:hAnsiTheme="minorEastAsia" w:eastAsiaTheme="minorEastAsia" w:cstheme="minorEastAsia"/>
                <w:i w:val="0"/>
                <w:iCs w:val="0"/>
                <w:color w:val="000000"/>
                <w:sz w:val="24"/>
                <w:szCs w:val="24"/>
                <w:highlight w:val="none"/>
                <w:u w:val="none"/>
              </w:rPr>
            </w:pPr>
          </w:p>
        </w:tc>
      </w:tr>
      <w:tr w14:paraId="2EF9F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3" w:hRule="atLeast"/>
        </w:trPr>
        <w:tc>
          <w:tcPr>
            <w:tcW w:w="806" w:type="dxa"/>
            <w:tcBorders>
              <w:top w:val="nil"/>
              <w:left w:val="single" w:color="auto" w:sz="4" w:space="0"/>
              <w:bottom w:val="single" w:color="000000" w:sz="4" w:space="0"/>
              <w:right w:val="single" w:color="000000" w:sz="4" w:space="0"/>
            </w:tcBorders>
            <w:shd w:val="clear" w:color="auto" w:fill="auto"/>
            <w:noWrap/>
            <w:vAlign w:val="center"/>
          </w:tcPr>
          <w:p w14:paraId="6A1C31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10</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BDF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新生儿专用洗衣液</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CC7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1L</w:t>
            </w: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559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桶</w:t>
            </w:r>
          </w:p>
        </w:tc>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23E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100</w:t>
            </w:r>
          </w:p>
        </w:tc>
        <w:tc>
          <w:tcPr>
            <w:tcW w:w="1505" w:type="dxa"/>
            <w:tcBorders>
              <w:top w:val="single" w:color="000000" w:sz="4" w:space="0"/>
              <w:left w:val="single" w:color="000000" w:sz="4" w:space="0"/>
              <w:bottom w:val="single" w:color="000000" w:sz="4" w:space="0"/>
              <w:right w:val="single" w:color="auto" w:sz="4" w:space="0"/>
            </w:tcBorders>
            <w:shd w:val="clear" w:color="auto" w:fill="auto"/>
            <w:vAlign w:val="center"/>
          </w:tcPr>
          <w:p w14:paraId="14393A67">
            <w:pPr>
              <w:jc w:val="center"/>
              <w:rPr>
                <w:rFonts w:hint="eastAsia" w:asciiTheme="minorEastAsia" w:hAnsiTheme="minorEastAsia" w:eastAsiaTheme="minorEastAsia" w:cstheme="minorEastAsia"/>
                <w:i w:val="0"/>
                <w:iCs w:val="0"/>
                <w:color w:val="000000"/>
                <w:sz w:val="24"/>
                <w:szCs w:val="24"/>
                <w:highlight w:val="none"/>
                <w:u w:val="none"/>
              </w:rPr>
            </w:pPr>
          </w:p>
        </w:tc>
      </w:tr>
      <w:tr w14:paraId="6D847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9" w:hRule="atLeast"/>
        </w:trPr>
        <w:tc>
          <w:tcPr>
            <w:tcW w:w="806" w:type="dxa"/>
            <w:tcBorders>
              <w:top w:val="nil"/>
              <w:left w:val="single" w:color="auto" w:sz="4" w:space="0"/>
              <w:bottom w:val="single" w:color="000000" w:sz="4" w:space="0"/>
              <w:right w:val="single" w:color="000000" w:sz="4" w:space="0"/>
            </w:tcBorders>
            <w:shd w:val="clear" w:color="auto" w:fill="auto"/>
            <w:noWrap/>
            <w:vAlign w:val="center"/>
          </w:tcPr>
          <w:p w14:paraId="389758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11</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CC8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新生儿抚触油</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EDC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200ml</w:t>
            </w:r>
          </w:p>
        </w:tc>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9DC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瓶</w:t>
            </w:r>
          </w:p>
        </w:tc>
        <w:tc>
          <w:tcPr>
            <w:tcW w:w="13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47B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60</w:t>
            </w:r>
          </w:p>
        </w:tc>
        <w:tc>
          <w:tcPr>
            <w:tcW w:w="1505" w:type="dxa"/>
            <w:tcBorders>
              <w:top w:val="single" w:color="000000" w:sz="4" w:space="0"/>
              <w:left w:val="single" w:color="000000" w:sz="4" w:space="0"/>
              <w:bottom w:val="single" w:color="000000" w:sz="4" w:space="0"/>
              <w:right w:val="single" w:color="auto" w:sz="4" w:space="0"/>
            </w:tcBorders>
            <w:shd w:val="clear" w:color="auto" w:fill="auto"/>
            <w:vAlign w:val="center"/>
          </w:tcPr>
          <w:p w14:paraId="320A82D1">
            <w:pPr>
              <w:jc w:val="center"/>
              <w:rPr>
                <w:rFonts w:hint="eastAsia" w:asciiTheme="minorEastAsia" w:hAnsiTheme="minorEastAsia" w:eastAsiaTheme="minorEastAsia" w:cstheme="minorEastAsia"/>
                <w:i w:val="0"/>
                <w:iCs w:val="0"/>
                <w:color w:val="000000"/>
                <w:sz w:val="24"/>
                <w:szCs w:val="24"/>
                <w:highlight w:val="none"/>
                <w:u w:val="none"/>
              </w:rPr>
            </w:pPr>
          </w:p>
        </w:tc>
      </w:tr>
      <w:tr w14:paraId="23BCB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806"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2EF68A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12</w:t>
            </w:r>
          </w:p>
        </w:tc>
        <w:tc>
          <w:tcPr>
            <w:tcW w:w="2057" w:type="dxa"/>
            <w:tcBorders>
              <w:top w:val="single" w:color="000000" w:sz="4" w:space="0"/>
              <w:left w:val="single" w:color="000000" w:sz="4" w:space="0"/>
              <w:bottom w:val="single" w:color="auto" w:sz="4" w:space="0"/>
              <w:right w:val="single" w:color="000000" w:sz="4" w:space="0"/>
            </w:tcBorders>
            <w:shd w:val="clear" w:color="auto" w:fill="auto"/>
            <w:vAlign w:val="center"/>
          </w:tcPr>
          <w:p w14:paraId="2F5588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避光纸尿裤</w:t>
            </w:r>
          </w:p>
        </w:tc>
        <w:tc>
          <w:tcPr>
            <w:tcW w:w="2266" w:type="dxa"/>
            <w:tcBorders>
              <w:top w:val="single" w:color="000000" w:sz="4" w:space="0"/>
              <w:left w:val="single" w:color="000000" w:sz="4" w:space="0"/>
              <w:bottom w:val="single" w:color="auto" w:sz="4" w:space="0"/>
              <w:right w:val="single" w:color="000000" w:sz="4" w:space="0"/>
            </w:tcBorders>
            <w:shd w:val="clear" w:color="auto" w:fill="auto"/>
            <w:vAlign w:val="center"/>
          </w:tcPr>
          <w:p w14:paraId="47A601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12片/包    36*28cm</w:t>
            </w:r>
          </w:p>
        </w:tc>
        <w:tc>
          <w:tcPr>
            <w:tcW w:w="989"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3E7F2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个</w:t>
            </w:r>
          </w:p>
        </w:tc>
        <w:tc>
          <w:tcPr>
            <w:tcW w:w="133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60186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5400</w:t>
            </w:r>
          </w:p>
        </w:tc>
        <w:tc>
          <w:tcPr>
            <w:tcW w:w="1505" w:type="dxa"/>
            <w:tcBorders>
              <w:top w:val="single" w:color="000000" w:sz="4" w:space="0"/>
              <w:left w:val="single" w:color="000000" w:sz="4" w:space="0"/>
              <w:bottom w:val="single" w:color="auto" w:sz="4" w:space="0"/>
              <w:right w:val="single" w:color="auto" w:sz="4" w:space="0"/>
            </w:tcBorders>
            <w:shd w:val="clear" w:color="auto" w:fill="auto"/>
            <w:vAlign w:val="center"/>
          </w:tcPr>
          <w:p w14:paraId="56494A3E">
            <w:pPr>
              <w:jc w:val="center"/>
              <w:rPr>
                <w:rFonts w:hint="eastAsia" w:asciiTheme="minorEastAsia" w:hAnsiTheme="minorEastAsia" w:eastAsiaTheme="minorEastAsia" w:cstheme="minorEastAsia"/>
                <w:i w:val="0"/>
                <w:iCs w:val="0"/>
                <w:color w:val="000000"/>
                <w:sz w:val="24"/>
                <w:szCs w:val="24"/>
                <w:highlight w:val="none"/>
                <w:u w:val="none"/>
              </w:rPr>
            </w:pPr>
          </w:p>
        </w:tc>
      </w:tr>
    </w:tbl>
    <w:p w14:paraId="43F67B84">
      <w:pPr>
        <w:numPr>
          <w:ilvl w:val="0"/>
          <w:numId w:val="0"/>
        </w:numPr>
        <w:adjustRightInd w:val="0"/>
        <w:snapToGrid w:val="0"/>
        <w:spacing w:line="360" w:lineRule="auto"/>
        <w:jc w:val="both"/>
        <w:rPr>
          <w:rFonts w:hint="default" w:ascii="宋体" w:hAnsi="宋体" w:cs="黑体"/>
          <w:bCs/>
          <w:sz w:val="24"/>
          <w:szCs w:val="24"/>
          <w:highlight w:val="none"/>
          <w:lang w:val="en-US" w:eastAsia="zh-CN"/>
        </w:rPr>
      </w:pPr>
      <w:r>
        <w:rPr>
          <w:rFonts w:hint="eastAsia" w:ascii="宋体" w:hAnsi="宋体" w:cs="黑体"/>
          <w:bCs/>
          <w:sz w:val="24"/>
          <w:szCs w:val="24"/>
          <w:highlight w:val="none"/>
          <w:lang w:val="en-US" w:eastAsia="zh-CN"/>
        </w:rPr>
        <w:t>二、服务要求</w:t>
      </w:r>
    </w:p>
    <w:p w14:paraId="65874684">
      <w:pPr>
        <w:numPr>
          <w:ilvl w:val="0"/>
          <w:numId w:val="0"/>
        </w:numPr>
        <w:adjustRightInd w:val="0"/>
        <w:snapToGrid w:val="0"/>
        <w:spacing w:line="360" w:lineRule="auto"/>
        <w:jc w:val="both"/>
        <w:rPr>
          <w:rFonts w:hint="eastAsia" w:ascii="宋体" w:hAnsi="宋体" w:cs="黑体"/>
          <w:bCs/>
          <w:sz w:val="24"/>
          <w:szCs w:val="24"/>
          <w:highlight w:val="none"/>
          <w:lang w:val="en-US" w:eastAsia="zh-CN"/>
        </w:rPr>
      </w:pPr>
      <w:r>
        <w:rPr>
          <w:rFonts w:hint="eastAsia" w:ascii="宋体" w:hAnsi="宋体" w:cs="黑体"/>
          <w:bCs/>
          <w:sz w:val="24"/>
          <w:szCs w:val="24"/>
          <w:highlight w:val="none"/>
          <w:lang w:val="en-US" w:eastAsia="zh-CN"/>
        </w:rPr>
        <w:t>（1）采购需执行的国家相关标准、行业标准、地方标准或者其他标准、规范</w:t>
      </w:r>
    </w:p>
    <w:p w14:paraId="017CA04A">
      <w:pPr>
        <w:numPr>
          <w:ilvl w:val="0"/>
          <w:numId w:val="0"/>
        </w:numPr>
        <w:adjustRightInd w:val="0"/>
        <w:snapToGrid w:val="0"/>
        <w:spacing w:line="360" w:lineRule="auto"/>
        <w:jc w:val="both"/>
        <w:rPr>
          <w:rFonts w:hint="eastAsia" w:ascii="宋体" w:hAnsi="宋体" w:cs="黑体"/>
          <w:bCs/>
          <w:sz w:val="24"/>
          <w:szCs w:val="24"/>
          <w:highlight w:val="none"/>
          <w:lang w:val="en-US" w:eastAsia="zh-CN"/>
        </w:rPr>
      </w:pPr>
      <w:r>
        <w:rPr>
          <w:rFonts w:hint="eastAsia" w:ascii="宋体" w:hAnsi="宋体" w:cs="黑体"/>
          <w:bCs/>
          <w:sz w:val="24"/>
          <w:szCs w:val="24"/>
          <w:highlight w:val="none"/>
          <w:lang w:val="en-US" w:eastAsia="zh-CN"/>
        </w:rPr>
        <w:t>投标货物应符合与本项目采购货物有关的国家相关标准、行业标准、地方标准或者其他标准、规范；项目实施时，若有相关新的标准、规范等颁布，则应按照新颁标准、规范实施。</w:t>
      </w:r>
    </w:p>
    <w:p w14:paraId="53628EEF">
      <w:pPr>
        <w:numPr>
          <w:ilvl w:val="0"/>
          <w:numId w:val="0"/>
        </w:numPr>
        <w:adjustRightInd w:val="0"/>
        <w:snapToGrid w:val="0"/>
        <w:spacing w:line="360" w:lineRule="auto"/>
        <w:jc w:val="both"/>
        <w:rPr>
          <w:rFonts w:hint="eastAsia" w:ascii="宋体" w:hAnsi="宋体" w:cs="黑体"/>
          <w:bCs/>
          <w:sz w:val="24"/>
          <w:szCs w:val="24"/>
          <w:highlight w:val="none"/>
          <w:lang w:val="en-US" w:eastAsia="zh-CN"/>
        </w:rPr>
      </w:pPr>
      <w:r>
        <w:rPr>
          <w:rFonts w:hint="eastAsia" w:ascii="宋体" w:hAnsi="宋体" w:cs="黑体"/>
          <w:bCs/>
          <w:sz w:val="24"/>
          <w:szCs w:val="24"/>
          <w:highlight w:val="none"/>
          <w:lang w:val="en-US" w:eastAsia="zh-CN"/>
        </w:rPr>
        <w:t>（2）采购需满足的质量、安全、技术规格、物理特性等要求</w:t>
      </w:r>
    </w:p>
    <w:p w14:paraId="57570A9B">
      <w:pPr>
        <w:numPr>
          <w:ilvl w:val="0"/>
          <w:numId w:val="0"/>
        </w:numPr>
        <w:adjustRightInd w:val="0"/>
        <w:snapToGrid w:val="0"/>
        <w:spacing w:line="360" w:lineRule="auto"/>
        <w:jc w:val="both"/>
        <w:rPr>
          <w:rFonts w:hint="eastAsia" w:ascii="宋体" w:hAnsi="宋体" w:cs="黑体"/>
          <w:bCs/>
          <w:sz w:val="24"/>
          <w:szCs w:val="24"/>
          <w:highlight w:val="none"/>
          <w:lang w:val="en-US" w:eastAsia="zh-CN"/>
        </w:rPr>
      </w:pPr>
      <w:r>
        <w:rPr>
          <w:rFonts w:hint="eastAsia" w:ascii="宋体" w:hAnsi="宋体" w:cs="黑体"/>
          <w:bCs/>
          <w:sz w:val="24"/>
          <w:szCs w:val="24"/>
          <w:highlight w:val="none"/>
          <w:lang w:val="en-US" w:eastAsia="zh-CN"/>
        </w:rPr>
        <w:t xml:space="preserve">质量要求：投标货物符合国家强制标准，参考行业标准符合采购需求。 </w:t>
      </w:r>
    </w:p>
    <w:p w14:paraId="01E8A76E">
      <w:pPr>
        <w:numPr>
          <w:ilvl w:val="0"/>
          <w:numId w:val="0"/>
        </w:numPr>
        <w:adjustRightInd w:val="0"/>
        <w:snapToGrid w:val="0"/>
        <w:spacing w:line="360" w:lineRule="auto"/>
        <w:jc w:val="both"/>
        <w:rPr>
          <w:rFonts w:hint="eastAsia" w:ascii="宋体" w:hAnsi="宋体" w:cs="黑体"/>
          <w:bCs/>
          <w:sz w:val="24"/>
          <w:szCs w:val="24"/>
          <w:highlight w:val="none"/>
          <w:lang w:val="en-US" w:eastAsia="zh-CN"/>
        </w:rPr>
      </w:pPr>
      <w:r>
        <w:rPr>
          <w:rFonts w:hint="eastAsia" w:ascii="宋体" w:hAnsi="宋体" w:cs="黑体"/>
          <w:bCs/>
          <w:sz w:val="24"/>
          <w:szCs w:val="24"/>
          <w:highlight w:val="none"/>
          <w:lang w:val="en-US" w:eastAsia="zh-CN"/>
        </w:rPr>
        <w:t>安全要求：投标供应商在投标、合同履行过程中必须做好安全保障工作，不因项目实施而危及自身及第三方人员、财产安全。若发生任何安全事故，由中标供应商自行承担一切责任并赔偿损失。</w:t>
      </w:r>
    </w:p>
    <w:p w14:paraId="7BD19202">
      <w:pPr>
        <w:numPr>
          <w:ilvl w:val="0"/>
          <w:numId w:val="0"/>
        </w:numPr>
        <w:adjustRightInd w:val="0"/>
        <w:snapToGrid w:val="0"/>
        <w:spacing w:line="360" w:lineRule="auto"/>
        <w:jc w:val="both"/>
        <w:rPr>
          <w:rFonts w:hint="eastAsia" w:ascii="宋体" w:hAnsi="宋体" w:cs="黑体"/>
          <w:bCs/>
          <w:sz w:val="24"/>
          <w:szCs w:val="24"/>
          <w:highlight w:val="none"/>
          <w:lang w:val="en-US" w:eastAsia="zh-CN"/>
        </w:rPr>
      </w:pPr>
      <w:r>
        <w:rPr>
          <w:rFonts w:hint="eastAsia" w:ascii="宋体" w:hAnsi="宋体" w:cs="黑体"/>
          <w:bCs/>
          <w:sz w:val="24"/>
          <w:szCs w:val="24"/>
          <w:highlight w:val="none"/>
          <w:lang w:val="en-US" w:eastAsia="zh-CN"/>
        </w:rPr>
        <w:t>技术要求：投标货物不得有负偏离，否则按无效响应处理。</w:t>
      </w:r>
    </w:p>
    <w:p w14:paraId="54B28EC3">
      <w:pPr>
        <w:numPr>
          <w:ilvl w:val="0"/>
          <w:numId w:val="0"/>
        </w:numPr>
        <w:adjustRightInd w:val="0"/>
        <w:snapToGrid w:val="0"/>
        <w:spacing w:line="360" w:lineRule="auto"/>
        <w:jc w:val="both"/>
        <w:rPr>
          <w:rFonts w:hint="eastAsia" w:ascii="宋体" w:hAnsi="宋体" w:cs="黑体"/>
          <w:bCs/>
          <w:sz w:val="24"/>
          <w:szCs w:val="24"/>
          <w:highlight w:val="none"/>
          <w:lang w:val="en-US" w:eastAsia="zh-CN"/>
        </w:rPr>
      </w:pPr>
      <w:r>
        <w:rPr>
          <w:rFonts w:hint="eastAsia" w:ascii="宋体" w:hAnsi="宋体" w:cs="黑体"/>
          <w:bCs/>
          <w:sz w:val="24"/>
          <w:szCs w:val="24"/>
          <w:highlight w:val="none"/>
          <w:lang w:val="en-US" w:eastAsia="zh-CN"/>
        </w:rPr>
        <w:t>（3）</w:t>
      </w:r>
      <w:r>
        <w:rPr>
          <w:rFonts w:hint="default" w:ascii="宋体" w:hAnsi="宋体" w:cs="黑体"/>
          <w:bCs/>
          <w:sz w:val="24"/>
          <w:szCs w:val="24"/>
          <w:highlight w:val="none"/>
          <w:lang w:val="en-US" w:eastAsia="zh-CN"/>
        </w:rPr>
        <w:t>采购的验收标准</w:t>
      </w:r>
    </w:p>
    <w:p w14:paraId="5E48BE61">
      <w:pPr>
        <w:numPr>
          <w:ilvl w:val="0"/>
          <w:numId w:val="0"/>
        </w:numPr>
        <w:adjustRightInd w:val="0"/>
        <w:snapToGrid w:val="0"/>
        <w:spacing w:line="360" w:lineRule="auto"/>
        <w:ind w:left="0" w:leftChars="0" w:firstLine="480" w:firstLineChars="200"/>
        <w:jc w:val="both"/>
        <w:rPr>
          <w:rFonts w:hint="eastAsia" w:ascii="宋体" w:hAnsi="宋体" w:cs="黑体"/>
          <w:bCs/>
          <w:sz w:val="24"/>
          <w:szCs w:val="24"/>
          <w:highlight w:val="none"/>
          <w:lang w:val="en-US" w:eastAsia="zh-CN"/>
        </w:rPr>
      </w:pPr>
      <w:r>
        <w:rPr>
          <w:rFonts w:hint="default" w:ascii="宋体" w:hAnsi="宋体" w:cs="黑体"/>
          <w:bCs/>
          <w:sz w:val="24"/>
          <w:szCs w:val="24"/>
          <w:highlight w:val="none"/>
          <w:lang w:val="en-US" w:eastAsia="zh-CN"/>
        </w:rPr>
        <w:t>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0B7B8D6E">
      <w:pPr>
        <w:pStyle w:val="2"/>
        <w:pageBreakBefore/>
        <w:ind w:firstLine="0" w:firstLineChars="0"/>
        <w:rPr>
          <w:rFonts w:ascii="宋体" w:hAnsi="宋体" w:cs="宋体"/>
          <w:color w:val="auto"/>
          <w:sz w:val="44"/>
          <w:szCs w:val="44"/>
          <w:highlight w:val="none"/>
        </w:rPr>
      </w:pPr>
      <w:bookmarkStart w:id="64" w:name="_Toc17290"/>
      <w:bookmarkStart w:id="65" w:name="_Toc19327"/>
      <w:bookmarkStart w:id="66" w:name="_Toc2234"/>
      <w:r>
        <w:rPr>
          <w:rFonts w:hint="eastAsia" w:ascii="宋体" w:hAnsi="宋体" w:cs="宋体"/>
          <w:color w:val="auto"/>
          <w:sz w:val="44"/>
          <w:szCs w:val="44"/>
          <w:highlight w:val="none"/>
        </w:rPr>
        <w:t>第六部分 合同条款</w:t>
      </w:r>
      <w:bookmarkEnd w:id="64"/>
      <w:bookmarkEnd w:id="65"/>
    </w:p>
    <w:p w14:paraId="02DB4795">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甲方：</w:t>
      </w:r>
    </w:p>
    <w:p w14:paraId="3C23C535">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乙方：</w:t>
      </w:r>
      <w:r>
        <w:rPr>
          <w:rFonts w:hint="eastAsia" w:ascii="宋体" w:hAnsi="宋体" w:cs="宋体"/>
          <w:color w:val="auto"/>
          <w:sz w:val="24"/>
          <w:szCs w:val="24"/>
          <w:highlight w:val="none"/>
          <w:u w:val="single"/>
        </w:rPr>
        <w:t xml:space="preserve">          </w:t>
      </w:r>
    </w:p>
    <w:p w14:paraId="3DD94F37">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根据《中华人民共和国民法典》《中华人民共和国</w:t>
      </w:r>
      <w:r>
        <w:rPr>
          <w:rFonts w:hint="eastAsia" w:ascii="宋体" w:hAnsi="宋体" w:cs="宋体"/>
          <w:color w:val="auto"/>
          <w:sz w:val="24"/>
          <w:szCs w:val="24"/>
          <w:highlight w:val="none"/>
          <w:lang w:val="en-US" w:eastAsia="zh-CN"/>
        </w:rPr>
        <w:t>政府采购法</w:t>
      </w:r>
      <w:r>
        <w:rPr>
          <w:rFonts w:hint="eastAsia" w:ascii="宋体" w:hAnsi="宋体" w:cs="宋体"/>
          <w:color w:val="auto"/>
          <w:sz w:val="24"/>
          <w:szCs w:val="24"/>
          <w:highlight w:val="none"/>
        </w:rPr>
        <w:t>》等法律法规，甲方通过</w:t>
      </w:r>
      <w:r>
        <w:rPr>
          <w:rFonts w:hint="eastAsia" w:ascii="宋体" w:hAnsi="宋体" w:cs="宋体"/>
          <w:color w:val="auto"/>
          <w:sz w:val="24"/>
          <w:szCs w:val="24"/>
          <w:highlight w:val="none"/>
          <w:lang w:val="en-US" w:eastAsia="zh-CN"/>
        </w:rPr>
        <w:t>竞争性谈判</w:t>
      </w:r>
      <w:r>
        <w:rPr>
          <w:rFonts w:hint="eastAsia" w:ascii="宋体" w:hAnsi="宋体" w:cs="宋体"/>
          <w:color w:val="auto"/>
          <w:sz w:val="24"/>
          <w:szCs w:val="24"/>
          <w:highlight w:val="none"/>
        </w:rPr>
        <w:t>，选定乙方为</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单位。甲、乙双方在平等基础上协商一致，达成如下合同条款：</w:t>
      </w:r>
    </w:p>
    <w:p w14:paraId="7285119B">
      <w:pPr>
        <w:keepNext w:val="0"/>
        <w:keepLines w:val="0"/>
        <w:pageBreakBefore w:val="0"/>
        <w:widowControl w:val="0"/>
        <w:kinsoku w:val="0"/>
        <w:overflowPunct/>
        <w:topLinePunct w:val="0"/>
        <w:autoSpaceDE/>
        <w:autoSpaceDN/>
        <w:bidi w:val="0"/>
        <w:adjustRightInd w:val="0"/>
        <w:snapToGrid w:val="0"/>
        <w:spacing w:line="360" w:lineRule="auto"/>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一、</w:t>
      </w:r>
      <w:r>
        <w:rPr>
          <w:rFonts w:hint="eastAsia" w:ascii="宋体" w:hAnsi="宋体" w:cs="宋体"/>
          <w:b/>
          <w:bCs/>
          <w:color w:val="auto"/>
          <w:sz w:val="24"/>
          <w:szCs w:val="24"/>
          <w:highlight w:val="none"/>
        </w:rPr>
        <w:t>合同内容</w:t>
      </w:r>
    </w:p>
    <w:tbl>
      <w:tblPr>
        <w:tblStyle w:val="24"/>
        <w:tblW w:w="9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1736"/>
        <w:gridCol w:w="1008"/>
        <w:gridCol w:w="1306"/>
        <w:gridCol w:w="964"/>
        <w:gridCol w:w="1489"/>
        <w:gridCol w:w="1332"/>
        <w:gridCol w:w="899"/>
      </w:tblGrid>
      <w:tr w14:paraId="3C6C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779767CA">
            <w:pPr>
              <w:keepNext w:val="0"/>
              <w:keepLines w:val="0"/>
              <w:pageBreakBefore w:val="0"/>
              <w:widowControl w:val="0"/>
              <w:overflowPunct/>
              <w:topLinePunct w:val="0"/>
              <w:autoSpaceDE/>
              <w:autoSpaceDN/>
              <w:bidi w:val="0"/>
              <w:adjustRightInd w:val="0"/>
              <w:snapToGrid w:val="0"/>
              <w:spacing w:line="360" w:lineRule="auto"/>
              <w:jc w:val="both"/>
              <w:rPr>
                <w:rFonts w:hint="eastAsia" w:ascii="宋体" w:hAnsi="宋体" w:cs="宋体"/>
                <w:b/>
                <w:color w:val="auto"/>
                <w:sz w:val="24"/>
                <w:highlight w:val="none"/>
              </w:rPr>
            </w:pPr>
            <w:r>
              <w:rPr>
                <w:rFonts w:hint="eastAsia" w:ascii="宋体" w:hAnsi="宋体" w:cs="宋体"/>
                <w:b/>
                <w:color w:val="auto"/>
                <w:sz w:val="24"/>
                <w:highlight w:val="none"/>
              </w:rPr>
              <w:t>序号</w:t>
            </w:r>
          </w:p>
        </w:tc>
        <w:tc>
          <w:tcPr>
            <w:tcW w:w="1736" w:type="dxa"/>
            <w:tcBorders>
              <w:top w:val="single" w:color="auto" w:sz="4" w:space="0"/>
              <w:left w:val="single" w:color="auto" w:sz="4" w:space="0"/>
              <w:bottom w:val="single" w:color="auto" w:sz="4" w:space="0"/>
              <w:right w:val="single" w:color="auto" w:sz="4" w:space="0"/>
            </w:tcBorders>
            <w:noWrap w:val="0"/>
            <w:vAlign w:val="center"/>
          </w:tcPr>
          <w:p w14:paraId="61AFCAF2">
            <w:pPr>
              <w:keepNext w:val="0"/>
              <w:keepLines w:val="0"/>
              <w:pageBreakBefore w:val="0"/>
              <w:widowControl w:val="0"/>
              <w:overflowPunct/>
              <w:topLinePunct w:val="0"/>
              <w:autoSpaceDE/>
              <w:autoSpaceDN/>
              <w:bidi w:val="0"/>
              <w:adjustRightInd w:val="0"/>
              <w:snapToGrid w:val="0"/>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产品名称</w:t>
            </w:r>
          </w:p>
        </w:tc>
        <w:tc>
          <w:tcPr>
            <w:tcW w:w="1008" w:type="dxa"/>
            <w:tcBorders>
              <w:top w:val="single" w:color="auto" w:sz="4" w:space="0"/>
              <w:left w:val="single" w:color="auto" w:sz="4" w:space="0"/>
              <w:bottom w:val="single" w:color="auto" w:sz="4" w:space="0"/>
              <w:right w:val="single" w:color="auto" w:sz="4" w:space="0"/>
            </w:tcBorders>
            <w:noWrap w:val="0"/>
            <w:vAlign w:val="center"/>
          </w:tcPr>
          <w:p w14:paraId="282E96E0">
            <w:pPr>
              <w:keepNext w:val="0"/>
              <w:keepLines w:val="0"/>
              <w:pageBreakBefore w:val="0"/>
              <w:widowControl w:val="0"/>
              <w:overflowPunct/>
              <w:topLinePunct w:val="0"/>
              <w:autoSpaceDE/>
              <w:autoSpaceDN/>
              <w:bidi w:val="0"/>
              <w:adjustRightInd w:val="0"/>
              <w:snapToGrid w:val="0"/>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型号</w:t>
            </w:r>
          </w:p>
        </w:tc>
        <w:tc>
          <w:tcPr>
            <w:tcW w:w="1306" w:type="dxa"/>
            <w:tcBorders>
              <w:top w:val="single" w:color="auto" w:sz="4" w:space="0"/>
              <w:left w:val="single" w:color="auto" w:sz="4" w:space="0"/>
              <w:bottom w:val="single" w:color="auto" w:sz="4" w:space="0"/>
              <w:right w:val="single" w:color="auto" w:sz="4" w:space="0"/>
            </w:tcBorders>
            <w:noWrap w:val="0"/>
            <w:vAlign w:val="center"/>
          </w:tcPr>
          <w:p w14:paraId="2A2FDD7C">
            <w:pPr>
              <w:keepNext w:val="0"/>
              <w:keepLines w:val="0"/>
              <w:pageBreakBefore w:val="0"/>
              <w:widowControl w:val="0"/>
              <w:overflowPunct/>
              <w:topLinePunct w:val="0"/>
              <w:autoSpaceDE/>
              <w:autoSpaceDN/>
              <w:bidi w:val="0"/>
              <w:adjustRightInd w:val="0"/>
              <w:snapToGrid w:val="0"/>
              <w:spacing w:line="360" w:lineRule="auto"/>
              <w:jc w:val="both"/>
              <w:rPr>
                <w:rFonts w:hint="eastAsia" w:ascii="宋体" w:hAnsi="宋体" w:cs="宋体"/>
                <w:b/>
                <w:color w:val="auto"/>
                <w:sz w:val="24"/>
                <w:highlight w:val="none"/>
              </w:rPr>
            </w:pPr>
            <w:r>
              <w:rPr>
                <w:rFonts w:hint="eastAsia" w:ascii="宋体" w:hAnsi="宋体" w:cs="宋体"/>
                <w:b/>
                <w:color w:val="auto"/>
                <w:sz w:val="24"/>
                <w:highlight w:val="none"/>
              </w:rPr>
              <w:t>生产厂家</w:t>
            </w:r>
          </w:p>
        </w:tc>
        <w:tc>
          <w:tcPr>
            <w:tcW w:w="964" w:type="dxa"/>
            <w:tcBorders>
              <w:top w:val="single" w:color="auto" w:sz="4" w:space="0"/>
              <w:left w:val="single" w:color="auto" w:sz="4" w:space="0"/>
              <w:bottom w:val="single" w:color="auto" w:sz="4" w:space="0"/>
              <w:right w:val="single" w:color="auto" w:sz="4" w:space="0"/>
            </w:tcBorders>
            <w:noWrap w:val="0"/>
            <w:vAlign w:val="center"/>
          </w:tcPr>
          <w:p w14:paraId="68AD6F58">
            <w:pPr>
              <w:keepNext w:val="0"/>
              <w:keepLines w:val="0"/>
              <w:pageBreakBefore w:val="0"/>
              <w:widowControl w:val="0"/>
              <w:overflowPunct/>
              <w:topLinePunct w:val="0"/>
              <w:autoSpaceDE/>
              <w:autoSpaceDN/>
              <w:bidi w:val="0"/>
              <w:adjustRightInd w:val="0"/>
              <w:snapToGrid w:val="0"/>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数量</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1528D5A9">
            <w:pPr>
              <w:keepNext w:val="0"/>
              <w:keepLines w:val="0"/>
              <w:pageBreakBefore w:val="0"/>
              <w:widowControl w:val="0"/>
              <w:overflowPunct/>
              <w:topLinePunct w:val="0"/>
              <w:autoSpaceDE/>
              <w:autoSpaceDN/>
              <w:bidi w:val="0"/>
              <w:adjustRightInd w:val="0"/>
              <w:snapToGrid w:val="0"/>
              <w:spacing w:line="360" w:lineRule="auto"/>
              <w:ind w:firstLine="482" w:firstLineChars="200"/>
              <w:jc w:val="both"/>
              <w:rPr>
                <w:rFonts w:hint="eastAsia" w:ascii="宋体" w:hAnsi="宋体" w:cs="宋体"/>
                <w:b/>
                <w:color w:val="auto"/>
                <w:sz w:val="24"/>
                <w:highlight w:val="none"/>
              </w:rPr>
            </w:pPr>
            <w:r>
              <w:rPr>
                <w:rFonts w:hint="eastAsia" w:ascii="宋体" w:hAnsi="宋体" w:cs="宋体"/>
                <w:b/>
                <w:color w:val="auto"/>
                <w:sz w:val="24"/>
                <w:highlight w:val="none"/>
              </w:rPr>
              <w:t>单价</w:t>
            </w:r>
          </w:p>
        </w:tc>
        <w:tc>
          <w:tcPr>
            <w:tcW w:w="1332" w:type="dxa"/>
            <w:tcBorders>
              <w:top w:val="single" w:color="auto" w:sz="4" w:space="0"/>
              <w:left w:val="single" w:color="auto" w:sz="4" w:space="0"/>
              <w:bottom w:val="single" w:color="auto" w:sz="4" w:space="0"/>
              <w:right w:val="single" w:color="auto" w:sz="4" w:space="0"/>
            </w:tcBorders>
            <w:noWrap w:val="0"/>
            <w:vAlign w:val="center"/>
          </w:tcPr>
          <w:p w14:paraId="32AD0A3E">
            <w:pPr>
              <w:keepNext w:val="0"/>
              <w:keepLines w:val="0"/>
              <w:pageBreakBefore w:val="0"/>
              <w:widowControl w:val="0"/>
              <w:overflowPunct/>
              <w:topLinePunct w:val="0"/>
              <w:autoSpaceDE/>
              <w:autoSpaceDN/>
              <w:bidi w:val="0"/>
              <w:adjustRightInd w:val="0"/>
              <w:snapToGrid w:val="0"/>
              <w:spacing w:line="360" w:lineRule="auto"/>
              <w:jc w:val="center"/>
              <w:rPr>
                <w:rFonts w:hint="eastAsia" w:ascii="宋体" w:hAnsi="宋体" w:cs="宋体" w:eastAsiaTheme="minorEastAsia"/>
                <w:b/>
                <w:color w:val="auto"/>
                <w:sz w:val="24"/>
                <w:highlight w:val="none"/>
                <w:lang w:val="en-US" w:eastAsia="zh-CN"/>
              </w:rPr>
            </w:pPr>
            <w:r>
              <w:rPr>
                <w:rFonts w:hint="eastAsia" w:ascii="宋体" w:hAnsi="宋体" w:cs="宋体"/>
                <w:b/>
                <w:color w:val="auto"/>
                <w:sz w:val="24"/>
                <w:highlight w:val="none"/>
                <w:lang w:val="en-US" w:eastAsia="zh-CN"/>
              </w:rPr>
              <w:t>总价</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518BF600">
            <w:pPr>
              <w:keepNext w:val="0"/>
              <w:keepLines w:val="0"/>
              <w:pageBreakBefore w:val="0"/>
              <w:widowControl w:val="0"/>
              <w:overflowPunct/>
              <w:topLinePunct w:val="0"/>
              <w:autoSpaceDE/>
              <w:autoSpaceDN/>
              <w:bidi w:val="0"/>
              <w:adjustRightInd w:val="0"/>
              <w:snapToGrid w:val="0"/>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备注</w:t>
            </w:r>
          </w:p>
        </w:tc>
      </w:tr>
      <w:tr w14:paraId="70C4C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1C4FD1EF">
            <w:pPr>
              <w:keepNext w:val="0"/>
              <w:keepLines w:val="0"/>
              <w:pageBreakBefore w:val="0"/>
              <w:widowControl w:val="0"/>
              <w:overflowPunct/>
              <w:topLinePunct w:val="0"/>
              <w:autoSpaceDE/>
              <w:autoSpaceDN/>
              <w:bidi w:val="0"/>
              <w:adjustRightInd w:val="0"/>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736" w:type="dxa"/>
            <w:tcBorders>
              <w:top w:val="single" w:color="auto" w:sz="4" w:space="0"/>
              <w:left w:val="single" w:color="auto" w:sz="4" w:space="0"/>
              <w:bottom w:val="single" w:color="auto" w:sz="4" w:space="0"/>
              <w:right w:val="single" w:color="auto" w:sz="4" w:space="0"/>
            </w:tcBorders>
            <w:noWrap w:val="0"/>
            <w:vAlign w:val="center"/>
          </w:tcPr>
          <w:p w14:paraId="27FC3B2A">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008" w:type="dxa"/>
            <w:tcBorders>
              <w:top w:val="single" w:color="auto" w:sz="4" w:space="0"/>
              <w:left w:val="single" w:color="auto" w:sz="4" w:space="0"/>
              <w:bottom w:val="single" w:color="auto" w:sz="4" w:space="0"/>
              <w:right w:val="single" w:color="auto" w:sz="4" w:space="0"/>
            </w:tcBorders>
            <w:noWrap w:val="0"/>
            <w:vAlign w:val="center"/>
          </w:tcPr>
          <w:p w14:paraId="3F0A9A6B">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5EDFBF34">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48C6E247">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6E40838B">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cs="宋体"/>
                <w:color w:val="auto"/>
                <w:sz w:val="24"/>
                <w:highlight w:val="none"/>
              </w:rPr>
            </w:pPr>
          </w:p>
        </w:tc>
        <w:tc>
          <w:tcPr>
            <w:tcW w:w="1332" w:type="dxa"/>
            <w:tcBorders>
              <w:top w:val="single" w:color="auto" w:sz="4" w:space="0"/>
              <w:left w:val="single" w:color="auto" w:sz="4" w:space="0"/>
              <w:bottom w:val="single" w:color="auto" w:sz="4" w:space="0"/>
              <w:right w:val="single" w:color="auto" w:sz="4" w:space="0"/>
            </w:tcBorders>
            <w:noWrap w:val="0"/>
            <w:vAlign w:val="center"/>
          </w:tcPr>
          <w:p w14:paraId="61DC310B">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cs="宋体"/>
                <w:color w:val="auto"/>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3E28A1F9">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cs="宋体"/>
                <w:color w:val="auto"/>
                <w:sz w:val="24"/>
                <w:highlight w:val="none"/>
              </w:rPr>
            </w:pPr>
          </w:p>
        </w:tc>
      </w:tr>
      <w:tr w14:paraId="3A526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29C8E168">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736" w:type="dxa"/>
            <w:tcBorders>
              <w:top w:val="single" w:color="auto" w:sz="4" w:space="0"/>
              <w:left w:val="single" w:color="auto" w:sz="4" w:space="0"/>
              <w:bottom w:val="single" w:color="auto" w:sz="4" w:space="0"/>
              <w:right w:val="single" w:color="auto" w:sz="4" w:space="0"/>
            </w:tcBorders>
            <w:noWrap w:val="0"/>
            <w:vAlign w:val="center"/>
          </w:tcPr>
          <w:p w14:paraId="32E9846D">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008" w:type="dxa"/>
            <w:tcBorders>
              <w:top w:val="single" w:color="auto" w:sz="4" w:space="0"/>
              <w:left w:val="single" w:color="auto" w:sz="4" w:space="0"/>
              <w:bottom w:val="single" w:color="auto" w:sz="4" w:space="0"/>
              <w:right w:val="single" w:color="auto" w:sz="4" w:space="0"/>
            </w:tcBorders>
            <w:noWrap w:val="0"/>
            <w:vAlign w:val="center"/>
          </w:tcPr>
          <w:p w14:paraId="6835ACE4">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2508FDBE">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40F2D052">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2A469665">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cs="宋体"/>
                <w:color w:val="auto"/>
                <w:sz w:val="24"/>
                <w:highlight w:val="none"/>
              </w:rPr>
            </w:pPr>
          </w:p>
        </w:tc>
        <w:tc>
          <w:tcPr>
            <w:tcW w:w="1332" w:type="dxa"/>
            <w:tcBorders>
              <w:top w:val="single" w:color="auto" w:sz="4" w:space="0"/>
              <w:left w:val="single" w:color="auto" w:sz="4" w:space="0"/>
              <w:bottom w:val="single" w:color="auto" w:sz="4" w:space="0"/>
              <w:right w:val="single" w:color="auto" w:sz="4" w:space="0"/>
            </w:tcBorders>
            <w:noWrap w:val="0"/>
            <w:vAlign w:val="center"/>
          </w:tcPr>
          <w:p w14:paraId="0C7F83CD">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cs="宋体"/>
                <w:color w:val="auto"/>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682B73B3">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cs="宋体"/>
                <w:color w:val="auto"/>
                <w:sz w:val="24"/>
                <w:highlight w:val="none"/>
              </w:rPr>
            </w:pPr>
          </w:p>
        </w:tc>
      </w:tr>
      <w:tr w14:paraId="3AE3A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3427F169">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736" w:type="dxa"/>
            <w:tcBorders>
              <w:top w:val="single" w:color="auto" w:sz="4" w:space="0"/>
              <w:left w:val="single" w:color="auto" w:sz="4" w:space="0"/>
              <w:bottom w:val="single" w:color="auto" w:sz="4" w:space="0"/>
              <w:right w:val="single" w:color="auto" w:sz="4" w:space="0"/>
            </w:tcBorders>
            <w:noWrap w:val="0"/>
            <w:vAlign w:val="center"/>
          </w:tcPr>
          <w:p w14:paraId="239FEF75">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008" w:type="dxa"/>
            <w:tcBorders>
              <w:top w:val="single" w:color="auto" w:sz="4" w:space="0"/>
              <w:left w:val="single" w:color="auto" w:sz="4" w:space="0"/>
              <w:bottom w:val="single" w:color="auto" w:sz="4" w:space="0"/>
              <w:right w:val="single" w:color="auto" w:sz="4" w:space="0"/>
            </w:tcBorders>
            <w:noWrap w:val="0"/>
            <w:vAlign w:val="center"/>
          </w:tcPr>
          <w:p w14:paraId="0AC87DB9">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426F36D8">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6CB5F26C">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rPr>
                <w:rFonts w:hint="eastAsia" w:ascii="宋体" w:hAnsi="宋体" w:cs="宋体"/>
                <w:color w:val="auto"/>
                <w:sz w:val="24"/>
                <w:highlight w:val="none"/>
              </w:rPr>
            </w:pPr>
          </w:p>
        </w:tc>
        <w:tc>
          <w:tcPr>
            <w:tcW w:w="1489" w:type="dxa"/>
            <w:tcBorders>
              <w:top w:val="single" w:color="auto" w:sz="4" w:space="0"/>
              <w:left w:val="single" w:color="auto" w:sz="4" w:space="0"/>
              <w:bottom w:val="single" w:color="auto" w:sz="4" w:space="0"/>
              <w:right w:val="single" w:color="auto" w:sz="4" w:space="0"/>
            </w:tcBorders>
            <w:noWrap w:val="0"/>
            <w:vAlign w:val="center"/>
          </w:tcPr>
          <w:p w14:paraId="6D12BE9B">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cs="宋体"/>
                <w:color w:val="auto"/>
                <w:sz w:val="24"/>
                <w:highlight w:val="none"/>
              </w:rPr>
            </w:pPr>
          </w:p>
        </w:tc>
        <w:tc>
          <w:tcPr>
            <w:tcW w:w="1332" w:type="dxa"/>
            <w:tcBorders>
              <w:top w:val="single" w:color="auto" w:sz="4" w:space="0"/>
              <w:left w:val="single" w:color="auto" w:sz="4" w:space="0"/>
              <w:bottom w:val="single" w:color="auto" w:sz="4" w:space="0"/>
              <w:right w:val="single" w:color="auto" w:sz="4" w:space="0"/>
            </w:tcBorders>
            <w:noWrap w:val="0"/>
            <w:vAlign w:val="center"/>
          </w:tcPr>
          <w:p w14:paraId="4D4F19B6">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cs="宋体"/>
                <w:color w:val="auto"/>
                <w:sz w:val="24"/>
                <w:highlight w:val="none"/>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4E26ADBF">
            <w:pPr>
              <w:keepNext w:val="0"/>
              <w:keepLines w:val="0"/>
              <w:pageBreakBefore w:val="0"/>
              <w:widowControl w:val="0"/>
              <w:overflowPunct/>
              <w:topLinePunct w:val="0"/>
              <w:autoSpaceDE/>
              <w:autoSpaceDN/>
              <w:bidi w:val="0"/>
              <w:adjustRightInd w:val="0"/>
              <w:snapToGrid w:val="0"/>
              <w:spacing w:line="360" w:lineRule="auto"/>
              <w:ind w:firstLine="480" w:firstLineChars="200"/>
              <w:jc w:val="center"/>
              <w:textAlignment w:val="center"/>
              <w:rPr>
                <w:rFonts w:hint="eastAsia" w:ascii="宋体" w:hAnsi="宋体" w:cs="宋体"/>
                <w:color w:val="auto"/>
                <w:sz w:val="24"/>
                <w:highlight w:val="none"/>
              </w:rPr>
            </w:pPr>
          </w:p>
        </w:tc>
      </w:tr>
      <w:tr w14:paraId="0D62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78" w:type="dxa"/>
            <w:gridSpan w:val="2"/>
            <w:tcBorders>
              <w:top w:val="single" w:color="auto" w:sz="4" w:space="0"/>
              <w:left w:val="single" w:color="auto" w:sz="4" w:space="0"/>
              <w:bottom w:val="single" w:color="auto" w:sz="4" w:space="0"/>
              <w:right w:val="single" w:color="auto" w:sz="4" w:space="0"/>
            </w:tcBorders>
            <w:noWrap w:val="0"/>
            <w:vAlign w:val="center"/>
          </w:tcPr>
          <w:p w14:paraId="6E83C9E2">
            <w:pPr>
              <w:keepNext w:val="0"/>
              <w:keepLines w:val="0"/>
              <w:pageBreakBefore w:val="0"/>
              <w:widowControl w:val="0"/>
              <w:overflowPunct/>
              <w:topLinePunct w:val="0"/>
              <w:autoSpaceDE/>
              <w:autoSpaceDN/>
              <w:bidi w:val="0"/>
              <w:adjustRightInd w:val="0"/>
              <w:snapToGrid w:val="0"/>
              <w:spacing w:line="360" w:lineRule="auto"/>
              <w:ind w:firstLine="482" w:firstLineChars="200"/>
              <w:jc w:val="center"/>
              <w:rPr>
                <w:rFonts w:hint="eastAsia" w:ascii="宋体" w:hAnsi="宋体" w:cs="宋体"/>
                <w:b/>
                <w:color w:val="auto"/>
                <w:sz w:val="24"/>
                <w:highlight w:val="none"/>
              </w:rPr>
            </w:pPr>
            <w:r>
              <w:rPr>
                <w:rFonts w:hint="eastAsia" w:ascii="宋体" w:hAnsi="宋体" w:cs="宋体"/>
                <w:b/>
                <w:color w:val="auto"/>
                <w:sz w:val="24"/>
                <w:highlight w:val="none"/>
              </w:rPr>
              <w:t>总计（人民币/元）</w:t>
            </w:r>
          </w:p>
        </w:tc>
        <w:tc>
          <w:tcPr>
            <w:tcW w:w="6998" w:type="dxa"/>
            <w:gridSpan w:val="6"/>
            <w:tcBorders>
              <w:top w:val="single" w:color="auto" w:sz="4" w:space="0"/>
              <w:left w:val="single" w:color="auto" w:sz="4" w:space="0"/>
              <w:bottom w:val="single" w:color="auto" w:sz="4" w:space="0"/>
              <w:right w:val="single" w:color="auto" w:sz="4" w:space="0"/>
            </w:tcBorders>
            <w:noWrap w:val="0"/>
            <w:vAlign w:val="center"/>
          </w:tcPr>
          <w:p w14:paraId="696E9CA8">
            <w:pPr>
              <w:keepNext w:val="0"/>
              <w:keepLines w:val="0"/>
              <w:pageBreakBefore w:val="0"/>
              <w:widowControl w:val="0"/>
              <w:overflowPunct/>
              <w:topLinePunct w:val="0"/>
              <w:autoSpaceDE/>
              <w:autoSpaceDN/>
              <w:bidi w:val="0"/>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       （大写）</w:t>
            </w:r>
          </w:p>
        </w:tc>
      </w:tr>
    </w:tbl>
    <w:p w14:paraId="15A10634">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乙方负责按合同供货清单确定的物品规格、包装及配套内容进行供货，确保产品无质量问题，做好售后服务工作。</w:t>
      </w:r>
    </w:p>
    <w:p w14:paraId="233213FD">
      <w:pPr>
        <w:keepNext w:val="0"/>
        <w:keepLines w:val="0"/>
        <w:pageBreakBefore w:val="0"/>
        <w:widowControl w:val="0"/>
        <w:kinsoku w:val="0"/>
        <w:overflowPunct/>
        <w:topLinePunct w:val="0"/>
        <w:autoSpaceDE/>
        <w:autoSpaceDN/>
        <w:bidi w:val="0"/>
        <w:adjustRightInd w:val="0"/>
        <w:snapToGrid w:val="0"/>
        <w:spacing w:line="360" w:lineRule="auto"/>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二、</w:t>
      </w:r>
      <w:r>
        <w:rPr>
          <w:rFonts w:hint="eastAsia" w:ascii="宋体" w:hAnsi="宋体" w:cs="宋体"/>
          <w:b w:val="0"/>
          <w:bCs w:val="0"/>
          <w:color w:val="auto"/>
          <w:sz w:val="24"/>
          <w:szCs w:val="24"/>
          <w:highlight w:val="none"/>
        </w:rPr>
        <w:t>合同</w:t>
      </w:r>
      <w:r>
        <w:rPr>
          <w:rFonts w:hint="eastAsia" w:ascii="宋体" w:hAnsi="宋体" w:cs="宋体"/>
          <w:b w:val="0"/>
          <w:bCs w:val="0"/>
          <w:color w:val="auto"/>
          <w:sz w:val="24"/>
          <w:szCs w:val="24"/>
          <w:highlight w:val="none"/>
          <w:lang w:val="en-US" w:eastAsia="zh-CN"/>
        </w:rPr>
        <w:t>金额</w:t>
      </w:r>
      <w:r>
        <w:rPr>
          <w:rFonts w:hint="eastAsia" w:ascii="宋体" w:hAnsi="宋体" w:cs="宋体"/>
          <w:color w:val="auto"/>
          <w:sz w:val="24"/>
          <w:szCs w:val="24"/>
          <w:highlight w:val="none"/>
        </w:rPr>
        <w:t>已包含所发生的运输费、杂费（含保险）、商检费、搬运费、人工费、发放及调换货费用等，包括从产品供应地到交货地点所包含的一切费用,乙方供货产品</w:t>
      </w:r>
      <w:r>
        <w:rPr>
          <w:rFonts w:hint="eastAsia" w:ascii="宋体" w:hAnsi="宋体" w:cs="宋体"/>
          <w:color w:val="auto"/>
          <w:sz w:val="24"/>
          <w:szCs w:val="24"/>
          <w:highlight w:val="none"/>
          <w:lang w:val="en-US" w:eastAsia="zh-CN"/>
        </w:rPr>
        <w:t>价格</w:t>
      </w:r>
      <w:r>
        <w:rPr>
          <w:rFonts w:hint="eastAsia" w:ascii="宋体" w:hAnsi="宋体" w:cs="宋体"/>
          <w:color w:val="auto"/>
          <w:sz w:val="24"/>
          <w:szCs w:val="24"/>
          <w:highlight w:val="none"/>
        </w:rPr>
        <w:t>按</w:t>
      </w:r>
      <w:r>
        <w:rPr>
          <w:rFonts w:hint="eastAsia" w:ascii="宋体" w:hAnsi="宋体" w:cs="宋体"/>
          <w:color w:val="auto"/>
          <w:sz w:val="24"/>
          <w:szCs w:val="24"/>
          <w:highlight w:val="none"/>
          <w:lang w:val="en-US" w:eastAsia="zh-CN"/>
        </w:rPr>
        <w:t>响应</w:t>
      </w:r>
      <w:r>
        <w:rPr>
          <w:rFonts w:hint="eastAsia" w:ascii="宋体" w:hAnsi="宋体" w:cs="宋体"/>
          <w:color w:val="auto"/>
          <w:sz w:val="24"/>
          <w:szCs w:val="24"/>
          <w:highlight w:val="none"/>
          <w:lang w:eastAsia="zh-CN"/>
        </w:rPr>
        <w:t>文件</w:t>
      </w:r>
      <w:r>
        <w:rPr>
          <w:rFonts w:hint="eastAsia" w:ascii="宋体" w:hAnsi="宋体" w:cs="宋体"/>
          <w:color w:val="auto"/>
          <w:sz w:val="24"/>
          <w:szCs w:val="24"/>
          <w:highlight w:val="none"/>
        </w:rPr>
        <w:t>中的</w:t>
      </w:r>
      <w:r>
        <w:rPr>
          <w:rFonts w:hint="eastAsia" w:ascii="宋体" w:hAnsi="宋体" w:cs="宋体"/>
          <w:color w:val="auto"/>
          <w:sz w:val="24"/>
          <w:szCs w:val="24"/>
          <w:highlight w:val="none"/>
          <w:lang w:val="en-US" w:eastAsia="zh-CN"/>
        </w:rPr>
        <w:t>金额</w:t>
      </w:r>
      <w:r>
        <w:rPr>
          <w:rFonts w:hint="eastAsia" w:ascii="宋体" w:hAnsi="宋体" w:cs="宋体"/>
          <w:color w:val="auto"/>
          <w:sz w:val="24"/>
          <w:szCs w:val="24"/>
          <w:highlight w:val="none"/>
        </w:rPr>
        <w:t>执行，执行期间价格不得变更。</w:t>
      </w:r>
    </w:p>
    <w:p w14:paraId="2BEA670E">
      <w:pPr>
        <w:keepNext w:val="0"/>
        <w:keepLines w:val="0"/>
        <w:pageBreakBefore w:val="0"/>
        <w:widowControl w:val="0"/>
        <w:numPr>
          <w:ilvl w:val="0"/>
          <w:numId w:val="3"/>
        </w:numPr>
        <w:overflowPunct/>
        <w:topLinePunct w:val="0"/>
        <w:autoSpaceDE/>
        <w:autoSpaceDN/>
        <w:bidi w:val="0"/>
        <w:adjustRightInd w:val="0"/>
        <w:snapToGrid w:val="0"/>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款项支付</w:t>
      </w:r>
    </w:p>
    <w:p w14:paraId="0DAC7562">
      <w:pPr>
        <w:keepNext w:val="0"/>
        <w:keepLines w:val="0"/>
        <w:pageBreakBefore w:val="0"/>
        <w:widowControl w:val="0"/>
        <w:overflowPunct/>
        <w:topLinePunct w:val="0"/>
        <w:autoSpaceDE/>
        <w:autoSpaceDN/>
        <w:bidi w:val="0"/>
        <w:adjustRightInd w:val="0"/>
        <w:snapToGrid w:val="0"/>
        <w:spacing w:line="360" w:lineRule="auto"/>
        <w:ind w:left="19" w:leftChars="9" w:firstLine="480" w:firstLineChars="200"/>
        <w:rPr>
          <w:rFonts w:hint="eastAsia" w:ascii="宋体" w:hAnsi="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______________________________________。</w:t>
      </w:r>
    </w:p>
    <w:p w14:paraId="63D8EEB4">
      <w:pPr>
        <w:keepNext w:val="0"/>
        <w:keepLines w:val="0"/>
        <w:pageBreakBefore w:val="0"/>
        <w:widowControl w:val="0"/>
        <w:overflowPunct/>
        <w:topLinePunct w:val="0"/>
        <w:autoSpaceDE/>
        <w:autoSpaceDN/>
        <w:bidi w:val="0"/>
        <w:adjustRightInd w:val="0"/>
        <w:snapToGrid w:val="0"/>
        <w:spacing w:line="360" w:lineRule="auto"/>
        <w:ind w:left="19" w:leftChars="9"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四、交货条件：</w:t>
      </w:r>
    </w:p>
    <w:p w14:paraId="50FA4B3B">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交货地点：</w:t>
      </w:r>
    </w:p>
    <w:p w14:paraId="39E663AF">
      <w:pPr>
        <w:keepNext w:val="0"/>
        <w:keepLines w:val="0"/>
        <w:pageBreakBefore w:val="0"/>
        <w:widowControl w:val="0"/>
        <w:kinsoku w:val="0"/>
        <w:overflowPunct/>
        <w:topLinePunct w:val="0"/>
        <w:autoSpaceDE/>
        <w:autoSpaceDN/>
        <w:bidi w:val="0"/>
        <w:adjustRightInd w:val="0"/>
        <w:snapToGrid w:val="0"/>
        <w:spacing w:line="36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交货日期：</w:t>
      </w:r>
      <w:r>
        <w:rPr>
          <w:rFonts w:hint="eastAsia" w:ascii="宋体" w:hAnsi="宋体" w:eastAsia="宋体" w:cs="宋体"/>
          <w:color w:val="auto"/>
          <w:sz w:val="24"/>
          <w:szCs w:val="24"/>
          <w:highlight w:val="none"/>
          <w:lang w:val="en-US" w:eastAsia="zh-CN"/>
        </w:rPr>
        <w:t xml:space="preserve"> </w:t>
      </w:r>
    </w:p>
    <w:p w14:paraId="7B572747">
      <w:pPr>
        <w:keepNext w:val="0"/>
        <w:keepLines w:val="0"/>
        <w:pageBreakBefore w:val="0"/>
        <w:widowControl w:val="0"/>
        <w:kinsoku w:val="0"/>
        <w:overflowPunct/>
        <w:topLinePunct w:val="0"/>
        <w:autoSpaceDE/>
        <w:autoSpaceDN/>
        <w:bidi w:val="0"/>
        <w:adjustRightInd w:val="0"/>
        <w:snapToGrid w:val="0"/>
        <w:spacing w:line="360" w:lineRule="auto"/>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五、运输方式</w:t>
      </w:r>
    </w:p>
    <w:p w14:paraId="248BB20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cs="宋体"/>
          <w:b/>
          <w:color w:val="auto"/>
          <w:sz w:val="24"/>
          <w:highlight w:val="none"/>
        </w:rPr>
      </w:pPr>
      <w:r>
        <w:rPr>
          <w:rFonts w:hint="eastAsia" w:ascii="宋体" w:hAnsi="宋体" w:cs="宋体"/>
          <w:color w:val="auto"/>
          <w:sz w:val="24"/>
          <w:highlight w:val="none"/>
        </w:rPr>
        <w:t>根据产品特性，由乙方在保证产品质量的前提下，自行选择运输及包装方式，发生的一切费用全部由乙方承担。</w:t>
      </w:r>
    </w:p>
    <w:p w14:paraId="40B64DB9">
      <w:pPr>
        <w:keepNext w:val="0"/>
        <w:keepLines w:val="0"/>
        <w:pageBreakBefore w:val="0"/>
        <w:widowControl w:val="0"/>
        <w:overflowPunct/>
        <w:topLinePunct w:val="0"/>
        <w:autoSpaceDE/>
        <w:autoSpaceDN/>
        <w:bidi w:val="0"/>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六、质量保证</w:t>
      </w:r>
    </w:p>
    <w:p w14:paraId="692D4B54">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成交供应商</w:t>
      </w:r>
      <w:r>
        <w:rPr>
          <w:rFonts w:hint="eastAsia" w:ascii="宋体" w:hAnsi="宋体"/>
          <w:color w:val="auto"/>
          <w:sz w:val="24"/>
          <w:highlight w:val="none"/>
        </w:rPr>
        <w:t>应当保证所供货物的来源渠道正常，产品是全新的、未使用过的</w:t>
      </w:r>
      <w:r>
        <w:rPr>
          <w:rFonts w:hint="eastAsia" w:ascii="宋体" w:hAnsi="宋体"/>
          <w:color w:val="auto"/>
          <w:sz w:val="24"/>
          <w:highlight w:val="none"/>
          <w:lang w:eastAsia="zh-CN"/>
        </w:rPr>
        <w:t>且</w:t>
      </w:r>
      <w:r>
        <w:rPr>
          <w:rFonts w:hint="eastAsia" w:ascii="宋体" w:hAnsi="宋体"/>
          <w:color w:val="auto"/>
          <w:sz w:val="24"/>
          <w:highlight w:val="none"/>
        </w:rPr>
        <w:t>完全符合合同规定的质量、规格、技术指标等要求，并在质保期内、外应对由于产品设计、工艺或材料的缺陷而产生的质量问题负责。</w:t>
      </w:r>
    </w:p>
    <w:p w14:paraId="6A5644CD">
      <w:pPr>
        <w:keepNext w:val="0"/>
        <w:keepLines w:val="0"/>
        <w:pageBreakBefore w:val="0"/>
        <w:widowControl w:val="0"/>
        <w:overflowPunct/>
        <w:topLinePunct w:val="0"/>
        <w:autoSpaceDE/>
        <w:autoSpaceDN/>
        <w:bidi w:val="0"/>
        <w:adjustRightInd w:val="0"/>
        <w:snapToGrid w:val="0"/>
        <w:spacing w:line="360" w:lineRule="auto"/>
        <w:ind w:firstLine="456" w:firstLineChars="200"/>
        <w:rPr>
          <w:rFonts w:hint="eastAsia" w:ascii="宋体" w:hAnsi="宋体"/>
          <w:color w:val="auto"/>
          <w:spacing w:val="-6"/>
          <w:sz w:val="24"/>
          <w:highlight w:val="none"/>
        </w:rPr>
      </w:pPr>
      <w:r>
        <w:rPr>
          <w:rFonts w:hint="eastAsia" w:ascii="宋体" w:hAnsi="宋体"/>
          <w:color w:val="auto"/>
          <w:spacing w:val="-6"/>
          <w:sz w:val="24"/>
          <w:highlight w:val="none"/>
        </w:rPr>
        <w:t>在质保期内，如果发现货物的质量、规格、技术指标等存在与合同中任何一项不符，由乙方负责调整更换维修，费用自行承担。</w:t>
      </w:r>
    </w:p>
    <w:p w14:paraId="25535AD7">
      <w:pPr>
        <w:keepNext w:val="0"/>
        <w:keepLines w:val="0"/>
        <w:pageBreakBefore w:val="0"/>
        <w:widowControl w:val="0"/>
        <w:overflowPunct/>
        <w:topLinePunct w:val="0"/>
        <w:autoSpaceDE/>
        <w:autoSpaceDN/>
        <w:bidi w:val="0"/>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七、质保期与承诺</w:t>
      </w:r>
    </w:p>
    <w:p w14:paraId="59D8163F">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产品的质保期为_______年。</w:t>
      </w:r>
    </w:p>
    <w:p w14:paraId="48F95876">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质保期内，若发生产品质量问题，乙方应免费解决</w:t>
      </w:r>
      <w:r>
        <w:rPr>
          <w:rFonts w:hint="eastAsia" w:ascii="宋体" w:hAnsi="宋体" w:cs="宋体"/>
          <w:color w:val="auto"/>
          <w:sz w:val="24"/>
          <w:highlight w:val="none"/>
          <w:lang w:eastAsia="zh-CN"/>
        </w:rPr>
        <w:t>，</w:t>
      </w:r>
      <w:r>
        <w:rPr>
          <w:rFonts w:hint="eastAsia" w:ascii="宋体" w:hAnsi="宋体" w:cs="宋体"/>
          <w:color w:val="auto"/>
          <w:sz w:val="24"/>
          <w:highlight w:val="none"/>
        </w:rPr>
        <w:t>超过质保期的服务，按照厂家承诺进行。</w:t>
      </w:r>
    </w:p>
    <w:p w14:paraId="4554CD8D">
      <w:pPr>
        <w:keepNext w:val="0"/>
        <w:keepLines w:val="0"/>
        <w:pageBreakBefore w:val="0"/>
        <w:widowControl w:val="0"/>
        <w:overflowPunct/>
        <w:topLinePunct w:val="0"/>
        <w:autoSpaceDE/>
        <w:autoSpaceDN/>
        <w:bidi w:val="0"/>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lang w:val="en-US" w:eastAsia="zh-CN"/>
        </w:rPr>
        <w:t>八</w:t>
      </w:r>
      <w:r>
        <w:rPr>
          <w:rFonts w:hint="eastAsia" w:ascii="宋体" w:hAnsi="宋体" w:cs="宋体"/>
          <w:b/>
          <w:color w:val="auto"/>
          <w:sz w:val="24"/>
          <w:highlight w:val="none"/>
        </w:rPr>
        <w:t>、产品验收</w:t>
      </w:r>
    </w:p>
    <w:p w14:paraId="0D0EA68A">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货物到达交货地点后，由使用单位根据合同对货物的名称、品牌、规格、型号、产地、数量进行检查。</w:t>
      </w:r>
    </w:p>
    <w:p w14:paraId="4400B8CC">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t>验收依据</w:t>
      </w:r>
      <w:r>
        <w:rPr>
          <w:rFonts w:hint="eastAsia" w:ascii="宋体" w:hAnsi="宋体"/>
          <w:color w:val="auto"/>
          <w:sz w:val="24"/>
          <w:highlight w:val="none"/>
          <w:lang w:eastAsia="zh-CN"/>
        </w:rPr>
        <w:t>：</w:t>
      </w:r>
    </w:p>
    <w:p w14:paraId="761262D9">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(1)</w:t>
      </w:r>
      <w:r>
        <w:rPr>
          <w:rFonts w:hint="eastAsia" w:ascii="宋体" w:hAnsi="宋体"/>
          <w:color w:val="auto"/>
          <w:sz w:val="24"/>
          <w:highlight w:val="none"/>
        </w:rPr>
        <w:t xml:space="preserve">合同文本及合同补充文件（条款）。 </w:t>
      </w:r>
    </w:p>
    <w:p w14:paraId="1A851754">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(2)</w:t>
      </w:r>
      <w:r>
        <w:rPr>
          <w:rFonts w:hint="eastAsia" w:ascii="宋体" w:hAnsi="宋体"/>
          <w:color w:val="auto"/>
          <w:sz w:val="24"/>
          <w:highlight w:val="none"/>
        </w:rPr>
        <w:t>生产厂家授权书及售后服务承诺函。</w:t>
      </w:r>
    </w:p>
    <w:p w14:paraId="79B3E02F">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(3)</w:t>
      </w:r>
      <w:r>
        <w:rPr>
          <w:rFonts w:hint="eastAsia" w:ascii="宋体" w:hAnsi="宋体"/>
          <w:color w:val="auto"/>
          <w:sz w:val="24"/>
          <w:highlight w:val="none"/>
          <w:lang w:val="en-US" w:eastAsia="zh-CN"/>
        </w:rPr>
        <w:t>采购</w:t>
      </w:r>
      <w:r>
        <w:rPr>
          <w:rFonts w:hint="eastAsia" w:ascii="宋体" w:hAnsi="宋体"/>
          <w:color w:val="auto"/>
          <w:sz w:val="24"/>
          <w:highlight w:val="none"/>
        </w:rPr>
        <w:t>文件。</w:t>
      </w:r>
    </w:p>
    <w:p w14:paraId="06193CD2">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(4)</w:t>
      </w:r>
      <w:r>
        <w:rPr>
          <w:rFonts w:hint="eastAsia" w:ascii="宋体" w:hAnsi="宋体"/>
          <w:color w:val="auto"/>
          <w:sz w:val="24"/>
          <w:highlight w:val="none"/>
        </w:rPr>
        <w:t>成交供应商的</w:t>
      </w:r>
      <w:r>
        <w:rPr>
          <w:rFonts w:hint="eastAsia" w:ascii="宋体" w:hAnsi="宋体"/>
          <w:color w:val="auto"/>
          <w:sz w:val="24"/>
          <w:highlight w:val="none"/>
          <w:lang w:val="en-US" w:eastAsia="zh-CN"/>
        </w:rPr>
        <w:t>相应</w:t>
      </w:r>
      <w:r>
        <w:rPr>
          <w:rFonts w:hint="eastAsia" w:ascii="宋体" w:hAnsi="宋体"/>
          <w:color w:val="auto"/>
          <w:sz w:val="24"/>
          <w:highlight w:val="none"/>
          <w:lang w:eastAsia="zh-CN"/>
        </w:rPr>
        <w:t>文件</w:t>
      </w:r>
      <w:r>
        <w:rPr>
          <w:rFonts w:hint="eastAsia" w:ascii="宋体" w:hAnsi="宋体"/>
          <w:color w:val="auto"/>
          <w:sz w:val="24"/>
          <w:highlight w:val="none"/>
        </w:rPr>
        <w:t>。</w:t>
      </w:r>
    </w:p>
    <w:p w14:paraId="3144D259">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(5)</w:t>
      </w:r>
      <w:r>
        <w:rPr>
          <w:rFonts w:hint="eastAsia" w:ascii="宋体" w:hAnsi="宋体"/>
          <w:color w:val="auto"/>
          <w:sz w:val="24"/>
          <w:highlight w:val="none"/>
        </w:rPr>
        <w:t>合同货物清单。</w:t>
      </w:r>
    </w:p>
    <w:p w14:paraId="2DF7EBEC">
      <w:pPr>
        <w:keepNext w:val="0"/>
        <w:keepLines w:val="0"/>
        <w:pageBreakBefore w:val="0"/>
        <w:widowControl w:val="0"/>
        <w:wordWrap w:val="0"/>
        <w:overflowPunct/>
        <w:topLinePunct w:val="0"/>
        <w:autoSpaceDE/>
        <w:autoSpaceDN/>
        <w:bidi w:val="0"/>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(6)</w:t>
      </w:r>
      <w:r>
        <w:rPr>
          <w:rFonts w:hint="eastAsia" w:ascii="宋体" w:hAnsi="宋体"/>
          <w:color w:val="auto"/>
          <w:sz w:val="24"/>
          <w:highlight w:val="none"/>
        </w:rPr>
        <w:t>生产厂家的企业资质、检验报告、货物的执行标准。</w:t>
      </w:r>
    </w:p>
    <w:p w14:paraId="70A6AD3E">
      <w:pPr>
        <w:keepNext w:val="0"/>
        <w:keepLines w:val="0"/>
        <w:pageBreakBefore w:val="0"/>
        <w:widowControl w:val="0"/>
        <w:tabs>
          <w:tab w:val="left" w:pos="5355"/>
        </w:tabs>
        <w:overflowPunct/>
        <w:topLinePunct w:val="0"/>
        <w:autoSpaceDE/>
        <w:autoSpaceDN/>
        <w:bidi w:val="0"/>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lang w:val="en-US" w:eastAsia="zh-CN"/>
        </w:rPr>
        <w:t>九</w:t>
      </w:r>
      <w:r>
        <w:rPr>
          <w:rFonts w:hint="eastAsia" w:ascii="宋体" w:hAnsi="宋体" w:cs="宋体"/>
          <w:b/>
          <w:color w:val="auto"/>
          <w:sz w:val="24"/>
          <w:highlight w:val="none"/>
        </w:rPr>
        <w:t>、违约责任：</w:t>
      </w:r>
    </w:p>
    <w:p w14:paraId="74D1F3D3">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按照</w:t>
      </w:r>
      <w:r>
        <w:rPr>
          <w:rFonts w:hint="eastAsia" w:ascii="宋体" w:hAnsi="宋体" w:cs="宋体"/>
          <w:color w:val="auto"/>
          <w:sz w:val="24"/>
          <w:highlight w:val="none"/>
        </w:rPr>
        <w:t>《中华人民共和国民法典》中的相关条款执行。</w:t>
      </w:r>
    </w:p>
    <w:p w14:paraId="2CA8A69F">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若乙方出现不能供货等违约情况</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未按合同要求提供产品或质量不能满足</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的技术要求，甲方有权终止合同，并保留追究乙方违约责任的权利。</w:t>
      </w:r>
    </w:p>
    <w:p w14:paraId="0CBE3770">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因供货期迟延的，乙方按照每天</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向甲方承担违约责任。</w:t>
      </w:r>
    </w:p>
    <w:p w14:paraId="24AAB951">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因产品质量问题违约的，</w:t>
      </w:r>
      <w:r>
        <w:rPr>
          <w:rFonts w:hint="eastAsia" w:ascii="宋体" w:hAnsi="宋体" w:cs="宋体"/>
          <w:color w:val="auto"/>
          <w:sz w:val="24"/>
          <w:highlight w:val="none"/>
          <w:lang w:eastAsia="zh-CN"/>
        </w:rPr>
        <w:t>除</w:t>
      </w:r>
      <w:r>
        <w:rPr>
          <w:rFonts w:hint="eastAsia" w:ascii="宋体" w:hAnsi="宋体" w:cs="宋体"/>
          <w:color w:val="auto"/>
          <w:sz w:val="24"/>
          <w:highlight w:val="none"/>
        </w:rPr>
        <w:t>按照迟延时间计算违约金外，另可以采取退货、换货等方式，由乙方承担一切费用。</w:t>
      </w:r>
    </w:p>
    <w:p w14:paraId="7B3CF559">
      <w:pPr>
        <w:keepNext w:val="0"/>
        <w:keepLines w:val="0"/>
        <w:pageBreakBefore w:val="0"/>
        <w:widowControl w:val="0"/>
        <w:tabs>
          <w:tab w:val="left" w:pos="5355"/>
        </w:tabs>
        <w:overflowPunct/>
        <w:topLinePunct w:val="0"/>
        <w:autoSpaceDE/>
        <w:autoSpaceDN/>
        <w:bidi w:val="0"/>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十、合同争议的解决：</w:t>
      </w:r>
    </w:p>
    <w:p w14:paraId="0AF15EFC">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cs="宋体"/>
          <w:b/>
          <w:color w:val="auto"/>
          <w:sz w:val="24"/>
          <w:highlight w:val="none"/>
        </w:rPr>
      </w:pPr>
      <w:r>
        <w:rPr>
          <w:rFonts w:hint="eastAsia" w:ascii="宋体" w:hAnsi="宋体" w:cs="宋体"/>
          <w:color w:val="auto"/>
          <w:sz w:val="24"/>
          <w:highlight w:val="none"/>
        </w:rPr>
        <w:t>合同一经签订，不得随意变更、中止或终止。对确需变更、调整或者中止、终止合同的，应按规定履行相应的手续。</w:t>
      </w:r>
    </w:p>
    <w:p w14:paraId="2A38395F">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合同执行中发生争议的，甲、乙双方应协商解决，协商达不成一致时，可向甲方所在地人民法院提</w:t>
      </w:r>
      <w:r>
        <w:rPr>
          <w:rFonts w:hint="eastAsia" w:ascii="宋体" w:hAnsi="宋体" w:cs="宋体"/>
          <w:color w:val="auto"/>
          <w:sz w:val="24"/>
          <w:highlight w:val="none"/>
          <w:lang w:eastAsia="zh-CN"/>
        </w:rPr>
        <w:t>起</w:t>
      </w:r>
      <w:r>
        <w:rPr>
          <w:rFonts w:hint="eastAsia" w:ascii="宋体" w:hAnsi="宋体" w:cs="宋体"/>
          <w:color w:val="auto"/>
          <w:sz w:val="24"/>
          <w:highlight w:val="none"/>
        </w:rPr>
        <w:t>诉讼。</w:t>
      </w:r>
    </w:p>
    <w:p w14:paraId="19226C1D">
      <w:pPr>
        <w:keepNext w:val="0"/>
        <w:keepLines w:val="0"/>
        <w:pageBreakBefore w:val="0"/>
        <w:widowControl w:val="0"/>
        <w:tabs>
          <w:tab w:val="left" w:pos="5355"/>
        </w:tabs>
        <w:overflowPunct/>
        <w:topLinePunct w:val="0"/>
        <w:autoSpaceDE/>
        <w:autoSpaceDN/>
        <w:bidi w:val="0"/>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十</w:t>
      </w:r>
      <w:r>
        <w:rPr>
          <w:rFonts w:hint="eastAsia" w:ascii="宋体" w:hAnsi="宋体" w:cs="宋体"/>
          <w:b/>
          <w:color w:val="auto"/>
          <w:sz w:val="24"/>
          <w:highlight w:val="none"/>
          <w:lang w:val="en-US" w:eastAsia="zh-CN"/>
        </w:rPr>
        <w:t>一</w:t>
      </w:r>
      <w:r>
        <w:rPr>
          <w:rFonts w:hint="eastAsia" w:ascii="宋体" w:hAnsi="宋体" w:cs="宋体"/>
          <w:b/>
          <w:color w:val="auto"/>
          <w:sz w:val="24"/>
          <w:highlight w:val="none"/>
        </w:rPr>
        <w:t>、</w:t>
      </w:r>
      <w:r>
        <w:rPr>
          <w:rFonts w:hint="eastAsia" w:ascii="宋体" w:hAnsi="宋体" w:cs="宋体"/>
          <w:b/>
          <w:color w:val="auto"/>
          <w:sz w:val="24"/>
          <w:highlight w:val="none"/>
          <w:lang w:eastAsia="zh-CN"/>
        </w:rPr>
        <w:t>其他</w:t>
      </w:r>
      <w:r>
        <w:rPr>
          <w:rFonts w:hint="eastAsia" w:ascii="宋体" w:hAnsi="宋体" w:cs="宋体"/>
          <w:b/>
          <w:color w:val="auto"/>
          <w:sz w:val="24"/>
          <w:highlight w:val="none"/>
        </w:rPr>
        <w:t>事项</w:t>
      </w:r>
    </w:p>
    <w:p w14:paraId="32E4D997">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甲、乙双方作为合同执行的主体，有义务及时完全履行合同</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否则将承担响应的法律责任</w:t>
      </w:r>
      <w:r>
        <w:rPr>
          <w:rFonts w:hint="eastAsia" w:ascii="宋体" w:hAnsi="宋体" w:cs="宋体"/>
          <w:color w:val="auto"/>
          <w:sz w:val="24"/>
          <w:highlight w:val="none"/>
        </w:rPr>
        <w:t>。</w:t>
      </w:r>
    </w:p>
    <w:p w14:paraId="35BC19B8">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合同未尽事宜，由甲、乙双方协商，协商方案作为本合同不可分割的组成部分，与本合同具有同等法律效力。</w:t>
      </w:r>
    </w:p>
    <w:p w14:paraId="5454A066">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文件和乙方的</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lang w:eastAsia="zh-CN"/>
        </w:rPr>
        <w:t>文件</w:t>
      </w:r>
      <w:r>
        <w:rPr>
          <w:rFonts w:hint="eastAsia" w:ascii="宋体" w:hAnsi="宋体" w:cs="宋体"/>
          <w:color w:val="auto"/>
          <w:sz w:val="24"/>
          <w:highlight w:val="none"/>
        </w:rPr>
        <w:t>以及合同附件均为合同不可分割的部分。</w:t>
      </w:r>
    </w:p>
    <w:p w14:paraId="771A63B6">
      <w:pPr>
        <w:keepNext w:val="0"/>
        <w:keepLines w:val="0"/>
        <w:pageBreakBefore w:val="0"/>
        <w:widowControl w:val="0"/>
        <w:overflowPunct/>
        <w:topLinePunct w:val="0"/>
        <w:autoSpaceDE/>
        <w:autoSpaceDN/>
        <w:bidi w:val="0"/>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合同一式陆份，甲方持肆份、乙方执</w:t>
      </w:r>
      <w:r>
        <w:rPr>
          <w:rFonts w:hint="eastAsia" w:ascii="宋体" w:hAnsi="宋体" w:cs="宋体"/>
          <w:color w:val="auto"/>
          <w:sz w:val="24"/>
          <w:highlight w:val="none"/>
          <w:lang w:val="en-US" w:eastAsia="zh-CN"/>
        </w:rPr>
        <w:t>贰</w:t>
      </w:r>
      <w:r>
        <w:rPr>
          <w:rFonts w:hint="eastAsia" w:ascii="宋体" w:hAnsi="宋体" w:cs="宋体"/>
          <w:color w:val="auto"/>
          <w:sz w:val="24"/>
          <w:highlight w:val="none"/>
        </w:rPr>
        <w:t>份。双方签字盖章后生效，合同执行完毕自动失效。（合同的服务承诺长期有效）。</w:t>
      </w:r>
    </w:p>
    <w:p w14:paraId="43305EDC">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甲方收货、验货人员：____________  电话：_______________</w:t>
      </w:r>
    </w:p>
    <w:p w14:paraId="3B202699">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  方：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乙  方： </w:t>
      </w:r>
    </w:p>
    <w:p w14:paraId="74C0D1C3">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地</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址</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                              地</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址： </w:t>
      </w:r>
    </w:p>
    <w:p w14:paraId="23D2B482">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代理人：</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代理人：</w:t>
      </w:r>
    </w:p>
    <w:p w14:paraId="2B2CB557">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技术确认：                           技术确认：</w:t>
      </w:r>
    </w:p>
    <w:p w14:paraId="13A87732">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联系电话：                           联系电话：</w:t>
      </w:r>
    </w:p>
    <w:p w14:paraId="144356B3">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                             开户行： </w:t>
      </w:r>
    </w:p>
    <w:p w14:paraId="1A519A01">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账号：                               账号：</w:t>
      </w:r>
    </w:p>
    <w:p w14:paraId="32B24D78">
      <w:pPr>
        <w:keepNext w:val="0"/>
        <w:keepLines w:val="0"/>
        <w:pageBreakBefore w:val="0"/>
        <w:widowControl w:val="0"/>
        <w:tabs>
          <w:tab w:val="left" w:pos="5355"/>
        </w:tabs>
        <w:overflowPunct/>
        <w:topLinePunct w:val="0"/>
        <w:autoSpaceDE/>
        <w:autoSpaceDN/>
        <w:bidi w:val="0"/>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时间：                               时间：</w:t>
      </w:r>
    </w:p>
    <w:p w14:paraId="776F158D">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14:paraId="26A1DF12">
      <w:pPr>
        <w:pStyle w:val="2"/>
        <w:pageBreakBefore/>
        <w:ind w:firstLine="883"/>
        <w:rPr>
          <w:rFonts w:ascii="宋体" w:hAnsi="宋体" w:cs="宋体"/>
          <w:sz w:val="44"/>
          <w:szCs w:val="44"/>
          <w:highlight w:val="none"/>
        </w:rPr>
      </w:pPr>
      <w:bookmarkStart w:id="67" w:name="_Toc23448"/>
      <w:r>
        <w:rPr>
          <w:rFonts w:hint="eastAsia" w:ascii="宋体" w:hAnsi="宋体" w:cs="宋体"/>
          <w:sz w:val="44"/>
          <w:szCs w:val="44"/>
          <w:highlight w:val="none"/>
        </w:rPr>
        <w:t>第七部分  响应文件格式</w:t>
      </w:r>
      <w:bookmarkEnd w:id="66"/>
      <w:bookmarkEnd w:id="67"/>
    </w:p>
    <w:p w14:paraId="6FF51652">
      <w:pPr>
        <w:adjustRightInd w:val="0"/>
        <w:snapToGrid w:val="0"/>
        <w:spacing w:line="400" w:lineRule="exact"/>
        <w:jc w:val="left"/>
        <w:rPr>
          <w:rFonts w:ascii="宋体" w:hAnsi="宋体" w:eastAsia="宋体" w:cs="宋体"/>
          <w:b/>
          <w:w w:val="120"/>
          <w:sz w:val="28"/>
          <w:szCs w:val="28"/>
          <w:highlight w:val="none"/>
        </w:rPr>
      </w:pPr>
      <w:r>
        <w:rPr>
          <w:rFonts w:hint="eastAsia" w:ascii="宋体" w:hAnsi="宋体" w:eastAsia="宋体" w:cs="宋体"/>
          <w:b/>
          <w:w w:val="120"/>
          <w:sz w:val="28"/>
          <w:szCs w:val="28"/>
          <w:highlight w:val="none"/>
        </w:rPr>
        <w:t>项目编号：</w:t>
      </w:r>
      <w:r>
        <w:rPr>
          <w:rFonts w:hint="eastAsia" w:ascii="宋体" w:hAnsi="宋体" w:eastAsia="宋体" w:cs="宋体"/>
          <w:b/>
          <w:w w:val="120"/>
          <w:sz w:val="28"/>
          <w:szCs w:val="28"/>
          <w:highlight w:val="none"/>
          <w:lang w:eastAsia="zh-CN"/>
        </w:rPr>
        <w:t>ZMZB2026YLYY-113</w:t>
      </w:r>
      <w:r>
        <w:rPr>
          <w:rFonts w:hint="eastAsia" w:ascii="宋体" w:hAnsi="宋体" w:eastAsia="宋体" w:cs="宋体"/>
          <w:b/>
          <w:w w:val="120"/>
          <w:sz w:val="28"/>
          <w:szCs w:val="28"/>
          <w:highlight w:val="none"/>
        </w:rPr>
        <w:t xml:space="preserve">         （正本或副本）</w:t>
      </w:r>
    </w:p>
    <w:p w14:paraId="65E4F491">
      <w:pPr>
        <w:adjustRightInd w:val="0"/>
        <w:snapToGrid w:val="0"/>
        <w:spacing w:line="360" w:lineRule="auto"/>
        <w:jc w:val="left"/>
        <w:rPr>
          <w:rFonts w:ascii="宋体" w:hAnsi="宋体" w:eastAsia="宋体" w:cs="宋体"/>
          <w:bCs/>
          <w:spacing w:val="-34"/>
          <w:w w:val="120"/>
          <w:sz w:val="34"/>
          <w:highlight w:val="none"/>
        </w:rPr>
      </w:pPr>
    </w:p>
    <w:p w14:paraId="0AFFA98D">
      <w:pPr>
        <w:adjustRightInd w:val="0"/>
        <w:snapToGrid w:val="0"/>
        <w:spacing w:line="360" w:lineRule="auto"/>
        <w:jc w:val="center"/>
        <w:rPr>
          <w:rFonts w:ascii="宋体" w:hAnsi="宋体" w:eastAsia="宋体" w:cs="宋体"/>
          <w:b/>
          <w:sz w:val="56"/>
          <w:szCs w:val="48"/>
          <w:highlight w:val="none"/>
        </w:rPr>
      </w:pPr>
    </w:p>
    <w:p w14:paraId="09DF7A07">
      <w:pPr>
        <w:adjustRightInd w:val="0"/>
        <w:snapToGrid w:val="0"/>
        <w:spacing w:line="480" w:lineRule="auto"/>
        <w:jc w:val="center"/>
        <w:rPr>
          <w:rFonts w:hint="eastAsia" w:ascii="宋体" w:hAnsi="宋体" w:eastAsia="宋体" w:cs="宋体"/>
          <w:b/>
          <w:sz w:val="56"/>
          <w:szCs w:val="48"/>
          <w:highlight w:val="none"/>
          <w:lang w:eastAsia="zh-CN"/>
        </w:rPr>
      </w:pPr>
      <w:r>
        <w:rPr>
          <w:rFonts w:hint="eastAsia" w:ascii="宋体" w:hAnsi="宋体" w:eastAsia="宋体" w:cs="宋体"/>
          <w:b/>
          <w:sz w:val="56"/>
          <w:szCs w:val="48"/>
          <w:highlight w:val="none"/>
          <w:lang w:eastAsia="zh-CN"/>
        </w:rPr>
        <w:t>杨凌示范区医院</w:t>
      </w:r>
    </w:p>
    <w:p w14:paraId="220F8379">
      <w:pPr>
        <w:adjustRightInd w:val="0"/>
        <w:snapToGrid w:val="0"/>
        <w:spacing w:line="480" w:lineRule="auto"/>
        <w:jc w:val="center"/>
        <w:rPr>
          <w:rFonts w:ascii="宋体" w:hAnsi="宋体" w:eastAsia="宋体" w:cs="宋体"/>
          <w:b/>
          <w:sz w:val="52"/>
          <w:szCs w:val="52"/>
          <w:highlight w:val="none"/>
        </w:rPr>
      </w:pPr>
      <w:r>
        <w:rPr>
          <w:rFonts w:hint="eastAsia" w:ascii="宋体" w:hAnsi="宋体" w:eastAsia="宋体" w:cs="宋体"/>
          <w:b/>
          <w:sz w:val="56"/>
          <w:szCs w:val="48"/>
          <w:highlight w:val="none"/>
          <w:lang w:val="en-US" w:eastAsia="zh-CN"/>
        </w:rPr>
        <w:t>新生儿用品招标采购项目</w:t>
      </w:r>
    </w:p>
    <w:p w14:paraId="04828D7A">
      <w:pPr>
        <w:adjustRightInd w:val="0"/>
        <w:snapToGrid w:val="0"/>
        <w:spacing w:line="480" w:lineRule="auto"/>
        <w:jc w:val="center"/>
        <w:rPr>
          <w:rFonts w:ascii="宋体" w:hAnsi="宋体" w:eastAsia="宋体" w:cs="宋体"/>
          <w:b/>
          <w:sz w:val="72"/>
          <w:szCs w:val="72"/>
          <w:highlight w:val="none"/>
        </w:rPr>
      </w:pPr>
      <w:r>
        <w:rPr>
          <w:rFonts w:hint="eastAsia" w:ascii="宋体" w:hAnsi="宋体" w:eastAsia="宋体" w:cs="宋体"/>
          <w:b/>
          <w:sz w:val="60"/>
          <w:szCs w:val="60"/>
          <w:highlight w:val="none"/>
        </w:rPr>
        <w:t>响应文件</w:t>
      </w:r>
    </w:p>
    <w:p w14:paraId="4E388F0D">
      <w:pPr>
        <w:snapToGrid w:val="0"/>
        <w:spacing w:line="360" w:lineRule="auto"/>
        <w:jc w:val="left"/>
        <w:rPr>
          <w:rFonts w:ascii="宋体" w:hAnsi="宋体" w:cs="宋体"/>
          <w:sz w:val="32"/>
          <w:szCs w:val="32"/>
          <w:highlight w:val="none"/>
          <w:lang w:val="zh-CN"/>
        </w:rPr>
      </w:pPr>
    </w:p>
    <w:p w14:paraId="2DF3CA45">
      <w:pPr>
        <w:snapToGrid w:val="0"/>
        <w:spacing w:line="360" w:lineRule="auto"/>
        <w:jc w:val="left"/>
        <w:rPr>
          <w:rFonts w:ascii="宋体" w:hAnsi="宋体" w:cs="宋体"/>
          <w:sz w:val="32"/>
          <w:szCs w:val="32"/>
          <w:highlight w:val="none"/>
          <w:lang w:val="zh-CN"/>
        </w:rPr>
      </w:pPr>
    </w:p>
    <w:p w14:paraId="26E5F9D3">
      <w:pPr>
        <w:snapToGrid w:val="0"/>
        <w:spacing w:line="360" w:lineRule="auto"/>
        <w:jc w:val="left"/>
        <w:rPr>
          <w:rFonts w:ascii="宋体" w:hAnsi="宋体" w:cs="宋体"/>
          <w:sz w:val="32"/>
          <w:szCs w:val="32"/>
          <w:highlight w:val="none"/>
          <w:lang w:val="zh-CN"/>
        </w:rPr>
      </w:pPr>
    </w:p>
    <w:p w14:paraId="75C21DE8">
      <w:pPr>
        <w:snapToGrid w:val="0"/>
        <w:spacing w:line="360" w:lineRule="auto"/>
        <w:jc w:val="left"/>
        <w:rPr>
          <w:rFonts w:ascii="宋体" w:hAnsi="宋体" w:cs="宋体"/>
          <w:sz w:val="32"/>
          <w:szCs w:val="32"/>
          <w:highlight w:val="none"/>
          <w:lang w:val="zh-CN"/>
        </w:rPr>
      </w:pPr>
    </w:p>
    <w:p w14:paraId="154805FC">
      <w:pPr>
        <w:snapToGrid w:val="0"/>
        <w:spacing w:line="360" w:lineRule="auto"/>
        <w:jc w:val="left"/>
        <w:rPr>
          <w:rFonts w:ascii="宋体" w:hAnsi="宋体" w:eastAsia="宋体" w:cs="宋体"/>
          <w:sz w:val="32"/>
          <w:szCs w:val="32"/>
          <w:highlight w:val="none"/>
          <w:lang w:val="zh-CN"/>
        </w:rPr>
      </w:pPr>
    </w:p>
    <w:p w14:paraId="564CF527">
      <w:pPr>
        <w:snapToGrid w:val="0"/>
        <w:spacing w:line="360" w:lineRule="auto"/>
        <w:ind w:firstLine="640" w:firstLineChars="200"/>
        <w:jc w:val="left"/>
        <w:rPr>
          <w:rFonts w:ascii="宋体" w:hAnsi="宋体" w:eastAsia="宋体" w:cs="宋体"/>
          <w:sz w:val="32"/>
          <w:szCs w:val="32"/>
          <w:highlight w:val="none"/>
          <w:u w:val="single"/>
        </w:rPr>
      </w:pPr>
      <w:r>
        <w:rPr>
          <w:rFonts w:hint="eastAsia" w:ascii="宋体" w:hAnsi="宋体" w:eastAsia="宋体" w:cs="宋体"/>
          <w:sz w:val="32"/>
          <w:szCs w:val="32"/>
          <w:highlight w:val="none"/>
          <w:lang w:val="zh-CN"/>
        </w:rPr>
        <w:t>供应商（单位名称）：</w:t>
      </w:r>
      <w:r>
        <w:rPr>
          <w:rFonts w:hint="eastAsia" w:ascii="宋体" w:hAnsi="宋体" w:eastAsia="宋体" w:cs="宋体"/>
          <w:sz w:val="32"/>
          <w:szCs w:val="32"/>
          <w:highlight w:val="none"/>
        </w:rPr>
        <w:t>______________</w:t>
      </w:r>
    </w:p>
    <w:p w14:paraId="3EF10045">
      <w:pPr>
        <w:snapToGrid w:val="0"/>
        <w:spacing w:line="360" w:lineRule="auto"/>
        <w:ind w:firstLine="640" w:firstLineChars="200"/>
        <w:jc w:val="left"/>
        <w:rPr>
          <w:rFonts w:ascii="宋体" w:hAnsi="宋体" w:eastAsia="宋体" w:cs="宋体"/>
          <w:sz w:val="32"/>
          <w:szCs w:val="32"/>
          <w:highlight w:val="none"/>
          <w:u w:val="single"/>
        </w:rPr>
      </w:pPr>
      <w:r>
        <w:rPr>
          <w:rFonts w:hint="eastAsia" w:ascii="宋体" w:hAnsi="宋体" w:eastAsia="宋体" w:cs="宋体"/>
          <w:sz w:val="32"/>
          <w:szCs w:val="32"/>
          <w:highlight w:val="none"/>
        </w:rPr>
        <w:t>日期</w:t>
      </w:r>
      <w:r>
        <w:rPr>
          <w:rFonts w:hint="eastAsia" w:ascii="宋体" w:hAnsi="宋体" w:eastAsia="宋体" w:cs="宋体"/>
          <w:sz w:val="32"/>
          <w:szCs w:val="32"/>
          <w:highlight w:val="none"/>
          <w:lang w:val="zh-CN"/>
        </w:rPr>
        <w:t>：</w:t>
      </w:r>
      <w:r>
        <w:rPr>
          <w:rFonts w:hint="eastAsia" w:ascii="宋体" w:hAnsi="宋体" w:eastAsia="宋体" w:cs="宋体"/>
          <w:sz w:val="32"/>
          <w:szCs w:val="32"/>
          <w:highlight w:val="none"/>
        </w:rPr>
        <w:t>______</w:t>
      </w:r>
    </w:p>
    <w:p w14:paraId="29025F6C">
      <w:pPr>
        <w:pageBreakBefore/>
        <w:ind w:firstLine="1004" w:firstLineChars="200"/>
        <w:jc w:val="center"/>
        <w:rPr>
          <w:rFonts w:ascii="宋体" w:hAnsi="宋体" w:eastAsia="宋体" w:cs="宋体"/>
          <w:b/>
          <w:sz w:val="50"/>
          <w:highlight w:val="none"/>
        </w:rPr>
      </w:pPr>
      <w:r>
        <w:rPr>
          <w:rFonts w:hint="eastAsia" w:ascii="宋体" w:hAnsi="宋体" w:eastAsia="宋体" w:cs="宋体"/>
          <w:b/>
          <w:sz w:val="50"/>
          <w:highlight w:val="none"/>
        </w:rPr>
        <w:t>目录</w:t>
      </w:r>
    </w:p>
    <w:p w14:paraId="4D51BA52">
      <w:pPr>
        <w:ind w:firstLine="1004" w:firstLineChars="200"/>
        <w:jc w:val="left"/>
        <w:rPr>
          <w:rFonts w:ascii="宋体" w:hAnsi="宋体" w:eastAsia="宋体" w:cs="宋体"/>
          <w:b/>
          <w:sz w:val="50"/>
          <w:highlight w:val="none"/>
        </w:rPr>
      </w:pPr>
    </w:p>
    <w:p w14:paraId="7AE732C5">
      <w:pPr>
        <w:snapToGrid w:val="0"/>
        <w:spacing w:line="480" w:lineRule="auto"/>
        <w:ind w:firstLine="562" w:firstLineChars="200"/>
        <w:jc w:val="left"/>
        <w:rPr>
          <w:rFonts w:asciiTheme="minorEastAsia" w:hAnsiTheme="minorEastAsia" w:cstheme="minorEastAsia"/>
          <w:b/>
          <w:bCs/>
          <w:sz w:val="28"/>
          <w:szCs w:val="28"/>
          <w:highlight w:val="none"/>
        </w:rPr>
      </w:pPr>
      <w:r>
        <w:rPr>
          <w:rFonts w:hint="eastAsia" w:asciiTheme="minorEastAsia" w:hAnsiTheme="minorEastAsia" w:cstheme="minorEastAsia"/>
          <w:b/>
          <w:bCs/>
          <w:sz w:val="28"/>
          <w:szCs w:val="28"/>
          <w:highlight w:val="none"/>
        </w:rPr>
        <w:t>第一部分   响应函</w:t>
      </w:r>
    </w:p>
    <w:p w14:paraId="3B2CA97D">
      <w:pPr>
        <w:snapToGrid w:val="0"/>
        <w:spacing w:line="480" w:lineRule="auto"/>
        <w:ind w:firstLine="562" w:firstLineChars="200"/>
        <w:jc w:val="left"/>
        <w:rPr>
          <w:rFonts w:asciiTheme="minorEastAsia" w:hAnsiTheme="minorEastAsia" w:cstheme="minorEastAsia"/>
          <w:b/>
          <w:bCs/>
          <w:sz w:val="28"/>
          <w:szCs w:val="28"/>
          <w:highlight w:val="none"/>
        </w:rPr>
      </w:pPr>
      <w:r>
        <w:rPr>
          <w:rFonts w:hint="eastAsia" w:asciiTheme="minorEastAsia" w:hAnsiTheme="minorEastAsia" w:cstheme="minorEastAsia"/>
          <w:b/>
          <w:bCs/>
          <w:sz w:val="28"/>
          <w:szCs w:val="28"/>
          <w:highlight w:val="none"/>
        </w:rPr>
        <w:t xml:space="preserve">第二部分   响应一览表 </w:t>
      </w:r>
    </w:p>
    <w:p w14:paraId="069BB920">
      <w:pPr>
        <w:snapToGrid w:val="0"/>
        <w:spacing w:line="480" w:lineRule="auto"/>
        <w:ind w:firstLine="562" w:firstLineChars="200"/>
        <w:jc w:val="left"/>
        <w:rPr>
          <w:rFonts w:asciiTheme="minorEastAsia" w:hAnsiTheme="minorEastAsia" w:cstheme="minorEastAsia"/>
          <w:b/>
          <w:bCs/>
          <w:sz w:val="28"/>
          <w:szCs w:val="28"/>
          <w:highlight w:val="none"/>
        </w:rPr>
      </w:pPr>
      <w:r>
        <w:rPr>
          <w:rFonts w:hint="eastAsia" w:asciiTheme="minorEastAsia" w:hAnsiTheme="minorEastAsia" w:cstheme="minorEastAsia"/>
          <w:b/>
          <w:bCs/>
          <w:sz w:val="28"/>
          <w:szCs w:val="28"/>
          <w:highlight w:val="none"/>
        </w:rPr>
        <w:t>第三部分   商务及技术响应说明</w:t>
      </w:r>
    </w:p>
    <w:p w14:paraId="6080BDB3">
      <w:pPr>
        <w:snapToGrid w:val="0"/>
        <w:spacing w:line="480" w:lineRule="auto"/>
        <w:ind w:firstLine="562" w:firstLineChars="200"/>
        <w:jc w:val="left"/>
        <w:rPr>
          <w:rFonts w:asciiTheme="minorEastAsia" w:hAnsiTheme="minorEastAsia" w:cstheme="minorEastAsia"/>
          <w:b/>
          <w:bCs/>
          <w:sz w:val="28"/>
          <w:szCs w:val="28"/>
          <w:highlight w:val="none"/>
        </w:rPr>
      </w:pPr>
      <w:r>
        <w:rPr>
          <w:rFonts w:hint="eastAsia" w:asciiTheme="minorEastAsia" w:hAnsiTheme="minorEastAsia" w:cstheme="minorEastAsia"/>
          <w:b/>
          <w:bCs/>
          <w:sz w:val="28"/>
          <w:szCs w:val="28"/>
          <w:highlight w:val="none"/>
        </w:rPr>
        <w:t>第四部分   供应商资格要求</w:t>
      </w:r>
    </w:p>
    <w:p w14:paraId="1F346002">
      <w:pPr>
        <w:snapToGrid w:val="0"/>
        <w:spacing w:line="480" w:lineRule="auto"/>
        <w:ind w:firstLine="562" w:firstLineChars="200"/>
        <w:jc w:val="left"/>
        <w:rPr>
          <w:rFonts w:asciiTheme="minorEastAsia" w:hAnsiTheme="minorEastAsia" w:cstheme="minorEastAsia"/>
          <w:b/>
          <w:bCs/>
          <w:sz w:val="28"/>
          <w:szCs w:val="28"/>
          <w:highlight w:val="none"/>
        </w:rPr>
      </w:pPr>
      <w:r>
        <w:rPr>
          <w:rFonts w:hint="eastAsia" w:asciiTheme="minorEastAsia" w:hAnsiTheme="minorEastAsia" w:cstheme="minorEastAsia"/>
          <w:b/>
          <w:bCs/>
          <w:sz w:val="28"/>
          <w:szCs w:val="28"/>
          <w:highlight w:val="none"/>
        </w:rPr>
        <w:t xml:space="preserve">第五部分   </w:t>
      </w:r>
      <w:r>
        <w:rPr>
          <w:rFonts w:hint="eastAsia" w:asciiTheme="minorEastAsia" w:hAnsiTheme="minorEastAsia" w:cstheme="minorEastAsia"/>
          <w:b/>
          <w:bCs/>
          <w:sz w:val="28"/>
          <w:szCs w:val="28"/>
          <w:highlight w:val="none"/>
          <w:lang w:val="en-US" w:eastAsia="zh-CN"/>
        </w:rPr>
        <w:t>技术与</w:t>
      </w:r>
      <w:r>
        <w:rPr>
          <w:rFonts w:hint="eastAsia" w:asciiTheme="minorEastAsia" w:hAnsiTheme="minorEastAsia" w:cstheme="minorEastAsia"/>
          <w:b/>
          <w:bCs/>
          <w:sz w:val="28"/>
          <w:szCs w:val="28"/>
          <w:highlight w:val="none"/>
        </w:rPr>
        <w:t>服务方案</w:t>
      </w:r>
    </w:p>
    <w:p w14:paraId="2045E9CE">
      <w:pPr>
        <w:snapToGrid w:val="0"/>
        <w:spacing w:line="480" w:lineRule="auto"/>
        <w:ind w:firstLine="562" w:firstLineChars="200"/>
        <w:jc w:val="left"/>
        <w:rPr>
          <w:rFonts w:asciiTheme="minorEastAsia" w:hAnsiTheme="minorEastAsia" w:cstheme="minorEastAsia"/>
          <w:b/>
          <w:bCs/>
          <w:sz w:val="28"/>
          <w:szCs w:val="28"/>
          <w:highlight w:val="none"/>
        </w:rPr>
      </w:pPr>
      <w:r>
        <w:rPr>
          <w:rFonts w:hint="eastAsia" w:asciiTheme="minorEastAsia" w:hAnsiTheme="minorEastAsia" w:cstheme="minorEastAsia"/>
          <w:b/>
          <w:bCs/>
          <w:sz w:val="28"/>
          <w:szCs w:val="28"/>
          <w:highlight w:val="none"/>
        </w:rPr>
        <w:t>第六部分   服务承诺</w:t>
      </w:r>
    </w:p>
    <w:p w14:paraId="6333E38C">
      <w:pPr>
        <w:snapToGrid w:val="0"/>
        <w:spacing w:line="480" w:lineRule="auto"/>
        <w:ind w:firstLine="562" w:firstLineChars="200"/>
        <w:jc w:val="left"/>
        <w:rPr>
          <w:rFonts w:asciiTheme="minorEastAsia" w:hAnsiTheme="minorEastAsia" w:cstheme="minorEastAsia"/>
          <w:b/>
          <w:bCs/>
          <w:sz w:val="28"/>
          <w:szCs w:val="28"/>
          <w:highlight w:val="none"/>
        </w:rPr>
      </w:pPr>
      <w:r>
        <w:rPr>
          <w:rFonts w:hint="eastAsia" w:asciiTheme="minorEastAsia" w:hAnsiTheme="minorEastAsia" w:cstheme="minorEastAsia"/>
          <w:b/>
          <w:bCs/>
          <w:sz w:val="28"/>
          <w:szCs w:val="28"/>
          <w:highlight w:val="none"/>
        </w:rPr>
        <w:t>第七部分   业绩一览表</w:t>
      </w:r>
    </w:p>
    <w:p w14:paraId="79A64E0F">
      <w:pPr>
        <w:snapToGrid w:val="0"/>
        <w:spacing w:line="480" w:lineRule="auto"/>
        <w:ind w:firstLine="562" w:firstLineChars="200"/>
        <w:jc w:val="left"/>
        <w:rPr>
          <w:rFonts w:asciiTheme="minorEastAsia" w:hAnsiTheme="minorEastAsia" w:cstheme="minorEastAsia"/>
          <w:b/>
          <w:bCs/>
          <w:sz w:val="28"/>
          <w:szCs w:val="28"/>
          <w:highlight w:val="none"/>
        </w:rPr>
      </w:pPr>
      <w:r>
        <w:rPr>
          <w:rFonts w:hint="eastAsia" w:asciiTheme="minorEastAsia" w:hAnsiTheme="minorEastAsia" w:cstheme="minorEastAsia"/>
          <w:b/>
          <w:bCs/>
          <w:sz w:val="28"/>
          <w:szCs w:val="28"/>
          <w:highlight w:val="none"/>
        </w:rPr>
        <w:t>第八部分   供应商有必要说明的其他问题</w:t>
      </w:r>
    </w:p>
    <w:p w14:paraId="5AA6314C">
      <w:pPr>
        <w:snapToGrid w:val="0"/>
        <w:spacing w:line="480" w:lineRule="auto"/>
        <w:ind w:firstLine="562" w:firstLineChars="200"/>
        <w:jc w:val="left"/>
        <w:rPr>
          <w:rFonts w:ascii="宋体" w:hAnsi="宋体" w:eastAsia="宋体" w:cs="宋体"/>
          <w:b/>
          <w:bCs/>
          <w:sz w:val="28"/>
          <w:szCs w:val="28"/>
          <w:highlight w:val="none"/>
        </w:rPr>
      </w:pPr>
      <w:r>
        <w:rPr>
          <w:rFonts w:hint="eastAsia" w:asciiTheme="minorEastAsia" w:hAnsiTheme="minorEastAsia" w:cstheme="minorEastAsia"/>
          <w:b/>
          <w:bCs/>
          <w:sz w:val="28"/>
          <w:szCs w:val="28"/>
          <w:highlight w:val="none"/>
        </w:rPr>
        <w:t xml:space="preserve">  </w:t>
      </w:r>
    </w:p>
    <w:p w14:paraId="338E0597">
      <w:pPr>
        <w:pStyle w:val="3"/>
        <w:pageBreakBefore/>
        <w:rPr>
          <w:rFonts w:ascii="宋体" w:hAnsi="宋体" w:cs="宋体"/>
          <w:sz w:val="44"/>
          <w:szCs w:val="44"/>
          <w:highlight w:val="none"/>
        </w:rPr>
      </w:pPr>
      <w:bookmarkStart w:id="68" w:name="_Toc2536"/>
      <w:bookmarkStart w:id="69" w:name="_Toc4623"/>
      <w:r>
        <w:rPr>
          <w:rFonts w:hint="eastAsia" w:ascii="宋体" w:hAnsi="宋体" w:cs="宋体"/>
          <w:sz w:val="44"/>
          <w:szCs w:val="44"/>
          <w:highlight w:val="none"/>
        </w:rPr>
        <w:t>第一部分 响应函</w:t>
      </w:r>
      <w:bookmarkEnd w:id="68"/>
      <w:bookmarkEnd w:id="69"/>
    </w:p>
    <w:p w14:paraId="3AF5030A">
      <w:pPr>
        <w:adjustRightInd w:val="0"/>
        <w:snapToGrid w:val="0"/>
        <w:spacing w:line="276" w:lineRule="auto"/>
        <w:jc w:val="left"/>
        <w:rPr>
          <w:rFonts w:ascii="宋体" w:hAnsi="宋体" w:eastAsia="宋体" w:cs="宋体"/>
          <w:bCs/>
          <w:sz w:val="32"/>
          <w:szCs w:val="32"/>
          <w:highlight w:val="none"/>
        </w:rPr>
      </w:pPr>
      <w:r>
        <w:rPr>
          <w:rFonts w:hint="eastAsia" w:ascii="宋体" w:hAnsi="宋体" w:eastAsia="宋体" w:cs="宋体"/>
          <w:b/>
          <w:bCs/>
          <w:sz w:val="28"/>
          <w:szCs w:val="28"/>
          <w:highlight w:val="none"/>
        </w:rPr>
        <w:t>陕西卓佲项目管理有限公司</w:t>
      </w:r>
      <w:r>
        <w:rPr>
          <w:rFonts w:hint="eastAsia" w:ascii="宋体" w:hAnsi="宋体" w:eastAsia="宋体" w:cs="宋体"/>
          <w:bCs/>
          <w:sz w:val="32"/>
          <w:szCs w:val="32"/>
          <w:highlight w:val="none"/>
        </w:rPr>
        <w:t>：</w:t>
      </w:r>
    </w:p>
    <w:p w14:paraId="63B78399">
      <w:pPr>
        <w:adjustRightInd w:val="0"/>
        <w:snapToGrid w:val="0"/>
        <w:spacing w:line="360" w:lineRule="auto"/>
        <w:ind w:firstLine="480" w:firstLineChars="200"/>
        <w:jc w:val="left"/>
        <w:rPr>
          <w:rFonts w:ascii="宋体" w:hAnsi="宋体" w:eastAsia="宋体" w:cs="宋体"/>
          <w:sz w:val="24"/>
          <w:highlight w:val="none"/>
        </w:rPr>
      </w:pPr>
      <w:r>
        <w:rPr>
          <w:rFonts w:hint="eastAsia" w:ascii="宋体" w:hAnsi="宋体" w:eastAsia="宋体" w:cs="宋体"/>
          <w:sz w:val="24"/>
          <w:highlight w:val="none"/>
        </w:rPr>
        <w:t>我单位收到编号为：</w:t>
      </w:r>
      <w:r>
        <w:rPr>
          <w:rFonts w:hint="eastAsia" w:ascii="宋体" w:hAnsi="宋体" w:eastAsia="宋体" w:cs="宋体"/>
          <w:sz w:val="24"/>
          <w:highlight w:val="none"/>
          <w:u w:val="single"/>
          <w:lang w:eastAsia="zh-CN"/>
        </w:rPr>
        <w:t>ZMZB2026YLYY-113</w:t>
      </w:r>
      <w:r>
        <w:rPr>
          <w:rFonts w:hint="eastAsia" w:ascii="宋体" w:hAnsi="宋体" w:eastAsia="宋体" w:cs="宋体"/>
          <w:sz w:val="24"/>
          <w:highlight w:val="none"/>
        </w:rPr>
        <w:t>的竞争性谈判文件，经详细研究，我公司决定参加本次谈判活动。为此，我方郑重承诺以下诸点，并负法律责任。</w:t>
      </w:r>
    </w:p>
    <w:p w14:paraId="1A82C548">
      <w:pPr>
        <w:adjustRightInd w:val="0"/>
        <w:snapToGrid w:val="0"/>
        <w:spacing w:line="360" w:lineRule="auto"/>
        <w:ind w:firstLine="480" w:firstLineChars="200"/>
        <w:jc w:val="left"/>
        <w:rPr>
          <w:rFonts w:ascii="宋体" w:hAnsi="宋体" w:eastAsia="宋体" w:cs="宋体"/>
          <w:sz w:val="24"/>
          <w:highlight w:val="none"/>
        </w:rPr>
      </w:pPr>
      <w:r>
        <w:rPr>
          <w:rFonts w:hint="eastAsia" w:ascii="宋体" w:hAnsi="宋体" w:eastAsia="宋体" w:cs="宋体"/>
          <w:sz w:val="24"/>
          <w:highlight w:val="none"/>
        </w:rPr>
        <w:t>一、愿意按照竞争性谈判文件中的全部要求，提供合格的产品及完善的技术服务，履行合同的责任和义务。</w:t>
      </w:r>
    </w:p>
    <w:p w14:paraId="720285CA">
      <w:pPr>
        <w:adjustRightInd w:val="0"/>
        <w:snapToGrid w:val="0"/>
        <w:spacing w:line="360" w:lineRule="auto"/>
        <w:ind w:firstLine="480" w:firstLineChars="200"/>
        <w:jc w:val="left"/>
        <w:rPr>
          <w:rFonts w:ascii="宋体" w:hAnsi="宋体" w:eastAsia="宋体" w:cs="宋体"/>
          <w:sz w:val="24"/>
          <w:highlight w:val="none"/>
        </w:rPr>
      </w:pPr>
      <w:r>
        <w:rPr>
          <w:rFonts w:hint="eastAsia" w:ascii="宋体" w:hAnsi="宋体" w:eastAsia="宋体" w:cs="宋体"/>
          <w:sz w:val="24"/>
          <w:highlight w:val="none"/>
        </w:rPr>
        <w:t>二、我们已详细阅读了竞争性谈判文件，完全理解并同意放弃提出含糊不清和误解问题的权利。</w:t>
      </w:r>
    </w:p>
    <w:p w14:paraId="086D75CB">
      <w:pPr>
        <w:adjustRightInd w:val="0"/>
        <w:snapToGrid w:val="0"/>
        <w:spacing w:line="360" w:lineRule="auto"/>
        <w:ind w:firstLine="480" w:firstLineChars="200"/>
        <w:jc w:val="left"/>
        <w:rPr>
          <w:rFonts w:ascii="宋体" w:hAnsi="宋体" w:eastAsia="宋体" w:cs="宋体"/>
          <w:sz w:val="24"/>
          <w:highlight w:val="none"/>
        </w:rPr>
      </w:pPr>
      <w:r>
        <w:rPr>
          <w:rFonts w:hint="eastAsia" w:ascii="宋体" w:hAnsi="宋体" w:eastAsia="宋体" w:cs="宋体"/>
          <w:sz w:val="24"/>
          <w:highlight w:val="none"/>
          <w:lang w:val="en-US" w:eastAsia="zh-CN"/>
        </w:rPr>
        <w:t>三、</w:t>
      </w:r>
      <w:r>
        <w:rPr>
          <w:rFonts w:hint="eastAsia" w:ascii="宋体" w:hAnsi="宋体" w:eastAsia="宋体" w:cs="宋体"/>
          <w:sz w:val="24"/>
          <w:highlight w:val="none"/>
        </w:rPr>
        <w:t>如果我方在谈判后到规定的响应有效期内撤回响应文件及承诺，我们的保证金将被对方没收。</w:t>
      </w:r>
    </w:p>
    <w:p w14:paraId="2CF9E747">
      <w:pPr>
        <w:adjustRightInd w:val="0"/>
        <w:snapToGrid w:val="0"/>
        <w:spacing w:line="360" w:lineRule="auto"/>
        <w:ind w:firstLine="480" w:firstLineChars="200"/>
        <w:jc w:val="left"/>
        <w:rPr>
          <w:rFonts w:ascii="宋体" w:hAnsi="宋体" w:eastAsia="宋体" w:cs="宋体"/>
          <w:sz w:val="24"/>
          <w:highlight w:val="none"/>
        </w:rPr>
      </w:pPr>
      <w:r>
        <w:rPr>
          <w:rFonts w:hint="eastAsia" w:ascii="宋体" w:hAnsi="宋体" w:eastAsia="宋体" w:cs="宋体"/>
          <w:sz w:val="24"/>
          <w:highlight w:val="none"/>
          <w:lang w:val="en-US" w:eastAsia="zh-CN"/>
        </w:rPr>
        <w:t>四</w:t>
      </w:r>
      <w:r>
        <w:rPr>
          <w:rFonts w:hint="eastAsia" w:ascii="宋体" w:hAnsi="宋体" w:eastAsia="宋体" w:cs="宋体"/>
          <w:sz w:val="24"/>
          <w:highlight w:val="none"/>
        </w:rPr>
        <w:t>、同意向贵方提供贵方可能要求的、与本次谈判有关的任何证据资料。</w:t>
      </w:r>
    </w:p>
    <w:p w14:paraId="372D51C2">
      <w:pPr>
        <w:adjustRightInd w:val="0"/>
        <w:snapToGrid w:val="0"/>
        <w:spacing w:line="360" w:lineRule="auto"/>
        <w:ind w:firstLine="480" w:firstLineChars="200"/>
        <w:jc w:val="left"/>
        <w:rPr>
          <w:rFonts w:ascii="宋体" w:hAnsi="宋体" w:eastAsia="宋体" w:cs="宋体"/>
          <w:sz w:val="24"/>
          <w:highlight w:val="none"/>
        </w:rPr>
      </w:pPr>
      <w:r>
        <w:rPr>
          <w:rFonts w:hint="eastAsia" w:ascii="宋体" w:hAnsi="宋体" w:eastAsia="宋体" w:cs="宋体"/>
          <w:sz w:val="24"/>
          <w:highlight w:val="none"/>
          <w:lang w:val="en-US" w:eastAsia="zh-CN"/>
        </w:rPr>
        <w:t>五</w:t>
      </w:r>
      <w:r>
        <w:rPr>
          <w:rFonts w:hint="eastAsia" w:ascii="宋体" w:hAnsi="宋体" w:eastAsia="宋体" w:cs="宋体"/>
          <w:sz w:val="24"/>
          <w:highlight w:val="none"/>
        </w:rPr>
        <w:t>、我方承诺响应有效期为谈判之日起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日历日内有效。</w:t>
      </w:r>
    </w:p>
    <w:p w14:paraId="1CFF4B52">
      <w:pPr>
        <w:adjustRightInd w:val="0"/>
        <w:snapToGrid w:val="0"/>
        <w:spacing w:line="360" w:lineRule="auto"/>
        <w:ind w:firstLine="480" w:firstLineChars="200"/>
        <w:jc w:val="left"/>
        <w:rPr>
          <w:rFonts w:ascii="宋体" w:hAnsi="宋体" w:eastAsia="宋体" w:cs="宋体"/>
          <w:sz w:val="24"/>
          <w:highlight w:val="none"/>
        </w:rPr>
      </w:pPr>
      <w:r>
        <w:rPr>
          <w:rFonts w:hint="eastAsia" w:ascii="宋体" w:hAnsi="宋体" w:eastAsia="宋体" w:cs="宋体"/>
          <w:sz w:val="24"/>
          <w:highlight w:val="none"/>
          <w:lang w:val="en-US" w:eastAsia="zh-CN"/>
        </w:rPr>
        <w:t>六</w:t>
      </w:r>
      <w:r>
        <w:rPr>
          <w:rFonts w:hint="eastAsia" w:ascii="宋体" w:hAnsi="宋体" w:eastAsia="宋体" w:cs="宋体"/>
          <w:sz w:val="24"/>
          <w:highlight w:val="none"/>
        </w:rPr>
        <w:t>、所有关于本次谈判的函电，请按下列地址联系：</w:t>
      </w:r>
    </w:p>
    <w:p w14:paraId="457718EB">
      <w:pPr>
        <w:adjustRightInd w:val="0"/>
        <w:snapToGrid w:val="0"/>
        <w:spacing w:line="360" w:lineRule="auto"/>
        <w:ind w:firstLine="480" w:firstLineChars="200"/>
        <w:jc w:val="left"/>
        <w:rPr>
          <w:rFonts w:ascii="宋体" w:hAnsi="宋体" w:eastAsia="宋体" w:cs="宋体"/>
          <w:sz w:val="24"/>
          <w:highlight w:val="none"/>
          <w:u w:val="single"/>
        </w:rPr>
      </w:pPr>
      <w:r>
        <w:rPr>
          <w:rFonts w:hint="eastAsia" w:ascii="宋体" w:hAnsi="宋体" w:eastAsia="宋体" w:cs="宋体"/>
          <w:sz w:val="24"/>
          <w:highlight w:val="none"/>
        </w:rPr>
        <w:t>供应商（单位名称及公章）：_________________</w:t>
      </w:r>
    </w:p>
    <w:p w14:paraId="3839E396">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法定代表人或被授权人（签字或盖章）：______________</w:t>
      </w:r>
    </w:p>
    <w:p w14:paraId="0BC8A20E">
      <w:pPr>
        <w:adjustRightInd w:val="0"/>
        <w:snapToGrid w:val="0"/>
        <w:spacing w:line="360" w:lineRule="auto"/>
        <w:ind w:firstLine="480" w:firstLineChars="200"/>
        <w:jc w:val="left"/>
        <w:rPr>
          <w:rFonts w:ascii="宋体" w:hAnsi="宋体" w:eastAsia="宋体" w:cs="宋体"/>
          <w:sz w:val="24"/>
          <w:highlight w:val="none"/>
        </w:rPr>
      </w:pPr>
      <w:r>
        <w:rPr>
          <w:rFonts w:hint="eastAsia" w:ascii="宋体" w:hAnsi="宋体" w:eastAsia="宋体" w:cs="宋体"/>
          <w:sz w:val="24"/>
          <w:highlight w:val="none"/>
        </w:rPr>
        <w:t>地    址：________________________</w:t>
      </w:r>
    </w:p>
    <w:p w14:paraId="7516F0A8">
      <w:pPr>
        <w:adjustRightInd w:val="0"/>
        <w:snapToGrid w:val="0"/>
        <w:spacing w:line="360" w:lineRule="auto"/>
        <w:ind w:firstLine="480" w:firstLineChars="200"/>
        <w:jc w:val="left"/>
        <w:rPr>
          <w:rFonts w:ascii="宋体" w:hAnsi="宋体" w:eastAsia="宋体" w:cs="宋体"/>
          <w:sz w:val="24"/>
          <w:highlight w:val="none"/>
        </w:rPr>
      </w:pPr>
      <w:r>
        <w:rPr>
          <w:rFonts w:hint="eastAsia" w:ascii="宋体" w:hAnsi="宋体" w:eastAsia="宋体" w:cs="宋体"/>
          <w:sz w:val="24"/>
          <w:highlight w:val="none"/>
        </w:rPr>
        <w:t>开户银行：________________________</w:t>
      </w:r>
    </w:p>
    <w:p w14:paraId="74033695">
      <w:pPr>
        <w:adjustRightInd w:val="0"/>
        <w:snapToGrid w:val="0"/>
        <w:spacing w:line="360" w:lineRule="auto"/>
        <w:ind w:firstLine="480" w:firstLineChars="200"/>
        <w:jc w:val="left"/>
        <w:rPr>
          <w:rFonts w:ascii="宋体" w:hAnsi="宋体" w:eastAsia="宋体" w:cs="宋体"/>
          <w:sz w:val="24"/>
          <w:highlight w:val="none"/>
        </w:rPr>
      </w:pPr>
      <w:r>
        <w:rPr>
          <w:rFonts w:hint="eastAsia" w:ascii="宋体" w:hAnsi="宋体" w:eastAsia="宋体" w:cs="宋体"/>
          <w:sz w:val="24"/>
          <w:highlight w:val="none"/>
        </w:rPr>
        <w:t>账    号：________________________</w:t>
      </w:r>
    </w:p>
    <w:p w14:paraId="5CBB533B">
      <w:pPr>
        <w:adjustRightInd w:val="0"/>
        <w:snapToGrid w:val="0"/>
        <w:spacing w:line="360" w:lineRule="auto"/>
        <w:ind w:firstLine="480" w:firstLineChars="200"/>
        <w:jc w:val="left"/>
        <w:rPr>
          <w:rFonts w:ascii="宋体" w:hAnsi="宋体" w:eastAsia="宋体" w:cs="宋体"/>
          <w:sz w:val="24"/>
          <w:highlight w:val="none"/>
        </w:rPr>
      </w:pPr>
      <w:r>
        <w:rPr>
          <w:rFonts w:hint="eastAsia" w:ascii="宋体" w:hAnsi="宋体" w:eastAsia="宋体" w:cs="宋体"/>
          <w:sz w:val="24"/>
          <w:highlight w:val="none"/>
        </w:rPr>
        <w:t>电    话：________________________</w:t>
      </w:r>
    </w:p>
    <w:p w14:paraId="0721BAAD">
      <w:pPr>
        <w:adjustRightInd w:val="0"/>
        <w:snapToGrid w:val="0"/>
        <w:spacing w:line="360" w:lineRule="auto"/>
        <w:ind w:firstLine="480" w:firstLineChars="200"/>
        <w:jc w:val="left"/>
        <w:rPr>
          <w:rFonts w:ascii="宋体" w:hAnsi="宋体" w:eastAsia="宋体" w:cs="宋体"/>
          <w:sz w:val="24"/>
          <w:highlight w:val="none"/>
        </w:rPr>
      </w:pPr>
      <w:r>
        <w:rPr>
          <w:rFonts w:hint="eastAsia" w:ascii="宋体" w:hAnsi="宋体" w:eastAsia="宋体" w:cs="宋体"/>
          <w:sz w:val="24"/>
          <w:highlight w:val="none"/>
        </w:rPr>
        <w:t>传    真：________________________</w:t>
      </w:r>
    </w:p>
    <w:p w14:paraId="54313D43">
      <w:pPr>
        <w:adjustRightInd w:val="0"/>
        <w:snapToGrid w:val="0"/>
        <w:spacing w:line="360" w:lineRule="auto"/>
        <w:ind w:firstLine="480" w:firstLineChars="200"/>
        <w:jc w:val="left"/>
        <w:rPr>
          <w:rFonts w:ascii="宋体" w:hAnsi="宋体" w:eastAsia="宋体" w:cs="宋体"/>
          <w:sz w:val="24"/>
          <w:highlight w:val="none"/>
          <w:u w:val="single"/>
        </w:rPr>
      </w:pPr>
      <w:r>
        <w:rPr>
          <w:rFonts w:hint="eastAsia" w:ascii="宋体" w:hAnsi="宋体" w:eastAsia="宋体" w:cs="宋体"/>
          <w:sz w:val="24"/>
          <w:highlight w:val="none"/>
        </w:rPr>
        <w:t>邮    编：________________________</w:t>
      </w:r>
    </w:p>
    <w:p w14:paraId="130CAF4B">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日    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03FD46DB">
      <w:pPr>
        <w:widowControl/>
        <w:spacing w:line="460" w:lineRule="exact"/>
        <w:ind w:firstLine="720" w:firstLineChars="200"/>
        <w:jc w:val="left"/>
        <w:rPr>
          <w:rFonts w:ascii="宋体" w:hAnsi="宋体" w:eastAsia="宋体" w:cs="宋体"/>
          <w:sz w:val="36"/>
          <w:szCs w:val="36"/>
          <w:highlight w:val="none"/>
          <w:u w:val="single"/>
        </w:rPr>
      </w:pPr>
    </w:p>
    <w:p w14:paraId="44F3AB65">
      <w:pPr>
        <w:pStyle w:val="3"/>
        <w:rPr>
          <w:rFonts w:ascii="宋体" w:hAnsi="宋体" w:cs="宋体"/>
          <w:highlight w:val="none"/>
        </w:rPr>
        <w:sectPr>
          <w:footerReference r:id="rId10" w:type="default"/>
          <w:pgSz w:w="11906" w:h="16838"/>
          <w:pgMar w:top="1440" w:right="1803" w:bottom="1440" w:left="1803" w:header="851" w:footer="992" w:gutter="0"/>
          <w:cols w:space="720" w:num="1"/>
          <w:docGrid w:type="lines" w:linePitch="319" w:charSpace="0"/>
        </w:sectPr>
      </w:pPr>
      <w:bookmarkStart w:id="70" w:name="_Toc28494"/>
    </w:p>
    <w:p w14:paraId="428F780E">
      <w:pPr>
        <w:pStyle w:val="3"/>
        <w:pageBreakBefore/>
        <w:rPr>
          <w:rFonts w:ascii="宋体" w:hAnsi="宋体" w:cs="宋体"/>
          <w:sz w:val="44"/>
          <w:szCs w:val="44"/>
          <w:highlight w:val="none"/>
        </w:rPr>
      </w:pPr>
      <w:bookmarkStart w:id="71" w:name="_Toc25685"/>
      <w:r>
        <w:rPr>
          <w:rFonts w:hint="eastAsia" w:ascii="宋体" w:hAnsi="宋体" w:cs="宋体"/>
          <w:sz w:val="44"/>
          <w:szCs w:val="44"/>
          <w:highlight w:val="none"/>
        </w:rPr>
        <w:t>第二部分</w:t>
      </w:r>
      <w:bookmarkEnd w:id="70"/>
      <w:r>
        <w:rPr>
          <w:rFonts w:hint="eastAsia" w:ascii="宋体" w:hAnsi="宋体" w:cs="宋体"/>
          <w:sz w:val="44"/>
          <w:szCs w:val="44"/>
          <w:highlight w:val="none"/>
        </w:rPr>
        <w:t xml:space="preserve"> 响应一览表</w:t>
      </w:r>
      <w:bookmarkEnd w:id="71"/>
    </w:p>
    <w:p w14:paraId="1CE95356">
      <w:pPr>
        <w:widowControl/>
        <w:wordWrap w:val="0"/>
        <w:spacing w:line="360" w:lineRule="auto"/>
        <w:jc w:val="left"/>
        <w:rPr>
          <w:rFonts w:hint="eastAsia" w:ascii="宋体" w:hAnsi="宋体" w:eastAsia="宋体" w:cs="宋体"/>
          <w:sz w:val="24"/>
          <w:highlight w:val="none"/>
          <w:u w:val="single"/>
          <w:lang w:eastAsia="zh-CN"/>
        </w:rPr>
      </w:pPr>
      <w:r>
        <w:rPr>
          <w:rFonts w:hint="eastAsia" w:ascii="宋体" w:hAnsi="宋体" w:eastAsia="宋体" w:cs="宋体"/>
          <w:sz w:val="24"/>
          <w:highlight w:val="none"/>
        </w:rPr>
        <w:t>项目名称：</w:t>
      </w:r>
      <w:r>
        <w:rPr>
          <w:rFonts w:hint="eastAsia" w:ascii="宋体" w:hAnsi="宋体" w:eastAsia="宋体" w:cs="宋体"/>
          <w:sz w:val="24"/>
          <w:highlight w:val="none"/>
          <w:u w:val="single"/>
          <w:lang w:eastAsia="zh-CN"/>
        </w:rPr>
        <w:t>杨凌示范区医院新生儿用品招标采购项目</w:t>
      </w:r>
    </w:p>
    <w:p w14:paraId="3B889D4D">
      <w:pPr>
        <w:widowControl/>
        <w:wordWrap w:val="0"/>
        <w:spacing w:line="360" w:lineRule="auto"/>
        <w:jc w:val="left"/>
        <w:rPr>
          <w:rFonts w:ascii="宋体" w:hAnsi="宋体" w:eastAsia="宋体" w:cs="宋体"/>
          <w:sz w:val="24"/>
          <w:highlight w:val="none"/>
        </w:rPr>
      </w:pPr>
      <w:r>
        <w:rPr>
          <w:rFonts w:hint="eastAsia" w:ascii="宋体" w:hAnsi="宋体" w:eastAsia="宋体" w:cs="宋体"/>
          <w:sz w:val="24"/>
          <w:highlight w:val="none"/>
        </w:rPr>
        <w:t>单    位：元</w:t>
      </w:r>
    </w:p>
    <w:p w14:paraId="428B8AE0">
      <w:pPr>
        <w:widowControl/>
        <w:wordWrap w:val="0"/>
        <w:spacing w:line="360" w:lineRule="auto"/>
        <w:jc w:val="left"/>
        <w:rPr>
          <w:rFonts w:ascii="宋体" w:hAnsi="宋体" w:eastAsia="宋体" w:cs="宋体"/>
          <w:sz w:val="24"/>
          <w:highlight w:val="none"/>
        </w:rPr>
      </w:pPr>
    </w:p>
    <w:tbl>
      <w:tblPr>
        <w:tblStyle w:val="24"/>
        <w:tblpPr w:leftFromText="180" w:rightFromText="180" w:vertAnchor="text" w:horzAnchor="page" w:tblpX="2122" w:tblpY="140"/>
        <w:tblW w:w="85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88"/>
        <w:gridCol w:w="5369"/>
      </w:tblGrid>
      <w:tr w14:paraId="39CF8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5" w:hRule="atLeast"/>
          <w:jc w:val="center"/>
        </w:trPr>
        <w:tc>
          <w:tcPr>
            <w:tcW w:w="3188" w:type="dxa"/>
            <w:tcBorders>
              <w:tl2br w:val="single" w:color="auto" w:sz="4" w:space="0"/>
            </w:tcBorders>
            <w:vAlign w:val="center"/>
          </w:tcPr>
          <w:p w14:paraId="216329E6">
            <w:pPr>
              <w:kinsoku w:val="0"/>
              <w:spacing w:line="360" w:lineRule="auto"/>
              <w:ind w:left="960" w:hanging="960" w:hangingChars="400"/>
              <w:jc w:val="left"/>
              <w:rPr>
                <w:rFonts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报价内容</w:t>
            </w:r>
          </w:p>
          <w:p w14:paraId="08446FAF">
            <w:pPr>
              <w:kinsoku w:val="0"/>
              <w:spacing w:line="360" w:lineRule="auto"/>
              <w:jc w:val="left"/>
              <w:rPr>
                <w:rFonts w:ascii="宋体" w:hAnsi="宋体" w:cs="宋体"/>
                <w:sz w:val="24"/>
                <w:szCs w:val="24"/>
                <w:highlight w:val="none"/>
              </w:rPr>
            </w:pPr>
          </w:p>
          <w:p w14:paraId="1CA8AB4D">
            <w:pPr>
              <w:kinsoku w:val="0"/>
              <w:spacing w:line="360" w:lineRule="auto"/>
              <w:jc w:val="left"/>
              <w:rPr>
                <w:rFonts w:ascii="宋体" w:hAnsi="宋体" w:cs="宋体"/>
                <w:sz w:val="24"/>
                <w:szCs w:val="24"/>
                <w:highlight w:val="none"/>
              </w:rPr>
            </w:pPr>
            <w:r>
              <w:rPr>
                <w:rFonts w:hint="eastAsia" w:ascii="宋体" w:hAnsi="宋体" w:cs="宋体"/>
                <w:sz w:val="24"/>
                <w:szCs w:val="24"/>
                <w:highlight w:val="none"/>
              </w:rPr>
              <w:t>投标内容</w:t>
            </w:r>
          </w:p>
        </w:tc>
        <w:tc>
          <w:tcPr>
            <w:tcW w:w="5369" w:type="dxa"/>
            <w:vAlign w:val="center"/>
          </w:tcPr>
          <w:p w14:paraId="58AE8AA3">
            <w:pPr>
              <w:kinsoku w:val="0"/>
              <w:spacing w:line="360" w:lineRule="auto"/>
              <w:jc w:val="center"/>
              <w:rPr>
                <w:rFonts w:hint="default" w:ascii="宋体" w:hAnsi="宋体" w:cs="宋体" w:eastAsiaTheme="minorEastAsia"/>
                <w:sz w:val="24"/>
                <w:szCs w:val="24"/>
                <w:highlight w:val="none"/>
                <w:lang w:val="en-US" w:eastAsia="zh-CN"/>
              </w:rPr>
            </w:pPr>
            <w:r>
              <w:rPr>
                <w:rFonts w:hint="eastAsia" w:ascii="宋体" w:hAnsi="宋体" w:cs="宋体"/>
                <w:sz w:val="24"/>
                <w:szCs w:val="24"/>
                <w:highlight w:val="none"/>
                <w:lang w:val="en-US" w:eastAsia="zh-CN"/>
              </w:rPr>
              <w:t>响应总报价</w:t>
            </w:r>
          </w:p>
        </w:tc>
      </w:tr>
      <w:tr w14:paraId="361F0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9" w:hRule="atLeast"/>
          <w:jc w:val="center"/>
        </w:trPr>
        <w:tc>
          <w:tcPr>
            <w:tcW w:w="3188" w:type="dxa"/>
            <w:vAlign w:val="center"/>
          </w:tcPr>
          <w:p w14:paraId="33DC942A">
            <w:pPr>
              <w:kinsoku w:val="0"/>
              <w:spacing w:line="360" w:lineRule="auto"/>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新生儿用品招标采购项目</w:t>
            </w:r>
          </w:p>
        </w:tc>
        <w:tc>
          <w:tcPr>
            <w:tcW w:w="5369" w:type="dxa"/>
            <w:vAlign w:val="center"/>
          </w:tcPr>
          <w:p w14:paraId="424379F0">
            <w:pPr>
              <w:kinsoku w:val="0"/>
              <w:spacing w:line="360" w:lineRule="auto"/>
              <w:jc w:val="both"/>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大写：</w:t>
            </w:r>
          </w:p>
          <w:p w14:paraId="247C5F82">
            <w:pPr>
              <w:kinsoku w:val="0"/>
              <w:spacing w:line="360" w:lineRule="auto"/>
              <w:jc w:val="both"/>
              <w:rPr>
                <w:rFonts w:hint="eastAsia" w:ascii="宋体" w:hAnsi="宋体" w:cs="宋体"/>
                <w:sz w:val="24"/>
                <w:szCs w:val="24"/>
                <w:highlight w:val="none"/>
                <w:lang w:val="en-US" w:eastAsia="zh-CN"/>
              </w:rPr>
            </w:pPr>
          </w:p>
          <w:p w14:paraId="64AEA030">
            <w:pPr>
              <w:kinsoku w:val="0"/>
              <w:spacing w:line="360" w:lineRule="auto"/>
              <w:jc w:val="both"/>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小写：</w:t>
            </w:r>
          </w:p>
        </w:tc>
      </w:tr>
      <w:tr w14:paraId="1981D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jc w:val="center"/>
        </w:trPr>
        <w:tc>
          <w:tcPr>
            <w:tcW w:w="8557" w:type="dxa"/>
            <w:gridSpan w:val="2"/>
            <w:vAlign w:val="center"/>
          </w:tcPr>
          <w:p w14:paraId="0EC7A19F">
            <w:pPr>
              <w:pStyle w:val="11"/>
              <w:jc w:val="left"/>
              <w:rPr>
                <w:color w:val="auto"/>
                <w:highlight w:val="none"/>
              </w:rPr>
            </w:pPr>
            <w:r>
              <w:rPr>
                <w:rFonts w:hint="eastAsia"/>
                <w:color w:val="auto"/>
                <w:highlight w:val="none"/>
              </w:rPr>
              <w:t>备注：表内报价内容以元为单位</w:t>
            </w:r>
            <w:r>
              <w:rPr>
                <w:rFonts w:hint="eastAsia"/>
                <w:color w:val="auto"/>
                <w:highlight w:val="none"/>
                <w:lang w:val="en-US" w:eastAsia="zh-CN"/>
              </w:rPr>
              <w:t>，</w:t>
            </w:r>
            <w:r>
              <w:rPr>
                <w:rFonts w:hint="eastAsia"/>
                <w:color w:val="auto"/>
                <w:highlight w:val="none"/>
              </w:rPr>
              <w:t>精确到小数点后两位；</w:t>
            </w:r>
          </w:p>
          <w:p w14:paraId="3EA06804">
            <w:pPr>
              <w:pStyle w:val="11"/>
              <w:rPr>
                <w:highlight w:val="none"/>
              </w:rPr>
            </w:pPr>
            <w:r>
              <w:rPr>
                <w:rFonts w:hint="eastAsia"/>
                <w:color w:val="auto"/>
                <w:highlight w:val="none"/>
              </w:rPr>
              <w:t>严格按照谈判文件要求进行填写。</w:t>
            </w:r>
          </w:p>
        </w:tc>
      </w:tr>
    </w:tbl>
    <w:p w14:paraId="4DF8747F">
      <w:pPr>
        <w:widowControl/>
        <w:tabs>
          <w:tab w:val="left" w:pos="4000"/>
        </w:tabs>
        <w:snapToGrid w:val="0"/>
        <w:spacing w:line="300" w:lineRule="auto"/>
        <w:jc w:val="left"/>
        <w:rPr>
          <w:rFonts w:ascii="宋体" w:hAnsi="宋体" w:cs="宋体"/>
          <w:b/>
          <w:bCs/>
          <w:spacing w:val="20"/>
          <w:kern w:val="0"/>
          <w:sz w:val="24"/>
          <w:szCs w:val="24"/>
          <w:highlight w:val="none"/>
        </w:rPr>
      </w:pPr>
    </w:p>
    <w:p w14:paraId="5FBB37FE">
      <w:pPr>
        <w:widowControl/>
        <w:tabs>
          <w:tab w:val="left" w:pos="4000"/>
        </w:tabs>
        <w:snapToGrid w:val="0"/>
        <w:spacing w:line="300" w:lineRule="auto"/>
        <w:jc w:val="left"/>
        <w:rPr>
          <w:rFonts w:ascii="宋体" w:hAnsi="宋体" w:eastAsia="宋体" w:cs="宋体"/>
          <w:sz w:val="32"/>
          <w:szCs w:val="32"/>
          <w:highlight w:val="none"/>
        </w:rPr>
      </w:pPr>
      <w:r>
        <w:rPr>
          <w:rFonts w:hint="eastAsia" w:ascii="宋体" w:hAnsi="宋体" w:cs="宋体"/>
          <w:b/>
          <w:bCs/>
          <w:spacing w:val="20"/>
          <w:kern w:val="0"/>
          <w:sz w:val="24"/>
          <w:szCs w:val="24"/>
          <w:highlight w:val="none"/>
        </w:rPr>
        <w:t>注：此表还需再单独密封一份递交。</w:t>
      </w:r>
    </w:p>
    <w:p w14:paraId="5D67BCA5">
      <w:pPr>
        <w:adjustRightInd w:val="0"/>
        <w:snapToGrid w:val="0"/>
        <w:spacing w:line="480" w:lineRule="auto"/>
        <w:jc w:val="left"/>
        <w:rPr>
          <w:rFonts w:ascii="宋体" w:hAnsi="宋体" w:eastAsia="宋体" w:cs="宋体"/>
          <w:sz w:val="24"/>
          <w:highlight w:val="none"/>
        </w:rPr>
      </w:pPr>
    </w:p>
    <w:p w14:paraId="6BFB74AF">
      <w:pPr>
        <w:adjustRightInd w:val="0"/>
        <w:snapToGrid w:val="0"/>
        <w:spacing w:line="480" w:lineRule="auto"/>
        <w:jc w:val="left"/>
        <w:rPr>
          <w:rFonts w:ascii="宋体" w:hAnsi="宋体" w:eastAsia="宋体" w:cs="宋体"/>
          <w:sz w:val="24"/>
          <w:highlight w:val="none"/>
          <w:u w:val="single"/>
        </w:rPr>
      </w:pPr>
      <w:r>
        <w:rPr>
          <w:rFonts w:hint="eastAsia" w:ascii="宋体" w:hAnsi="宋体" w:eastAsia="宋体" w:cs="宋体"/>
          <w:sz w:val="24"/>
          <w:highlight w:val="none"/>
        </w:rPr>
        <w:t>供应商（单位名称及公章）：______________________</w:t>
      </w:r>
    </w:p>
    <w:p w14:paraId="24FA0F57">
      <w:pPr>
        <w:adjustRightInd w:val="0"/>
        <w:snapToGrid w:val="0"/>
        <w:spacing w:line="480" w:lineRule="auto"/>
        <w:rPr>
          <w:rFonts w:ascii="宋体" w:hAnsi="宋体" w:eastAsia="宋体" w:cs="宋体"/>
          <w:sz w:val="24"/>
          <w:highlight w:val="none"/>
        </w:rPr>
      </w:pPr>
      <w:r>
        <w:rPr>
          <w:rFonts w:hint="eastAsia" w:ascii="宋体" w:hAnsi="宋体" w:eastAsia="宋体" w:cs="宋体"/>
          <w:sz w:val="24"/>
          <w:highlight w:val="none"/>
        </w:rPr>
        <w:t>法定代表人或被授权人（签字或盖章）：______________________</w:t>
      </w:r>
    </w:p>
    <w:p w14:paraId="53FD8724">
      <w:pPr>
        <w:adjustRightInd w:val="0"/>
        <w:snapToGrid w:val="0"/>
        <w:spacing w:line="480" w:lineRule="auto"/>
        <w:rPr>
          <w:rFonts w:ascii="宋体" w:hAnsi="宋体" w:eastAsia="宋体" w:cs="宋体"/>
          <w:sz w:val="24"/>
          <w:highlight w:val="none"/>
        </w:rPr>
      </w:pPr>
      <w:r>
        <w:rPr>
          <w:rFonts w:hint="eastAsia" w:ascii="宋体" w:hAnsi="宋体" w:eastAsia="宋体" w:cs="宋体"/>
          <w:sz w:val="24"/>
          <w:highlight w:val="none"/>
        </w:rPr>
        <w:t>日    期：_____年_____月_____日</w:t>
      </w:r>
    </w:p>
    <w:p w14:paraId="250A9AEB">
      <w:pPr>
        <w:rPr>
          <w:rFonts w:ascii="宋体" w:hAnsi="宋体" w:eastAsia="宋体" w:cs="宋体"/>
          <w:sz w:val="24"/>
          <w:highlight w:val="none"/>
        </w:rPr>
      </w:pPr>
      <w:r>
        <w:rPr>
          <w:rFonts w:hint="eastAsia" w:ascii="宋体" w:hAnsi="宋体" w:eastAsia="宋体" w:cs="宋体"/>
          <w:sz w:val="24"/>
          <w:highlight w:val="none"/>
        </w:rPr>
        <w:br w:type="page"/>
      </w:r>
    </w:p>
    <w:p w14:paraId="1ED030CA">
      <w:pPr>
        <w:pStyle w:val="34"/>
        <w:rPr>
          <w:highlight w:val="none"/>
        </w:rPr>
        <w:sectPr>
          <w:pgSz w:w="11906" w:h="16838"/>
          <w:pgMar w:top="1440" w:right="1803" w:bottom="1440" w:left="1803" w:header="851" w:footer="992" w:gutter="0"/>
          <w:cols w:space="720" w:num="1"/>
          <w:docGrid w:type="lines" w:linePitch="319" w:charSpace="0"/>
        </w:sectPr>
      </w:pPr>
    </w:p>
    <w:p w14:paraId="221AC600">
      <w:pPr>
        <w:pStyle w:val="7"/>
        <w:ind w:firstLine="0"/>
        <w:jc w:val="center"/>
        <w:rPr>
          <w:rFonts w:ascii="宋体" w:hAnsi="宋体" w:eastAsia="宋体" w:cs="宋体"/>
          <w:sz w:val="24"/>
          <w:highlight w:val="none"/>
        </w:rPr>
      </w:pPr>
      <w:bookmarkStart w:id="72" w:name="OLE_LINK1"/>
      <w:bookmarkStart w:id="73" w:name="_Toc11309"/>
      <w:r>
        <w:rPr>
          <w:rFonts w:hint="eastAsia" w:ascii="宋体" w:hAnsi="宋体" w:cs="宋体"/>
          <w:b/>
          <w:bCs/>
          <w:sz w:val="32"/>
          <w:highlight w:val="none"/>
        </w:rPr>
        <w:t>分项报价表</w:t>
      </w:r>
    </w:p>
    <w:p w14:paraId="6E220135">
      <w:pPr>
        <w:pStyle w:val="7"/>
        <w:ind w:firstLine="0"/>
        <w:rPr>
          <w:rFonts w:ascii="宋体" w:hAnsi="宋体" w:cs="宋体"/>
          <w:sz w:val="24"/>
          <w:highlight w:val="none"/>
        </w:rPr>
      </w:pPr>
      <w:r>
        <w:rPr>
          <w:rFonts w:hint="eastAsia" w:ascii="宋体" w:hAnsi="宋体" w:cs="宋体"/>
          <w:sz w:val="24"/>
          <w:highlight w:val="none"/>
        </w:rPr>
        <w:t>项目名称：</w:t>
      </w:r>
    </w:p>
    <w:p w14:paraId="173F0A9E">
      <w:pPr>
        <w:pStyle w:val="7"/>
        <w:ind w:firstLine="0"/>
        <w:rPr>
          <w:rFonts w:ascii="宋体" w:hAnsi="宋体" w:cs="宋体"/>
          <w:sz w:val="24"/>
          <w:highlight w:val="none"/>
        </w:rPr>
      </w:pPr>
      <w:r>
        <w:rPr>
          <w:rFonts w:hint="eastAsia" w:ascii="宋体" w:hAnsi="宋体" w:cs="宋体"/>
          <w:sz w:val="24"/>
          <w:highlight w:val="none"/>
        </w:rPr>
        <w:t>项目编号：</w:t>
      </w:r>
    </w:p>
    <w:tbl>
      <w:tblPr>
        <w:tblStyle w:val="24"/>
        <w:tblpPr w:leftFromText="180" w:rightFromText="180" w:vertAnchor="text" w:horzAnchor="page" w:tblpX="960" w:tblpY="373"/>
        <w:tblOverlap w:val="never"/>
        <w:tblW w:w="9074" w:type="dxa"/>
        <w:tblInd w:w="0" w:type="dxa"/>
        <w:tblLayout w:type="fixed"/>
        <w:tblCellMar>
          <w:top w:w="0" w:type="dxa"/>
          <w:left w:w="28" w:type="dxa"/>
          <w:bottom w:w="0" w:type="dxa"/>
          <w:right w:w="28" w:type="dxa"/>
        </w:tblCellMar>
      </w:tblPr>
      <w:tblGrid>
        <w:gridCol w:w="827"/>
        <w:gridCol w:w="625"/>
        <w:gridCol w:w="1527"/>
        <w:gridCol w:w="638"/>
        <w:gridCol w:w="801"/>
        <w:gridCol w:w="1114"/>
        <w:gridCol w:w="763"/>
        <w:gridCol w:w="858"/>
        <w:gridCol w:w="966"/>
        <w:gridCol w:w="955"/>
      </w:tblGrid>
      <w:tr w14:paraId="7E1371F5">
        <w:tblPrEx>
          <w:tblCellMar>
            <w:top w:w="0" w:type="dxa"/>
            <w:left w:w="28" w:type="dxa"/>
            <w:bottom w:w="0" w:type="dxa"/>
            <w:right w:w="28" w:type="dxa"/>
          </w:tblCellMar>
        </w:tblPrEx>
        <w:trPr>
          <w:trHeight w:val="950" w:hRule="atLeast"/>
        </w:trPr>
        <w:tc>
          <w:tcPr>
            <w:tcW w:w="827" w:type="dxa"/>
            <w:vMerge w:val="restart"/>
            <w:tcBorders>
              <w:top w:val="single" w:color="auto" w:sz="6" w:space="0"/>
              <w:left w:val="single" w:color="auto" w:sz="6" w:space="0"/>
              <w:right w:val="single" w:color="auto" w:sz="4" w:space="0"/>
            </w:tcBorders>
            <w:noWrap w:val="0"/>
            <w:vAlign w:val="center"/>
          </w:tcPr>
          <w:p w14:paraId="03A92A69">
            <w:pPr>
              <w:spacing w:after="12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产品</w:t>
            </w:r>
          </w:p>
          <w:p w14:paraId="6256D8F6">
            <w:pPr>
              <w:spacing w:after="120"/>
              <w:jc w:val="center"/>
              <w:rPr>
                <w:rFonts w:ascii="宋体" w:hAnsi="宋体"/>
                <w:sz w:val="24"/>
                <w:szCs w:val="24"/>
                <w:highlight w:val="none"/>
              </w:rPr>
            </w:pPr>
            <w:r>
              <w:rPr>
                <w:rFonts w:hint="eastAsia" w:ascii="宋体" w:hAnsi="宋体" w:eastAsia="宋体" w:cs="宋体"/>
                <w:sz w:val="24"/>
                <w:szCs w:val="24"/>
                <w:highlight w:val="none"/>
                <w:lang w:val="en-US" w:eastAsia="zh-CN"/>
              </w:rPr>
              <w:t>费用</w:t>
            </w:r>
          </w:p>
        </w:tc>
        <w:tc>
          <w:tcPr>
            <w:tcW w:w="625" w:type="dxa"/>
            <w:tcBorders>
              <w:top w:val="single" w:color="auto" w:sz="6" w:space="0"/>
              <w:left w:val="single" w:color="auto" w:sz="4" w:space="0"/>
              <w:bottom w:val="single" w:color="auto" w:sz="6" w:space="0"/>
            </w:tcBorders>
            <w:noWrap w:val="0"/>
            <w:vAlign w:val="center"/>
          </w:tcPr>
          <w:p w14:paraId="41E6F1EC">
            <w:pPr>
              <w:spacing w:after="120"/>
              <w:jc w:val="center"/>
              <w:rPr>
                <w:rFonts w:hint="eastAsia" w:ascii="宋体" w:hAnsi="宋体" w:cs="宋体"/>
                <w:sz w:val="24"/>
                <w:szCs w:val="24"/>
                <w:highlight w:val="none"/>
              </w:rPr>
            </w:pPr>
            <w:r>
              <w:rPr>
                <w:rFonts w:hint="eastAsia" w:ascii="宋体" w:hAnsi="宋体" w:cs="宋体"/>
                <w:sz w:val="24"/>
                <w:szCs w:val="24"/>
                <w:highlight w:val="none"/>
              </w:rPr>
              <w:t>序号</w:t>
            </w:r>
          </w:p>
        </w:tc>
        <w:tc>
          <w:tcPr>
            <w:tcW w:w="1527" w:type="dxa"/>
            <w:tcBorders>
              <w:top w:val="single" w:color="auto" w:sz="6" w:space="0"/>
              <w:left w:val="single" w:color="auto" w:sz="6" w:space="0"/>
              <w:bottom w:val="single" w:color="auto" w:sz="6" w:space="0"/>
              <w:right w:val="single" w:color="auto" w:sz="6" w:space="0"/>
            </w:tcBorders>
            <w:noWrap w:val="0"/>
            <w:vAlign w:val="center"/>
          </w:tcPr>
          <w:p w14:paraId="49B02C1A">
            <w:pPr>
              <w:spacing w:after="120"/>
              <w:jc w:val="center"/>
              <w:rPr>
                <w:rFonts w:hint="eastAsia" w:ascii="宋体" w:hAnsi="宋体" w:cs="宋体"/>
                <w:sz w:val="24"/>
                <w:szCs w:val="24"/>
                <w:highlight w:val="none"/>
              </w:rPr>
            </w:pPr>
            <w:r>
              <w:rPr>
                <w:rFonts w:hint="eastAsia" w:ascii="宋体" w:hAnsi="宋体" w:cs="宋体"/>
                <w:sz w:val="24"/>
                <w:szCs w:val="24"/>
                <w:highlight w:val="none"/>
              </w:rPr>
              <w:t>名称</w:t>
            </w:r>
          </w:p>
        </w:tc>
        <w:tc>
          <w:tcPr>
            <w:tcW w:w="638" w:type="dxa"/>
            <w:tcBorders>
              <w:top w:val="single" w:color="auto" w:sz="6" w:space="0"/>
              <w:left w:val="single" w:color="auto" w:sz="6" w:space="0"/>
              <w:bottom w:val="single" w:color="auto" w:sz="6" w:space="0"/>
              <w:right w:val="single" w:color="auto" w:sz="4" w:space="0"/>
            </w:tcBorders>
            <w:noWrap w:val="0"/>
            <w:vAlign w:val="center"/>
          </w:tcPr>
          <w:p w14:paraId="6F6F3A59">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规格型号</w:t>
            </w:r>
          </w:p>
        </w:tc>
        <w:tc>
          <w:tcPr>
            <w:tcW w:w="801" w:type="dxa"/>
            <w:tcBorders>
              <w:top w:val="single" w:color="auto" w:sz="6" w:space="0"/>
              <w:left w:val="single" w:color="auto" w:sz="4" w:space="0"/>
              <w:bottom w:val="single" w:color="auto" w:sz="6" w:space="0"/>
              <w:right w:val="single" w:color="auto" w:sz="6" w:space="0"/>
            </w:tcBorders>
            <w:noWrap w:val="0"/>
            <w:vAlign w:val="center"/>
          </w:tcPr>
          <w:p w14:paraId="4EDD4829">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品牌</w:t>
            </w:r>
          </w:p>
          <w:p w14:paraId="6190D82B">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商标</w:t>
            </w:r>
          </w:p>
        </w:tc>
        <w:tc>
          <w:tcPr>
            <w:tcW w:w="1114" w:type="dxa"/>
            <w:tcBorders>
              <w:top w:val="single" w:color="auto" w:sz="6" w:space="0"/>
              <w:left w:val="single" w:color="auto" w:sz="6" w:space="0"/>
              <w:bottom w:val="single" w:color="auto" w:sz="6" w:space="0"/>
              <w:right w:val="single" w:color="auto" w:sz="6" w:space="0"/>
            </w:tcBorders>
            <w:noWrap w:val="0"/>
            <w:vAlign w:val="center"/>
          </w:tcPr>
          <w:p w14:paraId="14F0BD5F">
            <w:pPr>
              <w:widowControl/>
              <w:spacing w:line="360" w:lineRule="auto"/>
              <w:ind w:left="120" w:hanging="120" w:hangingChars="50"/>
              <w:jc w:val="center"/>
              <w:rPr>
                <w:rFonts w:hint="eastAsia" w:ascii="宋体" w:hAnsi="宋体" w:cs="宋体"/>
                <w:sz w:val="24"/>
                <w:szCs w:val="24"/>
                <w:highlight w:val="none"/>
              </w:rPr>
            </w:pPr>
            <w:r>
              <w:rPr>
                <w:rFonts w:hint="eastAsia" w:ascii="宋体" w:hAnsi="宋体" w:cs="宋体"/>
                <w:sz w:val="24"/>
                <w:szCs w:val="24"/>
                <w:highlight w:val="none"/>
              </w:rPr>
              <w:t>生产</w:t>
            </w:r>
          </w:p>
          <w:p w14:paraId="34B8A27E">
            <w:pPr>
              <w:widowControl/>
              <w:spacing w:line="360" w:lineRule="auto"/>
              <w:ind w:left="120" w:hanging="120" w:hangingChars="50"/>
              <w:jc w:val="center"/>
              <w:rPr>
                <w:rFonts w:hint="eastAsia" w:ascii="宋体" w:hAnsi="宋体" w:cs="宋体"/>
                <w:sz w:val="24"/>
                <w:szCs w:val="24"/>
                <w:highlight w:val="none"/>
              </w:rPr>
            </w:pPr>
            <w:r>
              <w:rPr>
                <w:rFonts w:hint="eastAsia" w:ascii="宋体" w:hAnsi="宋体" w:cs="宋体"/>
                <w:sz w:val="24"/>
                <w:szCs w:val="24"/>
                <w:highlight w:val="none"/>
              </w:rPr>
              <w:t>厂商</w:t>
            </w:r>
          </w:p>
        </w:tc>
        <w:tc>
          <w:tcPr>
            <w:tcW w:w="763" w:type="dxa"/>
            <w:tcBorders>
              <w:top w:val="single" w:color="auto" w:sz="6" w:space="0"/>
              <w:left w:val="single" w:color="auto" w:sz="6" w:space="0"/>
              <w:bottom w:val="single" w:color="auto" w:sz="6" w:space="0"/>
              <w:right w:val="single" w:color="auto" w:sz="6" w:space="0"/>
            </w:tcBorders>
            <w:noWrap w:val="0"/>
            <w:vAlign w:val="center"/>
          </w:tcPr>
          <w:p w14:paraId="5B1334AD">
            <w:pPr>
              <w:spacing w:after="120"/>
              <w:jc w:val="center"/>
              <w:rPr>
                <w:rFonts w:hint="eastAsia" w:ascii="宋体" w:hAnsi="宋体" w:cs="宋体"/>
                <w:sz w:val="24"/>
                <w:szCs w:val="24"/>
                <w:highlight w:val="none"/>
              </w:rPr>
            </w:pPr>
            <w:r>
              <w:rPr>
                <w:rFonts w:hint="eastAsia" w:ascii="宋体" w:hAnsi="宋体" w:cs="宋体"/>
                <w:sz w:val="24"/>
                <w:szCs w:val="24"/>
                <w:highlight w:val="none"/>
              </w:rPr>
              <w:t>数量</w:t>
            </w:r>
          </w:p>
        </w:tc>
        <w:tc>
          <w:tcPr>
            <w:tcW w:w="858" w:type="dxa"/>
            <w:tcBorders>
              <w:top w:val="single" w:color="auto" w:sz="6" w:space="0"/>
              <w:left w:val="single" w:color="auto" w:sz="6" w:space="0"/>
              <w:bottom w:val="single" w:color="auto" w:sz="6" w:space="0"/>
              <w:right w:val="single" w:color="auto" w:sz="6" w:space="0"/>
            </w:tcBorders>
            <w:noWrap w:val="0"/>
            <w:vAlign w:val="center"/>
          </w:tcPr>
          <w:p w14:paraId="07746809">
            <w:pPr>
              <w:spacing w:after="120"/>
              <w:jc w:val="center"/>
              <w:rPr>
                <w:rFonts w:hint="eastAsia" w:ascii="宋体" w:hAnsi="宋体" w:cs="宋体"/>
                <w:sz w:val="24"/>
                <w:szCs w:val="24"/>
                <w:highlight w:val="none"/>
              </w:rPr>
            </w:pPr>
            <w:r>
              <w:rPr>
                <w:rFonts w:hint="eastAsia" w:ascii="宋体" w:hAnsi="宋体" w:cs="宋体"/>
                <w:sz w:val="24"/>
                <w:szCs w:val="24"/>
                <w:highlight w:val="none"/>
              </w:rPr>
              <w:t>单位</w:t>
            </w:r>
          </w:p>
        </w:tc>
        <w:tc>
          <w:tcPr>
            <w:tcW w:w="966" w:type="dxa"/>
            <w:tcBorders>
              <w:top w:val="single" w:color="auto" w:sz="6" w:space="0"/>
              <w:left w:val="single" w:color="auto" w:sz="6" w:space="0"/>
              <w:bottom w:val="single" w:color="auto" w:sz="6" w:space="0"/>
              <w:right w:val="single" w:color="auto" w:sz="6" w:space="0"/>
            </w:tcBorders>
            <w:noWrap w:val="0"/>
            <w:vAlign w:val="center"/>
          </w:tcPr>
          <w:p w14:paraId="73A2E933">
            <w:pPr>
              <w:spacing w:after="120"/>
              <w:jc w:val="center"/>
              <w:rPr>
                <w:rFonts w:hint="eastAsia" w:ascii="宋体" w:hAnsi="宋体" w:cs="宋体"/>
                <w:sz w:val="24"/>
                <w:szCs w:val="24"/>
                <w:highlight w:val="none"/>
              </w:rPr>
            </w:pPr>
            <w:r>
              <w:rPr>
                <w:rFonts w:hint="eastAsia" w:ascii="宋体" w:hAnsi="宋体" w:cs="宋体"/>
                <w:sz w:val="24"/>
                <w:szCs w:val="24"/>
                <w:highlight w:val="none"/>
              </w:rPr>
              <w:t>单价</w:t>
            </w:r>
          </w:p>
          <w:p w14:paraId="2BBAE511">
            <w:pPr>
              <w:spacing w:after="120"/>
              <w:jc w:val="center"/>
              <w:rPr>
                <w:rFonts w:hint="eastAsia" w:ascii="宋体" w:hAnsi="宋体" w:cs="宋体"/>
                <w:sz w:val="24"/>
                <w:szCs w:val="24"/>
                <w:highlight w:val="none"/>
              </w:rPr>
            </w:pPr>
            <w:r>
              <w:rPr>
                <w:rFonts w:hint="eastAsia" w:ascii="宋体" w:hAnsi="宋体" w:cs="宋体"/>
                <w:sz w:val="24"/>
                <w:szCs w:val="24"/>
                <w:highlight w:val="none"/>
              </w:rPr>
              <w:t>（元）</w:t>
            </w:r>
          </w:p>
        </w:tc>
        <w:tc>
          <w:tcPr>
            <w:tcW w:w="955" w:type="dxa"/>
            <w:tcBorders>
              <w:top w:val="single" w:color="auto" w:sz="6" w:space="0"/>
              <w:left w:val="single" w:color="auto" w:sz="6" w:space="0"/>
              <w:bottom w:val="single" w:color="auto" w:sz="6" w:space="0"/>
              <w:right w:val="single" w:color="auto" w:sz="6" w:space="0"/>
            </w:tcBorders>
            <w:noWrap w:val="0"/>
            <w:vAlign w:val="center"/>
          </w:tcPr>
          <w:p w14:paraId="0941B0ED">
            <w:pPr>
              <w:spacing w:after="120"/>
              <w:jc w:val="center"/>
              <w:rPr>
                <w:rFonts w:hint="eastAsia" w:ascii="宋体" w:hAnsi="宋体" w:cs="宋体"/>
                <w:sz w:val="24"/>
                <w:szCs w:val="24"/>
                <w:highlight w:val="none"/>
              </w:rPr>
            </w:pPr>
            <w:r>
              <w:rPr>
                <w:rFonts w:hint="eastAsia" w:ascii="宋体" w:hAnsi="宋体" w:cs="宋体"/>
                <w:sz w:val="24"/>
                <w:szCs w:val="24"/>
                <w:highlight w:val="none"/>
              </w:rPr>
              <w:t>小计</w:t>
            </w:r>
          </w:p>
          <w:p w14:paraId="6A80DA92">
            <w:pPr>
              <w:spacing w:after="120"/>
              <w:jc w:val="center"/>
              <w:rPr>
                <w:rFonts w:hint="eastAsia" w:ascii="宋体" w:hAnsi="宋体" w:cs="宋体"/>
                <w:sz w:val="24"/>
                <w:szCs w:val="24"/>
                <w:highlight w:val="none"/>
              </w:rPr>
            </w:pPr>
            <w:r>
              <w:rPr>
                <w:rFonts w:hint="eastAsia" w:ascii="宋体" w:hAnsi="宋体" w:cs="宋体"/>
                <w:sz w:val="24"/>
                <w:szCs w:val="24"/>
                <w:highlight w:val="none"/>
              </w:rPr>
              <w:t>（元）</w:t>
            </w:r>
          </w:p>
        </w:tc>
      </w:tr>
      <w:tr w14:paraId="7BFF8E96">
        <w:tblPrEx>
          <w:tblCellMar>
            <w:top w:w="0" w:type="dxa"/>
            <w:left w:w="28" w:type="dxa"/>
            <w:bottom w:w="0" w:type="dxa"/>
            <w:right w:w="28" w:type="dxa"/>
          </w:tblCellMar>
        </w:tblPrEx>
        <w:trPr>
          <w:trHeight w:val="496" w:hRule="atLeast"/>
        </w:trPr>
        <w:tc>
          <w:tcPr>
            <w:tcW w:w="827" w:type="dxa"/>
            <w:vMerge w:val="continue"/>
            <w:tcBorders>
              <w:left w:val="single" w:color="auto" w:sz="6" w:space="0"/>
              <w:right w:val="single" w:color="auto" w:sz="4" w:space="0"/>
            </w:tcBorders>
            <w:noWrap w:val="0"/>
            <w:vAlign w:val="center"/>
          </w:tcPr>
          <w:p w14:paraId="29F2D6AB">
            <w:pPr>
              <w:spacing w:before="319" w:beforeLines="100"/>
              <w:jc w:val="center"/>
              <w:rPr>
                <w:rFonts w:ascii="宋体" w:hAnsi="宋体"/>
                <w:sz w:val="24"/>
                <w:szCs w:val="24"/>
                <w:highlight w:val="none"/>
              </w:rPr>
            </w:pPr>
          </w:p>
        </w:tc>
        <w:tc>
          <w:tcPr>
            <w:tcW w:w="625" w:type="dxa"/>
            <w:tcBorders>
              <w:top w:val="single" w:color="auto" w:sz="6" w:space="0"/>
              <w:left w:val="single" w:color="auto" w:sz="4" w:space="0"/>
              <w:bottom w:val="single" w:color="auto" w:sz="4" w:space="0"/>
            </w:tcBorders>
            <w:noWrap w:val="0"/>
            <w:vAlign w:val="center"/>
          </w:tcPr>
          <w:p w14:paraId="0034FAD1">
            <w:pPr>
              <w:spacing w:after="120"/>
              <w:jc w:val="center"/>
              <w:rPr>
                <w:rFonts w:hint="eastAsia" w:ascii="宋体" w:hAnsi="宋体"/>
                <w:sz w:val="24"/>
                <w:szCs w:val="24"/>
                <w:highlight w:val="none"/>
              </w:rPr>
            </w:pPr>
            <w:r>
              <w:rPr>
                <w:rFonts w:hint="eastAsia" w:ascii="宋体" w:hAnsi="宋体"/>
                <w:sz w:val="24"/>
                <w:szCs w:val="24"/>
                <w:highlight w:val="none"/>
              </w:rPr>
              <w:t>1</w:t>
            </w:r>
          </w:p>
        </w:tc>
        <w:tc>
          <w:tcPr>
            <w:tcW w:w="1527" w:type="dxa"/>
            <w:tcBorders>
              <w:top w:val="single" w:color="auto" w:sz="6" w:space="0"/>
              <w:left w:val="single" w:color="auto" w:sz="6" w:space="0"/>
              <w:bottom w:val="single" w:color="auto" w:sz="4" w:space="0"/>
              <w:right w:val="single" w:color="auto" w:sz="6" w:space="0"/>
            </w:tcBorders>
            <w:noWrap w:val="0"/>
            <w:vAlign w:val="center"/>
          </w:tcPr>
          <w:p w14:paraId="7A655BCE">
            <w:pPr>
              <w:spacing w:after="1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B超擦拭纸</w:t>
            </w:r>
          </w:p>
        </w:tc>
        <w:tc>
          <w:tcPr>
            <w:tcW w:w="638" w:type="dxa"/>
            <w:tcBorders>
              <w:top w:val="single" w:color="auto" w:sz="6" w:space="0"/>
              <w:left w:val="single" w:color="auto" w:sz="6" w:space="0"/>
              <w:bottom w:val="single" w:color="auto" w:sz="4" w:space="0"/>
              <w:right w:val="single" w:color="auto" w:sz="4" w:space="0"/>
            </w:tcBorders>
            <w:noWrap w:val="0"/>
            <w:vAlign w:val="center"/>
          </w:tcPr>
          <w:p w14:paraId="537A02F8">
            <w:pPr>
              <w:spacing w:before="159" w:beforeLines="50"/>
              <w:jc w:val="center"/>
              <w:rPr>
                <w:rFonts w:ascii="宋体" w:hAnsi="宋体"/>
                <w:sz w:val="24"/>
                <w:szCs w:val="24"/>
                <w:highlight w:val="none"/>
              </w:rPr>
            </w:pPr>
          </w:p>
        </w:tc>
        <w:tc>
          <w:tcPr>
            <w:tcW w:w="801" w:type="dxa"/>
            <w:tcBorders>
              <w:top w:val="single" w:color="auto" w:sz="6" w:space="0"/>
              <w:left w:val="single" w:color="auto" w:sz="4" w:space="0"/>
              <w:bottom w:val="single" w:color="auto" w:sz="4" w:space="0"/>
              <w:right w:val="single" w:color="auto" w:sz="6" w:space="0"/>
            </w:tcBorders>
            <w:noWrap w:val="0"/>
            <w:vAlign w:val="center"/>
          </w:tcPr>
          <w:p w14:paraId="128F11DC">
            <w:pPr>
              <w:spacing w:before="159" w:beforeLines="50"/>
              <w:jc w:val="center"/>
              <w:rPr>
                <w:rFonts w:ascii="宋体" w:hAnsi="宋体"/>
                <w:sz w:val="24"/>
                <w:szCs w:val="24"/>
                <w:highlight w:val="none"/>
              </w:rPr>
            </w:pPr>
          </w:p>
        </w:tc>
        <w:tc>
          <w:tcPr>
            <w:tcW w:w="1114" w:type="dxa"/>
            <w:tcBorders>
              <w:top w:val="single" w:color="auto" w:sz="6" w:space="0"/>
              <w:left w:val="single" w:color="auto" w:sz="6" w:space="0"/>
              <w:bottom w:val="single" w:color="auto" w:sz="4" w:space="0"/>
              <w:right w:val="single" w:color="auto" w:sz="6" w:space="0"/>
            </w:tcBorders>
            <w:noWrap w:val="0"/>
            <w:vAlign w:val="center"/>
          </w:tcPr>
          <w:p w14:paraId="641F6EE6">
            <w:pPr>
              <w:spacing w:before="159" w:beforeLines="50"/>
              <w:jc w:val="center"/>
              <w:rPr>
                <w:rFonts w:ascii="宋体" w:hAnsi="宋体"/>
                <w:sz w:val="24"/>
                <w:szCs w:val="24"/>
                <w:highlight w:val="none"/>
              </w:rPr>
            </w:pPr>
          </w:p>
        </w:tc>
        <w:tc>
          <w:tcPr>
            <w:tcW w:w="763"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4604EB0C">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1920</w:t>
            </w:r>
          </w:p>
        </w:tc>
        <w:tc>
          <w:tcPr>
            <w:tcW w:w="858"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6764D2FA">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包</w:t>
            </w:r>
          </w:p>
        </w:tc>
        <w:tc>
          <w:tcPr>
            <w:tcW w:w="966" w:type="dxa"/>
            <w:tcBorders>
              <w:top w:val="single" w:color="auto" w:sz="6" w:space="0"/>
              <w:left w:val="single" w:color="auto" w:sz="6" w:space="0"/>
              <w:bottom w:val="single" w:color="auto" w:sz="4" w:space="0"/>
              <w:right w:val="single" w:color="auto" w:sz="6" w:space="0"/>
            </w:tcBorders>
            <w:noWrap w:val="0"/>
            <w:vAlign w:val="center"/>
          </w:tcPr>
          <w:p w14:paraId="473B8AC5">
            <w:pPr>
              <w:spacing w:before="159" w:beforeLines="50"/>
              <w:jc w:val="center"/>
              <w:rPr>
                <w:rFonts w:ascii="宋体" w:hAnsi="宋体"/>
                <w:sz w:val="24"/>
                <w:szCs w:val="24"/>
                <w:highlight w:val="none"/>
              </w:rPr>
            </w:pPr>
          </w:p>
        </w:tc>
        <w:tc>
          <w:tcPr>
            <w:tcW w:w="955" w:type="dxa"/>
            <w:tcBorders>
              <w:top w:val="single" w:color="auto" w:sz="6" w:space="0"/>
              <w:left w:val="single" w:color="auto" w:sz="6" w:space="0"/>
              <w:bottom w:val="single" w:color="auto" w:sz="4" w:space="0"/>
              <w:right w:val="single" w:color="auto" w:sz="6" w:space="0"/>
            </w:tcBorders>
            <w:noWrap w:val="0"/>
            <w:vAlign w:val="center"/>
          </w:tcPr>
          <w:p w14:paraId="791B1B72">
            <w:pPr>
              <w:spacing w:before="159" w:beforeLines="50"/>
              <w:jc w:val="center"/>
              <w:rPr>
                <w:rFonts w:ascii="宋体" w:hAnsi="宋体"/>
                <w:sz w:val="24"/>
                <w:szCs w:val="24"/>
                <w:highlight w:val="none"/>
              </w:rPr>
            </w:pPr>
          </w:p>
        </w:tc>
      </w:tr>
      <w:tr w14:paraId="07AAB8D9">
        <w:tblPrEx>
          <w:tblCellMar>
            <w:top w:w="0" w:type="dxa"/>
            <w:left w:w="28" w:type="dxa"/>
            <w:bottom w:w="0" w:type="dxa"/>
            <w:right w:w="28" w:type="dxa"/>
          </w:tblCellMar>
        </w:tblPrEx>
        <w:trPr>
          <w:trHeight w:val="496" w:hRule="atLeast"/>
        </w:trPr>
        <w:tc>
          <w:tcPr>
            <w:tcW w:w="827" w:type="dxa"/>
            <w:vMerge w:val="continue"/>
            <w:tcBorders>
              <w:left w:val="single" w:color="auto" w:sz="6" w:space="0"/>
              <w:right w:val="single" w:color="auto" w:sz="4" w:space="0"/>
            </w:tcBorders>
            <w:noWrap w:val="0"/>
            <w:vAlign w:val="center"/>
          </w:tcPr>
          <w:p w14:paraId="402F7A41">
            <w:pPr>
              <w:spacing w:before="319" w:beforeLines="100"/>
              <w:jc w:val="center"/>
              <w:rPr>
                <w:rFonts w:ascii="宋体" w:hAnsi="宋体"/>
                <w:sz w:val="24"/>
                <w:szCs w:val="24"/>
                <w:highlight w:val="none"/>
              </w:rPr>
            </w:pPr>
          </w:p>
        </w:tc>
        <w:tc>
          <w:tcPr>
            <w:tcW w:w="625" w:type="dxa"/>
            <w:tcBorders>
              <w:top w:val="single" w:color="auto" w:sz="6" w:space="0"/>
              <w:left w:val="single" w:color="auto" w:sz="4" w:space="0"/>
              <w:bottom w:val="single" w:color="auto" w:sz="4" w:space="0"/>
            </w:tcBorders>
            <w:noWrap w:val="0"/>
            <w:vAlign w:val="center"/>
          </w:tcPr>
          <w:p w14:paraId="4C80384F">
            <w:pPr>
              <w:spacing w:after="120"/>
              <w:jc w:val="center"/>
              <w:rPr>
                <w:rFonts w:hint="eastAsia" w:ascii="宋体" w:hAnsi="宋体" w:eastAsiaTheme="minorEastAsia"/>
                <w:sz w:val="24"/>
                <w:szCs w:val="24"/>
                <w:highlight w:val="none"/>
                <w:lang w:val="en-US" w:eastAsia="zh-CN"/>
              </w:rPr>
            </w:pPr>
            <w:r>
              <w:rPr>
                <w:rFonts w:hint="eastAsia" w:ascii="宋体" w:hAnsi="宋体"/>
                <w:sz w:val="24"/>
                <w:szCs w:val="24"/>
                <w:highlight w:val="none"/>
                <w:lang w:val="en-US" w:eastAsia="zh-CN"/>
              </w:rPr>
              <w:t>2</w:t>
            </w:r>
          </w:p>
        </w:tc>
        <w:tc>
          <w:tcPr>
            <w:tcW w:w="1527" w:type="dxa"/>
            <w:tcBorders>
              <w:top w:val="single" w:color="auto" w:sz="6" w:space="0"/>
              <w:left w:val="single" w:color="auto" w:sz="6" w:space="0"/>
              <w:bottom w:val="single" w:color="auto" w:sz="4" w:space="0"/>
              <w:right w:val="single" w:color="auto" w:sz="6" w:space="0"/>
            </w:tcBorders>
            <w:noWrap w:val="0"/>
            <w:vAlign w:val="center"/>
          </w:tcPr>
          <w:p w14:paraId="7B51A1F6">
            <w:pPr>
              <w:spacing w:after="1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棉柔巾</w:t>
            </w:r>
          </w:p>
        </w:tc>
        <w:tc>
          <w:tcPr>
            <w:tcW w:w="638" w:type="dxa"/>
            <w:tcBorders>
              <w:top w:val="single" w:color="auto" w:sz="6" w:space="0"/>
              <w:left w:val="single" w:color="auto" w:sz="6" w:space="0"/>
              <w:bottom w:val="single" w:color="auto" w:sz="4" w:space="0"/>
              <w:right w:val="single" w:color="auto" w:sz="4" w:space="0"/>
            </w:tcBorders>
            <w:noWrap w:val="0"/>
            <w:vAlign w:val="center"/>
          </w:tcPr>
          <w:p w14:paraId="2D7082CD">
            <w:pPr>
              <w:spacing w:before="159" w:beforeLines="50"/>
              <w:jc w:val="center"/>
              <w:rPr>
                <w:rFonts w:ascii="宋体" w:hAnsi="宋体"/>
                <w:sz w:val="24"/>
                <w:szCs w:val="24"/>
                <w:highlight w:val="none"/>
              </w:rPr>
            </w:pPr>
          </w:p>
        </w:tc>
        <w:tc>
          <w:tcPr>
            <w:tcW w:w="801" w:type="dxa"/>
            <w:tcBorders>
              <w:top w:val="single" w:color="auto" w:sz="6" w:space="0"/>
              <w:left w:val="single" w:color="auto" w:sz="4" w:space="0"/>
              <w:bottom w:val="single" w:color="auto" w:sz="4" w:space="0"/>
              <w:right w:val="single" w:color="auto" w:sz="6" w:space="0"/>
            </w:tcBorders>
            <w:noWrap w:val="0"/>
            <w:vAlign w:val="center"/>
          </w:tcPr>
          <w:p w14:paraId="3D52D4B1">
            <w:pPr>
              <w:spacing w:before="159" w:beforeLines="50"/>
              <w:jc w:val="center"/>
              <w:rPr>
                <w:rFonts w:ascii="宋体" w:hAnsi="宋体"/>
                <w:sz w:val="24"/>
                <w:szCs w:val="24"/>
                <w:highlight w:val="none"/>
              </w:rPr>
            </w:pPr>
          </w:p>
        </w:tc>
        <w:tc>
          <w:tcPr>
            <w:tcW w:w="1114" w:type="dxa"/>
            <w:tcBorders>
              <w:top w:val="single" w:color="auto" w:sz="6" w:space="0"/>
              <w:left w:val="single" w:color="auto" w:sz="6" w:space="0"/>
              <w:bottom w:val="single" w:color="auto" w:sz="4" w:space="0"/>
              <w:right w:val="single" w:color="auto" w:sz="6" w:space="0"/>
            </w:tcBorders>
            <w:noWrap w:val="0"/>
            <w:vAlign w:val="center"/>
          </w:tcPr>
          <w:p w14:paraId="50780086">
            <w:pPr>
              <w:spacing w:before="159" w:beforeLines="50"/>
              <w:jc w:val="center"/>
              <w:rPr>
                <w:rFonts w:ascii="宋体" w:hAnsi="宋体"/>
                <w:sz w:val="24"/>
                <w:szCs w:val="24"/>
                <w:highlight w:val="none"/>
              </w:rPr>
            </w:pPr>
          </w:p>
        </w:tc>
        <w:tc>
          <w:tcPr>
            <w:tcW w:w="763"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6B49355F">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200</w:t>
            </w:r>
          </w:p>
        </w:tc>
        <w:tc>
          <w:tcPr>
            <w:tcW w:w="858"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0C2607FE">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包</w:t>
            </w:r>
          </w:p>
        </w:tc>
        <w:tc>
          <w:tcPr>
            <w:tcW w:w="966" w:type="dxa"/>
            <w:tcBorders>
              <w:top w:val="single" w:color="auto" w:sz="6" w:space="0"/>
              <w:left w:val="single" w:color="auto" w:sz="6" w:space="0"/>
              <w:bottom w:val="single" w:color="auto" w:sz="4" w:space="0"/>
              <w:right w:val="single" w:color="auto" w:sz="6" w:space="0"/>
            </w:tcBorders>
            <w:noWrap w:val="0"/>
            <w:vAlign w:val="center"/>
          </w:tcPr>
          <w:p w14:paraId="218ED45A">
            <w:pPr>
              <w:spacing w:before="159" w:beforeLines="50"/>
              <w:jc w:val="center"/>
              <w:rPr>
                <w:rFonts w:ascii="宋体" w:hAnsi="宋体"/>
                <w:sz w:val="24"/>
                <w:szCs w:val="24"/>
                <w:highlight w:val="none"/>
              </w:rPr>
            </w:pPr>
          </w:p>
        </w:tc>
        <w:tc>
          <w:tcPr>
            <w:tcW w:w="955" w:type="dxa"/>
            <w:tcBorders>
              <w:top w:val="single" w:color="auto" w:sz="6" w:space="0"/>
              <w:left w:val="single" w:color="auto" w:sz="6" w:space="0"/>
              <w:bottom w:val="single" w:color="auto" w:sz="4" w:space="0"/>
              <w:right w:val="single" w:color="auto" w:sz="6" w:space="0"/>
            </w:tcBorders>
            <w:noWrap w:val="0"/>
            <w:vAlign w:val="center"/>
          </w:tcPr>
          <w:p w14:paraId="5DAE3562">
            <w:pPr>
              <w:spacing w:before="159" w:beforeLines="50"/>
              <w:jc w:val="center"/>
              <w:rPr>
                <w:rFonts w:ascii="宋体" w:hAnsi="宋体"/>
                <w:sz w:val="24"/>
                <w:szCs w:val="24"/>
                <w:highlight w:val="none"/>
              </w:rPr>
            </w:pPr>
          </w:p>
        </w:tc>
      </w:tr>
      <w:tr w14:paraId="09A48791">
        <w:tblPrEx>
          <w:tblCellMar>
            <w:top w:w="0" w:type="dxa"/>
            <w:left w:w="28" w:type="dxa"/>
            <w:bottom w:w="0" w:type="dxa"/>
            <w:right w:w="28" w:type="dxa"/>
          </w:tblCellMar>
        </w:tblPrEx>
        <w:trPr>
          <w:trHeight w:val="496" w:hRule="atLeast"/>
        </w:trPr>
        <w:tc>
          <w:tcPr>
            <w:tcW w:w="827" w:type="dxa"/>
            <w:vMerge w:val="continue"/>
            <w:tcBorders>
              <w:left w:val="single" w:color="auto" w:sz="6" w:space="0"/>
              <w:right w:val="single" w:color="auto" w:sz="4" w:space="0"/>
            </w:tcBorders>
            <w:noWrap w:val="0"/>
            <w:vAlign w:val="center"/>
          </w:tcPr>
          <w:p w14:paraId="33C4FCCC">
            <w:pPr>
              <w:spacing w:before="319" w:beforeLines="100"/>
              <w:jc w:val="center"/>
              <w:rPr>
                <w:rFonts w:ascii="宋体" w:hAnsi="宋体"/>
                <w:sz w:val="24"/>
                <w:szCs w:val="24"/>
                <w:highlight w:val="none"/>
              </w:rPr>
            </w:pPr>
          </w:p>
        </w:tc>
        <w:tc>
          <w:tcPr>
            <w:tcW w:w="625" w:type="dxa"/>
            <w:vMerge w:val="restart"/>
            <w:tcBorders>
              <w:top w:val="single" w:color="auto" w:sz="6" w:space="0"/>
              <w:left w:val="single" w:color="auto" w:sz="4" w:space="0"/>
            </w:tcBorders>
            <w:noWrap w:val="0"/>
            <w:vAlign w:val="center"/>
          </w:tcPr>
          <w:p w14:paraId="78367214">
            <w:pPr>
              <w:spacing w:after="12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3</w:t>
            </w:r>
          </w:p>
        </w:tc>
        <w:tc>
          <w:tcPr>
            <w:tcW w:w="1527" w:type="dxa"/>
            <w:tcBorders>
              <w:top w:val="single" w:color="auto" w:sz="6" w:space="0"/>
              <w:left w:val="single" w:color="auto" w:sz="6" w:space="0"/>
              <w:bottom w:val="single" w:color="auto" w:sz="4" w:space="0"/>
              <w:right w:val="single" w:color="auto" w:sz="6" w:space="0"/>
            </w:tcBorders>
            <w:noWrap w:val="0"/>
            <w:vAlign w:val="center"/>
          </w:tcPr>
          <w:p w14:paraId="30FC3993">
            <w:pPr>
              <w:spacing w:after="12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纸尿裤</w:t>
            </w:r>
            <w:r>
              <w:rPr>
                <w:rFonts w:hint="eastAsia" w:ascii="宋体" w:hAnsi="宋体" w:eastAsia="宋体" w:cs="宋体"/>
                <w:sz w:val="24"/>
                <w:szCs w:val="24"/>
                <w:highlight w:val="none"/>
                <w:lang w:eastAsia="zh-CN"/>
              </w:rPr>
              <w:t>（NB）</w:t>
            </w:r>
          </w:p>
        </w:tc>
        <w:tc>
          <w:tcPr>
            <w:tcW w:w="638" w:type="dxa"/>
            <w:tcBorders>
              <w:top w:val="single" w:color="auto" w:sz="6" w:space="0"/>
              <w:left w:val="single" w:color="auto" w:sz="6" w:space="0"/>
              <w:bottom w:val="single" w:color="auto" w:sz="4" w:space="0"/>
              <w:right w:val="single" w:color="auto" w:sz="4" w:space="0"/>
            </w:tcBorders>
            <w:noWrap w:val="0"/>
            <w:vAlign w:val="center"/>
          </w:tcPr>
          <w:p w14:paraId="4C2C1C3D">
            <w:pPr>
              <w:spacing w:before="159" w:beforeLines="50"/>
              <w:jc w:val="center"/>
              <w:rPr>
                <w:rFonts w:ascii="宋体" w:hAnsi="宋体"/>
                <w:sz w:val="24"/>
                <w:szCs w:val="24"/>
                <w:highlight w:val="none"/>
              </w:rPr>
            </w:pPr>
          </w:p>
        </w:tc>
        <w:tc>
          <w:tcPr>
            <w:tcW w:w="801" w:type="dxa"/>
            <w:tcBorders>
              <w:top w:val="single" w:color="auto" w:sz="6" w:space="0"/>
              <w:left w:val="single" w:color="auto" w:sz="4" w:space="0"/>
              <w:bottom w:val="single" w:color="auto" w:sz="4" w:space="0"/>
              <w:right w:val="single" w:color="auto" w:sz="6" w:space="0"/>
            </w:tcBorders>
            <w:noWrap w:val="0"/>
            <w:vAlign w:val="center"/>
          </w:tcPr>
          <w:p w14:paraId="0D6CA14C">
            <w:pPr>
              <w:spacing w:before="159" w:beforeLines="50"/>
              <w:jc w:val="center"/>
              <w:rPr>
                <w:rFonts w:ascii="宋体" w:hAnsi="宋体"/>
                <w:sz w:val="24"/>
                <w:szCs w:val="24"/>
                <w:highlight w:val="none"/>
              </w:rPr>
            </w:pPr>
          </w:p>
        </w:tc>
        <w:tc>
          <w:tcPr>
            <w:tcW w:w="1114" w:type="dxa"/>
            <w:tcBorders>
              <w:top w:val="single" w:color="auto" w:sz="6" w:space="0"/>
              <w:left w:val="single" w:color="auto" w:sz="6" w:space="0"/>
              <w:bottom w:val="single" w:color="auto" w:sz="4" w:space="0"/>
              <w:right w:val="single" w:color="auto" w:sz="6" w:space="0"/>
            </w:tcBorders>
            <w:noWrap w:val="0"/>
            <w:vAlign w:val="center"/>
          </w:tcPr>
          <w:p w14:paraId="797FF9FF">
            <w:pPr>
              <w:spacing w:before="159" w:beforeLines="50"/>
              <w:jc w:val="center"/>
              <w:rPr>
                <w:rFonts w:ascii="宋体" w:hAnsi="宋体"/>
                <w:sz w:val="24"/>
                <w:szCs w:val="24"/>
                <w:highlight w:val="none"/>
              </w:rPr>
            </w:pPr>
          </w:p>
        </w:tc>
        <w:tc>
          <w:tcPr>
            <w:tcW w:w="763"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37DF222A">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300</w:t>
            </w:r>
          </w:p>
        </w:tc>
        <w:tc>
          <w:tcPr>
            <w:tcW w:w="858"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6099A77D">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包</w:t>
            </w:r>
          </w:p>
        </w:tc>
        <w:tc>
          <w:tcPr>
            <w:tcW w:w="966" w:type="dxa"/>
            <w:tcBorders>
              <w:top w:val="single" w:color="auto" w:sz="6" w:space="0"/>
              <w:left w:val="single" w:color="auto" w:sz="6" w:space="0"/>
              <w:bottom w:val="single" w:color="auto" w:sz="4" w:space="0"/>
              <w:right w:val="single" w:color="auto" w:sz="6" w:space="0"/>
            </w:tcBorders>
            <w:noWrap w:val="0"/>
            <w:vAlign w:val="center"/>
          </w:tcPr>
          <w:p w14:paraId="75CEA63B">
            <w:pPr>
              <w:spacing w:before="159" w:beforeLines="50"/>
              <w:jc w:val="center"/>
              <w:rPr>
                <w:rFonts w:ascii="宋体" w:hAnsi="宋体"/>
                <w:sz w:val="24"/>
                <w:szCs w:val="24"/>
                <w:highlight w:val="none"/>
              </w:rPr>
            </w:pPr>
          </w:p>
        </w:tc>
        <w:tc>
          <w:tcPr>
            <w:tcW w:w="955" w:type="dxa"/>
            <w:tcBorders>
              <w:top w:val="single" w:color="auto" w:sz="6" w:space="0"/>
              <w:left w:val="single" w:color="auto" w:sz="6" w:space="0"/>
              <w:bottom w:val="single" w:color="auto" w:sz="4" w:space="0"/>
              <w:right w:val="single" w:color="auto" w:sz="6" w:space="0"/>
            </w:tcBorders>
            <w:noWrap w:val="0"/>
            <w:vAlign w:val="center"/>
          </w:tcPr>
          <w:p w14:paraId="586FE5A3">
            <w:pPr>
              <w:spacing w:before="159" w:beforeLines="50"/>
              <w:jc w:val="center"/>
              <w:rPr>
                <w:rFonts w:ascii="宋体" w:hAnsi="宋体"/>
                <w:sz w:val="24"/>
                <w:szCs w:val="24"/>
                <w:highlight w:val="none"/>
              </w:rPr>
            </w:pPr>
          </w:p>
        </w:tc>
      </w:tr>
      <w:tr w14:paraId="510472DB">
        <w:tblPrEx>
          <w:tblCellMar>
            <w:top w:w="0" w:type="dxa"/>
            <w:left w:w="28" w:type="dxa"/>
            <w:bottom w:w="0" w:type="dxa"/>
            <w:right w:w="28" w:type="dxa"/>
          </w:tblCellMar>
        </w:tblPrEx>
        <w:trPr>
          <w:trHeight w:val="496" w:hRule="atLeast"/>
        </w:trPr>
        <w:tc>
          <w:tcPr>
            <w:tcW w:w="827" w:type="dxa"/>
            <w:vMerge w:val="continue"/>
            <w:tcBorders>
              <w:left w:val="single" w:color="auto" w:sz="6" w:space="0"/>
              <w:right w:val="single" w:color="auto" w:sz="4" w:space="0"/>
            </w:tcBorders>
            <w:noWrap w:val="0"/>
            <w:vAlign w:val="center"/>
          </w:tcPr>
          <w:p w14:paraId="5808DC62">
            <w:pPr>
              <w:spacing w:before="319" w:beforeLines="100"/>
              <w:jc w:val="center"/>
              <w:rPr>
                <w:rFonts w:ascii="宋体" w:hAnsi="宋体"/>
                <w:sz w:val="24"/>
                <w:szCs w:val="24"/>
                <w:highlight w:val="none"/>
              </w:rPr>
            </w:pPr>
          </w:p>
        </w:tc>
        <w:tc>
          <w:tcPr>
            <w:tcW w:w="625" w:type="dxa"/>
            <w:vMerge w:val="continue"/>
            <w:tcBorders>
              <w:left w:val="single" w:color="auto" w:sz="4" w:space="0"/>
              <w:bottom w:val="single" w:color="auto" w:sz="4" w:space="0"/>
            </w:tcBorders>
            <w:noWrap w:val="0"/>
            <w:vAlign w:val="center"/>
          </w:tcPr>
          <w:p w14:paraId="28F6C7CA">
            <w:pPr>
              <w:spacing w:after="120"/>
              <w:jc w:val="center"/>
              <w:rPr>
                <w:rFonts w:hint="eastAsia" w:ascii="宋体" w:hAnsi="宋体"/>
                <w:sz w:val="24"/>
                <w:szCs w:val="24"/>
                <w:highlight w:val="none"/>
                <w:lang w:val="en-US" w:eastAsia="zh-CN"/>
              </w:rPr>
            </w:pPr>
          </w:p>
        </w:tc>
        <w:tc>
          <w:tcPr>
            <w:tcW w:w="1527" w:type="dxa"/>
            <w:tcBorders>
              <w:top w:val="single" w:color="auto" w:sz="6" w:space="0"/>
              <w:left w:val="single" w:color="auto" w:sz="6" w:space="0"/>
              <w:bottom w:val="single" w:color="auto" w:sz="4" w:space="0"/>
              <w:right w:val="single" w:color="auto" w:sz="6" w:space="0"/>
            </w:tcBorders>
            <w:noWrap w:val="0"/>
            <w:vAlign w:val="center"/>
          </w:tcPr>
          <w:p w14:paraId="53508961">
            <w:pPr>
              <w:spacing w:after="1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纸尿裤</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S</w:t>
            </w:r>
            <w:r>
              <w:rPr>
                <w:rFonts w:hint="eastAsia" w:ascii="宋体" w:hAnsi="宋体" w:eastAsia="宋体" w:cs="宋体"/>
                <w:sz w:val="24"/>
                <w:szCs w:val="24"/>
                <w:highlight w:val="none"/>
                <w:lang w:eastAsia="zh-CN"/>
              </w:rPr>
              <w:t>）</w:t>
            </w:r>
          </w:p>
        </w:tc>
        <w:tc>
          <w:tcPr>
            <w:tcW w:w="638" w:type="dxa"/>
            <w:tcBorders>
              <w:top w:val="single" w:color="auto" w:sz="6" w:space="0"/>
              <w:left w:val="single" w:color="auto" w:sz="6" w:space="0"/>
              <w:bottom w:val="single" w:color="auto" w:sz="4" w:space="0"/>
              <w:right w:val="single" w:color="auto" w:sz="4" w:space="0"/>
            </w:tcBorders>
            <w:noWrap w:val="0"/>
            <w:vAlign w:val="center"/>
          </w:tcPr>
          <w:p w14:paraId="07BE6A67">
            <w:pPr>
              <w:spacing w:before="159" w:beforeLines="50"/>
              <w:jc w:val="center"/>
              <w:rPr>
                <w:rFonts w:ascii="宋体" w:hAnsi="宋体"/>
                <w:sz w:val="24"/>
                <w:szCs w:val="24"/>
                <w:highlight w:val="none"/>
              </w:rPr>
            </w:pPr>
          </w:p>
        </w:tc>
        <w:tc>
          <w:tcPr>
            <w:tcW w:w="801" w:type="dxa"/>
            <w:tcBorders>
              <w:top w:val="single" w:color="auto" w:sz="6" w:space="0"/>
              <w:left w:val="single" w:color="auto" w:sz="4" w:space="0"/>
              <w:bottom w:val="single" w:color="auto" w:sz="4" w:space="0"/>
              <w:right w:val="single" w:color="auto" w:sz="6" w:space="0"/>
            </w:tcBorders>
            <w:noWrap w:val="0"/>
            <w:vAlign w:val="center"/>
          </w:tcPr>
          <w:p w14:paraId="39B16600">
            <w:pPr>
              <w:spacing w:before="159" w:beforeLines="50"/>
              <w:jc w:val="center"/>
              <w:rPr>
                <w:rFonts w:ascii="宋体" w:hAnsi="宋体"/>
                <w:sz w:val="24"/>
                <w:szCs w:val="24"/>
                <w:highlight w:val="none"/>
              </w:rPr>
            </w:pPr>
          </w:p>
        </w:tc>
        <w:tc>
          <w:tcPr>
            <w:tcW w:w="1114" w:type="dxa"/>
            <w:tcBorders>
              <w:top w:val="single" w:color="auto" w:sz="6" w:space="0"/>
              <w:left w:val="single" w:color="auto" w:sz="6" w:space="0"/>
              <w:bottom w:val="single" w:color="auto" w:sz="4" w:space="0"/>
              <w:right w:val="single" w:color="auto" w:sz="6" w:space="0"/>
            </w:tcBorders>
            <w:noWrap w:val="0"/>
            <w:vAlign w:val="center"/>
          </w:tcPr>
          <w:p w14:paraId="3D086DC4">
            <w:pPr>
              <w:spacing w:before="159" w:beforeLines="50"/>
              <w:jc w:val="center"/>
              <w:rPr>
                <w:rFonts w:ascii="宋体" w:hAnsi="宋体"/>
                <w:sz w:val="24"/>
                <w:szCs w:val="24"/>
                <w:highlight w:val="none"/>
              </w:rPr>
            </w:pPr>
          </w:p>
        </w:tc>
        <w:tc>
          <w:tcPr>
            <w:tcW w:w="763"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61B2A025">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672</w:t>
            </w:r>
          </w:p>
        </w:tc>
        <w:tc>
          <w:tcPr>
            <w:tcW w:w="858"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56876AE1">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包</w:t>
            </w:r>
          </w:p>
        </w:tc>
        <w:tc>
          <w:tcPr>
            <w:tcW w:w="966" w:type="dxa"/>
            <w:tcBorders>
              <w:top w:val="single" w:color="auto" w:sz="6" w:space="0"/>
              <w:left w:val="single" w:color="auto" w:sz="6" w:space="0"/>
              <w:bottom w:val="single" w:color="auto" w:sz="4" w:space="0"/>
              <w:right w:val="single" w:color="auto" w:sz="6" w:space="0"/>
            </w:tcBorders>
            <w:noWrap w:val="0"/>
            <w:vAlign w:val="center"/>
          </w:tcPr>
          <w:p w14:paraId="49065AC3">
            <w:pPr>
              <w:spacing w:before="159" w:beforeLines="50"/>
              <w:jc w:val="center"/>
              <w:rPr>
                <w:rFonts w:ascii="宋体" w:hAnsi="宋体"/>
                <w:sz w:val="24"/>
                <w:szCs w:val="24"/>
                <w:highlight w:val="none"/>
              </w:rPr>
            </w:pPr>
          </w:p>
        </w:tc>
        <w:tc>
          <w:tcPr>
            <w:tcW w:w="955" w:type="dxa"/>
            <w:tcBorders>
              <w:top w:val="single" w:color="auto" w:sz="6" w:space="0"/>
              <w:left w:val="single" w:color="auto" w:sz="6" w:space="0"/>
              <w:bottom w:val="single" w:color="auto" w:sz="4" w:space="0"/>
              <w:right w:val="single" w:color="auto" w:sz="6" w:space="0"/>
            </w:tcBorders>
            <w:noWrap w:val="0"/>
            <w:vAlign w:val="center"/>
          </w:tcPr>
          <w:p w14:paraId="552DB2C5">
            <w:pPr>
              <w:spacing w:before="159" w:beforeLines="50"/>
              <w:jc w:val="center"/>
              <w:rPr>
                <w:rFonts w:ascii="宋体" w:hAnsi="宋体"/>
                <w:sz w:val="24"/>
                <w:szCs w:val="24"/>
                <w:highlight w:val="none"/>
              </w:rPr>
            </w:pPr>
          </w:p>
        </w:tc>
      </w:tr>
      <w:tr w14:paraId="073914F3">
        <w:tblPrEx>
          <w:tblCellMar>
            <w:top w:w="0" w:type="dxa"/>
            <w:left w:w="28" w:type="dxa"/>
            <w:bottom w:w="0" w:type="dxa"/>
            <w:right w:w="28" w:type="dxa"/>
          </w:tblCellMar>
        </w:tblPrEx>
        <w:trPr>
          <w:trHeight w:val="496" w:hRule="atLeast"/>
        </w:trPr>
        <w:tc>
          <w:tcPr>
            <w:tcW w:w="827" w:type="dxa"/>
            <w:vMerge w:val="continue"/>
            <w:tcBorders>
              <w:left w:val="single" w:color="auto" w:sz="6" w:space="0"/>
              <w:right w:val="single" w:color="auto" w:sz="4" w:space="0"/>
            </w:tcBorders>
            <w:noWrap w:val="0"/>
            <w:vAlign w:val="center"/>
          </w:tcPr>
          <w:p w14:paraId="004259D3">
            <w:pPr>
              <w:spacing w:before="319" w:beforeLines="100"/>
              <w:jc w:val="center"/>
              <w:rPr>
                <w:rFonts w:ascii="宋体" w:hAnsi="宋体"/>
                <w:sz w:val="24"/>
                <w:szCs w:val="24"/>
                <w:highlight w:val="none"/>
              </w:rPr>
            </w:pPr>
          </w:p>
        </w:tc>
        <w:tc>
          <w:tcPr>
            <w:tcW w:w="625" w:type="dxa"/>
            <w:tcBorders>
              <w:top w:val="single" w:color="auto" w:sz="6" w:space="0"/>
              <w:left w:val="single" w:color="auto" w:sz="4" w:space="0"/>
              <w:bottom w:val="single" w:color="auto" w:sz="4" w:space="0"/>
            </w:tcBorders>
            <w:noWrap w:val="0"/>
            <w:vAlign w:val="center"/>
          </w:tcPr>
          <w:p w14:paraId="01E10B44">
            <w:pPr>
              <w:spacing w:after="12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4</w:t>
            </w:r>
          </w:p>
        </w:tc>
        <w:tc>
          <w:tcPr>
            <w:tcW w:w="1527" w:type="dxa"/>
            <w:tcBorders>
              <w:top w:val="single" w:color="auto" w:sz="6" w:space="0"/>
              <w:left w:val="single" w:color="auto" w:sz="6" w:space="0"/>
              <w:bottom w:val="single" w:color="auto" w:sz="4" w:space="0"/>
              <w:right w:val="single" w:color="auto" w:sz="6" w:space="0"/>
            </w:tcBorders>
            <w:noWrap w:val="0"/>
            <w:vAlign w:val="center"/>
          </w:tcPr>
          <w:p w14:paraId="05902049">
            <w:pPr>
              <w:spacing w:after="1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婴儿抽纸</w:t>
            </w:r>
          </w:p>
        </w:tc>
        <w:tc>
          <w:tcPr>
            <w:tcW w:w="638" w:type="dxa"/>
            <w:tcBorders>
              <w:top w:val="single" w:color="auto" w:sz="6" w:space="0"/>
              <w:left w:val="single" w:color="auto" w:sz="6" w:space="0"/>
              <w:bottom w:val="single" w:color="auto" w:sz="4" w:space="0"/>
              <w:right w:val="single" w:color="auto" w:sz="4" w:space="0"/>
            </w:tcBorders>
            <w:noWrap w:val="0"/>
            <w:vAlign w:val="center"/>
          </w:tcPr>
          <w:p w14:paraId="08A6A513">
            <w:pPr>
              <w:spacing w:before="159" w:beforeLines="50"/>
              <w:jc w:val="center"/>
              <w:rPr>
                <w:rFonts w:ascii="宋体" w:hAnsi="宋体"/>
                <w:sz w:val="24"/>
                <w:szCs w:val="24"/>
                <w:highlight w:val="none"/>
              </w:rPr>
            </w:pPr>
          </w:p>
        </w:tc>
        <w:tc>
          <w:tcPr>
            <w:tcW w:w="801" w:type="dxa"/>
            <w:tcBorders>
              <w:top w:val="single" w:color="auto" w:sz="6" w:space="0"/>
              <w:left w:val="single" w:color="auto" w:sz="4" w:space="0"/>
              <w:bottom w:val="single" w:color="auto" w:sz="4" w:space="0"/>
              <w:right w:val="single" w:color="auto" w:sz="6" w:space="0"/>
            </w:tcBorders>
            <w:noWrap w:val="0"/>
            <w:vAlign w:val="center"/>
          </w:tcPr>
          <w:p w14:paraId="2A13B5BE">
            <w:pPr>
              <w:spacing w:before="159" w:beforeLines="50"/>
              <w:jc w:val="center"/>
              <w:rPr>
                <w:rFonts w:ascii="宋体" w:hAnsi="宋体"/>
                <w:sz w:val="24"/>
                <w:szCs w:val="24"/>
                <w:highlight w:val="none"/>
              </w:rPr>
            </w:pPr>
          </w:p>
        </w:tc>
        <w:tc>
          <w:tcPr>
            <w:tcW w:w="1114" w:type="dxa"/>
            <w:tcBorders>
              <w:top w:val="single" w:color="auto" w:sz="6" w:space="0"/>
              <w:left w:val="single" w:color="auto" w:sz="6" w:space="0"/>
              <w:bottom w:val="single" w:color="auto" w:sz="4" w:space="0"/>
              <w:right w:val="single" w:color="auto" w:sz="6" w:space="0"/>
            </w:tcBorders>
            <w:noWrap w:val="0"/>
            <w:vAlign w:val="center"/>
          </w:tcPr>
          <w:p w14:paraId="159FB8B1">
            <w:pPr>
              <w:spacing w:before="159" w:beforeLines="50"/>
              <w:jc w:val="center"/>
              <w:rPr>
                <w:rFonts w:ascii="宋体" w:hAnsi="宋体"/>
                <w:sz w:val="24"/>
                <w:szCs w:val="24"/>
                <w:highlight w:val="none"/>
              </w:rPr>
            </w:pPr>
          </w:p>
        </w:tc>
        <w:tc>
          <w:tcPr>
            <w:tcW w:w="763"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47F778A9">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1533</w:t>
            </w:r>
          </w:p>
        </w:tc>
        <w:tc>
          <w:tcPr>
            <w:tcW w:w="858"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4A8C3EC1">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包</w:t>
            </w:r>
          </w:p>
        </w:tc>
        <w:tc>
          <w:tcPr>
            <w:tcW w:w="966" w:type="dxa"/>
            <w:tcBorders>
              <w:top w:val="single" w:color="auto" w:sz="6" w:space="0"/>
              <w:left w:val="single" w:color="auto" w:sz="6" w:space="0"/>
              <w:bottom w:val="single" w:color="auto" w:sz="4" w:space="0"/>
              <w:right w:val="single" w:color="auto" w:sz="6" w:space="0"/>
            </w:tcBorders>
            <w:noWrap w:val="0"/>
            <w:vAlign w:val="center"/>
          </w:tcPr>
          <w:p w14:paraId="14F7B57E">
            <w:pPr>
              <w:spacing w:before="159" w:beforeLines="50"/>
              <w:jc w:val="center"/>
              <w:rPr>
                <w:rFonts w:ascii="宋体" w:hAnsi="宋体"/>
                <w:sz w:val="24"/>
                <w:szCs w:val="24"/>
                <w:highlight w:val="none"/>
              </w:rPr>
            </w:pPr>
          </w:p>
        </w:tc>
        <w:tc>
          <w:tcPr>
            <w:tcW w:w="955" w:type="dxa"/>
            <w:tcBorders>
              <w:top w:val="single" w:color="auto" w:sz="6" w:space="0"/>
              <w:left w:val="single" w:color="auto" w:sz="6" w:space="0"/>
              <w:bottom w:val="single" w:color="auto" w:sz="4" w:space="0"/>
              <w:right w:val="single" w:color="auto" w:sz="6" w:space="0"/>
            </w:tcBorders>
            <w:noWrap w:val="0"/>
            <w:vAlign w:val="center"/>
          </w:tcPr>
          <w:p w14:paraId="2F564028">
            <w:pPr>
              <w:spacing w:before="159" w:beforeLines="50"/>
              <w:jc w:val="center"/>
              <w:rPr>
                <w:rFonts w:ascii="宋体" w:hAnsi="宋体"/>
                <w:sz w:val="24"/>
                <w:szCs w:val="24"/>
                <w:highlight w:val="none"/>
              </w:rPr>
            </w:pPr>
          </w:p>
        </w:tc>
      </w:tr>
      <w:tr w14:paraId="72AB7EC1">
        <w:tblPrEx>
          <w:tblCellMar>
            <w:top w:w="0" w:type="dxa"/>
            <w:left w:w="28" w:type="dxa"/>
            <w:bottom w:w="0" w:type="dxa"/>
            <w:right w:w="28" w:type="dxa"/>
          </w:tblCellMar>
        </w:tblPrEx>
        <w:trPr>
          <w:trHeight w:val="496" w:hRule="atLeast"/>
        </w:trPr>
        <w:tc>
          <w:tcPr>
            <w:tcW w:w="827" w:type="dxa"/>
            <w:vMerge w:val="continue"/>
            <w:tcBorders>
              <w:left w:val="single" w:color="auto" w:sz="6" w:space="0"/>
              <w:right w:val="single" w:color="auto" w:sz="4" w:space="0"/>
            </w:tcBorders>
            <w:noWrap w:val="0"/>
            <w:vAlign w:val="center"/>
          </w:tcPr>
          <w:p w14:paraId="49D7F7D2">
            <w:pPr>
              <w:spacing w:before="319" w:beforeLines="100"/>
              <w:jc w:val="center"/>
              <w:rPr>
                <w:rFonts w:ascii="宋体" w:hAnsi="宋体"/>
                <w:sz w:val="24"/>
                <w:szCs w:val="24"/>
                <w:highlight w:val="none"/>
              </w:rPr>
            </w:pPr>
          </w:p>
        </w:tc>
        <w:tc>
          <w:tcPr>
            <w:tcW w:w="625" w:type="dxa"/>
            <w:tcBorders>
              <w:top w:val="single" w:color="auto" w:sz="6" w:space="0"/>
              <w:left w:val="single" w:color="auto" w:sz="4" w:space="0"/>
              <w:bottom w:val="single" w:color="auto" w:sz="4" w:space="0"/>
            </w:tcBorders>
            <w:noWrap w:val="0"/>
            <w:vAlign w:val="center"/>
          </w:tcPr>
          <w:p w14:paraId="4DB10B91">
            <w:pPr>
              <w:spacing w:after="12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5</w:t>
            </w:r>
          </w:p>
        </w:tc>
        <w:tc>
          <w:tcPr>
            <w:tcW w:w="1527" w:type="dxa"/>
            <w:tcBorders>
              <w:top w:val="single" w:color="auto" w:sz="6" w:space="0"/>
              <w:left w:val="single" w:color="auto" w:sz="6" w:space="0"/>
              <w:bottom w:val="single" w:color="auto" w:sz="4" w:space="0"/>
              <w:right w:val="single" w:color="auto" w:sz="6" w:space="0"/>
            </w:tcBorders>
            <w:noWrap w:val="0"/>
            <w:vAlign w:val="center"/>
          </w:tcPr>
          <w:p w14:paraId="507503B8">
            <w:pPr>
              <w:spacing w:after="1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婴儿湿巾</w:t>
            </w:r>
          </w:p>
        </w:tc>
        <w:tc>
          <w:tcPr>
            <w:tcW w:w="638" w:type="dxa"/>
            <w:tcBorders>
              <w:top w:val="single" w:color="auto" w:sz="6" w:space="0"/>
              <w:left w:val="single" w:color="auto" w:sz="6" w:space="0"/>
              <w:bottom w:val="single" w:color="auto" w:sz="4" w:space="0"/>
              <w:right w:val="single" w:color="auto" w:sz="4" w:space="0"/>
            </w:tcBorders>
            <w:noWrap w:val="0"/>
            <w:vAlign w:val="center"/>
          </w:tcPr>
          <w:p w14:paraId="3A2435CB">
            <w:pPr>
              <w:spacing w:before="159" w:beforeLines="50"/>
              <w:jc w:val="center"/>
              <w:rPr>
                <w:rFonts w:ascii="宋体" w:hAnsi="宋体"/>
                <w:sz w:val="24"/>
                <w:szCs w:val="24"/>
                <w:highlight w:val="none"/>
              </w:rPr>
            </w:pPr>
          </w:p>
        </w:tc>
        <w:tc>
          <w:tcPr>
            <w:tcW w:w="801" w:type="dxa"/>
            <w:tcBorders>
              <w:top w:val="single" w:color="auto" w:sz="6" w:space="0"/>
              <w:left w:val="single" w:color="auto" w:sz="4" w:space="0"/>
              <w:bottom w:val="single" w:color="auto" w:sz="4" w:space="0"/>
              <w:right w:val="single" w:color="auto" w:sz="6" w:space="0"/>
            </w:tcBorders>
            <w:noWrap w:val="0"/>
            <w:vAlign w:val="center"/>
          </w:tcPr>
          <w:p w14:paraId="6BEA6D1A">
            <w:pPr>
              <w:spacing w:before="159" w:beforeLines="50"/>
              <w:jc w:val="center"/>
              <w:rPr>
                <w:rFonts w:ascii="宋体" w:hAnsi="宋体"/>
                <w:sz w:val="24"/>
                <w:szCs w:val="24"/>
                <w:highlight w:val="none"/>
              </w:rPr>
            </w:pPr>
          </w:p>
        </w:tc>
        <w:tc>
          <w:tcPr>
            <w:tcW w:w="1114" w:type="dxa"/>
            <w:tcBorders>
              <w:top w:val="single" w:color="auto" w:sz="6" w:space="0"/>
              <w:left w:val="single" w:color="auto" w:sz="6" w:space="0"/>
              <w:bottom w:val="single" w:color="auto" w:sz="4" w:space="0"/>
              <w:right w:val="single" w:color="auto" w:sz="6" w:space="0"/>
            </w:tcBorders>
            <w:noWrap w:val="0"/>
            <w:vAlign w:val="center"/>
          </w:tcPr>
          <w:p w14:paraId="4A440DF1">
            <w:pPr>
              <w:spacing w:before="159" w:beforeLines="50"/>
              <w:jc w:val="center"/>
              <w:rPr>
                <w:rFonts w:ascii="宋体" w:hAnsi="宋体"/>
                <w:sz w:val="24"/>
                <w:szCs w:val="24"/>
                <w:highlight w:val="none"/>
              </w:rPr>
            </w:pPr>
          </w:p>
        </w:tc>
        <w:tc>
          <w:tcPr>
            <w:tcW w:w="763"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747A47CF">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1533</w:t>
            </w:r>
          </w:p>
        </w:tc>
        <w:tc>
          <w:tcPr>
            <w:tcW w:w="858"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793838C6">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包</w:t>
            </w:r>
          </w:p>
        </w:tc>
        <w:tc>
          <w:tcPr>
            <w:tcW w:w="966" w:type="dxa"/>
            <w:tcBorders>
              <w:top w:val="single" w:color="auto" w:sz="6" w:space="0"/>
              <w:left w:val="single" w:color="auto" w:sz="6" w:space="0"/>
              <w:bottom w:val="single" w:color="auto" w:sz="4" w:space="0"/>
              <w:right w:val="single" w:color="auto" w:sz="6" w:space="0"/>
            </w:tcBorders>
            <w:noWrap w:val="0"/>
            <w:vAlign w:val="center"/>
          </w:tcPr>
          <w:p w14:paraId="3C7D4D8C">
            <w:pPr>
              <w:spacing w:before="159" w:beforeLines="50"/>
              <w:jc w:val="center"/>
              <w:rPr>
                <w:rFonts w:ascii="宋体" w:hAnsi="宋体"/>
                <w:sz w:val="24"/>
                <w:szCs w:val="24"/>
                <w:highlight w:val="none"/>
              </w:rPr>
            </w:pPr>
          </w:p>
        </w:tc>
        <w:tc>
          <w:tcPr>
            <w:tcW w:w="955" w:type="dxa"/>
            <w:tcBorders>
              <w:top w:val="single" w:color="auto" w:sz="6" w:space="0"/>
              <w:left w:val="single" w:color="auto" w:sz="6" w:space="0"/>
              <w:bottom w:val="single" w:color="auto" w:sz="4" w:space="0"/>
              <w:right w:val="single" w:color="auto" w:sz="6" w:space="0"/>
            </w:tcBorders>
            <w:noWrap w:val="0"/>
            <w:vAlign w:val="center"/>
          </w:tcPr>
          <w:p w14:paraId="4BC2F46E">
            <w:pPr>
              <w:spacing w:before="159" w:beforeLines="50"/>
              <w:jc w:val="center"/>
              <w:rPr>
                <w:rFonts w:ascii="宋体" w:hAnsi="宋体"/>
                <w:sz w:val="24"/>
                <w:szCs w:val="24"/>
                <w:highlight w:val="none"/>
              </w:rPr>
            </w:pPr>
          </w:p>
        </w:tc>
      </w:tr>
      <w:tr w14:paraId="3C90BD92">
        <w:tblPrEx>
          <w:tblCellMar>
            <w:top w:w="0" w:type="dxa"/>
            <w:left w:w="28" w:type="dxa"/>
            <w:bottom w:w="0" w:type="dxa"/>
            <w:right w:w="28" w:type="dxa"/>
          </w:tblCellMar>
        </w:tblPrEx>
        <w:trPr>
          <w:trHeight w:val="496" w:hRule="atLeast"/>
        </w:trPr>
        <w:tc>
          <w:tcPr>
            <w:tcW w:w="827" w:type="dxa"/>
            <w:vMerge w:val="continue"/>
            <w:tcBorders>
              <w:left w:val="single" w:color="auto" w:sz="6" w:space="0"/>
              <w:right w:val="single" w:color="auto" w:sz="4" w:space="0"/>
            </w:tcBorders>
            <w:noWrap w:val="0"/>
            <w:vAlign w:val="center"/>
          </w:tcPr>
          <w:p w14:paraId="3949327F">
            <w:pPr>
              <w:spacing w:before="319" w:beforeLines="100"/>
              <w:jc w:val="center"/>
              <w:rPr>
                <w:rFonts w:ascii="宋体" w:hAnsi="宋体"/>
                <w:sz w:val="24"/>
                <w:szCs w:val="24"/>
                <w:highlight w:val="none"/>
              </w:rPr>
            </w:pPr>
          </w:p>
        </w:tc>
        <w:tc>
          <w:tcPr>
            <w:tcW w:w="625" w:type="dxa"/>
            <w:tcBorders>
              <w:top w:val="single" w:color="auto" w:sz="6" w:space="0"/>
              <w:left w:val="single" w:color="auto" w:sz="4" w:space="0"/>
              <w:bottom w:val="single" w:color="auto" w:sz="4" w:space="0"/>
            </w:tcBorders>
            <w:noWrap w:val="0"/>
            <w:vAlign w:val="center"/>
          </w:tcPr>
          <w:p w14:paraId="036A92DA">
            <w:pPr>
              <w:spacing w:after="12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6</w:t>
            </w:r>
          </w:p>
        </w:tc>
        <w:tc>
          <w:tcPr>
            <w:tcW w:w="1527" w:type="dxa"/>
            <w:tcBorders>
              <w:top w:val="single" w:color="auto" w:sz="6" w:space="0"/>
              <w:left w:val="single" w:color="auto" w:sz="6" w:space="0"/>
              <w:bottom w:val="single" w:color="auto" w:sz="4" w:space="0"/>
              <w:right w:val="single" w:color="auto" w:sz="6" w:space="0"/>
            </w:tcBorders>
            <w:noWrap w:val="0"/>
            <w:vAlign w:val="center"/>
          </w:tcPr>
          <w:p w14:paraId="1A0B5BAF">
            <w:pPr>
              <w:spacing w:after="1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婴儿襁褓服</w:t>
            </w:r>
          </w:p>
        </w:tc>
        <w:tc>
          <w:tcPr>
            <w:tcW w:w="638" w:type="dxa"/>
            <w:tcBorders>
              <w:top w:val="single" w:color="auto" w:sz="6" w:space="0"/>
              <w:left w:val="single" w:color="auto" w:sz="6" w:space="0"/>
              <w:bottom w:val="single" w:color="auto" w:sz="4" w:space="0"/>
              <w:right w:val="single" w:color="auto" w:sz="4" w:space="0"/>
            </w:tcBorders>
            <w:noWrap w:val="0"/>
            <w:vAlign w:val="center"/>
          </w:tcPr>
          <w:p w14:paraId="3B5D93E0">
            <w:pPr>
              <w:spacing w:before="159" w:beforeLines="50"/>
              <w:jc w:val="center"/>
              <w:rPr>
                <w:rFonts w:ascii="宋体" w:hAnsi="宋体"/>
                <w:sz w:val="24"/>
                <w:szCs w:val="24"/>
                <w:highlight w:val="none"/>
              </w:rPr>
            </w:pPr>
          </w:p>
        </w:tc>
        <w:tc>
          <w:tcPr>
            <w:tcW w:w="801" w:type="dxa"/>
            <w:tcBorders>
              <w:top w:val="single" w:color="auto" w:sz="6" w:space="0"/>
              <w:left w:val="single" w:color="auto" w:sz="4" w:space="0"/>
              <w:bottom w:val="single" w:color="auto" w:sz="4" w:space="0"/>
              <w:right w:val="single" w:color="auto" w:sz="6" w:space="0"/>
            </w:tcBorders>
            <w:noWrap w:val="0"/>
            <w:vAlign w:val="center"/>
          </w:tcPr>
          <w:p w14:paraId="0911A998">
            <w:pPr>
              <w:spacing w:before="159" w:beforeLines="50"/>
              <w:jc w:val="center"/>
              <w:rPr>
                <w:rFonts w:ascii="宋体" w:hAnsi="宋体"/>
                <w:sz w:val="24"/>
                <w:szCs w:val="24"/>
                <w:highlight w:val="none"/>
              </w:rPr>
            </w:pPr>
          </w:p>
        </w:tc>
        <w:tc>
          <w:tcPr>
            <w:tcW w:w="1114" w:type="dxa"/>
            <w:tcBorders>
              <w:top w:val="single" w:color="auto" w:sz="6" w:space="0"/>
              <w:left w:val="single" w:color="auto" w:sz="6" w:space="0"/>
              <w:bottom w:val="single" w:color="auto" w:sz="4" w:space="0"/>
              <w:right w:val="single" w:color="auto" w:sz="6" w:space="0"/>
            </w:tcBorders>
            <w:noWrap w:val="0"/>
            <w:vAlign w:val="center"/>
          </w:tcPr>
          <w:p w14:paraId="6B2FCADA">
            <w:pPr>
              <w:spacing w:before="159" w:beforeLines="50"/>
              <w:jc w:val="center"/>
              <w:rPr>
                <w:rFonts w:ascii="宋体" w:hAnsi="宋体"/>
                <w:sz w:val="24"/>
                <w:szCs w:val="24"/>
                <w:highlight w:val="none"/>
              </w:rPr>
            </w:pPr>
          </w:p>
        </w:tc>
        <w:tc>
          <w:tcPr>
            <w:tcW w:w="763"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11D68060">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750</w:t>
            </w:r>
          </w:p>
        </w:tc>
        <w:tc>
          <w:tcPr>
            <w:tcW w:w="858"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1E70062F">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套</w:t>
            </w:r>
          </w:p>
        </w:tc>
        <w:tc>
          <w:tcPr>
            <w:tcW w:w="966" w:type="dxa"/>
            <w:tcBorders>
              <w:top w:val="single" w:color="auto" w:sz="6" w:space="0"/>
              <w:left w:val="single" w:color="auto" w:sz="6" w:space="0"/>
              <w:bottom w:val="single" w:color="auto" w:sz="4" w:space="0"/>
              <w:right w:val="single" w:color="auto" w:sz="6" w:space="0"/>
            </w:tcBorders>
            <w:noWrap w:val="0"/>
            <w:vAlign w:val="center"/>
          </w:tcPr>
          <w:p w14:paraId="5DAB58D7">
            <w:pPr>
              <w:spacing w:before="159" w:beforeLines="50"/>
              <w:jc w:val="center"/>
              <w:rPr>
                <w:rFonts w:ascii="宋体" w:hAnsi="宋体"/>
                <w:sz w:val="24"/>
                <w:szCs w:val="24"/>
                <w:highlight w:val="none"/>
              </w:rPr>
            </w:pPr>
          </w:p>
        </w:tc>
        <w:tc>
          <w:tcPr>
            <w:tcW w:w="955" w:type="dxa"/>
            <w:tcBorders>
              <w:top w:val="single" w:color="auto" w:sz="6" w:space="0"/>
              <w:left w:val="single" w:color="auto" w:sz="6" w:space="0"/>
              <w:bottom w:val="single" w:color="auto" w:sz="4" w:space="0"/>
              <w:right w:val="single" w:color="auto" w:sz="6" w:space="0"/>
            </w:tcBorders>
            <w:noWrap w:val="0"/>
            <w:vAlign w:val="center"/>
          </w:tcPr>
          <w:p w14:paraId="671A80D5">
            <w:pPr>
              <w:spacing w:before="159" w:beforeLines="50"/>
              <w:jc w:val="center"/>
              <w:rPr>
                <w:rFonts w:ascii="宋体" w:hAnsi="宋体"/>
                <w:sz w:val="24"/>
                <w:szCs w:val="24"/>
                <w:highlight w:val="none"/>
              </w:rPr>
            </w:pPr>
          </w:p>
        </w:tc>
      </w:tr>
      <w:tr w14:paraId="5C614705">
        <w:tblPrEx>
          <w:tblCellMar>
            <w:top w:w="0" w:type="dxa"/>
            <w:left w:w="28" w:type="dxa"/>
            <w:bottom w:w="0" w:type="dxa"/>
            <w:right w:w="28" w:type="dxa"/>
          </w:tblCellMar>
        </w:tblPrEx>
        <w:trPr>
          <w:trHeight w:val="496" w:hRule="atLeast"/>
        </w:trPr>
        <w:tc>
          <w:tcPr>
            <w:tcW w:w="827" w:type="dxa"/>
            <w:vMerge w:val="continue"/>
            <w:tcBorders>
              <w:left w:val="single" w:color="auto" w:sz="6" w:space="0"/>
              <w:right w:val="single" w:color="auto" w:sz="4" w:space="0"/>
            </w:tcBorders>
            <w:noWrap w:val="0"/>
            <w:vAlign w:val="center"/>
          </w:tcPr>
          <w:p w14:paraId="1EDEFB6A">
            <w:pPr>
              <w:spacing w:before="319" w:beforeLines="100"/>
              <w:jc w:val="center"/>
              <w:rPr>
                <w:rFonts w:ascii="宋体" w:hAnsi="宋体"/>
                <w:sz w:val="24"/>
                <w:szCs w:val="24"/>
                <w:highlight w:val="none"/>
              </w:rPr>
            </w:pPr>
          </w:p>
        </w:tc>
        <w:tc>
          <w:tcPr>
            <w:tcW w:w="625" w:type="dxa"/>
            <w:tcBorders>
              <w:top w:val="single" w:color="auto" w:sz="6" w:space="0"/>
              <w:left w:val="single" w:color="auto" w:sz="4" w:space="0"/>
              <w:bottom w:val="single" w:color="auto" w:sz="4" w:space="0"/>
            </w:tcBorders>
            <w:noWrap w:val="0"/>
            <w:vAlign w:val="center"/>
          </w:tcPr>
          <w:p w14:paraId="46150F93">
            <w:pPr>
              <w:spacing w:after="12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7</w:t>
            </w:r>
          </w:p>
        </w:tc>
        <w:tc>
          <w:tcPr>
            <w:tcW w:w="1527" w:type="dxa"/>
            <w:tcBorders>
              <w:top w:val="single" w:color="auto" w:sz="6" w:space="0"/>
              <w:left w:val="single" w:color="auto" w:sz="6" w:space="0"/>
              <w:bottom w:val="single" w:color="auto" w:sz="4" w:space="0"/>
              <w:right w:val="single" w:color="auto" w:sz="6" w:space="0"/>
            </w:tcBorders>
            <w:noWrap w:val="0"/>
            <w:vAlign w:val="center"/>
          </w:tcPr>
          <w:p w14:paraId="444866E6">
            <w:pPr>
              <w:spacing w:after="1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婴儿护臀霜</w:t>
            </w:r>
          </w:p>
        </w:tc>
        <w:tc>
          <w:tcPr>
            <w:tcW w:w="638" w:type="dxa"/>
            <w:tcBorders>
              <w:top w:val="single" w:color="auto" w:sz="6" w:space="0"/>
              <w:left w:val="single" w:color="auto" w:sz="6" w:space="0"/>
              <w:bottom w:val="single" w:color="auto" w:sz="4" w:space="0"/>
              <w:right w:val="single" w:color="auto" w:sz="4" w:space="0"/>
            </w:tcBorders>
            <w:noWrap w:val="0"/>
            <w:vAlign w:val="center"/>
          </w:tcPr>
          <w:p w14:paraId="364C3BDC">
            <w:pPr>
              <w:spacing w:before="159" w:beforeLines="50"/>
              <w:jc w:val="center"/>
              <w:rPr>
                <w:rFonts w:ascii="宋体" w:hAnsi="宋体"/>
                <w:sz w:val="24"/>
                <w:szCs w:val="24"/>
                <w:highlight w:val="none"/>
              </w:rPr>
            </w:pPr>
          </w:p>
        </w:tc>
        <w:tc>
          <w:tcPr>
            <w:tcW w:w="801" w:type="dxa"/>
            <w:tcBorders>
              <w:top w:val="single" w:color="auto" w:sz="6" w:space="0"/>
              <w:left w:val="single" w:color="auto" w:sz="4" w:space="0"/>
              <w:bottom w:val="single" w:color="auto" w:sz="4" w:space="0"/>
              <w:right w:val="single" w:color="auto" w:sz="6" w:space="0"/>
            </w:tcBorders>
            <w:noWrap w:val="0"/>
            <w:vAlign w:val="center"/>
          </w:tcPr>
          <w:p w14:paraId="29DDC685">
            <w:pPr>
              <w:spacing w:before="159" w:beforeLines="50"/>
              <w:jc w:val="center"/>
              <w:rPr>
                <w:rFonts w:ascii="宋体" w:hAnsi="宋体"/>
                <w:sz w:val="24"/>
                <w:szCs w:val="24"/>
                <w:highlight w:val="none"/>
              </w:rPr>
            </w:pPr>
          </w:p>
        </w:tc>
        <w:tc>
          <w:tcPr>
            <w:tcW w:w="1114" w:type="dxa"/>
            <w:tcBorders>
              <w:top w:val="single" w:color="auto" w:sz="6" w:space="0"/>
              <w:left w:val="single" w:color="auto" w:sz="6" w:space="0"/>
              <w:bottom w:val="single" w:color="auto" w:sz="4" w:space="0"/>
              <w:right w:val="single" w:color="auto" w:sz="6" w:space="0"/>
            </w:tcBorders>
            <w:noWrap w:val="0"/>
            <w:vAlign w:val="center"/>
          </w:tcPr>
          <w:p w14:paraId="3323879C">
            <w:pPr>
              <w:spacing w:before="159" w:beforeLines="50"/>
              <w:jc w:val="center"/>
              <w:rPr>
                <w:rFonts w:ascii="宋体" w:hAnsi="宋体"/>
                <w:sz w:val="24"/>
                <w:szCs w:val="24"/>
                <w:highlight w:val="none"/>
              </w:rPr>
            </w:pPr>
          </w:p>
        </w:tc>
        <w:tc>
          <w:tcPr>
            <w:tcW w:w="763"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0C84F028">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30</w:t>
            </w:r>
          </w:p>
        </w:tc>
        <w:tc>
          <w:tcPr>
            <w:tcW w:w="858"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03DDCF32">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瓶</w:t>
            </w:r>
          </w:p>
        </w:tc>
        <w:tc>
          <w:tcPr>
            <w:tcW w:w="966" w:type="dxa"/>
            <w:tcBorders>
              <w:top w:val="single" w:color="auto" w:sz="6" w:space="0"/>
              <w:left w:val="single" w:color="auto" w:sz="6" w:space="0"/>
              <w:bottom w:val="single" w:color="auto" w:sz="4" w:space="0"/>
              <w:right w:val="single" w:color="auto" w:sz="6" w:space="0"/>
            </w:tcBorders>
            <w:noWrap w:val="0"/>
            <w:vAlign w:val="center"/>
          </w:tcPr>
          <w:p w14:paraId="69B3129E">
            <w:pPr>
              <w:spacing w:before="159" w:beforeLines="50"/>
              <w:jc w:val="center"/>
              <w:rPr>
                <w:rFonts w:ascii="宋体" w:hAnsi="宋体"/>
                <w:sz w:val="24"/>
                <w:szCs w:val="24"/>
                <w:highlight w:val="none"/>
              </w:rPr>
            </w:pPr>
          </w:p>
        </w:tc>
        <w:tc>
          <w:tcPr>
            <w:tcW w:w="955" w:type="dxa"/>
            <w:tcBorders>
              <w:top w:val="single" w:color="auto" w:sz="6" w:space="0"/>
              <w:left w:val="single" w:color="auto" w:sz="6" w:space="0"/>
              <w:bottom w:val="single" w:color="auto" w:sz="4" w:space="0"/>
              <w:right w:val="single" w:color="auto" w:sz="6" w:space="0"/>
            </w:tcBorders>
            <w:noWrap w:val="0"/>
            <w:vAlign w:val="center"/>
          </w:tcPr>
          <w:p w14:paraId="5DF7DC35">
            <w:pPr>
              <w:spacing w:before="159" w:beforeLines="50"/>
              <w:jc w:val="center"/>
              <w:rPr>
                <w:rFonts w:ascii="宋体" w:hAnsi="宋体"/>
                <w:sz w:val="24"/>
                <w:szCs w:val="24"/>
                <w:highlight w:val="none"/>
              </w:rPr>
            </w:pPr>
          </w:p>
        </w:tc>
      </w:tr>
      <w:tr w14:paraId="603B0B82">
        <w:tblPrEx>
          <w:tblCellMar>
            <w:top w:w="0" w:type="dxa"/>
            <w:left w:w="28" w:type="dxa"/>
            <w:bottom w:w="0" w:type="dxa"/>
            <w:right w:w="28" w:type="dxa"/>
          </w:tblCellMar>
        </w:tblPrEx>
        <w:trPr>
          <w:trHeight w:val="496" w:hRule="atLeast"/>
        </w:trPr>
        <w:tc>
          <w:tcPr>
            <w:tcW w:w="827" w:type="dxa"/>
            <w:vMerge w:val="continue"/>
            <w:tcBorders>
              <w:left w:val="single" w:color="auto" w:sz="6" w:space="0"/>
              <w:right w:val="single" w:color="auto" w:sz="4" w:space="0"/>
            </w:tcBorders>
            <w:noWrap w:val="0"/>
            <w:vAlign w:val="center"/>
          </w:tcPr>
          <w:p w14:paraId="24A5D179">
            <w:pPr>
              <w:spacing w:before="319" w:beforeLines="100"/>
              <w:jc w:val="center"/>
              <w:rPr>
                <w:rFonts w:ascii="宋体" w:hAnsi="宋体"/>
                <w:sz w:val="24"/>
                <w:szCs w:val="24"/>
                <w:highlight w:val="none"/>
              </w:rPr>
            </w:pPr>
          </w:p>
        </w:tc>
        <w:tc>
          <w:tcPr>
            <w:tcW w:w="625" w:type="dxa"/>
            <w:tcBorders>
              <w:top w:val="single" w:color="auto" w:sz="6" w:space="0"/>
              <w:left w:val="single" w:color="auto" w:sz="4" w:space="0"/>
              <w:bottom w:val="single" w:color="auto" w:sz="4" w:space="0"/>
            </w:tcBorders>
            <w:noWrap w:val="0"/>
            <w:vAlign w:val="center"/>
          </w:tcPr>
          <w:p w14:paraId="0E0B806F">
            <w:pPr>
              <w:spacing w:after="12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8</w:t>
            </w:r>
          </w:p>
        </w:tc>
        <w:tc>
          <w:tcPr>
            <w:tcW w:w="1527" w:type="dxa"/>
            <w:tcBorders>
              <w:top w:val="single" w:color="auto" w:sz="6" w:space="0"/>
              <w:left w:val="single" w:color="auto" w:sz="6" w:space="0"/>
              <w:bottom w:val="single" w:color="auto" w:sz="4" w:space="0"/>
              <w:right w:val="single" w:color="auto" w:sz="6" w:space="0"/>
            </w:tcBorders>
            <w:noWrap w:val="0"/>
            <w:vAlign w:val="center"/>
          </w:tcPr>
          <w:p w14:paraId="273CC0DC">
            <w:pPr>
              <w:spacing w:after="1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三层珍宝纸</w:t>
            </w:r>
          </w:p>
        </w:tc>
        <w:tc>
          <w:tcPr>
            <w:tcW w:w="638" w:type="dxa"/>
            <w:tcBorders>
              <w:top w:val="single" w:color="auto" w:sz="6" w:space="0"/>
              <w:left w:val="single" w:color="auto" w:sz="6" w:space="0"/>
              <w:bottom w:val="single" w:color="auto" w:sz="4" w:space="0"/>
              <w:right w:val="single" w:color="auto" w:sz="4" w:space="0"/>
            </w:tcBorders>
            <w:noWrap w:val="0"/>
            <w:vAlign w:val="center"/>
          </w:tcPr>
          <w:p w14:paraId="26BB277E">
            <w:pPr>
              <w:spacing w:before="159" w:beforeLines="50"/>
              <w:jc w:val="center"/>
              <w:rPr>
                <w:rFonts w:ascii="宋体" w:hAnsi="宋体"/>
                <w:sz w:val="24"/>
                <w:szCs w:val="24"/>
                <w:highlight w:val="none"/>
              </w:rPr>
            </w:pPr>
          </w:p>
        </w:tc>
        <w:tc>
          <w:tcPr>
            <w:tcW w:w="801" w:type="dxa"/>
            <w:tcBorders>
              <w:top w:val="single" w:color="auto" w:sz="6" w:space="0"/>
              <w:left w:val="single" w:color="auto" w:sz="4" w:space="0"/>
              <w:bottom w:val="single" w:color="auto" w:sz="4" w:space="0"/>
              <w:right w:val="single" w:color="auto" w:sz="6" w:space="0"/>
            </w:tcBorders>
            <w:noWrap w:val="0"/>
            <w:vAlign w:val="center"/>
          </w:tcPr>
          <w:p w14:paraId="582BCB5C">
            <w:pPr>
              <w:spacing w:before="159" w:beforeLines="50"/>
              <w:jc w:val="center"/>
              <w:rPr>
                <w:rFonts w:ascii="宋体" w:hAnsi="宋体"/>
                <w:sz w:val="24"/>
                <w:szCs w:val="24"/>
                <w:highlight w:val="none"/>
              </w:rPr>
            </w:pPr>
          </w:p>
        </w:tc>
        <w:tc>
          <w:tcPr>
            <w:tcW w:w="1114" w:type="dxa"/>
            <w:tcBorders>
              <w:top w:val="single" w:color="auto" w:sz="6" w:space="0"/>
              <w:left w:val="single" w:color="auto" w:sz="6" w:space="0"/>
              <w:bottom w:val="single" w:color="auto" w:sz="4" w:space="0"/>
              <w:right w:val="single" w:color="auto" w:sz="6" w:space="0"/>
            </w:tcBorders>
            <w:noWrap w:val="0"/>
            <w:vAlign w:val="center"/>
          </w:tcPr>
          <w:p w14:paraId="6FA731E3">
            <w:pPr>
              <w:spacing w:before="159" w:beforeLines="50"/>
              <w:jc w:val="center"/>
              <w:rPr>
                <w:rFonts w:ascii="宋体" w:hAnsi="宋体"/>
                <w:sz w:val="24"/>
                <w:szCs w:val="24"/>
                <w:highlight w:val="none"/>
              </w:rPr>
            </w:pPr>
          </w:p>
        </w:tc>
        <w:tc>
          <w:tcPr>
            <w:tcW w:w="763"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7628CDEA">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360</w:t>
            </w:r>
          </w:p>
        </w:tc>
        <w:tc>
          <w:tcPr>
            <w:tcW w:w="858"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5F2F43E5">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卷</w:t>
            </w:r>
          </w:p>
        </w:tc>
        <w:tc>
          <w:tcPr>
            <w:tcW w:w="966" w:type="dxa"/>
            <w:tcBorders>
              <w:top w:val="single" w:color="auto" w:sz="6" w:space="0"/>
              <w:left w:val="single" w:color="auto" w:sz="6" w:space="0"/>
              <w:bottom w:val="single" w:color="auto" w:sz="4" w:space="0"/>
              <w:right w:val="single" w:color="auto" w:sz="6" w:space="0"/>
            </w:tcBorders>
            <w:noWrap w:val="0"/>
            <w:vAlign w:val="center"/>
          </w:tcPr>
          <w:p w14:paraId="064D350A">
            <w:pPr>
              <w:spacing w:before="159" w:beforeLines="50"/>
              <w:jc w:val="center"/>
              <w:rPr>
                <w:rFonts w:ascii="宋体" w:hAnsi="宋体"/>
                <w:sz w:val="24"/>
                <w:szCs w:val="24"/>
                <w:highlight w:val="none"/>
              </w:rPr>
            </w:pPr>
          </w:p>
        </w:tc>
        <w:tc>
          <w:tcPr>
            <w:tcW w:w="955" w:type="dxa"/>
            <w:tcBorders>
              <w:top w:val="single" w:color="auto" w:sz="6" w:space="0"/>
              <w:left w:val="single" w:color="auto" w:sz="6" w:space="0"/>
              <w:bottom w:val="single" w:color="auto" w:sz="4" w:space="0"/>
              <w:right w:val="single" w:color="auto" w:sz="6" w:space="0"/>
            </w:tcBorders>
            <w:noWrap w:val="0"/>
            <w:vAlign w:val="center"/>
          </w:tcPr>
          <w:p w14:paraId="2A3918F2">
            <w:pPr>
              <w:spacing w:before="159" w:beforeLines="50"/>
              <w:jc w:val="center"/>
              <w:rPr>
                <w:rFonts w:ascii="宋体" w:hAnsi="宋体"/>
                <w:sz w:val="24"/>
                <w:szCs w:val="24"/>
                <w:highlight w:val="none"/>
              </w:rPr>
            </w:pPr>
          </w:p>
        </w:tc>
      </w:tr>
      <w:tr w14:paraId="77A65F08">
        <w:tblPrEx>
          <w:tblCellMar>
            <w:top w:w="0" w:type="dxa"/>
            <w:left w:w="28" w:type="dxa"/>
            <w:bottom w:w="0" w:type="dxa"/>
            <w:right w:w="28" w:type="dxa"/>
          </w:tblCellMar>
        </w:tblPrEx>
        <w:trPr>
          <w:trHeight w:val="496" w:hRule="atLeast"/>
        </w:trPr>
        <w:tc>
          <w:tcPr>
            <w:tcW w:w="827" w:type="dxa"/>
            <w:vMerge w:val="continue"/>
            <w:tcBorders>
              <w:left w:val="single" w:color="auto" w:sz="6" w:space="0"/>
              <w:right w:val="single" w:color="auto" w:sz="4" w:space="0"/>
            </w:tcBorders>
            <w:noWrap w:val="0"/>
            <w:vAlign w:val="center"/>
          </w:tcPr>
          <w:p w14:paraId="34DB4AAF">
            <w:pPr>
              <w:spacing w:before="319" w:beforeLines="100"/>
              <w:jc w:val="center"/>
              <w:rPr>
                <w:rFonts w:ascii="宋体" w:hAnsi="宋体"/>
                <w:sz w:val="24"/>
                <w:szCs w:val="24"/>
                <w:highlight w:val="none"/>
              </w:rPr>
            </w:pPr>
          </w:p>
        </w:tc>
        <w:tc>
          <w:tcPr>
            <w:tcW w:w="625" w:type="dxa"/>
            <w:tcBorders>
              <w:top w:val="single" w:color="auto" w:sz="6" w:space="0"/>
              <w:left w:val="single" w:color="auto" w:sz="4" w:space="0"/>
              <w:bottom w:val="single" w:color="auto" w:sz="4" w:space="0"/>
            </w:tcBorders>
            <w:noWrap w:val="0"/>
            <w:vAlign w:val="center"/>
          </w:tcPr>
          <w:p w14:paraId="7A01B0B3">
            <w:pPr>
              <w:spacing w:after="12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9</w:t>
            </w:r>
          </w:p>
        </w:tc>
        <w:tc>
          <w:tcPr>
            <w:tcW w:w="1527" w:type="dxa"/>
            <w:tcBorders>
              <w:top w:val="single" w:color="auto" w:sz="6" w:space="0"/>
              <w:left w:val="single" w:color="auto" w:sz="6" w:space="0"/>
              <w:bottom w:val="single" w:color="auto" w:sz="4" w:space="0"/>
              <w:right w:val="single" w:color="auto" w:sz="6" w:space="0"/>
            </w:tcBorders>
            <w:noWrap w:val="0"/>
            <w:vAlign w:val="center"/>
          </w:tcPr>
          <w:p w14:paraId="75D8E453">
            <w:pPr>
              <w:spacing w:after="1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一次性奶瓶（新生儿专用）</w:t>
            </w:r>
          </w:p>
        </w:tc>
        <w:tc>
          <w:tcPr>
            <w:tcW w:w="638" w:type="dxa"/>
            <w:tcBorders>
              <w:top w:val="single" w:color="auto" w:sz="6" w:space="0"/>
              <w:left w:val="single" w:color="auto" w:sz="6" w:space="0"/>
              <w:bottom w:val="single" w:color="auto" w:sz="4" w:space="0"/>
              <w:right w:val="single" w:color="auto" w:sz="4" w:space="0"/>
            </w:tcBorders>
            <w:noWrap w:val="0"/>
            <w:vAlign w:val="center"/>
          </w:tcPr>
          <w:p w14:paraId="4917F111">
            <w:pPr>
              <w:spacing w:before="159" w:beforeLines="50"/>
              <w:jc w:val="center"/>
              <w:rPr>
                <w:rFonts w:ascii="宋体" w:hAnsi="宋体"/>
                <w:sz w:val="24"/>
                <w:szCs w:val="24"/>
                <w:highlight w:val="none"/>
              </w:rPr>
            </w:pPr>
          </w:p>
        </w:tc>
        <w:tc>
          <w:tcPr>
            <w:tcW w:w="801" w:type="dxa"/>
            <w:tcBorders>
              <w:top w:val="single" w:color="auto" w:sz="6" w:space="0"/>
              <w:left w:val="single" w:color="auto" w:sz="4" w:space="0"/>
              <w:bottom w:val="single" w:color="auto" w:sz="4" w:space="0"/>
              <w:right w:val="single" w:color="auto" w:sz="6" w:space="0"/>
            </w:tcBorders>
            <w:noWrap w:val="0"/>
            <w:vAlign w:val="center"/>
          </w:tcPr>
          <w:p w14:paraId="65D78B5C">
            <w:pPr>
              <w:spacing w:before="159" w:beforeLines="50"/>
              <w:jc w:val="center"/>
              <w:rPr>
                <w:rFonts w:ascii="宋体" w:hAnsi="宋体"/>
                <w:sz w:val="24"/>
                <w:szCs w:val="24"/>
                <w:highlight w:val="none"/>
              </w:rPr>
            </w:pPr>
          </w:p>
        </w:tc>
        <w:tc>
          <w:tcPr>
            <w:tcW w:w="1114" w:type="dxa"/>
            <w:tcBorders>
              <w:top w:val="single" w:color="auto" w:sz="6" w:space="0"/>
              <w:left w:val="single" w:color="auto" w:sz="6" w:space="0"/>
              <w:bottom w:val="single" w:color="auto" w:sz="4" w:space="0"/>
              <w:right w:val="single" w:color="auto" w:sz="6" w:space="0"/>
            </w:tcBorders>
            <w:noWrap w:val="0"/>
            <w:vAlign w:val="center"/>
          </w:tcPr>
          <w:p w14:paraId="641E0FB0">
            <w:pPr>
              <w:spacing w:before="159" w:beforeLines="50"/>
              <w:jc w:val="center"/>
              <w:rPr>
                <w:rFonts w:ascii="宋体" w:hAnsi="宋体"/>
                <w:sz w:val="24"/>
                <w:szCs w:val="24"/>
                <w:highlight w:val="none"/>
              </w:rPr>
            </w:pPr>
          </w:p>
        </w:tc>
        <w:tc>
          <w:tcPr>
            <w:tcW w:w="763"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1C779BDD">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30000</w:t>
            </w:r>
          </w:p>
        </w:tc>
        <w:tc>
          <w:tcPr>
            <w:tcW w:w="858"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45156302">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个</w:t>
            </w:r>
          </w:p>
        </w:tc>
        <w:tc>
          <w:tcPr>
            <w:tcW w:w="966" w:type="dxa"/>
            <w:tcBorders>
              <w:top w:val="single" w:color="auto" w:sz="6" w:space="0"/>
              <w:left w:val="single" w:color="auto" w:sz="6" w:space="0"/>
              <w:bottom w:val="single" w:color="auto" w:sz="4" w:space="0"/>
              <w:right w:val="single" w:color="auto" w:sz="6" w:space="0"/>
            </w:tcBorders>
            <w:noWrap w:val="0"/>
            <w:vAlign w:val="center"/>
          </w:tcPr>
          <w:p w14:paraId="3DB9BEC1">
            <w:pPr>
              <w:spacing w:before="159" w:beforeLines="50"/>
              <w:jc w:val="center"/>
              <w:rPr>
                <w:rFonts w:ascii="宋体" w:hAnsi="宋体"/>
                <w:sz w:val="24"/>
                <w:szCs w:val="24"/>
                <w:highlight w:val="none"/>
              </w:rPr>
            </w:pPr>
          </w:p>
        </w:tc>
        <w:tc>
          <w:tcPr>
            <w:tcW w:w="955" w:type="dxa"/>
            <w:tcBorders>
              <w:top w:val="single" w:color="auto" w:sz="6" w:space="0"/>
              <w:left w:val="single" w:color="auto" w:sz="6" w:space="0"/>
              <w:bottom w:val="single" w:color="auto" w:sz="4" w:space="0"/>
              <w:right w:val="single" w:color="auto" w:sz="6" w:space="0"/>
            </w:tcBorders>
            <w:noWrap w:val="0"/>
            <w:vAlign w:val="center"/>
          </w:tcPr>
          <w:p w14:paraId="0CC1D42C">
            <w:pPr>
              <w:spacing w:before="159" w:beforeLines="50"/>
              <w:jc w:val="center"/>
              <w:rPr>
                <w:rFonts w:ascii="宋体" w:hAnsi="宋体"/>
                <w:sz w:val="24"/>
                <w:szCs w:val="24"/>
                <w:highlight w:val="none"/>
              </w:rPr>
            </w:pPr>
          </w:p>
        </w:tc>
      </w:tr>
      <w:tr w14:paraId="1E88C0D0">
        <w:tblPrEx>
          <w:tblCellMar>
            <w:top w:w="0" w:type="dxa"/>
            <w:left w:w="28" w:type="dxa"/>
            <w:bottom w:w="0" w:type="dxa"/>
            <w:right w:w="28" w:type="dxa"/>
          </w:tblCellMar>
        </w:tblPrEx>
        <w:trPr>
          <w:trHeight w:val="496" w:hRule="atLeast"/>
        </w:trPr>
        <w:tc>
          <w:tcPr>
            <w:tcW w:w="827" w:type="dxa"/>
            <w:vMerge w:val="continue"/>
            <w:tcBorders>
              <w:left w:val="single" w:color="auto" w:sz="6" w:space="0"/>
              <w:right w:val="single" w:color="auto" w:sz="4" w:space="0"/>
            </w:tcBorders>
            <w:noWrap w:val="0"/>
            <w:vAlign w:val="center"/>
          </w:tcPr>
          <w:p w14:paraId="40CBD714">
            <w:pPr>
              <w:spacing w:before="319" w:beforeLines="100"/>
              <w:jc w:val="center"/>
              <w:rPr>
                <w:rFonts w:ascii="宋体" w:hAnsi="宋体"/>
                <w:sz w:val="24"/>
                <w:szCs w:val="24"/>
                <w:highlight w:val="none"/>
              </w:rPr>
            </w:pPr>
          </w:p>
        </w:tc>
        <w:tc>
          <w:tcPr>
            <w:tcW w:w="625" w:type="dxa"/>
            <w:tcBorders>
              <w:top w:val="single" w:color="auto" w:sz="6" w:space="0"/>
              <w:left w:val="single" w:color="auto" w:sz="4" w:space="0"/>
              <w:bottom w:val="single" w:color="auto" w:sz="4" w:space="0"/>
            </w:tcBorders>
            <w:noWrap w:val="0"/>
            <w:vAlign w:val="center"/>
          </w:tcPr>
          <w:p w14:paraId="16E2A907">
            <w:pPr>
              <w:spacing w:after="12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10</w:t>
            </w:r>
          </w:p>
        </w:tc>
        <w:tc>
          <w:tcPr>
            <w:tcW w:w="1527" w:type="dxa"/>
            <w:tcBorders>
              <w:top w:val="single" w:color="auto" w:sz="6" w:space="0"/>
              <w:left w:val="single" w:color="auto" w:sz="6" w:space="0"/>
              <w:bottom w:val="single" w:color="auto" w:sz="4" w:space="0"/>
              <w:right w:val="single" w:color="auto" w:sz="6" w:space="0"/>
            </w:tcBorders>
            <w:noWrap w:val="0"/>
            <w:vAlign w:val="center"/>
          </w:tcPr>
          <w:p w14:paraId="3BAAC64C">
            <w:pPr>
              <w:spacing w:after="1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新生儿专用洗衣液</w:t>
            </w:r>
          </w:p>
        </w:tc>
        <w:tc>
          <w:tcPr>
            <w:tcW w:w="638" w:type="dxa"/>
            <w:tcBorders>
              <w:top w:val="single" w:color="auto" w:sz="6" w:space="0"/>
              <w:left w:val="single" w:color="auto" w:sz="6" w:space="0"/>
              <w:bottom w:val="single" w:color="auto" w:sz="4" w:space="0"/>
              <w:right w:val="single" w:color="auto" w:sz="4" w:space="0"/>
            </w:tcBorders>
            <w:noWrap w:val="0"/>
            <w:vAlign w:val="center"/>
          </w:tcPr>
          <w:p w14:paraId="776F6531">
            <w:pPr>
              <w:spacing w:before="159" w:beforeLines="50"/>
              <w:jc w:val="center"/>
              <w:rPr>
                <w:rFonts w:ascii="宋体" w:hAnsi="宋体"/>
                <w:sz w:val="24"/>
                <w:szCs w:val="24"/>
                <w:highlight w:val="none"/>
              </w:rPr>
            </w:pPr>
          </w:p>
        </w:tc>
        <w:tc>
          <w:tcPr>
            <w:tcW w:w="801" w:type="dxa"/>
            <w:tcBorders>
              <w:top w:val="single" w:color="auto" w:sz="6" w:space="0"/>
              <w:left w:val="single" w:color="auto" w:sz="4" w:space="0"/>
              <w:bottom w:val="single" w:color="auto" w:sz="4" w:space="0"/>
              <w:right w:val="single" w:color="auto" w:sz="6" w:space="0"/>
            </w:tcBorders>
            <w:noWrap w:val="0"/>
            <w:vAlign w:val="center"/>
          </w:tcPr>
          <w:p w14:paraId="7FB5A2BA">
            <w:pPr>
              <w:spacing w:before="159" w:beforeLines="50"/>
              <w:jc w:val="center"/>
              <w:rPr>
                <w:rFonts w:ascii="宋体" w:hAnsi="宋体"/>
                <w:sz w:val="24"/>
                <w:szCs w:val="24"/>
                <w:highlight w:val="none"/>
              </w:rPr>
            </w:pPr>
          </w:p>
        </w:tc>
        <w:tc>
          <w:tcPr>
            <w:tcW w:w="1114" w:type="dxa"/>
            <w:tcBorders>
              <w:top w:val="single" w:color="auto" w:sz="6" w:space="0"/>
              <w:left w:val="single" w:color="auto" w:sz="6" w:space="0"/>
              <w:bottom w:val="single" w:color="auto" w:sz="4" w:space="0"/>
              <w:right w:val="single" w:color="auto" w:sz="6" w:space="0"/>
            </w:tcBorders>
            <w:noWrap w:val="0"/>
            <w:vAlign w:val="center"/>
          </w:tcPr>
          <w:p w14:paraId="5FC96964">
            <w:pPr>
              <w:spacing w:before="159" w:beforeLines="50"/>
              <w:jc w:val="center"/>
              <w:rPr>
                <w:rFonts w:ascii="宋体" w:hAnsi="宋体"/>
                <w:sz w:val="24"/>
                <w:szCs w:val="24"/>
                <w:highlight w:val="none"/>
              </w:rPr>
            </w:pPr>
          </w:p>
        </w:tc>
        <w:tc>
          <w:tcPr>
            <w:tcW w:w="763"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10888249">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100</w:t>
            </w:r>
          </w:p>
        </w:tc>
        <w:tc>
          <w:tcPr>
            <w:tcW w:w="858"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6B9E25D7">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桶</w:t>
            </w:r>
          </w:p>
        </w:tc>
        <w:tc>
          <w:tcPr>
            <w:tcW w:w="966" w:type="dxa"/>
            <w:tcBorders>
              <w:top w:val="single" w:color="auto" w:sz="6" w:space="0"/>
              <w:left w:val="single" w:color="auto" w:sz="6" w:space="0"/>
              <w:bottom w:val="single" w:color="auto" w:sz="4" w:space="0"/>
              <w:right w:val="single" w:color="auto" w:sz="6" w:space="0"/>
            </w:tcBorders>
            <w:noWrap w:val="0"/>
            <w:vAlign w:val="center"/>
          </w:tcPr>
          <w:p w14:paraId="51FCF4F0">
            <w:pPr>
              <w:spacing w:before="159" w:beforeLines="50"/>
              <w:jc w:val="center"/>
              <w:rPr>
                <w:rFonts w:ascii="宋体" w:hAnsi="宋体"/>
                <w:sz w:val="24"/>
                <w:szCs w:val="24"/>
                <w:highlight w:val="none"/>
              </w:rPr>
            </w:pPr>
          </w:p>
        </w:tc>
        <w:tc>
          <w:tcPr>
            <w:tcW w:w="955" w:type="dxa"/>
            <w:tcBorders>
              <w:top w:val="single" w:color="auto" w:sz="6" w:space="0"/>
              <w:left w:val="single" w:color="auto" w:sz="6" w:space="0"/>
              <w:bottom w:val="single" w:color="auto" w:sz="4" w:space="0"/>
              <w:right w:val="single" w:color="auto" w:sz="6" w:space="0"/>
            </w:tcBorders>
            <w:noWrap w:val="0"/>
            <w:vAlign w:val="center"/>
          </w:tcPr>
          <w:p w14:paraId="5C37F032">
            <w:pPr>
              <w:spacing w:before="159" w:beforeLines="50"/>
              <w:jc w:val="center"/>
              <w:rPr>
                <w:rFonts w:ascii="宋体" w:hAnsi="宋体"/>
                <w:sz w:val="24"/>
                <w:szCs w:val="24"/>
                <w:highlight w:val="none"/>
              </w:rPr>
            </w:pPr>
          </w:p>
        </w:tc>
      </w:tr>
      <w:tr w14:paraId="1BEA2A56">
        <w:tblPrEx>
          <w:tblCellMar>
            <w:top w:w="0" w:type="dxa"/>
            <w:left w:w="28" w:type="dxa"/>
            <w:bottom w:w="0" w:type="dxa"/>
            <w:right w:w="28" w:type="dxa"/>
          </w:tblCellMar>
        </w:tblPrEx>
        <w:trPr>
          <w:trHeight w:val="496" w:hRule="atLeast"/>
        </w:trPr>
        <w:tc>
          <w:tcPr>
            <w:tcW w:w="827" w:type="dxa"/>
            <w:vMerge w:val="continue"/>
            <w:tcBorders>
              <w:left w:val="single" w:color="auto" w:sz="6" w:space="0"/>
              <w:right w:val="single" w:color="auto" w:sz="4" w:space="0"/>
            </w:tcBorders>
            <w:noWrap w:val="0"/>
            <w:vAlign w:val="center"/>
          </w:tcPr>
          <w:p w14:paraId="6335922C">
            <w:pPr>
              <w:spacing w:before="319" w:beforeLines="100"/>
              <w:jc w:val="center"/>
              <w:rPr>
                <w:rFonts w:ascii="宋体" w:hAnsi="宋体"/>
                <w:sz w:val="24"/>
                <w:szCs w:val="24"/>
                <w:highlight w:val="none"/>
              </w:rPr>
            </w:pPr>
          </w:p>
        </w:tc>
        <w:tc>
          <w:tcPr>
            <w:tcW w:w="625" w:type="dxa"/>
            <w:tcBorders>
              <w:top w:val="single" w:color="auto" w:sz="6" w:space="0"/>
              <w:left w:val="single" w:color="auto" w:sz="4" w:space="0"/>
              <w:bottom w:val="single" w:color="auto" w:sz="4" w:space="0"/>
            </w:tcBorders>
            <w:noWrap w:val="0"/>
            <w:vAlign w:val="center"/>
          </w:tcPr>
          <w:p w14:paraId="4FCE7106">
            <w:pPr>
              <w:spacing w:after="12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11</w:t>
            </w:r>
          </w:p>
        </w:tc>
        <w:tc>
          <w:tcPr>
            <w:tcW w:w="1527" w:type="dxa"/>
            <w:tcBorders>
              <w:top w:val="single" w:color="auto" w:sz="6" w:space="0"/>
              <w:left w:val="single" w:color="auto" w:sz="6" w:space="0"/>
              <w:bottom w:val="single" w:color="auto" w:sz="4" w:space="0"/>
              <w:right w:val="single" w:color="auto" w:sz="6" w:space="0"/>
            </w:tcBorders>
            <w:noWrap w:val="0"/>
            <w:vAlign w:val="center"/>
          </w:tcPr>
          <w:p w14:paraId="5279F834">
            <w:pPr>
              <w:spacing w:after="1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新生儿抚触油</w:t>
            </w:r>
          </w:p>
        </w:tc>
        <w:tc>
          <w:tcPr>
            <w:tcW w:w="638" w:type="dxa"/>
            <w:tcBorders>
              <w:top w:val="single" w:color="auto" w:sz="6" w:space="0"/>
              <w:left w:val="single" w:color="auto" w:sz="6" w:space="0"/>
              <w:bottom w:val="single" w:color="auto" w:sz="4" w:space="0"/>
              <w:right w:val="single" w:color="auto" w:sz="4" w:space="0"/>
            </w:tcBorders>
            <w:noWrap w:val="0"/>
            <w:vAlign w:val="center"/>
          </w:tcPr>
          <w:p w14:paraId="21AB6F9C">
            <w:pPr>
              <w:spacing w:before="159" w:beforeLines="50"/>
              <w:jc w:val="center"/>
              <w:rPr>
                <w:rFonts w:ascii="宋体" w:hAnsi="宋体"/>
                <w:sz w:val="24"/>
                <w:szCs w:val="24"/>
                <w:highlight w:val="none"/>
              </w:rPr>
            </w:pPr>
          </w:p>
        </w:tc>
        <w:tc>
          <w:tcPr>
            <w:tcW w:w="801" w:type="dxa"/>
            <w:tcBorders>
              <w:top w:val="single" w:color="auto" w:sz="6" w:space="0"/>
              <w:left w:val="single" w:color="auto" w:sz="4" w:space="0"/>
              <w:bottom w:val="single" w:color="auto" w:sz="4" w:space="0"/>
              <w:right w:val="single" w:color="auto" w:sz="6" w:space="0"/>
            </w:tcBorders>
            <w:noWrap w:val="0"/>
            <w:vAlign w:val="center"/>
          </w:tcPr>
          <w:p w14:paraId="53F9225D">
            <w:pPr>
              <w:spacing w:before="159" w:beforeLines="50"/>
              <w:jc w:val="center"/>
              <w:rPr>
                <w:rFonts w:ascii="宋体" w:hAnsi="宋体"/>
                <w:sz w:val="24"/>
                <w:szCs w:val="24"/>
                <w:highlight w:val="none"/>
              </w:rPr>
            </w:pPr>
          </w:p>
        </w:tc>
        <w:tc>
          <w:tcPr>
            <w:tcW w:w="1114" w:type="dxa"/>
            <w:tcBorders>
              <w:top w:val="single" w:color="auto" w:sz="6" w:space="0"/>
              <w:left w:val="single" w:color="auto" w:sz="6" w:space="0"/>
              <w:bottom w:val="single" w:color="auto" w:sz="4" w:space="0"/>
              <w:right w:val="single" w:color="auto" w:sz="6" w:space="0"/>
            </w:tcBorders>
            <w:noWrap w:val="0"/>
            <w:vAlign w:val="center"/>
          </w:tcPr>
          <w:p w14:paraId="35C0745C">
            <w:pPr>
              <w:spacing w:before="159" w:beforeLines="50"/>
              <w:jc w:val="center"/>
              <w:rPr>
                <w:rFonts w:ascii="宋体" w:hAnsi="宋体"/>
                <w:sz w:val="24"/>
                <w:szCs w:val="24"/>
                <w:highlight w:val="none"/>
              </w:rPr>
            </w:pPr>
          </w:p>
        </w:tc>
        <w:tc>
          <w:tcPr>
            <w:tcW w:w="763"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4D543455">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60</w:t>
            </w:r>
          </w:p>
        </w:tc>
        <w:tc>
          <w:tcPr>
            <w:tcW w:w="858"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572ECEA7">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瓶</w:t>
            </w:r>
          </w:p>
        </w:tc>
        <w:tc>
          <w:tcPr>
            <w:tcW w:w="966" w:type="dxa"/>
            <w:tcBorders>
              <w:top w:val="single" w:color="auto" w:sz="6" w:space="0"/>
              <w:left w:val="single" w:color="auto" w:sz="6" w:space="0"/>
              <w:bottom w:val="single" w:color="auto" w:sz="4" w:space="0"/>
              <w:right w:val="single" w:color="auto" w:sz="6" w:space="0"/>
            </w:tcBorders>
            <w:noWrap w:val="0"/>
            <w:vAlign w:val="center"/>
          </w:tcPr>
          <w:p w14:paraId="17FA74A9">
            <w:pPr>
              <w:spacing w:before="159" w:beforeLines="50"/>
              <w:jc w:val="center"/>
              <w:rPr>
                <w:rFonts w:ascii="宋体" w:hAnsi="宋体"/>
                <w:sz w:val="24"/>
                <w:szCs w:val="24"/>
                <w:highlight w:val="none"/>
              </w:rPr>
            </w:pPr>
          </w:p>
        </w:tc>
        <w:tc>
          <w:tcPr>
            <w:tcW w:w="955" w:type="dxa"/>
            <w:tcBorders>
              <w:top w:val="single" w:color="auto" w:sz="6" w:space="0"/>
              <w:left w:val="single" w:color="auto" w:sz="6" w:space="0"/>
              <w:bottom w:val="single" w:color="auto" w:sz="4" w:space="0"/>
              <w:right w:val="single" w:color="auto" w:sz="6" w:space="0"/>
            </w:tcBorders>
            <w:noWrap w:val="0"/>
            <w:vAlign w:val="center"/>
          </w:tcPr>
          <w:p w14:paraId="50BCF275">
            <w:pPr>
              <w:spacing w:before="159" w:beforeLines="50"/>
              <w:jc w:val="center"/>
              <w:rPr>
                <w:rFonts w:ascii="宋体" w:hAnsi="宋体"/>
                <w:sz w:val="24"/>
                <w:szCs w:val="24"/>
                <w:highlight w:val="none"/>
              </w:rPr>
            </w:pPr>
          </w:p>
        </w:tc>
      </w:tr>
      <w:tr w14:paraId="4171971B">
        <w:tblPrEx>
          <w:tblCellMar>
            <w:top w:w="0" w:type="dxa"/>
            <w:left w:w="28" w:type="dxa"/>
            <w:bottom w:w="0" w:type="dxa"/>
            <w:right w:w="28" w:type="dxa"/>
          </w:tblCellMar>
        </w:tblPrEx>
        <w:trPr>
          <w:trHeight w:val="496" w:hRule="atLeast"/>
        </w:trPr>
        <w:tc>
          <w:tcPr>
            <w:tcW w:w="827" w:type="dxa"/>
            <w:vMerge w:val="continue"/>
            <w:tcBorders>
              <w:left w:val="single" w:color="auto" w:sz="6" w:space="0"/>
              <w:right w:val="single" w:color="auto" w:sz="4" w:space="0"/>
            </w:tcBorders>
            <w:noWrap w:val="0"/>
            <w:vAlign w:val="center"/>
          </w:tcPr>
          <w:p w14:paraId="55CC6C91">
            <w:pPr>
              <w:spacing w:before="319" w:beforeLines="100"/>
              <w:jc w:val="center"/>
              <w:rPr>
                <w:rFonts w:ascii="宋体" w:hAnsi="宋体"/>
                <w:sz w:val="24"/>
                <w:szCs w:val="24"/>
                <w:highlight w:val="none"/>
              </w:rPr>
            </w:pPr>
          </w:p>
        </w:tc>
        <w:tc>
          <w:tcPr>
            <w:tcW w:w="625" w:type="dxa"/>
            <w:tcBorders>
              <w:top w:val="single" w:color="auto" w:sz="6" w:space="0"/>
              <w:left w:val="single" w:color="auto" w:sz="4" w:space="0"/>
              <w:bottom w:val="single" w:color="auto" w:sz="4" w:space="0"/>
            </w:tcBorders>
            <w:noWrap w:val="0"/>
            <w:vAlign w:val="center"/>
          </w:tcPr>
          <w:p w14:paraId="4ABA757B">
            <w:pPr>
              <w:spacing w:after="12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12</w:t>
            </w:r>
          </w:p>
        </w:tc>
        <w:tc>
          <w:tcPr>
            <w:tcW w:w="1527" w:type="dxa"/>
            <w:tcBorders>
              <w:top w:val="single" w:color="auto" w:sz="6" w:space="0"/>
              <w:left w:val="single" w:color="auto" w:sz="6" w:space="0"/>
              <w:bottom w:val="single" w:color="auto" w:sz="4" w:space="0"/>
              <w:right w:val="single" w:color="auto" w:sz="6" w:space="0"/>
            </w:tcBorders>
            <w:noWrap w:val="0"/>
            <w:vAlign w:val="center"/>
          </w:tcPr>
          <w:p w14:paraId="50EE0353">
            <w:pPr>
              <w:spacing w:after="1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避光纸尿裤</w:t>
            </w:r>
          </w:p>
        </w:tc>
        <w:tc>
          <w:tcPr>
            <w:tcW w:w="638" w:type="dxa"/>
            <w:tcBorders>
              <w:top w:val="single" w:color="auto" w:sz="6" w:space="0"/>
              <w:left w:val="single" w:color="auto" w:sz="6" w:space="0"/>
              <w:bottom w:val="single" w:color="auto" w:sz="4" w:space="0"/>
              <w:right w:val="single" w:color="auto" w:sz="4" w:space="0"/>
            </w:tcBorders>
            <w:noWrap w:val="0"/>
            <w:vAlign w:val="center"/>
          </w:tcPr>
          <w:p w14:paraId="506C1B8A">
            <w:pPr>
              <w:spacing w:before="159" w:beforeLines="50"/>
              <w:jc w:val="center"/>
              <w:rPr>
                <w:rFonts w:ascii="宋体" w:hAnsi="宋体"/>
                <w:sz w:val="24"/>
                <w:szCs w:val="24"/>
                <w:highlight w:val="none"/>
              </w:rPr>
            </w:pPr>
          </w:p>
        </w:tc>
        <w:tc>
          <w:tcPr>
            <w:tcW w:w="801" w:type="dxa"/>
            <w:tcBorders>
              <w:top w:val="single" w:color="auto" w:sz="6" w:space="0"/>
              <w:left w:val="single" w:color="auto" w:sz="4" w:space="0"/>
              <w:bottom w:val="single" w:color="auto" w:sz="4" w:space="0"/>
              <w:right w:val="single" w:color="auto" w:sz="6" w:space="0"/>
            </w:tcBorders>
            <w:noWrap w:val="0"/>
            <w:vAlign w:val="center"/>
          </w:tcPr>
          <w:p w14:paraId="2D648A65">
            <w:pPr>
              <w:spacing w:before="159" w:beforeLines="50"/>
              <w:jc w:val="center"/>
              <w:rPr>
                <w:rFonts w:ascii="宋体" w:hAnsi="宋体"/>
                <w:sz w:val="24"/>
                <w:szCs w:val="24"/>
                <w:highlight w:val="none"/>
              </w:rPr>
            </w:pPr>
          </w:p>
        </w:tc>
        <w:tc>
          <w:tcPr>
            <w:tcW w:w="1114" w:type="dxa"/>
            <w:tcBorders>
              <w:top w:val="single" w:color="auto" w:sz="6" w:space="0"/>
              <w:left w:val="single" w:color="auto" w:sz="6" w:space="0"/>
              <w:bottom w:val="single" w:color="auto" w:sz="4" w:space="0"/>
              <w:right w:val="single" w:color="auto" w:sz="6" w:space="0"/>
            </w:tcBorders>
            <w:noWrap w:val="0"/>
            <w:vAlign w:val="center"/>
          </w:tcPr>
          <w:p w14:paraId="651B5348">
            <w:pPr>
              <w:spacing w:before="159" w:beforeLines="50"/>
              <w:jc w:val="center"/>
              <w:rPr>
                <w:rFonts w:ascii="宋体" w:hAnsi="宋体"/>
                <w:sz w:val="24"/>
                <w:szCs w:val="24"/>
                <w:highlight w:val="none"/>
              </w:rPr>
            </w:pPr>
          </w:p>
        </w:tc>
        <w:tc>
          <w:tcPr>
            <w:tcW w:w="763"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0C87979B">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5400</w:t>
            </w:r>
          </w:p>
        </w:tc>
        <w:tc>
          <w:tcPr>
            <w:tcW w:w="858"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4A2043B0">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个</w:t>
            </w:r>
          </w:p>
        </w:tc>
        <w:tc>
          <w:tcPr>
            <w:tcW w:w="966" w:type="dxa"/>
            <w:tcBorders>
              <w:top w:val="single" w:color="auto" w:sz="6" w:space="0"/>
              <w:left w:val="single" w:color="auto" w:sz="6" w:space="0"/>
              <w:bottom w:val="single" w:color="auto" w:sz="4" w:space="0"/>
              <w:right w:val="single" w:color="auto" w:sz="6" w:space="0"/>
            </w:tcBorders>
            <w:noWrap w:val="0"/>
            <w:vAlign w:val="center"/>
          </w:tcPr>
          <w:p w14:paraId="063307BC">
            <w:pPr>
              <w:spacing w:before="159" w:beforeLines="50"/>
              <w:jc w:val="center"/>
              <w:rPr>
                <w:rFonts w:ascii="宋体" w:hAnsi="宋体"/>
                <w:sz w:val="24"/>
                <w:szCs w:val="24"/>
                <w:highlight w:val="none"/>
              </w:rPr>
            </w:pPr>
          </w:p>
        </w:tc>
        <w:tc>
          <w:tcPr>
            <w:tcW w:w="955" w:type="dxa"/>
            <w:tcBorders>
              <w:top w:val="single" w:color="auto" w:sz="6" w:space="0"/>
              <w:left w:val="single" w:color="auto" w:sz="6" w:space="0"/>
              <w:bottom w:val="single" w:color="auto" w:sz="4" w:space="0"/>
              <w:right w:val="single" w:color="auto" w:sz="6" w:space="0"/>
            </w:tcBorders>
            <w:noWrap w:val="0"/>
            <w:vAlign w:val="center"/>
          </w:tcPr>
          <w:p w14:paraId="4AB494C6">
            <w:pPr>
              <w:spacing w:before="159" w:beforeLines="50"/>
              <w:jc w:val="center"/>
              <w:rPr>
                <w:rFonts w:ascii="宋体" w:hAnsi="宋体"/>
                <w:sz w:val="24"/>
                <w:szCs w:val="24"/>
                <w:highlight w:val="none"/>
              </w:rPr>
            </w:pPr>
          </w:p>
        </w:tc>
      </w:tr>
      <w:tr w14:paraId="48B7430F">
        <w:tblPrEx>
          <w:tblCellMar>
            <w:top w:w="0" w:type="dxa"/>
            <w:left w:w="28" w:type="dxa"/>
            <w:bottom w:w="0" w:type="dxa"/>
            <w:right w:w="28" w:type="dxa"/>
          </w:tblCellMar>
        </w:tblPrEx>
        <w:trPr>
          <w:trHeight w:val="757" w:hRule="atLeast"/>
        </w:trPr>
        <w:tc>
          <w:tcPr>
            <w:tcW w:w="1452" w:type="dxa"/>
            <w:gridSpan w:val="2"/>
            <w:tcBorders>
              <w:top w:val="single" w:color="auto" w:sz="4" w:space="0"/>
              <w:left w:val="single" w:color="auto" w:sz="6" w:space="0"/>
              <w:bottom w:val="single" w:color="auto" w:sz="6" w:space="0"/>
            </w:tcBorders>
            <w:noWrap w:val="0"/>
            <w:vAlign w:val="center"/>
          </w:tcPr>
          <w:p w14:paraId="056B2187">
            <w:pPr>
              <w:jc w:val="center"/>
              <w:rPr>
                <w:rFonts w:ascii="宋体" w:hAnsi="宋体"/>
                <w:sz w:val="24"/>
                <w:szCs w:val="24"/>
                <w:highlight w:val="none"/>
              </w:rPr>
            </w:pPr>
            <w:r>
              <w:rPr>
                <w:rFonts w:hint="eastAsia" w:ascii="宋体" w:hAnsi="宋体"/>
                <w:sz w:val="24"/>
                <w:szCs w:val="24"/>
                <w:highlight w:val="none"/>
                <w:lang w:val="en-US" w:eastAsia="zh-CN"/>
              </w:rPr>
              <w:t>总报价（元）</w:t>
            </w:r>
          </w:p>
        </w:tc>
        <w:tc>
          <w:tcPr>
            <w:tcW w:w="7622" w:type="dxa"/>
            <w:gridSpan w:val="8"/>
            <w:tcBorders>
              <w:top w:val="single" w:color="auto" w:sz="4" w:space="0"/>
              <w:left w:val="single" w:color="auto" w:sz="6" w:space="0"/>
              <w:bottom w:val="single" w:color="auto" w:sz="6" w:space="0"/>
              <w:right w:val="single" w:color="auto" w:sz="6" w:space="0"/>
            </w:tcBorders>
            <w:noWrap w:val="0"/>
            <w:vAlign w:val="center"/>
          </w:tcPr>
          <w:p w14:paraId="7871675E">
            <w:pPr>
              <w:ind w:firstLine="240" w:firstLineChars="100"/>
              <w:rPr>
                <w:rFonts w:hint="eastAsia" w:ascii="宋体" w:hAnsi="宋体"/>
                <w:sz w:val="24"/>
                <w:szCs w:val="24"/>
                <w:highlight w:val="none"/>
              </w:rPr>
            </w:pPr>
            <w:r>
              <w:rPr>
                <w:rFonts w:hint="eastAsia" w:ascii="宋体" w:hAnsi="宋体"/>
                <w:sz w:val="24"/>
                <w:szCs w:val="24"/>
                <w:highlight w:val="none"/>
              </w:rPr>
              <w:t xml:space="preserve">                                  </w:t>
            </w:r>
          </w:p>
        </w:tc>
      </w:tr>
      <w:tr w14:paraId="562DE54D">
        <w:tblPrEx>
          <w:tblCellMar>
            <w:top w:w="0" w:type="dxa"/>
            <w:left w:w="28" w:type="dxa"/>
            <w:bottom w:w="0" w:type="dxa"/>
            <w:right w:w="28" w:type="dxa"/>
          </w:tblCellMar>
        </w:tblPrEx>
        <w:trPr>
          <w:trHeight w:val="668" w:hRule="atLeast"/>
        </w:trPr>
        <w:tc>
          <w:tcPr>
            <w:tcW w:w="1452" w:type="dxa"/>
            <w:gridSpan w:val="2"/>
            <w:tcBorders>
              <w:top w:val="single" w:color="auto" w:sz="4" w:space="0"/>
              <w:left w:val="single" w:color="auto" w:sz="6" w:space="0"/>
              <w:bottom w:val="single" w:color="auto" w:sz="6" w:space="0"/>
            </w:tcBorders>
            <w:noWrap w:val="0"/>
            <w:vAlign w:val="center"/>
          </w:tcPr>
          <w:p w14:paraId="1419E0BA">
            <w:pPr>
              <w:jc w:val="center"/>
              <w:rPr>
                <w:rFonts w:ascii="宋体" w:hAnsi="宋体"/>
                <w:sz w:val="24"/>
                <w:szCs w:val="24"/>
                <w:highlight w:val="none"/>
              </w:rPr>
            </w:pPr>
            <w:r>
              <w:rPr>
                <w:rFonts w:hint="eastAsia" w:ascii="宋体" w:hAnsi="宋体"/>
                <w:sz w:val="24"/>
                <w:szCs w:val="24"/>
                <w:highlight w:val="none"/>
              </w:rPr>
              <w:t>备注</w:t>
            </w:r>
          </w:p>
        </w:tc>
        <w:tc>
          <w:tcPr>
            <w:tcW w:w="7622" w:type="dxa"/>
            <w:gridSpan w:val="8"/>
            <w:tcBorders>
              <w:top w:val="single" w:color="auto" w:sz="4" w:space="0"/>
              <w:left w:val="single" w:color="auto" w:sz="6" w:space="0"/>
              <w:bottom w:val="single" w:color="auto" w:sz="6" w:space="0"/>
              <w:right w:val="single" w:color="auto" w:sz="6" w:space="0"/>
            </w:tcBorders>
            <w:noWrap w:val="0"/>
            <w:vAlign w:val="center"/>
          </w:tcPr>
          <w:p w14:paraId="042FB0CB">
            <w:pPr>
              <w:rPr>
                <w:rFonts w:ascii="宋体" w:hAnsi="宋体"/>
                <w:spacing w:val="-6"/>
                <w:sz w:val="24"/>
                <w:szCs w:val="24"/>
                <w:highlight w:val="none"/>
              </w:rPr>
            </w:pPr>
            <w:r>
              <w:rPr>
                <w:rFonts w:hint="eastAsia" w:ascii="宋体" w:hAnsi="宋体"/>
                <w:spacing w:val="-6"/>
                <w:sz w:val="24"/>
                <w:szCs w:val="24"/>
                <w:highlight w:val="none"/>
              </w:rPr>
              <w:t>表内报价内容以元为单位，精确到小数点后两位</w:t>
            </w:r>
          </w:p>
        </w:tc>
      </w:tr>
    </w:tbl>
    <w:p w14:paraId="0915300A">
      <w:pPr>
        <w:adjustRightInd w:val="0"/>
        <w:snapToGrid w:val="0"/>
        <w:spacing w:line="480" w:lineRule="auto"/>
        <w:rPr>
          <w:rFonts w:ascii="宋体" w:hAnsi="宋体" w:cs="宋体"/>
          <w:sz w:val="24"/>
          <w:szCs w:val="24"/>
          <w:highlight w:val="none"/>
        </w:rPr>
      </w:pPr>
    </w:p>
    <w:p w14:paraId="4E657B09">
      <w:pPr>
        <w:adjustRightInd w:val="0"/>
        <w:snapToGrid w:val="0"/>
        <w:spacing w:line="480" w:lineRule="auto"/>
        <w:rPr>
          <w:rFonts w:ascii="宋体" w:hAnsi="宋体" w:cs="宋体"/>
          <w:sz w:val="24"/>
          <w:szCs w:val="24"/>
          <w:highlight w:val="none"/>
        </w:rPr>
      </w:pPr>
      <w:r>
        <w:rPr>
          <w:rFonts w:hint="eastAsia" w:ascii="宋体" w:hAnsi="宋体" w:cs="宋体"/>
          <w:sz w:val="24"/>
          <w:szCs w:val="24"/>
          <w:highlight w:val="none"/>
        </w:rPr>
        <w:t>供应商（单位名称及公章）：</w:t>
      </w:r>
      <w:r>
        <w:rPr>
          <w:rFonts w:hint="eastAsia" w:ascii="宋体" w:hAnsi="宋体" w:cs="宋体"/>
          <w:sz w:val="24"/>
          <w:highlight w:val="none"/>
        </w:rPr>
        <w:t>____________________</w:t>
      </w:r>
    </w:p>
    <w:p w14:paraId="1370F082">
      <w:pPr>
        <w:adjustRightInd w:val="0"/>
        <w:snapToGrid w:val="0"/>
        <w:spacing w:line="480" w:lineRule="auto"/>
        <w:rPr>
          <w:rFonts w:ascii="宋体" w:hAnsi="宋体" w:cs="宋体"/>
          <w:sz w:val="24"/>
          <w:szCs w:val="24"/>
          <w:highlight w:val="none"/>
        </w:rPr>
      </w:pPr>
      <w:r>
        <w:rPr>
          <w:rFonts w:hint="eastAsia" w:ascii="宋体" w:hAnsi="宋体" w:cs="宋体"/>
          <w:sz w:val="24"/>
          <w:szCs w:val="24"/>
          <w:highlight w:val="none"/>
        </w:rPr>
        <w:t>法定代表人或被授权人（签字或盖章）：</w:t>
      </w:r>
      <w:r>
        <w:rPr>
          <w:rFonts w:hint="eastAsia" w:ascii="宋体" w:hAnsi="宋体" w:cs="宋体"/>
          <w:sz w:val="24"/>
          <w:highlight w:val="none"/>
        </w:rPr>
        <w:t>____________________</w:t>
      </w:r>
    </w:p>
    <w:p w14:paraId="720EF893">
      <w:pPr>
        <w:rPr>
          <w:rFonts w:ascii="宋体" w:hAnsi="宋体" w:cs="宋体"/>
          <w:sz w:val="44"/>
          <w:szCs w:val="44"/>
          <w:highlight w:val="none"/>
        </w:rPr>
      </w:pPr>
      <w:r>
        <w:rPr>
          <w:rFonts w:hint="eastAsia" w:ascii="宋体" w:hAnsi="宋体" w:eastAsia="宋体" w:cs="宋体"/>
          <w:sz w:val="24"/>
          <w:szCs w:val="24"/>
          <w:highlight w:val="none"/>
        </w:rPr>
        <w:t>日  期：______ 年______月______日</w:t>
      </w:r>
    </w:p>
    <w:p w14:paraId="49CC51AF">
      <w:pPr>
        <w:pStyle w:val="3"/>
        <w:pageBreakBefore/>
        <w:rPr>
          <w:rFonts w:ascii="宋体" w:hAnsi="宋体" w:cs="宋体"/>
          <w:sz w:val="44"/>
          <w:szCs w:val="44"/>
          <w:highlight w:val="none"/>
        </w:rPr>
      </w:pPr>
      <w:bookmarkStart w:id="74" w:name="_Toc20147"/>
      <w:r>
        <w:rPr>
          <w:rFonts w:hint="eastAsia" w:ascii="宋体" w:hAnsi="宋体" w:cs="宋体"/>
          <w:sz w:val="44"/>
          <w:szCs w:val="44"/>
          <w:highlight w:val="none"/>
        </w:rPr>
        <w:t>第三部分 商务及技术响应说明</w:t>
      </w:r>
      <w:bookmarkEnd w:id="74"/>
    </w:p>
    <w:p w14:paraId="6B00B7A3">
      <w:pPr>
        <w:pStyle w:val="7"/>
        <w:ind w:firstLine="0"/>
        <w:rPr>
          <w:rFonts w:ascii="宋体" w:hAnsi="宋体" w:eastAsia="宋体" w:cs="宋体"/>
          <w:highlight w:val="none"/>
        </w:rPr>
      </w:pPr>
    </w:p>
    <w:p w14:paraId="11A07ADE">
      <w:pPr>
        <w:jc w:val="center"/>
        <w:rPr>
          <w:rFonts w:ascii="宋体" w:hAnsi="宋体" w:eastAsia="宋体" w:cs="宋体"/>
          <w:b/>
          <w:bCs/>
          <w:sz w:val="28"/>
          <w:szCs w:val="32"/>
          <w:highlight w:val="none"/>
        </w:rPr>
      </w:pPr>
      <w:r>
        <w:rPr>
          <w:rFonts w:hint="eastAsia" w:ascii="宋体" w:hAnsi="宋体" w:eastAsia="宋体" w:cs="宋体"/>
          <w:b/>
          <w:bCs/>
          <w:sz w:val="28"/>
          <w:szCs w:val="32"/>
          <w:highlight w:val="none"/>
        </w:rPr>
        <w:t>商务偏离表</w:t>
      </w:r>
    </w:p>
    <w:tbl>
      <w:tblPr>
        <w:tblStyle w:val="24"/>
        <w:tblW w:w="8758"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1521"/>
        <w:gridCol w:w="1600"/>
        <w:gridCol w:w="1938"/>
        <w:gridCol w:w="1410"/>
        <w:gridCol w:w="1356"/>
      </w:tblGrid>
      <w:tr w14:paraId="31A1D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vAlign w:val="center"/>
          </w:tcPr>
          <w:p w14:paraId="36DAA381">
            <w:pPr>
              <w:pStyle w:val="11"/>
              <w:jc w:val="center"/>
              <w:rPr>
                <w:rFonts w:eastAsia="宋体" w:cs="宋体"/>
                <w:b w:val="0"/>
                <w:bCs w:val="0"/>
                <w:color w:val="auto"/>
                <w:szCs w:val="24"/>
                <w:highlight w:val="none"/>
              </w:rPr>
            </w:pPr>
            <w:r>
              <w:rPr>
                <w:rFonts w:hint="eastAsia" w:eastAsia="宋体" w:cs="宋体"/>
                <w:b w:val="0"/>
                <w:bCs w:val="0"/>
                <w:color w:val="auto"/>
                <w:szCs w:val="24"/>
                <w:highlight w:val="none"/>
              </w:rPr>
              <w:t>序号</w:t>
            </w:r>
          </w:p>
        </w:tc>
        <w:tc>
          <w:tcPr>
            <w:tcW w:w="1521" w:type="dxa"/>
            <w:vAlign w:val="center"/>
          </w:tcPr>
          <w:p w14:paraId="07231464">
            <w:pPr>
              <w:pStyle w:val="11"/>
              <w:jc w:val="center"/>
              <w:rPr>
                <w:rFonts w:eastAsia="宋体" w:cs="宋体"/>
                <w:b w:val="0"/>
                <w:bCs w:val="0"/>
                <w:color w:val="auto"/>
                <w:szCs w:val="24"/>
                <w:highlight w:val="none"/>
              </w:rPr>
            </w:pPr>
            <w:r>
              <w:rPr>
                <w:rFonts w:hint="eastAsia" w:eastAsia="宋体" w:cs="宋体"/>
                <w:b w:val="0"/>
                <w:bCs w:val="0"/>
                <w:color w:val="auto"/>
                <w:szCs w:val="24"/>
                <w:highlight w:val="none"/>
              </w:rPr>
              <w:t>商务条款</w:t>
            </w:r>
          </w:p>
        </w:tc>
        <w:tc>
          <w:tcPr>
            <w:tcW w:w="1600" w:type="dxa"/>
            <w:vAlign w:val="center"/>
          </w:tcPr>
          <w:p w14:paraId="3071A44E">
            <w:pPr>
              <w:pStyle w:val="11"/>
              <w:jc w:val="center"/>
              <w:rPr>
                <w:rFonts w:eastAsia="宋体" w:cs="宋体"/>
                <w:b w:val="0"/>
                <w:bCs w:val="0"/>
                <w:color w:val="auto"/>
                <w:szCs w:val="24"/>
                <w:highlight w:val="none"/>
              </w:rPr>
            </w:pPr>
            <w:r>
              <w:rPr>
                <w:rFonts w:hint="eastAsia" w:eastAsia="宋体" w:cs="宋体"/>
                <w:b w:val="0"/>
                <w:bCs w:val="0"/>
                <w:color w:val="auto"/>
                <w:szCs w:val="24"/>
                <w:highlight w:val="none"/>
              </w:rPr>
              <w:t>商务要求</w:t>
            </w:r>
          </w:p>
          <w:p w14:paraId="39A97A11">
            <w:pPr>
              <w:pStyle w:val="11"/>
              <w:jc w:val="center"/>
              <w:rPr>
                <w:rFonts w:eastAsia="宋体" w:cs="宋体"/>
                <w:b w:val="0"/>
                <w:bCs w:val="0"/>
                <w:color w:val="auto"/>
                <w:szCs w:val="24"/>
                <w:highlight w:val="none"/>
              </w:rPr>
            </w:pPr>
            <w:r>
              <w:rPr>
                <w:rFonts w:hint="eastAsia" w:eastAsia="宋体" w:cs="宋体"/>
                <w:b w:val="0"/>
                <w:bCs w:val="0"/>
                <w:color w:val="auto"/>
                <w:szCs w:val="24"/>
                <w:highlight w:val="none"/>
              </w:rPr>
              <w:t>内容</w:t>
            </w:r>
          </w:p>
        </w:tc>
        <w:tc>
          <w:tcPr>
            <w:tcW w:w="1938" w:type="dxa"/>
            <w:vAlign w:val="center"/>
          </w:tcPr>
          <w:p w14:paraId="61A10CCE">
            <w:pPr>
              <w:pStyle w:val="11"/>
              <w:jc w:val="center"/>
              <w:rPr>
                <w:rFonts w:eastAsia="宋体" w:cs="宋体"/>
                <w:b w:val="0"/>
                <w:bCs w:val="0"/>
                <w:color w:val="auto"/>
                <w:szCs w:val="24"/>
                <w:highlight w:val="none"/>
              </w:rPr>
            </w:pPr>
            <w:r>
              <w:rPr>
                <w:rFonts w:hint="eastAsia" w:eastAsia="宋体" w:cs="宋体"/>
                <w:b w:val="0"/>
                <w:bCs w:val="0"/>
                <w:color w:val="auto"/>
                <w:szCs w:val="24"/>
                <w:highlight w:val="none"/>
              </w:rPr>
              <w:t>响应文件</w:t>
            </w:r>
          </w:p>
          <w:p w14:paraId="044F0CFE">
            <w:pPr>
              <w:pStyle w:val="11"/>
              <w:jc w:val="center"/>
              <w:rPr>
                <w:rFonts w:eastAsia="宋体" w:cs="宋体"/>
                <w:b w:val="0"/>
                <w:bCs w:val="0"/>
                <w:color w:val="auto"/>
                <w:szCs w:val="24"/>
                <w:highlight w:val="none"/>
              </w:rPr>
            </w:pPr>
            <w:r>
              <w:rPr>
                <w:rFonts w:hint="eastAsia" w:eastAsia="宋体" w:cs="宋体"/>
                <w:b w:val="0"/>
                <w:bCs w:val="0"/>
                <w:color w:val="auto"/>
                <w:szCs w:val="24"/>
                <w:highlight w:val="none"/>
              </w:rPr>
              <w:t>响应商务内容</w:t>
            </w:r>
          </w:p>
        </w:tc>
        <w:tc>
          <w:tcPr>
            <w:tcW w:w="1410" w:type="dxa"/>
            <w:vAlign w:val="center"/>
          </w:tcPr>
          <w:p w14:paraId="57D3152F">
            <w:pPr>
              <w:pStyle w:val="11"/>
              <w:jc w:val="center"/>
              <w:rPr>
                <w:rFonts w:eastAsia="宋体" w:cs="宋体"/>
                <w:b w:val="0"/>
                <w:bCs w:val="0"/>
                <w:color w:val="auto"/>
                <w:szCs w:val="24"/>
                <w:highlight w:val="none"/>
              </w:rPr>
            </w:pPr>
            <w:r>
              <w:rPr>
                <w:rFonts w:hint="eastAsia" w:eastAsia="宋体" w:cs="宋体"/>
                <w:b w:val="0"/>
                <w:bCs w:val="0"/>
                <w:color w:val="auto"/>
                <w:szCs w:val="24"/>
                <w:highlight w:val="none"/>
              </w:rPr>
              <w:t>偏离情况</w:t>
            </w:r>
          </w:p>
        </w:tc>
        <w:tc>
          <w:tcPr>
            <w:tcW w:w="1356" w:type="dxa"/>
            <w:vAlign w:val="center"/>
          </w:tcPr>
          <w:p w14:paraId="2206F96F">
            <w:pPr>
              <w:pStyle w:val="11"/>
              <w:jc w:val="center"/>
              <w:rPr>
                <w:rFonts w:eastAsia="宋体" w:cs="宋体"/>
                <w:b w:val="0"/>
                <w:bCs w:val="0"/>
                <w:color w:val="auto"/>
                <w:szCs w:val="24"/>
                <w:highlight w:val="none"/>
              </w:rPr>
            </w:pPr>
            <w:r>
              <w:rPr>
                <w:rFonts w:hint="eastAsia" w:eastAsia="宋体" w:cs="宋体"/>
                <w:b w:val="0"/>
                <w:bCs w:val="0"/>
                <w:color w:val="auto"/>
                <w:szCs w:val="24"/>
                <w:highlight w:val="none"/>
              </w:rPr>
              <w:t>说明</w:t>
            </w:r>
          </w:p>
        </w:tc>
      </w:tr>
      <w:tr w14:paraId="4ADE9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2630D15C">
            <w:pPr>
              <w:pStyle w:val="11"/>
              <w:rPr>
                <w:rFonts w:eastAsia="宋体" w:cs="宋体"/>
                <w:szCs w:val="24"/>
                <w:highlight w:val="none"/>
              </w:rPr>
            </w:pPr>
          </w:p>
        </w:tc>
        <w:tc>
          <w:tcPr>
            <w:tcW w:w="1521" w:type="dxa"/>
          </w:tcPr>
          <w:p w14:paraId="65FDCA67">
            <w:pPr>
              <w:pStyle w:val="11"/>
              <w:rPr>
                <w:rFonts w:eastAsia="宋体" w:cs="宋体"/>
                <w:szCs w:val="24"/>
                <w:highlight w:val="none"/>
              </w:rPr>
            </w:pPr>
          </w:p>
        </w:tc>
        <w:tc>
          <w:tcPr>
            <w:tcW w:w="1600" w:type="dxa"/>
            <w:vAlign w:val="center"/>
          </w:tcPr>
          <w:p w14:paraId="37FE4633">
            <w:pPr>
              <w:pStyle w:val="11"/>
              <w:rPr>
                <w:rFonts w:eastAsia="宋体" w:cs="宋体"/>
                <w:szCs w:val="24"/>
                <w:highlight w:val="none"/>
              </w:rPr>
            </w:pPr>
          </w:p>
        </w:tc>
        <w:tc>
          <w:tcPr>
            <w:tcW w:w="1938" w:type="dxa"/>
            <w:vAlign w:val="center"/>
          </w:tcPr>
          <w:p w14:paraId="4D2C5B87">
            <w:pPr>
              <w:pStyle w:val="11"/>
              <w:rPr>
                <w:rFonts w:eastAsia="宋体" w:cs="宋体"/>
                <w:szCs w:val="24"/>
                <w:highlight w:val="none"/>
              </w:rPr>
            </w:pPr>
          </w:p>
        </w:tc>
        <w:tc>
          <w:tcPr>
            <w:tcW w:w="1410" w:type="dxa"/>
            <w:vAlign w:val="center"/>
          </w:tcPr>
          <w:p w14:paraId="378F9BF0">
            <w:pPr>
              <w:pStyle w:val="11"/>
              <w:rPr>
                <w:rFonts w:eastAsia="宋体" w:cs="宋体"/>
                <w:szCs w:val="24"/>
                <w:highlight w:val="none"/>
              </w:rPr>
            </w:pPr>
          </w:p>
        </w:tc>
        <w:tc>
          <w:tcPr>
            <w:tcW w:w="1356" w:type="dxa"/>
            <w:vAlign w:val="center"/>
          </w:tcPr>
          <w:p w14:paraId="01B9878A">
            <w:pPr>
              <w:pStyle w:val="11"/>
              <w:rPr>
                <w:rFonts w:eastAsia="宋体" w:cs="宋体"/>
                <w:szCs w:val="24"/>
                <w:highlight w:val="none"/>
              </w:rPr>
            </w:pPr>
          </w:p>
        </w:tc>
      </w:tr>
      <w:tr w14:paraId="26160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32D9E5F2">
            <w:pPr>
              <w:pStyle w:val="11"/>
              <w:rPr>
                <w:rFonts w:eastAsia="宋体" w:cs="宋体"/>
                <w:szCs w:val="24"/>
                <w:highlight w:val="none"/>
              </w:rPr>
            </w:pPr>
          </w:p>
        </w:tc>
        <w:tc>
          <w:tcPr>
            <w:tcW w:w="1521" w:type="dxa"/>
          </w:tcPr>
          <w:p w14:paraId="4EA7F3AE">
            <w:pPr>
              <w:pStyle w:val="11"/>
              <w:rPr>
                <w:rFonts w:eastAsia="宋体" w:cs="宋体"/>
                <w:szCs w:val="24"/>
                <w:highlight w:val="none"/>
              </w:rPr>
            </w:pPr>
          </w:p>
        </w:tc>
        <w:tc>
          <w:tcPr>
            <w:tcW w:w="1600" w:type="dxa"/>
          </w:tcPr>
          <w:p w14:paraId="5730355C">
            <w:pPr>
              <w:pStyle w:val="11"/>
              <w:rPr>
                <w:rFonts w:eastAsia="宋体" w:cs="宋体"/>
                <w:szCs w:val="24"/>
                <w:highlight w:val="none"/>
              </w:rPr>
            </w:pPr>
          </w:p>
        </w:tc>
        <w:tc>
          <w:tcPr>
            <w:tcW w:w="1938" w:type="dxa"/>
          </w:tcPr>
          <w:p w14:paraId="342DC6C2">
            <w:pPr>
              <w:pStyle w:val="11"/>
              <w:rPr>
                <w:rFonts w:eastAsia="宋体" w:cs="宋体"/>
                <w:szCs w:val="24"/>
                <w:highlight w:val="none"/>
              </w:rPr>
            </w:pPr>
          </w:p>
        </w:tc>
        <w:tc>
          <w:tcPr>
            <w:tcW w:w="1410" w:type="dxa"/>
          </w:tcPr>
          <w:p w14:paraId="6C820D45">
            <w:pPr>
              <w:pStyle w:val="11"/>
              <w:rPr>
                <w:rFonts w:eastAsia="宋体" w:cs="宋体"/>
                <w:szCs w:val="24"/>
                <w:highlight w:val="none"/>
              </w:rPr>
            </w:pPr>
          </w:p>
        </w:tc>
        <w:tc>
          <w:tcPr>
            <w:tcW w:w="1356" w:type="dxa"/>
          </w:tcPr>
          <w:p w14:paraId="4DDD43CB">
            <w:pPr>
              <w:pStyle w:val="11"/>
              <w:rPr>
                <w:rFonts w:eastAsia="宋体" w:cs="宋体"/>
                <w:szCs w:val="24"/>
                <w:highlight w:val="none"/>
              </w:rPr>
            </w:pPr>
          </w:p>
        </w:tc>
      </w:tr>
      <w:tr w14:paraId="1761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0FD14B91">
            <w:pPr>
              <w:pStyle w:val="11"/>
              <w:rPr>
                <w:rFonts w:eastAsia="宋体" w:cs="宋体"/>
                <w:szCs w:val="24"/>
                <w:highlight w:val="none"/>
              </w:rPr>
            </w:pPr>
          </w:p>
        </w:tc>
        <w:tc>
          <w:tcPr>
            <w:tcW w:w="1521" w:type="dxa"/>
          </w:tcPr>
          <w:p w14:paraId="2F10CFFE">
            <w:pPr>
              <w:pStyle w:val="11"/>
              <w:rPr>
                <w:rFonts w:eastAsia="宋体" w:cs="宋体"/>
                <w:szCs w:val="24"/>
                <w:highlight w:val="none"/>
              </w:rPr>
            </w:pPr>
          </w:p>
        </w:tc>
        <w:tc>
          <w:tcPr>
            <w:tcW w:w="1600" w:type="dxa"/>
          </w:tcPr>
          <w:p w14:paraId="4DEE79EA">
            <w:pPr>
              <w:pStyle w:val="11"/>
              <w:rPr>
                <w:rFonts w:eastAsia="宋体" w:cs="宋体"/>
                <w:szCs w:val="24"/>
                <w:highlight w:val="none"/>
              </w:rPr>
            </w:pPr>
          </w:p>
        </w:tc>
        <w:tc>
          <w:tcPr>
            <w:tcW w:w="1938" w:type="dxa"/>
          </w:tcPr>
          <w:p w14:paraId="0E193D32">
            <w:pPr>
              <w:pStyle w:val="11"/>
              <w:rPr>
                <w:rFonts w:eastAsia="宋体" w:cs="宋体"/>
                <w:szCs w:val="24"/>
                <w:highlight w:val="none"/>
              </w:rPr>
            </w:pPr>
          </w:p>
        </w:tc>
        <w:tc>
          <w:tcPr>
            <w:tcW w:w="1410" w:type="dxa"/>
          </w:tcPr>
          <w:p w14:paraId="737EA23D">
            <w:pPr>
              <w:pStyle w:val="11"/>
              <w:rPr>
                <w:rFonts w:eastAsia="宋体" w:cs="宋体"/>
                <w:szCs w:val="24"/>
                <w:highlight w:val="none"/>
              </w:rPr>
            </w:pPr>
          </w:p>
        </w:tc>
        <w:tc>
          <w:tcPr>
            <w:tcW w:w="1356" w:type="dxa"/>
          </w:tcPr>
          <w:p w14:paraId="0488320F">
            <w:pPr>
              <w:pStyle w:val="11"/>
              <w:rPr>
                <w:rFonts w:eastAsia="宋体" w:cs="宋体"/>
                <w:szCs w:val="24"/>
                <w:highlight w:val="none"/>
              </w:rPr>
            </w:pPr>
          </w:p>
        </w:tc>
      </w:tr>
      <w:tr w14:paraId="2E42B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74F27EF4">
            <w:pPr>
              <w:pStyle w:val="11"/>
              <w:rPr>
                <w:rFonts w:eastAsia="宋体" w:cs="宋体"/>
                <w:szCs w:val="24"/>
                <w:highlight w:val="none"/>
              </w:rPr>
            </w:pPr>
          </w:p>
        </w:tc>
        <w:tc>
          <w:tcPr>
            <w:tcW w:w="1521" w:type="dxa"/>
          </w:tcPr>
          <w:p w14:paraId="164CB46D">
            <w:pPr>
              <w:pStyle w:val="11"/>
              <w:rPr>
                <w:rFonts w:eastAsia="宋体" w:cs="宋体"/>
                <w:szCs w:val="24"/>
                <w:highlight w:val="none"/>
              </w:rPr>
            </w:pPr>
          </w:p>
        </w:tc>
        <w:tc>
          <w:tcPr>
            <w:tcW w:w="1600" w:type="dxa"/>
          </w:tcPr>
          <w:p w14:paraId="64A6224E">
            <w:pPr>
              <w:pStyle w:val="11"/>
              <w:rPr>
                <w:rFonts w:eastAsia="宋体" w:cs="宋体"/>
                <w:szCs w:val="24"/>
                <w:highlight w:val="none"/>
              </w:rPr>
            </w:pPr>
          </w:p>
        </w:tc>
        <w:tc>
          <w:tcPr>
            <w:tcW w:w="1938" w:type="dxa"/>
          </w:tcPr>
          <w:p w14:paraId="3EE158E5">
            <w:pPr>
              <w:pStyle w:val="11"/>
              <w:rPr>
                <w:rFonts w:eastAsia="宋体" w:cs="宋体"/>
                <w:szCs w:val="24"/>
                <w:highlight w:val="none"/>
              </w:rPr>
            </w:pPr>
          </w:p>
        </w:tc>
        <w:tc>
          <w:tcPr>
            <w:tcW w:w="1410" w:type="dxa"/>
          </w:tcPr>
          <w:p w14:paraId="68444CDA">
            <w:pPr>
              <w:pStyle w:val="11"/>
              <w:rPr>
                <w:rFonts w:eastAsia="宋体" w:cs="宋体"/>
                <w:szCs w:val="24"/>
                <w:highlight w:val="none"/>
              </w:rPr>
            </w:pPr>
          </w:p>
        </w:tc>
        <w:tc>
          <w:tcPr>
            <w:tcW w:w="1356" w:type="dxa"/>
          </w:tcPr>
          <w:p w14:paraId="76BB8395">
            <w:pPr>
              <w:pStyle w:val="11"/>
              <w:rPr>
                <w:rFonts w:eastAsia="宋体" w:cs="宋体"/>
                <w:szCs w:val="24"/>
                <w:highlight w:val="none"/>
              </w:rPr>
            </w:pPr>
          </w:p>
        </w:tc>
      </w:tr>
      <w:tr w14:paraId="670FF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303C6106">
            <w:pPr>
              <w:pStyle w:val="11"/>
              <w:rPr>
                <w:rFonts w:eastAsia="宋体" w:cs="宋体"/>
                <w:szCs w:val="24"/>
                <w:highlight w:val="none"/>
              </w:rPr>
            </w:pPr>
          </w:p>
        </w:tc>
        <w:tc>
          <w:tcPr>
            <w:tcW w:w="1521" w:type="dxa"/>
          </w:tcPr>
          <w:p w14:paraId="10D6E5D7">
            <w:pPr>
              <w:pStyle w:val="11"/>
              <w:rPr>
                <w:rFonts w:eastAsia="宋体" w:cs="宋体"/>
                <w:szCs w:val="24"/>
                <w:highlight w:val="none"/>
              </w:rPr>
            </w:pPr>
          </w:p>
        </w:tc>
        <w:tc>
          <w:tcPr>
            <w:tcW w:w="1600" w:type="dxa"/>
          </w:tcPr>
          <w:p w14:paraId="7F8AE620">
            <w:pPr>
              <w:pStyle w:val="11"/>
              <w:rPr>
                <w:rFonts w:eastAsia="宋体" w:cs="宋体"/>
                <w:szCs w:val="24"/>
                <w:highlight w:val="none"/>
              </w:rPr>
            </w:pPr>
          </w:p>
        </w:tc>
        <w:tc>
          <w:tcPr>
            <w:tcW w:w="1938" w:type="dxa"/>
          </w:tcPr>
          <w:p w14:paraId="601F1F67">
            <w:pPr>
              <w:pStyle w:val="11"/>
              <w:rPr>
                <w:rFonts w:eastAsia="宋体" w:cs="宋体"/>
                <w:szCs w:val="24"/>
                <w:highlight w:val="none"/>
              </w:rPr>
            </w:pPr>
          </w:p>
        </w:tc>
        <w:tc>
          <w:tcPr>
            <w:tcW w:w="1410" w:type="dxa"/>
          </w:tcPr>
          <w:p w14:paraId="3E96C9B4">
            <w:pPr>
              <w:pStyle w:val="11"/>
              <w:rPr>
                <w:rFonts w:eastAsia="宋体" w:cs="宋体"/>
                <w:szCs w:val="24"/>
                <w:highlight w:val="none"/>
              </w:rPr>
            </w:pPr>
          </w:p>
        </w:tc>
        <w:tc>
          <w:tcPr>
            <w:tcW w:w="1356" w:type="dxa"/>
          </w:tcPr>
          <w:p w14:paraId="4131E260">
            <w:pPr>
              <w:pStyle w:val="11"/>
              <w:rPr>
                <w:rFonts w:eastAsia="宋体" w:cs="宋体"/>
                <w:szCs w:val="24"/>
                <w:highlight w:val="none"/>
              </w:rPr>
            </w:pPr>
          </w:p>
        </w:tc>
      </w:tr>
      <w:tr w14:paraId="4D611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31EDCDC1">
            <w:pPr>
              <w:pStyle w:val="11"/>
              <w:rPr>
                <w:rFonts w:eastAsia="宋体" w:cs="宋体"/>
                <w:szCs w:val="24"/>
                <w:highlight w:val="none"/>
              </w:rPr>
            </w:pPr>
          </w:p>
        </w:tc>
        <w:tc>
          <w:tcPr>
            <w:tcW w:w="1521" w:type="dxa"/>
          </w:tcPr>
          <w:p w14:paraId="03BB9D3D">
            <w:pPr>
              <w:pStyle w:val="11"/>
              <w:rPr>
                <w:rFonts w:eastAsia="宋体" w:cs="宋体"/>
                <w:szCs w:val="24"/>
                <w:highlight w:val="none"/>
              </w:rPr>
            </w:pPr>
          </w:p>
        </w:tc>
        <w:tc>
          <w:tcPr>
            <w:tcW w:w="1600" w:type="dxa"/>
          </w:tcPr>
          <w:p w14:paraId="504A6157">
            <w:pPr>
              <w:pStyle w:val="11"/>
              <w:rPr>
                <w:rFonts w:eastAsia="宋体" w:cs="宋体"/>
                <w:szCs w:val="24"/>
                <w:highlight w:val="none"/>
              </w:rPr>
            </w:pPr>
          </w:p>
        </w:tc>
        <w:tc>
          <w:tcPr>
            <w:tcW w:w="1938" w:type="dxa"/>
          </w:tcPr>
          <w:p w14:paraId="2A916874">
            <w:pPr>
              <w:pStyle w:val="11"/>
              <w:rPr>
                <w:rFonts w:eastAsia="宋体" w:cs="宋体"/>
                <w:szCs w:val="24"/>
                <w:highlight w:val="none"/>
              </w:rPr>
            </w:pPr>
          </w:p>
        </w:tc>
        <w:tc>
          <w:tcPr>
            <w:tcW w:w="1410" w:type="dxa"/>
          </w:tcPr>
          <w:p w14:paraId="7560A3A1">
            <w:pPr>
              <w:pStyle w:val="11"/>
              <w:rPr>
                <w:rFonts w:eastAsia="宋体" w:cs="宋体"/>
                <w:szCs w:val="24"/>
                <w:highlight w:val="none"/>
              </w:rPr>
            </w:pPr>
          </w:p>
        </w:tc>
        <w:tc>
          <w:tcPr>
            <w:tcW w:w="1356" w:type="dxa"/>
          </w:tcPr>
          <w:p w14:paraId="79CF7712">
            <w:pPr>
              <w:pStyle w:val="11"/>
              <w:rPr>
                <w:rFonts w:eastAsia="宋体" w:cs="宋体"/>
                <w:szCs w:val="24"/>
                <w:highlight w:val="none"/>
              </w:rPr>
            </w:pPr>
          </w:p>
        </w:tc>
      </w:tr>
      <w:tr w14:paraId="16B2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5C08C9B2">
            <w:pPr>
              <w:pStyle w:val="11"/>
              <w:rPr>
                <w:rFonts w:eastAsia="宋体" w:cs="宋体"/>
                <w:szCs w:val="24"/>
                <w:highlight w:val="none"/>
              </w:rPr>
            </w:pPr>
          </w:p>
        </w:tc>
        <w:tc>
          <w:tcPr>
            <w:tcW w:w="1521" w:type="dxa"/>
          </w:tcPr>
          <w:p w14:paraId="6BDF6ADC">
            <w:pPr>
              <w:pStyle w:val="11"/>
              <w:rPr>
                <w:rFonts w:eastAsia="宋体" w:cs="宋体"/>
                <w:szCs w:val="24"/>
                <w:highlight w:val="none"/>
              </w:rPr>
            </w:pPr>
          </w:p>
        </w:tc>
        <w:tc>
          <w:tcPr>
            <w:tcW w:w="1600" w:type="dxa"/>
          </w:tcPr>
          <w:p w14:paraId="656486E3">
            <w:pPr>
              <w:pStyle w:val="11"/>
              <w:rPr>
                <w:rFonts w:eastAsia="宋体" w:cs="宋体"/>
                <w:szCs w:val="24"/>
                <w:highlight w:val="none"/>
              </w:rPr>
            </w:pPr>
          </w:p>
        </w:tc>
        <w:tc>
          <w:tcPr>
            <w:tcW w:w="1938" w:type="dxa"/>
          </w:tcPr>
          <w:p w14:paraId="647AA8E9">
            <w:pPr>
              <w:pStyle w:val="11"/>
              <w:rPr>
                <w:rFonts w:eastAsia="宋体" w:cs="宋体"/>
                <w:szCs w:val="24"/>
                <w:highlight w:val="none"/>
              </w:rPr>
            </w:pPr>
          </w:p>
        </w:tc>
        <w:tc>
          <w:tcPr>
            <w:tcW w:w="1410" w:type="dxa"/>
          </w:tcPr>
          <w:p w14:paraId="0C2F0271">
            <w:pPr>
              <w:pStyle w:val="11"/>
              <w:rPr>
                <w:rFonts w:eastAsia="宋体" w:cs="宋体"/>
                <w:szCs w:val="24"/>
                <w:highlight w:val="none"/>
              </w:rPr>
            </w:pPr>
          </w:p>
        </w:tc>
        <w:tc>
          <w:tcPr>
            <w:tcW w:w="1356" w:type="dxa"/>
          </w:tcPr>
          <w:p w14:paraId="734B5C5A">
            <w:pPr>
              <w:pStyle w:val="11"/>
              <w:rPr>
                <w:rFonts w:eastAsia="宋体" w:cs="宋体"/>
                <w:szCs w:val="24"/>
                <w:highlight w:val="none"/>
              </w:rPr>
            </w:pPr>
          </w:p>
        </w:tc>
      </w:tr>
      <w:tr w14:paraId="45B61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933" w:type="dxa"/>
          </w:tcPr>
          <w:p w14:paraId="2ADF7C77">
            <w:pPr>
              <w:pStyle w:val="11"/>
              <w:rPr>
                <w:rFonts w:eastAsia="宋体" w:cs="宋体"/>
                <w:szCs w:val="24"/>
                <w:highlight w:val="none"/>
              </w:rPr>
            </w:pPr>
          </w:p>
        </w:tc>
        <w:tc>
          <w:tcPr>
            <w:tcW w:w="1521" w:type="dxa"/>
          </w:tcPr>
          <w:p w14:paraId="02FEF3D4">
            <w:pPr>
              <w:pStyle w:val="11"/>
              <w:rPr>
                <w:rFonts w:eastAsia="宋体" w:cs="宋体"/>
                <w:szCs w:val="24"/>
                <w:highlight w:val="none"/>
              </w:rPr>
            </w:pPr>
          </w:p>
        </w:tc>
        <w:tc>
          <w:tcPr>
            <w:tcW w:w="1600" w:type="dxa"/>
          </w:tcPr>
          <w:p w14:paraId="63C694AC">
            <w:pPr>
              <w:pStyle w:val="11"/>
              <w:rPr>
                <w:rFonts w:eastAsia="宋体" w:cs="宋体"/>
                <w:szCs w:val="24"/>
                <w:highlight w:val="none"/>
              </w:rPr>
            </w:pPr>
          </w:p>
        </w:tc>
        <w:tc>
          <w:tcPr>
            <w:tcW w:w="1938" w:type="dxa"/>
          </w:tcPr>
          <w:p w14:paraId="3D7E7506">
            <w:pPr>
              <w:pStyle w:val="11"/>
              <w:rPr>
                <w:rFonts w:eastAsia="宋体" w:cs="宋体"/>
                <w:szCs w:val="24"/>
                <w:highlight w:val="none"/>
              </w:rPr>
            </w:pPr>
          </w:p>
        </w:tc>
        <w:tc>
          <w:tcPr>
            <w:tcW w:w="1410" w:type="dxa"/>
          </w:tcPr>
          <w:p w14:paraId="696F5D91">
            <w:pPr>
              <w:pStyle w:val="11"/>
              <w:rPr>
                <w:rFonts w:eastAsia="宋体" w:cs="宋体"/>
                <w:szCs w:val="24"/>
                <w:highlight w:val="none"/>
              </w:rPr>
            </w:pPr>
          </w:p>
        </w:tc>
        <w:tc>
          <w:tcPr>
            <w:tcW w:w="1356" w:type="dxa"/>
          </w:tcPr>
          <w:p w14:paraId="712DC3FA">
            <w:pPr>
              <w:pStyle w:val="11"/>
              <w:rPr>
                <w:rFonts w:eastAsia="宋体" w:cs="宋体"/>
                <w:szCs w:val="24"/>
                <w:highlight w:val="none"/>
              </w:rPr>
            </w:pPr>
          </w:p>
        </w:tc>
      </w:tr>
    </w:tbl>
    <w:p w14:paraId="31E1DD96">
      <w:pPr>
        <w:pStyle w:val="7"/>
        <w:spacing w:line="360" w:lineRule="auto"/>
        <w:ind w:left="142" w:firstLine="0"/>
        <w:rPr>
          <w:rFonts w:ascii="宋体" w:hAnsi="宋体" w:eastAsia="宋体" w:cs="宋体"/>
          <w:b/>
          <w:bCs/>
          <w:sz w:val="24"/>
          <w:szCs w:val="24"/>
          <w:highlight w:val="none"/>
        </w:rPr>
      </w:pPr>
      <w:r>
        <w:rPr>
          <w:rFonts w:hint="eastAsia" w:ascii="宋体" w:hAnsi="宋体" w:eastAsia="宋体" w:cs="宋体"/>
          <w:b/>
          <w:bCs/>
          <w:sz w:val="24"/>
          <w:szCs w:val="24"/>
          <w:highlight w:val="none"/>
        </w:rPr>
        <w:t>按“供应商须知前附表”中所列商务条款进行比较和响应；如完全响应商务条款可提供空表。</w:t>
      </w:r>
    </w:p>
    <w:p w14:paraId="0961C913">
      <w:pPr>
        <w:pStyle w:val="7"/>
        <w:spacing w:line="360" w:lineRule="auto"/>
        <w:ind w:firstLine="241" w:firstLineChars="100"/>
        <w:rPr>
          <w:rFonts w:ascii="宋体" w:hAnsi="宋体" w:eastAsia="宋体" w:cs="宋体"/>
          <w:b/>
          <w:bCs/>
          <w:sz w:val="28"/>
          <w:szCs w:val="28"/>
          <w:highlight w:val="none"/>
        </w:rPr>
      </w:pPr>
      <w:r>
        <w:rPr>
          <w:rFonts w:hint="eastAsia" w:ascii="宋体" w:hAnsi="宋体" w:eastAsia="宋体" w:cs="宋体"/>
          <w:b/>
          <w:bCs/>
          <w:sz w:val="24"/>
          <w:szCs w:val="24"/>
          <w:highlight w:val="none"/>
        </w:rPr>
        <w:t>商务条款不允许负偏离；</w:t>
      </w:r>
    </w:p>
    <w:p w14:paraId="1C068C5A">
      <w:pPr>
        <w:pStyle w:val="7"/>
        <w:ind w:firstLine="0"/>
        <w:rPr>
          <w:rFonts w:ascii="宋体" w:hAnsi="宋体" w:eastAsia="宋体" w:cs="宋体"/>
          <w:sz w:val="28"/>
          <w:szCs w:val="28"/>
          <w:highlight w:val="none"/>
        </w:rPr>
      </w:pPr>
    </w:p>
    <w:p w14:paraId="2B514255">
      <w:pPr>
        <w:adjustRightInd w:val="0"/>
        <w:snapToGrid w:val="0"/>
        <w:spacing w:line="48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供应商（单位名称及公章）：______________________</w:t>
      </w:r>
    </w:p>
    <w:p w14:paraId="4BE8722F">
      <w:pPr>
        <w:adjustRightInd w:val="0"/>
        <w:snapToGrid w:val="0"/>
        <w:spacing w:line="48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法定代表人或被授权人（签字或盖章）：______________________</w:t>
      </w:r>
    </w:p>
    <w:p w14:paraId="3FD810F4">
      <w:pPr>
        <w:adjustRightInd w:val="0"/>
        <w:snapToGrid w:val="0"/>
        <w:spacing w:line="48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日    期： _____年_____ 月_____日</w:t>
      </w:r>
    </w:p>
    <w:p w14:paraId="5B5E5758">
      <w:pPr>
        <w:jc w:val="center"/>
        <w:rPr>
          <w:rFonts w:ascii="宋体" w:hAnsi="宋体" w:eastAsia="宋体" w:cs="宋体"/>
          <w:b/>
          <w:bCs/>
          <w:sz w:val="28"/>
          <w:szCs w:val="32"/>
          <w:highlight w:val="none"/>
        </w:rPr>
        <w:sectPr>
          <w:pgSz w:w="11906" w:h="16838"/>
          <w:pgMar w:top="1440" w:right="1803" w:bottom="1440" w:left="1803" w:header="851" w:footer="992" w:gutter="0"/>
          <w:cols w:space="720" w:num="1"/>
          <w:docGrid w:type="lines" w:linePitch="319" w:charSpace="0"/>
        </w:sectPr>
      </w:pPr>
    </w:p>
    <w:p w14:paraId="3AB15329">
      <w:pPr>
        <w:jc w:val="center"/>
        <w:rPr>
          <w:rFonts w:ascii="宋体" w:hAnsi="宋体" w:eastAsia="宋体" w:cs="宋体"/>
          <w:b/>
          <w:bCs/>
          <w:sz w:val="28"/>
          <w:szCs w:val="32"/>
          <w:highlight w:val="none"/>
        </w:rPr>
      </w:pPr>
      <w:r>
        <w:rPr>
          <w:rFonts w:hint="eastAsia" w:ascii="宋体" w:hAnsi="宋体" w:eastAsia="宋体" w:cs="宋体"/>
          <w:b/>
          <w:bCs/>
          <w:sz w:val="28"/>
          <w:szCs w:val="32"/>
          <w:highlight w:val="none"/>
        </w:rPr>
        <w:t>技术偏离表</w:t>
      </w:r>
    </w:p>
    <w:p w14:paraId="5129ACFB">
      <w:pPr>
        <w:pStyle w:val="7"/>
        <w:ind w:firstLine="0"/>
        <w:rPr>
          <w:rFonts w:ascii="宋体" w:hAnsi="宋体" w:eastAsia="宋体" w:cs="宋体"/>
          <w:highlight w:val="none"/>
        </w:rPr>
      </w:pPr>
    </w:p>
    <w:tbl>
      <w:tblPr>
        <w:tblStyle w:val="24"/>
        <w:tblW w:w="8696"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5"/>
        <w:gridCol w:w="1429"/>
        <w:gridCol w:w="1853"/>
        <w:gridCol w:w="1494"/>
        <w:gridCol w:w="1333"/>
        <w:gridCol w:w="1282"/>
      </w:tblGrid>
      <w:tr w14:paraId="16BB0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1305" w:type="dxa"/>
            <w:vAlign w:val="center"/>
          </w:tcPr>
          <w:p w14:paraId="7624D85A">
            <w:pPr>
              <w:pStyle w:val="11"/>
              <w:jc w:val="center"/>
              <w:rPr>
                <w:rFonts w:eastAsia="宋体" w:cs="宋体"/>
                <w:b w:val="0"/>
                <w:bCs w:val="0"/>
                <w:color w:val="auto"/>
                <w:szCs w:val="24"/>
                <w:highlight w:val="none"/>
              </w:rPr>
            </w:pPr>
            <w:r>
              <w:rPr>
                <w:rFonts w:hint="eastAsia" w:eastAsia="宋体" w:cs="宋体"/>
                <w:b w:val="0"/>
                <w:bCs w:val="0"/>
                <w:color w:val="auto"/>
                <w:szCs w:val="24"/>
                <w:highlight w:val="none"/>
              </w:rPr>
              <w:t>序号</w:t>
            </w:r>
          </w:p>
        </w:tc>
        <w:tc>
          <w:tcPr>
            <w:tcW w:w="1429" w:type="dxa"/>
            <w:vAlign w:val="center"/>
          </w:tcPr>
          <w:p w14:paraId="2CDC2AC4">
            <w:pPr>
              <w:spacing w:line="5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产品名称</w:t>
            </w:r>
          </w:p>
        </w:tc>
        <w:tc>
          <w:tcPr>
            <w:tcW w:w="1853" w:type="dxa"/>
            <w:vAlign w:val="center"/>
          </w:tcPr>
          <w:p w14:paraId="1EFFD883">
            <w:pPr>
              <w:spacing w:line="5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采购文件</w:t>
            </w:r>
          </w:p>
          <w:p w14:paraId="5871DB7E">
            <w:pPr>
              <w:spacing w:line="5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技术要求</w:t>
            </w:r>
          </w:p>
        </w:tc>
        <w:tc>
          <w:tcPr>
            <w:tcW w:w="1494" w:type="dxa"/>
            <w:vAlign w:val="center"/>
          </w:tcPr>
          <w:p w14:paraId="2EDA48C8">
            <w:pPr>
              <w:spacing w:line="5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响应技术</w:t>
            </w:r>
          </w:p>
          <w:p w14:paraId="083C0F65">
            <w:pPr>
              <w:spacing w:line="5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内容</w:t>
            </w:r>
          </w:p>
        </w:tc>
        <w:tc>
          <w:tcPr>
            <w:tcW w:w="1333" w:type="dxa"/>
            <w:vAlign w:val="center"/>
          </w:tcPr>
          <w:p w14:paraId="26642070">
            <w:pPr>
              <w:spacing w:line="5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偏离说明</w:t>
            </w:r>
          </w:p>
        </w:tc>
        <w:tc>
          <w:tcPr>
            <w:tcW w:w="1282" w:type="dxa"/>
            <w:vAlign w:val="center"/>
          </w:tcPr>
          <w:p w14:paraId="6A3569B9">
            <w:pPr>
              <w:pStyle w:val="11"/>
              <w:jc w:val="center"/>
              <w:rPr>
                <w:rFonts w:eastAsia="宋体" w:cs="宋体"/>
                <w:b w:val="0"/>
                <w:bCs w:val="0"/>
                <w:color w:val="auto"/>
                <w:szCs w:val="24"/>
                <w:highlight w:val="none"/>
              </w:rPr>
            </w:pPr>
            <w:r>
              <w:rPr>
                <w:rFonts w:hint="eastAsia" w:eastAsia="宋体" w:cs="宋体"/>
                <w:b w:val="0"/>
                <w:bCs w:val="0"/>
                <w:color w:val="auto"/>
                <w:szCs w:val="24"/>
                <w:highlight w:val="none"/>
              </w:rPr>
              <w:t>说明</w:t>
            </w:r>
          </w:p>
        </w:tc>
      </w:tr>
      <w:tr w14:paraId="5CAA2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503FED21">
            <w:pPr>
              <w:pStyle w:val="11"/>
              <w:rPr>
                <w:rFonts w:eastAsia="宋体" w:cs="宋体"/>
                <w:szCs w:val="24"/>
                <w:highlight w:val="none"/>
              </w:rPr>
            </w:pPr>
          </w:p>
        </w:tc>
        <w:tc>
          <w:tcPr>
            <w:tcW w:w="1429" w:type="dxa"/>
            <w:vAlign w:val="center"/>
          </w:tcPr>
          <w:p w14:paraId="7177A3D1">
            <w:pPr>
              <w:pStyle w:val="11"/>
              <w:rPr>
                <w:rFonts w:eastAsia="宋体" w:cs="宋体"/>
                <w:szCs w:val="24"/>
                <w:highlight w:val="none"/>
              </w:rPr>
            </w:pPr>
          </w:p>
        </w:tc>
        <w:tc>
          <w:tcPr>
            <w:tcW w:w="1853" w:type="dxa"/>
            <w:vAlign w:val="center"/>
          </w:tcPr>
          <w:p w14:paraId="440656F7">
            <w:pPr>
              <w:pStyle w:val="11"/>
              <w:rPr>
                <w:rFonts w:eastAsia="宋体" w:cs="宋体"/>
                <w:szCs w:val="24"/>
                <w:highlight w:val="none"/>
              </w:rPr>
            </w:pPr>
          </w:p>
        </w:tc>
        <w:tc>
          <w:tcPr>
            <w:tcW w:w="1494" w:type="dxa"/>
            <w:vAlign w:val="center"/>
          </w:tcPr>
          <w:p w14:paraId="79796CB8">
            <w:pPr>
              <w:pStyle w:val="11"/>
              <w:rPr>
                <w:rFonts w:eastAsia="宋体" w:cs="宋体"/>
                <w:szCs w:val="24"/>
                <w:highlight w:val="none"/>
              </w:rPr>
            </w:pPr>
          </w:p>
        </w:tc>
        <w:tc>
          <w:tcPr>
            <w:tcW w:w="1333" w:type="dxa"/>
            <w:vAlign w:val="center"/>
          </w:tcPr>
          <w:p w14:paraId="1E322511">
            <w:pPr>
              <w:pStyle w:val="11"/>
              <w:rPr>
                <w:rFonts w:eastAsia="宋体" w:cs="宋体"/>
                <w:szCs w:val="24"/>
                <w:highlight w:val="none"/>
              </w:rPr>
            </w:pPr>
          </w:p>
        </w:tc>
        <w:tc>
          <w:tcPr>
            <w:tcW w:w="1282" w:type="dxa"/>
            <w:vAlign w:val="center"/>
          </w:tcPr>
          <w:p w14:paraId="33BFF173">
            <w:pPr>
              <w:pStyle w:val="11"/>
              <w:rPr>
                <w:rFonts w:eastAsia="宋体" w:cs="宋体"/>
                <w:szCs w:val="24"/>
                <w:highlight w:val="none"/>
              </w:rPr>
            </w:pPr>
          </w:p>
        </w:tc>
      </w:tr>
      <w:tr w14:paraId="5D8E8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28D1FE4A">
            <w:pPr>
              <w:pStyle w:val="11"/>
              <w:rPr>
                <w:rFonts w:eastAsia="宋体" w:cs="宋体"/>
                <w:szCs w:val="24"/>
                <w:highlight w:val="none"/>
              </w:rPr>
            </w:pPr>
          </w:p>
        </w:tc>
        <w:tc>
          <w:tcPr>
            <w:tcW w:w="1429" w:type="dxa"/>
          </w:tcPr>
          <w:p w14:paraId="763AA244">
            <w:pPr>
              <w:pStyle w:val="11"/>
              <w:rPr>
                <w:rFonts w:eastAsia="宋体" w:cs="宋体"/>
                <w:szCs w:val="24"/>
                <w:highlight w:val="none"/>
              </w:rPr>
            </w:pPr>
          </w:p>
        </w:tc>
        <w:tc>
          <w:tcPr>
            <w:tcW w:w="1853" w:type="dxa"/>
          </w:tcPr>
          <w:p w14:paraId="5BB28CAA">
            <w:pPr>
              <w:pStyle w:val="11"/>
              <w:rPr>
                <w:rFonts w:eastAsia="宋体" w:cs="宋体"/>
                <w:szCs w:val="24"/>
                <w:highlight w:val="none"/>
              </w:rPr>
            </w:pPr>
          </w:p>
        </w:tc>
        <w:tc>
          <w:tcPr>
            <w:tcW w:w="1494" w:type="dxa"/>
          </w:tcPr>
          <w:p w14:paraId="7D8F7ED6">
            <w:pPr>
              <w:pStyle w:val="11"/>
              <w:rPr>
                <w:rFonts w:eastAsia="宋体" w:cs="宋体"/>
                <w:szCs w:val="24"/>
                <w:highlight w:val="none"/>
              </w:rPr>
            </w:pPr>
          </w:p>
        </w:tc>
        <w:tc>
          <w:tcPr>
            <w:tcW w:w="1333" w:type="dxa"/>
          </w:tcPr>
          <w:p w14:paraId="75639909">
            <w:pPr>
              <w:pStyle w:val="11"/>
              <w:rPr>
                <w:rFonts w:eastAsia="宋体" w:cs="宋体"/>
                <w:szCs w:val="24"/>
                <w:highlight w:val="none"/>
              </w:rPr>
            </w:pPr>
          </w:p>
        </w:tc>
        <w:tc>
          <w:tcPr>
            <w:tcW w:w="1282" w:type="dxa"/>
          </w:tcPr>
          <w:p w14:paraId="7393885F">
            <w:pPr>
              <w:pStyle w:val="11"/>
              <w:rPr>
                <w:rFonts w:eastAsia="宋体" w:cs="宋体"/>
                <w:szCs w:val="24"/>
                <w:highlight w:val="none"/>
              </w:rPr>
            </w:pPr>
          </w:p>
        </w:tc>
      </w:tr>
      <w:tr w14:paraId="39026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05FC291D">
            <w:pPr>
              <w:pStyle w:val="11"/>
              <w:rPr>
                <w:rFonts w:eastAsia="宋体" w:cs="宋体"/>
                <w:szCs w:val="24"/>
                <w:highlight w:val="none"/>
              </w:rPr>
            </w:pPr>
          </w:p>
        </w:tc>
        <w:tc>
          <w:tcPr>
            <w:tcW w:w="1429" w:type="dxa"/>
          </w:tcPr>
          <w:p w14:paraId="31452B17">
            <w:pPr>
              <w:pStyle w:val="11"/>
              <w:rPr>
                <w:rFonts w:eastAsia="宋体" w:cs="宋体"/>
                <w:szCs w:val="24"/>
                <w:highlight w:val="none"/>
              </w:rPr>
            </w:pPr>
          </w:p>
        </w:tc>
        <w:tc>
          <w:tcPr>
            <w:tcW w:w="1853" w:type="dxa"/>
          </w:tcPr>
          <w:p w14:paraId="0BDCF81C">
            <w:pPr>
              <w:pStyle w:val="11"/>
              <w:rPr>
                <w:rFonts w:eastAsia="宋体" w:cs="宋体"/>
                <w:szCs w:val="24"/>
                <w:highlight w:val="none"/>
              </w:rPr>
            </w:pPr>
          </w:p>
        </w:tc>
        <w:tc>
          <w:tcPr>
            <w:tcW w:w="1494" w:type="dxa"/>
          </w:tcPr>
          <w:p w14:paraId="06AAD1EF">
            <w:pPr>
              <w:pStyle w:val="11"/>
              <w:rPr>
                <w:rFonts w:eastAsia="宋体" w:cs="宋体"/>
                <w:szCs w:val="24"/>
                <w:highlight w:val="none"/>
              </w:rPr>
            </w:pPr>
          </w:p>
        </w:tc>
        <w:tc>
          <w:tcPr>
            <w:tcW w:w="1333" w:type="dxa"/>
          </w:tcPr>
          <w:p w14:paraId="02C5264F">
            <w:pPr>
              <w:pStyle w:val="11"/>
              <w:rPr>
                <w:rFonts w:eastAsia="宋体" w:cs="宋体"/>
                <w:szCs w:val="24"/>
                <w:highlight w:val="none"/>
              </w:rPr>
            </w:pPr>
          </w:p>
        </w:tc>
        <w:tc>
          <w:tcPr>
            <w:tcW w:w="1282" w:type="dxa"/>
          </w:tcPr>
          <w:p w14:paraId="3B238082">
            <w:pPr>
              <w:pStyle w:val="11"/>
              <w:rPr>
                <w:rFonts w:eastAsia="宋体" w:cs="宋体"/>
                <w:szCs w:val="24"/>
                <w:highlight w:val="none"/>
              </w:rPr>
            </w:pPr>
          </w:p>
        </w:tc>
      </w:tr>
      <w:tr w14:paraId="0927D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10EBF4A0">
            <w:pPr>
              <w:pStyle w:val="11"/>
              <w:rPr>
                <w:rFonts w:eastAsia="宋体" w:cs="宋体"/>
                <w:szCs w:val="24"/>
                <w:highlight w:val="none"/>
              </w:rPr>
            </w:pPr>
          </w:p>
        </w:tc>
        <w:tc>
          <w:tcPr>
            <w:tcW w:w="1429" w:type="dxa"/>
          </w:tcPr>
          <w:p w14:paraId="3C9B696E">
            <w:pPr>
              <w:pStyle w:val="11"/>
              <w:rPr>
                <w:rFonts w:eastAsia="宋体" w:cs="宋体"/>
                <w:szCs w:val="24"/>
                <w:highlight w:val="none"/>
              </w:rPr>
            </w:pPr>
          </w:p>
        </w:tc>
        <w:tc>
          <w:tcPr>
            <w:tcW w:w="1853" w:type="dxa"/>
          </w:tcPr>
          <w:p w14:paraId="3002603C">
            <w:pPr>
              <w:pStyle w:val="11"/>
              <w:rPr>
                <w:rFonts w:eastAsia="宋体" w:cs="宋体"/>
                <w:szCs w:val="24"/>
                <w:highlight w:val="none"/>
              </w:rPr>
            </w:pPr>
          </w:p>
        </w:tc>
        <w:tc>
          <w:tcPr>
            <w:tcW w:w="1494" w:type="dxa"/>
          </w:tcPr>
          <w:p w14:paraId="70BBA379">
            <w:pPr>
              <w:pStyle w:val="11"/>
              <w:rPr>
                <w:rFonts w:eastAsia="宋体" w:cs="宋体"/>
                <w:szCs w:val="24"/>
                <w:highlight w:val="none"/>
              </w:rPr>
            </w:pPr>
          </w:p>
        </w:tc>
        <w:tc>
          <w:tcPr>
            <w:tcW w:w="1333" w:type="dxa"/>
          </w:tcPr>
          <w:p w14:paraId="746AFA7A">
            <w:pPr>
              <w:pStyle w:val="11"/>
              <w:rPr>
                <w:rFonts w:eastAsia="宋体" w:cs="宋体"/>
                <w:szCs w:val="24"/>
                <w:highlight w:val="none"/>
              </w:rPr>
            </w:pPr>
          </w:p>
        </w:tc>
        <w:tc>
          <w:tcPr>
            <w:tcW w:w="1282" w:type="dxa"/>
          </w:tcPr>
          <w:p w14:paraId="036E4747">
            <w:pPr>
              <w:pStyle w:val="11"/>
              <w:rPr>
                <w:rFonts w:eastAsia="宋体" w:cs="宋体"/>
                <w:szCs w:val="24"/>
                <w:highlight w:val="none"/>
              </w:rPr>
            </w:pPr>
          </w:p>
        </w:tc>
      </w:tr>
      <w:tr w14:paraId="5081E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5A49E3F6">
            <w:pPr>
              <w:pStyle w:val="11"/>
              <w:rPr>
                <w:rFonts w:eastAsia="宋体" w:cs="宋体"/>
                <w:szCs w:val="24"/>
                <w:highlight w:val="none"/>
              </w:rPr>
            </w:pPr>
          </w:p>
        </w:tc>
        <w:tc>
          <w:tcPr>
            <w:tcW w:w="1429" w:type="dxa"/>
          </w:tcPr>
          <w:p w14:paraId="02E576E4">
            <w:pPr>
              <w:pStyle w:val="11"/>
              <w:rPr>
                <w:rFonts w:eastAsia="宋体" w:cs="宋体"/>
                <w:szCs w:val="24"/>
                <w:highlight w:val="none"/>
              </w:rPr>
            </w:pPr>
          </w:p>
        </w:tc>
        <w:tc>
          <w:tcPr>
            <w:tcW w:w="1853" w:type="dxa"/>
          </w:tcPr>
          <w:p w14:paraId="648F4E9F">
            <w:pPr>
              <w:pStyle w:val="11"/>
              <w:rPr>
                <w:rFonts w:eastAsia="宋体" w:cs="宋体"/>
                <w:szCs w:val="24"/>
                <w:highlight w:val="none"/>
              </w:rPr>
            </w:pPr>
          </w:p>
        </w:tc>
        <w:tc>
          <w:tcPr>
            <w:tcW w:w="1494" w:type="dxa"/>
          </w:tcPr>
          <w:p w14:paraId="57073130">
            <w:pPr>
              <w:pStyle w:val="11"/>
              <w:rPr>
                <w:rFonts w:eastAsia="宋体" w:cs="宋体"/>
                <w:szCs w:val="24"/>
                <w:highlight w:val="none"/>
              </w:rPr>
            </w:pPr>
          </w:p>
        </w:tc>
        <w:tc>
          <w:tcPr>
            <w:tcW w:w="1333" w:type="dxa"/>
          </w:tcPr>
          <w:p w14:paraId="6D7B1B37">
            <w:pPr>
              <w:pStyle w:val="11"/>
              <w:rPr>
                <w:rFonts w:eastAsia="宋体" w:cs="宋体"/>
                <w:szCs w:val="24"/>
                <w:highlight w:val="none"/>
              </w:rPr>
            </w:pPr>
          </w:p>
        </w:tc>
        <w:tc>
          <w:tcPr>
            <w:tcW w:w="1282" w:type="dxa"/>
          </w:tcPr>
          <w:p w14:paraId="0280C329">
            <w:pPr>
              <w:pStyle w:val="11"/>
              <w:rPr>
                <w:rFonts w:eastAsia="宋体" w:cs="宋体"/>
                <w:szCs w:val="24"/>
                <w:highlight w:val="none"/>
              </w:rPr>
            </w:pPr>
          </w:p>
        </w:tc>
      </w:tr>
      <w:tr w14:paraId="61B59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3521D8DC">
            <w:pPr>
              <w:pStyle w:val="11"/>
              <w:rPr>
                <w:rFonts w:eastAsia="宋体" w:cs="宋体"/>
                <w:szCs w:val="24"/>
                <w:highlight w:val="none"/>
              </w:rPr>
            </w:pPr>
          </w:p>
        </w:tc>
        <w:tc>
          <w:tcPr>
            <w:tcW w:w="1429" w:type="dxa"/>
          </w:tcPr>
          <w:p w14:paraId="17BA14F4">
            <w:pPr>
              <w:pStyle w:val="11"/>
              <w:rPr>
                <w:rFonts w:eastAsia="宋体" w:cs="宋体"/>
                <w:szCs w:val="24"/>
                <w:highlight w:val="none"/>
              </w:rPr>
            </w:pPr>
          </w:p>
        </w:tc>
        <w:tc>
          <w:tcPr>
            <w:tcW w:w="1853" w:type="dxa"/>
          </w:tcPr>
          <w:p w14:paraId="5BB549A4">
            <w:pPr>
              <w:pStyle w:val="11"/>
              <w:rPr>
                <w:rFonts w:eastAsia="宋体" w:cs="宋体"/>
                <w:szCs w:val="24"/>
                <w:highlight w:val="none"/>
              </w:rPr>
            </w:pPr>
          </w:p>
        </w:tc>
        <w:tc>
          <w:tcPr>
            <w:tcW w:w="1494" w:type="dxa"/>
          </w:tcPr>
          <w:p w14:paraId="2421412C">
            <w:pPr>
              <w:pStyle w:val="11"/>
              <w:rPr>
                <w:rFonts w:eastAsia="宋体" w:cs="宋体"/>
                <w:szCs w:val="24"/>
                <w:highlight w:val="none"/>
              </w:rPr>
            </w:pPr>
          </w:p>
        </w:tc>
        <w:tc>
          <w:tcPr>
            <w:tcW w:w="1333" w:type="dxa"/>
          </w:tcPr>
          <w:p w14:paraId="6474D10F">
            <w:pPr>
              <w:pStyle w:val="11"/>
              <w:rPr>
                <w:rFonts w:eastAsia="宋体" w:cs="宋体"/>
                <w:szCs w:val="24"/>
                <w:highlight w:val="none"/>
              </w:rPr>
            </w:pPr>
          </w:p>
        </w:tc>
        <w:tc>
          <w:tcPr>
            <w:tcW w:w="1282" w:type="dxa"/>
          </w:tcPr>
          <w:p w14:paraId="6AC07E1D">
            <w:pPr>
              <w:pStyle w:val="11"/>
              <w:rPr>
                <w:rFonts w:eastAsia="宋体" w:cs="宋体"/>
                <w:szCs w:val="24"/>
                <w:highlight w:val="none"/>
              </w:rPr>
            </w:pPr>
          </w:p>
        </w:tc>
      </w:tr>
      <w:tr w14:paraId="19D25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62720506">
            <w:pPr>
              <w:pStyle w:val="11"/>
              <w:rPr>
                <w:rFonts w:eastAsia="宋体" w:cs="宋体"/>
                <w:szCs w:val="24"/>
                <w:highlight w:val="none"/>
              </w:rPr>
            </w:pPr>
          </w:p>
        </w:tc>
        <w:tc>
          <w:tcPr>
            <w:tcW w:w="1429" w:type="dxa"/>
          </w:tcPr>
          <w:p w14:paraId="5FC3140E">
            <w:pPr>
              <w:pStyle w:val="11"/>
              <w:rPr>
                <w:rFonts w:eastAsia="宋体" w:cs="宋体"/>
                <w:szCs w:val="24"/>
                <w:highlight w:val="none"/>
              </w:rPr>
            </w:pPr>
          </w:p>
        </w:tc>
        <w:tc>
          <w:tcPr>
            <w:tcW w:w="1853" w:type="dxa"/>
          </w:tcPr>
          <w:p w14:paraId="5BB170B9">
            <w:pPr>
              <w:pStyle w:val="11"/>
              <w:rPr>
                <w:rFonts w:eastAsia="宋体" w:cs="宋体"/>
                <w:szCs w:val="24"/>
                <w:highlight w:val="none"/>
              </w:rPr>
            </w:pPr>
          </w:p>
        </w:tc>
        <w:tc>
          <w:tcPr>
            <w:tcW w:w="1494" w:type="dxa"/>
          </w:tcPr>
          <w:p w14:paraId="55AAFBB1">
            <w:pPr>
              <w:pStyle w:val="11"/>
              <w:rPr>
                <w:rFonts w:eastAsia="宋体" w:cs="宋体"/>
                <w:szCs w:val="24"/>
                <w:highlight w:val="none"/>
              </w:rPr>
            </w:pPr>
          </w:p>
        </w:tc>
        <w:tc>
          <w:tcPr>
            <w:tcW w:w="1333" w:type="dxa"/>
          </w:tcPr>
          <w:p w14:paraId="300C4DCB">
            <w:pPr>
              <w:pStyle w:val="11"/>
              <w:rPr>
                <w:rFonts w:eastAsia="宋体" w:cs="宋体"/>
                <w:szCs w:val="24"/>
                <w:highlight w:val="none"/>
              </w:rPr>
            </w:pPr>
          </w:p>
        </w:tc>
        <w:tc>
          <w:tcPr>
            <w:tcW w:w="1282" w:type="dxa"/>
          </w:tcPr>
          <w:p w14:paraId="18F7A90E">
            <w:pPr>
              <w:pStyle w:val="11"/>
              <w:rPr>
                <w:rFonts w:eastAsia="宋体" w:cs="宋体"/>
                <w:szCs w:val="24"/>
                <w:highlight w:val="none"/>
              </w:rPr>
            </w:pPr>
          </w:p>
        </w:tc>
      </w:tr>
      <w:tr w14:paraId="529B5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1305" w:type="dxa"/>
          </w:tcPr>
          <w:p w14:paraId="3D8646CE">
            <w:pPr>
              <w:pStyle w:val="11"/>
              <w:rPr>
                <w:rFonts w:eastAsia="宋体" w:cs="宋体"/>
                <w:szCs w:val="24"/>
                <w:highlight w:val="none"/>
              </w:rPr>
            </w:pPr>
          </w:p>
        </w:tc>
        <w:tc>
          <w:tcPr>
            <w:tcW w:w="1429" w:type="dxa"/>
          </w:tcPr>
          <w:p w14:paraId="2CE9162A">
            <w:pPr>
              <w:pStyle w:val="11"/>
              <w:rPr>
                <w:rFonts w:eastAsia="宋体" w:cs="宋体"/>
                <w:szCs w:val="24"/>
                <w:highlight w:val="none"/>
              </w:rPr>
            </w:pPr>
          </w:p>
        </w:tc>
        <w:tc>
          <w:tcPr>
            <w:tcW w:w="1853" w:type="dxa"/>
          </w:tcPr>
          <w:p w14:paraId="3C1F99B7">
            <w:pPr>
              <w:pStyle w:val="11"/>
              <w:rPr>
                <w:rFonts w:eastAsia="宋体" w:cs="宋体"/>
                <w:szCs w:val="24"/>
                <w:highlight w:val="none"/>
              </w:rPr>
            </w:pPr>
          </w:p>
        </w:tc>
        <w:tc>
          <w:tcPr>
            <w:tcW w:w="1494" w:type="dxa"/>
          </w:tcPr>
          <w:p w14:paraId="3B419CF5">
            <w:pPr>
              <w:pStyle w:val="11"/>
              <w:rPr>
                <w:rFonts w:eastAsia="宋体" w:cs="宋体"/>
                <w:szCs w:val="24"/>
                <w:highlight w:val="none"/>
              </w:rPr>
            </w:pPr>
          </w:p>
        </w:tc>
        <w:tc>
          <w:tcPr>
            <w:tcW w:w="1333" w:type="dxa"/>
          </w:tcPr>
          <w:p w14:paraId="4435EE99">
            <w:pPr>
              <w:pStyle w:val="11"/>
              <w:rPr>
                <w:rFonts w:eastAsia="宋体" w:cs="宋体"/>
                <w:szCs w:val="24"/>
                <w:highlight w:val="none"/>
              </w:rPr>
            </w:pPr>
          </w:p>
        </w:tc>
        <w:tc>
          <w:tcPr>
            <w:tcW w:w="1282" w:type="dxa"/>
          </w:tcPr>
          <w:p w14:paraId="2934AFCA">
            <w:pPr>
              <w:pStyle w:val="11"/>
              <w:rPr>
                <w:rFonts w:eastAsia="宋体" w:cs="宋体"/>
                <w:szCs w:val="24"/>
                <w:highlight w:val="none"/>
              </w:rPr>
            </w:pPr>
          </w:p>
        </w:tc>
      </w:tr>
    </w:tbl>
    <w:p w14:paraId="3EFF8853">
      <w:pPr>
        <w:pStyle w:val="7"/>
        <w:spacing w:line="360" w:lineRule="auto"/>
        <w:ind w:left="140" w:firstLine="0"/>
        <w:rPr>
          <w:rFonts w:ascii="宋体" w:hAnsi="宋体" w:eastAsia="宋体" w:cs="宋体"/>
          <w:b/>
          <w:bCs/>
          <w:sz w:val="24"/>
          <w:szCs w:val="24"/>
          <w:highlight w:val="none"/>
        </w:rPr>
      </w:pPr>
      <w:r>
        <w:rPr>
          <w:rFonts w:hint="eastAsia" w:ascii="宋体" w:hAnsi="宋体" w:eastAsia="宋体" w:cs="宋体"/>
          <w:b/>
          <w:bCs/>
          <w:sz w:val="24"/>
          <w:szCs w:val="24"/>
          <w:highlight w:val="none"/>
        </w:rPr>
        <w:t>1.本表须按“第五部分 采购要求”中所列要求进行比较和响应；</w:t>
      </w:r>
    </w:p>
    <w:p w14:paraId="39921652">
      <w:pPr>
        <w:pStyle w:val="7"/>
        <w:spacing w:line="360" w:lineRule="auto"/>
        <w:ind w:left="140" w:firstLine="0"/>
        <w:rPr>
          <w:rFonts w:ascii="宋体" w:hAnsi="宋体" w:eastAsia="宋体" w:cs="宋体"/>
          <w:sz w:val="24"/>
          <w:szCs w:val="24"/>
          <w:highlight w:val="none"/>
        </w:rPr>
      </w:pPr>
      <w:r>
        <w:rPr>
          <w:rFonts w:hint="eastAsia" w:ascii="宋体" w:hAnsi="宋体" w:eastAsia="宋体" w:cs="宋体"/>
          <w:b/>
          <w:bCs/>
          <w:sz w:val="24"/>
          <w:szCs w:val="24"/>
          <w:highlight w:val="none"/>
        </w:rPr>
        <w:t>2.该表必须按照采购文件要求逐条如实填写，根据情况在“偏离情况”项填写正偏离或负偏离或无偏离，在“说明”项填写正偏离或负偏离原因。</w:t>
      </w:r>
    </w:p>
    <w:p w14:paraId="64A37A7F">
      <w:pPr>
        <w:pStyle w:val="7"/>
        <w:spacing w:line="360" w:lineRule="auto"/>
        <w:ind w:left="140" w:firstLine="0"/>
        <w:rPr>
          <w:rFonts w:ascii="宋体" w:hAnsi="宋体" w:eastAsia="宋体" w:cs="宋体"/>
          <w:sz w:val="24"/>
          <w:szCs w:val="24"/>
          <w:highlight w:val="none"/>
        </w:rPr>
      </w:pPr>
      <w:r>
        <w:rPr>
          <w:rFonts w:hint="eastAsia" w:ascii="宋体" w:hAnsi="宋体" w:eastAsia="宋体" w:cs="宋体"/>
          <w:b/>
          <w:bCs/>
          <w:sz w:val="24"/>
          <w:szCs w:val="24"/>
          <w:highlight w:val="none"/>
        </w:rPr>
        <w:t>3.该表可扩展。</w:t>
      </w:r>
    </w:p>
    <w:p w14:paraId="58A34500">
      <w:pPr>
        <w:pStyle w:val="7"/>
        <w:ind w:firstLine="0"/>
        <w:rPr>
          <w:rFonts w:ascii="宋体" w:hAnsi="宋体" w:eastAsia="宋体" w:cs="宋体"/>
          <w:sz w:val="28"/>
          <w:szCs w:val="28"/>
          <w:highlight w:val="none"/>
        </w:rPr>
      </w:pPr>
    </w:p>
    <w:p w14:paraId="2D651D52">
      <w:pPr>
        <w:adjustRightInd w:val="0"/>
        <w:snapToGrid w:val="0"/>
        <w:spacing w:line="48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供应商（单位名称及公章）：______________________</w:t>
      </w:r>
    </w:p>
    <w:p w14:paraId="0AA072C4">
      <w:pPr>
        <w:adjustRightInd w:val="0"/>
        <w:snapToGrid w:val="0"/>
        <w:spacing w:line="48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法定代表人或被授权人（签字或盖章）：______________________</w:t>
      </w:r>
    </w:p>
    <w:p w14:paraId="68732A7D">
      <w:pPr>
        <w:adjustRightInd w:val="0"/>
        <w:snapToGrid w:val="0"/>
        <w:spacing w:line="480" w:lineRule="auto"/>
        <w:ind w:firstLine="480" w:firstLineChars="200"/>
        <w:jc w:val="left"/>
        <w:rPr>
          <w:rFonts w:ascii="宋体" w:hAnsi="宋体" w:eastAsia="宋体" w:cs="宋体"/>
          <w:sz w:val="24"/>
          <w:szCs w:val="24"/>
          <w:highlight w:val="none"/>
        </w:rPr>
        <w:sectPr>
          <w:pgSz w:w="11906" w:h="16838"/>
          <w:pgMar w:top="1440" w:right="1803" w:bottom="1440" w:left="1803" w:header="851" w:footer="992" w:gutter="0"/>
          <w:cols w:space="720" w:num="1"/>
          <w:docGrid w:type="lines" w:linePitch="319" w:charSpace="0"/>
        </w:sectPr>
      </w:pPr>
      <w:r>
        <w:rPr>
          <w:rFonts w:hint="eastAsia" w:ascii="宋体" w:hAnsi="宋体" w:eastAsia="宋体" w:cs="宋体"/>
          <w:sz w:val="24"/>
          <w:szCs w:val="24"/>
          <w:highlight w:val="none"/>
        </w:rPr>
        <w:t>日    期： _____年_____ 月_____日</w:t>
      </w:r>
    </w:p>
    <w:p w14:paraId="5CDC5548">
      <w:pPr>
        <w:pStyle w:val="3"/>
        <w:pageBreakBefore/>
        <w:rPr>
          <w:rFonts w:ascii="宋体" w:hAnsi="宋体" w:cs="宋体"/>
          <w:sz w:val="44"/>
          <w:szCs w:val="44"/>
          <w:highlight w:val="none"/>
        </w:rPr>
      </w:pPr>
      <w:bookmarkStart w:id="75" w:name="_Toc25978"/>
      <w:r>
        <w:rPr>
          <w:rFonts w:hint="eastAsia" w:ascii="宋体" w:hAnsi="宋体" w:cs="宋体"/>
          <w:sz w:val="44"/>
          <w:szCs w:val="44"/>
          <w:highlight w:val="none"/>
        </w:rPr>
        <w:t>第四部分</w:t>
      </w:r>
      <w:bookmarkEnd w:id="72"/>
      <w:bookmarkEnd w:id="73"/>
      <w:r>
        <w:rPr>
          <w:rFonts w:hint="eastAsia" w:ascii="宋体" w:hAnsi="宋体" w:cs="宋体"/>
          <w:sz w:val="44"/>
          <w:szCs w:val="44"/>
          <w:highlight w:val="none"/>
        </w:rPr>
        <w:t xml:space="preserve"> 供应商资格要求</w:t>
      </w:r>
      <w:bookmarkEnd w:id="75"/>
    </w:p>
    <w:p w14:paraId="2D2B700B">
      <w:pPr>
        <w:snapToGrid w:val="0"/>
        <w:spacing w:line="360" w:lineRule="auto"/>
        <w:ind w:right="-199" w:rightChars="-95"/>
        <w:jc w:val="left"/>
        <w:rPr>
          <w:rFonts w:ascii="宋体" w:hAnsi="宋体" w:eastAsia="宋体" w:cs="宋体"/>
          <w:bCs/>
          <w:kern w:val="0"/>
          <w:sz w:val="24"/>
          <w:szCs w:val="24"/>
          <w:highlight w:val="none"/>
        </w:rPr>
      </w:pPr>
    </w:p>
    <w:p w14:paraId="1F799C31">
      <w:pPr>
        <w:snapToGrid w:val="0"/>
        <w:spacing w:line="360" w:lineRule="auto"/>
        <w:ind w:right="-199" w:rightChars="-95"/>
        <w:jc w:val="left"/>
        <w:rPr>
          <w:rFonts w:ascii="宋体" w:hAnsi="宋体" w:cs="宋体"/>
          <w:b/>
          <w:bCs/>
          <w:sz w:val="36"/>
          <w:szCs w:val="36"/>
          <w:highlight w:val="none"/>
        </w:rPr>
      </w:pPr>
      <w:bookmarkStart w:id="76" w:name="_Toc1408"/>
      <w:r>
        <w:rPr>
          <w:rFonts w:hint="eastAsia" w:ascii="宋体" w:hAnsi="宋体" w:cs="宋体"/>
          <w:kern w:val="0"/>
          <w:sz w:val="24"/>
          <w:szCs w:val="24"/>
          <w:highlight w:val="none"/>
        </w:rPr>
        <w:t>供应商根据采购文件公告资格要求内容附资格证明文件。</w:t>
      </w:r>
    </w:p>
    <w:p w14:paraId="708AB79F">
      <w:pPr>
        <w:rPr>
          <w:rFonts w:ascii="宋体" w:hAnsi="宋体" w:cs="宋体"/>
          <w:sz w:val="24"/>
          <w:szCs w:val="24"/>
          <w:highlight w:val="none"/>
        </w:rPr>
        <w:sectPr>
          <w:pgSz w:w="11906" w:h="16838"/>
          <w:pgMar w:top="1440" w:right="1803" w:bottom="1440" w:left="1803" w:header="851" w:footer="992" w:gutter="0"/>
          <w:cols w:space="720" w:num="1"/>
          <w:docGrid w:type="lines" w:linePitch="319" w:charSpace="0"/>
        </w:sectPr>
      </w:pPr>
    </w:p>
    <w:p w14:paraId="731E287C">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1、具有独立承担民事责任能力的法人、其他组织或自然人，提供合法有效的统一社会信用代码营业执照（事业单位提供事业单位法人证书，自然人应提供身份证）；</w:t>
      </w:r>
    </w:p>
    <w:p w14:paraId="6047FDF5">
      <w:pPr>
        <w:spacing w:line="480" w:lineRule="auto"/>
        <w:ind w:firstLine="480" w:firstLineChars="200"/>
        <w:rPr>
          <w:rFonts w:ascii="宋体" w:hAnsi="宋体" w:cs="宋体"/>
          <w:sz w:val="24"/>
          <w:szCs w:val="24"/>
          <w:highlight w:val="none"/>
        </w:rPr>
      </w:pPr>
      <w:r>
        <w:rPr>
          <w:rFonts w:hint="eastAsia" w:ascii="宋体" w:hAnsi="宋体" w:cs="宋体"/>
          <w:sz w:val="24"/>
          <w:szCs w:val="24"/>
          <w:highlight w:val="none"/>
        </w:rPr>
        <w:t>2、财务状况证明：供应商提供</w:t>
      </w:r>
      <w:r>
        <w:rPr>
          <w:rFonts w:hint="eastAsia" w:ascii="宋体" w:hAnsi="宋体" w:cs="宋体"/>
          <w:sz w:val="24"/>
          <w:szCs w:val="24"/>
          <w:highlight w:val="none"/>
          <w:lang w:eastAsia="zh-CN"/>
        </w:rPr>
        <w:t>2024年度或2025年度</w:t>
      </w:r>
      <w:r>
        <w:rPr>
          <w:rFonts w:hint="eastAsia" w:ascii="宋体" w:hAnsi="宋体" w:cs="宋体"/>
          <w:sz w:val="24"/>
          <w:szCs w:val="24"/>
          <w:highlight w:val="none"/>
        </w:rPr>
        <w:t>经审计完整的财务审计报告（成立时间至提交响应文件截止时间不足一年的可提供成立后任意时段的资产负债表），或其开标前三个月内银行出具的资信证明，或财政部门认可的政府采购专业担保机构出具的响应担保函；</w:t>
      </w:r>
    </w:p>
    <w:p w14:paraId="22C4045D">
      <w:pPr>
        <w:pStyle w:val="20"/>
        <w:spacing w:beforeAutospacing="0" w:afterAutospacing="0" w:line="480" w:lineRule="auto"/>
        <w:ind w:firstLine="420"/>
        <w:rPr>
          <w:highlight w:val="none"/>
        </w:rPr>
        <w:sectPr>
          <w:pgSz w:w="11906" w:h="16838"/>
          <w:pgMar w:top="1440" w:right="1803" w:bottom="1440" w:left="1803" w:header="851" w:footer="992" w:gutter="0"/>
          <w:cols w:space="720" w:num="1"/>
          <w:docGrid w:type="lines" w:linePitch="319" w:charSpace="0"/>
        </w:sectPr>
      </w:pPr>
    </w:p>
    <w:p w14:paraId="7AA6F430">
      <w:pPr>
        <w:keepNext/>
        <w:keepLines/>
        <w:spacing w:line="480" w:lineRule="auto"/>
        <w:jc w:val="center"/>
        <w:rPr>
          <w:rFonts w:ascii="宋体" w:hAnsi="宋体" w:cs="宋体"/>
          <w:sz w:val="24"/>
          <w:szCs w:val="24"/>
          <w:highlight w:val="none"/>
        </w:rPr>
      </w:pPr>
      <w:r>
        <w:rPr>
          <w:rFonts w:hint="eastAsia" w:ascii="宋体" w:hAnsi="宋体" w:cs="宋体"/>
          <w:sz w:val="24"/>
          <w:szCs w:val="24"/>
          <w:highlight w:val="none"/>
        </w:rPr>
        <w:t>3、履行合同所必需的设备和专业技术能力声明</w:t>
      </w:r>
    </w:p>
    <w:p w14:paraId="275BC174">
      <w:pPr>
        <w:spacing w:line="480" w:lineRule="auto"/>
        <w:rPr>
          <w:rFonts w:ascii="宋体" w:hAnsi="宋体" w:cs="宋体"/>
          <w:highlight w:val="none"/>
        </w:rPr>
      </w:pPr>
    </w:p>
    <w:p w14:paraId="4A213D8F">
      <w:pPr>
        <w:widowControl/>
        <w:adjustRightInd w:val="0"/>
        <w:snapToGrid w:val="0"/>
        <w:spacing w:line="480" w:lineRule="auto"/>
        <w:jc w:val="left"/>
        <w:rPr>
          <w:rFonts w:ascii="宋体" w:hAnsi="宋体" w:cs="宋体"/>
          <w:kern w:val="0"/>
          <w:sz w:val="24"/>
          <w:szCs w:val="24"/>
          <w:highlight w:val="none"/>
        </w:rPr>
      </w:pPr>
      <w:r>
        <w:rPr>
          <w:rFonts w:hint="eastAsia" w:ascii="宋体" w:hAnsi="宋体" w:cs="宋体"/>
          <w:kern w:val="0"/>
          <w:sz w:val="24"/>
          <w:szCs w:val="24"/>
          <w:highlight w:val="none"/>
        </w:rPr>
        <w:t>（采购人名称）_______________________：</w:t>
      </w:r>
    </w:p>
    <w:p w14:paraId="4CA69FF2">
      <w:pPr>
        <w:widowControl/>
        <w:adjustRightInd w:val="0"/>
        <w:snapToGrid w:val="0"/>
        <w:spacing w:line="48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我单位参与陕西卓佲项目管理有限公司组织的____________________（项目名称）竞争性谈判，我单位郑重声明：我方</w:t>
      </w:r>
      <w:r>
        <w:rPr>
          <w:rFonts w:hint="eastAsia" w:ascii="宋体" w:hAnsi="宋体" w:cs="宋体"/>
          <w:b/>
          <w:bCs/>
          <w:sz w:val="24"/>
          <w:szCs w:val="24"/>
          <w:highlight w:val="none"/>
        </w:rPr>
        <w:t>具有履行合同所必需的设备和专业技术能力</w:t>
      </w:r>
      <w:r>
        <w:rPr>
          <w:rFonts w:hint="eastAsia" w:ascii="宋体" w:hAnsi="宋体" w:cs="宋体"/>
          <w:kern w:val="0"/>
          <w:sz w:val="24"/>
          <w:szCs w:val="24"/>
          <w:highlight w:val="none"/>
        </w:rPr>
        <w:t>，符合《中华人民共和国政府采购法》规定的供应商资格条件，我方对此声明负全部法律责任。</w:t>
      </w:r>
    </w:p>
    <w:p w14:paraId="3CA63FD1">
      <w:pPr>
        <w:widowControl/>
        <w:adjustRightInd w:val="0"/>
        <w:snapToGrid w:val="0"/>
        <w:spacing w:line="48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特此声明。</w:t>
      </w:r>
    </w:p>
    <w:p w14:paraId="36B0EDDF">
      <w:pPr>
        <w:pStyle w:val="11"/>
        <w:adjustRightInd w:val="0"/>
        <w:snapToGrid w:val="0"/>
        <w:spacing w:line="480" w:lineRule="auto"/>
        <w:ind w:firstLine="482" w:firstLineChars="200"/>
        <w:rPr>
          <w:highlight w:val="none"/>
        </w:rPr>
      </w:pPr>
    </w:p>
    <w:p w14:paraId="1626080F">
      <w:pPr>
        <w:pStyle w:val="11"/>
        <w:adjustRightInd w:val="0"/>
        <w:snapToGrid w:val="0"/>
        <w:spacing w:line="480" w:lineRule="auto"/>
        <w:ind w:firstLine="482" w:firstLineChars="200"/>
        <w:rPr>
          <w:highlight w:val="none"/>
        </w:rPr>
      </w:pPr>
    </w:p>
    <w:p w14:paraId="717774FC">
      <w:pPr>
        <w:adjustRightInd w:val="0"/>
        <w:snapToGrid w:val="0"/>
        <w:spacing w:line="48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供应商（单位名称及公章）：______________________</w:t>
      </w:r>
    </w:p>
    <w:p w14:paraId="32C4E039">
      <w:pPr>
        <w:adjustRightInd w:val="0"/>
        <w:snapToGrid w:val="0"/>
        <w:spacing w:line="48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法定代表人或被授权人（签字或盖章）：______________________</w:t>
      </w:r>
    </w:p>
    <w:p w14:paraId="2E76F504">
      <w:pPr>
        <w:adjustRightInd w:val="0"/>
        <w:snapToGrid w:val="0"/>
        <w:spacing w:line="480" w:lineRule="auto"/>
        <w:ind w:firstLine="480" w:firstLineChars="200"/>
        <w:jc w:val="left"/>
        <w:rPr>
          <w:rFonts w:ascii="宋体" w:hAnsi="宋体" w:eastAsia="宋体" w:cs="宋体"/>
          <w:sz w:val="24"/>
          <w:szCs w:val="24"/>
          <w:highlight w:val="none"/>
        </w:rPr>
        <w:sectPr>
          <w:pgSz w:w="11906" w:h="16838"/>
          <w:pgMar w:top="1440" w:right="1803" w:bottom="1440" w:left="1803" w:header="851" w:footer="992" w:gutter="0"/>
          <w:cols w:space="720" w:num="1"/>
          <w:docGrid w:type="lines" w:linePitch="319" w:charSpace="0"/>
        </w:sectPr>
      </w:pPr>
      <w:r>
        <w:rPr>
          <w:rFonts w:hint="eastAsia" w:ascii="宋体" w:hAnsi="宋体" w:eastAsia="宋体" w:cs="宋体"/>
          <w:sz w:val="24"/>
          <w:szCs w:val="24"/>
          <w:highlight w:val="none"/>
        </w:rPr>
        <w:t>日期：_______年________月_______日</w:t>
      </w:r>
    </w:p>
    <w:p w14:paraId="4099066A">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4、税收缴纳证明：提供202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w:t>
      </w:r>
      <w:r>
        <w:rPr>
          <w:rFonts w:hint="eastAsia" w:ascii="宋体" w:hAnsi="宋体" w:cs="宋体"/>
          <w:sz w:val="24"/>
          <w:szCs w:val="24"/>
          <w:highlight w:val="none"/>
          <w:lang w:val="en-US" w:eastAsia="zh-CN"/>
        </w:rPr>
        <w:t>6</w:t>
      </w:r>
      <w:r>
        <w:rPr>
          <w:rFonts w:hint="eastAsia" w:ascii="宋体" w:hAnsi="宋体" w:cs="宋体"/>
          <w:sz w:val="24"/>
          <w:szCs w:val="24"/>
          <w:highlight w:val="none"/>
        </w:rPr>
        <w:t>月</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含6月</w:t>
      </w:r>
      <w:r>
        <w:rPr>
          <w:rFonts w:hint="eastAsia" w:ascii="宋体" w:hAnsi="宋体" w:cs="宋体"/>
          <w:sz w:val="24"/>
          <w:szCs w:val="24"/>
          <w:highlight w:val="none"/>
          <w:lang w:eastAsia="zh-CN"/>
        </w:rPr>
        <w:t>）</w:t>
      </w:r>
      <w:r>
        <w:rPr>
          <w:rFonts w:hint="eastAsia" w:ascii="宋体" w:hAnsi="宋体" w:cs="宋体"/>
          <w:sz w:val="24"/>
          <w:szCs w:val="24"/>
          <w:highlight w:val="none"/>
        </w:rPr>
        <w:t>以来任意时间段的依法缴纳税收的相关凭据（时间以税款所属时期为准），凭据应有税务机关或代收机关的公章或业务专用章。依法免税或无须缴纳税收的供应商应提供相应证明文件；</w:t>
      </w:r>
    </w:p>
    <w:p w14:paraId="24339944">
      <w:pPr>
        <w:spacing w:line="480" w:lineRule="auto"/>
        <w:ind w:firstLine="480" w:firstLineChars="200"/>
        <w:rPr>
          <w:rFonts w:ascii="宋体" w:hAnsi="宋体" w:cs="宋体"/>
          <w:sz w:val="24"/>
          <w:szCs w:val="24"/>
          <w:highlight w:val="none"/>
        </w:rPr>
      </w:pPr>
      <w:r>
        <w:rPr>
          <w:rFonts w:hint="eastAsia" w:ascii="宋体" w:hAnsi="宋体" w:cs="宋体"/>
          <w:sz w:val="24"/>
          <w:szCs w:val="24"/>
          <w:highlight w:val="none"/>
        </w:rPr>
        <w:t>5、社会保障资金缴纳证明：提供202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w:t>
      </w:r>
      <w:r>
        <w:rPr>
          <w:rFonts w:hint="eastAsia" w:ascii="宋体" w:hAnsi="宋体" w:cs="宋体"/>
          <w:sz w:val="24"/>
          <w:szCs w:val="24"/>
          <w:highlight w:val="none"/>
          <w:lang w:val="en-US" w:eastAsia="zh-CN"/>
        </w:rPr>
        <w:t>6</w:t>
      </w:r>
      <w:r>
        <w:rPr>
          <w:rFonts w:hint="eastAsia" w:ascii="宋体" w:hAnsi="宋体" w:cs="宋体"/>
          <w:sz w:val="24"/>
          <w:szCs w:val="24"/>
          <w:highlight w:val="none"/>
        </w:rPr>
        <w:t>月</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含6月</w:t>
      </w:r>
      <w:r>
        <w:rPr>
          <w:rFonts w:hint="eastAsia" w:ascii="宋体" w:hAnsi="宋体" w:cs="宋体"/>
          <w:sz w:val="24"/>
          <w:szCs w:val="24"/>
          <w:highlight w:val="none"/>
          <w:lang w:eastAsia="zh-CN"/>
        </w:rPr>
        <w:t>）</w:t>
      </w:r>
      <w:r>
        <w:rPr>
          <w:rFonts w:hint="eastAsia" w:ascii="宋体" w:hAnsi="宋体" w:cs="宋体"/>
          <w:sz w:val="24"/>
          <w:szCs w:val="24"/>
          <w:highlight w:val="none"/>
        </w:rPr>
        <w:t>以来任意时间段的社会保障资金缴存单据或社保机构开具的社会保险参保缴费情况证明。依法不需要缴纳社会保障资金的供应商应提供相关文件证明；</w:t>
      </w:r>
    </w:p>
    <w:p w14:paraId="20B57324">
      <w:pPr>
        <w:spacing w:line="480" w:lineRule="auto"/>
        <w:ind w:firstLine="480" w:firstLineChars="200"/>
        <w:rPr>
          <w:rFonts w:ascii="宋体" w:hAnsi="宋体" w:cs="宋体"/>
          <w:sz w:val="24"/>
          <w:szCs w:val="24"/>
          <w:highlight w:val="none"/>
        </w:rPr>
      </w:pPr>
    </w:p>
    <w:p w14:paraId="19CD3D83">
      <w:pPr>
        <w:spacing w:line="480" w:lineRule="auto"/>
        <w:ind w:firstLine="480" w:firstLineChars="200"/>
        <w:rPr>
          <w:rFonts w:ascii="宋体" w:hAnsi="宋体" w:cs="宋体"/>
          <w:sz w:val="24"/>
          <w:szCs w:val="24"/>
          <w:highlight w:val="none"/>
        </w:rPr>
      </w:pPr>
    </w:p>
    <w:p w14:paraId="250880AC">
      <w:pPr>
        <w:pStyle w:val="22"/>
        <w:spacing w:line="480" w:lineRule="auto"/>
        <w:ind w:firstLine="0" w:firstLineChars="0"/>
        <w:rPr>
          <w:highlight w:val="none"/>
        </w:rPr>
        <w:sectPr>
          <w:pgSz w:w="11906" w:h="16838"/>
          <w:pgMar w:top="1440" w:right="1803" w:bottom="1440" w:left="1803" w:header="851" w:footer="992" w:gutter="0"/>
          <w:cols w:space="720" w:num="1"/>
          <w:docGrid w:type="lines" w:linePitch="319" w:charSpace="0"/>
        </w:sectPr>
      </w:pPr>
    </w:p>
    <w:p w14:paraId="460C935C">
      <w:pPr>
        <w:keepNext/>
        <w:keepLines/>
        <w:spacing w:line="480" w:lineRule="auto"/>
        <w:jc w:val="center"/>
        <w:rPr>
          <w:rFonts w:ascii="宋体" w:hAnsi="宋体" w:cs="宋体"/>
          <w:sz w:val="24"/>
          <w:szCs w:val="24"/>
          <w:highlight w:val="none"/>
        </w:rPr>
      </w:pPr>
      <w:r>
        <w:rPr>
          <w:rFonts w:hint="eastAsia" w:ascii="宋体" w:hAnsi="宋体" w:cs="宋体"/>
          <w:sz w:val="24"/>
          <w:szCs w:val="24"/>
          <w:highlight w:val="none"/>
        </w:rPr>
        <w:t>6、无重大违法记录声明</w:t>
      </w:r>
    </w:p>
    <w:p w14:paraId="25E25879">
      <w:pPr>
        <w:widowControl/>
        <w:snapToGrid w:val="0"/>
        <w:spacing w:line="480" w:lineRule="auto"/>
        <w:jc w:val="left"/>
        <w:rPr>
          <w:rFonts w:ascii="宋体" w:hAnsi="宋体" w:cs="宋体"/>
          <w:kern w:val="0"/>
          <w:sz w:val="24"/>
          <w:szCs w:val="24"/>
          <w:highlight w:val="none"/>
        </w:rPr>
      </w:pPr>
    </w:p>
    <w:p w14:paraId="231C3DB6">
      <w:pPr>
        <w:widowControl/>
        <w:adjustRightInd w:val="0"/>
        <w:snapToGrid w:val="0"/>
        <w:spacing w:line="480" w:lineRule="auto"/>
        <w:jc w:val="left"/>
        <w:rPr>
          <w:rFonts w:ascii="宋体" w:hAnsi="宋体" w:cs="宋体"/>
          <w:kern w:val="0"/>
          <w:sz w:val="24"/>
          <w:szCs w:val="24"/>
          <w:highlight w:val="none"/>
        </w:rPr>
      </w:pPr>
      <w:r>
        <w:rPr>
          <w:rFonts w:hint="eastAsia" w:ascii="宋体" w:hAnsi="宋体" w:cs="宋体"/>
          <w:kern w:val="0"/>
          <w:sz w:val="24"/>
          <w:szCs w:val="24"/>
          <w:highlight w:val="none"/>
        </w:rPr>
        <w:t>（采购人名称）_______________________:</w:t>
      </w:r>
    </w:p>
    <w:p w14:paraId="733DDEF6">
      <w:pPr>
        <w:widowControl/>
        <w:adjustRightInd w:val="0"/>
        <w:snapToGrid w:val="0"/>
        <w:spacing w:line="48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我单位参与陕西卓佲项目管理有限公司组织________________________（项目名称）竞争性谈判，我单位郑重声明：我方参加本项目政府采购活动前三年内无重大违法活动记录，符合《中华人民共和国政府采购法》规定的供应商资格条件，我方对此声明负全部法律责任。</w:t>
      </w:r>
    </w:p>
    <w:p w14:paraId="7F116D4B">
      <w:pPr>
        <w:widowControl/>
        <w:adjustRightInd w:val="0"/>
        <w:snapToGrid w:val="0"/>
        <w:spacing w:line="48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特此声明。</w:t>
      </w:r>
    </w:p>
    <w:p w14:paraId="734862A8">
      <w:pPr>
        <w:pStyle w:val="11"/>
        <w:adjustRightInd w:val="0"/>
        <w:snapToGrid w:val="0"/>
        <w:spacing w:line="480" w:lineRule="auto"/>
        <w:ind w:firstLine="482" w:firstLineChars="200"/>
        <w:rPr>
          <w:highlight w:val="none"/>
        </w:rPr>
      </w:pPr>
    </w:p>
    <w:p w14:paraId="765005C6">
      <w:pPr>
        <w:pStyle w:val="11"/>
        <w:adjustRightInd w:val="0"/>
        <w:snapToGrid w:val="0"/>
        <w:spacing w:line="480" w:lineRule="auto"/>
        <w:ind w:firstLine="482" w:firstLineChars="200"/>
        <w:rPr>
          <w:highlight w:val="none"/>
        </w:rPr>
      </w:pPr>
    </w:p>
    <w:p w14:paraId="55346118">
      <w:pPr>
        <w:adjustRightInd w:val="0"/>
        <w:snapToGrid w:val="0"/>
        <w:spacing w:line="48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供应商（单位名称及公章）：______________________</w:t>
      </w:r>
    </w:p>
    <w:p w14:paraId="5CD0C1B5">
      <w:pPr>
        <w:adjustRightInd w:val="0"/>
        <w:snapToGrid w:val="0"/>
        <w:spacing w:line="48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法定代表人或被授权人（签字或盖章）：______________________</w:t>
      </w:r>
    </w:p>
    <w:p w14:paraId="794C75E7">
      <w:pPr>
        <w:adjustRightInd w:val="0"/>
        <w:snapToGrid w:val="0"/>
        <w:spacing w:line="480" w:lineRule="auto"/>
        <w:jc w:val="left"/>
        <w:rPr>
          <w:rFonts w:ascii="宋体" w:hAnsi="宋体" w:eastAsia="宋体" w:cs="宋体"/>
          <w:sz w:val="24"/>
          <w:szCs w:val="24"/>
          <w:highlight w:val="none"/>
        </w:rPr>
        <w:sectPr>
          <w:pgSz w:w="11906" w:h="16838"/>
          <w:pgMar w:top="1440" w:right="1803" w:bottom="1440" w:left="1803" w:header="851" w:footer="992" w:gutter="0"/>
          <w:cols w:space="720" w:num="1"/>
          <w:docGrid w:type="lines" w:linePitch="319" w:charSpace="0"/>
        </w:sectPr>
      </w:pPr>
      <w:r>
        <w:rPr>
          <w:rFonts w:hint="eastAsia" w:ascii="宋体" w:hAnsi="宋体" w:eastAsia="宋体" w:cs="宋体"/>
          <w:sz w:val="24"/>
          <w:szCs w:val="24"/>
          <w:highlight w:val="none"/>
        </w:rPr>
        <w:t>日期：_______年________月_______日</w:t>
      </w:r>
    </w:p>
    <w:p w14:paraId="7CFE9A79">
      <w:pPr>
        <w:ind w:left="420"/>
        <w:jc w:val="center"/>
        <w:rPr>
          <w:rFonts w:ascii="宋体" w:hAnsi="宋体" w:eastAsia="宋体" w:cs="宋体"/>
          <w:sz w:val="24"/>
          <w:szCs w:val="24"/>
          <w:highlight w:val="none"/>
        </w:rPr>
      </w:pPr>
      <w:r>
        <w:rPr>
          <w:rFonts w:hint="eastAsia" w:ascii="宋体" w:hAnsi="宋体" w:eastAsia="宋体" w:cs="宋体"/>
          <w:sz w:val="24"/>
          <w:szCs w:val="24"/>
          <w:highlight w:val="none"/>
        </w:rPr>
        <w:t>7、法定代表人证明书（法定代表人参加时提供）</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2160"/>
        <w:gridCol w:w="2156"/>
        <w:gridCol w:w="184"/>
        <w:gridCol w:w="2156"/>
        <w:gridCol w:w="2160"/>
      </w:tblGrid>
      <w:tr w14:paraId="6DA2C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410" w:type="dxa"/>
            <w:gridSpan w:val="6"/>
            <w:vAlign w:val="center"/>
          </w:tcPr>
          <w:p w14:paraId="446545C4">
            <w:pPr>
              <w:tabs>
                <w:tab w:val="left" w:pos="210"/>
              </w:tabs>
              <w:spacing w:line="360" w:lineRule="auto"/>
              <w:jc w:val="left"/>
              <w:rPr>
                <w:rFonts w:ascii="宋体" w:hAnsi="宋体" w:cs="宋体"/>
                <w:kern w:val="0"/>
                <w:szCs w:val="21"/>
                <w:highlight w:val="none"/>
              </w:rPr>
            </w:pPr>
            <w:r>
              <w:rPr>
                <w:rFonts w:hint="eastAsia" w:ascii="宋体" w:hAnsi="宋体" w:cs="宋体"/>
                <w:kern w:val="0"/>
                <w:szCs w:val="21"/>
                <w:highlight w:val="none"/>
              </w:rPr>
              <w:t>致：陕西卓佲项目管理有限公司</w:t>
            </w:r>
          </w:p>
        </w:tc>
      </w:tr>
      <w:tr w14:paraId="2ADB5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restart"/>
            <w:vAlign w:val="center"/>
          </w:tcPr>
          <w:p w14:paraId="249141CD">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企</w:t>
            </w:r>
          </w:p>
          <w:p w14:paraId="4142481D">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业</w:t>
            </w:r>
          </w:p>
          <w:p w14:paraId="06F9F0EE">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法</w:t>
            </w:r>
          </w:p>
          <w:p w14:paraId="1859164E">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人</w:t>
            </w:r>
          </w:p>
        </w:tc>
        <w:tc>
          <w:tcPr>
            <w:tcW w:w="2160" w:type="dxa"/>
            <w:vAlign w:val="center"/>
          </w:tcPr>
          <w:p w14:paraId="0E0EC2F0">
            <w:pPr>
              <w:tabs>
                <w:tab w:val="left" w:pos="210"/>
              </w:tabs>
              <w:spacing w:line="360" w:lineRule="auto"/>
              <w:rPr>
                <w:rFonts w:ascii="宋体" w:hAnsi="宋体" w:cs="宋体"/>
                <w:kern w:val="0"/>
                <w:szCs w:val="21"/>
                <w:highlight w:val="none"/>
              </w:rPr>
            </w:pPr>
            <w:r>
              <w:rPr>
                <w:rFonts w:hint="eastAsia" w:ascii="宋体" w:hAnsi="宋体" w:cs="宋体"/>
                <w:kern w:val="0"/>
                <w:szCs w:val="21"/>
                <w:highlight w:val="none"/>
              </w:rPr>
              <w:t>企业名称</w:t>
            </w:r>
          </w:p>
        </w:tc>
        <w:tc>
          <w:tcPr>
            <w:tcW w:w="6656" w:type="dxa"/>
            <w:gridSpan w:val="4"/>
            <w:vAlign w:val="center"/>
          </w:tcPr>
          <w:p w14:paraId="51009A10">
            <w:pPr>
              <w:tabs>
                <w:tab w:val="left" w:pos="210"/>
              </w:tabs>
              <w:spacing w:line="360" w:lineRule="auto"/>
              <w:jc w:val="left"/>
              <w:rPr>
                <w:rFonts w:ascii="宋体" w:hAnsi="宋体" w:cs="宋体"/>
                <w:kern w:val="0"/>
                <w:szCs w:val="21"/>
                <w:highlight w:val="none"/>
              </w:rPr>
            </w:pPr>
          </w:p>
        </w:tc>
      </w:tr>
      <w:tr w14:paraId="7B4C9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502765CE">
            <w:pPr>
              <w:tabs>
                <w:tab w:val="left" w:pos="210"/>
              </w:tabs>
              <w:spacing w:line="360" w:lineRule="auto"/>
              <w:ind w:firstLine="420" w:firstLineChars="200"/>
              <w:jc w:val="center"/>
              <w:rPr>
                <w:rFonts w:ascii="宋体" w:hAnsi="宋体" w:cs="宋体"/>
                <w:kern w:val="0"/>
                <w:szCs w:val="21"/>
                <w:highlight w:val="none"/>
              </w:rPr>
            </w:pPr>
          </w:p>
        </w:tc>
        <w:tc>
          <w:tcPr>
            <w:tcW w:w="2160" w:type="dxa"/>
            <w:vAlign w:val="center"/>
          </w:tcPr>
          <w:p w14:paraId="181874A1">
            <w:pPr>
              <w:tabs>
                <w:tab w:val="left" w:pos="210"/>
              </w:tabs>
              <w:spacing w:line="360" w:lineRule="auto"/>
              <w:rPr>
                <w:rFonts w:ascii="宋体" w:hAnsi="宋体" w:cs="宋体"/>
                <w:kern w:val="0"/>
                <w:szCs w:val="21"/>
                <w:highlight w:val="none"/>
              </w:rPr>
            </w:pPr>
            <w:r>
              <w:rPr>
                <w:rFonts w:hint="eastAsia" w:ascii="宋体" w:hAnsi="宋体" w:cs="宋体"/>
                <w:kern w:val="0"/>
                <w:szCs w:val="21"/>
                <w:highlight w:val="none"/>
              </w:rPr>
              <w:t>法定地址</w:t>
            </w:r>
          </w:p>
        </w:tc>
        <w:tc>
          <w:tcPr>
            <w:tcW w:w="6656" w:type="dxa"/>
            <w:gridSpan w:val="4"/>
            <w:vAlign w:val="center"/>
          </w:tcPr>
          <w:p w14:paraId="485D5C11">
            <w:pPr>
              <w:tabs>
                <w:tab w:val="left" w:pos="210"/>
              </w:tabs>
              <w:spacing w:line="360" w:lineRule="auto"/>
              <w:jc w:val="left"/>
              <w:rPr>
                <w:rFonts w:ascii="宋体" w:hAnsi="宋体" w:cs="宋体"/>
                <w:kern w:val="0"/>
                <w:szCs w:val="21"/>
                <w:highlight w:val="none"/>
              </w:rPr>
            </w:pPr>
          </w:p>
        </w:tc>
      </w:tr>
      <w:tr w14:paraId="0DC9B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1E5434E4">
            <w:pPr>
              <w:tabs>
                <w:tab w:val="left" w:pos="210"/>
              </w:tabs>
              <w:spacing w:line="360" w:lineRule="auto"/>
              <w:ind w:firstLine="420" w:firstLineChars="200"/>
              <w:jc w:val="center"/>
              <w:rPr>
                <w:rFonts w:ascii="宋体" w:hAnsi="宋体" w:cs="宋体"/>
                <w:kern w:val="0"/>
                <w:szCs w:val="21"/>
                <w:highlight w:val="none"/>
              </w:rPr>
            </w:pPr>
          </w:p>
        </w:tc>
        <w:tc>
          <w:tcPr>
            <w:tcW w:w="2160" w:type="dxa"/>
            <w:vAlign w:val="center"/>
          </w:tcPr>
          <w:p w14:paraId="19D2131B">
            <w:pPr>
              <w:tabs>
                <w:tab w:val="left" w:pos="210"/>
              </w:tabs>
              <w:spacing w:line="360" w:lineRule="auto"/>
              <w:rPr>
                <w:rFonts w:ascii="宋体" w:hAnsi="宋体" w:cs="宋体"/>
                <w:kern w:val="0"/>
                <w:szCs w:val="21"/>
                <w:highlight w:val="none"/>
              </w:rPr>
            </w:pPr>
            <w:r>
              <w:rPr>
                <w:rFonts w:hint="eastAsia" w:ascii="宋体" w:hAnsi="宋体" w:cs="宋体"/>
                <w:kern w:val="0"/>
                <w:szCs w:val="21"/>
                <w:highlight w:val="none"/>
              </w:rPr>
              <w:t>邮政编码</w:t>
            </w:r>
          </w:p>
        </w:tc>
        <w:tc>
          <w:tcPr>
            <w:tcW w:w="6656" w:type="dxa"/>
            <w:gridSpan w:val="4"/>
            <w:vAlign w:val="center"/>
          </w:tcPr>
          <w:p w14:paraId="693B139F">
            <w:pPr>
              <w:tabs>
                <w:tab w:val="left" w:pos="210"/>
              </w:tabs>
              <w:spacing w:line="360" w:lineRule="auto"/>
              <w:jc w:val="left"/>
              <w:rPr>
                <w:rFonts w:ascii="宋体" w:hAnsi="宋体" w:cs="宋体"/>
                <w:kern w:val="0"/>
                <w:szCs w:val="21"/>
                <w:highlight w:val="none"/>
              </w:rPr>
            </w:pPr>
          </w:p>
        </w:tc>
      </w:tr>
      <w:tr w14:paraId="7FC81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94" w:type="dxa"/>
            <w:vMerge w:val="continue"/>
            <w:vAlign w:val="center"/>
          </w:tcPr>
          <w:p w14:paraId="7719CA9A">
            <w:pPr>
              <w:tabs>
                <w:tab w:val="left" w:pos="210"/>
              </w:tabs>
              <w:spacing w:line="360" w:lineRule="auto"/>
              <w:ind w:firstLine="420" w:firstLineChars="200"/>
              <w:jc w:val="center"/>
              <w:rPr>
                <w:rFonts w:ascii="宋体" w:hAnsi="宋体" w:cs="宋体"/>
                <w:kern w:val="0"/>
                <w:szCs w:val="21"/>
                <w:highlight w:val="none"/>
              </w:rPr>
            </w:pPr>
          </w:p>
        </w:tc>
        <w:tc>
          <w:tcPr>
            <w:tcW w:w="2160" w:type="dxa"/>
            <w:vAlign w:val="center"/>
          </w:tcPr>
          <w:p w14:paraId="47DE185B">
            <w:pPr>
              <w:tabs>
                <w:tab w:val="left" w:pos="210"/>
              </w:tabs>
              <w:spacing w:line="360" w:lineRule="auto"/>
              <w:rPr>
                <w:rFonts w:ascii="宋体" w:hAnsi="宋体" w:cs="宋体"/>
                <w:kern w:val="0"/>
                <w:szCs w:val="21"/>
                <w:highlight w:val="none"/>
              </w:rPr>
            </w:pPr>
            <w:r>
              <w:rPr>
                <w:rFonts w:hint="eastAsia" w:ascii="宋体" w:hAnsi="宋体" w:cs="宋体"/>
                <w:kern w:val="0"/>
                <w:szCs w:val="21"/>
                <w:highlight w:val="none"/>
              </w:rPr>
              <w:t>工商登记机关</w:t>
            </w:r>
          </w:p>
        </w:tc>
        <w:tc>
          <w:tcPr>
            <w:tcW w:w="6656" w:type="dxa"/>
            <w:gridSpan w:val="4"/>
            <w:vAlign w:val="center"/>
          </w:tcPr>
          <w:p w14:paraId="29D86816">
            <w:pPr>
              <w:tabs>
                <w:tab w:val="left" w:pos="210"/>
              </w:tabs>
              <w:spacing w:line="360" w:lineRule="auto"/>
              <w:jc w:val="left"/>
              <w:rPr>
                <w:rFonts w:ascii="宋体" w:hAnsi="宋体" w:cs="宋体"/>
                <w:kern w:val="0"/>
                <w:szCs w:val="21"/>
                <w:highlight w:val="none"/>
              </w:rPr>
            </w:pPr>
          </w:p>
        </w:tc>
      </w:tr>
      <w:tr w14:paraId="7806A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94" w:type="dxa"/>
            <w:vMerge w:val="continue"/>
            <w:vAlign w:val="center"/>
          </w:tcPr>
          <w:p w14:paraId="7ECE6C86">
            <w:pPr>
              <w:tabs>
                <w:tab w:val="left" w:pos="210"/>
              </w:tabs>
              <w:spacing w:line="360" w:lineRule="auto"/>
              <w:ind w:firstLine="420" w:firstLineChars="200"/>
              <w:jc w:val="center"/>
              <w:rPr>
                <w:rFonts w:ascii="宋体" w:hAnsi="宋体" w:cs="宋体"/>
                <w:kern w:val="0"/>
                <w:szCs w:val="21"/>
                <w:highlight w:val="none"/>
              </w:rPr>
            </w:pPr>
          </w:p>
        </w:tc>
        <w:tc>
          <w:tcPr>
            <w:tcW w:w="2160" w:type="dxa"/>
            <w:vAlign w:val="center"/>
          </w:tcPr>
          <w:p w14:paraId="32FDB24D">
            <w:pPr>
              <w:tabs>
                <w:tab w:val="left" w:pos="210"/>
              </w:tabs>
              <w:spacing w:line="360" w:lineRule="auto"/>
              <w:rPr>
                <w:rFonts w:ascii="宋体" w:hAnsi="宋体" w:cs="宋体"/>
                <w:kern w:val="0"/>
                <w:szCs w:val="21"/>
                <w:highlight w:val="none"/>
              </w:rPr>
            </w:pPr>
            <w:r>
              <w:rPr>
                <w:rFonts w:hint="eastAsia" w:ascii="宋体" w:hAnsi="宋体" w:cs="宋体"/>
                <w:kern w:val="0"/>
                <w:szCs w:val="21"/>
                <w:highlight w:val="none"/>
              </w:rPr>
              <w:t>统一社会信用代码</w:t>
            </w:r>
          </w:p>
        </w:tc>
        <w:tc>
          <w:tcPr>
            <w:tcW w:w="6656" w:type="dxa"/>
            <w:gridSpan w:val="4"/>
            <w:vAlign w:val="center"/>
          </w:tcPr>
          <w:p w14:paraId="3EE92A52">
            <w:pPr>
              <w:tabs>
                <w:tab w:val="left" w:pos="210"/>
              </w:tabs>
              <w:spacing w:line="360" w:lineRule="auto"/>
              <w:jc w:val="left"/>
              <w:rPr>
                <w:rFonts w:ascii="宋体" w:hAnsi="宋体" w:cs="宋体"/>
                <w:kern w:val="0"/>
                <w:szCs w:val="21"/>
                <w:highlight w:val="none"/>
              </w:rPr>
            </w:pPr>
          </w:p>
        </w:tc>
      </w:tr>
      <w:tr w14:paraId="1B0CF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restart"/>
            <w:vAlign w:val="center"/>
          </w:tcPr>
          <w:p w14:paraId="5767D043">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法</w:t>
            </w:r>
          </w:p>
          <w:p w14:paraId="64BA020F">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定</w:t>
            </w:r>
          </w:p>
          <w:p w14:paraId="78481936">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代</w:t>
            </w:r>
          </w:p>
          <w:p w14:paraId="0E2E7992">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表</w:t>
            </w:r>
          </w:p>
          <w:p w14:paraId="700655A9">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人</w:t>
            </w:r>
          </w:p>
        </w:tc>
        <w:tc>
          <w:tcPr>
            <w:tcW w:w="2160" w:type="dxa"/>
            <w:vAlign w:val="center"/>
          </w:tcPr>
          <w:p w14:paraId="33AAA95C">
            <w:pPr>
              <w:tabs>
                <w:tab w:val="left" w:pos="210"/>
              </w:tabs>
              <w:spacing w:line="360" w:lineRule="auto"/>
              <w:rPr>
                <w:rFonts w:ascii="宋体" w:hAnsi="宋体" w:cs="宋体"/>
                <w:kern w:val="0"/>
                <w:szCs w:val="21"/>
                <w:highlight w:val="none"/>
              </w:rPr>
            </w:pPr>
            <w:r>
              <w:rPr>
                <w:rFonts w:hint="eastAsia" w:ascii="宋体" w:hAnsi="宋体" w:cs="宋体"/>
                <w:kern w:val="0"/>
                <w:szCs w:val="21"/>
                <w:highlight w:val="none"/>
              </w:rPr>
              <w:t>姓名</w:t>
            </w:r>
          </w:p>
        </w:tc>
        <w:tc>
          <w:tcPr>
            <w:tcW w:w="2340" w:type="dxa"/>
            <w:gridSpan w:val="2"/>
            <w:vAlign w:val="center"/>
          </w:tcPr>
          <w:p w14:paraId="1CBFD74F">
            <w:pPr>
              <w:tabs>
                <w:tab w:val="left" w:pos="210"/>
              </w:tabs>
              <w:spacing w:line="360" w:lineRule="auto"/>
              <w:ind w:firstLine="420" w:firstLineChars="200"/>
              <w:jc w:val="left"/>
              <w:rPr>
                <w:rFonts w:ascii="宋体" w:hAnsi="宋体" w:cs="宋体"/>
                <w:kern w:val="0"/>
                <w:szCs w:val="21"/>
                <w:highlight w:val="none"/>
              </w:rPr>
            </w:pPr>
          </w:p>
        </w:tc>
        <w:tc>
          <w:tcPr>
            <w:tcW w:w="2156" w:type="dxa"/>
            <w:vAlign w:val="center"/>
          </w:tcPr>
          <w:p w14:paraId="73EA14F6">
            <w:pPr>
              <w:tabs>
                <w:tab w:val="left" w:pos="210"/>
              </w:tabs>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性别</w:t>
            </w:r>
          </w:p>
        </w:tc>
        <w:tc>
          <w:tcPr>
            <w:tcW w:w="2160" w:type="dxa"/>
            <w:vAlign w:val="center"/>
          </w:tcPr>
          <w:p w14:paraId="4976F2C4">
            <w:pPr>
              <w:tabs>
                <w:tab w:val="left" w:pos="210"/>
              </w:tabs>
              <w:spacing w:line="360" w:lineRule="auto"/>
              <w:ind w:firstLine="420" w:firstLineChars="200"/>
              <w:jc w:val="left"/>
              <w:rPr>
                <w:rFonts w:ascii="宋体" w:hAnsi="宋体" w:cs="宋体"/>
                <w:kern w:val="0"/>
                <w:szCs w:val="21"/>
                <w:highlight w:val="none"/>
              </w:rPr>
            </w:pPr>
          </w:p>
        </w:tc>
      </w:tr>
      <w:tr w14:paraId="1D496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0BF0DF50">
            <w:pPr>
              <w:tabs>
                <w:tab w:val="left" w:pos="210"/>
              </w:tabs>
              <w:spacing w:line="360" w:lineRule="auto"/>
              <w:ind w:firstLine="420" w:firstLineChars="200"/>
              <w:jc w:val="center"/>
              <w:rPr>
                <w:rFonts w:ascii="宋体" w:hAnsi="宋体" w:cs="宋体"/>
                <w:kern w:val="0"/>
                <w:szCs w:val="21"/>
                <w:highlight w:val="none"/>
              </w:rPr>
            </w:pPr>
          </w:p>
        </w:tc>
        <w:tc>
          <w:tcPr>
            <w:tcW w:w="2160" w:type="dxa"/>
            <w:vAlign w:val="center"/>
          </w:tcPr>
          <w:p w14:paraId="6DCA9347">
            <w:pPr>
              <w:tabs>
                <w:tab w:val="left" w:pos="210"/>
              </w:tabs>
              <w:spacing w:line="360" w:lineRule="auto"/>
              <w:rPr>
                <w:rFonts w:ascii="宋体" w:hAnsi="宋体" w:cs="宋体"/>
                <w:kern w:val="0"/>
                <w:szCs w:val="21"/>
                <w:highlight w:val="none"/>
              </w:rPr>
            </w:pPr>
            <w:r>
              <w:rPr>
                <w:rFonts w:hint="eastAsia" w:ascii="宋体" w:hAnsi="宋体" w:cs="宋体"/>
                <w:kern w:val="0"/>
                <w:szCs w:val="21"/>
                <w:highlight w:val="none"/>
              </w:rPr>
              <w:t>职务</w:t>
            </w:r>
          </w:p>
        </w:tc>
        <w:tc>
          <w:tcPr>
            <w:tcW w:w="2340" w:type="dxa"/>
            <w:gridSpan w:val="2"/>
            <w:vAlign w:val="center"/>
          </w:tcPr>
          <w:p w14:paraId="69DA770A">
            <w:pPr>
              <w:tabs>
                <w:tab w:val="left" w:pos="210"/>
              </w:tabs>
              <w:spacing w:line="360" w:lineRule="auto"/>
              <w:jc w:val="left"/>
              <w:rPr>
                <w:rFonts w:ascii="宋体" w:hAnsi="宋体" w:cs="宋体"/>
                <w:kern w:val="0"/>
                <w:szCs w:val="21"/>
                <w:highlight w:val="none"/>
              </w:rPr>
            </w:pPr>
          </w:p>
        </w:tc>
        <w:tc>
          <w:tcPr>
            <w:tcW w:w="2156" w:type="dxa"/>
            <w:vAlign w:val="center"/>
          </w:tcPr>
          <w:p w14:paraId="2563E49A">
            <w:pPr>
              <w:tabs>
                <w:tab w:val="left" w:pos="210"/>
              </w:tabs>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联系电话</w:t>
            </w:r>
          </w:p>
        </w:tc>
        <w:tc>
          <w:tcPr>
            <w:tcW w:w="2160" w:type="dxa"/>
            <w:vAlign w:val="center"/>
          </w:tcPr>
          <w:p w14:paraId="5C8C9724">
            <w:pPr>
              <w:tabs>
                <w:tab w:val="left" w:pos="210"/>
              </w:tabs>
              <w:spacing w:line="360" w:lineRule="auto"/>
              <w:ind w:firstLine="420" w:firstLineChars="200"/>
              <w:jc w:val="left"/>
              <w:rPr>
                <w:rFonts w:ascii="宋体" w:hAnsi="宋体" w:cs="宋体"/>
                <w:kern w:val="0"/>
                <w:szCs w:val="21"/>
                <w:highlight w:val="none"/>
              </w:rPr>
            </w:pPr>
          </w:p>
        </w:tc>
      </w:tr>
      <w:tr w14:paraId="76F31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jc w:val="center"/>
        </w:trPr>
        <w:tc>
          <w:tcPr>
            <w:tcW w:w="594" w:type="dxa"/>
            <w:vMerge w:val="continue"/>
            <w:vAlign w:val="center"/>
          </w:tcPr>
          <w:p w14:paraId="71F90309">
            <w:pPr>
              <w:tabs>
                <w:tab w:val="left" w:pos="210"/>
              </w:tabs>
              <w:spacing w:line="360" w:lineRule="auto"/>
              <w:ind w:firstLine="420" w:firstLineChars="200"/>
              <w:jc w:val="center"/>
              <w:rPr>
                <w:rFonts w:ascii="宋体" w:hAnsi="宋体" w:cs="宋体"/>
                <w:kern w:val="0"/>
                <w:szCs w:val="21"/>
                <w:highlight w:val="none"/>
              </w:rPr>
            </w:pPr>
          </w:p>
        </w:tc>
        <w:tc>
          <w:tcPr>
            <w:tcW w:w="2160" w:type="dxa"/>
            <w:vAlign w:val="center"/>
          </w:tcPr>
          <w:p w14:paraId="4894B52A">
            <w:pPr>
              <w:tabs>
                <w:tab w:val="left" w:pos="210"/>
              </w:tabs>
              <w:spacing w:line="360" w:lineRule="auto"/>
              <w:rPr>
                <w:rFonts w:ascii="宋体" w:hAnsi="宋体" w:cs="宋体"/>
                <w:kern w:val="0"/>
                <w:szCs w:val="21"/>
                <w:highlight w:val="none"/>
              </w:rPr>
            </w:pPr>
            <w:r>
              <w:rPr>
                <w:rFonts w:hint="eastAsia" w:ascii="宋体" w:hAnsi="宋体" w:cs="宋体"/>
                <w:kern w:val="0"/>
                <w:szCs w:val="21"/>
                <w:highlight w:val="none"/>
              </w:rPr>
              <w:t>传真</w:t>
            </w:r>
          </w:p>
        </w:tc>
        <w:tc>
          <w:tcPr>
            <w:tcW w:w="6656" w:type="dxa"/>
            <w:gridSpan w:val="4"/>
            <w:vAlign w:val="center"/>
          </w:tcPr>
          <w:p w14:paraId="5ED55B7F">
            <w:pPr>
              <w:tabs>
                <w:tab w:val="left" w:pos="210"/>
              </w:tabs>
              <w:spacing w:line="360" w:lineRule="auto"/>
              <w:jc w:val="left"/>
              <w:rPr>
                <w:rFonts w:ascii="宋体" w:hAnsi="宋体" w:cs="宋体"/>
                <w:kern w:val="0"/>
                <w:szCs w:val="21"/>
                <w:highlight w:val="none"/>
              </w:rPr>
            </w:pPr>
          </w:p>
        </w:tc>
      </w:tr>
      <w:tr w14:paraId="56525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7" w:hRule="atLeast"/>
          <w:jc w:val="center"/>
        </w:trPr>
        <w:tc>
          <w:tcPr>
            <w:tcW w:w="594" w:type="dxa"/>
            <w:vMerge w:val="restart"/>
            <w:vAlign w:val="center"/>
          </w:tcPr>
          <w:p w14:paraId="07FD8A7F">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法</w:t>
            </w:r>
          </w:p>
          <w:p w14:paraId="0FD0B306">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定</w:t>
            </w:r>
          </w:p>
          <w:p w14:paraId="26934ED0">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代</w:t>
            </w:r>
          </w:p>
          <w:p w14:paraId="378FD521">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表</w:t>
            </w:r>
          </w:p>
          <w:p w14:paraId="08F4C6E9">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人</w:t>
            </w:r>
          </w:p>
          <w:p w14:paraId="4B808BBB">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身</w:t>
            </w:r>
          </w:p>
          <w:p w14:paraId="3DC9E3AA">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份</w:t>
            </w:r>
          </w:p>
          <w:p w14:paraId="1DCDA593">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证</w:t>
            </w:r>
          </w:p>
          <w:p w14:paraId="2571776E">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复</w:t>
            </w:r>
          </w:p>
          <w:p w14:paraId="47E1C4BB">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印</w:t>
            </w:r>
          </w:p>
          <w:p w14:paraId="231ACBBE">
            <w:pPr>
              <w:tabs>
                <w:tab w:val="left" w:pos="210"/>
              </w:tabs>
              <w:spacing w:line="360" w:lineRule="auto"/>
              <w:jc w:val="center"/>
              <w:rPr>
                <w:rFonts w:ascii="宋体" w:hAnsi="宋体" w:cs="宋体"/>
                <w:kern w:val="0"/>
                <w:szCs w:val="21"/>
                <w:highlight w:val="none"/>
              </w:rPr>
            </w:pPr>
            <w:r>
              <w:rPr>
                <w:rFonts w:hint="eastAsia" w:ascii="宋体" w:hAnsi="宋体" w:cs="宋体"/>
                <w:kern w:val="0"/>
                <w:szCs w:val="21"/>
                <w:highlight w:val="none"/>
              </w:rPr>
              <w:t>件</w:t>
            </w:r>
          </w:p>
        </w:tc>
        <w:tc>
          <w:tcPr>
            <w:tcW w:w="4316" w:type="dxa"/>
            <w:gridSpan w:val="2"/>
            <w:vMerge w:val="restart"/>
            <w:vAlign w:val="center"/>
          </w:tcPr>
          <w:p w14:paraId="08D52814">
            <w:pPr>
              <w:tabs>
                <w:tab w:val="left" w:pos="210"/>
              </w:tabs>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（正反面）</w:t>
            </w:r>
          </w:p>
        </w:tc>
        <w:tc>
          <w:tcPr>
            <w:tcW w:w="4500" w:type="dxa"/>
            <w:gridSpan w:val="3"/>
            <w:vAlign w:val="center"/>
          </w:tcPr>
          <w:p w14:paraId="2834FA02">
            <w:pPr>
              <w:tabs>
                <w:tab w:val="left" w:pos="210"/>
              </w:tabs>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法定代表人（签字或盖章）</w:t>
            </w:r>
          </w:p>
        </w:tc>
      </w:tr>
      <w:tr w14:paraId="1F03A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594" w:type="dxa"/>
            <w:vMerge w:val="continue"/>
            <w:vAlign w:val="center"/>
          </w:tcPr>
          <w:p w14:paraId="0513B94C">
            <w:pPr>
              <w:tabs>
                <w:tab w:val="left" w:pos="210"/>
              </w:tabs>
              <w:spacing w:line="360" w:lineRule="auto"/>
              <w:ind w:firstLine="420" w:firstLineChars="200"/>
              <w:jc w:val="left"/>
              <w:rPr>
                <w:rFonts w:ascii="宋体" w:hAnsi="宋体" w:cs="宋体"/>
                <w:kern w:val="0"/>
                <w:szCs w:val="21"/>
                <w:highlight w:val="none"/>
              </w:rPr>
            </w:pPr>
          </w:p>
        </w:tc>
        <w:tc>
          <w:tcPr>
            <w:tcW w:w="4316" w:type="dxa"/>
            <w:gridSpan w:val="2"/>
            <w:vMerge w:val="continue"/>
            <w:vAlign w:val="center"/>
          </w:tcPr>
          <w:p w14:paraId="67E15694">
            <w:pPr>
              <w:tabs>
                <w:tab w:val="left" w:pos="210"/>
              </w:tabs>
              <w:spacing w:line="360" w:lineRule="auto"/>
              <w:ind w:firstLine="420" w:firstLineChars="200"/>
              <w:jc w:val="left"/>
              <w:rPr>
                <w:rFonts w:ascii="宋体" w:hAnsi="宋体" w:cs="宋体"/>
                <w:kern w:val="0"/>
                <w:szCs w:val="21"/>
                <w:highlight w:val="none"/>
              </w:rPr>
            </w:pPr>
          </w:p>
        </w:tc>
        <w:tc>
          <w:tcPr>
            <w:tcW w:w="4500" w:type="dxa"/>
            <w:gridSpan w:val="3"/>
            <w:vAlign w:val="bottom"/>
          </w:tcPr>
          <w:p w14:paraId="23057CCB">
            <w:pPr>
              <w:tabs>
                <w:tab w:val="left" w:pos="210"/>
              </w:tabs>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（公章）</w:t>
            </w:r>
          </w:p>
          <w:p w14:paraId="19A65C02">
            <w:pPr>
              <w:tabs>
                <w:tab w:val="left" w:pos="210"/>
              </w:tabs>
              <w:spacing w:line="360" w:lineRule="auto"/>
              <w:jc w:val="left"/>
              <w:rPr>
                <w:rFonts w:ascii="宋体" w:hAnsi="宋体" w:cs="宋体"/>
                <w:kern w:val="0"/>
                <w:szCs w:val="21"/>
                <w:highlight w:val="none"/>
              </w:rPr>
            </w:pPr>
          </w:p>
          <w:p w14:paraId="258614D1">
            <w:pPr>
              <w:tabs>
                <w:tab w:val="left" w:pos="210"/>
              </w:tabs>
              <w:spacing w:line="360" w:lineRule="auto"/>
              <w:jc w:val="left"/>
              <w:rPr>
                <w:rFonts w:ascii="宋体" w:hAnsi="宋体" w:cs="宋体"/>
                <w:kern w:val="0"/>
                <w:szCs w:val="21"/>
                <w:highlight w:val="none"/>
              </w:rPr>
            </w:pPr>
          </w:p>
          <w:p w14:paraId="78D179B4">
            <w:pPr>
              <w:tabs>
                <w:tab w:val="left" w:pos="210"/>
              </w:tabs>
              <w:spacing w:line="360" w:lineRule="auto"/>
              <w:jc w:val="left"/>
              <w:rPr>
                <w:rFonts w:ascii="宋体" w:hAnsi="宋体" w:cs="宋体"/>
                <w:kern w:val="0"/>
                <w:szCs w:val="21"/>
                <w:highlight w:val="none"/>
              </w:rPr>
            </w:pPr>
          </w:p>
          <w:p w14:paraId="003759BA">
            <w:pPr>
              <w:adjustRightInd w:val="0"/>
              <w:snapToGrid w:val="0"/>
              <w:spacing w:line="480" w:lineRule="auto"/>
              <w:ind w:firstLine="480" w:firstLineChars="200"/>
              <w:jc w:val="right"/>
              <w:rPr>
                <w:rFonts w:ascii="宋体" w:hAnsi="宋体" w:cs="宋体"/>
                <w:kern w:val="0"/>
                <w:szCs w:val="21"/>
                <w:highlight w:val="none"/>
              </w:rPr>
            </w:pPr>
            <w:r>
              <w:rPr>
                <w:rFonts w:hint="eastAsia" w:ascii="宋体" w:hAnsi="宋体" w:cs="宋体"/>
                <w:sz w:val="24"/>
                <w:highlight w:val="none"/>
              </w:rPr>
              <w:t>_________年______月 _____日</w:t>
            </w:r>
          </w:p>
        </w:tc>
      </w:tr>
    </w:tbl>
    <w:p w14:paraId="02A430EF">
      <w:pPr>
        <w:pStyle w:val="5"/>
        <w:rPr>
          <w:rFonts w:hint="default"/>
          <w:highlight w:val="none"/>
        </w:rPr>
        <w:sectPr>
          <w:pgSz w:w="11906" w:h="16838"/>
          <w:pgMar w:top="1440" w:right="1803" w:bottom="1440" w:left="1803" w:header="851" w:footer="992" w:gutter="0"/>
          <w:cols w:space="720" w:num="1"/>
          <w:docGrid w:type="lines" w:linePitch="319" w:charSpace="0"/>
        </w:sectPr>
      </w:pPr>
    </w:p>
    <w:p w14:paraId="637091B1">
      <w:pPr>
        <w:pStyle w:val="11"/>
        <w:jc w:val="center"/>
        <w:rPr>
          <w:b w:val="0"/>
          <w:bCs w:val="0"/>
          <w:color w:val="auto"/>
          <w:highlight w:val="none"/>
        </w:rPr>
      </w:pPr>
      <w:r>
        <w:rPr>
          <w:rFonts w:hint="eastAsia"/>
          <w:b w:val="0"/>
          <w:bCs w:val="0"/>
          <w:color w:val="auto"/>
          <w:highlight w:val="none"/>
        </w:rPr>
        <w:t>法定代表人授权书（被授权人参加时提供）</w:t>
      </w:r>
    </w:p>
    <w:p w14:paraId="3D0A556F">
      <w:pPr>
        <w:pStyle w:val="11"/>
        <w:rPr>
          <w:rFonts w:eastAsia="宋体" w:cs="宋体"/>
          <w:b w:val="0"/>
          <w:bCs w:val="0"/>
          <w:color w:val="auto"/>
          <w:szCs w:val="24"/>
          <w:highlight w:val="none"/>
        </w:rPr>
      </w:pPr>
      <w:r>
        <w:rPr>
          <w:rFonts w:hint="eastAsia" w:eastAsia="宋体" w:cs="宋体"/>
          <w:b w:val="0"/>
          <w:bCs w:val="0"/>
          <w:color w:val="auto"/>
          <w:szCs w:val="24"/>
          <w:highlight w:val="none"/>
        </w:rPr>
        <w:t>陕西卓佲项目管理有限公司：</w:t>
      </w:r>
    </w:p>
    <w:p w14:paraId="544711B2">
      <w:pPr>
        <w:tabs>
          <w:tab w:val="left" w:pos="8820"/>
        </w:tabs>
        <w:spacing w:line="360" w:lineRule="auto"/>
        <w:ind w:firstLine="480" w:firstLineChars="200"/>
        <w:rPr>
          <w:rFonts w:ascii="宋体" w:hAnsi="宋体" w:eastAsia="宋体" w:cs="宋体"/>
          <w:sz w:val="24"/>
          <w:szCs w:val="24"/>
          <w:highlight w:val="none"/>
          <w:u w:val="single"/>
        </w:rPr>
      </w:pPr>
      <w:r>
        <w:rPr>
          <w:rFonts w:hint="eastAsia" w:ascii="宋体" w:hAnsi="宋体" w:eastAsia="宋体" w:cs="宋体"/>
          <w:sz w:val="24"/>
          <w:szCs w:val="24"/>
          <w:highlight w:val="none"/>
        </w:rPr>
        <w:t>本授权委托书声明：我</w:t>
      </w:r>
      <w:r>
        <w:rPr>
          <w:rFonts w:hint="eastAsia" w:ascii="宋体" w:hAnsi="宋体" w:eastAsia="宋体" w:cs="宋体"/>
          <w:sz w:val="24"/>
          <w:szCs w:val="24"/>
          <w:highlight w:val="none"/>
          <w:u w:val="single"/>
        </w:rPr>
        <w:t xml:space="preserve">（法定代表人姓名）   </w:t>
      </w:r>
      <w:r>
        <w:rPr>
          <w:rFonts w:hint="eastAsia" w:ascii="宋体" w:hAnsi="宋体" w:eastAsia="宋体" w:cs="宋体"/>
          <w:sz w:val="24"/>
          <w:szCs w:val="24"/>
          <w:highlight w:val="none"/>
        </w:rPr>
        <w:t>系注册于</w:t>
      </w:r>
      <w:r>
        <w:rPr>
          <w:rFonts w:hint="eastAsia" w:ascii="宋体" w:hAnsi="宋体" w:eastAsia="宋体" w:cs="宋体"/>
          <w:sz w:val="24"/>
          <w:szCs w:val="24"/>
          <w:highlight w:val="none"/>
          <w:u w:val="single"/>
        </w:rPr>
        <w:t xml:space="preserve">  （供应商地址）     </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 xml:space="preserve">（供应商名称）  </w:t>
      </w:r>
      <w:r>
        <w:rPr>
          <w:rFonts w:hint="eastAsia" w:ascii="宋体" w:hAnsi="宋体" w:eastAsia="宋体" w:cs="宋体"/>
          <w:sz w:val="24"/>
          <w:szCs w:val="24"/>
          <w:highlight w:val="none"/>
        </w:rPr>
        <w:t>的法定代表人，现代表公司授权</w:t>
      </w:r>
      <w:r>
        <w:rPr>
          <w:rFonts w:hint="eastAsia" w:ascii="宋体" w:hAnsi="宋体" w:eastAsia="宋体" w:cs="宋体"/>
          <w:sz w:val="24"/>
          <w:szCs w:val="24"/>
          <w:highlight w:val="none"/>
          <w:u w:val="single"/>
        </w:rPr>
        <w:t xml:space="preserve">（被授权人的姓名、职务）   </w:t>
      </w:r>
      <w:r>
        <w:rPr>
          <w:rFonts w:hint="eastAsia" w:ascii="宋体" w:hAnsi="宋体" w:eastAsia="宋体" w:cs="宋体"/>
          <w:sz w:val="24"/>
          <w:szCs w:val="24"/>
          <w:highlight w:val="none"/>
        </w:rPr>
        <w:t>为我公司合法代理人，代表本公司参加</w:t>
      </w:r>
      <w:r>
        <w:rPr>
          <w:rFonts w:hint="eastAsia" w:ascii="宋体" w:hAnsi="宋体" w:eastAsia="宋体" w:cs="宋体"/>
          <w:sz w:val="24"/>
          <w:szCs w:val="24"/>
          <w:highlight w:val="none"/>
          <w:u w:val="single"/>
        </w:rPr>
        <w:t xml:space="preserve">  （项目名称） （项目编号）   </w:t>
      </w:r>
      <w:r>
        <w:rPr>
          <w:rFonts w:hint="eastAsia" w:ascii="宋体" w:hAnsi="宋体" w:eastAsia="宋体" w:cs="宋体"/>
          <w:sz w:val="24"/>
          <w:szCs w:val="24"/>
          <w:highlight w:val="none"/>
        </w:rPr>
        <w:t>的采购活动。以我方名义全权处理该项目有关谈判、签订合同以及执行合同等一切事宜。</w:t>
      </w:r>
    </w:p>
    <w:p w14:paraId="2945A56D">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本授权书自响应文件递交截止之日生效，有效期与响应有效期一致，特此声明。</w:t>
      </w:r>
    </w:p>
    <w:p w14:paraId="611D96E4">
      <w:pPr>
        <w:pStyle w:val="11"/>
        <w:ind w:firstLine="480" w:firstLineChars="200"/>
        <w:rPr>
          <w:rFonts w:eastAsia="宋体" w:cs="宋体"/>
          <w:b w:val="0"/>
          <w:bCs w:val="0"/>
          <w:color w:val="auto"/>
          <w:szCs w:val="24"/>
          <w:highlight w:val="none"/>
        </w:rPr>
      </w:pPr>
      <w:r>
        <w:rPr>
          <w:rFonts w:hint="eastAsia" w:eastAsia="宋体" w:cs="宋体"/>
          <w:b w:val="0"/>
          <w:bCs w:val="0"/>
          <w:color w:val="auto"/>
          <w:szCs w:val="24"/>
          <w:highlight w:val="none"/>
        </w:rPr>
        <w:t>供应商（单位名称及公章）：</w:t>
      </w:r>
      <w:r>
        <w:rPr>
          <w:rFonts w:hint="eastAsia" w:eastAsia="宋体" w:cs="宋体"/>
          <w:b w:val="0"/>
          <w:bCs w:val="0"/>
          <w:color w:val="auto"/>
          <w:szCs w:val="24"/>
          <w:highlight w:val="none"/>
          <w:u w:val="single"/>
        </w:rPr>
        <w:t xml:space="preserve">                    </w:t>
      </w:r>
      <w:r>
        <w:rPr>
          <w:rFonts w:hint="eastAsia" w:eastAsia="宋体" w:cs="宋体"/>
          <w:b w:val="0"/>
          <w:bCs w:val="0"/>
          <w:color w:val="auto"/>
          <w:szCs w:val="24"/>
          <w:highlight w:val="none"/>
        </w:rPr>
        <w:t xml:space="preserve">                  </w:t>
      </w:r>
    </w:p>
    <w:p w14:paraId="5551A1D8">
      <w:pPr>
        <w:pStyle w:val="11"/>
        <w:ind w:firstLine="480" w:firstLineChars="200"/>
        <w:rPr>
          <w:rFonts w:eastAsia="宋体" w:cs="宋体"/>
          <w:b w:val="0"/>
          <w:bCs w:val="0"/>
          <w:color w:val="auto"/>
          <w:szCs w:val="24"/>
          <w:highlight w:val="none"/>
        </w:rPr>
      </w:pPr>
      <w:r>
        <w:rPr>
          <w:rFonts w:hint="eastAsia" w:eastAsia="宋体" w:cs="宋体"/>
          <w:b w:val="0"/>
          <w:bCs w:val="0"/>
          <w:color w:val="auto"/>
          <w:szCs w:val="24"/>
          <w:highlight w:val="none"/>
        </w:rPr>
        <w:t>法定代表人（签字或盖章）：</w:t>
      </w:r>
      <w:r>
        <w:rPr>
          <w:rFonts w:hint="eastAsia" w:eastAsia="宋体" w:cs="宋体"/>
          <w:b w:val="0"/>
          <w:bCs w:val="0"/>
          <w:color w:val="auto"/>
          <w:szCs w:val="24"/>
          <w:highlight w:val="none"/>
          <w:u w:val="single"/>
        </w:rPr>
        <w:t xml:space="preserve">                              </w:t>
      </w:r>
      <w:r>
        <w:rPr>
          <w:rFonts w:hint="eastAsia" w:eastAsia="宋体" w:cs="宋体"/>
          <w:b w:val="0"/>
          <w:bCs w:val="0"/>
          <w:color w:val="auto"/>
          <w:szCs w:val="24"/>
          <w:highlight w:val="none"/>
        </w:rPr>
        <w:t xml:space="preserve">                  </w:t>
      </w:r>
    </w:p>
    <w:p w14:paraId="0784DFE5">
      <w:pPr>
        <w:pStyle w:val="11"/>
        <w:ind w:firstLine="480" w:firstLineChars="200"/>
        <w:rPr>
          <w:rFonts w:eastAsia="宋体" w:cs="宋体"/>
          <w:b w:val="0"/>
          <w:bCs w:val="0"/>
          <w:color w:val="auto"/>
          <w:szCs w:val="24"/>
          <w:highlight w:val="none"/>
        </w:rPr>
      </w:pPr>
      <w:r>
        <w:rPr>
          <w:rFonts w:hint="eastAsia" w:eastAsia="宋体" w:cs="宋体"/>
          <w:b w:val="0"/>
          <w:bCs w:val="0"/>
          <w:color w:val="auto"/>
          <w:szCs w:val="24"/>
          <w:highlight w:val="none"/>
        </w:rPr>
        <w:t>被授权人</w:t>
      </w:r>
      <w:r>
        <w:rPr>
          <w:rFonts w:hint="eastAsia" w:eastAsia="宋体" w:cs="宋体"/>
          <w:b w:val="0"/>
          <w:bCs w:val="0"/>
          <w:color w:val="auto"/>
          <w:szCs w:val="24"/>
          <w:highlight w:val="none"/>
          <w:u w:val="single"/>
        </w:rPr>
        <w:t xml:space="preserve">          </w:t>
      </w:r>
      <w:r>
        <w:rPr>
          <w:rFonts w:hint="eastAsia" w:eastAsia="宋体" w:cs="宋体"/>
          <w:b w:val="0"/>
          <w:bCs w:val="0"/>
          <w:color w:val="auto"/>
          <w:szCs w:val="24"/>
          <w:highlight w:val="none"/>
        </w:rPr>
        <w:t>性别：</w:t>
      </w:r>
      <w:r>
        <w:rPr>
          <w:rFonts w:hint="eastAsia" w:eastAsia="宋体" w:cs="宋体"/>
          <w:b w:val="0"/>
          <w:bCs w:val="0"/>
          <w:color w:val="auto"/>
          <w:szCs w:val="24"/>
          <w:highlight w:val="none"/>
          <w:u w:val="single"/>
        </w:rPr>
        <w:t xml:space="preserve">          </w:t>
      </w:r>
      <w:r>
        <w:rPr>
          <w:rFonts w:hint="eastAsia" w:eastAsia="宋体" w:cs="宋体"/>
          <w:b w:val="0"/>
          <w:bCs w:val="0"/>
          <w:color w:val="auto"/>
          <w:szCs w:val="24"/>
          <w:highlight w:val="none"/>
        </w:rPr>
        <w:t>职务：</w:t>
      </w:r>
      <w:r>
        <w:rPr>
          <w:rFonts w:hint="eastAsia" w:eastAsia="宋体" w:cs="宋体"/>
          <w:b w:val="0"/>
          <w:bCs w:val="0"/>
          <w:color w:val="auto"/>
          <w:szCs w:val="24"/>
          <w:highlight w:val="none"/>
          <w:u w:val="single"/>
        </w:rPr>
        <w:t xml:space="preserve">          </w:t>
      </w:r>
      <w:r>
        <w:rPr>
          <w:rFonts w:hint="eastAsia" w:eastAsia="宋体" w:cs="宋体"/>
          <w:b w:val="0"/>
          <w:bCs w:val="0"/>
          <w:color w:val="auto"/>
          <w:szCs w:val="24"/>
          <w:highlight w:val="none"/>
        </w:rPr>
        <w:t xml:space="preserve">              </w:t>
      </w:r>
    </w:p>
    <w:p w14:paraId="38EF3A64">
      <w:pPr>
        <w:pStyle w:val="11"/>
        <w:ind w:firstLine="480" w:firstLineChars="200"/>
        <w:rPr>
          <w:rFonts w:eastAsia="宋体" w:cs="宋体"/>
          <w:b w:val="0"/>
          <w:bCs w:val="0"/>
          <w:color w:val="auto"/>
          <w:szCs w:val="24"/>
          <w:highlight w:val="none"/>
        </w:rPr>
      </w:pPr>
      <w:r>
        <w:rPr>
          <w:rFonts w:hint="eastAsia" w:eastAsia="宋体" w:cs="宋体"/>
          <w:b w:val="0"/>
          <w:bCs w:val="0"/>
          <w:color w:val="auto"/>
          <w:szCs w:val="24"/>
          <w:highlight w:val="none"/>
        </w:rPr>
        <w:t>联系地址：</w:t>
      </w:r>
      <w:r>
        <w:rPr>
          <w:rFonts w:hint="eastAsia" w:eastAsia="宋体" w:cs="宋体"/>
          <w:b w:val="0"/>
          <w:bCs w:val="0"/>
          <w:color w:val="auto"/>
          <w:szCs w:val="24"/>
          <w:highlight w:val="none"/>
          <w:u w:val="single"/>
        </w:rPr>
        <w:t xml:space="preserve">                              </w:t>
      </w:r>
      <w:r>
        <w:rPr>
          <w:rFonts w:hint="eastAsia" w:eastAsia="宋体" w:cs="宋体"/>
          <w:b w:val="0"/>
          <w:bCs w:val="0"/>
          <w:color w:val="auto"/>
          <w:szCs w:val="24"/>
          <w:highlight w:val="none"/>
        </w:rPr>
        <w:t xml:space="preserve">               </w:t>
      </w:r>
    </w:p>
    <w:p w14:paraId="28DA3125">
      <w:pPr>
        <w:pStyle w:val="11"/>
        <w:ind w:firstLine="480" w:firstLineChars="200"/>
        <w:rPr>
          <w:rFonts w:eastAsia="宋体" w:cs="宋体"/>
          <w:b w:val="0"/>
          <w:bCs w:val="0"/>
          <w:color w:val="auto"/>
          <w:szCs w:val="24"/>
          <w:highlight w:val="none"/>
        </w:rPr>
      </w:pPr>
      <w:r>
        <w:rPr>
          <w:rFonts w:hint="eastAsia" w:eastAsia="宋体" w:cs="宋体"/>
          <w:b w:val="0"/>
          <w:bCs w:val="0"/>
          <w:color w:val="auto"/>
          <w:szCs w:val="24"/>
          <w:highlight w:val="none"/>
        </w:rPr>
        <w:t>联系电话：</w:t>
      </w:r>
      <w:r>
        <w:rPr>
          <w:rFonts w:hint="eastAsia" w:eastAsia="宋体" w:cs="宋体"/>
          <w:b w:val="0"/>
          <w:bCs w:val="0"/>
          <w:color w:val="auto"/>
          <w:szCs w:val="24"/>
          <w:highlight w:val="none"/>
          <w:u w:val="single"/>
        </w:rPr>
        <w:t xml:space="preserve">                              </w:t>
      </w:r>
      <w:r>
        <w:rPr>
          <w:rFonts w:hint="eastAsia" w:eastAsia="宋体" w:cs="宋体"/>
          <w:b w:val="0"/>
          <w:bCs w:val="0"/>
          <w:color w:val="auto"/>
          <w:szCs w:val="24"/>
          <w:highlight w:val="none"/>
        </w:rPr>
        <w:t xml:space="preserve">               </w:t>
      </w:r>
    </w:p>
    <w:p w14:paraId="7DC233ED">
      <w:pPr>
        <w:pStyle w:val="11"/>
        <w:ind w:firstLine="480" w:firstLineChars="200"/>
        <w:rPr>
          <w:rFonts w:eastAsia="宋体" w:cs="宋体"/>
          <w:b w:val="0"/>
          <w:bCs w:val="0"/>
          <w:color w:val="auto"/>
          <w:szCs w:val="24"/>
          <w:highlight w:val="none"/>
        </w:rPr>
      </w:pPr>
      <w:r>
        <w:rPr>
          <w:rFonts w:hint="eastAsia" w:eastAsia="宋体" w:cs="宋体"/>
          <w:b w:val="0"/>
          <w:bCs w:val="0"/>
          <w:color w:val="auto"/>
          <w:szCs w:val="24"/>
          <w:highlight w:val="none"/>
        </w:rPr>
        <w:t>法定代表人及被授权人身份证复印件或扫描件</w:t>
      </w:r>
    </w:p>
    <w:tbl>
      <w:tblPr>
        <w:tblStyle w:val="24"/>
        <w:tblW w:w="0" w:type="auto"/>
        <w:tblInd w:w="2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4"/>
        <w:gridCol w:w="4546"/>
      </w:tblGrid>
      <w:tr w14:paraId="3327E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6" w:hRule="atLeast"/>
        </w:trPr>
        <w:tc>
          <w:tcPr>
            <w:tcW w:w="4394" w:type="dxa"/>
            <w:shd w:val="clear" w:color="auto" w:fill="D9D9D9"/>
            <w:vAlign w:val="center"/>
          </w:tcPr>
          <w:p w14:paraId="65B1C4F7">
            <w:pPr>
              <w:pStyle w:val="11"/>
              <w:rPr>
                <w:b w:val="0"/>
                <w:bCs w:val="0"/>
                <w:color w:val="auto"/>
                <w:highlight w:val="none"/>
                <w:shd w:val="pct10" w:color="auto" w:fill="FFFFFF"/>
              </w:rPr>
            </w:pPr>
            <w:r>
              <w:rPr>
                <w:rFonts w:hint="eastAsia"/>
                <w:b w:val="0"/>
                <w:bCs w:val="0"/>
                <w:color w:val="auto"/>
                <w:highlight w:val="none"/>
                <w:shd w:val="pct10" w:color="auto" w:fill="FFFFFF"/>
              </w:rPr>
              <w:t>法定代表人身份证复印件或扫描件</w:t>
            </w:r>
          </w:p>
          <w:p w14:paraId="39B34834">
            <w:pPr>
              <w:pStyle w:val="11"/>
              <w:rPr>
                <w:b w:val="0"/>
                <w:bCs w:val="0"/>
                <w:color w:val="auto"/>
                <w:highlight w:val="none"/>
                <w:shd w:val="pct10" w:color="auto" w:fill="FFFFFF"/>
              </w:rPr>
            </w:pPr>
            <w:r>
              <w:rPr>
                <w:rFonts w:hint="eastAsia"/>
                <w:b w:val="0"/>
                <w:bCs w:val="0"/>
                <w:color w:val="auto"/>
                <w:highlight w:val="none"/>
                <w:shd w:val="pct10" w:color="auto" w:fill="FFFFFF"/>
              </w:rPr>
              <w:t>（正反面）</w:t>
            </w:r>
          </w:p>
          <w:p w14:paraId="6DF5EF1F">
            <w:pPr>
              <w:pStyle w:val="11"/>
              <w:rPr>
                <w:b w:val="0"/>
                <w:bCs w:val="0"/>
                <w:color w:val="auto"/>
                <w:highlight w:val="none"/>
                <w:shd w:val="pct10" w:color="auto" w:fill="FFFFFF"/>
              </w:rPr>
            </w:pPr>
          </w:p>
        </w:tc>
        <w:tc>
          <w:tcPr>
            <w:tcW w:w="4546" w:type="dxa"/>
            <w:shd w:val="clear" w:color="auto" w:fill="D9D9D9"/>
            <w:vAlign w:val="center"/>
          </w:tcPr>
          <w:p w14:paraId="2F6D17AF">
            <w:pPr>
              <w:pStyle w:val="11"/>
              <w:rPr>
                <w:b w:val="0"/>
                <w:bCs w:val="0"/>
                <w:color w:val="auto"/>
                <w:highlight w:val="none"/>
                <w:shd w:val="pct10" w:color="auto" w:fill="FFFFFF"/>
              </w:rPr>
            </w:pPr>
            <w:r>
              <w:rPr>
                <w:rFonts w:hint="eastAsia"/>
                <w:b w:val="0"/>
                <w:bCs w:val="0"/>
                <w:color w:val="auto"/>
                <w:highlight w:val="none"/>
                <w:shd w:val="pct10" w:color="auto" w:fill="FFFFFF"/>
              </w:rPr>
              <w:t>被授权人身份证复印件或扫描件</w:t>
            </w:r>
          </w:p>
          <w:p w14:paraId="3031488C">
            <w:pPr>
              <w:pStyle w:val="11"/>
              <w:rPr>
                <w:b w:val="0"/>
                <w:bCs w:val="0"/>
                <w:color w:val="auto"/>
                <w:highlight w:val="none"/>
                <w:shd w:val="pct10" w:color="auto" w:fill="FFFFFF"/>
              </w:rPr>
            </w:pPr>
            <w:r>
              <w:rPr>
                <w:rFonts w:hint="eastAsia"/>
                <w:b w:val="0"/>
                <w:bCs w:val="0"/>
                <w:color w:val="auto"/>
                <w:highlight w:val="none"/>
                <w:shd w:val="pct10" w:color="auto" w:fill="FFFFFF"/>
              </w:rPr>
              <w:t>（正反面）</w:t>
            </w:r>
          </w:p>
          <w:p w14:paraId="43171363">
            <w:pPr>
              <w:pStyle w:val="11"/>
              <w:rPr>
                <w:b w:val="0"/>
                <w:bCs w:val="0"/>
                <w:color w:val="auto"/>
                <w:highlight w:val="none"/>
                <w:shd w:val="pct10" w:color="auto" w:fill="FFFFFF"/>
              </w:rPr>
            </w:pPr>
          </w:p>
        </w:tc>
      </w:tr>
    </w:tbl>
    <w:p w14:paraId="153388EF">
      <w:pPr>
        <w:rPr>
          <w:rFonts w:hAnsi="宋体" w:cs="宋体"/>
          <w:sz w:val="24"/>
          <w:szCs w:val="24"/>
          <w:highlight w:val="none"/>
        </w:rPr>
      </w:pPr>
    </w:p>
    <w:p w14:paraId="371E5CCA">
      <w:pPr>
        <w:keepNext/>
        <w:keepLines/>
        <w:spacing w:line="413" w:lineRule="auto"/>
        <w:ind w:firstLine="640" w:firstLineChars="200"/>
        <w:rPr>
          <w:rFonts w:ascii="宋体" w:hAnsi="宋体" w:cs="宋体"/>
          <w:sz w:val="32"/>
          <w:szCs w:val="24"/>
          <w:highlight w:val="none"/>
        </w:rPr>
        <w:sectPr>
          <w:pgSz w:w="11906" w:h="16838"/>
          <w:pgMar w:top="1440" w:right="1803" w:bottom="1440" w:left="1803" w:header="851" w:footer="992" w:gutter="0"/>
          <w:cols w:space="720" w:num="1"/>
          <w:docGrid w:type="lines" w:linePitch="319" w:charSpace="0"/>
        </w:sectPr>
      </w:pPr>
    </w:p>
    <w:p w14:paraId="1B406FAB">
      <w:pPr>
        <w:spacing w:line="588" w:lineRule="exact"/>
        <w:jc w:val="both"/>
        <w:rPr>
          <w:rFonts w:hint="default" w:ascii="宋体" w:hAnsi="宋体" w:cs="宋体" w:eastAsiaTheme="minorEastAsia"/>
          <w:b/>
          <w:spacing w:val="6"/>
          <w:sz w:val="24"/>
          <w:szCs w:val="24"/>
          <w:highlight w:val="none"/>
          <w:lang w:val="en-US" w:eastAsia="zh-CN"/>
        </w:rPr>
      </w:pPr>
      <w:r>
        <w:rPr>
          <w:rFonts w:hint="eastAsia" w:ascii="宋体" w:hAnsi="宋体" w:cs="宋体"/>
          <w:b w:val="0"/>
          <w:bCs/>
          <w:spacing w:val="6"/>
          <w:sz w:val="24"/>
          <w:szCs w:val="24"/>
          <w:highlight w:val="none"/>
          <w:lang w:val="en-US" w:eastAsia="zh-CN"/>
        </w:rPr>
        <w:t>8.</w:t>
      </w:r>
      <w:r>
        <w:rPr>
          <w:rFonts w:hint="eastAsia" w:ascii="宋体" w:hAnsi="宋体" w:cs="宋体"/>
          <w:sz w:val="24"/>
          <w:szCs w:val="24"/>
          <w:highlight w:val="none"/>
          <w:lang w:eastAsia="zh-CN"/>
        </w:rPr>
        <w:t>本项目专门面向中小企业采购，供应商应出具中小企业声明函</w:t>
      </w:r>
    </w:p>
    <w:p w14:paraId="05099CF7">
      <w:pPr>
        <w:spacing w:line="588" w:lineRule="exact"/>
        <w:jc w:val="center"/>
        <w:rPr>
          <w:rFonts w:ascii="宋体" w:hAnsi="宋体" w:cs="宋体"/>
          <w:b/>
          <w:spacing w:val="6"/>
          <w:sz w:val="24"/>
          <w:szCs w:val="24"/>
          <w:highlight w:val="none"/>
        </w:rPr>
      </w:pPr>
      <w:r>
        <w:rPr>
          <w:rFonts w:hint="eastAsia" w:ascii="宋体" w:hAnsi="宋体" w:cs="宋体"/>
          <w:b/>
          <w:spacing w:val="6"/>
          <w:sz w:val="24"/>
          <w:szCs w:val="24"/>
          <w:highlight w:val="none"/>
        </w:rPr>
        <w:t>中小企业声明函</w:t>
      </w:r>
    </w:p>
    <w:p w14:paraId="21B9A104">
      <w:pPr>
        <w:spacing w:line="588" w:lineRule="exact"/>
        <w:ind w:firstLine="504" w:firstLineChars="200"/>
        <w:rPr>
          <w:rFonts w:ascii="宋体" w:hAnsi="宋体" w:cs="宋体"/>
          <w:spacing w:val="6"/>
          <w:sz w:val="24"/>
          <w:highlight w:val="none"/>
        </w:rPr>
      </w:pPr>
      <w:r>
        <w:rPr>
          <w:rFonts w:hint="eastAsia" w:ascii="宋体" w:hAnsi="宋体" w:cs="宋体"/>
          <w:spacing w:val="6"/>
          <w:sz w:val="24"/>
          <w:highlight w:val="none"/>
        </w:rPr>
        <w:t>本公司（联合体）郑重声明，根据《政府采购促进中小企业发展管理办法》（财库﹝2020﹞46 号）的规定，本公司（联合体）参加</w:t>
      </w:r>
      <w:r>
        <w:rPr>
          <w:rFonts w:hint="eastAsia" w:ascii="宋体" w:hAnsi="宋体" w:cs="宋体"/>
          <w:spacing w:val="6"/>
          <w:sz w:val="24"/>
          <w:highlight w:val="none"/>
          <w:u w:val="single"/>
        </w:rPr>
        <w:t>杨凌示范区医院</w:t>
      </w:r>
      <w:r>
        <w:rPr>
          <w:rFonts w:hint="eastAsia" w:ascii="宋体" w:hAnsi="宋体" w:cs="宋体"/>
          <w:spacing w:val="6"/>
          <w:sz w:val="24"/>
          <w:highlight w:val="none"/>
        </w:rPr>
        <w:t>的</w:t>
      </w:r>
      <w:r>
        <w:rPr>
          <w:rFonts w:hint="eastAsia" w:ascii="宋体" w:hAnsi="宋体" w:cs="宋体"/>
          <w:spacing w:val="6"/>
          <w:sz w:val="24"/>
          <w:highlight w:val="none"/>
          <w:u w:val="single"/>
        </w:rPr>
        <w:t>杨凌示范区医院新生儿用品招标采购项目</w:t>
      </w:r>
      <w:r>
        <w:rPr>
          <w:rFonts w:hint="eastAsia" w:ascii="宋体" w:hAnsi="宋体" w:cs="宋体"/>
          <w:spacing w:val="6"/>
          <w:sz w:val="24"/>
          <w:highlight w:val="none"/>
        </w:rPr>
        <w:t>采购活动，提供的货物全部由符合政策要求的中小企业制造。相关企业（含联合体中的中小企业、签订分包意向协议的中小企业）的具体情况如下：</w:t>
      </w:r>
    </w:p>
    <w:p w14:paraId="211C4D23">
      <w:pPr>
        <w:spacing w:line="588" w:lineRule="exact"/>
        <w:ind w:firstLine="504" w:firstLineChars="200"/>
        <w:rPr>
          <w:rFonts w:ascii="宋体" w:hAnsi="宋体" w:cs="宋体"/>
          <w:spacing w:val="6"/>
          <w:sz w:val="24"/>
          <w:highlight w:val="none"/>
        </w:rPr>
      </w:pPr>
      <w:r>
        <w:rPr>
          <w:rFonts w:hint="eastAsia" w:ascii="宋体" w:hAnsi="宋体" w:cs="宋体"/>
          <w:spacing w:val="6"/>
          <w:sz w:val="24"/>
          <w:highlight w:val="none"/>
        </w:rPr>
        <w:t>1.</w:t>
      </w:r>
      <w:r>
        <w:rPr>
          <w:rFonts w:hint="eastAsia" w:ascii="宋体" w:hAnsi="宋体" w:cs="宋体"/>
          <w:spacing w:val="6"/>
          <w:sz w:val="24"/>
          <w:highlight w:val="none"/>
          <w:u w:val="single"/>
          <w:lang w:val="en-US" w:eastAsia="zh-CN"/>
        </w:rPr>
        <w:t xml:space="preserve"> B超擦拭纸</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，属于</w:t>
      </w:r>
      <w:r>
        <w:rPr>
          <w:rFonts w:hint="eastAsia" w:ascii="宋体" w:hAnsi="宋体" w:cs="宋体"/>
          <w:spacing w:val="6"/>
          <w:sz w:val="24"/>
          <w:highlight w:val="none"/>
          <w:u w:val="single"/>
          <w:lang w:val="en-US" w:eastAsia="zh-CN"/>
        </w:rPr>
        <w:t>其他未列明行业</w:t>
      </w:r>
      <w:r>
        <w:rPr>
          <w:rFonts w:hint="eastAsia" w:ascii="宋体" w:hAnsi="宋体" w:cs="宋体"/>
          <w:spacing w:val="6"/>
          <w:sz w:val="24"/>
          <w:highlight w:val="none"/>
        </w:rPr>
        <w:t>；制造商为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人，营业收入为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万元，资产总额为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14:paraId="04FEFC74">
      <w:pPr>
        <w:spacing w:line="588" w:lineRule="exact"/>
        <w:ind w:firstLine="504" w:firstLineChars="200"/>
        <w:rPr>
          <w:rFonts w:ascii="宋体" w:hAnsi="宋体" w:cs="宋体"/>
          <w:spacing w:val="6"/>
          <w:sz w:val="24"/>
          <w:highlight w:val="none"/>
        </w:rPr>
      </w:pPr>
      <w:r>
        <w:rPr>
          <w:rFonts w:hint="eastAsia" w:ascii="宋体" w:hAnsi="宋体" w:cs="宋体"/>
          <w:spacing w:val="6"/>
          <w:sz w:val="24"/>
          <w:highlight w:val="none"/>
        </w:rPr>
        <w:t>2.</w:t>
      </w:r>
      <w:r>
        <w:rPr>
          <w:rFonts w:hint="eastAsia" w:ascii="宋体" w:hAnsi="宋体" w:cs="宋体"/>
          <w:spacing w:val="6"/>
          <w:sz w:val="24"/>
          <w:highlight w:val="none"/>
          <w:u w:val="single"/>
          <w:lang w:val="en-US" w:eastAsia="zh-CN"/>
        </w:rPr>
        <w:t xml:space="preserve"> 棉柔巾</w:t>
      </w:r>
      <w:r>
        <w:rPr>
          <w:rFonts w:hint="eastAsia" w:ascii="宋体" w:hAnsi="宋体" w:cs="宋体"/>
          <w:spacing w:val="6"/>
          <w:sz w:val="24"/>
          <w:highlight w:val="none"/>
        </w:rPr>
        <w:t>，属于</w:t>
      </w:r>
      <w:r>
        <w:rPr>
          <w:rFonts w:hint="eastAsia" w:ascii="宋体" w:hAnsi="宋体" w:cs="宋体"/>
          <w:spacing w:val="6"/>
          <w:sz w:val="24"/>
          <w:highlight w:val="none"/>
          <w:u w:val="single"/>
          <w:lang w:val="en-US" w:eastAsia="zh-CN"/>
        </w:rPr>
        <w:t>其他未列明行业</w:t>
      </w:r>
      <w:r>
        <w:rPr>
          <w:rFonts w:hint="eastAsia" w:ascii="宋体" w:hAnsi="宋体" w:cs="宋体"/>
          <w:spacing w:val="6"/>
          <w:sz w:val="24"/>
          <w:highlight w:val="none"/>
        </w:rPr>
        <w:t>；制造商为（企业名称），从业人员</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人，营业收入为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万元，资产总额为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14:paraId="7E2032DD">
      <w:pPr>
        <w:spacing w:line="588" w:lineRule="exact"/>
        <w:ind w:firstLine="504" w:firstLineChars="200"/>
        <w:rPr>
          <w:rFonts w:ascii="宋体" w:hAnsi="宋体" w:cs="宋体"/>
          <w:spacing w:val="6"/>
          <w:sz w:val="24"/>
          <w:highlight w:val="none"/>
        </w:rPr>
      </w:pPr>
      <w:r>
        <w:rPr>
          <w:rFonts w:hint="eastAsia" w:ascii="宋体" w:hAnsi="宋体" w:cs="宋体"/>
          <w:spacing w:val="6"/>
          <w:sz w:val="24"/>
          <w:highlight w:val="none"/>
          <w:lang w:val="en-US" w:eastAsia="zh-CN"/>
        </w:rPr>
        <w:t>3</w:t>
      </w:r>
      <w:r>
        <w:rPr>
          <w:rFonts w:hint="eastAsia" w:ascii="宋体" w:hAnsi="宋体" w:cs="宋体"/>
          <w:spacing w:val="6"/>
          <w:sz w:val="24"/>
          <w:highlight w:val="none"/>
        </w:rPr>
        <w:t>.</w:t>
      </w:r>
      <w:r>
        <w:rPr>
          <w:rFonts w:hint="eastAsia" w:ascii="宋体" w:hAnsi="宋体" w:cs="宋体"/>
          <w:spacing w:val="6"/>
          <w:sz w:val="24"/>
          <w:highlight w:val="none"/>
          <w:u w:val="single"/>
          <w:lang w:val="en-US" w:eastAsia="zh-CN"/>
        </w:rPr>
        <w:t xml:space="preserve">  纸尿裤（NB）、纸尿裤（S）</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，属于</w:t>
      </w:r>
      <w:r>
        <w:rPr>
          <w:rFonts w:hint="eastAsia" w:ascii="宋体" w:hAnsi="宋体" w:cs="宋体"/>
          <w:spacing w:val="6"/>
          <w:sz w:val="24"/>
          <w:highlight w:val="none"/>
          <w:u w:val="single"/>
          <w:lang w:val="en-US" w:eastAsia="zh-CN"/>
        </w:rPr>
        <w:t>其他未列明行业</w:t>
      </w:r>
      <w:r>
        <w:rPr>
          <w:rFonts w:hint="eastAsia" w:ascii="宋体" w:hAnsi="宋体" w:cs="宋体"/>
          <w:spacing w:val="6"/>
          <w:sz w:val="24"/>
          <w:highlight w:val="none"/>
        </w:rPr>
        <w:t>；制造商为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人，营业收入为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万元，资产总额为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14:paraId="7A1CEB2A">
      <w:pPr>
        <w:spacing w:line="588" w:lineRule="exact"/>
        <w:ind w:firstLine="504" w:firstLineChars="200"/>
        <w:rPr>
          <w:rFonts w:hint="eastAsia" w:ascii="宋体" w:hAnsi="宋体" w:cs="宋体"/>
          <w:spacing w:val="6"/>
          <w:sz w:val="24"/>
          <w:highlight w:val="none"/>
        </w:rPr>
      </w:pPr>
      <w:r>
        <w:rPr>
          <w:rFonts w:hint="eastAsia" w:ascii="宋体" w:hAnsi="宋体" w:cs="宋体"/>
          <w:spacing w:val="6"/>
          <w:sz w:val="24"/>
          <w:highlight w:val="none"/>
          <w:lang w:val="en-US" w:eastAsia="zh-CN"/>
        </w:rPr>
        <w:t>4</w:t>
      </w:r>
      <w:r>
        <w:rPr>
          <w:rFonts w:hint="eastAsia" w:ascii="宋体" w:hAnsi="宋体" w:cs="宋体"/>
          <w:spacing w:val="6"/>
          <w:sz w:val="24"/>
          <w:highlight w:val="none"/>
        </w:rPr>
        <w:t>.</w:t>
      </w:r>
      <w:r>
        <w:rPr>
          <w:rFonts w:hint="eastAsia" w:ascii="宋体" w:hAnsi="宋体" w:cs="宋体"/>
          <w:spacing w:val="6"/>
          <w:sz w:val="24"/>
          <w:highlight w:val="none"/>
          <w:u w:val="single"/>
          <w:lang w:val="en-US" w:eastAsia="zh-CN"/>
        </w:rPr>
        <w:t xml:space="preserve">  婴儿抽纸</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，属于</w:t>
      </w:r>
      <w:r>
        <w:rPr>
          <w:rFonts w:hint="eastAsia" w:ascii="宋体" w:hAnsi="宋体" w:cs="宋体"/>
          <w:spacing w:val="6"/>
          <w:sz w:val="24"/>
          <w:highlight w:val="none"/>
          <w:u w:val="single"/>
          <w:lang w:val="en-US" w:eastAsia="zh-CN"/>
        </w:rPr>
        <w:t>其他未列明行业</w:t>
      </w:r>
      <w:r>
        <w:rPr>
          <w:rFonts w:hint="eastAsia" w:ascii="宋体" w:hAnsi="宋体" w:cs="宋体"/>
          <w:spacing w:val="6"/>
          <w:sz w:val="24"/>
          <w:highlight w:val="none"/>
        </w:rPr>
        <w:t>；制造商为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人，营业收入为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万元，资产总额为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14:paraId="5DCF8996">
      <w:pPr>
        <w:spacing w:line="588" w:lineRule="exact"/>
        <w:ind w:firstLine="504" w:firstLineChars="200"/>
        <w:rPr>
          <w:rFonts w:hint="eastAsia" w:ascii="宋体" w:hAnsi="宋体" w:cs="宋体"/>
          <w:spacing w:val="6"/>
          <w:sz w:val="24"/>
          <w:highlight w:val="none"/>
        </w:rPr>
      </w:pPr>
      <w:r>
        <w:rPr>
          <w:rFonts w:hint="eastAsia" w:ascii="宋体" w:hAnsi="宋体" w:cs="宋体"/>
          <w:spacing w:val="6"/>
          <w:sz w:val="24"/>
          <w:highlight w:val="none"/>
          <w:lang w:val="en-US" w:eastAsia="zh-CN"/>
        </w:rPr>
        <w:t>5</w:t>
      </w:r>
      <w:r>
        <w:rPr>
          <w:rFonts w:hint="eastAsia" w:ascii="宋体" w:hAnsi="宋体" w:cs="宋体"/>
          <w:spacing w:val="6"/>
          <w:sz w:val="24"/>
          <w:highlight w:val="none"/>
        </w:rPr>
        <w:t>.</w:t>
      </w:r>
      <w:r>
        <w:rPr>
          <w:rFonts w:hint="eastAsia" w:ascii="宋体" w:hAnsi="宋体" w:cs="宋体"/>
          <w:spacing w:val="6"/>
          <w:sz w:val="24"/>
          <w:highlight w:val="none"/>
          <w:u w:val="single"/>
          <w:lang w:val="en-US" w:eastAsia="zh-CN"/>
        </w:rPr>
        <w:t xml:space="preserve">  婴儿湿巾</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，属于</w:t>
      </w:r>
      <w:r>
        <w:rPr>
          <w:rFonts w:hint="eastAsia" w:ascii="宋体" w:hAnsi="宋体" w:cs="宋体"/>
          <w:spacing w:val="6"/>
          <w:sz w:val="24"/>
          <w:highlight w:val="none"/>
          <w:u w:val="single"/>
          <w:lang w:val="en-US" w:eastAsia="zh-CN"/>
        </w:rPr>
        <w:t>其他未列明行业</w:t>
      </w:r>
      <w:r>
        <w:rPr>
          <w:rFonts w:hint="eastAsia" w:ascii="宋体" w:hAnsi="宋体" w:cs="宋体"/>
          <w:spacing w:val="6"/>
          <w:sz w:val="24"/>
          <w:highlight w:val="none"/>
        </w:rPr>
        <w:t>；制造商为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人，营业收入为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万元，资产总额为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14:paraId="6DEE5E13">
      <w:pPr>
        <w:spacing w:line="588" w:lineRule="exact"/>
        <w:ind w:firstLine="504" w:firstLineChars="200"/>
        <w:rPr>
          <w:rFonts w:hint="eastAsia" w:ascii="宋体" w:hAnsi="宋体" w:cs="宋体"/>
          <w:spacing w:val="6"/>
          <w:sz w:val="24"/>
          <w:highlight w:val="none"/>
        </w:rPr>
      </w:pPr>
      <w:r>
        <w:rPr>
          <w:rFonts w:hint="eastAsia" w:ascii="宋体" w:hAnsi="宋体" w:cs="宋体"/>
          <w:spacing w:val="6"/>
          <w:sz w:val="24"/>
          <w:highlight w:val="none"/>
          <w:lang w:val="en-US" w:eastAsia="zh-CN"/>
        </w:rPr>
        <w:t>6</w:t>
      </w:r>
      <w:r>
        <w:rPr>
          <w:rFonts w:hint="eastAsia" w:ascii="宋体" w:hAnsi="宋体" w:cs="宋体"/>
          <w:spacing w:val="6"/>
          <w:sz w:val="24"/>
          <w:highlight w:val="none"/>
        </w:rPr>
        <w:t>.</w:t>
      </w:r>
      <w:r>
        <w:rPr>
          <w:rFonts w:hint="eastAsia" w:ascii="宋体" w:hAnsi="宋体" w:cs="宋体"/>
          <w:spacing w:val="6"/>
          <w:sz w:val="24"/>
          <w:highlight w:val="none"/>
          <w:u w:val="single"/>
          <w:lang w:val="en-US" w:eastAsia="zh-CN"/>
        </w:rPr>
        <w:t xml:space="preserve">  婴儿襁褓服</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，属于</w:t>
      </w:r>
      <w:r>
        <w:rPr>
          <w:rFonts w:hint="eastAsia" w:ascii="宋体" w:hAnsi="宋体" w:cs="宋体"/>
          <w:spacing w:val="6"/>
          <w:sz w:val="24"/>
          <w:highlight w:val="none"/>
          <w:u w:val="single"/>
          <w:lang w:val="en-US" w:eastAsia="zh-CN"/>
        </w:rPr>
        <w:t>其他未列明行业</w:t>
      </w:r>
      <w:r>
        <w:rPr>
          <w:rFonts w:hint="eastAsia" w:ascii="宋体" w:hAnsi="宋体" w:cs="宋体"/>
          <w:spacing w:val="6"/>
          <w:sz w:val="24"/>
          <w:highlight w:val="none"/>
        </w:rPr>
        <w:t>；制造商为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人，营业收入为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万元，资产总额为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14:paraId="21179321">
      <w:pPr>
        <w:spacing w:line="588" w:lineRule="exact"/>
        <w:ind w:firstLine="504" w:firstLineChars="200"/>
        <w:rPr>
          <w:rFonts w:hint="eastAsia" w:ascii="宋体" w:hAnsi="宋体" w:cs="宋体"/>
          <w:spacing w:val="6"/>
          <w:sz w:val="24"/>
          <w:highlight w:val="none"/>
        </w:rPr>
      </w:pPr>
      <w:r>
        <w:rPr>
          <w:rFonts w:hint="eastAsia" w:ascii="宋体" w:hAnsi="宋体" w:cs="宋体"/>
          <w:spacing w:val="6"/>
          <w:sz w:val="24"/>
          <w:highlight w:val="none"/>
          <w:lang w:val="en-US" w:eastAsia="zh-CN"/>
        </w:rPr>
        <w:t>7</w:t>
      </w:r>
      <w:r>
        <w:rPr>
          <w:rFonts w:hint="eastAsia" w:ascii="宋体" w:hAnsi="宋体" w:cs="宋体"/>
          <w:spacing w:val="6"/>
          <w:sz w:val="24"/>
          <w:highlight w:val="none"/>
        </w:rPr>
        <w:t>.</w:t>
      </w:r>
      <w:r>
        <w:rPr>
          <w:rFonts w:hint="eastAsia" w:ascii="宋体" w:hAnsi="宋体" w:cs="宋体"/>
          <w:spacing w:val="6"/>
          <w:sz w:val="24"/>
          <w:highlight w:val="none"/>
          <w:u w:val="single"/>
          <w:lang w:val="en-US" w:eastAsia="zh-CN"/>
        </w:rPr>
        <w:t xml:space="preserve">  婴儿护臀霜</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，属于</w:t>
      </w:r>
      <w:r>
        <w:rPr>
          <w:rFonts w:hint="eastAsia" w:ascii="宋体" w:hAnsi="宋体" w:cs="宋体"/>
          <w:spacing w:val="6"/>
          <w:sz w:val="24"/>
          <w:highlight w:val="none"/>
          <w:u w:val="single"/>
          <w:lang w:val="en-US" w:eastAsia="zh-CN"/>
        </w:rPr>
        <w:t>其他未列明行业</w:t>
      </w:r>
      <w:r>
        <w:rPr>
          <w:rFonts w:hint="eastAsia" w:ascii="宋体" w:hAnsi="宋体" w:cs="宋体"/>
          <w:spacing w:val="6"/>
          <w:sz w:val="24"/>
          <w:highlight w:val="none"/>
        </w:rPr>
        <w:t>；制造商为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人，营业收入为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万元，资产总额为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14:paraId="19609D0A">
      <w:pPr>
        <w:spacing w:line="588" w:lineRule="exact"/>
        <w:ind w:firstLine="504" w:firstLineChars="200"/>
        <w:rPr>
          <w:rFonts w:hint="eastAsia" w:ascii="宋体" w:hAnsi="宋体" w:cs="宋体"/>
          <w:spacing w:val="6"/>
          <w:sz w:val="24"/>
          <w:highlight w:val="none"/>
        </w:rPr>
      </w:pPr>
      <w:r>
        <w:rPr>
          <w:rFonts w:hint="eastAsia" w:ascii="宋体" w:hAnsi="宋体" w:cs="宋体"/>
          <w:spacing w:val="6"/>
          <w:sz w:val="24"/>
          <w:highlight w:val="none"/>
          <w:lang w:val="en-US" w:eastAsia="zh-CN"/>
        </w:rPr>
        <w:t>8</w:t>
      </w:r>
      <w:r>
        <w:rPr>
          <w:rFonts w:hint="eastAsia" w:ascii="宋体" w:hAnsi="宋体" w:cs="宋体"/>
          <w:spacing w:val="6"/>
          <w:sz w:val="24"/>
          <w:highlight w:val="none"/>
        </w:rPr>
        <w:t>.</w:t>
      </w:r>
      <w:r>
        <w:rPr>
          <w:rFonts w:hint="eastAsia" w:ascii="宋体" w:hAnsi="宋体" w:cs="宋体"/>
          <w:spacing w:val="6"/>
          <w:sz w:val="24"/>
          <w:highlight w:val="none"/>
          <w:u w:val="single"/>
          <w:lang w:val="en-US" w:eastAsia="zh-CN"/>
        </w:rPr>
        <w:t xml:space="preserve">  三层珍宝纸</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，属于</w:t>
      </w:r>
      <w:r>
        <w:rPr>
          <w:rFonts w:hint="eastAsia" w:ascii="宋体" w:hAnsi="宋体" w:cs="宋体"/>
          <w:spacing w:val="6"/>
          <w:sz w:val="24"/>
          <w:highlight w:val="none"/>
          <w:u w:val="single"/>
          <w:lang w:val="en-US" w:eastAsia="zh-CN"/>
        </w:rPr>
        <w:t>其他未列明行业</w:t>
      </w:r>
      <w:r>
        <w:rPr>
          <w:rFonts w:hint="eastAsia" w:ascii="宋体" w:hAnsi="宋体" w:cs="宋体"/>
          <w:spacing w:val="6"/>
          <w:sz w:val="24"/>
          <w:highlight w:val="none"/>
        </w:rPr>
        <w:t>；制造商为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人，营业收入为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万元，资产总额为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14:paraId="61BD4C0F">
      <w:pPr>
        <w:spacing w:line="588" w:lineRule="exact"/>
        <w:ind w:firstLine="504" w:firstLineChars="200"/>
        <w:rPr>
          <w:rFonts w:hint="eastAsia" w:ascii="宋体" w:hAnsi="宋体" w:cs="宋体"/>
          <w:spacing w:val="6"/>
          <w:sz w:val="24"/>
          <w:highlight w:val="none"/>
        </w:rPr>
      </w:pPr>
      <w:r>
        <w:rPr>
          <w:rFonts w:hint="eastAsia" w:ascii="宋体" w:hAnsi="宋体" w:cs="宋体"/>
          <w:spacing w:val="6"/>
          <w:sz w:val="24"/>
          <w:highlight w:val="none"/>
          <w:lang w:val="en-US" w:eastAsia="zh-CN"/>
        </w:rPr>
        <w:t>9</w:t>
      </w:r>
      <w:r>
        <w:rPr>
          <w:rFonts w:hint="eastAsia" w:ascii="宋体" w:hAnsi="宋体" w:cs="宋体"/>
          <w:spacing w:val="6"/>
          <w:sz w:val="24"/>
          <w:highlight w:val="none"/>
        </w:rPr>
        <w:t>.</w:t>
      </w:r>
      <w:r>
        <w:rPr>
          <w:rFonts w:hint="eastAsia" w:ascii="宋体" w:hAnsi="宋体" w:cs="宋体"/>
          <w:spacing w:val="6"/>
          <w:sz w:val="24"/>
          <w:highlight w:val="none"/>
          <w:u w:val="single"/>
          <w:lang w:val="en-US" w:eastAsia="zh-CN"/>
        </w:rPr>
        <w:t xml:space="preserve">  一次性奶瓶（新生儿专用）</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，属于</w:t>
      </w:r>
      <w:r>
        <w:rPr>
          <w:rFonts w:hint="eastAsia" w:ascii="宋体" w:hAnsi="宋体" w:cs="宋体"/>
          <w:spacing w:val="6"/>
          <w:sz w:val="24"/>
          <w:highlight w:val="none"/>
          <w:u w:val="single"/>
          <w:lang w:val="en-US" w:eastAsia="zh-CN"/>
        </w:rPr>
        <w:t>其他未列明行业</w:t>
      </w:r>
      <w:r>
        <w:rPr>
          <w:rFonts w:hint="eastAsia" w:ascii="宋体" w:hAnsi="宋体" w:cs="宋体"/>
          <w:spacing w:val="6"/>
          <w:sz w:val="24"/>
          <w:highlight w:val="none"/>
        </w:rPr>
        <w:t>；制造商为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人，营业收入为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万元，资产总额为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14:paraId="4810AE8D">
      <w:pPr>
        <w:spacing w:line="588" w:lineRule="exact"/>
        <w:ind w:firstLine="504" w:firstLineChars="200"/>
        <w:rPr>
          <w:rFonts w:hint="eastAsia" w:ascii="宋体" w:hAnsi="宋体" w:cs="宋体"/>
          <w:spacing w:val="6"/>
          <w:sz w:val="24"/>
          <w:highlight w:val="none"/>
        </w:rPr>
      </w:pPr>
      <w:r>
        <w:rPr>
          <w:rFonts w:hint="eastAsia" w:ascii="宋体" w:hAnsi="宋体" w:cs="宋体"/>
          <w:spacing w:val="6"/>
          <w:sz w:val="24"/>
          <w:highlight w:val="none"/>
          <w:lang w:val="en-US" w:eastAsia="zh-CN"/>
        </w:rPr>
        <w:t>10</w:t>
      </w:r>
      <w:r>
        <w:rPr>
          <w:rFonts w:hint="eastAsia" w:ascii="宋体" w:hAnsi="宋体" w:cs="宋体"/>
          <w:spacing w:val="6"/>
          <w:sz w:val="24"/>
          <w:highlight w:val="none"/>
        </w:rPr>
        <w:t>.</w:t>
      </w:r>
      <w:r>
        <w:rPr>
          <w:rFonts w:hint="eastAsia" w:ascii="宋体" w:hAnsi="宋体" w:cs="宋体"/>
          <w:spacing w:val="6"/>
          <w:sz w:val="24"/>
          <w:highlight w:val="none"/>
          <w:u w:val="single"/>
          <w:lang w:val="en-US" w:eastAsia="zh-CN"/>
        </w:rPr>
        <w:t xml:space="preserve">  新生儿专用洗衣液</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，属于</w:t>
      </w:r>
      <w:r>
        <w:rPr>
          <w:rFonts w:hint="eastAsia" w:ascii="宋体" w:hAnsi="宋体" w:cs="宋体"/>
          <w:spacing w:val="6"/>
          <w:sz w:val="24"/>
          <w:highlight w:val="none"/>
          <w:u w:val="single"/>
          <w:lang w:val="en-US" w:eastAsia="zh-CN"/>
        </w:rPr>
        <w:t>其他未列明行业</w:t>
      </w:r>
      <w:r>
        <w:rPr>
          <w:rFonts w:hint="eastAsia" w:ascii="宋体" w:hAnsi="宋体" w:cs="宋体"/>
          <w:spacing w:val="6"/>
          <w:sz w:val="24"/>
          <w:highlight w:val="none"/>
        </w:rPr>
        <w:t>；制造商为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人，营业收入为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万元，资产总额为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14:paraId="2FD6770F">
      <w:pPr>
        <w:spacing w:line="588" w:lineRule="exact"/>
        <w:ind w:firstLine="504" w:firstLineChars="200"/>
        <w:rPr>
          <w:rFonts w:hint="eastAsia" w:ascii="宋体" w:hAnsi="宋体" w:cs="宋体"/>
          <w:spacing w:val="6"/>
          <w:sz w:val="24"/>
          <w:highlight w:val="none"/>
        </w:rPr>
      </w:pPr>
      <w:r>
        <w:rPr>
          <w:rFonts w:hint="eastAsia" w:ascii="宋体" w:hAnsi="宋体" w:cs="宋体"/>
          <w:spacing w:val="6"/>
          <w:sz w:val="24"/>
          <w:highlight w:val="none"/>
          <w:lang w:val="en-US" w:eastAsia="zh-CN"/>
        </w:rPr>
        <w:t>11</w:t>
      </w:r>
      <w:r>
        <w:rPr>
          <w:rFonts w:hint="eastAsia" w:ascii="宋体" w:hAnsi="宋体" w:cs="宋体"/>
          <w:spacing w:val="6"/>
          <w:sz w:val="24"/>
          <w:highlight w:val="none"/>
        </w:rPr>
        <w:t>.</w:t>
      </w:r>
      <w:r>
        <w:rPr>
          <w:rFonts w:hint="eastAsia" w:ascii="宋体" w:hAnsi="宋体" w:cs="宋体"/>
          <w:spacing w:val="6"/>
          <w:sz w:val="24"/>
          <w:highlight w:val="none"/>
          <w:u w:val="single"/>
          <w:lang w:val="en-US" w:eastAsia="zh-CN"/>
        </w:rPr>
        <w:t xml:space="preserve">  新生儿抚触油</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，属于</w:t>
      </w:r>
      <w:r>
        <w:rPr>
          <w:rFonts w:hint="eastAsia" w:ascii="宋体" w:hAnsi="宋体" w:cs="宋体"/>
          <w:spacing w:val="6"/>
          <w:sz w:val="24"/>
          <w:highlight w:val="none"/>
          <w:u w:val="single"/>
          <w:lang w:val="en-US" w:eastAsia="zh-CN"/>
        </w:rPr>
        <w:t>其他未列明行业</w:t>
      </w:r>
      <w:r>
        <w:rPr>
          <w:rFonts w:hint="eastAsia" w:ascii="宋体" w:hAnsi="宋体" w:cs="宋体"/>
          <w:spacing w:val="6"/>
          <w:sz w:val="24"/>
          <w:highlight w:val="none"/>
        </w:rPr>
        <w:t>；制造商为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人，营业收入为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万元，资产总额为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14:paraId="3B2EA991">
      <w:pPr>
        <w:spacing w:line="588" w:lineRule="exact"/>
        <w:ind w:firstLine="504" w:firstLineChars="200"/>
        <w:rPr>
          <w:rFonts w:hint="eastAsia" w:ascii="宋体" w:hAnsi="宋体" w:cs="宋体" w:eastAsiaTheme="minorEastAsia"/>
          <w:spacing w:val="6"/>
          <w:sz w:val="24"/>
          <w:highlight w:val="none"/>
          <w:lang w:val="en-US" w:eastAsia="zh-CN"/>
        </w:rPr>
      </w:pPr>
      <w:r>
        <w:rPr>
          <w:rFonts w:hint="eastAsia" w:ascii="宋体" w:hAnsi="宋体" w:cs="宋体"/>
          <w:spacing w:val="6"/>
          <w:sz w:val="24"/>
          <w:highlight w:val="none"/>
          <w:lang w:val="en-US" w:eastAsia="zh-CN"/>
        </w:rPr>
        <w:t>12</w:t>
      </w:r>
      <w:r>
        <w:rPr>
          <w:rFonts w:hint="eastAsia" w:ascii="宋体" w:hAnsi="宋体" w:cs="宋体"/>
          <w:spacing w:val="6"/>
          <w:sz w:val="24"/>
          <w:highlight w:val="none"/>
        </w:rPr>
        <w:t>.</w:t>
      </w:r>
      <w:r>
        <w:rPr>
          <w:rFonts w:hint="eastAsia" w:ascii="宋体" w:hAnsi="宋体" w:cs="宋体"/>
          <w:spacing w:val="6"/>
          <w:sz w:val="24"/>
          <w:highlight w:val="none"/>
          <w:u w:val="single"/>
          <w:lang w:val="en-US" w:eastAsia="zh-CN"/>
        </w:rPr>
        <w:t xml:space="preserve">  避光纸尿裤</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，属于</w:t>
      </w:r>
      <w:r>
        <w:rPr>
          <w:rFonts w:hint="eastAsia" w:ascii="宋体" w:hAnsi="宋体" w:cs="宋体"/>
          <w:spacing w:val="6"/>
          <w:sz w:val="24"/>
          <w:highlight w:val="none"/>
          <w:u w:val="single"/>
          <w:lang w:val="en-US" w:eastAsia="zh-CN"/>
        </w:rPr>
        <w:t>其他未列明行业</w:t>
      </w:r>
      <w:r>
        <w:rPr>
          <w:rFonts w:hint="eastAsia" w:ascii="宋体" w:hAnsi="宋体" w:cs="宋体"/>
          <w:spacing w:val="6"/>
          <w:sz w:val="24"/>
          <w:highlight w:val="none"/>
        </w:rPr>
        <w:t>；制造商为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人，营业收入为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万元，资产总额为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u w:val="single"/>
          <w:lang w:eastAsia="zh-CN"/>
        </w:rPr>
        <w:t>。</w:t>
      </w:r>
    </w:p>
    <w:p w14:paraId="5C83906A">
      <w:pPr>
        <w:spacing w:line="588" w:lineRule="exact"/>
        <w:ind w:firstLine="504" w:firstLineChars="200"/>
        <w:rPr>
          <w:rFonts w:ascii="宋体" w:hAnsi="宋体" w:cs="宋体"/>
          <w:spacing w:val="6"/>
          <w:sz w:val="24"/>
          <w:highlight w:val="none"/>
        </w:rPr>
      </w:pPr>
      <w:r>
        <w:rPr>
          <w:rFonts w:hint="eastAsia" w:ascii="宋体" w:hAnsi="宋体" w:cs="宋体"/>
          <w:spacing w:val="6"/>
          <w:sz w:val="24"/>
          <w:highlight w:val="none"/>
        </w:rPr>
        <w:t>以上企业，不属于大企业的分支机构，不存在控股股东为大企业的情形，也不存在与大企业的负责人为同一人的情形。</w:t>
      </w:r>
    </w:p>
    <w:p w14:paraId="063A36BC">
      <w:pPr>
        <w:spacing w:line="588" w:lineRule="exact"/>
        <w:ind w:firstLine="504" w:firstLineChars="200"/>
        <w:rPr>
          <w:rFonts w:ascii="宋体" w:hAnsi="宋体" w:cs="宋体"/>
          <w:spacing w:val="6"/>
          <w:sz w:val="24"/>
          <w:highlight w:val="none"/>
        </w:rPr>
      </w:pPr>
      <w:r>
        <w:rPr>
          <w:rFonts w:hint="eastAsia" w:ascii="宋体" w:hAnsi="宋体" w:cs="宋体"/>
          <w:spacing w:val="6"/>
          <w:sz w:val="24"/>
          <w:highlight w:val="none"/>
        </w:rPr>
        <w:t>本企业对上述声明内容的真实性负责。如有虚假，将依法承担相应责任。</w:t>
      </w:r>
    </w:p>
    <w:p w14:paraId="042D4B65">
      <w:pPr>
        <w:spacing w:line="588" w:lineRule="exact"/>
        <w:ind w:firstLine="504" w:firstLineChars="200"/>
        <w:jc w:val="right"/>
        <w:rPr>
          <w:rFonts w:ascii="宋体" w:hAnsi="宋体" w:cs="宋体"/>
          <w:spacing w:val="6"/>
          <w:sz w:val="24"/>
          <w:highlight w:val="none"/>
        </w:rPr>
      </w:pPr>
      <w:r>
        <w:rPr>
          <w:rFonts w:hint="eastAsia" w:ascii="宋体" w:hAnsi="宋体" w:cs="宋体"/>
          <w:spacing w:val="6"/>
          <w:sz w:val="24"/>
          <w:highlight w:val="none"/>
        </w:rPr>
        <w:t>企业名称（盖章）：</w:t>
      </w:r>
    </w:p>
    <w:p w14:paraId="5620CEE5">
      <w:pPr>
        <w:pStyle w:val="11"/>
        <w:ind w:firstLine="6000" w:firstLineChars="2500"/>
        <w:rPr>
          <w:color w:val="auto"/>
          <w:highlight w:val="none"/>
        </w:rPr>
      </w:pPr>
      <w:r>
        <w:rPr>
          <w:rFonts w:hint="eastAsia"/>
          <w:b w:val="0"/>
          <w:bCs w:val="0"/>
          <w:color w:val="auto"/>
          <w:highlight w:val="none"/>
        </w:rPr>
        <w:t>日期：</w:t>
      </w:r>
    </w:p>
    <w:p w14:paraId="202C7CB1">
      <w:pPr>
        <w:pStyle w:val="11"/>
        <w:rPr>
          <w:color w:val="auto"/>
          <w:highlight w:val="none"/>
        </w:rPr>
      </w:pPr>
      <w:r>
        <w:rPr>
          <w:rFonts w:hint="eastAsia"/>
          <w:color w:val="auto"/>
          <w:highlight w:val="none"/>
        </w:rPr>
        <w:t>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47FD41EA">
      <w:pPr>
        <w:widowControl/>
        <w:spacing w:line="360" w:lineRule="auto"/>
        <w:ind w:firstLine="420" w:firstLineChars="200"/>
        <w:jc w:val="left"/>
        <w:rPr>
          <w:rFonts w:hint="eastAsia"/>
          <w:color w:val="auto"/>
          <w:highlight w:val="none"/>
        </w:rPr>
      </w:pPr>
      <w:r>
        <w:rPr>
          <w:rFonts w:hint="eastAsia"/>
          <w:color w:val="auto"/>
          <w:highlight w:val="none"/>
        </w:rPr>
        <w:t xml:space="preserve">    2.从业人员、营业收入、资产总额填报上一年度数据，无上一年度数据的新成立企业可不填报。</w:t>
      </w:r>
    </w:p>
    <w:p w14:paraId="4376E1DE">
      <w:pPr>
        <w:rPr>
          <w:rFonts w:hint="eastAsia"/>
          <w:color w:val="auto"/>
          <w:highlight w:val="none"/>
        </w:rPr>
      </w:pPr>
      <w:r>
        <w:rPr>
          <w:rFonts w:hint="eastAsia"/>
          <w:color w:val="auto"/>
          <w:highlight w:val="none"/>
        </w:rPr>
        <w:br w:type="page"/>
      </w:r>
    </w:p>
    <w:p w14:paraId="7A119B6C">
      <w:pPr>
        <w:widowControl/>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lang w:val="en-US" w:eastAsia="zh-CN"/>
        </w:rPr>
        <w:t>9</w:t>
      </w:r>
      <w:r>
        <w:rPr>
          <w:rFonts w:hint="eastAsia" w:ascii="宋体" w:hAnsi="宋体" w:cs="宋体"/>
          <w:sz w:val="24"/>
          <w:szCs w:val="24"/>
          <w:highlight w:val="none"/>
        </w:rPr>
        <w:t>.本项目不接受联合体响应</w:t>
      </w:r>
    </w:p>
    <w:p w14:paraId="0333587E">
      <w:pPr>
        <w:pStyle w:val="7"/>
        <w:ind w:left="420" w:leftChars="200" w:firstLine="0"/>
        <w:rPr>
          <w:rFonts w:ascii="宋体" w:hAnsi="宋体" w:cs="宋体"/>
          <w:highlight w:val="none"/>
        </w:rPr>
      </w:pPr>
    </w:p>
    <w:p w14:paraId="6BB3FF0F">
      <w:pPr>
        <w:pStyle w:val="23"/>
        <w:spacing w:line="480" w:lineRule="auto"/>
        <w:rPr>
          <w:rFonts w:ascii="宋体" w:hAnsi="宋体" w:cs="宋体"/>
          <w:highlight w:val="none"/>
        </w:rPr>
      </w:pPr>
    </w:p>
    <w:p w14:paraId="0F5C284B">
      <w:pPr>
        <w:widowControl/>
        <w:adjustRightInd w:val="0"/>
        <w:snapToGrid w:val="0"/>
        <w:spacing w:line="480" w:lineRule="auto"/>
        <w:ind w:left="420" w:firstLine="480" w:firstLineChars="200"/>
        <w:jc w:val="center"/>
        <w:rPr>
          <w:rFonts w:ascii="宋体" w:hAnsi="宋体" w:cs="宋体"/>
          <w:sz w:val="24"/>
          <w:szCs w:val="24"/>
          <w:highlight w:val="none"/>
        </w:rPr>
      </w:pPr>
      <w:r>
        <w:rPr>
          <w:rFonts w:hint="eastAsia" w:ascii="宋体" w:hAnsi="宋体" w:cs="宋体"/>
          <w:sz w:val="24"/>
          <w:szCs w:val="24"/>
          <w:highlight w:val="none"/>
        </w:rPr>
        <w:t>非联合体响应声明</w:t>
      </w:r>
    </w:p>
    <w:p w14:paraId="1EAA2EEF">
      <w:pPr>
        <w:widowControl/>
        <w:adjustRightInd w:val="0"/>
        <w:snapToGrid w:val="0"/>
        <w:spacing w:line="480" w:lineRule="auto"/>
        <w:jc w:val="left"/>
        <w:rPr>
          <w:rFonts w:ascii="宋体" w:hAnsi="宋体" w:cs="宋体"/>
          <w:kern w:val="0"/>
          <w:sz w:val="24"/>
          <w:szCs w:val="24"/>
          <w:highlight w:val="none"/>
        </w:rPr>
      </w:pPr>
      <w:r>
        <w:rPr>
          <w:rFonts w:hint="eastAsia" w:ascii="宋体" w:hAnsi="宋体" w:cs="宋体"/>
          <w:kern w:val="0"/>
          <w:sz w:val="24"/>
          <w:szCs w:val="24"/>
          <w:highlight w:val="none"/>
        </w:rPr>
        <w:t>（采购人名称）_______________________：</w:t>
      </w:r>
    </w:p>
    <w:p w14:paraId="7D486CE3">
      <w:pPr>
        <w:widowControl/>
        <w:adjustRightInd w:val="0"/>
        <w:snapToGrid w:val="0"/>
        <w:spacing w:line="48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我单位参与陕西卓佲项目管理有限公司组织的____________________（项目名称）竞争性谈判，我单位郑重声明：我方非联合体响应，如有虚假，承担相应责任。</w:t>
      </w:r>
    </w:p>
    <w:p w14:paraId="4192F519">
      <w:pPr>
        <w:widowControl/>
        <w:adjustRightInd w:val="0"/>
        <w:snapToGrid w:val="0"/>
        <w:spacing w:line="48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特此声明！</w:t>
      </w:r>
    </w:p>
    <w:p w14:paraId="0A8CC670">
      <w:pPr>
        <w:pStyle w:val="11"/>
        <w:adjustRightInd w:val="0"/>
        <w:snapToGrid w:val="0"/>
        <w:spacing w:line="480" w:lineRule="auto"/>
        <w:ind w:firstLine="480" w:firstLineChars="200"/>
        <w:rPr>
          <w:b w:val="0"/>
          <w:bCs w:val="0"/>
          <w:color w:val="auto"/>
          <w:highlight w:val="none"/>
        </w:rPr>
      </w:pPr>
    </w:p>
    <w:p w14:paraId="37CDF0E0">
      <w:pPr>
        <w:pStyle w:val="11"/>
        <w:adjustRightInd w:val="0"/>
        <w:snapToGrid w:val="0"/>
        <w:spacing w:line="480" w:lineRule="auto"/>
        <w:ind w:firstLine="480" w:firstLineChars="200"/>
        <w:rPr>
          <w:b w:val="0"/>
          <w:bCs w:val="0"/>
          <w:color w:val="auto"/>
          <w:highlight w:val="none"/>
        </w:rPr>
      </w:pPr>
    </w:p>
    <w:p w14:paraId="045E9192">
      <w:pPr>
        <w:adjustRightInd w:val="0"/>
        <w:snapToGrid w:val="0"/>
        <w:spacing w:line="48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供应商（单位名称及公章）：______________________</w:t>
      </w:r>
    </w:p>
    <w:p w14:paraId="5E205D92">
      <w:pPr>
        <w:adjustRightInd w:val="0"/>
        <w:snapToGrid w:val="0"/>
        <w:spacing w:line="48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法定代表人或被授权人（签字或盖章）：______________________</w:t>
      </w:r>
    </w:p>
    <w:p w14:paraId="565491CF">
      <w:pPr>
        <w:adjustRightInd w:val="0"/>
        <w:snapToGrid w:val="0"/>
        <w:spacing w:line="48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日期：_______年________月_______日</w:t>
      </w:r>
    </w:p>
    <w:p w14:paraId="52E656F4">
      <w:pPr>
        <w:pStyle w:val="9"/>
        <w:adjustRightInd w:val="0"/>
        <w:snapToGrid w:val="0"/>
        <w:spacing w:line="480" w:lineRule="auto"/>
        <w:ind w:firstLine="420" w:firstLineChars="200"/>
        <w:rPr>
          <w:highlight w:val="none"/>
        </w:rPr>
        <w:sectPr>
          <w:headerReference r:id="rId11" w:type="default"/>
          <w:footerReference r:id="rId12" w:type="default"/>
          <w:pgSz w:w="11906" w:h="16838"/>
          <w:pgMar w:top="1440" w:right="1803" w:bottom="1440" w:left="1803" w:header="851" w:footer="992" w:gutter="0"/>
          <w:cols w:space="720" w:num="1"/>
          <w:docGrid w:type="lines" w:linePitch="319" w:charSpace="0"/>
        </w:sectPr>
      </w:pPr>
    </w:p>
    <w:p w14:paraId="413FFB3A">
      <w:pPr>
        <w:pStyle w:val="3"/>
        <w:pageBreakBefore/>
        <w:rPr>
          <w:rFonts w:ascii="宋体" w:hAnsi="宋体" w:cs="宋体"/>
          <w:sz w:val="44"/>
          <w:szCs w:val="44"/>
          <w:highlight w:val="none"/>
        </w:rPr>
      </w:pPr>
      <w:bookmarkStart w:id="77" w:name="_Toc29488"/>
      <w:r>
        <w:rPr>
          <w:rFonts w:hint="eastAsia" w:ascii="宋体" w:hAnsi="宋体" w:cs="宋体"/>
          <w:sz w:val="44"/>
          <w:szCs w:val="44"/>
          <w:highlight w:val="none"/>
        </w:rPr>
        <w:t>第五部分</w:t>
      </w:r>
      <w:bookmarkEnd w:id="76"/>
      <w:r>
        <w:rPr>
          <w:rFonts w:hint="eastAsia" w:ascii="宋体" w:hAnsi="宋体" w:cs="宋体"/>
          <w:sz w:val="44"/>
          <w:szCs w:val="44"/>
          <w:highlight w:val="none"/>
        </w:rPr>
        <w:t xml:space="preserve"> </w:t>
      </w:r>
      <w:r>
        <w:rPr>
          <w:rFonts w:hint="eastAsia" w:ascii="宋体" w:hAnsi="宋体" w:cs="宋体"/>
          <w:sz w:val="44"/>
          <w:szCs w:val="44"/>
          <w:highlight w:val="none"/>
          <w:lang w:val="en-US" w:eastAsia="zh-CN"/>
        </w:rPr>
        <w:t>技术与</w:t>
      </w:r>
      <w:r>
        <w:rPr>
          <w:rFonts w:hint="eastAsia" w:ascii="宋体" w:hAnsi="宋体" w:cs="宋体"/>
          <w:sz w:val="44"/>
          <w:szCs w:val="44"/>
          <w:highlight w:val="none"/>
        </w:rPr>
        <w:t>服务方案</w:t>
      </w:r>
      <w:bookmarkEnd w:id="77"/>
    </w:p>
    <w:p w14:paraId="2FB22470">
      <w:pPr>
        <w:spacing w:line="360" w:lineRule="auto"/>
        <w:jc w:val="left"/>
        <w:rPr>
          <w:rFonts w:ascii="宋体" w:hAnsi="宋体" w:eastAsia="宋体" w:cs="宋体"/>
          <w:b/>
          <w:bCs/>
          <w:sz w:val="24"/>
          <w:szCs w:val="24"/>
          <w:highlight w:val="none"/>
        </w:rPr>
      </w:pPr>
      <w:r>
        <w:rPr>
          <w:rFonts w:hint="eastAsia" w:ascii="宋体" w:hAnsi="宋体" w:eastAsia="宋体" w:cs="宋体"/>
          <w:b/>
          <w:bCs/>
          <w:sz w:val="24"/>
          <w:szCs w:val="24"/>
          <w:highlight w:val="none"/>
        </w:rPr>
        <w:t>服务方案由供应商自行编写，无具体格式。</w:t>
      </w:r>
    </w:p>
    <w:p w14:paraId="462794B0">
      <w:pPr>
        <w:rPr>
          <w:highlight w:val="none"/>
        </w:rPr>
        <w:sectPr>
          <w:headerReference r:id="rId13" w:type="default"/>
          <w:pgSz w:w="11906" w:h="16838"/>
          <w:pgMar w:top="1440" w:right="1800" w:bottom="1440" w:left="1800" w:header="851" w:footer="992" w:gutter="0"/>
          <w:cols w:space="720" w:num="1"/>
          <w:docGrid w:type="lines" w:linePitch="312" w:charSpace="0"/>
        </w:sectPr>
      </w:pPr>
    </w:p>
    <w:p w14:paraId="2315C0D1">
      <w:pPr>
        <w:pStyle w:val="3"/>
        <w:pageBreakBefore/>
        <w:rPr>
          <w:rFonts w:ascii="宋体" w:hAnsi="宋体" w:cs="宋体"/>
          <w:sz w:val="44"/>
          <w:szCs w:val="44"/>
          <w:highlight w:val="none"/>
        </w:rPr>
      </w:pPr>
      <w:bookmarkStart w:id="78" w:name="_Toc23535"/>
      <w:bookmarkStart w:id="79" w:name="_Toc10667"/>
      <w:bookmarkStart w:id="80" w:name="_Toc498694581"/>
      <w:bookmarkStart w:id="81" w:name="_Toc10530"/>
      <w:bookmarkStart w:id="82" w:name="七"/>
      <w:bookmarkStart w:id="83" w:name="_Toc8571"/>
      <w:bookmarkStart w:id="84" w:name="_Toc11906"/>
      <w:bookmarkStart w:id="85" w:name="_Toc27213"/>
      <w:bookmarkStart w:id="86" w:name="_Toc6363"/>
      <w:r>
        <w:rPr>
          <w:rFonts w:hint="eastAsia" w:ascii="宋体" w:hAnsi="宋体" w:cs="宋体"/>
          <w:sz w:val="44"/>
          <w:szCs w:val="44"/>
          <w:highlight w:val="none"/>
        </w:rPr>
        <w:t xml:space="preserve">第六部分  </w:t>
      </w:r>
      <w:bookmarkEnd w:id="78"/>
      <w:bookmarkEnd w:id="79"/>
      <w:bookmarkEnd w:id="80"/>
      <w:bookmarkEnd w:id="81"/>
      <w:bookmarkEnd w:id="82"/>
      <w:bookmarkEnd w:id="83"/>
      <w:bookmarkEnd w:id="84"/>
      <w:bookmarkEnd w:id="85"/>
      <w:r>
        <w:rPr>
          <w:rFonts w:hint="eastAsia" w:ascii="宋体" w:hAnsi="宋体" w:cs="宋体"/>
          <w:sz w:val="44"/>
          <w:szCs w:val="44"/>
          <w:highlight w:val="none"/>
        </w:rPr>
        <w:t>服务承诺</w:t>
      </w:r>
      <w:bookmarkEnd w:id="86"/>
    </w:p>
    <w:p w14:paraId="2649F440">
      <w:pPr>
        <w:adjustRightInd w:val="0"/>
        <w:snapToGrid w:val="0"/>
        <w:spacing w:line="480" w:lineRule="auto"/>
        <w:jc w:val="left"/>
        <w:rPr>
          <w:rFonts w:ascii="宋体" w:hAnsi="宋体" w:eastAsia="宋体" w:cs="宋体"/>
          <w:b/>
          <w:bCs/>
          <w:sz w:val="20"/>
          <w:szCs w:val="20"/>
          <w:highlight w:val="none"/>
        </w:rPr>
      </w:pPr>
      <w:r>
        <w:rPr>
          <w:rFonts w:hint="eastAsia" w:ascii="宋体" w:hAnsi="宋体" w:cs="宋体"/>
          <w:b/>
          <w:bCs/>
          <w:sz w:val="24"/>
          <w:szCs w:val="24"/>
          <w:highlight w:val="none"/>
        </w:rPr>
        <w:t>服务承诺由供应商自行编写，无具体格式。</w:t>
      </w:r>
    </w:p>
    <w:p w14:paraId="1E7DAB25">
      <w:pPr>
        <w:spacing w:line="360" w:lineRule="auto"/>
        <w:jc w:val="left"/>
        <w:rPr>
          <w:rFonts w:ascii="宋体" w:hAnsi="宋体" w:cs="宋体"/>
          <w:highlight w:val="none"/>
        </w:rPr>
        <w:sectPr>
          <w:pgSz w:w="11906" w:h="16838"/>
          <w:pgMar w:top="1440" w:right="1803" w:bottom="1440" w:left="1803" w:header="851" w:footer="992" w:gutter="0"/>
          <w:cols w:space="720" w:num="1"/>
          <w:docGrid w:type="lines" w:linePitch="319" w:charSpace="0"/>
        </w:sectPr>
      </w:pPr>
    </w:p>
    <w:p w14:paraId="32CAA333">
      <w:pPr>
        <w:pStyle w:val="3"/>
        <w:pageBreakBefore/>
        <w:rPr>
          <w:rFonts w:ascii="宋体" w:hAnsi="宋体" w:cs="宋体"/>
          <w:sz w:val="44"/>
          <w:szCs w:val="44"/>
          <w:highlight w:val="none"/>
        </w:rPr>
      </w:pPr>
      <w:bookmarkStart w:id="87" w:name="_Toc11434"/>
      <w:bookmarkStart w:id="88" w:name="_Toc11150"/>
      <w:r>
        <w:rPr>
          <w:rFonts w:hint="eastAsia" w:ascii="宋体" w:hAnsi="宋体" w:cs="宋体"/>
          <w:sz w:val="44"/>
          <w:szCs w:val="44"/>
          <w:highlight w:val="none"/>
        </w:rPr>
        <w:t>第七部分  业绩一览表</w:t>
      </w:r>
      <w:bookmarkEnd w:id="87"/>
      <w:bookmarkEnd w:id="88"/>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807"/>
        <w:gridCol w:w="1614"/>
        <w:gridCol w:w="1479"/>
        <w:gridCol w:w="1496"/>
        <w:gridCol w:w="1589"/>
        <w:gridCol w:w="1172"/>
      </w:tblGrid>
      <w:tr w14:paraId="39A5C1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96" w:hRule="atLeast"/>
          <w:jc w:val="center"/>
        </w:trPr>
        <w:tc>
          <w:tcPr>
            <w:tcW w:w="807" w:type="dxa"/>
            <w:tcBorders>
              <w:top w:val="single" w:color="auto" w:sz="4" w:space="0"/>
            </w:tcBorders>
            <w:vAlign w:val="center"/>
          </w:tcPr>
          <w:p w14:paraId="733D797A">
            <w:pPr>
              <w:spacing w:line="400" w:lineRule="exact"/>
              <w:jc w:val="center"/>
              <w:rPr>
                <w:rFonts w:ascii="宋体" w:hAnsi="宋体" w:cs="宋体"/>
                <w:highlight w:val="none"/>
              </w:rPr>
            </w:pPr>
            <w:r>
              <w:rPr>
                <w:rFonts w:hint="eastAsia" w:ascii="宋体" w:hAnsi="宋体" w:cs="宋体"/>
                <w:highlight w:val="none"/>
              </w:rPr>
              <w:t>年份</w:t>
            </w:r>
          </w:p>
        </w:tc>
        <w:tc>
          <w:tcPr>
            <w:tcW w:w="1614" w:type="dxa"/>
            <w:tcBorders>
              <w:top w:val="single" w:color="auto" w:sz="4" w:space="0"/>
            </w:tcBorders>
            <w:vAlign w:val="center"/>
          </w:tcPr>
          <w:p w14:paraId="7CB287F0">
            <w:pPr>
              <w:spacing w:line="400" w:lineRule="exact"/>
              <w:jc w:val="center"/>
              <w:rPr>
                <w:rFonts w:ascii="宋体" w:hAnsi="宋体" w:cs="宋体"/>
                <w:highlight w:val="none"/>
              </w:rPr>
            </w:pPr>
            <w:r>
              <w:rPr>
                <w:rFonts w:hint="eastAsia" w:ascii="宋体" w:hAnsi="宋体" w:cs="宋体"/>
                <w:highlight w:val="none"/>
              </w:rPr>
              <w:t>用户名称</w:t>
            </w:r>
          </w:p>
        </w:tc>
        <w:tc>
          <w:tcPr>
            <w:tcW w:w="1479" w:type="dxa"/>
            <w:tcBorders>
              <w:top w:val="single" w:color="auto" w:sz="4" w:space="0"/>
            </w:tcBorders>
            <w:vAlign w:val="center"/>
          </w:tcPr>
          <w:p w14:paraId="7C331505">
            <w:pPr>
              <w:spacing w:line="400" w:lineRule="exact"/>
              <w:jc w:val="center"/>
              <w:rPr>
                <w:rFonts w:ascii="宋体" w:hAnsi="宋体" w:cs="宋体"/>
                <w:highlight w:val="none"/>
              </w:rPr>
            </w:pPr>
            <w:r>
              <w:rPr>
                <w:rFonts w:hint="eastAsia" w:ascii="宋体" w:hAnsi="宋体" w:cs="宋体"/>
                <w:highlight w:val="none"/>
              </w:rPr>
              <w:t>项目名称</w:t>
            </w:r>
          </w:p>
        </w:tc>
        <w:tc>
          <w:tcPr>
            <w:tcW w:w="1496" w:type="dxa"/>
            <w:tcBorders>
              <w:top w:val="single" w:color="auto" w:sz="4" w:space="0"/>
            </w:tcBorders>
            <w:vAlign w:val="center"/>
          </w:tcPr>
          <w:p w14:paraId="5B4BE76F">
            <w:pPr>
              <w:spacing w:line="400" w:lineRule="exact"/>
              <w:jc w:val="center"/>
              <w:rPr>
                <w:rFonts w:ascii="宋体" w:hAnsi="宋体" w:cs="宋体"/>
                <w:highlight w:val="none"/>
              </w:rPr>
            </w:pPr>
            <w:r>
              <w:rPr>
                <w:rFonts w:hint="eastAsia" w:ascii="宋体" w:hAnsi="宋体" w:cs="宋体"/>
                <w:highlight w:val="none"/>
              </w:rPr>
              <w:t>合同签订时间</w:t>
            </w:r>
          </w:p>
        </w:tc>
        <w:tc>
          <w:tcPr>
            <w:tcW w:w="1589" w:type="dxa"/>
            <w:tcBorders>
              <w:top w:val="single" w:color="auto" w:sz="4" w:space="0"/>
            </w:tcBorders>
            <w:vAlign w:val="center"/>
          </w:tcPr>
          <w:p w14:paraId="7E40F38C">
            <w:pPr>
              <w:spacing w:line="400" w:lineRule="exact"/>
              <w:ind w:firstLine="105" w:firstLineChars="50"/>
              <w:jc w:val="center"/>
              <w:rPr>
                <w:rFonts w:ascii="宋体" w:hAnsi="宋体" w:cs="宋体"/>
                <w:highlight w:val="none"/>
              </w:rPr>
            </w:pPr>
            <w:r>
              <w:rPr>
                <w:rFonts w:hint="eastAsia" w:ascii="宋体" w:hAnsi="宋体" w:cs="宋体"/>
                <w:highlight w:val="none"/>
              </w:rPr>
              <w:t>合同金额</w:t>
            </w:r>
          </w:p>
        </w:tc>
        <w:tc>
          <w:tcPr>
            <w:tcW w:w="1172" w:type="dxa"/>
            <w:tcBorders>
              <w:top w:val="single" w:color="auto" w:sz="4" w:space="0"/>
              <w:left w:val="single" w:color="auto" w:sz="4" w:space="0"/>
            </w:tcBorders>
            <w:vAlign w:val="center"/>
          </w:tcPr>
          <w:p w14:paraId="0D8905A5">
            <w:pPr>
              <w:spacing w:line="400" w:lineRule="exact"/>
              <w:rPr>
                <w:rFonts w:ascii="宋体" w:hAnsi="宋体" w:cs="宋体"/>
                <w:highlight w:val="none"/>
              </w:rPr>
            </w:pPr>
            <w:r>
              <w:rPr>
                <w:rFonts w:hint="eastAsia" w:ascii="宋体" w:hAnsi="宋体" w:cs="宋体"/>
                <w:highlight w:val="none"/>
              </w:rPr>
              <w:t xml:space="preserve">  备注</w:t>
            </w:r>
          </w:p>
        </w:tc>
      </w:tr>
      <w:tr w14:paraId="228381F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51E2A554">
            <w:pPr>
              <w:spacing w:line="400" w:lineRule="exact"/>
              <w:jc w:val="center"/>
              <w:rPr>
                <w:rFonts w:ascii="宋体" w:hAnsi="宋体" w:cs="宋体"/>
                <w:highlight w:val="none"/>
              </w:rPr>
            </w:pPr>
          </w:p>
        </w:tc>
        <w:tc>
          <w:tcPr>
            <w:tcW w:w="1614" w:type="dxa"/>
            <w:vAlign w:val="center"/>
          </w:tcPr>
          <w:p w14:paraId="0EE88196">
            <w:pPr>
              <w:spacing w:line="400" w:lineRule="exact"/>
              <w:jc w:val="center"/>
              <w:rPr>
                <w:rFonts w:ascii="宋体" w:hAnsi="宋体" w:cs="宋体"/>
                <w:highlight w:val="none"/>
              </w:rPr>
            </w:pPr>
          </w:p>
        </w:tc>
        <w:tc>
          <w:tcPr>
            <w:tcW w:w="1479" w:type="dxa"/>
            <w:vAlign w:val="center"/>
          </w:tcPr>
          <w:p w14:paraId="673D97F8">
            <w:pPr>
              <w:spacing w:line="400" w:lineRule="exact"/>
              <w:jc w:val="center"/>
              <w:rPr>
                <w:rFonts w:ascii="宋体" w:hAnsi="宋体" w:cs="宋体"/>
                <w:highlight w:val="none"/>
              </w:rPr>
            </w:pPr>
          </w:p>
        </w:tc>
        <w:tc>
          <w:tcPr>
            <w:tcW w:w="1496" w:type="dxa"/>
            <w:vAlign w:val="center"/>
          </w:tcPr>
          <w:p w14:paraId="7A374AC6">
            <w:pPr>
              <w:spacing w:line="400" w:lineRule="exact"/>
              <w:jc w:val="center"/>
              <w:rPr>
                <w:rFonts w:ascii="宋体" w:hAnsi="宋体" w:cs="宋体"/>
                <w:highlight w:val="none"/>
              </w:rPr>
            </w:pPr>
          </w:p>
        </w:tc>
        <w:tc>
          <w:tcPr>
            <w:tcW w:w="1589" w:type="dxa"/>
            <w:vAlign w:val="center"/>
          </w:tcPr>
          <w:p w14:paraId="3AE44176">
            <w:pPr>
              <w:spacing w:line="400" w:lineRule="exact"/>
              <w:jc w:val="center"/>
              <w:rPr>
                <w:rFonts w:ascii="宋体" w:hAnsi="宋体" w:cs="宋体"/>
                <w:highlight w:val="none"/>
              </w:rPr>
            </w:pPr>
          </w:p>
        </w:tc>
        <w:tc>
          <w:tcPr>
            <w:tcW w:w="1172" w:type="dxa"/>
            <w:tcBorders>
              <w:left w:val="single" w:color="auto" w:sz="4" w:space="0"/>
            </w:tcBorders>
            <w:vAlign w:val="center"/>
          </w:tcPr>
          <w:p w14:paraId="7A3FDBF1">
            <w:pPr>
              <w:spacing w:line="400" w:lineRule="exact"/>
              <w:jc w:val="center"/>
              <w:rPr>
                <w:rFonts w:ascii="宋体" w:hAnsi="宋体" w:cs="宋体"/>
                <w:highlight w:val="none"/>
              </w:rPr>
            </w:pPr>
          </w:p>
        </w:tc>
      </w:tr>
      <w:tr w14:paraId="266525B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45AF1AD3">
            <w:pPr>
              <w:spacing w:line="400" w:lineRule="exact"/>
              <w:jc w:val="center"/>
              <w:rPr>
                <w:rFonts w:ascii="宋体" w:hAnsi="宋体" w:cs="宋体"/>
                <w:highlight w:val="none"/>
              </w:rPr>
            </w:pPr>
          </w:p>
        </w:tc>
        <w:tc>
          <w:tcPr>
            <w:tcW w:w="1614" w:type="dxa"/>
            <w:vAlign w:val="center"/>
          </w:tcPr>
          <w:p w14:paraId="5A9B1ECF">
            <w:pPr>
              <w:spacing w:line="400" w:lineRule="exact"/>
              <w:jc w:val="center"/>
              <w:rPr>
                <w:rFonts w:ascii="宋体" w:hAnsi="宋体" w:cs="宋体"/>
                <w:highlight w:val="none"/>
              </w:rPr>
            </w:pPr>
          </w:p>
        </w:tc>
        <w:tc>
          <w:tcPr>
            <w:tcW w:w="1479" w:type="dxa"/>
            <w:vAlign w:val="center"/>
          </w:tcPr>
          <w:p w14:paraId="2017BB4E">
            <w:pPr>
              <w:spacing w:line="400" w:lineRule="exact"/>
              <w:jc w:val="center"/>
              <w:rPr>
                <w:rFonts w:ascii="宋体" w:hAnsi="宋体" w:cs="宋体"/>
                <w:highlight w:val="none"/>
              </w:rPr>
            </w:pPr>
          </w:p>
        </w:tc>
        <w:tc>
          <w:tcPr>
            <w:tcW w:w="1496" w:type="dxa"/>
            <w:vAlign w:val="center"/>
          </w:tcPr>
          <w:p w14:paraId="7F4AB762">
            <w:pPr>
              <w:spacing w:line="400" w:lineRule="exact"/>
              <w:jc w:val="center"/>
              <w:rPr>
                <w:rFonts w:ascii="宋体" w:hAnsi="宋体" w:cs="宋体"/>
                <w:highlight w:val="none"/>
              </w:rPr>
            </w:pPr>
          </w:p>
        </w:tc>
        <w:tc>
          <w:tcPr>
            <w:tcW w:w="1589" w:type="dxa"/>
            <w:vAlign w:val="center"/>
          </w:tcPr>
          <w:p w14:paraId="484A4AEB">
            <w:pPr>
              <w:spacing w:line="400" w:lineRule="exact"/>
              <w:jc w:val="center"/>
              <w:rPr>
                <w:rFonts w:ascii="宋体" w:hAnsi="宋体" w:cs="宋体"/>
                <w:highlight w:val="none"/>
              </w:rPr>
            </w:pPr>
          </w:p>
        </w:tc>
        <w:tc>
          <w:tcPr>
            <w:tcW w:w="1172" w:type="dxa"/>
            <w:tcBorders>
              <w:left w:val="single" w:color="auto" w:sz="4" w:space="0"/>
            </w:tcBorders>
            <w:vAlign w:val="center"/>
          </w:tcPr>
          <w:p w14:paraId="460BFFBE">
            <w:pPr>
              <w:spacing w:line="400" w:lineRule="exact"/>
              <w:jc w:val="center"/>
              <w:rPr>
                <w:rFonts w:ascii="宋体" w:hAnsi="宋体" w:cs="宋体"/>
                <w:highlight w:val="none"/>
              </w:rPr>
            </w:pPr>
          </w:p>
        </w:tc>
      </w:tr>
      <w:tr w14:paraId="62FDE0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05E2FAEC">
            <w:pPr>
              <w:spacing w:line="400" w:lineRule="exact"/>
              <w:jc w:val="center"/>
              <w:rPr>
                <w:rFonts w:ascii="宋体" w:hAnsi="宋体" w:cs="宋体"/>
                <w:highlight w:val="none"/>
              </w:rPr>
            </w:pPr>
          </w:p>
        </w:tc>
        <w:tc>
          <w:tcPr>
            <w:tcW w:w="1614" w:type="dxa"/>
            <w:vAlign w:val="center"/>
          </w:tcPr>
          <w:p w14:paraId="70384AC3">
            <w:pPr>
              <w:spacing w:line="400" w:lineRule="exact"/>
              <w:jc w:val="center"/>
              <w:rPr>
                <w:rFonts w:ascii="宋体" w:hAnsi="宋体" w:cs="宋体"/>
                <w:highlight w:val="none"/>
              </w:rPr>
            </w:pPr>
          </w:p>
        </w:tc>
        <w:tc>
          <w:tcPr>
            <w:tcW w:w="1479" w:type="dxa"/>
            <w:vAlign w:val="center"/>
          </w:tcPr>
          <w:p w14:paraId="5549D1AA">
            <w:pPr>
              <w:spacing w:line="400" w:lineRule="exact"/>
              <w:jc w:val="center"/>
              <w:rPr>
                <w:rFonts w:ascii="宋体" w:hAnsi="宋体" w:cs="宋体"/>
                <w:highlight w:val="none"/>
              </w:rPr>
            </w:pPr>
          </w:p>
        </w:tc>
        <w:tc>
          <w:tcPr>
            <w:tcW w:w="1496" w:type="dxa"/>
            <w:vAlign w:val="center"/>
          </w:tcPr>
          <w:p w14:paraId="45CA669E">
            <w:pPr>
              <w:spacing w:line="400" w:lineRule="exact"/>
              <w:jc w:val="center"/>
              <w:rPr>
                <w:rFonts w:ascii="宋体" w:hAnsi="宋体" w:cs="宋体"/>
                <w:highlight w:val="none"/>
              </w:rPr>
            </w:pPr>
          </w:p>
        </w:tc>
        <w:tc>
          <w:tcPr>
            <w:tcW w:w="1589" w:type="dxa"/>
            <w:vAlign w:val="center"/>
          </w:tcPr>
          <w:p w14:paraId="50AC96B6">
            <w:pPr>
              <w:spacing w:line="400" w:lineRule="exact"/>
              <w:jc w:val="center"/>
              <w:rPr>
                <w:rFonts w:ascii="宋体" w:hAnsi="宋体" w:cs="宋体"/>
                <w:highlight w:val="none"/>
              </w:rPr>
            </w:pPr>
          </w:p>
        </w:tc>
        <w:tc>
          <w:tcPr>
            <w:tcW w:w="1172" w:type="dxa"/>
            <w:tcBorders>
              <w:left w:val="single" w:color="auto" w:sz="4" w:space="0"/>
            </w:tcBorders>
            <w:vAlign w:val="center"/>
          </w:tcPr>
          <w:p w14:paraId="719318DC">
            <w:pPr>
              <w:spacing w:line="400" w:lineRule="exact"/>
              <w:jc w:val="center"/>
              <w:rPr>
                <w:rFonts w:ascii="宋体" w:hAnsi="宋体" w:cs="宋体"/>
                <w:highlight w:val="none"/>
              </w:rPr>
            </w:pPr>
          </w:p>
        </w:tc>
      </w:tr>
      <w:tr w14:paraId="181D59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27E1AF67">
            <w:pPr>
              <w:spacing w:line="400" w:lineRule="exact"/>
              <w:jc w:val="center"/>
              <w:rPr>
                <w:rFonts w:ascii="宋体" w:hAnsi="宋体" w:cs="宋体"/>
                <w:highlight w:val="none"/>
              </w:rPr>
            </w:pPr>
          </w:p>
        </w:tc>
        <w:tc>
          <w:tcPr>
            <w:tcW w:w="1614" w:type="dxa"/>
            <w:tcBorders>
              <w:right w:val="single" w:color="auto" w:sz="4" w:space="0"/>
            </w:tcBorders>
            <w:vAlign w:val="center"/>
          </w:tcPr>
          <w:p w14:paraId="7C3974E6">
            <w:pPr>
              <w:spacing w:line="400" w:lineRule="exact"/>
              <w:jc w:val="center"/>
              <w:rPr>
                <w:rFonts w:ascii="宋体" w:hAnsi="宋体" w:cs="宋体"/>
                <w:highlight w:val="none"/>
              </w:rPr>
            </w:pPr>
          </w:p>
        </w:tc>
        <w:tc>
          <w:tcPr>
            <w:tcW w:w="1479" w:type="dxa"/>
            <w:tcBorders>
              <w:left w:val="single" w:color="auto" w:sz="4" w:space="0"/>
            </w:tcBorders>
            <w:vAlign w:val="center"/>
          </w:tcPr>
          <w:p w14:paraId="2C5CB6D7">
            <w:pPr>
              <w:spacing w:line="400" w:lineRule="exact"/>
              <w:jc w:val="center"/>
              <w:rPr>
                <w:rFonts w:ascii="宋体" w:hAnsi="宋体" w:cs="宋体"/>
                <w:highlight w:val="none"/>
              </w:rPr>
            </w:pPr>
          </w:p>
        </w:tc>
        <w:tc>
          <w:tcPr>
            <w:tcW w:w="1496" w:type="dxa"/>
            <w:vAlign w:val="center"/>
          </w:tcPr>
          <w:p w14:paraId="2731584E">
            <w:pPr>
              <w:spacing w:line="400" w:lineRule="exact"/>
              <w:jc w:val="center"/>
              <w:rPr>
                <w:rFonts w:ascii="宋体" w:hAnsi="宋体" w:cs="宋体"/>
                <w:highlight w:val="none"/>
              </w:rPr>
            </w:pPr>
          </w:p>
        </w:tc>
        <w:tc>
          <w:tcPr>
            <w:tcW w:w="1589" w:type="dxa"/>
            <w:vAlign w:val="center"/>
          </w:tcPr>
          <w:p w14:paraId="1855D077">
            <w:pPr>
              <w:spacing w:line="400" w:lineRule="exact"/>
              <w:jc w:val="center"/>
              <w:rPr>
                <w:rFonts w:ascii="宋体" w:hAnsi="宋体" w:cs="宋体"/>
                <w:highlight w:val="none"/>
              </w:rPr>
            </w:pPr>
          </w:p>
        </w:tc>
        <w:tc>
          <w:tcPr>
            <w:tcW w:w="1172" w:type="dxa"/>
            <w:tcBorders>
              <w:left w:val="single" w:color="auto" w:sz="4" w:space="0"/>
            </w:tcBorders>
            <w:vAlign w:val="center"/>
          </w:tcPr>
          <w:p w14:paraId="3E099DB9">
            <w:pPr>
              <w:spacing w:line="400" w:lineRule="exact"/>
              <w:jc w:val="center"/>
              <w:rPr>
                <w:rFonts w:ascii="宋体" w:hAnsi="宋体" w:cs="宋体"/>
                <w:highlight w:val="none"/>
              </w:rPr>
            </w:pPr>
          </w:p>
        </w:tc>
      </w:tr>
      <w:tr w14:paraId="1B7FDD8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tcBorders>
              <w:right w:val="single" w:color="auto" w:sz="4" w:space="0"/>
            </w:tcBorders>
            <w:vAlign w:val="center"/>
          </w:tcPr>
          <w:p w14:paraId="61B71984">
            <w:pPr>
              <w:spacing w:line="400" w:lineRule="exact"/>
              <w:rPr>
                <w:rFonts w:ascii="宋体" w:hAnsi="宋体" w:cs="宋体"/>
                <w:highlight w:val="none"/>
              </w:rPr>
            </w:pPr>
          </w:p>
        </w:tc>
        <w:tc>
          <w:tcPr>
            <w:tcW w:w="1614" w:type="dxa"/>
            <w:tcBorders>
              <w:left w:val="single" w:color="auto" w:sz="4" w:space="0"/>
              <w:right w:val="single" w:color="auto" w:sz="4" w:space="0"/>
            </w:tcBorders>
            <w:vAlign w:val="center"/>
          </w:tcPr>
          <w:p w14:paraId="3B42DEE9">
            <w:pPr>
              <w:spacing w:line="400" w:lineRule="exact"/>
              <w:rPr>
                <w:rFonts w:ascii="宋体" w:hAnsi="宋体" w:cs="宋体"/>
                <w:highlight w:val="none"/>
              </w:rPr>
            </w:pPr>
          </w:p>
        </w:tc>
        <w:tc>
          <w:tcPr>
            <w:tcW w:w="1479" w:type="dxa"/>
            <w:tcBorders>
              <w:left w:val="single" w:color="auto" w:sz="4" w:space="0"/>
              <w:right w:val="single" w:color="auto" w:sz="4" w:space="0"/>
            </w:tcBorders>
            <w:vAlign w:val="center"/>
          </w:tcPr>
          <w:p w14:paraId="21C72407">
            <w:pPr>
              <w:spacing w:line="400" w:lineRule="exact"/>
              <w:rPr>
                <w:rFonts w:ascii="宋体" w:hAnsi="宋体" w:cs="宋体"/>
                <w:highlight w:val="none"/>
              </w:rPr>
            </w:pPr>
          </w:p>
        </w:tc>
        <w:tc>
          <w:tcPr>
            <w:tcW w:w="1496" w:type="dxa"/>
            <w:tcBorders>
              <w:left w:val="single" w:color="auto" w:sz="4" w:space="0"/>
              <w:right w:val="single" w:color="auto" w:sz="4" w:space="0"/>
            </w:tcBorders>
            <w:vAlign w:val="center"/>
          </w:tcPr>
          <w:p w14:paraId="5318C888">
            <w:pPr>
              <w:spacing w:line="400" w:lineRule="exact"/>
              <w:rPr>
                <w:rFonts w:ascii="宋体" w:hAnsi="宋体" w:cs="宋体"/>
                <w:highlight w:val="none"/>
              </w:rPr>
            </w:pPr>
          </w:p>
        </w:tc>
        <w:tc>
          <w:tcPr>
            <w:tcW w:w="1589" w:type="dxa"/>
            <w:tcBorders>
              <w:left w:val="single" w:color="auto" w:sz="4" w:space="0"/>
              <w:right w:val="single" w:color="auto" w:sz="4" w:space="0"/>
            </w:tcBorders>
            <w:vAlign w:val="center"/>
          </w:tcPr>
          <w:p w14:paraId="4C4D0DC9">
            <w:pPr>
              <w:spacing w:line="400" w:lineRule="exact"/>
              <w:rPr>
                <w:rFonts w:ascii="宋体" w:hAnsi="宋体" w:cs="宋体"/>
                <w:highlight w:val="none"/>
              </w:rPr>
            </w:pPr>
          </w:p>
        </w:tc>
        <w:tc>
          <w:tcPr>
            <w:tcW w:w="1172" w:type="dxa"/>
            <w:tcBorders>
              <w:left w:val="single" w:color="auto" w:sz="4" w:space="0"/>
            </w:tcBorders>
            <w:vAlign w:val="center"/>
          </w:tcPr>
          <w:p w14:paraId="0975165F">
            <w:pPr>
              <w:spacing w:line="400" w:lineRule="exact"/>
              <w:rPr>
                <w:rFonts w:ascii="宋体" w:hAnsi="宋体" w:cs="宋体"/>
                <w:highlight w:val="none"/>
              </w:rPr>
            </w:pPr>
          </w:p>
        </w:tc>
      </w:tr>
      <w:tr w14:paraId="002370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7AF1313A">
            <w:pPr>
              <w:spacing w:line="400" w:lineRule="exact"/>
              <w:rPr>
                <w:rFonts w:ascii="宋体" w:hAnsi="宋体" w:cs="宋体"/>
                <w:highlight w:val="none"/>
              </w:rPr>
            </w:pPr>
          </w:p>
        </w:tc>
        <w:tc>
          <w:tcPr>
            <w:tcW w:w="1614" w:type="dxa"/>
            <w:vAlign w:val="center"/>
          </w:tcPr>
          <w:p w14:paraId="336F05E1">
            <w:pPr>
              <w:spacing w:line="400" w:lineRule="exact"/>
              <w:rPr>
                <w:rFonts w:ascii="宋体" w:hAnsi="宋体" w:cs="宋体"/>
                <w:highlight w:val="none"/>
              </w:rPr>
            </w:pPr>
          </w:p>
        </w:tc>
        <w:tc>
          <w:tcPr>
            <w:tcW w:w="1479" w:type="dxa"/>
            <w:vAlign w:val="center"/>
          </w:tcPr>
          <w:p w14:paraId="3F608294">
            <w:pPr>
              <w:spacing w:line="400" w:lineRule="exact"/>
              <w:rPr>
                <w:rFonts w:ascii="宋体" w:hAnsi="宋体" w:cs="宋体"/>
                <w:highlight w:val="none"/>
              </w:rPr>
            </w:pPr>
          </w:p>
        </w:tc>
        <w:tc>
          <w:tcPr>
            <w:tcW w:w="1496" w:type="dxa"/>
            <w:vAlign w:val="center"/>
          </w:tcPr>
          <w:p w14:paraId="12991C6D">
            <w:pPr>
              <w:spacing w:line="400" w:lineRule="exact"/>
              <w:rPr>
                <w:rFonts w:ascii="宋体" w:hAnsi="宋体" w:cs="宋体"/>
                <w:highlight w:val="none"/>
              </w:rPr>
            </w:pPr>
          </w:p>
        </w:tc>
        <w:tc>
          <w:tcPr>
            <w:tcW w:w="1589" w:type="dxa"/>
            <w:tcBorders>
              <w:right w:val="single" w:color="auto" w:sz="4" w:space="0"/>
            </w:tcBorders>
            <w:vAlign w:val="center"/>
          </w:tcPr>
          <w:p w14:paraId="07B1C395">
            <w:pPr>
              <w:spacing w:line="400" w:lineRule="exact"/>
              <w:rPr>
                <w:rFonts w:ascii="宋体" w:hAnsi="宋体" w:cs="宋体"/>
                <w:highlight w:val="none"/>
              </w:rPr>
            </w:pPr>
          </w:p>
        </w:tc>
        <w:tc>
          <w:tcPr>
            <w:tcW w:w="1172" w:type="dxa"/>
            <w:tcBorders>
              <w:left w:val="single" w:color="auto" w:sz="4" w:space="0"/>
            </w:tcBorders>
            <w:vAlign w:val="center"/>
          </w:tcPr>
          <w:p w14:paraId="368185A3">
            <w:pPr>
              <w:spacing w:line="400" w:lineRule="exact"/>
              <w:rPr>
                <w:rFonts w:ascii="宋体" w:hAnsi="宋体" w:cs="宋体"/>
                <w:highlight w:val="none"/>
              </w:rPr>
            </w:pPr>
          </w:p>
        </w:tc>
      </w:tr>
      <w:tr w14:paraId="2A8534D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0" w:hRule="atLeast"/>
          <w:jc w:val="center"/>
        </w:trPr>
        <w:tc>
          <w:tcPr>
            <w:tcW w:w="807" w:type="dxa"/>
            <w:tcBorders>
              <w:bottom w:val="single" w:color="auto" w:sz="4" w:space="0"/>
            </w:tcBorders>
            <w:vAlign w:val="center"/>
          </w:tcPr>
          <w:p w14:paraId="2A854CAB">
            <w:pPr>
              <w:spacing w:line="400" w:lineRule="exact"/>
              <w:jc w:val="center"/>
              <w:rPr>
                <w:rFonts w:ascii="宋体" w:hAnsi="宋体" w:cs="宋体"/>
                <w:highlight w:val="none"/>
              </w:rPr>
            </w:pPr>
          </w:p>
        </w:tc>
        <w:tc>
          <w:tcPr>
            <w:tcW w:w="1614" w:type="dxa"/>
            <w:tcBorders>
              <w:bottom w:val="single" w:color="auto" w:sz="4" w:space="0"/>
            </w:tcBorders>
            <w:vAlign w:val="center"/>
          </w:tcPr>
          <w:p w14:paraId="50E251D5">
            <w:pPr>
              <w:spacing w:line="400" w:lineRule="exact"/>
              <w:jc w:val="center"/>
              <w:rPr>
                <w:rFonts w:ascii="宋体" w:hAnsi="宋体" w:cs="宋体"/>
                <w:highlight w:val="none"/>
              </w:rPr>
            </w:pPr>
          </w:p>
        </w:tc>
        <w:tc>
          <w:tcPr>
            <w:tcW w:w="1479" w:type="dxa"/>
            <w:tcBorders>
              <w:bottom w:val="single" w:color="auto" w:sz="4" w:space="0"/>
            </w:tcBorders>
            <w:vAlign w:val="center"/>
          </w:tcPr>
          <w:p w14:paraId="71748A44">
            <w:pPr>
              <w:spacing w:line="400" w:lineRule="exact"/>
              <w:jc w:val="center"/>
              <w:rPr>
                <w:rFonts w:ascii="宋体" w:hAnsi="宋体" w:cs="宋体"/>
                <w:highlight w:val="none"/>
              </w:rPr>
            </w:pPr>
          </w:p>
        </w:tc>
        <w:tc>
          <w:tcPr>
            <w:tcW w:w="1496" w:type="dxa"/>
            <w:tcBorders>
              <w:bottom w:val="single" w:color="auto" w:sz="4" w:space="0"/>
            </w:tcBorders>
            <w:vAlign w:val="center"/>
          </w:tcPr>
          <w:p w14:paraId="50EEF650">
            <w:pPr>
              <w:spacing w:line="400" w:lineRule="exact"/>
              <w:jc w:val="center"/>
              <w:rPr>
                <w:rFonts w:ascii="宋体" w:hAnsi="宋体" w:cs="宋体"/>
                <w:highlight w:val="none"/>
              </w:rPr>
            </w:pPr>
          </w:p>
        </w:tc>
        <w:tc>
          <w:tcPr>
            <w:tcW w:w="1589" w:type="dxa"/>
            <w:tcBorders>
              <w:bottom w:val="single" w:color="auto" w:sz="4" w:space="0"/>
              <w:right w:val="single" w:color="auto" w:sz="4" w:space="0"/>
            </w:tcBorders>
            <w:vAlign w:val="center"/>
          </w:tcPr>
          <w:p w14:paraId="367FBB93">
            <w:pPr>
              <w:spacing w:line="400" w:lineRule="exact"/>
              <w:jc w:val="center"/>
              <w:rPr>
                <w:rFonts w:ascii="宋体" w:hAnsi="宋体" w:cs="宋体"/>
                <w:highlight w:val="none"/>
              </w:rPr>
            </w:pPr>
          </w:p>
        </w:tc>
        <w:tc>
          <w:tcPr>
            <w:tcW w:w="1172" w:type="dxa"/>
            <w:tcBorders>
              <w:left w:val="single" w:color="auto" w:sz="4" w:space="0"/>
              <w:bottom w:val="single" w:color="auto" w:sz="4" w:space="0"/>
            </w:tcBorders>
            <w:vAlign w:val="center"/>
          </w:tcPr>
          <w:p w14:paraId="2C35A627">
            <w:pPr>
              <w:spacing w:line="400" w:lineRule="exact"/>
              <w:jc w:val="center"/>
              <w:rPr>
                <w:rFonts w:ascii="宋体" w:hAnsi="宋体" w:cs="宋体"/>
                <w:highlight w:val="none"/>
              </w:rPr>
            </w:pPr>
          </w:p>
        </w:tc>
      </w:tr>
    </w:tbl>
    <w:p w14:paraId="75618420">
      <w:pPr>
        <w:rPr>
          <w:rFonts w:ascii="宋体" w:hAnsi="宋体" w:cs="宋体"/>
          <w:highlight w:val="none"/>
        </w:rPr>
      </w:pPr>
    </w:p>
    <w:p w14:paraId="7B033F17">
      <w:pPr>
        <w:rPr>
          <w:rFonts w:ascii="宋体" w:hAnsi="宋体" w:cs="宋体"/>
          <w:highlight w:val="none"/>
        </w:rPr>
      </w:pPr>
    </w:p>
    <w:p w14:paraId="687283F0">
      <w:pPr>
        <w:spacing w:line="360" w:lineRule="auto"/>
        <w:ind w:left="360"/>
        <w:jc w:val="left"/>
        <w:rPr>
          <w:rFonts w:ascii="宋体" w:hAnsi="宋体" w:cs="宋体"/>
          <w:sz w:val="24"/>
          <w:szCs w:val="24"/>
          <w:highlight w:val="none"/>
        </w:rPr>
      </w:pPr>
      <w:r>
        <w:rPr>
          <w:rFonts w:hint="eastAsia" w:ascii="宋体" w:hAnsi="宋体" w:cs="宋体"/>
          <w:sz w:val="24"/>
          <w:szCs w:val="24"/>
          <w:highlight w:val="none"/>
        </w:rPr>
        <w:t>后附合同复印件</w:t>
      </w:r>
    </w:p>
    <w:p w14:paraId="122025F5">
      <w:pPr>
        <w:adjustRightInd w:val="0"/>
        <w:snapToGrid w:val="0"/>
        <w:spacing w:line="480" w:lineRule="auto"/>
        <w:jc w:val="left"/>
        <w:rPr>
          <w:rFonts w:ascii="宋体" w:hAnsi="宋体" w:cs="宋体"/>
          <w:sz w:val="24"/>
          <w:szCs w:val="24"/>
          <w:highlight w:val="none"/>
        </w:rPr>
      </w:pPr>
    </w:p>
    <w:p w14:paraId="5EA0A65E">
      <w:pPr>
        <w:pStyle w:val="23"/>
        <w:ind w:left="0" w:leftChars="0" w:firstLine="0" w:firstLineChars="0"/>
        <w:rPr>
          <w:highlight w:val="none"/>
        </w:rPr>
        <w:sectPr>
          <w:footerReference r:id="rId14" w:type="default"/>
          <w:pgSz w:w="11906" w:h="16838"/>
          <w:pgMar w:top="1440" w:right="1803" w:bottom="1440" w:left="1803" w:header="851" w:footer="992" w:gutter="0"/>
          <w:cols w:space="720" w:num="1"/>
          <w:docGrid w:type="lines" w:linePitch="319" w:charSpace="0"/>
        </w:sectPr>
      </w:pPr>
    </w:p>
    <w:p w14:paraId="2427B947">
      <w:pPr>
        <w:jc w:val="center"/>
        <w:outlineLvl w:val="1"/>
        <w:rPr>
          <w:rFonts w:ascii="宋体" w:hAnsi="宋体" w:eastAsia="宋体" w:cs="宋体"/>
          <w:b/>
          <w:sz w:val="44"/>
          <w:szCs w:val="44"/>
          <w:highlight w:val="none"/>
        </w:rPr>
      </w:pPr>
      <w:bookmarkStart w:id="89" w:name="_Toc20282"/>
      <w:r>
        <w:rPr>
          <w:rFonts w:hint="eastAsia" w:ascii="宋体" w:hAnsi="宋体" w:eastAsia="宋体" w:cs="宋体"/>
          <w:b/>
          <w:sz w:val="44"/>
          <w:szCs w:val="44"/>
          <w:highlight w:val="none"/>
        </w:rPr>
        <w:t>第八部分 供应商有必要说明的其他问题</w:t>
      </w:r>
      <w:bookmarkEnd w:id="89"/>
    </w:p>
    <w:p w14:paraId="22547F3B">
      <w:pPr>
        <w:rPr>
          <w:b/>
          <w:bCs/>
          <w:sz w:val="24"/>
          <w:szCs w:val="28"/>
          <w:highlight w:val="none"/>
        </w:rPr>
      </w:pPr>
    </w:p>
    <w:p w14:paraId="501E6178">
      <w:pPr>
        <w:widowControl/>
        <w:spacing w:line="360" w:lineRule="auto"/>
        <w:ind w:left="420" w:leftChars="200"/>
        <w:jc w:val="left"/>
        <w:rPr>
          <w:rFonts w:ascii="宋体" w:hAnsi="宋体" w:cs="宋体"/>
          <w:sz w:val="24"/>
          <w:szCs w:val="24"/>
          <w:highlight w:val="none"/>
        </w:rPr>
        <w:sectPr>
          <w:pgSz w:w="11906" w:h="16838"/>
          <w:pgMar w:top="1440" w:right="1803" w:bottom="1440" w:left="1803" w:header="851" w:footer="992" w:gutter="0"/>
          <w:cols w:space="720" w:num="1"/>
          <w:docGrid w:type="lines" w:linePitch="319" w:charSpace="0"/>
        </w:sectPr>
      </w:pPr>
    </w:p>
    <w:p w14:paraId="532A7151">
      <w:pPr>
        <w:pStyle w:val="3"/>
        <w:adjustRightInd w:val="0"/>
        <w:spacing w:line="416" w:lineRule="atLeast"/>
        <w:textAlignment w:val="baseline"/>
        <w:rPr>
          <w:rFonts w:ascii="宋体" w:hAnsi="宋体" w:cs="宋体"/>
          <w:highlight w:val="none"/>
        </w:rPr>
      </w:pPr>
      <w:bookmarkStart w:id="90" w:name="_Toc18494"/>
      <w:bookmarkStart w:id="91" w:name="_Toc19735"/>
      <w:bookmarkStart w:id="92" w:name="_Toc18884"/>
      <w:bookmarkStart w:id="93" w:name="_Toc22153"/>
      <w:bookmarkStart w:id="94" w:name="_Toc14361"/>
      <w:bookmarkStart w:id="95" w:name="_Toc13303"/>
      <w:r>
        <w:rPr>
          <w:rFonts w:hint="eastAsia" w:ascii="宋体" w:hAnsi="宋体" w:cs="宋体"/>
          <w:highlight w:val="none"/>
        </w:rPr>
        <w:t>附件</w:t>
      </w:r>
      <w:r>
        <w:rPr>
          <w:rFonts w:hint="eastAsia" w:ascii="宋体" w:hAnsi="宋体" w:cs="宋体"/>
          <w:highlight w:val="none"/>
          <w:lang w:val="en-US" w:eastAsia="zh-CN"/>
        </w:rPr>
        <w:t>一</w:t>
      </w:r>
      <w:r>
        <w:rPr>
          <w:rFonts w:hint="eastAsia" w:ascii="宋体" w:hAnsi="宋体" w:cs="宋体"/>
          <w:highlight w:val="none"/>
        </w:rPr>
        <w:t>、中小企业声明函（货物）</w:t>
      </w:r>
      <w:bookmarkEnd w:id="90"/>
      <w:bookmarkEnd w:id="91"/>
    </w:p>
    <w:p w14:paraId="5706E189">
      <w:pPr>
        <w:spacing w:line="588" w:lineRule="exact"/>
        <w:ind w:firstLine="504" w:firstLineChars="200"/>
        <w:rPr>
          <w:rFonts w:ascii="宋体" w:hAnsi="宋体" w:cs="宋体"/>
          <w:spacing w:val="6"/>
          <w:sz w:val="24"/>
          <w:highlight w:val="none"/>
        </w:rPr>
      </w:pPr>
      <w:r>
        <w:rPr>
          <w:rFonts w:hint="eastAsia" w:ascii="宋体" w:hAnsi="宋体" w:cs="宋体"/>
          <w:spacing w:val="6"/>
          <w:sz w:val="24"/>
          <w:highlight w:val="none"/>
        </w:rPr>
        <w:t>根据《政府采购促进中小企业发展管理办法》（财库﹝2020﹞46 号）的规定，由供应商自行声明并对真实性负责。如有虚假，将依法承担相应责任。</w:t>
      </w:r>
    </w:p>
    <w:p w14:paraId="44E80CDA">
      <w:pPr>
        <w:spacing w:line="588" w:lineRule="exact"/>
        <w:jc w:val="center"/>
        <w:rPr>
          <w:rFonts w:ascii="宋体" w:hAnsi="宋体" w:cs="宋体"/>
          <w:b/>
          <w:spacing w:val="6"/>
          <w:sz w:val="24"/>
          <w:szCs w:val="24"/>
          <w:highlight w:val="none"/>
        </w:rPr>
      </w:pPr>
      <w:r>
        <w:rPr>
          <w:rFonts w:hint="eastAsia" w:ascii="宋体" w:hAnsi="宋体" w:cs="宋体"/>
          <w:b/>
          <w:spacing w:val="6"/>
          <w:sz w:val="24"/>
          <w:szCs w:val="24"/>
          <w:highlight w:val="none"/>
        </w:rPr>
        <w:t>中小企业声明函</w:t>
      </w:r>
    </w:p>
    <w:p w14:paraId="0335E4A8">
      <w:pPr>
        <w:spacing w:line="588" w:lineRule="exact"/>
        <w:ind w:firstLine="504" w:firstLineChars="200"/>
        <w:rPr>
          <w:rFonts w:ascii="宋体" w:hAnsi="宋体" w:cs="宋体"/>
          <w:spacing w:val="6"/>
          <w:sz w:val="24"/>
          <w:highlight w:val="none"/>
        </w:rPr>
      </w:pPr>
      <w:r>
        <w:rPr>
          <w:rFonts w:hint="eastAsia" w:ascii="宋体" w:hAnsi="宋体" w:cs="宋体"/>
          <w:spacing w:val="6"/>
          <w:sz w:val="24"/>
          <w:highlight w:val="none"/>
        </w:rPr>
        <w:t>本公司（联合体）郑重声明，根据《政府采购促进中小企业发展管理办法》（财库﹝2020﹞46 号）的规定，本公司（联合体）参加</w:t>
      </w:r>
      <w:r>
        <w:rPr>
          <w:rFonts w:hint="eastAsia" w:ascii="宋体" w:hAnsi="宋体" w:cs="宋体"/>
          <w:spacing w:val="6"/>
          <w:sz w:val="24"/>
          <w:highlight w:val="none"/>
          <w:u w:val="single"/>
        </w:rPr>
        <w:t>（单位名称）</w:t>
      </w:r>
      <w:r>
        <w:rPr>
          <w:rFonts w:hint="eastAsia" w:ascii="宋体" w:hAnsi="宋体" w:cs="宋体"/>
          <w:spacing w:val="6"/>
          <w:sz w:val="24"/>
          <w:highlight w:val="none"/>
        </w:rPr>
        <w:t>的</w:t>
      </w:r>
      <w:r>
        <w:rPr>
          <w:rFonts w:hint="eastAsia" w:ascii="宋体" w:hAnsi="宋体" w:cs="宋体"/>
          <w:spacing w:val="6"/>
          <w:sz w:val="24"/>
          <w:highlight w:val="none"/>
          <w:u w:val="single"/>
        </w:rPr>
        <w:t>（项目名称）</w:t>
      </w:r>
      <w:r>
        <w:rPr>
          <w:rFonts w:hint="eastAsia" w:ascii="宋体" w:hAnsi="宋体" w:cs="宋体"/>
          <w:spacing w:val="6"/>
          <w:sz w:val="24"/>
          <w:highlight w:val="none"/>
        </w:rPr>
        <w:t>采购活动，提供的货物全部由符合政策要求的中小企业制造。相关企业（含联合体中的中小企业、签订分包意向协议的中小企业）的具体情况如下：</w:t>
      </w:r>
    </w:p>
    <w:p w14:paraId="30C31D53">
      <w:pPr>
        <w:spacing w:line="588" w:lineRule="exact"/>
        <w:ind w:firstLine="504" w:firstLineChars="200"/>
        <w:rPr>
          <w:rFonts w:ascii="宋体" w:hAnsi="宋体" w:cs="宋体"/>
          <w:spacing w:val="6"/>
          <w:sz w:val="24"/>
          <w:highlight w:val="none"/>
        </w:rPr>
      </w:pPr>
      <w:r>
        <w:rPr>
          <w:rFonts w:hint="eastAsia" w:ascii="宋体" w:hAnsi="宋体" w:cs="宋体"/>
          <w:spacing w:val="6"/>
          <w:sz w:val="24"/>
          <w:highlight w:val="none"/>
        </w:rPr>
        <w:t>1.</w:t>
      </w:r>
      <w:r>
        <w:rPr>
          <w:rFonts w:hint="eastAsia" w:ascii="宋体" w:hAnsi="宋体" w:cs="宋体"/>
          <w:spacing w:val="6"/>
          <w:sz w:val="24"/>
          <w:highlight w:val="none"/>
          <w:u w:val="single"/>
        </w:rPr>
        <w:t xml:space="preserve">（标的名称） </w:t>
      </w:r>
      <w:r>
        <w:rPr>
          <w:rFonts w:hint="eastAsia" w:ascii="宋体" w:hAnsi="宋体" w:cs="宋体"/>
          <w:spacing w:val="6"/>
          <w:sz w:val="24"/>
          <w:highlight w:val="none"/>
        </w:rPr>
        <w:t>，属于</w:t>
      </w:r>
      <w:r>
        <w:rPr>
          <w:rFonts w:hint="eastAsia" w:ascii="宋体" w:hAnsi="宋体" w:cs="宋体"/>
          <w:spacing w:val="6"/>
          <w:sz w:val="24"/>
          <w:highlight w:val="none"/>
          <w:u w:val="single"/>
        </w:rPr>
        <w:t>（采购文件中明确的所属行业）</w:t>
      </w:r>
      <w:r>
        <w:rPr>
          <w:rFonts w:hint="eastAsia" w:ascii="宋体" w:hAnsi="宋体" w:cs="宋体"/>
          <w:spacing w:val="6"/>
          <w:sz w:val="24"/>
          <w:highlight w:val="none"/>
        </w:rPr>
        <w:t>；制造商为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人，营业收入为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万元，资产总额为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14:paraId="40A2908B">
      <w:pPr>
        <w:spacing w:line="588" w:lineRule="exact"/>
        <w:ind w:firstLine="504" w:firstLineChars="200"/>
        <w:rPr>
          <w:rFonts w:ascii="宋体" w:hAnsi="宋体" w:cs="宋体"/>
          <w:spacing w:val="6"/>
          <w:sz w:val="24"/>
          <w:highlight w:val="none"/>
        </w:rPr>
      </w:pPr>
      <w:r>
        <w:rPr>
          <w:rFonts w:hint="eastAsia" w:ascii="宋体" w:hAnsi="宋体" w:cs="宋体"/>
          <w:spacing w:val="6"/>
          <w:sz w:val="24"/>
          <w:highlight w:val="none"/>
        </w:rPr>
        <w:t>2.</w:t>
      </w:r>
      <w:r>
        <w:rPr>
          <w:rFonts w:hint="eastAsia" w:ascii="宋体" w:hAnsi="宋体" w:cs="宋体"/>
          <w:spacing w:val="6"/>
          <w:sz w:val="24"/>
          <w:highlight w:val="none"/>
          <w:u w:val="single"/>
        </w:rPr>
        <w:t xml:space="preserve">（标的名称） </w:t>
      </w:r>
      <w:r>
        <w:rPr>
          <w:rFonts w:hint="eastAsia" w:ascii="宋体" w:hAnsi="宋体" w:cs="宋体"/>
          <w:spacing w:val="6"/>
          <w:sz w:val="24"/>
          <w:highlight w:val="none"/>
        </w:rPr>
        <w:t>，属于</w:t>
      </w:r>
      <w:r>
        <w:rPr>
          <w:rFonts w:hint="eastAsia" w:ascii="宋体" w:hAnsi="宋体" w:cs="宋体"/>
          <w:spacing w:val="6"/>
          <w:sz w:val="24"/>
          <w:highlight w:val="none"/>
          <w:u w:val="single"/>
        </w:rPr>
        <w:t>（采购文件中明确的所属行业）</w:t>
      </w:r>
      <w:r>
        <w:rPr>
          <w:rFonts w:hint="eastAsia" w:ascii="宋体" w:hAnsi="宋体" w:cs="宋体"/>
          <w:spacing w:val="6"/>
          <w:sz w:val="24"/>
          <w:highlight w:val="none"/>
        </w:rPr>
        <w:t>；制造商为（企业名称），从业人员</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人，营业收入为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万元，资产总额为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14:paraId="77891D3A">
      <w:pPr>
        <w:spacing w:line="588" w:lineRule="exact"/>
        <w:ind w:firstLine="504" w:firstLineChars="200"/>
        <w:rPr>
          <w:rFonts w:ascii="宋体" w:hAnsi="宋体" w:cs="宋体"/>
          <w:spacing w:val="6"/>
          <w:sz w:val="24"/>
          <w:highlight w:val="none"/>
        </w:rPr>
      </w:pPr>
      <w:r>
        <w:rPr>
          <w:rFonts w:hint="eastAsia" w:ascii="宋体" w:hAnsi="宋体" w:cs="宋体"/>
          <w:spacing w:val="6"/>
          <w:sz w:val="24"/>
          <w:highlight w:val="none"/>
        </w:rPr>
        <w:t>……</w:t>
      </w:r>
    </w:p>
    <w:p w14:paraId="6B0515D3">
      <w:pPr>
        <w:spacing w:line="588" w:lineRule="exact"/>
        <w:ind w:firstLine="504" w:firstLineChars="200"/>
        <w:rPr>
          <w:rFonts w:ascii="宋体" w:hAnsi="宋体" w:cs="宋体"/>
          <w:spacing w:val="6"/>
          <w:sz w:val="24"/>
          <w:highlight w:val="none"/>
        </w:rPr>
      </w:pPr>
      <w:r>
        <w:rPr>
          <w:rFonts w:hint="eastAsia" w:ascii="宋体" w:hAnsi="宋体" w:cs="宋体"/>
          <w:spacing w:val="6"/>
          <w:sz w:val="24"/>
          <w:highlight w:val="none"/>
        </w:rPr>
        <w:t>以上企业，不属于大企业的分支机构，不存在控股股东为大企业的情形，也不存在与大企业的负责人为同一人的情形。</w:t>
      </w:r>
    </w:p>
    <w:p w14:paraId="54D420AC">
      <w:pPr>
        <w:spacing w:line="588" w:lineRule="exact"/>
        <w:ind w:firstLine="504" w:firstLineChars="200"/>
        <w:rPr>
          <w:rFonts w:ascii="宋体" w:hAnsi="宋体" w:cs="宋体"/>
          <w:spacing w:val="6"/>
          <w:sz w:val="24"/>
          <w:highlight w:val="none"/>
        </w:rPr>
      </w:pPr>
      <w:r>
        <w:rPr>
          <w:rFonts w:hint="eastAsia" w:ascii="宋体" w:hAnsi="宋体" w:cs="宋体"/>
          <w:spacing w:val="6"/>
          <w:sz w:val="24"/>
          <w:highlight w:val="none"/>
        </w:rPr>
        <w:t>本企业对上述声明内容的真实性负责。如有虚假，将依法承担相应责任。</w:t>
      </w:r>
    </w:p>
    <w:p w14:paraId="49FC8F61">
      <w:pPr>
        <w:spacing w:line="588" w:lineRule="exact"/>
        <w:ind w:firstLine="504" w:firstLineChars="200"/>
        <w:jc w:val="right"/>
        <w:rPr>
          <w:rFonts w:ascii="宋体" w:hAnsi="宋体" w:cs="宋体"/>
          <w:spacing w:val="6"/>
          <w:sz w:val="24"/>
          <w:highlight w:val="none"/>
        </w:rPr>
      </w:pPr>
      <w:r>
        <w:rPr>
          <w:rFonts w:hint="eastAsia" w:ascii="宋体" w:hAnsi="宋体" w:cs="宋体"/>
          <w:spacing w:val="6"/>
          <w:sz w:val="24"/>
          <w:highlight w:val="none"/>
        </w:rPr>
        <w:t>企业名称（盖章）：</w:t>
      </w:r>
    </w:p>
    <w:p w14:paraId="4B23EE2B">
      <w:pPr>
        <w:pStyle w:val="11"/>
        <w:ind w:firstLine="6000" w:firstLineChars="2500"/>
        <w:rPr>
          <w:color w:val="auto"/>
          <w:highlight w:val="none"/>
        </w:rPr>
      </w:pPr>
      <w:r>
        <w:rPr>
          <w:rFonts w:hint="eastAsia"/>
          <w:b w:val="0"/>
          <w:bCs w:val="0"/>
          <w:color w:val="auto"/>
          <w:highlight w:val="none"/>
        </w:rPr>
        <w:t>日期：</w:t>
      </w:r>
    </w:p>
    <w:p w14:paraId="4BCC694B">
      <w:pPr>
        <w:pStyle w:val="11"/>
        <w:rPr>
          <w:b w:val="0"/>
          <w:bCs w:val="0"/>
          <w:color w:val="auto"/>
          <w:sz w:val="21"/>
          <w:szCs w:val="21"/>
          <w:highlight w:val="none"/>
        </w:rPr>
      </w:pPr>
      <w:r>
        <w:rPr>
          <w:rFonts w:hint="eastAsia"/>
          <w:b w:val="0"/>
          <w:bCs w:val="0"/>
          <w:color w:val="auto"/>
          <w:sz w:val="21"/>
          <w:szCs w:val="21"/>
          <w:highlight w:val="none"/>
        </w:rPr>
        <w:t>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36C2ED81">
      <w:pPr>
        <w:rPr>
          <w:rFonts w:ascii="宋体" w:hAnsi="宋体"/>
          <w:sz w:val="18"/>
          <w:highlight w:val="none"/>
        </w:rPr>
      </w:pPr>
      <w:r>
        <w:rPr>
          <w:rFonts w:hint="eastAsia"/>
          <w:b w:val="0"/>
          <w:bCs w:val="0"/>
          <w:color w:val="auto"/>
          <w:sz w:val="21"/>
          <w:szCs w:val="21"/>
          <w:highlight w:val="none"/>
        </w:rPr>
        <w:t xml:space="preserve">    2.从业人员、营业收入、资产总额填报上一年度数据，无上一年度数据的新成立企业可不填报。</w:t>
      </w:r>
    </w:p>
    <w:p w14:paraId="3FFEAFD6">
      <w:pPr>
        <w:widowControl/>
        <w:numPr>
          <w:ilvl w:val="0"/>
          <w:numId w:val="0"/>
        </w:numPr>
        <w:spacing w:line="360" w:lineRule="auto"/>
        <w:jc w:val="left"/>
        <w:rPr>
          <w:rFonts w:hint="default" w:ascii="宋体" w:hAnsi="宋体" w:cs="宋体"/>
          <w:sz w:val="24"/>
          <w:szCs w:val="24"/>
          <w:highlight w:val="none"/>
          <w:lang w:val="en-US" w:eastAsia="zh-CN"/>
        </w:rPr>
        <w:sectPr>
          <w:footerReference r:id="rId15" w:type="default"/>
          <w:pgSz w:w="11906" w:h="16838"/>
          <w:pgMar w:top="1440" w:right="1803" w:bottom="1440" w:left="1803" w:header="851" w:footer="992" w:gutter="0"/>
          <w:pgNumType w:fmt="decimal"/>
          <w:cols w:space="720" w:num="1"/>
          <w:docGrid w:type="lines" w:linePitch="319" w:charSpace="0"/>
        </w:sectPr>
      </w:pPr>
    </w:p>
    <w:p w14:paraId="63D41F5D">
      <w:pPr>
        <w:pStyle w:val="11"/>
        <w:jc w:val="center"/>
        <w:rPr>
          <w:color w:val="auto"/>
          <w:highlight w:val="none"/>
        </w:rPr>
      </w:pPr>
      <w:r>
        <w:rPr>
          <w:rFonts w:hint="eastAsia"/>
          <w:color w:val="auto"/>
          <w:highlight w:val="none"/>
          <w:shd w:val="clear" w:color="auto" w:fill="FFFFFF"/>
        </w:rPr>
        <w:t>关于印发中小企业划型标准规定的通知</w:t>
      </w:r>
    </w:p>
    <w:p w14:paraId="6ECD8473">
      <w:pPr>
        <w:pStyle w:val="20"/>
        <w:rPr>
          <w:color w:val="000000"/>
          <w:highlight w:val="none"/>
          <w:shd w:val="clear" w:color="auto" w:fill="FFFFFF"/>
        </w:rPr>
      </w:pPr>
      <w:r>
        <w:rPr>
          <w:rFonts w:hint="eastAsia"/>
          <w:color w:val="000000"/>
          <w:highlight w:val="none"/>
          <w:shd w:val="clear" w:color="auto" w:fill="FFFFFF"/>
        </w:rPr>
        <w:t>各省、自治区、直辖市人民政府，国务院各部委、各直属机构及有关单位：</w:t>
      </w:r>
    </w:p>
    <w:p w14:paraId="18F2D3E0">
      <w:pPr>
        <w:pStyle w:val="20"/>
        <w:rPr>
          <w:color w:val="000000"/>
          <w:highlight w:val="none"/>
          <w:shd w:val="clear" w:color="auto" w:fill="FFFFFF"/>
        </w:rPr>
      </w:pPr>
      <w:r>
        <w:rPr>
          <w:rFonts w:hint="eastAsia"/>
          <w:color w:val="000000"/>
          <w:highlight w:val="none"/>
          <w:shd w:val="clear" w:color="auto" w:fill="FFFFFF"/>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2A829A8E">
      <w:pPr>
        <w:pStyle w:val="20"/>
        <w:rPr>
          <w:color w:val="000000"/>
          <w:highlight w:val="none"/>
          <w:shd w:val="clear" w:color="auto" w:fill="FFFFFF"/>
        </w:rPr>
      </w:pPr>
      <w:r>
        <w:rPr>
          <w:rFonts w:hint="eastAsia"/>
          <w:color w:val="000000"/>
          <w:highlight w:val="none"/>
          <w:shd w:val="clear" w:color="auto" w:fill="FFFFFF"/>
        </w:rPr>
        <w:t>　　　　　　　　　　　　　　　　　　　　　工业和信息化部　国家统计局</w:t>
      </w:r>
    </w:p>
    <w:p w14:paraId="79229DC5">
      <w:pPr>
        <w:pStyle w:val="20"/>
        <w:rPr>
          <w:color w:val="000000"/>
          <w:highlight w:val="none"/>
          <w:shd w:val="clear" w:color="auto" w:fill="FFFFFF"/>
        </w:rPr>
      </w:pPr>
      <w:r>
        <w:rPr>
          <w:rFonts w:hint="eastAsia"/>
          <w:color w:val="000000"/>
          <w:highlight w:val="none"/>
          <w:shd w:val="clear" w:color="auto" w:fill="FFFFFF"/>
        </w:rPr>
        <w:t>　　　　　　　　　　　　　　　　　　　　国家发展和改革委员会　财政部</w:t>
      </w:r>
    </w:p>
    <w:p w14:paraId="6D269BED">
      <w:pPr>
        <w:pStyle w:val="20"/>
        <w:rPr>
          <w:color w:val="000000"/>
          <w:highlight w:val="none"/>
        </w:rPr>
      </w:pPr>
      <w:r>
        <w:rPr>
          <w:rFonts w:hint="eastAsia"/>
          <w:color w:val="000000"/>
          <w:highlight w:val="none"/>
          <w:shd w:val="clear" w:color="auto" w:fill="FFFFFF"/>
        </w:rPr>
        <w:t>　　　　　　　　　　　　　　　　　　　　　　　　</w:t>
      </w:r>
      <w:r>
        <w:rPr>
          <w:rFonts w:hint="eastAsia"/>
          <w:color w:val="000000"/>
          <w:highlight w:val="none"/>
          <w:shd w:val="clear" w:color="auto" w:fill="FFFFFF"/>
          <w:lang w:eastAsia="zh-CN"/>
        </w:rPr>
        <w:t>二〇一一</w:t>
      </w:r>
      <w:r>
        <w:rPr>
          <w:rFonts w:hint="eastAsia"/>
          <w:color w:val="000000"/>
          <w:highlight w:val="none"/>
          <w:shd w:val="clear" w:color="auto" w:fill="FFFFFF"/>
        </w:rPr>
        <w:t>年六月十八日</w:t>
      </w:r>
    </w:p>
    <w:p w14:paraId="661C2286">
      <w:pPr>
        <w:pStyle w:val="20"/>
        <w:rPr>
          <w:color w:val="000000"/>
          <w:highlight w:val="none"/>
        </w:rPr>
      </w:pPr>
      <w:r>
        <w:rPr>
          <w:rFonts w:hint="eastAsia"/>
          <w:color w:val="000000"/>
          <w:highlight w:val="none"/>
          <w:shd w:val="clear" w:color="auto" w:fill="FFFFFF"/>
        </w:rPr>
        <w:t> </w:t>
      </w:r>
    </w:p>
    <w:p w14:paraId="0AAFD1C7">
      <w:pPr>
        <w:pStyle w:val="20"/>
        <w:jc w:val="center"/>
        <w:rPr>
          <w:rStyle w:val="27"/>
          <w:color w:val="000000"/>
          <w:sz w:val="36"/>
          <w:szCs w:val="36"/>
          <w:highlight w:val="none"/>
          <w:shd w:val="clear" w:color="auto" w:fill="FFFFFF"/>
        </w:rPr>
      </w:pPr>
      <w:r>
        <w:rPr>
          <w:rStyle w:val="27"/>
          <w:rFonts w:hint="eastAsia"/>
          <w:color w:val="000000"/>
          <w:sz w:val="36"/>
          <w:szCs w:val="36"/>
          <w:highlight w:val="none"/>
          <w:shd w:val="clear" w:color="auto" w:fill="FFFFFF"/>
        </w:rPr>
        <w:t>中小企业划型标准规定</w:t>
      </w:r>
    </w:p>
    <w:p w14:paraId="281874D7">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一、根据《中华人民共和国中小企业促进法》和《国务院关于进一步促进中小企业发展的若干意见》（国发〔2009〕36号），制定本规定。</w:t>
      </w:r>
    </w:p>
    <w:p w14:paraId="71186B42">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二、中小企业划分为中型、小型、微型三种类型，具体标准根据企业从业人员、营业收入、资产总额等指标，结合行业特点制定。</w:t>
      </w:r>
    </w:p>
    <w:p w14:paraId="3774955F">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C445274">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四、各行业划型标准为：</w:t>
      </w:r>
    </w:p>
    <w:p w14:paraId="1E1D5067">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（一）农、林、牧、渔业。营业收入20000万元以下的为中小微型企业。其中，营业收入500万元及以上的为中型企业，营业收入50万元及以上的为小型企业，营业收入50万元以下的为微型企业。</w:t>
      </w:r>
    </w:p>
    <w:p w14:paraId="0E5A3DEA">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B92F29C">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8A49104">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FA57B59">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00D82C3">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630B6A5">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74508C0">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6542818">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725FB1C">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0FBDC83">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C18ADED">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75DA102">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E1F36B7">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BE46B84">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405272F">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（十六）其他未列明行业。从业人员300人以下的为中小微型企业。其中，从业人员100人及以上的为中型企业；从业人员10人及以上的为小型企业；从业人员10人以下的为微型企业。</w:t>
      </w:r>
    </w:p>
    <w:p w14:paraId="4926B5DA">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五、企业类型的划分以统计部门的统计数据为依据。</w:t>
      </w:r>
    </w:p>
    <w:p w14:paraId="0ED98EE9">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六、本规定适用于在中华人民共和国境内依法设立的各类所有制和各种组织形式的企业。个体工商户和本规定以外的行业，参照本规定进行划型。</w:t>
      </w:r>
    </w:p>
    <w:p w14:paraId="1D5A5E6A">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七、本规定的中型企业标准上限即为大型企业标准的下限，国家统计部门据此制定大中小微型企业的统计分类。国务院有关部门据此进行相关数据分析，不得制定与本规定不一致的企业划型标准。</w:t>
      </w:r>
    </w:p>
    <w:p w14:paraId="49EC50BD">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八、本规定由工业和信息化部、国家统计局会同有关部门根据《国民经济行业分类》修订情况和企业发展变化情况适时修订。</w:t>
      </w:r>
    </w:p>
    <w:p w14:paraId="70DF2C55">
      <w:pPr>
        <w:spacing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九、本规定由工业和信息化部、国家统计局会同有关部门负责解释。</w:t>
      </w:r>
    </w:p>
    <w:p w14:paraId="593258FA">
      <w:pPr>
        <w:spacing w:line="360" w:lineRule="auto"/>
        <w:rPr>
          <w:highlight w:val="none"/>
        </w:rPr>
        <w:sectPr>
          <w:footerReference r:id="rId16" w:type="default"/>
          <w:pgSz w:w="11906" w:h="16838"/>
          <w:pgMar w:top="1440" w:right="1803" w:bottom="1440" w:left="1803" w:header="851" w:footer="992" w:gutter="0"/>
          <w:cols w:space="720" w:num="1"/>
          <w:docGrid w:type="lines" w:linePitch="319" w:charSpace="0"/>
        </w:sectPr>
      </w:pPr>
      <w:r>
        <w:rPr>
          <w:rFonts w:hint="eastAsia" w:ascii="宋体" w:hAnsi="宋体" w:cs="宋体"/>
          <w:color w:val="000000"/>
          <w:sz w:val="24"/>
          <w:szCs w:val="24"/>
          <w:highlight w:val="none"/>
          <w:shd w:val="clear" w:color="auto" w:fill="FFFFFF"/>
        </w:rPr>
        <w:t>　　十、本规定自发布之日起执行，原国家经贸委、原国家计委、财政部和国家统计局2003年颁布的《中小企业标准暂行规定》同时废止。</w:t>
      </w:r>
    </w:p>
    <w:p w14:paraId="59568B7F">
      <w:pPr>
        <w:pStyle w:val="3"/>
        <w:rPr>
          <w:rFonts w:ascii="宋体" w:hAnsi="宋体" w:cs="宋体"/>
          <w:highlight w:val="none"/>
        </w:rPr>
      </w:pPr>
      <w:bookmarkStart w:id="96" w:name="_Toc2824"/>
      <w:r>
        <w:rPr>
          <w:rFonts w:hint="eastAsia" w:ascii="宋体" w:hAnsi="宋体" w:cs="宋体"/>
          <w:highlight w:val="none"/>
        </w:rPr>
        <w:t>附件</w:t>
      </w:r>
      <w:r>
        <w:rPr>
          <w:rFonts w:hint="eastAsia" w:ascii="宋体" w:hAnsi="宋体" w:cs="宋体"/>
          <w:highlight w:val="none"/>
          <w:lang w:val="en-US" w:eastAsia="zh-CN"/>
        </w:rPr>
        <w:t>二</w:t>
      </w:r>
      <w:r>
        <w:rPr>
          <w:rFonts w:hint="eastAsia" w:ascii="宋体" w:hAnsi="宋体" w:cs="宋体"/>
          <w:highlight w:val="none"/>
        </w:rPr>
        <w:t>、残疾人福利性单位声明</w:t>
      </w:r>
      <w:bookmarkEnd w:id="92"/>
      <w:bookmarkEnd w:id="96"/>
    </w:p>
    <w:p w14:paraId="5C82422B">
      <w:pPr>
        <w:spacing w:line="588" w:lineRule="exact"/>
        <w:ind w:firstLine="504" w:firstLineChars="200"/>
        <w:rPr>
          <w:rFonts w:ascii="宋体" w:hAnsi="宋体" w:cs="宋体"/>
          <w:spacing w:val="6"/>
          <w:sz w:val="24"/>
          <w:highlight w:val="none"/>
        </w:rPr>
      </w:pPr>
      <w:r>
        <w:rPr>
          <w:rFonts w:hint="eastAsia" w:ascii="宋体" w:hAnsi="宋体" w:cs="宋体"/>
          <w:spacing w:val="6"/>
          <w:sz w:val="24"/>
          <w:highlight w:val="none"/>
        </w:rPr>
        <w:t>根据《三部门联合发布关于促进残疾人就业政府采购政策的通知》（财库〔2017〕141号）的规定，由供应商自行申明，并对申明真实性负责。如有虚假，将依法承担相应责任。</w:t>
      </w:r>
    </w:p>
    <w:p w14:paraId="4106DE8F">
      <w:pPr>
        <w:rPr>
          <w:rFonts w:ascii="宋体" w:hAnsi="宋体" w:cs="宋体"/>
          <w:highlight w:val="none"/>
        </w:rPr>
      </w:pPr>
    </w:p>
    <w:p w14:paraId="0C1F1F2B">
      <w:pPr>
        <w:pStyle w:val="3"/>
        <w:rPr>
          <w:rFonts w:ascii="宋体" w:hAnsi="宋体" w:cs="宋体"/>
          <w:highlight w:val="none"/>
        </w:rPr>
      </w:pPr>
      <w:bookmarkStart w:id="97" w:name="_Toc26509"/>
      <w:bookmarkStart w:id="98" w:name="_Toc2391"/>
      <w:bookmarkStart w:id="99" w:name="_Toc3053"/>
      <w:bookmarkStart w:id="100" w:name="_Toc2723"/>
      <w:bookmarkStart w:id="101" w:name="_Toc25235"/>
      <w:r>
        <w:rPr>
          <w:rFonts w:hint="eastAsia" w:ascii="宋体" w:hAnsi="宋体" w:cs="宋体"/>
          <w:highlight w:val="none"/>
        </w:rPr>
        <w:t>附件</w:t>
      </w:r>
      <w:r>
        <w:rPr>
          <w:rFonts w:hint="eastAsia" w:ascii="宋体" w:hAnsi="宋体" w:cs="宋体"/>
          <w:highlight w:val="none"/>
          <w:lang w:val="en-US" w:eastAsia="zh-CN"/>
        </w:rPr>
        <w:t>三</w:t>
      </w:r>
      <w:r>
        <w:rPr>
          <w:rFonts w:hint="eastAsia" w:ascii="宋体" w:hAnsi="宋体" w:cs="宋体"/>
          <w:highlight w:val="none"/>
        </w:rPr>
        <w:t>、监狱企业证明文件</w:t>
      </w:r>
      <w:bookmarkEnd w:id="97"/>
      <w:bookmarkEnd w:id="98"/>
      <w:bookmarkEnd w:id="99"/>
      <w:bookmarkEnd w:id="100"/>
      <w:bookmarkEnd w:id="101"/>
    </w:p>
    <w:p w14:paraId="1F1F68A8">
      <w:pPr>
        <w:rPr>
          <w:rFonts w:ascii="宋体" w:hAnsi="宋体" w:cs="宋体"/>
          <w:highlight w:val="none"/>
        </w:rPr>
      </w:pPr>
    </w:p>
    <w:p w14:paraId="63698BD7">
      <w:pPr>
        <w:snapToGrid w:val="0"/>
        <w:spacing w:line="360" w:lineRule="auto"/>
        <w:ind w:firstLine="504" w:firstLineChars="200"/>
        <w:jc w:val="left"/>
        <w:rPr>
          <w:rFonts w:ascii="宋体" w:hAnsi="宋体" w:cs="宋体"/>
          <w:b/>
          <w:bCs/>
          <w:spacing w:val="48"/>
          <w:sz w:val="72"/>
          <w:szCs w:val="72"/>
          <w:highlight w:val="none"/>
        </w:rPr>
      </w:pPr>
      <w:r>
        <w:rPr>
          <w:rFonts w:hint="eastAsia" w:ascii="宋体" w:hAnsi="宋体" w:cs="宋体"/>
          <w:spacing w:val="6"/>
          <w:sz w:val="24"/>
          <w:szCs w:val="24"/>
          <w:highlight w:val="none"/>
        </w:rPr>
        <w:t>说明：根据</w:t>
      </w:r>
      <w:r>
        <w:rPr>
          <w:rFonts w:hint="eastAsia" w:ascii="宋体" w:hAnsi="宋体" w:cs="宋体"/>
          <w:sz w:val="24"/>
          <w:szCs w:val="24"/>
          <w:highlight w:val="none"/>
        </w:rPr>
        <w:t>《关于政府采购支持监狱企业发展有关问题的通知》（财库〔2014〕68号）的规定，监狱企业参加政府采购活动时，应当提供由省级以上监狱管理局、戒毒管理局（含新疆生产建设兵团）出具的属于监狱企业的证明文件。</w:t>
      </w:r>
    </w:p>
    <w:p w14:paraId="1DD74438">
      <w:pPr>
        <w:pStyle w:val="3"/>
        <w:adjustRightInd w:val="0"/>
        <w:spacing w:line="416" w:lineRule="atLeast"/>
        <w:textAlignment w:val="baseline"/>
        <w:rPr>
          <w:rFonts w:ascii="宋体" w:hAnsi="宋体" w:cs="宋体"/>
          <w:highlight w:val="none"/>
        </w:rPr>
      </w:pPr>
      <w:bookmarkStart w:id="102" w:name="_Toc25479"/>
      <w:bookmarkStart w:id="103" w:name="_Toc11969"/>
      <w:bookmarkStart w:id="104" w:name="_Toc2516"/>
      <w:bookmarkStart w:id="105" w:name="_Toc13122"/>
      <w:bookmarkStart w:id="106" w:name="_Toc3267"/>
      <w:bookmarkStart w:id="107" w:name="_Toc563"/>
      <w:bookmarkStart w:id="108" w:name="_Toc19198"/>
      <w:bookmarkStart w:id="109" w:name="_Toc2126"/>
      <w:r>
        <w:rPr>
          <w:rFonts w:hint="eastAsia" w:ascii="宋体" w:hAnsi="宋体" w:cs="宋体"/>
          <w:highlight w:val="none"/>
        </w:rPr>
        <w:t>附件</w:t>
      </w:r>
      <w:r>
        <w:rPr>
          <w:rFonts w:hint="eastAsia" w:ascii="宋体" w:hAnsi="宋体" w:cs="宋体"/>
          <w:highlight w:val="none"/>
          <w:lang w:val="en-US" w:eastAsia="zh-CN"/>
        </w:rPr>
        <w:t>四</w:t>
      </w:r>
      <w:r>
        <w:rPr>
          <w:rFonts w:hint="eastAsia" w:ascii="宋体" w:hAnsi="宋体" w:cs="宋体"/>
          <w:highlight w:val="none"/>
        </w:rPr>
        <w:t>、“节能产品”“环境标志产品”证明材料</w:t>
      </w:r>
      <w:bookmarkEnd w:id="102"/>
      <w:bookmarkEnd w:id="103"/>
      <w:bookmarkEnd w:id="104"/>
      <w:bookmarkEnd w:id="105"/>
      <w:bookmarkEnd w:id="106"/>
      <w:bookmarkEnd w:id="107"/>
      <w:bookmarkEnd w:id="108"/>
      <w:bookmarkEnd w:id="109"/>
    </w:p>
    <w:p w14:paraId="07966034">
      <w:pPr>
        <w:widowControl/>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1.供应商提供的产品属于“节能产品”“环境标志产品”，应提供产品列入“节能产品”“环境标志产品”相应产品的国家确定的认证机构出具的、处于有效期内的节能产品、环境标志产品认证证书。</w:t>
      </w:r>
    </w:p>
    <w:p w14:paraId="4C00F401">
      <w:pPr>
        <w:widowControl/>
        <w:spacing w:line="360" w:lineRule="auto"/>
        <w:ind w:firstLine="504" w:firstLineChars="200"/>
        <w:rPr>
          <w:rFonts w:ascii="宋体" w:hAnsi="宋体" w:cs="宋体"/>
          <w:spacing w:val="6"/>
          <w:sz w:val="24"/>
          <w:szCs w:val="24"/>
          <w:highlight w:val="none"/>
        </w:rPr>
      </w:pPr>
      <w:r>
        <w:rPr>
          <w:rFonts w:hint="eastAsia" w:ascii="宋体" w:hAnsi="宋体" w:cs="宋体"/>
          <w:spacing w:val="6"/>
          <w:sz w:val="24"/>
          <w:szCs w:val="24"/>
          <w:highlight w:val="none"/>
        </w:rPr>
        <w:t>2.未按照上述要求提供的，评审时不予考虑。</w:t>
      </w:r>
    </w:p>
    <w:p w14:paraId="22A40588">
      <w:pPr>
        <w:snapToGrid w:val="0"/>
        <w:spacing w:line="360" w:lineRule="auto"/>
        <w:ind w:firstLine="480" w:firstLineChars="200"/>
        <w:rPr>
          <w:rFonts w:ascii="宋体" w:hAnsi="宋体" w:cs="宋体"/>
          <w:sz w:val="24"/>
          <w:szCs w:val="24"/>
          <w:highlight w:val="none"/>
        </w:rPr>
      </w:pPr>
    </w:p>
    <w:p w14:paraId="4D9802F8">
      <w:pPr>
        <w:spacing w:line="588" w:lineRule="exact"/>
        <w:ind w:firstLine="504" w:firstLineChars="200"/>
        <w:rPr>
          <w:rFonts w:ascii="宋体" w:hAnsi="宋体" w:cs="宋体"/>
          <w:spacing w:val="6"/>
          <w:sz w:val="24"/>
          <w:szCs w:val="24"/>
          <w:highlight w:val="none"/>
        </w:rPr>
      </w:pPr>
    </w:p>
    <w:p w14:paraId="01798AC5">
      <w:pPr>
        <w:pStyle w:val="3"/>
        <w:adjustRightInd w:val="0"/>
        <w:spacing w:line="416" w:lineRule="atLeast"/>
        <w:textAlignment w:val="baseline"/>
        <w:rPr>
          <w:rFonts w:ascii="宋体" w:hAnsi="宋体" w:cs="宋体"/>
          <w:highlight w:val="none"/>
        </w:rPr>
        <w:sectPr>
          <w:footerReference r:id="rId17" w:type="default"/>
          <w:pgSz w:w="11906" w:h="16838"/>
          <w:pgMar w:top="1440" w:right="1803" w:bottom="1440" w:left="1803" w:header="851" w:footer="992" w:gutter="0"/>
          <w:cols w:space="720" w:num="1"/>
          <w:docGrid w:type="lines" w:linePitch="319" w:charSpace="0"/>
        </w:sectPr>
      </w:pPr>
    </w:p>
    <w:p w14:paraId="276AC6AB">
      <w:pPr>
        <w:pStyle w:val="3"/>
        <w:rPr>
          <w:rFonts w:ascii="宋体" w:hAnsi="宋体" w:cs="宋体"/>
          <w:highlight w:val="none"/>
        </w:rPr>
      </w:pPr>
      <w:bookmarkStart w:id="110" w:name="_Toc24855"/>
      <w:bookmarkStart w:id="111" w:name="_Toc23799"/>
      <w:bookmarkStart w:id="112" w:name="_Toc2461"/>
      <w:bookmarkStart w:id="113" w:name="_Toc4414"/>
      <w:bookmarkStart w:id="114" w:name="_Toc26351"/>
      <w:bookmarkStart w:id="115" w:name="_Toc26579"/>
      <w:r>
        <w:rPr>
          <w:rFonts w:hint="eastAsia" w:ascii="宋体" w:hAnsi="宋体" w:cs="宋体"/>
          <w:highlight w:val="none"/>
        </w:rPr>
        <w:t>附件</w:t>
      </w:r>
      <w:r>
        <w:rPr>
          <w:rFonts w:hint="eastAsia" w:ascii="宋体" w:hAnsi="宋体" w:cs="宋体"/>
          <w:highlight w:val="none"/>
          <w:lang w:val="en-US" w:eastAsia="zh-CN"/>
        </w:rPr>
        <w:t>五</w:t>
      </w:r>
      <w:r>
        <w:rPr>
          <w:rFonts w:hint="eastAsia" w:ascii="宋体" w:hAnsi="宋体" w:cs="宋体"/>
          <w:highlight w:val="none"/>
        </w:rPr>
        <w:t>、质疑函范本</w:t>
      </w:r>
      <w:bookmarkEnd w:id="110"/>
      <w:bookmarkEnd w:id="111"/>
      <w:bookmarkEnd w:id="112"/>
      <w:bookmarkEnd w:id="113"/>
      <w:bookmarkEnd w:id="114"/>
      <w:bookmarkEnd w:id="115"/>
    </w:p>
    <w:p w14:paraId="163322A3">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一、质疑供应商基本信息</w:t>
      </w:r>
    </w:p>
    <w:p w14:paraId="5D385304">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 xml:space="preserve">质疑供应商：                                        </w:t>
      </w:r>
    </w:p>
    <w:p w14:paraId="4BC292DE">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 xml:space="preserve">地址：                          邮编：                                                   </w:t>
      </w:r>
    </w:p>
    <w:p w14:paraId="3A4023A5">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 xml:space="preserve">联系人：                      联系电话：                              </w:t>
      </w:r>
    </w:p>
    <w:p w14:paraId="60028D5A">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 xml:space="preserve">授权代表：                                          </w:t>
      </w:r>
    </w:p>
    <w:p w14:paraId="6D373319">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 xml:space="preserve">联系电话：                                            </w:t>
      </w:r>
    </w:p>
    <w:p w14:paraId="164E8DCF">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 xml:space="preserve">地址：                         邮编：                                                </w:t>
      </w:r>
    </w:p>
    <w:p w14:paraId="7AFD5537">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二、质疑项目基本情况</w:t>
      </w:r>
    </w:p>
    <w:p w14:paraId="68D597E1">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 xml:space="preserve">质疑项目的名称：            包号：                          </w:t>
      </w:r>
    </w:p>
    <w:p w14:paraId="57E96FC9">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 xml:space="preserve">质疑项目的编号：                    </w:t>
      </w:r>
    </w:p>
    <w:p w14:paraId="6FBDAB25">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 xml:space="preserve">采购人名称：                                         </w:t>
      </w:r>
    </w:p>
    <w:p w14:paraId="4C1E0C1A">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 xml:space="preserve">采购文件获取日期：                                           </w:t>
      </w:r>
    </w:p>
    <w:p w14:paraId="0475EDA3">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三、质疑事项具体内容</w:t>
      </w:r>
    </w:p>
    <w:p w14:paraId="7554FCFC">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 xml:space="preserve">质疑事项1：                                         </w:t>
      </w:r>
    </w:p>
    <w:p w14:paraId="715A6781">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 xml:space="preserve">事实依据：                                          </w:t>
      </w:r>
    </w:p>
    <w:p w14:paraId="0138292B">
      <w:pPr>
        <w:widowControl/>
        <w:spacing w:line="360" w:lineRule="auto"/>
        <w:ind w:left="420" w:leftChars="200"/>
        <w:rPr>
          <w:rFonts w:ascii="宋体" w:hAnsi="宋体" w:cs="宋体"/>
          <w:sz w:val="24"/>
          <w:szCs w:val="24"/>
          <w:highlight w:val="none"/>
        </w:rPr>
      </w:pPr>
    </w:p>
    <w:p w14:paraId="3D9D05F5">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 xml:space="preserve">法律依据：                                          </w:t>
      </w:r>
    </w:p>
    <w:p w14:paraId="59C4E3F9">
      <w:pPr>
        <w:widowControl/>
        <w:spacing w:line="360" w:lineRule="auto"/>
        <w:ind w:left="420" w:leftChars="200"/>
        <w:rPr>
          <w:rFonts w:ascii="宋体" w:hAnsi="宋体" w:cs="宋体"/>
          <w:sz w:val="24"/>
          <w:szCs w:val="24"/>
          <w:highlight w:val="none"/>
        </w:rPr>
      </w:pPr>
    </w:p>
    <w:p w14:paraId="21E55F5E">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质疑事项2</w:t>
      </w:r>
    </w:p>
    <w:p w14:paraId="3A536183">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w:t>
      </w:r>
    </w:p>
    <w:p w14:paraId="344F6C74">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四、与质疑事项相关的质疑请求</w:t>
      </w:r>
    </w:p>
    <w:p w14:paraId="6655CE4E">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 xml:space="preserve">请求：                                               </w:t>
      </w:r>
    </w:p>
    <w:p w14:paraId="22D8BCA9">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 xml:space="preserve">签字（签章）：                   公章：                      </w:t>
      </w:r>
    </w:p>
    <w:p w14:paraId="0DB76BEA">
      <w:pPr>
        <w:widowControl/>
        <w:spacing w:line="360" w:lineRule="auto"/>
        <w:ind w:left="420" w:leftChars="200"/>
        <w:rPr>
          <w:rFonts w:ascii="宋体" w:hAnsi="宋体" w:cs="宋体"/>
          <w:highlight w:val="none"/>
        </w:rPr>
      </w:pPr>
      <w:r>
        <w:rPr>
          <w:rFonts w:hint="eastAsia" w:ascii="宋体" w:hAnsi="宋体" w:cs="宋体"/>
          <w:sz w:val="24"/>
          <w:szCs w:val="24"/>
          <w:highlight w:val="none"/>
        </w:rPr>
        <w:t xml:space="preserve">日期：    </w:t>
      </w:r>
    </w:p>
    <w:p w14:paraId="7E43598E">
      <w:pPr>
        <w:widowControl/>
        <w:spacing w:line="360" w:lineRule="auto"/>
        <w:rPr>
          <w:rFonts w:ascii="宋体" w:hAnsi="宋体" w:cs="宋体"/>
          <w:sz w:val="24"/>
          <w:szCs w:val="24"/>
          <w:highlight w:val="none"/>
        </w:rPr>
        <w:sectPr>
          <w:pgSz w:w="11906" w:h="16838"/>
          <w:pgMar w:top="1440" w:right="1803" w:bottom="1440" w:left="1803" w:header="851" w:footer="992" w:gutter="0"/>
          <w:cols w:space="720" w:num="1"/>
          <w:docGrid w:type="lines" w:linePitch="319" w:charSpace="0"/>
        </w:sectPr>
      </w:pPr>
    </w:p>
    <w:p w14:paraId="13D43ACE">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质疑函制作说明：</w:t>
      </w:r>
    </w:p>
    <w:p w14:paraId="24BE0D5F">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1.供应商提出质疑时，应提交质疑函和必要的证明材料。</w:t>
      </w:r>
    </w:p>
    <w:p w14:paraId="7B89CFB6">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C9FD191">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3.质疑供应商若对项目的某一分包进行质疑，质疑函中应列明具体分包号。</w:t>
      </w:r>
    </w:p>
    <w:p w14:paraId="42DEF7D9">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4.质疑函的质疑事项应具体、明确，并有必要的事实依据和法律依据。</w:t>
      </w:r>
    </w:p>
    <w:p w14:paraId="4B5B301B">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5.质疑函的质疑请求应与质疑事项相关。</w:t>
      </w:r>
    </w:p>
    <w:p w14:paraId="3254F834">
      <w:pPr>
        <w:widowControl/>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6.质疑供应商为自然人的，质疑函应由本人签字；质疑供应商为法人或者其他组织的，质疑函应由法定代表人、主要负责人，或者其授权代表签字或者盖章，并加盖公章。</w:t>
      </w:r>
    </w:p>
    <w:p w14:paraId="59F829BA">
      <w:pPr>
        <w:pStyle w:val="3"/>
        <w:adjustRightInd w:val="0"/>
        <w:spacing w:line="416" w:lineRule="atLeast"/>
        <w:jc w:val="both"/>
        <w:textAlignment w:val="baseline"/>
        <w:rPr>
          <w:rFonts w:ascii="宋体" w:hAnsi="宋体" w:cs="宋体"/>
          <w:highlight w:val="none"/>
        </w:rPr>
        <w:sectPr>
          <w:pgSz w:w="11906" w:h="16838"/>
          <w:pgMar w:top="1440" w:right="1803" w:bottom="1440" w:left="1803" w:header="851" w:footer="992" w:gutter="0"/>
          <w:cols w:space="720" w:num="1"/>
          <w:docGrid w:type="lines" w:linePitch="319" w:charSpace="0"/>
        </w:sectPr>
      </w:pPr>
    </w:p>
    <w:bookmarkEnd w:id="0"/>
    <w:bookmarkEnd w:id="93"/>
    <w:bookmarkEnd w:id="94"/>
    <w:bookmarkEnd w:id="95"/>
    <w:p w14:paraId="35CE2058">
      <w:pPr>
        <w:pStyle w:val="3"/>
        <w:outlineLvl w:val="1"/>
        <w:rPr>
          <w:rFonts w:ascii="仿宋" w:hAnsi="仿宋" w:eastAsia="仿宋" w:cs="仿宋"/>
          <w:i w:val="0"/>
          <w:iCs w:val="0"/>
          <w:caps w:val="0"/>
          <w:color w:val="000000"/>
          <w:spacing w:val="0"/>
          <w:sz w:val="36"/>
          <w:szCs w:val="36"/>
          <w:highlight w:val="none"/>
        </w:rPr>
      </w:pPr>
      <w:bookmarkStart w:id="116" w:name="_Toc31332"/>
      <w:r>
        <w:rPr>
          <w:rFonts w:hint="eastAsia" w:ascii="宋体" w:hAnsi="宋体" w:cs="宋体"/>
          <w:sz w:val="28"/>
          <w:szCs w:val="28"/>
          <w:highlight w:val="none"/>
          <w:lang w:val="en-US" w:eastAsia="zh-CN"/>
        </w:rPr>
        <w:t>附件六：</w:t>
      </w:r>
      <w:r>
        <w:rPr>
          <w:rStyle w:val="27"/>
          <w:rFonts w:hint="eastAsia" w:ascii="仿宋" w:hAnsi="仿宋" w:eastAsia="仿宋" w:cs="仿宋"/>
          <w:b/>
          <w:i w:val="0"/>
          <w:iCs w:val="0"/>
          <w:caps w:val="0"/>
          <w:color w:val="000000"/>
          <w:spacing w:val="0"/>
          <w:sz w:val="28"/>
          <w:szCs w:val="28"/>
          <w:highlight w:val="none"/>
          <w:shd w:val="clear" w:fill="FFFFFF"/>
          <w:vertAlign w:val="baseline"/>
        </w:rPr>
        <w:t>关于符合本国产品标准的声明函</w:t>
      </w:r>
      <w:bookmarkEnd w:id="116"/>
    </w:p>
    <w:p w14:paraId="15417C1F">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46E0C7C6">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33B8CEB0">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1.</w:t>
      </w:r>
      <w:r>
        <w:rPr>
          <w:rStyle w:val="30"/>
          <w:rFonts w:hint="eastAsia" w:ascii="仿宋" w:hAnsi="仿宋" w:eastAsia="仿宋" w:cs="仿宋"/>
          <w:i w:val="0"/>
          <w:iCs w:val="0"/>
          <w:caps w:val="0"/>
          <w:color w:val="000000"/>
          <w:spacing w:val="0"/>
          <w:sz w:val="28"/>
          <w:szCs w:val="28"/>
          <w:highlight w:val="none"/>
          <w:shd w:val="clear" w:fill="FFFFFF"/>
          <w:vertAlign w:val="baseline"/>
        </w:rPr>
        <w:t>（产品名称1）1</w:t>
      </w:r>
      <w:r>
        <w:rPr>
          <w:rFonts w:hint="eastAsia" w:ascii="仿宋" w:hAnsi="仿宋" w:eastAsia="仿宋" w:cs="仿宋"/>
          <w:i w:val="0"/>
          <w:iCs w:val="0"/>
          <w:caps w:val="0"/>
          <w:color w:val="000000"/>
          <w:spacing w:val="0"/>
          <w:sz w:val="28"/>
          <w:szCs w:val="28"/>
          <w:highlight w:val="none"/>
          <w:shd w:val="clear" w:fill="FFFFFF"/>
          <w:vertAlign w:val="baseline"/>
        </w:rPr>
        <w:t>，生产厂为</w:t>
      </w:r>
      <w:r>
        <w:rPr>
          <w:rStyle w:val="30"/>
          <w:rFonts w:hint="eastAsia" w:ascii="仿宋" w:hAnsi="仿宋" w:eastAsia="仿宋" w:cs="仿宋"/>
          <w:i w:val="0"/>
          <w:iCs w:val="0"/>
          <w:caps w:val="0"/>
          <w:color w:val="000000"/>
          <w:spacing w:val="0"/>
          <w:sz w:val="28"/>
          <w:szCs w:val="28"/>
          <w:highlight w:val="none"/>
          <w:shd w:val="clear" w:fill="FFFFFF"/>
          <w:vertAlign w:val="baseline"/>
        </w:rPr>
        <w:t>（厂名）2</w:t>
      </w:r>
      <w:r>
        <w:rPr>
          <w:rFonts w:hint="eastAsia" w:ascii="仿宋" w:hAnsi="仿宋" w:eastAsia="仿宋" w:cs="仿宋"/>
          <w:i w:val="0"/>
          <w:iCs w:val="0"/>
          <w:caps w:val="0"/>
          <w:color w:val="000000"/>
          <w:spacing w:val="0"/>
          <w:sz w:val="28"/>
          <w:szCs w:val="28"/>
          <w:highlight w:val="none"/>
          <w:shd w:val="clear" w:fill="FFFFFF"/>
          <w:vertAlign w:val="baseline"/>
        </w:rPr>
        <w:t>，厂址为</w:t>
      </w:r>
      <w:r>
        <w:rPr>
          <w:rStyle w:val="30"/>
          <w:rFonts w:hint="eastAsia" w:ascii="仿宋" w:hAnsi="仿宋" w:eastAsia="仿宋" w:cs="仿宋"/>
          <w:i w:val="0"/>
          <w:iCs w:val="0"/>
          <w:caps w:val="0"/>
          <w:color w:val="000000"/>
          <w:spacing w:val="0"/>
          <w:sz w:val="28"/>
          <w:szCs w:val="28"/>
          <w:highlight w:val="none"/>
          <w:shd w:val="clear" w:fill="FFFFFF"/>
          <w:vertAlign w:val="baseline"/>
        </w:rPr>
        <w:t>（生产厂址）</w:t>
      </w:r>
      <w:r>
        <w:rPr>
          <w:rFonts w:hint="eastAsia" w:ascii="仿宋" w:hAnsi="仿宋" w:eastAsia="仿宋" w:cs="仿宋"/>
          <w:i w:val="0"/>
          <w:iCs w:val="0"/>
          <w:caps w:val="0"/>
          <w:color w:val="000000"/>
          <w:spacing w:val="0"/>
          <w:sz w:val="28"/>
          <w:szCs w:val="28"/>
          <w:highlight w:val="none"/>
          <w:shd w:val="clear" w:fill="FFFFFF"/>
          <w:vertAlign w:val="baseline"/>
        </w:rPr>
        <w:t>。</w:t>
      </w:r>
      <w:r>
        <w:rPr>
          <w:rStyle w:val="30"/>
          <w:rFonts w:hint="eastAsia" w:ascii="仿宋" w:hAnsi="仿宋" w:eastAsia="仿宋" w:cs="仿宋"/>
          <w:i w:val="0"/>
          <w:iCs w:val="0"/>
          <w:caps w:val="0"/>
          <w:color w:val="000000"/>
          <w:spacing w:val="0"/>
          <w:sz w:val="28"/>
          <w:szCs w:val="28"/>
          <w:highlight w:val="none"/>
          <w:shd w:val="clear" w:fill="FFFFFF"/>
          <w:vertAlign w:val="baseline"/>
        </w:rPr>
        <w:t>（产品名称1）</w:t>
      </w:r>
      <w:r>
        <w:rPr>
          <w:rFonts w:hint="eastAsia" w:ascii="仿宋" w:hAnsi="仿宋" w:eastAsia="仿宋" w:cs="仿宋"/>
          <w:i w:val="0"/>
          <w:iCs w:val="0"/>
          <w:caps w:val="0"/>
          <w:color w:val="000000"/>
          <w:spacing w:val="0"/>
          <w:sz w:val="28"/>
          <w:szCs w:val="28"/>
          <w:highlight w:val="none"/>
          <w:shd w:val="clear" w:fill="FFFFFF"/>
          <w:vertAlign w:val="baseline"/>
        </w:rPr>
        <w:t>的中国境内生产的组件成本占比≥</w:t>
      </w:r>
      <w:r>
        <w:rPr>
          <w:rStyle w:val="30"/>
          <w:rFonts w:hint="eastAsia" w:ascii="仿宋" w:hAnsi="仿宋" w:eastAsia="仿宋" w:cs="仿宋"/>
          <w:i w:val="0"/>
          <w:iCs w:val="0"/>
          <w:caps w:val="0"/>
          <w:color w:val="000000"/>
          <w:spacing w:val="0"/>
          <w:sz w:val="28"/>
          <w:szCs w:val="28"/>
          <w:highlight w:val="none"/>
          <w:shd w:val="clear" w:fill="FFFFFF"/>
          <w:vertAlign w:val="baseline"/>
        </w:rPr>
        <w:t>（规定比例）3</w:t>
      </w:r>
      <w:r>
        <w:rPr>
          <w:rFonts w:hint="eastAsia" w:ascii="仿宋" w:hAnsi="仿宋" w:eastAsia="仿宋" w:cs="仿宋"/>
          <w:i w:val="0"/>
          <w:iCs w:val="0"/>
          <w:caps w:val="0"/>
          <w:color w:val="000000"/>
          <w:spacing w:val="0"/>
          <w:sz w:val="28"/>
          <w:szCs w:val="28"/>
          <w:highlight w:val="none"/>
          <w:shd w:val="clear" w:fill="FFFFFF"/>
          <w:vertAlign w:val="baseline"/>
        </w:rPr>
        <w:t>。</w:t>
      </w:r>
      <w:r>
        <w:rPr>
          <w:rStyle w:val="30"/>
          <w:rFonts w:hint="eastAsia" w:ascii="仿宋" w:hAnsi="仿宋" w:eastAsia="仿宋" w:cs="仿宋"/>
          <w:i w:val="0"/>
          <w:iCs w:val="0"/>
          <w:caps w:val="0"/>
          <w:color w:val="000000"/>
          <w:spacing w:val="0"/>
          <w:sz w:val="28"/>
          <w:szCs w:val="28"/>
          <w:highlight w:val="none"/>
          <w:shd w:val="clear" w:fill="FFFFFF"/>
          <w:vertAlign w:val="baseline"/>
        </w:rPr>
        <w:t>（产品名称1）</w:t>
      </w:r>
      <w:r>
        <w:rPr>
          <w:rFonts w:hint="eastAsia" w:ascii="仿宋" w:hAnsi="仿宋" w:eastAsia="仿宋" w:cs="仿宋"/>
          <w:i w:val="0"/>
          <w:iCs w:val="0"/>
          <w:caps w:val="0"/>
          <w:color w:val="000000"/>
          <w:spacing w:val="0"/>
          <w:sz w:val="28"/>
          <w:szCs w:val="28"/>
          <w:highlight w:val="none"/>
          <w:shd w:val="clear" w:fill="FFFFFF"/>
          <w:vertAlign w:val="baseline"/>
        </w:rPr>
        <w:t>的</w:t>
      </w:r>
      <w:r>
        <w:rPr>
          <w:rStyle w:val="30"/>
          <w:rFonts w:hint="eastAsia" w:ascii="仿宋" w:hAnsi="仿宋" w:eastAsia="仿宋" w:cs="仿宋"/>
          <w:i w:val="0"/>
          <w:iCs w:val="0"/>
          <w:caps w:val="0"/>
          <w:color w:val="000000"/>
          <w:spacing w:val="0"/>
          <w:sz w:val="28"/>
          <w:szCs w:val="28"/>
          <w:highlight w:val="none"/>
          <w:shd w:val="clear" w:fill="FFFFFF"/>
          <w:vertAlign w:val="baseline"/>
        </w:rPr>
        <w:t>（关键组件）4</w:t>
      </w:r>
      <w:r>
        <w:rPr>
          <w:rFonts w:hint="eastAsia" w:ascii="仿宋" w:hAnsi="仿宋" w:eastAsia="仿宋" w:cs="仿宋"/>
          <w:i w:val="0"/>
          <w:iCs w:val="0"/>
          <w:caps w:val="0"/>
          <w:color w:val="000000"/>
          <w:spacing w:val="0"/>
          <w:sz w:val="28"/>
          <w:szCs w:val="28"/>
          <w:highlight w:val="none"/>
          <w:shd w:val="clear" w:fill="FFFFFF"/>
          <w:vertAlign w:val="baseline"/>
        </w:rPr>
        <w:t>在中国境内生产。</w:t>
      </w:r>
      <w:r>
        <w:rPr>
          <w:rStyle w:val="30"/>
          <w:rFonts w:hint="eastAsia" w:ascii="仿宋" w:hAnsi="仿宋" w:eastAsia="仿宋" w:cs="仿宋"/>
          <w:i w:val="0"/>
          <w:iCs w:val="0"/>
          <w:caps w:val="0"/>
          <w:color w:val="000000"/>
          <w:spacing w:val="0"/>
          <w:sz w:val="28"/>
          <w:szCs w:val="28"/>
          <w:highlight w:val="none"/>
          <w:shd w:val="clear" w:fill="FFFFFF"/>
          <w:vertAlign w:val="baseline"/>
        </w:rPr>
        <w:t>（产品名称1）</w:t>
      </w:r>
      <w:r>
        <w:rPr>
          <w:rFonts w:hint="eastAsia" w:ascii="仿宋" w:hAnsi="仿宋" w:eastAsia="仿宋" w:cs="仿宋"/>
          <w:i w:val="0"/>
          <w:iCs w:val="0"/>
          <w:caps w:val="0"/>
          <w:color w:val="000000"/>
          <w:spacing w:val="0"/>
          <w:sz w:val="28"/>
          <w:szCs w:val="28"/>
          <w:highlight w:val="none"/>
          <w:shd w:val="clear" w:fill="FFFFFF"/>
          <w:vertAlign w:val="baseline"/>
        </w:rPr>
        <w:t>的</w:t>
      </w:r>
      <w:r>
        <w:rPr>
          <w:rStyle w:val="30"/>
          <w:rFonts w:hint="eastAsia" w:ascii="仿宋" w:hAnsi="仿宋" w:eastAsia="仿宋" w:cs="仿宋"/>
          <w:i w:val="0"/>
          <w:iCs w:val="0"/>
          <w:caps w:val="0"/>
          <w:color w:val="000000"/>
          <w:spacing w:val="0"/>
          <w:sz w:val="28"/>
          <w:szCs w:val="28"/>
          <w:highlight w:val="none"/>
          <w:shd w:val="clear" w:fill="FFFFFF"/>
          <w:vertAlign w:val="baseline"/>
        </w:rPr>
        <w:t>（关键工序）5</w:t>
      </w:r>
      <w:r>
        <w:rPr>
          <w:rFonts w:hint="eastAsia" w:ascii="仿宋" w:hAnsi="仿宋" w:eastAsia="仿宋" w:cs="仿宋"/>
          <w:i w:val="0"/>
          <w:iCs w:val="0"/>
          <w:caps w:val="0"/>
          <w:color w:val="000000"/>
          <w:spacing w:val="0"/>
          <w:sz w:val="28"/>
          <w:szCs w:val="28"/>
          <w:highlight w:val="none"/>
          <w:shd w:val="clear" w:fill="FFFFFF"/>
          <w:vertAlign w:val="baseline"/>
        </w:rPr>
        <w:t>在中国境内完成。</w:t>
      </w:r>
    </w:p>
    <w:p w14:paraId="60E119B7">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2.</w:t>
      </w:r>
      <w:r>
        <w:rPr>
          <w:rStyle w:val="30"/>
          <w:rFonts w:hint="eastAsia" w:ascii="仿宋" w:hAnsi="仿宋" w:eastAsia="仿宋" w:cs="仿宋"/>
          <w:i w:val="0"/>
          <w:iCs w:val="0"/>
          <w:caps w:val="0"/>
          <w:color w:val="000000"/>
          <w:spacing w:val="0"/>
          <w:sz w:val="28"/>
          <w:szCs w:val="28"/>
          <w:highlight w:val="none"/>
          <w:shd w:val="clear" w:fill="FFFFFF"/>
          <w:vertAlign w:val="baseline"/>
        </w:rPr>
        <w:t>（产品名称2）</w:t>
      </w:r>
      <w:r>
        <w:rPr>
          <w:rFonts w:hint="eastAsia" w:ascii="仿宋" w:hAnsi="仿宋" w:eastAsia="仿宋" w:cs="仿宋"/>
          <w:i w:val="0"/>
          <w:iCs w:val="0"/>
          <w:caps w:val="0"/>
          <w:color w:val="000000"/>
          <w:spacing w:val="0"/>
          <w:sz w:val="28"/>
          <w:szCs w:val="28"/>
          <w:highlight w:val="none"/>
          <w:shd w:val="clear" w:fill="FFFFFF"/>
          <w:vertAlign w:val="baseline"/>
        </w:rPr>
        <w:t>，生产厂为</w:t>
      </w:r>
      <w:r>
        <w:rPr>
          <w:rStyle w:val="30"/>
          <w:rFonts w:hint="eastAsia" w:ascii="仿宋" w:hAnsi="仿宋" w:eastAsia="仿宋" w:cs="仿宋"/>
          <w:i w:val="0"/>
          <w:iCs w:val="0"/>
          <w:caps w:val="0"/>
          <w:color w:val="000000"/>
          <w:spacing w:val="0"/>
          <w:sz w:val="28"/>
          <w:szCs w:val="28"/>
          <w:highlight w:val="none"/>
          <w:shd w:val="clear" w:fill="FFFFFF"/>
          <w:vertAlign w:val="baseline"/>
        </w:rPr>
        <w:t>（厂名）</w:t>
      </w:r>
      <w:r>
        <w:rPr>
          <w:rFonts w:hint="eastAsia" w:ascii="仿宋" w:hAnsi="仿宋" w:eastAsia="仿宋" w:cs="仿宋"/>
          <w:i w:val="0"/>
          <w:iCs w:val="0"/>
          <w:caps w:val="0"/>
          <w:color w:val="000000"/>
          <w:spacing w:val="0"/>
          <w:sz w:val="28"/>
          <w:szCs w:val="28"/>
          <w:highlight w:val="none"/>
          <w:shd w:val="clear" w:fill="FFFFFF"/>
          <w:vertAlign w:val="baseline"/>
        </w:rPr>
        <w:t>，厂址为</w:t>
      </w:r>
      <w:r>
        <w:rPr>
          <w:rStyle w:val="30"/>
          <w:rFonts w:hint="eastAsia" w:ascii="仿宋" w:hAnsi="仿宋" w:eastAsia="仿宋" w:cs="仿宋"/>
          <w:i w:val="0"/>
          <w:iCs w:val="0"/>
          <w:caps w:val="0"/>
          <w:color w:val="000000"/>
          <w:spacing w:val="0"/>
          <w:sz w:val="28"/>
          <w:szCs w:val="28"/>
          <w:highlight w:val="none"/>
          <w:shd w:val="clear" w:fill="FFFFFF"/>
          <w:vertAlign w:val="baseline"/>
        </w:rPr>
        <w:t>（生产厂址）</w:t>
      </w:r>
      <w:r>
        <w:rPr>
          <w:rFonts w:hint="eastAsia" w:ascii="仿宋" w:hAnsi="仿宋" w:eastAsia="仿宋" w:cs="仿宋"/>
          <w:i w:val="0"/>
          <w:iCs w:val="0"/>
          <w:caps w:val="0"/>
          <w:color w:val="000000"/>
          <w:spacing w:val="0"/>
          <w:sz w:val="28"/>
          <w:szCs w:val="28"/>
          <w:highlight w:val="none"/>
          <w:shd w:val="clear" w:fill="FFFFFF"/>
          <w:vertAlign w:val="baseline"/>
        </w:rPr>
        <w:t>。</w:t>
      </w:r>
      <w:r>
        <w:rPr>
          <w:rStyle w:val="30"/>
          <w:rFonts w:hint="eastAsia" w:ascii="仿宋" w:hAnsi="仿宋" w:eastAsia="仿宋" w:cs="仿宋"/>
          <w:i w:val="0"/>
          <w:iCs w:val="0"/>
          <w:caps w:val="0"/>
          <w:color w:val="000000"/>
          <w:spacing w:val="0"/>
          <w:sz w:val="28"/>
          <w:szCs w:val="28"/>
          <w:highlight w:val="none"/>
          <w:shd w:val="clear" w:fill="FFFFFF"/>
          <w:vertAlign w:val="baseline"/>
        </w:rPr>
        <w:t>（产品名称2）</w:t>
      </w:r>
      <w:r>
        <w:rPr>
          <w:rFonts w:hint="eastAsia" w:ascii="仿宋" w:hAnsi="仿宋" w:eastAsia="仿宋" w:cs="仿宋"/>
          <w:i w:val="0"/>
          <w:iCs w:val="0"/>
          <w:caps w:val="0"/>
          <w:color w:val="000000"/>
          <w:spacing w:val="0"/>
          <w:sz w:val="28"/>
          <w:szCs w:val="28"/>
          <w:highlight w:val="none"/>
          <w:shd w:val="clear" w:fill="FFFFFF"/>
          <w:vertAlign w:val="baseline"/>
        </w:rPr>
        <w:t>的中国境内生产的组件成本占比≥</w:t>
      </w:r>
      <w:r>
        <w:rPr>
          <w:rStyle w:val="30"/>
          <w:rFonts w:hint="eastAsia" w:ascii="仿宋" w:hAnsi="仿宋" w:eastAsia="仿宋" w:cs="仿宋"/>
          <w:i w:val="0"/>
          <w:iCs w:val="0"/>
          <w:caps w:val="0"/>
          <w:color w:val="000000"/>
          <w:spacing w:val="0"/>
          <w:sz w:val="28"/>
          <w:szCs w:val="28"/>
          <w:highlight w:val="none"/>
          <w:shd w:val="clear" w:fill="FFFFFF"/>
          <w:vertAlign w:val="baseline"/>
        </w:rPr>
        <w:t>（规定比例）</w:t>
      </w:r>
      <w:r>
        <w:rPr>
          <w:rFonts w:hint="eastAsia" w:ascii="仿宋" w:hAnsi="仿宋" w:eastAsia="仿宋" w:cs="仿宋"/>
          <w:i w:val="0"/>
          <w:iCs w:val="0"/>
          <w:caps w:val="0"/>
          <w:color w:val="000000"/>
          <w:spacing w:val="0"/>
          <w:sz w:val="28"/>
          <w:szCs w:val="28"/>
          <w:highlight w:val="none"/>
          <w:shd w:val="clear" w:fill="FFFFFF"/>
          <w:vertAlign w:val="baseline"/>
        </w:rPr>
        <w:t>。</w:t>
      </w:r>
      <w:r>
        <w:rPr>
          <w:rStyle w:val="30"/>
          <w:rFonts w:hint="eastAsia" w:ascii="仿宋" w:hAnsi="仿宋" w:eastAsia="仿宋" w:cs="仿宋"/>
          <w:i w:val="0"/>
          <w:iCs w:val="0"/>
          <w:caps w:val="0"/>
          <w:color w:val="000000"/>
          <w:spacing w:val="0"/>
          <w:sz w:val="28"/>
          <w:szCs w:val="28"/>
          <w:highlight w:val="none"/>
          <w:shd w:val="clear" w:fill="FFFFFF"/>
          <w:vertAlign w:val="baseline"/>
        </w:rPr>
        <w:t>（产品名称2）</w:t>
      </w:r>
      <w:r>
        <w:rPr>
          <w:rFonts w:hint="eastAsia" w:ascii="仿宋" w:hAnsi="仿宋" w:eastAsia="仿宋" w:cs="仿宋"/>
          <w:i w:val="0"/>
          <w:iCs w:val="0"/>
          <w:caps w:val="0"/>
          <w:color w:val="000000"/>
          <w:spacing w:val="0"/>
          <w:sz w:val="28"/>
          <w:szCs w:val="28"/>
          <w:highlight w:val="none"/>
          <w:shd w:val="clear" w:fill="FFFFFF"/>
          <w:vertAlign w:val="baseline"/>
        </w:rPr>
        <w:t>的</w:t>
      </w:r>
      <w:r>
        <w:rPr>
          <w:rStyle w:val="30"/>
          <w:rFonts w:hint="eastAsia" w:ascii="仿宋" w:hAnsi="仿宋" w:eastAsia="仿宋" w:cs="仿宋"/>
          <w:i w:val="0"/>
          <w:iCs w:val="0"/>
          <w:caps w:val="0"/>
          <w:color w:val="000000"/>
          <w:spacing w:val="0"/>
          <w:sz w:val="28"/>
          <w:szCs w:val="28"/>
          <w:highlight w:val="none"/>
          <w:shd w:val="clear" w:fill="FFFFFF"/>
          <w:vertAlign w:val="baseline"/>
        </w:rPr>
        <w:t>（关键组件）</w:t>
      </w:r>
      <w:r>
        <w:rPr>
          <w:rFonts w:hint="eastAsia" w:ascii="仿宋" w:hAnsi="仿宋" w:eastAsia="仿宋" w:cs="仿宋"/>
          <w:i w:val="0"/>
          <w:iCs w:val="0"/>
          <w:caps w:val="0"/>
          <w:color w:val="000000"/>
          <w:spacing w:val="0"/>
          <w:sz w:val="28"/>
          <w:szCs w:val="28"/>
          <w:highlight w:val="none"/>
          <w:shd w:val="clear" w:fill="FFFFFF"/>
          <w:vertAlign w:val="baseline"/>
        </w:rPr>
        <w:t>在中国境内生产。</w:t>
      </w:r>
      <w:r>
        <w:rPr>
          <w:rStyle w:val="30"/>
          <w:rFonts w:hint="eastAsia" w:ascii="仿宋" w:hAnsi="仿宋" w:eastAsia="仿宋" w:cs="仿宋"/>
          <w:i w:val="0"/>
          <w:iCs w:val="0"/>
          <w:caps w:val="0"/>
          <w:color w:val="000000"/>
          <w:spacing w:val="0"/>
          <w:sz w:val="28"/>
          <w:szCs w:val="28"/>
          <w:highlight w:val="none"/>
          <w:shd w:val="clear" w:fill="FFFFFF"/>
          <w:vertAlign w:val="baseline"/>
        </w:rPr>
        <w:t>（产品名称2）</w:t>
      </w:r>
      <w:r>
        <w:rPr>
          <w:rFonts w:hint="eastAsia" w:ascii="仿宋" w:hAnsi="仿宋" w:eastAsia="仿宋" w:cs="仿宋"/>
          <w:i w:val="0"/>
          <w:iCs w:val="0"/>
          <w:caps w:val="0"/>
          <w:color w:val="000000"/>
          <w:spacing w:val="0"/>
          <w:sz w:val="28"/>
          <w:szCs w:val="28"/>
          <w:highlight w:val="none"/>
          <w:shd w:val="clear" w:fill="FFFFFF"/>
          <w:vertAlign w:val="baseline"/>
        </w:rPr>
        <w:t>的</w:t>
      </w:r>
      <w:r>
        <w:rPr>
          <w:rStyle w:val="30"/>
          <w:rFonts w:hint="eastAsia" w:ascii="仿宋" w:hAnsi="仿宋" w:eastAsia="仿宋" w:cs="仿宋"/>
          <w:i w:val="0"/>
          <w:iCs w:val="0"/>
          <w:caps w:val="0"/>
          <w:color w:val="000000"/>
          <w:spacing w:val="0"/>
          <w:sz w:val="28"/>
          <w:szCs w:val="28"/>
          <w:highlight w:val="none"/>
          <w:shd w:val="clear" w:fill="FFFFFF"/>
          <w:vertAlign w:val="baseline"/>
        </w:rPr>
        <w:t>（关键工序）</w:t>
      </w:r>
      <w:r>
        <w:rPr>
          <w:rFonts w:hint="eastAsia" w:ascii="仿宋" w:hAnsi="仿宋" w:eastAsia="仿宋" w:cs="仿宋"/>
          <w:i w:val="0"/>
          <w:iCs w:val="0"/>
          <w:caps w:val="0"/>
          <w:color w:val="000000"/>
          <w:spacing w:val="0"/>
          <w:sz w:val="28"/>
          <w:szCs w:val="28"/>
          <w:highlight w:val="none"/>
          <w:shd w:val="clear" w:fill="FFFFFF"/>
          <w:vertAlign w:val="baseline"/>
        </w:rPr>
        <w:t>在中国境内完成。</w:t>
      </w:r>
    </w:p>
    <w:p w14:paraId="6A6ED63C">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w:t>
      </w:r>
    </w:p>
    <w:p w14:paraId="1258DEA8">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本公司（单位）对上述声明内容的真实性负责。如有虚假，愿承担相应法律责任。</w:t>
      </w:r>
    </w:p>
    <w:p w14:paraId="4CBD43F4">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0CC8E1C0">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公司（单位）名称（盖章）：　        </w:t>
      </w:r>
    </w:p>
    <w:p w14:paraId="10EA1E2B">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日期：　     年　  月　  日         </w:t>
      </w:r>
    </w:p>
    <w:p w14:paraId="79E2EBEC">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__________________</w:t>
      </w:r>
    </w:p>
    <w:p w14:paraId="2D005CEA">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1.产品如有型号，请在“产品名称”栏一并填写。</w:t>
      </w:r>
    </w:p>
    <w:p w14:paraId="5240A861">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2.生产厂名与厂址应与生产厂营业执照载明的相关信息保持一致。</w:t>
      </w:r>
    </w:p>
    <w:p w14:paraId="477CF07B">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3.该产品的中国境内生产的组件成本占比相关要求实施前，“规定比例”栏可不填，下同。</w:t>
      </w:r>
    </w:p>
    <w:p w14:paraId="5D6C684C">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4.该产品的关键组件要求实施前，“关键组件”栏可不填，下同。</w:t>
      </w:r>
    </w:p>
    <w:p w14:paraId="348AA257">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5.该产品的关键工序要求实施前，“关键工序”栏可不填，下同。</w:t>
      </w:r>
    </w:p>
    <w:p w14:paraId="4CC6AE08">
      <w:pPr>
        <w:rPr>
          <w:rFonts w:hint="default"/>
          <w:highlight w:val="none"/>
          <w:lang w:val="en-US" w:eastAsia="zh-CN"/>
        </w:rPr>
      </w:pPr>
    </w:p>
    <w:p w14:paraId="74C61CDD">
      <w:pPr>
        <w:keepNext w:val="0"/>
        <w:keepLines w:val="0"/>
        <w:widowControl/>
        <w:suppressLineNumbers w:val="0"/>
        <w:pBdr>
          <w:top w:val="single" w:color="FF0000" w:sz="18" w:space="30"/>
          <w:left w:val="none" w:color="auto" w:sz="0" w:space="0"/>
          <w:bottom w:val="none" w:color="auto" w:sz="0" w:space="0"/>
          <w:right w:val="none" w:color="auto" w:sz="0" w:space="0"/>
        </w:pBdr>
        <w:shd w:val="clear" w:fill="FFFFFF"/>
        <w:spacing w:before="0" w:beforeAutospacing="1" w:after="0" w:afterAutospacing="1" w:line="420" w:lineRule="atLeast"/>
        <w:ind w:left="0" w:right="0" w:firstLine="0"/>
        <w:jc w:val="center"/>
        <w:textAlignment w:val="baseline"/>
        <w:rPr>
          <w:rFonts w:ascii="华文中宋" w:hAnsi="华文中宋" w:eastAsia="华文中宋" w:cs="华文中宋"/>
          <w:i w:val="0"/>
          <w:iCs w:val="0"/>
          <w:caps w:val="0"/>
          <w:color w:val="000000"/>
          <w:spacing w:val="0"/>
          <w:sz w:val="30"/>
          <w:szCs w:val="30"/>
          <w:highlight w:val="none"/>
        </w:rPr>
      </w:pPr>
      <w:r>
        <w:rPr>
          <w:rFonts w:hint="eastAsia" w:ascii="宋体" w:hAnsi="宋体" w:cs="宋体"/>
          <w:highlight w:val="none"/>
        </w:rPr>
        <w:br w:type="page"/>
      </w:r>
    </w:p>
    <w:p w14:paraId="1F5C3822">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0"/>
        <w:jc w:val="center"/>
        <w:textAlignment w:val="baseline"/>
        <w:rPr>
          <w:rFonts w:ascii="仿宋" w:hAnsi="仿宋" w:eastAsia="仿宋" w:cs="仿宋"/>
          <w:i w:val="0"/>
          <w:iCs w:val="0"/>
          <w:caps w:val="0"/>
          <w:color w:val="000000"/>
          <w:spacing w:val="0"/>
          <w:sz w:val="24"/>
          <w:szCs w:val="24"/>
          <w:highlight w:val="none"/>
          <w:u w:val="none"/>
          <w:shd w:val="clear" w:fill="FFFFFF"/>
          <w:vertAlign w:val="baseline"/>
        </w:rPr>
      </w:pPr>
      <w:r>
        <w:rPr>
          <w:rFonts w:ascii="华文中宋" w:hAnsi="华文中宋" w:eastAsia="华文中宋" w:cs="华文中宋"/>
          <w:i w:val="0"/>
          <w:iCs w:val="0"/>
          <w:caps w:val="0"/>
          <w:color w:val="000000"/>
          <w:spacing w:val="0"/>
          <w:sz w:val="30"/>
          <w:szCs w:val="30"/>
          <w:highlight w:val="none"/>
          <w:shd w:val="clear" w:fill="FFFFFF"/>
        </w:rPr>
        <w:t>国务院办公厅关于在政府采购中实施本国产品标准及相关政策的通知</w:t>
      </w:r>
    </w:p>
    <w:p w14:paraId="7A5BFEDA">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0"/>
        <w:jc w:val="left"/>
        <w:textAlignment w:val="baseline"/>
        <w:rPr>
          <w:sz w:val="28"/>
          <w:szCs w:val="28"/>
          <w:highlight w:val="none"/>
        </w:rPr>
      </w:pPr>
      <w:r>
        <w:rPr>
          <w:rFonts w:ascii="仿宋" w:hAnsi="仿宋" w:eastAsia="仿宋" w:cs="仿宋"/>
          <w:i w:val="0"/>
          <w:iCs w:val="0"/>
          <w:caps w:val="0"/>
          <w:color w:val="000000"/>
          <w:spacing w:val="0"/>
          <w:sz w:val="24"/>
          <w:szCs w:val="24"/>
          <w:highlight w:val="none"/>
          <w:u w:val="none"/>
          <w:shd w:val="clear" w:fill="FFFFFF"/>
          <w:vertAlign w:val="baseline"/>
        </w:rPr>
        <w:t>各省、自治区、直辖市人民政府，国务院各部委、各直属机构：</w:t>
      </w:r>
    </w:p>
    <w:p w14:paraId="7DD71593">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sz w:val="28"/>
          <w:szCs w:val="28"/>
          <w:highlight w:val="none"/>
        </w:rPr>
      </w:pPr>
      <w:r>
        <w:rPr>
          <w:rFonts w:hint="eastAsia" w:ascii="仿宋" w:hAnsi="仿宋" w:eastAsia="仿宋" w:cs="仿宋"/>
          <w:i w:val="0"/>
          <w:iCs w:val="0"/>
          <w:caps w:val="0"/>
          <w:color w:val="000000"/>
          <w:spacing w:val="0"/>
          <w:sz w:val="28"/>
          <w:szCs w:val="28"/>
          <w:highlight w:val="none"/>
          <w:u w:val="none"/>
          <w:shd w:val="clear" w:fill="FFFFFF"/>
          <w:vertAlign w:val="baseline"/>
        </w:rPr>
        <w:t>为构建统一开放、竞争有序的政府采购市场体系，完善政府采购制度，保障各类经营主体平等参与政府采购活动，根据《中华人民共和国政府采购法》、《中华人民共和国外商投资法》等有关法律法规规定，经国务院同意，现就在政府采购中实施本国产品标准及相关政策通知如下：</w:t>
      </w:r>
    </w:p>
    <w:p w14:paraId="7CC7882D">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ascii="仿宋" w:hAnsi="仿宋" w:eastAsia="仿宋" w:cs="仿宋"/>
          <w:i w:val="0"/>
          <w:iCs w:val="0"/>
          <w:caps w:val="0"/>
          <w:color w:val="000000"/>
          <w:spacing w:val="0"/>
          <w:sz w:val="28"/>
          <w:szCs w:val="28"/>
          <w:highlight w:val="none"/>
        </w:rPr>
      </w:pPr>
    </w:p>
    <w:p w14:paraId="31F2C176">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Style w:val="27"/>
          <w:rFonts w:hint="eastAsia" w:ascii="仿宋" w:hAnsi="仿宋" w:eastAsia="仿宋" w:cs="仿宋"/>
          <w:i w:val="0"/>
          <w:iCs w:val="0"/>
          <w:caps w:val="0"/>
          <w:color w:val="000000"/>
          <w:spacing w:val="0"/>
          <w:sz w:val="28"/>
          <w:szCs w:val="28"/>
          <w:highlight w:val="none"/>
          <w:shd w:val="clear" w:fill="FFFFFF"/>
          <w:vertAlign w:val="baseline"/>
        </w:rPr>
        <w:t>一、本国产品标准</w:t>
      </w:r>
    </w:p>
    <w:p w14:paraId="12A46A4D">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本国产品应当符合以下条件：</w:t>
      </w:r>
    </w:p>
    <w:p w14:paraId="65F37A7E">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ascii="楷体" w:hAnsi="楷体" w:eastAsia="楷体" w:cs="楷体"/>
          <w:i w:val="0"/>
          <w:iCs w:val="0"/>
          <w:caps w:val="0"/>
          <w:color w:val="000000"/>
          <w:spacing w:val="0"/>
          <w:sz w:val="28"/>
          <w:szCs w:val="28"/>
          <w:highlight w:val="none"/>
          <w:shd w:val="clear" w:fill="FFFFFF"/>
          <w:vertAlign w:val="baseline"/>
        </w:rPr>
        <w:t>（一）在中国境内生产</w:t>
      </w:r>
    </w:p>
    <w:p w14:paraId="5F3B1BA6">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产品应当在中国境内生产，即在中华人民共和国关境内实现从原材料、组件到产品的属性改变。</w:t>
      </w:r>
    </w:p>
    <w:p w14:paraId="15E384CB">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属性改变是指经过制造、加工或者组装等工序，产生完全不同于原材料、组件的新产品，并具有新的名称和特征（用途）。属性改变不包括以下细微操作：</w:t>
      </w:r>
    </w:p>
    <w:p w14:paraId="076268F8">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1.为确保产品在运输或者储存期间保持某种状态而进行的操作；</w:t>
      </w:r>
    </w:p>
    <w:p w14:paraId="11C5E951">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2.为产品运输或者销售进行的包装或者展示；</w:t>
      </w:r>
    </w:p>
    <w:p w14:paraId="586E4E25">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3.在产品或者其包装上粘贴或者印刷品牌、标志、标识以及其他用于区别的标记；</w:t>
      </w:r>
    </w:p>
    <w:p w14:paraId="36DDF44D">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4.简单的上漆、磨光和分装；</w:t>
      </w:r>
    </w:p>
    <w:p w14:paraId="509C339F">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5.其他不属于属性改变的情形。</w:t>
      </w:r>
    </w:p>
    <w:p w14:paraId="175D920C">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楷体" w:hAnsi="楷体" w:eastAsia="楷体" w:cs="楷体"/>
          <w:i w:val="0"/>
          <w:iCs w:val="0"/>
          <w:caps w:val="0"/>
          <w:color w:val="000000"/>
          <w:spacing w:val="0"/>
          <w:sz w:val="28"/>
          <w:szCs w:val="28"/>
          <w:highlight w:val="none"/>
          <w:shd w:val="clear" w:fill="FFFFFF"/>
          <w:vertAlign w:val="baseline"/>
        </w:rPr>
        <w:t>（二）在中国境内生产的组件成本占比达到规定比例</w:t>
      </w:r>
    </w:p>
    <w:p w14:paraId="23EC027D">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产品在中国境内生产的组件成本占比应当达到规定比例，计算公式为：</w:t>
      </w:r>
    </w:p>
    <w:p w14:paraId="2E583688">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center"/>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drawing>
          <wp:inline distT="0" distB="0" distL="114300" distR="114300">
            <wp:extent cx="4829175" cy="762000"/>
            <wp:effectExtent l="0" t="0" r="9525" b="0"/>
            <wp:docPr id="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icPr>
                  <pic:blipFill>
                    <a:blip r:embed="rId22"/>
                    <a:stretch>
                      <a:fillRect/>
                    </a:stretch>
                  </pic:blipFill>
                  <pic:spPr>
                    <a:xfrm>
                      <a:off x="0" y="0"/>
                      <a:ext cx="4829175" cy="762000"/>
                    </a:xfrm>
                    <a:prstGeom prst="rect">
                      <a:avLst/>
                    </a:prstGeom>
                    <a:noFill/>
                    <a:ln w="9525">
                      <a:noFill/>
                    </a:ln>
                  </pic:spPr>
                </pic:pic>
              </a:graphicData>
            </a:graphic>
          </wp:inline>
        </w:drawing>
      </w:r>
    </w:p>
    <w:p w14:paraId="14A5EC88">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39B5D972">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楷体" w:hAnsi="楷体" w:eastAsia="楷体" w:cs="楷体"/>
          <w:i w:val="0"/>
          <w:iCs w:val="0"/>
          <w:caps w:val="0"/>
          <w:color w:val="000000"/>
          <w:spacing w:val="0"/>
          <w:sz w:val="28"/>
          <w:szCs w:val="28"/>
          <w:highlight w:val="none"/>
          <w:shd w:val="clear" w:fill="FFFFFF"/>
          <w:vertAlign w:val="baseline"/>
        </w:rPr>
        <w:t>（三）特定产品的关键组件、关键工序符合相关要求</w:t>
      </w:r>
    </w:p>
    <w:p w14:paraId="465C1F4F">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对特定产品，在符合本通知第一条第（一）项和第（二）项条件的基础上，应当符合财政部会同有关行业主管部门确定的其关键组件、关键工序在中国境内生产、完成等要求。</w:t>
      </w:r>
    </w:p>
    <w:p w14:paraId="5B5D9654">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3BFAFBB1">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Style w:val="27"/>
          <w:rFonts w:hint="eastAsia" w:ascii="仿宋" w:hAnsi="仿宋" w:eastAsia="仿宋" w:cs="仿宋"/>
          <w:i w:val="0"/>
          <w:iCs w:val="0"/>
          <w:caps w:val="0"/>
          <w:color w:val="000000"/>
          <w:spacing w:val="0"/>
          <w:sz w:val="28"/>
          <w:szCs w:val="28"/>
          <w:highlight w:val="none"/>
          <w:shd w:val="clear" w:fill="FFFFFF"/>
          <w:vertAlign w:val="baseline"/>
        </w:rPr>
        <w:t>二、本国产品标准的适用范围</w:t>
      </w:r>
    </w:p>
    <w:p w14:paraId="057E5B2B">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A10BFC9">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Style w:val="27"/>
          <w:rFonts w:hint="eastAsia" w:ascii="仿宋" w:hAnsi="仿宋" w:eastAsia="仿宋" w:cs="仿宋"/>
          <w:i w:val="0"/>
          <w:iCs w:val="0"/>
          <w:caps w:val="0"/>
          <w:color w:val="000000"/>
          <w:spacing w:val="0"/>
          <w:sz w:val="28"/>
          <w:szCs w:val="28"/>
          <w:highlight w:val="none"/>
          <w:shd w:val="clear" w:fill="FFFFFF"/>
          <w:vertAlign w:val="baseline"/>
        </w:rPr>
        <w:t>三、对本国产品的支持政策</w:t>
      </w:r>
    </w:p>
    <w:p w14:paraId="67196C3E">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政府采购活动中既有本国产品又有非本国产品参与竞争的，依法对本国产品给予价格评审优惠，对本国产品的报价给予20%的价格扣除，用扣除后的价格参与评审。</w:t>
      </w:r>
    </w:p>
    <w:p w14:paraId="2649C0ED">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319A3E9">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Style w:val="27"/>
          <w:rFonts w:hint="eastAsia" w:ascii="仿宋" w:hAnsi="仿宋" w:eastAsia="仿宋" w:cs="仿宋"/>
          <w:i w:val="0"/>
          <w:iCs w:val="0"/>
          <w:caps w:val="0"/>
          <w:color w:val="000000"/>
          <w:spacing w:val="0"/>
          <w:sz w:val="28"/>
          <w:szCs w:val="28"/>
          <w:highlight w:val="none"/>
          <w:shd w:val="clear" w:fill="FFFFFF"/>
          <w:vertAlign w:val="baseline"/>
        </w:rPr>
        <w:t>四、政策执行要求</w:t>
      </w:r>
    </w:p>
    <w:p w14:paraId="0AF12D34">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楷体" w:hAnsi="楷体" w:eastAsia="楷体" w:cs="楷体"/>
          <w:i w:val="0"/>
          <w:iCs w:val="0"/>
          <w:caps w:val="0"/>
          <w:color w:val="000000"/>
          <w:spacing w:val="0"/>
          <w:sz w:val="28"/>
          <w:szCs w:val="28"/>
          <w:highlight w:val="none"/>
          <w:shd w:val="clear" w:fill="FFFFFF"/>
          <w:vertAlign w:val="baseline"/>
        </w:rPr>
        <w:t>（一）产品在中国境内生产的组件成本核算规则。</w:t>
      </w:r>
      <w:r>
        <w:rPr>
          <w:rFonts w:hint="eastAsia" w:ascii="仿宋" w:hAnsi="仿宋" w:eastAsia="仿宋" w:cs="仿宋"/>
          <w:i w:val="0"/>
          <w:iCs w:val="0"/>
          <w:caps w:val="0"/>
          <w:color w:val="000000"/>
          <w:spacing w:val="0"/>
          <w:sz w:val="28"/>
          <w:szCs w:val="28"/>
          <w:highlight w:val="none"/>
          <w:shd w:val="clear" w:fill="FFFFFF"/>
          <w:vertAlign w:val="baseline"/>
        </w:rPr>
        <w:t>产品在中国境内生产的组件成本，按照《中国境内生产的组件成本核算基本规则》（见附件1）计算。</w:t>
      </w:r>
    </w:p>
    <w:p w14:paraId="501CC4C7">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楷体" w:hAnsi="楷体" w:eastAsia="楷体" w:cs="楷体"/>
          <w:i w:val="0"/>
          <w:iCs w:val="0"/>
          <w:caps w:val="0"/>
          <w:color w:val="000000"/>
          <w:spacing w:val="0"/>
          <w:sz w:val="28"/>
          <w:szCs w:val="28"/>
          <w:highlight w:val="none"/>
          <w:shd w:val="clear" w:fill="FFFFFF"/>
          <w:vertAlign w:val="baseline"/>
        </w:rPr>
        <w:t>（二）有关证明文件。</w:t>
      </w:r>
      <w:r>
        <w:rPr>
          <w:rFonts w:hint="eastAsia" w:ascii="仿宋" w:hAnsi="仿宋" w:eastAsia="仿宋" w:cs="仿宋"/>
          <w:i w:val="0"/>
          <w:iCs w:val="0"/>
          <w:caps w:val="0"/>
          <w:color w:val="000000"/>
          <w:spacing w:val="0"/>
          <w:sz w:val="28"/>
          <w:szCs w:val="28"/>
          <w:highlight w:val="none"/>
          <w:shd w:val="clear" w:fill="FFFFFF"/>
          <w:vertAlign w:val="baseline"/>
        </w:rPr>
        <w:t>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3D8CBCDF">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采购人、采购代理机构应当随中标、成交结果同时公告中标、成交供应商提供的《声明函》或有关证明文件。</w:t>
      </w:r>
    </w:p>
    <w:p w14:paraId="62885B60">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楷体" w:hAnsi="楷体" w:eastAsia="楷体" w:cs="楷体"/>
          <w:i w:val="0"/>
          <w:iCs w:val="0"/>
          <w:caps w:val="0"/>
          <w:color w:val="000000"/>
          <w:spacing w:val="0"/>
          <w:sz w:val="28"/>
          <w:szCs w:val="28"/>
          <w:highlight w:val="none"/>
          <w:shd w:val="clear" w:fill="FFFFFF"/>
          <w:vertAlign w:val="baseline"/>
        </w:rPr>
        <w:t>（三）平等对待各类经营主体。</w:t>
      </w:r>
      <w:r>
        <w:rPr>
          <w:rFonts w:hint="eastAsia" w:ascii="仿宋" w:hAnsi="仿宋" w:eastAsia="仿宋" w:cs="仿宋"/>
          <w:i w:val="0"/>
          <w:iCs w:val="0"/>
          <w:caps w:val="0"/>
          <w:color w:val="000000"/>
          <w:spacing w:val="0"/>
          <w:sz w:val="28"/>
          <w:szCs w:val="28"/>
          <w:highlight w:val="none"/>
          <w:shd w:val="clear" w:fill="FFFFFF"/>
          <w:vertAlign w:val="baseline"/>
        </w:rPr>
        <w:t>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5C84A8ED">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（四）中华人民共和国缔结或者共同参加的国际条约、协定对政府采购中本国产品政策另有规定的，按照有关条约、协定执行。</w:t>
      </w:r>
    </w:p>
    <w:p w14:paraId="35268100">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Style w:val="27"/>
          <w:rFonts w:hint="eastAsia" w:ascii="仿宋" w:hAnsi="仿宋" w:eastAsia="仿宋" w:cs="仿宋"/>
          <w:i w:val="0"/>
          <w:iCs w:val="0"/>
          <w:caps w:val="0"/>
          <w:color w:val="000000"/>
          <w:spacing w:val="0"/>
          <w:sz w:val="28"/>
          <w:szCs w:val="28"/>
          <w:highlight w:val="none"/>
          <w:shd w:val="clear" w:fill="FFFFFF"/>
          <w:vertAlign w:val="baseline"/>
        </w:rPr>
        <w:t>五、争议处理</w:t>
      </w:r>
    </w:p>
    <w:p w14:paraId="597A59B0">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14:paraId="620899E7">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（一）政府采购投诉处理、监督检查中，对产品或组件是否在中国境内生产存在争议的，按照以下原则处理：</w:t>
      </w:r>
    </w:p>
    <w:p w14:paraId="6CDF1AFE">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14:paraId="721C42EB">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12876A1D">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4740DE9C">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14:paraId="11416EA1">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0798058E">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本通知自2026年1月1日起施行。</w:t>
      </w:r>
    </w:p>
    <w:p w14:paraId="3EED5366">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07301795">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附件：1.中国境内生产的组件成本核算基本规则</w:t>
      </w:r>
    </w:p>
    <w:p w14:paraId="115CABF4">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2.关于符合本国产品标准的声明函</w:t>
      </w:r>
    </w:p>
    <w:p w14:paraId="5082C405">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国务院办公厅　        </w:t>
      </w:r>
    </w:p>
    <w:p w14:paraId="7B4FDBE5">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2025年9月28日         </w:t>
      </w:r>
    </w:p>
    <w:p w14:paraId="17E596C0">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（此件公开发布）</w:t>
      </w:r>
    </w:p>
    <w:p w14:paraId="382E2D32">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568B0CCA">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089D000E">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Style w:val="27"/>
          <w:rFonts w:hint="eastAsia" w:ascii="仿宋" w:hAnsi="仿宋" w:eastAsia="仿宋" w:cs="仿宋"/>
          <w:i w:val="0"/>
          <w:iCs w:val="0"/>
          <w:caps w:val="0"/>
          <w:color w:val="000000"/>
          <w:spacing w:val="0"/>
          <w:sz w:val="28"/>
          <w:szCs w:val="28"/>
          <w:highlight w:val="none"/>
          <w:shd w:val="clear" w:fill="FFFFFF"/>
          <w:vertAlign w:val="baseline"/>
        </w:rPr>
        <w:sectPr>
          <w:pgSz w:w="11906" w:h="16838"/>
          <w:pgMar w:top="1440" w:right="1803" w:bottom="1440" w:left="1803" w:header="851" w:footer="992" w:gutter="0"/>
          <w:cols w:space="720" w:num="1"/>
          <w:docGrid w:type="lines" w:linePitch="319" w:charSpace="0"/>
        </w:sectPr>
      </w:pPr>
    </w:p>
    <w:p w14:paraId="69A1458F">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rPr>
      </w:pPr>
      <w:r>
        <w:rPr>
          <w:rStyle w:val="27"/>
          <w:rFonts w:hint="eastAsia" w:ascii="仿宋" w:hAnsi="仿宋" w:eastAsia="仿宋" w:cs="仿宋"/>
          <w:i w:val="0"/>
          <w:iCs w:val="0"/>
          <w:caps w:val="0"/>
          <w:color w:val="000000"/>
          <w:spacing w:val="0"/>
          <w:sz w:val="28"/>
          <w:szCs w:val="28"/>
          <w:highlight w:val="none"/>
          <w:shd w:val="clear" w:fill="FFFFFF"/>
          <w:vertAlign w:val="baseline"/>
        </w:rPr>
        <w:t>附件1</w:t>
      </w:r>
    </w:p>
    <w:p w14:paraId="05E8E01F">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4FCC6AAC">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center"/>
        <w:textAlignment w:val="baseline"/>
        <w:rPr>
          <w:rFonts w:hint="eastAsia" w:ascii="仿宋" w:hAnsi="仿宋" w:eastAsia="仿宋" w:cs="仿宋"/>
          <w:i w:val="0"/>
          <w:iCs w:val="0"/>
          <w:caps w:val="0"/>
          <w:color w:val="000000"/>
          <w:spacing w:val="0"/>
          <w:sz w:val="36"/>
          <w:szCs w:val="36"/>
          <w:highlight w:val="none"/>
        </w:rPr>
      </w:pPr>
      <w:r>
        <w:rPr>
          <w:rStyle w:val="27"/>
          <w:rFonts w:hint="eastAsia" w:ascii="仿宋" w:hAnsi="仿宋" w:eastAsia="仿宋" w:cs="仿宋"/>
          <w:i w:val="0"/>
          <w:iCs w:val="0"/>
          <w:caps w:val="0"/>
          <w:color w:val="000000"/>
          <w:spacing w:val="0"/>
          <w:sz w:val="36"/>
          <w:szCs w:val="36"/>
          <w:highlight w:val="none"/>
          <w:shd w:val="clear" w:fill="FFFFFF"/>
          <w:vertAlign w:val="baseline"/>
        </w:rPr>
        <w:t>中国境内生产的组件成本核算基本规则</w:t>
      </w:r>
    </w:p>
    <w:p w14:paraId="7A897F49">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65106E59">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73CFE42F">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一、产品的一级组件是指直接组成产品的组件。产品的二级组件是指直接组成产品一级组件的组件。一级组件不可分解的，视同二级组件。</w:t>
      </w:r>
    </w:p>
    <w:p w14:paraId="6FF946F4">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二、二级组件在中国境内生产的，其全部成本计入中国境内生产的组件成本；二级组件不在中国境内生产的，其成本不计入中国境内生产的组件成本。</w:t>
      </w:r>
    </w:p>
    <w:p w14:paraId="50F53437">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三、产品总成本和组件成本以相关会计核算数据、采购合同、进货记录等为基础进行计算。</w:t>
      </w:r>
    </w:p>
    <w:p w14:paraId="4D35EE38">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四、需要对成本核算规则予以进一步明确的其他有关事项，由财政部会同有关部门另行规定。</w:t>
      </w:r>
    </w:p>
    <w:p w14:paraId="7F8718DD">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5937F232">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02196D46">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rPr>
      </w:pPr>
      <w:r>
        <w:rPr>
          <w:rStyle w:val="27"/>
          <w:rFonts w:hint="eastAsia" w:ascii="仿宋" w:hAnsi="仿宋" w:eastAsia="仿宋" w:cs="仿宋"/>
          <w:i w:val="0"/>
          <w:iCs w:val="0"/>
          <w:caps w:val="0"/>
          <w:color w:val="000000"/>
          <w:spacing w:val="0"/>
          <w:sz w:val="28"/>
          <w:szCs w:val="28"/>
          <w:highlight w:val="none"/>
          <w:shd w:val="clear" w:fill="FFFFFF"/>
          <w:vertAlign w:val="baseline"/>
        </w:rPr>
        <w:t>附件2</w:t>
      </w:r>
    </w:p>
    <w:p w14:paraId="39888A00">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4656F749">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center"/>
        <w:textAlignment w:val="baseline"/>
        <w:rPr>
          <w:rFonts w:hint="eastAsia" w:ascii="仿宋" w:hAnsi="仿宋" w:eastAsia="仿宋" w:cs="仿宋"/>
          <w:i w:val="0"/>
          <w:iCs w:val="0"/>
          <w:caps w:val="0"/>
          <w:color w:val="000000"/>
          <w:spacing w:val="0"/>
          <w:sz w:val="36"/>
          <w:szCs w:val="36"/>
          <w:highlight w:val="none"/>
        </w:rPr>
      </w:pPr>
      <w:r>
        <w:rPr>
          <w:rStyle w:val="27"/>
          <w:rFonts w:hint="eastAsia" w:ascii="仿宋" w:hAnsi="仿宋" w:eastAsia="仿宋" w:cs="仿宋"/>
          <w:i w:val="0"/>
          <w:iCs w:val="0"/>
          <w:caps w:val="0"/>
          <w:color w:val="000000"/>
          <w:spacing w:val="0"/>
          <w:sz w:val="36"/>
          <w:szCs w:val="36"/>
          <w:highlight w:val="none"/>
          <w:shd w:val="clear" w:fill="FFFFFF"/>
          <w:vertAlign w:val="baseline"/>
        </w:rPr>
        <w:t>关于符合本国产品标准的声明函</w:t>
      </w:r>
    </w:p>
    <w:p w14:paraId="04DD7944">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12D82A0F">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19888FD3">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1.</w:t>
      </w:r>
      <w:r>
        <w:rPr>
          <w:rStyle w:val="30"/>
          <w:rFonts w:hint="eastAsia" w:ascii="仿宋" w:hAnsi="仿宋" w:eastAsia="仿宋" w:cs="仿宋"/>
          <w:i w:val="0"/>
          <w:iCs w:val="0"/>
          <w:caps w:val="0"/>
          <w:color w:val="000000"/>
          <w:spacing w:val="0"/>
          <w:sz w:val="28"/>
          <w:szCs w:val="28"/>
          <w:highlight w:val="none"/>
          <w:shd w:val="clear" w:fill="FFFFFF"/>
          <w:vertAlign w:val="baseline"/>
        </w:rPr>
        <w:t>（产品名称1）1</w:t>
      </w:r>
      <w:r>
        <w:rPr>
          <w:rFonts w:hint="eastAsia" w:ascii="仿宋" w:hAnsi="仿宋" w:eastAsia="仿宋" w:cs="仿宋"/>
          <w:i w:val="0"/>
          <w:iCs w:val="0"/>
          <w:caps w:val="0"/>
          <w:color w:val="000000"/>
          <w:spacing w:val="0"/>
          <w:sz w:val="28"/>
          <w:szCs w:val="28"/>
          <w:highlight w:val="none"/>
          <w:shd w:val="clear" w:fill="FFFFFF"/>
          <w:vertAlign w:val="baseline"/>
        </w:rPr>
        <w:t>，生产厂为</w:t>
      </w:r>
      <w:r>
        <w:rPr>
          <w:rStyle w:val="30"/>
          <w:rFonts w:hint="eastAsia" w:ascii="仿宋" w:hAnsi="仿宋" w:eastAsia="仿宋" w:cs="仿宋"/>
          <w:i w:val="0"/>
          <w:iCs w:val="0"/>
          <w:caps w:val="0"/>
          <w:color w:val="000000"/>
          <w:spacing w:val="0"/>
          <w:sz w:val="28"/>
          <w:szCs w:val="28"/>
          <w:highlight w:val="none"/>
          <w:shd w:val="clear" w:fill="FFFFFF"/>
          <w:vertAlign w:val="baseline"/>
        </w:rPr>
        <w:t>（厂名）2</w:t>
      </w:r>
      <w:r>
        <w:rPr>
          <w:rFonts w:hint="eastAsia" w:ascii="仿宋" w:hAnsi="仿宋" w:eastAsia="仿宋" w:cs="仿宋"/>
          <w:i w:val="0"/>
          <w:iCs w:val="0"/>
          <w:caps w:val="0"/>
          <w:color w:val="000000"/>
          <w:spacing w:val="0"/>
          <w:sz w:val="28"/>
          <w:szCs w:val="28"/>
          <w:highlight w:val="none"/>
          <w:shd w:val="clear" w:fill="FFFFFF"/>
          <w:vertAlign w:val="baseline"/>
        </w:rPr>
        <w:t>，厂址为</w:t>
      </w:r>
      <w:r>
        <w:rPr>
          <w:rStyle w:val="30"/>
          <w:rFonts w:hint="eastAsia" w:ascii="仿宋" w:hAnsi="仿宋" w:eastAsia="仿宋" w:cs="仿宋"/>
          <w:i w:val="0"/>
          <w:iCs w:val="0"/>
          <w:caps w:val="0"/>
          <w:color w:val="000000"/>
          <w:spacing w:val="0"/>
          <w:sz w:val="28"/>
          <w:szCs w:val="28"/>
          <w:highlight w:val="none"/>
          <w:shd w:val="clear" w:fill="FFFFFF"/>
          <w:vertAlign w:val="baseline"/>
        </w:rPr>
        <w:t>（生产厂址）</w:t>
      </w:r>
      <w:r>
        <w:rPr>
          <w:rFonts w:hint="eastAsia" w:ascii="仿宋" w:hAnsi="仿宋" w:eastAsia="仿宋" w:cs="仿宋"/>
          <w:i w:val="0"/>
          <w:iCs w:val="0"/>
          <w:caps w:val="0"/>
          <w:color w:val="000000"/>
          <w:spacing w:val="0"/>
          <w:sz w:val="28"/>
          <w:szCs w:val="28"/>
          <w:highlight w:val="none"/>
          <w:shd w:val="clear" w:fill="FFFFFF"/>
          <w:vertAlign w:val="baseline"/>
        </w:rPr>
        <w:t>。</w:t>
      </w:r>
      <w:r>
        <w:rPr>
          <w:rStyle w:val="30"/>
          <w:rFonts w:hint="eastAsia" w:ascii="仿宋" w:hAnsi="仿宋" w:eastAsia="仿宋" w:cs="仿宋"/>
          <w:i w:val="0"/>
          <w:iCs w:val="0"/>
          <w:caps w:val="0"/>
          <w:color w:val="000000"/>
          <w:spacing w:val="0"/>
          <w:sz w:val="28"/>
          <w:szCs w:val="28"/>
          <w:highlight w:val="none"/>
          <w:shd w:val="clear" w:fill="FFFFFF"/>
          <w:vertAlign w:val="baseline"/>
        </w:rPr>
        <w:t>（产品名称1）</w:t>
      </w:r>
      <w:r>
        <w:rPr>
          <w:rFonts w:hint="eastAsia" w:ascii="仿宋" w:hAnsi="仿宋" w:eastAsia="仿宋" w:cs="仿宋"/>
          <w:i w:val="0"/>
          <w:iCs w:val="0"/>
          <w:caps w:val="0"/>
          <w:color w:val="000000"/>
          <w:spacing w:val="0"/>
          <w:sz w:val="28"/>
          <w:szCs w:val="28"/>
          <w:highlight w:val="none"/>
          <w:shd w:val="clear" w:fill="FFFFFF"/>
          <w:vertAlign w:val="baseline"/>
        </w:rPr>
        <w:t>的中国境内生产的组件成本占比≥</w:t>
      </w:r>
      <w:r>
        <w:rPr>
          <w:rStyle w:val="30"/>
          <w:rFonts w:hint="eastAsia" w:ascii="仿宋" w:hAnsi="仿宋" w:eastAsia="仿宋" w:cs="仿宋"/>
          <w:i w:val="0"/>
          <w:iCs w:val="0"/>
          <w:caps w:val="0"/>
          <w:color w:val="000000"/>
          <w:spacing w:val="0"/>
          <w:sz w:val="28"/>
          <w:szCs w:val="28"/>
          <w:highlight w:val="none"/>
          <w:shd w:val="clear" w:fill="FFFFFF"/>
          <w:vertAlign w:val="baseline"/>
        </w:rPr>
        <w:t>（规定比例）3</w:t>
      </w:r>
      <w:r>
        <w:rPr>
          <w:rFonts w:hint="eastAsia" w:ascii="仿宋" w:hAnsi="仿宋" w:eastAsia="仿宋" w:cs="仿宋"/>
          <w:i w:val="0"/>
          <w:iCs w:val="0"/>
          <w:caps w:val="0"/>
          <w:color w:val="000000"/>
          <w:spacing w:val="0"/>
          <w:sz w:val="28"/>
          <w:szCs w:val="28"/>
          <w:highlight w:val="none"/>
          <w:shd w:val="clear" w:fill="FFFFFF"/>
          <w:vertAlign w:val="baseline"/>
        </w:rPr>
        <w:t>。</w:t>
      </w:r>
      <w:r>
        <w:rPr>
          <w:rStyle w:val="30"/>
          <w:rFonts w:hint="eastAsia" w:ascii="仿宋" w:hAnsi="仿宋" w:eastAsia="仿宋" w:cs="仿宋"/>
          <w:i w:val="0"/>
          <w:iCs w:val="0"/>
          <w:caps w:val="0"/>
          <w:color w:val="000000"/>
          <w:spacing w:val="0"/>
          <w:sz w:val="28"/>
          <w:szCs w:val="28"/>
          <w:highlight w:val="none"/>
          <w:shd w:val="clear" w:fill="FFFFFF"/>
          <w:vertAlign w:val="baseline"/>
        </w:rPr>
        <w:t>（产品名称1）</w:t>
      </w:r>
      <w:r>
        <w:rPr>
          <w:rFonts w:hint="eastAsia" w:ascii="仿宋" w:hAnsi="仿宋" w:eastAsia="仿宋" w:cs="仿宋"/>
          <w:i w:val="0"/>
          <w:iCs w:val="0"/>
          <w:caps w:val="0"/>
          <w:color w:val="000000"/>
          <w:spacing w:val="0"/>
          <w:sz w:val="28"/>
          <w:szCs w:val="28"/>
          <w:highlight w:val="none"/>
          <w:shd w:val="clear" w:fill="FFFFFF"/>
          <w:vertAlign w:val="baseline"/>
        </w:rPr>
        <w:t>的</w:t>
      </w:r>
      <w:r>
        <w:rPr>
          <w:rStyle w:val="30"/>
          <w:rFonts w:hint="eastAsia" w:ascii="仿宋" w:hAnsi="仿宋" w:eastAsia="仿宋" w:cs="仿宋"/>
          <w:i w:val="0"/>
          <w:iCs w:val="0"/>
          <w:caps w:val="0"/>
          <w:color w:val="000000"/>
          <w:spacing w:val="0"/>
          <w:sz w:val="28"/>
          <w:szCs w:val="28"/>
          <w:highlight w:val="none"/>
          <w:shd w:val="clear" w:fill="FFFFFF"/>
          <w:vertAlign w:val="baseline"/>
        </w:rPr>
        <w:t>（关键组件）4</w:t>
      </w:r>
      <w:r>
        <w:rPr>
          <w:rFonts w:hint="eastAsia" w:ascii="仿宋" w:hAnsi="仿宋" w:eastAsia="仿宋" w:cs="仿宋"/>
          <w:i w:val="0"/>
          <w:iCs w:val="0"/>
          <w:caps w:val="0"/>
          <w:color w:val="000000"/>
          <w:spacing w:val="0"/>
          <w:sz w:val="28"/>
          <w:szCs w:val="28"/>
          <w:highlight w:val="none"/>
          <w:shd w:val="clear" w:fill="FFFFFF"/>
          <w:vertAlign w:val="baseline"/>
        </w:rPr>
        <w:t>在中国境内生产。</w:t>
      </w:r>
      <w:r>
        <w:rPr>
          <w:rStyle w:val="30"/>
          <w:rFonts w:hint="eastAsia" w:ascii="仿宋" w:hAnsi="仿宋" w:eastAsia="仿宋" w:cs="仿宋"/>
          <w:i w:val="0"/>
          <w:iCs w:val="0"/>
          <w:caps w:val="0"/>
          <w:color w:val="000000"/>
          <w:spacing w:val="0"/>
          <w:sz w:val="28"/>
          <w:szCs w:val="28"/>
          <w:highlight w:val="none"/>
          <w:shd w:val="clear" w:fill="FFFFFF"/>
          <w:vertAlign w:val="baseline"/>
        </w:rPr>
        <w:t>（产品名称1）</w:t>
      </w:r>
      <w:r>
        <w:rPr>
          <w:rFonts w:hint="eastAsia" w:ascii="仿宋" w:hAnsi="仿宋" w:eastAsia="仿宋" w:cs="仿宋"/>
          <w:i w:val="0"/>
          <w:iCs w:val="0"/>
          <w:caps w:val="0"/>
          <w:color w:val="000000"/>
          <w:spacing w:val="0"/>
          <w:sz w:val="28"/>
          <w:szCs w:val="28"/>
          <w:highlight w:val="none"/>
          <w:shd w:val="clear" w:fill="FFFFFF"/>
          <w:vertAlign w:val="baseline"/>
        </w:rPr>
        <w:t>的</w:t>
      </w:r>
      <w:r>
        <w:rPr>
          <w:rStyle w:val="30"/>
          <w:rFonts w:hint="eastAsia" w:ascii="仿宋" w:hAnsi="仿宋" w:eastAsia="仿宋" w:cs="仿宋"/>
          <w:i w:val="0"/>
          <w:iCs w:val="0"/>
          <w:caps w:val="0"/>
          <w:color w:val="000000"/>
          <w:spacing w:val="0"/>
          <w:sz w:val="28"/>
          <w:szCs w:val="28"/>
          <w:highlight w:val="none"/>
          <w:shd w:val="clear" w:fill="FFFFFF"/>
          <w:vertAlign w:val="baseline"/>
        </w:rPr>
        <w:t>（关键工序）5</w:t>
      </w:r>
      <w:r>
        <w:rPr>
          <w:rFonts w:hint="eastAsia" w:ascii="仿宋" w:hAnsi="仿宋" w:eastAsia="仿宋" w:cs="仿宋"/>
          <w:i w:val="0"/>
          <w:iCs w:val="0"/>
          <w:caps w:val="0"/>
          <w:color w:val="000000"/>
          <w:spacing w:val="0"/>
          <w:sz w:val="28"/>
          <w:szCs w:val="28"/>
          <w:highlight w:val="none"/>
          <w:shd w:val="clear" w:fill="FFFFFF"/>
          <w:vertAlign w:val="baseline"/>
        </w:rPr>
        <w:t>在中国境内完成。</w:t>
      </w:r>
    </w:p>
    <w:p w14:paraId="20FF2747">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2.</w:t>
      </w:r>
      <w:r>
        <w:rPr>
          <w:rStyle w:val="30"/>
          <w:rFonts w:hint="eastAsia" w:ascii="仿宋" w:hAnsi="仿宋" w:eastAsia="仿宋" w:cs="仿宋"/>
          <w:i w:val="0"/>
          <w:iCs w:val="0"/>
          <w:caps w:val="0"/>
          <w:color w:val="000000"/>
          <w:spacing w:val="0"/>
          <w:sz w:val="28"/>
          <w:szCs w:val="28"/>
          <w:highlight w:val="none"/>
          <w:shd w:val="clear" w:fill="FFFFFF"/>
          <w:vertAlign w:val="baseline"/>
        </w:rPr>
        <w:t>（产品名称2）</w:t>
      </w:r>
      <w:r>
        <w:rPr>
          <w:rFonts w:hint="eastAsia" w:ascii="仿宋" w:hAnsi="仿宋" w:eastAsia="仿宋" w:cs="仿宋"/>
          <w:i w:val="0"/>
          <w:iCs w:val="0"/>
          <w:caps w:val="0"/>
          <w:color w:val="000000"/>
          <w:spacing w:val="0"/>
          <w:sz w:val="28"/>
          <w:szCs w:val="28"/>
          <w:highlight w:val="none"/>
          <w:shd w:val="clear" w:fill="FFFFFF"/>
          <w:vertAlign w:val="baseline"/>
        </w:rPr>
        <w:t>，生产厂为</w:t>
      </w:r>
      <w:r>
        <w:rPr>
          <w:rStyle w:val="30"/>
          <w:rFonts w:hint="eastAsia" w:ascii="仿宋" w:hAnsi="仿宋" w:eastAsia="仿宋" w:cs="仿宋"/>
          <w:i w:val="0"/>
          <w:iCs w:val="0"/>
          <w:caps w:val="0"/>
          <w:color w:val="000000"/>
          <w:spacing w:val="0"/>
          <w:sz w:val="28"/>
          <w:szCs w:val="28"/>
          <w:highlight w:val="none"/>
          <w:shd w:val="clear" w:fill="FFFFFF"/>
          <w:vertAlign w:val="baseline"/>
        </w:rPr>
        <w:t>（厂名）</w:t>
      </w:r>
      <w:r>
        <w:rPr>
          <w:rFonts w:hint="eastAsia" w:ascii="仿宋" w:hAnsi="仿宋" w:eastAsia="仿宋" w:cs="仿宋"/>
          <w:i w:val="0"/>
          <w:iCs w:val="0"/>
          <w:caps w:val="0"/>
          <w:color w:val="000000"/>
          <w:spacing w:val="0"/>
          <w:sz w:val="28"/>
          <w:szCs w:val="28"/>
          <w:highlight w:val="none"/>
          <w:shd w:val="clear" w:fill="FFFFFF"/>
          <w:vertAlign w:val="baseline"/>
        </w:rPr>
        <w:t>，厂址为</w:t>
      </w:r>
      <w:r>
        <w:rPr>
          <w:rStyle w:val="30"/>
          <w:rFonts w:hint="eastAsia" w:ascii="仿宋" w:hAnsi="仿宋" w:eastAsia="仿宋" w:cs="仿宋"/>
          <w:i w:val="0"/>
          <w:iCs w:val="0"/>
          <w:caps w:val="0"/>
          <w:color w:val="000000"/>
          <w:spacing w:val="0"/>
          <w:sz w:val="28"/>
          <w:szCs w:val="28"/>
          <w:highlight w:val="none"/>
          <w:shd w:val="clear" w:fill="FFFFFF"/>
          <w:vertAlign w:val="baseline"/>
        </w:rPr>
        <w:t>（生产厂址）</w:t>
      </w:r>
      <w:r>
        <w:rPr>
          <w:rFonts w:hint="eastAsia" w:ascii="仿宋" w:hAnsi="仿宋" w:eastAsia="仿宋" w:cs="仿宋"/>
          <w:i w:val="0"/>
          <w:iCs w:val="0"/>
          <w:caps w:val="0"/>
          <w:color w:val="000000"/>
          <w:spacing w:val="0"/>
          <w:sz w:val="28"/>
          <w:szCs w:val="28"/>
          <w:highlight w:val="none"/>
          <w:shd w:val="clear" w:fill="FFFFFF"/>
          <w:vertAlign w:val="baseline"/>
        </w:rPr>
        <w:t>。</w:t>
      </w:r>
      <w:r>
        <w:rPr>
          <w:rStyle w:val="30"/>
          <w:rFonts w:hint="eastAsia" w:ascii="仿宋" w:hAnsi="仿宋" w:eastAsia="仿宋" w:cs="仿宋"/>
          <w:i w:val="0"/>
          <w:iCs w:val="0"/>
          <w:caps w:val="0"/>
          <w:color w:val="000000"/>
          <w:spacing w:val="0"/>
          <w:sz w:val="28"/>
          <w:szCs w:val="28"/>
          <w:highlight w:val="none"/>
          <w:shd w:val="clear" w:fill="FFFFFF"/>
          <w:vertAlign w:val="baseline"/>
        </w:rPr>
        <w:t>（产品名称2）</w:t>
      </w:r>
      <w:r>
        <w:rPr>
          <w:rFonts w:hint="eastAsia" w:ascii="仿宋" w:hAnsi="仿宋" w:eastAsia="仿宋" w:cs="仿宋"/>
          <w:i w:val="0"/>
          <w:iCs w:val="0"/>
          <w:caps w:val="0"/>
          <w:color w:val="000000"/>
          <w:spacing w:val="0"/>
          <w:sz w:val="28"/>
          <w:szCs w:val="28"/>
          <w:highlight w:val="none"/>
          <w:shd w:val="clear" w:fill="FFFFFF"/>
          <w:vertAlign w:val="baseline"/>
        </w:rPr>
        <w:t>的中国境内生产的组件成本占比≥</w:t>
      </w:r>
      <w:r>
        <w:rPr>
          <w:rStyle w:val="30"/>
          <w:rFonts w:hint="eastAsia" w:ascii="仿宋" w:hAnsi="仿宋" w:eastAsia="仿宋" w:cs="仿宋"/>
          <w:i w:val="0"/>
          <w:iCs w:val="0"/>
          <w:caps w:val="0"/>
          <w:color w:val="000000"/>
          <w:spacing w:val="0"/>
          <w:sz w:val="28"/>
          <w:szCs w:val="28"/>
          <w:highlight w:val="none"/>
          <w:shd w:val="clear" w:fill="FFFFFF"/>
          <w:vertAlign w:val="baseline"/>
        </w:rPr>
        <w:t>（规定比例）</w:t>
      </w:r>
      <w:r>
        <w:rPr>
          <w:rFonts w:hint="eastAsia" w:ascii="仿宋" w:hAnsi="仿宋" w:eastAsia="仿宋" w:cs="仿宋"/>
          <w:i w:val="0"/>
          <w:iCs w:val="0"/>
          <w:caps w:val="0"/>
          <w:color w:val="000000"/>
          <w:spacing w:val="0"/>
          <w:sz w:val="28"/>
          <w:szCs w:val="28"/>
          <w:highlight w:val="none"/>
          <w:shd w:val="clear" w:fill="FFFFFF"/>
          <w:vertAlign w:val="baseline"/>
        </w:rPr>
        <w:t>。</w:t>
      </w:r>
      <w:r>
        <w:rPr>
          <w:rStyle w:val="30"/>
          <w:rFonts w:hint="eastAsia" w:ascii="仿宋" w:hAnsi="仿宋" w:eastAsia="仿宋" w:cs="仿宋"/>
          <w:i w:val="0"/>
          <w:iCs w:val="0"/>
          <w:caps w:val="0"/>
          <w:color w:val="000000"/>
          <w:spacing w:val="0"/>
          <w:sz w:val="28"/>
          <w:szCs w:val="28"/>
          <w:highlight w:val="none"/>
          <w:shd w:val="clear" w:fill="FFFFFF"/>
          <w:vertAlign w:val="baseline"/>
        </w:rPr>
        <w:t>（产品名称2）</w:t>
      </w:r>
      <w:r>
        <w:rPr>
          <w:rFonts w:hint="eastAsia" w:ascii="仿宋" w:hAnsi="仿宋" w:eastAsia="仿宋" w:cs="仿宋"/>
          <w:i w:val="0"/>
          <w:iCs w:val="0"/>
          <w:caps w:val="0"/>
          <w:color w:val="000000"/>
          <w:spacing w:val="0"/>
          <w:sz w:val="28"/>
          <w:szCs w:val="28"/>
          <w:highlight w:val="none"/>
          <w:shd w:val="clear" w:fill="FFFFFF"/>
          <w:vertAlign w:val="baseline"/>
        </w:rPr>
        <w:t>的</w:t>
      </w:r>
      <w:r>
        <w:rPr>
          <w:rStyle w:val="30"/>
          <w:rFonts w:hint="eastAsia" w:ascii="仿宋" w:hAnsi="仿宋" w:eastAsia="仿宋" w:cs="仿宋"/>
          <w:i w:val="0"/>
          <w:iCs w:val="0"/>
          <w:caps w:val="0"/>
          <w:color w:val="000000"/>
          <w:spacing w:val="0"/>
          <w:sz w:val="28"/>
          <w:szCs w:val="28"/>
          <w:highlight w:val="none"/>
          <w:shd w:val="clear" w:fill="FFFFFF"/>
          <w:vertAlign w:val="baseline"/>
        </w:rPr>
        <w:t>（关键组件）</w:t>
      </w:r>
      <w:r>
        <w:rPr>
          <w:rFonts w:hint="eastAsia" w:ascii="仿宋" w:hAnsi="仿宋" w:eastAsia="仿宋" w:cs="仿宋"/>
          <w:i w:val="0"/>
          <w:iCs w:val="0"/>
          <w:caps w:val="0"/>
          <w:color w:val="000000"/>
          <w:spacing w:val="0"/>
          <w:sz w:val="28"/>
          <w:szCs w:val="28"/>
          <w:highlight w:val="none"/>
          <w:shd w:val="clear" w:fill="FFFFFF"/>
          <w:vertAlign w:val="baseline"/>
        </w:rPr>
        <w:t>在中国境内生产。</w:t>
      </w:r>
      <w:r>
        <w:rPr>
          <w:rStyle w:val="30"/>
          <w:rFonts w:hint="eastAsia" w:ascii="仿宋" w:hAnsi="仿宋" w:eastAsia="仿宋" w:cs="仿宋"/>
          <w:i w:val="0"/>
          <w:iCs w:val="0"/>
          <w:caps w:val="0"/>
          <w:color w:val="000000"/>
          <w:spacing w:val="0"/>
          <w:sz w:val="28"/>
          <w:szCs w:val="28"/>
          <w:highlight w:val="none"/>
          <w:shd w:val="clear" w:fill="FFFFFF"/>
          <w:vertAlign w:val="baseline"/>
        </w:rPr>
        <w:t>（产品名称2）</w:t>
      </w:r>
      <w:r>
        <w:rPr>
          <w:rFonts w:hint="eastAsia" w:ascii="仿宋" w:hAnsi="仿宋" w:eastAsia="仿宋" w:cs="仿宋"/>
          <w:i w:val="0"/>
          <w:iCs w:val="0"/>
          <w:caps w:val="0"/>
          <w:color w:val="000000"/>
          <w:spacing w:val="0"/>
          <w:sz w:val="28"/>
          <w:szCs w:val="28"/>
          <w:highlight w:val="none"/>
          <w:shd w:val="clear" w:fill="FFFFFF"/>
          <w:vertAlign w:val="baseline"/>
        </w:rPr>
        <w:t>的</w:t>
      </w:r>
      <w:r>
        <w:rPr>
          <w:rStyle w:val="30"/>
          <w:rFonts w:hint="eastAsia" w:ascii="仿宋" w:hAnsi="仿宋" w:eastAsia="仿宋" w:cs="仿宋"/>
          <w:i w:val="0"/>
          <w:iCs w:val="0"/>
          <w:caps w:val="0"/>
          <w:color w:val="000000"/>
          <w:spacing w:val="0"/>
          <w:sz w:val="28"/>
          <w:szCs w:val="28"/>
          <w:highlight w:val="none"/>
          <w:shd w:val="clear" w:fill="FFFFFF"/>
          <w:vertAlign w:val="baseline"/>
        </w:rPr>
        <w:t>（关键工序）</w:t>
      </w:r>
      <w:r>
        <w:rPr>
          <w:rFonts w:hint="eastAsia" w:ascii="仿宋" w:hAnsi="仿宋" w:eastAsia="仿宋" w:cs="仿宋"/>
          <w:i w:val="0"/>
          <w:iCs w:val="0"/>
          <w:caps w:val="0"/>
          <w:color w:val="000000"/>
          <w:spacing w:val="0"/>
          <w:sz w:val="28"/>
          <w:szCs w:val="28"/>
          <w:highlight w:val="none"/>
          <w:shd w:val="clear" w:fill="FFFFFF"/>
          <w:vertAlign w:val="baseline"/>
        </w:rPr>
        <w:t>在中国境内完成。</w:t>
      </w:r>
    </w:p>
    <w:p w14:paraId="61CE414D">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w:t>
      </w:r>
    </w:p>
    <w:p w14:paraId="3022080C">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本公司（单位）对上述声明内容的真实性负责。如有虚假，愿承担相应法律责任。</w:t>
      </w:r>
    </w:p>
    <w:p w14:paraId="08E5C184">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2FFFA21E">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公司（单位）名称（盖章）：　        </w:t>
      </w:r>
    </w:p>
    <w:p w14:paraId="4373D194">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日期：　     年　  月　  日         </w:t>
      </w:r>
    </w:p>
    <w:p w14:paraId="4050DD95">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__________________</w:t>
      </w:r>
    </w:p>
    <w:p w14:paraId="724220D8">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1.产品如有型号，请在“产品名称”栏一并填写。</w:t>
      </w:r>
    </w:p>
    <w:p w14:paraId="39F002F5">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2.生产厂名与厂址应与生产厂营业执照载明的相关信息保持一致。</w:t>
      </w:r>
    </w:p>
    <w:p w14:paraId="6720BECE">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3.该产品的中国境内生产的组件成本占比相关要求实施前，“规定比例”栏可不填，下同。</w:t>
      </w:r>
    </w:p>
    <w:p w14:paraId="72FB979B">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4.该产品的关键组件要求实施前，“关键组件”栏可不填，下同。</w:t>
      </w:r>
    </w:p>
    <w:p w14:paraId="7399B602">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5.该产品的关键工序要求实施前，“关键工序”栏可不填，下同。</w:t>
      </w:r>
    </w:p>
    <w:p w14:paraId="3AD49F57">
      <w:pPr>
        <w:rPr>
          <w:rFonts w:hint="eastAsia" w:ascii="宋体" w:hAnsi="宋体" w:cs="宋体"/>
          <w:highlight w:val="none"/>
        </w:rPr>
      </w:pPr>
    </w:p>
    <w:p w14:paraId="45D244ED">
      <w:pPr>
        <w:rPr>
          <w:rFonts w:hint="eastAsia" w:ascii="宋体" w:hAnsi="宋体" w:cs="宋体"/>
          <w:highlight w:val="none"/>
        </w:rPr>
      </w:pPr>
      <w:r>
        <w:rPr>
          <w:rFonts w:hint="eastAsia" w:ascii="宋体" w:hAnsi="宋体" w:cs="宋体"/>
          <w:highlight w:val="none"/>
        </w:rPr>
        <w:br w:type="page"/>
      </w:r>
    </w:p>
    <w:p w14:paraId="4CEAD150">
      <w:pPr>
        <w:ind w:firstLine="819" w:firstLineChars="100"/>
        <w:jc w:val="left"/>
        <w:rPr>
          <w:rFonts w:ascii="宋体" w:cs="宋体"/>
          <w:b/>
          <w:spacing w:val="48"/>
          <w:sz w:val="72"/>
          <w:szCs w:val="72"/>
          <w:highlight w:val="none"/>
        </w:rPr>
      </w:pPr>
      <w:r>
        <w:rPr>
          <w:rFonts w:hint="eastAsia" w:ascii="宋体" w:hAnsi="宋体" w:cs="宋体"/>
          <w:b/>
          <w:spacing w:val="48"/>
          <w:sz w:val="72"/>
          <w:szCs w:val="72"/>
          <w:highlight w:val="none"/>
        </w:rPr>
        <w:t>公平       公正</w:t>
      </w:r>
    </w:p>
    <w:p w14:paraId="5A3C8E5E">
      <w:pPr>
        <w:jc w:val="left"/>
        <w:rPr>
          <w:rFonts w:ascii="宋体" w:cs="宋体"/>
          <w:b/>
          <w:spacing w:val="48"/>
          <w:sz w:val="72"/>
          <w:szCs w:val="72"/>
          <w:highlight w:val="none"/>
        </w:rPr>
      </w:pPr>
    </w:p>
    <w:p w14:paraId="181D7A9E">
      <w:pPr>
        <w:rPr>
          <w:rFonts w:ascii="宋体" w:cs="宋体"/>
          <w:spacing w:val="48"/>
          <w:sz w:val="72"/>
          <w:szCs w:val="72"/>
          <w:highlight w:val="none"/>
        </w:rPr>
      </w:pPr>
    </w:p>
    <w:p w14:paraId="49570EF0">
      <w:pPr>
        <w:rPr>
          <w:highlight w:val="none"/>
        </w:rPr>
      </w:pPr>
    </w:p>
    <w:p w14:paraId="5DFAEA61">
      <w:pPr>
        <w:ind w:firstLine="819" w:firstLineChars="100"/>
        <w:rPr>
          <w:rFonts w:ascii="宋体" w:hAnsi="宋体" w:cs="宋体"/>
          <w:b/>
          <w:spacing w:val="48"/>
          <w:sz w:val="72"/>
          <w:szCs w:val="72"/>
          <w:highlight w:val="none"/>
        </w:rPr>
      </w:pPr>
      <w:r>
        <w:rPr>
          <w:rFonts w:hint="eastAsia" w:ascii="宋体" w:hAnsi="宋体" w:cs="宋体"/>
          <w:b/>
          <w:spacing w:val="48"/>
          <w:sz w:val="72"/>
          <w:szCs w:val="72"/>
          <w:highlight w:val="none"/>
        </w:rPr>
        <w:t>专业       高效</w:t>
      </w:r>
    </w:p>
    <w:p w14:paraId="71289ECE">
      <w:pPr>
        <w:rPr>
          <w:rFonts w:ascii="宋体" w:hAnsi="宋体" w:cs="宋体"/>
          <w:spacing w:val="48"/>
          <w:sz w:val="72"/>
          <w:szCs w:val="72"/>
          <w:highlight w:val="none"/>
        </w:rPr>
      </w:pPr>
    </w:p>
    <w:p w14:paraId="20D8B1A3">
      <w:pPr>
        <w:rPr>
          <w:rFonts w:ascii="宋体" w:hAnsi="宋体" w:cs="宋体"/>
          <w:spacing w:val="48"/>
          <w:sz w:val="72"/>
          <w:szCs w:val="72"/>
          <w:highlight w:val="none"/>
        </w:rPr>
      </w:pPr>
    </w:p>
    <w:p w14:paraId="6F644CBB">
      <w:pPr>
        <w:pStyle w:val="9"/>
        <w:rPr>
          <w:rFonts w:ascii="宋体" w:hAnsi="宋体" w:cs="宋体"/>
          <w:spacing w:val="48"/>
          <w:sz w:val="72"/>
          <w:szCs w:val="72"/>
          <w:highlight w:val="none"/>
        </w:rPr>
      </w:pPr>
    </w:p>
    <w:p w14:paraId="57019859">
      <w:pPr>
        <w:rPr>
          <w:rFonts w:ascii="宋体" w:hAnsi="宋体" w:cs="宋体"/>
          <w:spacing w:val="48"/>
          <w:sz w:val="72"/>
          <w:szCs w:val="72"/>
          <w:highlight w:val="none"/>
        </w:rPr>
      </w:pPr>
    </w:p>
    <w:p w14:paraId="6260924F">
      <w:pPr>
        <w:pStyle w:val="9"/>
        <w:rPr>
          <w:rFonts w:ascii="宋体" w:hAnsi="宋体" w:cs="宋体"/>
          <w:spacing w:val="48"/>
          <w:sz w:val="72"/>
          <w:szCs w:val="72"/>
          <w:highlight w:val="none"/>
        </w:rPr>
      </w:pPr>
    </w:p>
    <w:p w14:paraId="01D8B0A6">
      <w:pPr>
        <w:rPr>
          <w:highlight w:val="none"/>
        </w:rPr>
      </w:pPr>
    </w:p>
    <w:p w14:paraId="06F7EA3E">
      <w:pPr>
        <w:rPr>
          <w:highlight w:val="none"/>
        </w:rPr>
      </w:pPr>
    </w:p>
    <w:p w14:paraId="7D81B50A">
      <w:pPr>
        <w:pStyle w:val="5"/>
        <w:rPr>
          <w:rFonts w:hint="default"/>
          <w:highlight w:val="none"/>
        </w:rPr>
      </w:pPr>
    </w:p>
    <w:p w14:paraId="09F84410">
      <w:pPr>
        <w:rPr>
          <w:highlight w:val="none"/>
        </w:rPr>
      </w:pPr>
    </w:p>
    <w:p w14:paraId="7B348BF5">
      <w:pPr>
        <w:rPr>
          <w:rFonts w:ascii="宋体" w:cs="宋体"/>
          <w:b/>
          <w:sz w:val="28"/>
          <w:szCs w:val="28"/>
          <w:highlight w:val="none"/>
        </w:rPr>
      </w:pPr>
      <w:r>
        <w:rPr>
          <w:rFonts w:hint="eastAsia" w:ascii="宋体" w:hAnsi="宋体" w:cs="宋体"/>
          <w:b/>
          <w:sz w:val="28"/>
          <w:szCs w:val="28"/>
          <w:highlight w:val="none"/>
        </w:rPr>
        <w:t>企业名称：陕西卓佲项目管理有限公司</w:t>
      </w:r>
    </w:p>
    <w:p w14:paraId="6ABF8BD6">
      <w:pPr>
        <w:rPr>
          <w:rFonts w:ascii="宋体" w:cs="宋体"/>
          <w:b/>
          <w:sz w:val="28"/>
          <w:szCs w:val="28"/>
          <w:highlight w:val="none"/>
        </w:rPr>
      </w:pPr>
      <w:r>
        <w:rPr>
          <w:rFonts w:hint="eastAsia" w:ascii="宋体" w:hAnsi="宋体" w:cs="宋体"/>
          <w:b/>
          <w:sz w:val="28"/>
          <w:szCs w:val="28"/>
          <w:highlight w:val="none"/>
        </w:rPr>
        <w:t>地址：西安市雁塔区科技路 30号合力紫郡B座21层</w:t>
      </w:r>
    </w:p>
    <w:p w14:paraId="48CA9418">
      <w:pPr>
        <w:rPr>
          <w:rFonts w:ascii="宋体" w:cs="宋体"/>
          <w:b/>
          <w:sz w:val="28"/>
          <w:szCs w:val="28"/>
          <w:highlight w:val="none"/>
        </w:rPr>
      </w:pPr>
      <w:r>
        <w:rPr>
          <w:rFonts w:hint="eastAsia" w:ascii="宋体" w:hAnsi="宋体" w:cs="宋体"/>
          <w:b/>
          <w:sz w:val="28"/>
          <w:szCs w:val="28"/>
          <w:highlight w:val="none"/>
        </w:rPr>
        <w:t>邮政编码：</w:t>
      </w:r>
      <w:r>
        <w:rPr>
          <w:rFonts w:ascii="宋体" w:hAnsi="宋体" w:cs="宋体"/>
          <w:b/>
          <w:sz w:val="28"/>
          <w:szCs w:val="28"/>
          <w:highlight w:val="none"/>
        </w:rPr>
        <w:t>7100</w:t>
      </w:r>
      <w:r>
        <w:rPr>
          <w:rFonts w:hint="eastAsia" w:ascii="宋体" w:hAnsi="宋体" w:cs="宋体"/>
          <w:b/>
          <w:sz w:val="28"/>
          <w:szCs w:val="28"/>
          <w:highlight w:val="none"/>
        </w:rPr>
        <w:t>65</w:t>
      </w:r>
    </w:p>
    <w:p w14:paraId="1441277B">
      <w:pPr>
        <w:rPr>
          <w:rFonts w:ascii="宋体" w:cs="宋体"/>
          <w:b/>
          <w:sz w:val="28"/>
          <w:szCs w:val="28"/>
          <w:highlight w:val="none"/>
        </w:rPr>
      </w:pPr>
      <w:r>
        <w:rPr>
          <w:rFonts w:hint="eastAsia" w:ascii="宋体" w:hAnsi="宋体" w:cs="宋体"/>
          <w:b/>
          <w:sz w:val="28"/>
          <w:szCs w:val="28"/>
          <w:highlight w:val="none"/>
        </w:rPr>
        <w:t>电话：029-81875979</w:t>
      </w:r>
    </w:p>
    <w:p w14:paraId="5B291690">
      <w:pPr>
        <w:rPr>
          <w:rFonts w:ascii="宋体" w:hAnsi="宋体" w:eastAsia="宋体" w:cs="宋体"/>
          <w:sz w:val="20"/>
          <w:szCs w:val="21"/>
          <w:highlight w:val="none"/>
        </w:rPr>
      </w:pPr>
      <w:r>
        <w:rPr>
          <w:rFonts w:hint="eastAsia" w:ascii="宋体" w:hAnsi="宋体" w:cs="宋体"/>
          <w:b/>
          <w:sz w:val="28"/>
          <w:szCs w:val="28"/>
          <w:highlight w:val="none"/>
        </w:rPr>
        <w:t>传真：029-81875979</w:t>
      </w:r>
    </w:p>
    <w:sectPr>
      <w:headerReference r:id="rId18" w:type="default"/>
      <w:footerReference r:id="rId19" w:type="default"/>
      <w:pgSz w:w="11906" w:h="16838"/>
      <w:pgMar w:top="1440" w:right="1803" w:bottom="1440" w:left="1803"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Microsoft YaHei UI">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4B1F1">
    <w:pPr>
      <w:pStyle w:val="14"/>
      <w:jc w:val="right"/>
      <w:rPr>
        <w:rFonts w:ascii="宋体" w:hAnsi="宋体" w:cs="宋体"/>
      </w:rPr>
    </w:pPr>
    <w:r>
      <w:rPr>
        <w:rFonts w:hint="eastAsia" w:ascii="宋体" w:hAnsi="宋体" w:cs="宋体"/>
      </w:rPr>
      <w:t>陕西卓佲项目管理有限公司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CA189">
    <w:pPr>
      <w:pStyle w:val="14"/>
      <w:tabs>
        <w:tab w:val="right" w:pos="8426"/>
      </w:tabs>
      <w:rPr>
        <w:rFonts w:ascii="宋体" w:hAnsi="宋体" w:cs="宋体"/>
      </w:rPr>
    </w:pPr>
    <w:r>
      <w:rPr>
        <w:rFonts w:hint="eastAsia" w:ascii="宋体" w:hAnsi="宋体" w:cs="宋体"/>
      </w:rPr>
      <w:tab/>
    </w:r>
    <w:r>
      <w:rPr>
        <w:rFonts w:hint="eastAsia" w:ascii="宋体" w:hAnsi="宋体" w:cs="宋体"/>
      </w:rPr>
      <w:tab/>
    </w:r>
    <w:r>
      <w:rPr>
        <w:rFonts w:hint="eastAsia" w:ascii="宋体" w:hAnsi="宋体" w:cs="宋体"/>
      </w:rPr>
      <w:t>陕西卓佲项目管理有限公司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B6D7F">
    <w:pPr>
      <w:pStyle w:val="14"/>
      <w:jc w:val="right"/>
      <w:rPr>
        <w:rFonts w:ascii="宋体" w:hAnsi="宋体" w:cs="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6B6544">
                          <w:pPr>
                            <w:pStyle w:val="14"/>
                          </w:pPr>
                          <w:r>
                            <w:t xml:space="preserve">第 </w:t>
                          </w:r>
                          <w:r>
                            <w:fldChar w:fldCharType="begin"/>
                          </w:r>
                          <w:r>
                            <w:instrText xml:space="preserve"> PAGE  \* MERGEFORMAT </w:instrText>
                          </w:r>
                          <w:r>
                            <w:fldChar w:fldCharType="separate"/>
                          </w:r>
                          <w:r>
                            <w:t>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466B6544">
                    <w:pPr>
                      <w:pStyle w:val="14"/>
                    </w:pPr>
                    <w:r>
                      <w:t xml:space="preserve">第 </w:t>
                    </w:r>
                    <w:r>
                      <w:fldChar w:fldCharType="begin"/>
                    </w:r>
                    <w:r>
                      <w:instrText xml:space="preserve"> PAGE  \* MERGEFORMAT </w:instrText>
                    </w:r>
                    <w:r>
                      <w:fldChar w:fldCharType="separate"/>
                    </w:r>
                    <w:r>
                      <w:t>4</w:t>
                    </w:r>
                    <w:r>
                      <w:fldChar w:fldCharType="end"/>
                    </w:r>
                    <w:r>
                      <w:t xml:space="preserve"> 页</w:t>
                    </w:r>
                  </w:p>
                </w:txbxContent>
              </v:textbox>
            </v:shape>
          </w:pict>
        </mc:Fallback>
      </mc:AlternateContent>
    </w:r>
    <w:r>
      <w:rPr>
        <w:rFonts w:hint="eastAsia" w:ascii="宋体" w:hAnsi="宋体" w:cs="宋体"/>
      </w:rPr>
      <w:t>陕西卓佲项目管理有限公司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76DE7">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D31767">
                          <w:pPr>
                            <w:pStyle w:val="14"/>
                          </w:pPr>
                          <w:r>
                            <w:t xml:space="preserve">第 </w:t>
                          </w:r>
                          <w:r>
                            <w:fldChar w:fldCharType="begin"/>
                          </w:r>
                          <w:r>
                            <w:instrText xml:space="preserve"> PAGE  \* MERGEFORMAT </w:instrText>
                          </w:r>
                          <w:r>
                            <w:fldChar w:fldCharType="separate"/>
                          </w:r>
                          <w:r>
                            <w:t>15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76D31767">
                    <w:pPr>
                      <w:pStyle w:val="14"/>
                    </w:pPr>
                    <w:r>
                      <w:t xml:space="preserve">第 </w:t>
                    </w:r>
                    <w:r>
                      <w:fldChar w:fldCharType="begin"/>
                    </w:r>
                    <w:r>
                      <w:instrText xml:space="preserve"> PAGE  \* MERGEFORMAT </w:instrText>
                    </w:r>
                    <w:r>
                      <w:fldChar w:fldCharType="separate"/>
                    </w:r>
                    <w:r>
                      <w:t>15</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4B43A">
    <w:pPr>
      <w:pStyle w:val="14"/>
      <w:jc w:val="right"/>
      <w:rPr>
        <w:rFonts w:ascii="宋体" w:cs="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1B6260">
                          <w:pPr>
                            <w:pStyle w:val="14"/>
                          </w:pPr>
                          <w:r>
                            <w:t xml:space="preserve">第 </w:t>
                          </w:r>
                          <w:r>
                            <w:fldChar w:fldCharType="begin"/>
                          </w:r>
                          <w:r>
                            <w:instrText xml:space="preserve"> PAGE  \* MERGEFORMAT </w:instrText>
                          </w:r>
                          <w:r>
                            <w:fldChar w:fldCharType="separate"/>
                          </w:r>
                          <w:r>
                            <w:t>35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0B1B6260">
                    <w:pPr>
                      <w:pStyle w:val="14"/>
                    </w:pPr>
                    <w:r>
                      <w:t xml:space="preserve">第 </w:t>
                    </w:r>
                    <w:r>
                      <w:fldChar w:fldCharType="begin"/>
                    </w:r>
                    <w:r>
                      <w:instrText xml:space="preserve"> PAGE  \* MERGEFORMAT </w:instrText>
                    </w:r>
                    <w:r>
                      <w:fldChar w:fldCharType="separate"/>
                    </w:r>
                    <w:r>
                      <w:t>35</w:t>
                    </w:r>
                    <w:r>
                      <w:fldChar w:fldCharType="end"/>
                    </w:r>
                    <w:r>
                      <w:t xml:space="preserve"> 页</w:t>
                    </w:r>
                  </w:p>
                </w:txbxContent>
              </v:textbox>
            </v:shape>
          </w:pict>
        </mc:Fallback>
      </mc:AlternateContent>
    </w:r>
    <w:r>
      <w:rPr>
        <w:rFonts w:hint="eastAsia" w:ascii="宋体" w:hAnsi="宋体" w:cs="宋体"/>
      </w:rPr>
      <w:t>陕西卓佲项目管理有限公司</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1989D">
    <w:pPr>
      <w:pStyle w:val="14"/>
      <w:tabs>
        <w:tab w:val="center" w:pos="4150"/>
        <w:tab w:val="right" w:pos="8420"/>
        <w:tab w:val="clear" w:pos="4153"/>
      </w:tabs>
      <w:rPr>
        <w:rFonts w:asci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98F3DE">
                          <w:pPr>
                            <w:pStyle w:val="14"/>
                          </w:pPr>
                          <w:r>
                            <w:t xml:space="preserve">第 </w:t>
                          </w:r>
                          <w:r>
                            <w:fldChar w:fldCharType="begin"/>
                          </w:r>
                          <w:r>
                            <w:instrText xml:space="preserve"> PAGE  \* MERGEFORMAT </w:instrText>
                          </w:r>
                          <w:r>
                            <w:fldChar w:fldCharType="separate"/>
                          </w:r>
                          <w:r>
                            <w:t>44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7698F3DE">
                    <w:pPr>
                      <w:pStyle w:val="14"/>
                    </w:pPr>
                    <w:r>
                      <w:t xml:space="preserve">第 </w:t>
                    </w:r>
                    <w:r>
                      <w:fldChar w:fldCharType="begin"/>
                    </w:r>
                    <w:r>
                      <w:instrText xml:space="preserve"> PAGE  \* MERGEFORMAT </w:instrText>
                    </w:r>
                    <w:r>
                      <w:fldChar w:fldCharType="separate"/>
                    </w:r>
                    <w:r>
                      <w:t>44</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BE18F">
    <w:pPr>
      <w:pStyle w:val="14"/>
      <w:tabs>
        <w:tab w:val="center" w:pos="4150"/>
        <w:tab w:val="right" w:pos="8420"/>
        <w:tab w:val="clear" w:pos="4153"/>
      </w:tabs>
      <w:rPr>
        <w:rFonts w:ascii="宋体"/>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ABB62A">
                          <w:pPr>
                            <w:pStyle w:val="14"/>
                          </w:pPr>
                          <w:r>
                            <w:t xml:space="preserve">第 </w:t>
                          </w:r>
                          <w:r>
                            <w:fldChar w:fldCharType="begin"/>
                          </w:r>
                          <w:r>
                            <w:instrText xml:space="preserve"> PAGE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16ABB62A">
                    <w:pPr>
                      <w:pStyle w:val="14"/>
                    </w:pPr>
                    <w:r>
                      <w:t xml:space="preserve">第 </w:t>
                    </w:r>
                    <w:r>
                      <w:fldChar w:fldCharType="begin"/>
                    </w:r>
                    <w:r>
                      <w:instrText xml:space="preserve"> PAGE  \* MERGEFORMAT </w:instrText>
                    </w:r>
                    <w:r>
                      <w:fldChar w:fldCharType="separate"/>
                    </w:r>
                    <w:r>
                      <w:t>50</w:t>
                    </w:r>
                    <w:r>
                      <w:fldChar w:fldCharType="end"/>
                    </w:r>
                    <w:r>
                      <w:t xml:space="preserve"> 页</w:t>
                    </w:r>
                  </w:p>
                </w:txbxContent>
              </v:textbox>
            </v:shape>
          </w:pict>
        </mc:Fallback>
      </mc:AlternateContent>
    </w:r>
    <w:r>
      <w:rPr>
        <w:rFonts w:ascii="宋体"/>
      </w:rPr>
      <w:tab/>
    </w:r>
    <w:r>
      <w:rPr>
        <w:rFonts w:ascii="宋体"/>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170B0">
    <w:pPr>
      <w:pStyle w:val="14"/>
      <w:tabs>
        <w:tab w:val="center" w:pos="4150"/>
        <w:tab w:val="right" w:pos="8420"/>
        <w:tab w:val="clear" w:pos="4153"/>
      </w:tabs>
      <w:rPr>
        <w:rFonts w:ascii="宋体"/>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5CB727F">
                          <w:pPr>
                            <w:pStyle w:val="14"/>
                          </w:pPr>
                          <w:r>
                            <w:t xml:space="preserve">第 </w:t>
                          </w:r>
                          <w:r>
                            <w:fldChar w:fldCharType="begin"/>
                          </w:r>
                          <w:r>
                            <w:instrText xml:space="preserve"> PAGE  \* MERGEFORMAT </w:instrText>
                          </w:r>
                          <w:r>
                            <w:fldChar w:fldCharType="separate"/>
                          </w:r>
                          <w:r>
                            <w:t>77</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05CB727F">
                    <w:pPr>
                      <w:pStyle w:val="14"/>
                    </w:pPr>
                    <w:r>
                      <w:t xml:space="preserve">第 </w:t>
                    </w:r>
                    <w:r>
                      <w:fldChar w:fldCharType="begin"/>
                    </w:r>
                    <w:r>
                      <w:instrText xml:space="preserve"> PAGE  \* MERGEFORMAT </w:instrText>
                    </w:r>
                    <w:r>
                      <w:fldChar w:fldCharType="separate"/>
                    </w:r>
                    <w:r>
                      <w:t>77</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E60D6">
    <w:pPr>
      <w:pStyle w:val="14"/>
      <w:tabs>
        <w:tab w:val="center" w:pos="4150"/>
        <w:tab w:val="right" w:pos="8420"/>
        <w:tab w:val="clear" w:pos="4153"/>
      </w:tabs>
      <w:rPr>
        <w:rFonts w:asci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ED078E">
                          <w:pPr>
                            <w:pStyle w:val="14"/>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14:paraId="1DED078E">
                    <w:pPr>
                      <w:pStyle w:val="14"/>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B1E1E">
    <w:pPr>
      <w:pStyle w:val="14"/>
      <w:tabs>
        <w:tab w:val="center" w:pos="4150"/>
        <w:tab w:val="right" w:pos="8420"/>
        <w:tab w:val="clear" w:pos="4153"/>
      </w:tabs>
      <w:rPr>
        <w:rFonts w:ascii="宋体"/>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13E7CB">
                          <w:pPr>
                            <w:pStyle w:val="14"/>
                          </w:pPr>
                          <w:r>
                            <w:t xml:space="preserve">第 </w:t>
                          </w:r>
                          <w:r>
                            <w:fldChar w:fldCharType="begin"/>
                          </w:r>
                          <w:r>
                            <w:instrText xml:space="preserve"> PAGE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Scb8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QRDOFil++f7v8&#10;+HX5+ZXgDAI11s8Rt7OIDO1b06JthnOPw8i7LZ2KXzAi8APrfJVXtIHweGk2nc3GcHH4hg3ws8fr&#10;1vnwThhFopFTh/olWdlp60MXOoTEbNpsailTDaUmTU5v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yUnG/KwIAAFcEAAAOAAAAAAAAAAEAIAAAAB8BAABkcnMvZTJvRG9jLnhtbFBLBQYAAAAABgAG&#10;AFkBAAC8BQAAAAA=&#10;">
              <v:fill on="f" focussize="0,0"/>
              <v:stroke on="f" weight="0.5pt"/>
              <v:imagedata o:title=""/>
              <o:lock v:ext="edit" aspectratio="f"/>
              <v:textbox inset="0mm,0mm,0mm,0mm" style="mso-fit-shape-to-text:t;">
                <w:txbxContent>
                  <w:p w14:paraId="0313E7CB">
                    <w:pPr>
                      <w:pStyle w:val="14"/>
                    </w:pPr>
                    <w:r>
                      <w:t xml:space="preserve">第 </w:t>
                    </w:r>
                    <w:r>
                      <w:fldChar w:fldCharType="begin"/>
                    </w:r>
                    <w:r>
                      <w:instrText xml:space="preserve"> PAGE  \* MERGEFORMAT </w:instrText>
                    </w:r>
                    <w:r>
                      <w:fldChar w:fldCharType="separate"/>
                    </w:r>
                    <w:r>
                      <w:t>59</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B8DCA">
    <w:pPr>
      <w:pStyle w:val="14"/>
      <w:tabs>
        <w:tab w:val="center" w:pos="4150"/>
        <w:tab w:val="right" w:pos="8420"/>
        <w:tab w:val="clear" w:pos="4153"/>
      </w:tabs>
      <w:rPr>
        <w:rFonts w:ascii="宋体" w:cs="宋体"/>
      </w:rPr>
    </w:pPr>
    <w:r>
      <w:rPr>
        <w:rFonts w:ascii="宋体" w:cs="宋体"/>
      </w:rPr>
      <w:tab/>
    </w:r>
    <w:r>
      <w:rPr>
        <w:rFonts w:ascii="宋体" w:cs="宋体"/>
      </w:rPr>
      <w:tab/>
    </w:r>
    <w:r>
      <w:rPr>
        <w:rFonts w:hint="eastAsia" w:ascii="宋体" w:hAnsi="宋体" w:cs="宋体"/>
      </w:rPr>
      <w:t>陕西卓佲项目管理有限公司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38ED4">
    <w:pPr>
      <w:pStyle w:val="1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2D300">
    <w:pPr>
      <w:adjustRightInd w:val="0"/>
      <w:snapToGrid w:val="0"/>
      <w:spacing w:line="360" w:lineRule="auto"/>
      <w:jc w:val="left"/>
      <w:rPr>
        <w:rFonts w:hint="eastAsia" w:eastAsiaTheme="minorEastAsia"/>
        <w:lang w:eastAsia="zh-CN"/>
      </w:rPr>
    </w:pPr>
    <w:r>
      <w:rPr>
        <w:rFonts w:hint="eastAsia" w:ascii="宋体" w:hAnsi="宋体" w:cs="宋体"/>
        <w:sz w:val="15"/>
        <w:szCs w:val="15"/>
        <w:u w:val="single"/>
      </w:rPr>
      <w:t xml:space="preserve">陕西开放大学气相色谱仪采购项目                                                     </w:t>
    </w:r>
    <w:r>
      <w:rPr>
        <w:rFonts w:hint="eastAsia" w:ascii="宋体" w:hAnsi="宋体" w:cs="宋体"/>
        <w:sz w:val="15"/>
        <w:szCs w:val="15"/>
        <w:u w:val="single"/>
        <w:lang w:eastAsia="zh-CN"/>
      </w:rPr>
      <w:t>ZMZB2026YLYY-113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FD412">
    <w:pPr>
      <w:pStyle w:val="1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404B3">
    <w:pPr>
      <w:adjustRightInd w:val="0"/>
      <w:snapToGrid w:val="0"/>
      <w:spacing w:line="360" w:lineRule="auto"/>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C1AB7">
    <w:pPr>
      <w:adjustRightInd w:val="0"/>
      <w:snapToGrid w:val="0"/>
      <w:spacing w:line="360" w:lineRule="auto"/>
      <w:jc w:val="lef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7FDDA">
    <w:pPr>
      <w:adjustRightInd w:val="0"/>
      <w:snapToGrid w:val="0"/>
      <w:spacing w:line="360" w:lineRule="auto"/>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18C736"/>
    <w:multiLevelType w:val="singleLevel"/>
    <w:tmpl w:val="B218C736"/>
    <w:lvl w:ilvl="0" w:tentative="0">
      <w:start w:val="5"/>
      <w:numFmt w:val="chineseCounting"/>
      <w:suff w:val="space"/>
      <w:lvlText w:val="第%1部分"/>
      <w:lvlJc w:val="left"/>
      <w:rPr>
        <w:rFonts w:hint="eastAsia"/>
      </w:rPr>
    </w:lvl>
  </w:abstractNum>
  <w:abstractNum w:abstractNumId="1">
    <w:nsid w:val="58BE4ABA"/>
    <w:multiLevelType w:val="singleLevel"/>
    <w:tmpl w:val="58BE4ABA"/>
    <w:lvl w:ilvl="0" w:tentative="0">
      <w:start w:val="1"/>
      <w:numFmt w:val="decimal"/>
      <w:pStyle w:val="4"/>
      <w:suff w:val="nothing"/>
      <w:lvlText w:val="%1、"/>
      <w:lvlJc w:val="left"/>
      <w:pPr>
        <w:ind w:left="0" w:firstLine="420"/>
      </w:pPr>
      <w:rPr>
        <w:rFonts w:hint="default"/>
      </w:rPr>
    </w:lvl>
  </w:abstractNum>
  <w:abstractNum w:abstractNumId="2">
    <w:nsid w:val="7EBA4DB1"/>
    <w:multiLevelType w:val="singleLevel"/>
    <w:tmpl w:val="7EBA4DB1"/>
    <w:lvl w:ilvl="0" w:tentative="0">
      <w:start w:val="3"/>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YxZjI0NmRiNzhkODY2ODljOGRiYjM5MDE4YjFkNDUifQ=="/>
  </w:docVars>
  <w:rsids>
    <w:rsidRoot w:val="73D96FF7"/>
    <w:rsid w:val="000211C9"/>
    <w:rsid w:val="000231DC"/>
    <w:rsid w:val="00023390"/>
    <w:rsid w:val="000238BB"/>
    <w:rsid w:val="00033E46"/>
    <w:rsid w:val="00034CB8"/>
    <w:rsid w:val="000447C6"/>
    <w:rsid w:val="00050E3A"/>
    <w:rsid w:val="00051C70"/>
    <w:rsid w:val="0006579C"/>
    <w:rsid w:val="00067E50"/>
    <w:rsid w:val="0007496A"/>
    <w:rsid w:val="00075A4D"/>
    <w:rsid w:val="00084123"/>
    <w:rsid w:val="0009091C"/>
    <w:rsid w:val="000930F9"/>
    <w:rsid w:val="00093688"/>
    <w:rsid w:val="00094D6D"/>
    <w:rsid w:val="00096BFC"/>
    <w:rsid w:val="000A28E9"/>
    <w:rsid w:val="000B2B5F"/>
    <w:rsid w:val="000B54D7"/>
    <w:rsid w:val="000C078D"/>
    <w:rsid w:val="000C494B"/>
    <w:rsid w:val="000D07D2"/>
    <w:rsid w:val="000E03BF"/>
    <w:rsid w:val="000E06F6"/>
    <w:rsid w:val="00104C7F"/>
    <w:rsid w:val="00105CEF"/>
    <w:rsid w:val="00116077"/>
    <w:rsid w:val="0011645B"/>
    <w:rsid w:val="00127E5F"/>
    <w:rsid w:val="00147DB8"/>
    <w:rsid w:val="00150211"/>
    <w:rsid w:val="00165B88"/>
    <w:rsid w:val="001660DB"/>
    <w:rsid w:val="00170F41"/>
    <w:rsid w:val="0017206B"/>
    <w:rsid w:val="00172D09"/>
    <w:rsid w:val="00177B3B"/>
    <w:rsid w:val="001871AC"/>
    <w:rsid w:val="00194A9B"/>
    <w:rsid w:val="001977B7"/>
    <w:rsid w:val="001C6002"/>
    <w:rsid w:val="001D7C98"/>
    <w:rsid w:val="0020496B"/>
    <w:rsid w:val="002056B6"/>
    <w:rsid w:val="002129A4"/>
    <w:rsid w:val="00215036"/>
    <w:rsid w:val="0021740C"/>
    <w:rsid w:val="00217AC1"/>
    <w:rsid w:val="00223417"/>
    <w:rsid w:val="00231B14"/>
    <w:rsid w:val="00235885"/>
    <w:rsid w:val="00270726"/>
    <w:rsid w:val="002738E0"/>
    <w:rsid w:val="002741EB"/>
    <w:rsid w:val="0027762D"/>
    <w:rsid w:val="00282BBC"/>
    <w:rsid w:val="002852D2"/>
    <w:rsid w:val="00290808"/>
    <w:rsid w:val="00294A47"/>
    <w:rsid w:val="00295107"/>
    <w:rsid w:val="00295734"/>
    <w:rsid w:val="002A48B6"/>
    <w:rsid w:val="002B7581"/>
    <w:rsid w:val="002C270B"/>
    <w:rsid w:val="002C270E"/>
    <w:rsid w:val="002D4917"/>
    <w:rsid w:val="002E2D34"/>
    <w:rsid w:val="002F3450"/>
    <w:rsid w:val="002F4DAB"/>
    <w:rsid w:val="002F72C6"/>
    <w:rsid w:val="00302EA2"/>
    <w:rsid w:val="00312C6A"/>
    <w:rsid w:val="00335D7C"/>
    <w:rsid w:val="00336890"/>
    <w:rsid w:val="00337DD7"/>
    <w:rsid w:val="00341F1A"/>
    <w:rsid w:val="0034773D"/>
    <w:rsid w:val="0035259F"/>
    <w:rsid w:val="00353817"/>
    <w:rsid w:val="003572BD"/>
    <w:rsid w:val="003612FE"/>
    <w:rsid w:val="00366AA2"/>
    <w:rsid w:val="0038235A"/>
    <w:rsid w:val="003862A4"/>
    <w:rsid w:val="00393768"/>
    <w:rsid w:val="003A607D"/>
    <w:rsid w:val="003C7D5D"/>
    <w:rsid w:val="003E23A6"/>
    <w:rsid w:val="003E3530"/>
    <w:rsid w:val="003F3F76"/>
    <w:rsid w:val="003F6452"/>
    <w:rsid w:val="00405C58"/>
    <w:rsid w:val="00440843"/>
    <w:rsid w:val="00442960"/>
    <w:rsid w:val="00463043"/>
    <w:rsid w:val="0046375D"/>
    <w:rsid w:val="00483AF6"/>
    <w:rsid w:val="0048715E"/>
    <w:rsid w:val="004A6288"/>
    <w:rsid w:val="004B74EA"/>
    <w:rsid w:val="004C20E4"/>
    <w:rsid w:val="004E0DB0"/>
    <w:rsid w:val="004E1511"/>
    <w:rsid w:val="004E727F"/>
    <w:rsid w:val="004F73C4"/>
    <w:rsid w:val="0051677A"/>
    <w:rsid w:val="00517FC5"/>
    <w:rsid w:val="005205B4"/>
    <w:rsid w:val="005233BF"/>
    <w:rsid w:val="00540EAF"/>
    <w:rsid w:val="00542C94"/>
    <w:rsid w:val="005455C2"/>
    <w:rsid w:val="00546F4D"/>
    <w:rsid w:val="00550FA1"/>
    <w:rsid w:val="00557479"/>
    <w:rsid w:val="00563ABD"/>
    <w:rsid w:val="005654BD"/>
    <w:rsid w:val="00574B0A"/>
    <w:rsid w:val="005B0FDD"/>
    <w:rsid w:val="005C3C4A"/>
    <w:rsid w:val="005C70B4"/>
    <w:rsid w:val="005D2B92"/>
    <w:rsid w:val="005E2DE4"/>
    <w:rsid w:val="005F155C"/>
    <w:rsid w:val="005F7BCF"/>
    <w:rsid w:val="006050B9"/>
    <w:rsid w:val="0061645E"/>
    <w:rsid w:val="00622B85"/>
    <w:rsid w:val="006233DD"/>
    <w:rsid w:val="006266A4"/>
    <w:rsid w:val="0062740F"/>
    <w:rsid w:val="00627D03"/>
    <w:rsid w:val="006553C8"/>
    <w:rsid w:val="00672E94"/>
    <w:rsid w:val="006742B1"/>
    <w:rsid w:val="00676AE8"/>
    <w:rsid w:val="00687D5E"/>
    <w:rsid w:val="00696708"/>
    <w:rsid w:val="006A08BB"/>
    <w:rsid w:val="006A0EE3"/>
    <w:rsid w:val="006A3EA7"/>
    <w:rsid w:val="006B5E79"/>
    <w:rsid w:val="006C1797"/>
    <w:rsid w:val="006C2480"/>
    <w:rsid w:val="006C6460"/>
    <w:rsid w:val="006D0D2F"/>
    <w:rsid w:val="006D1BC7"/>
    <w:rsid w:val="006D2940"/>
    <w:rsid w:val="006D460F"/>
    <w:rsid w:val="006E0B29"/>
    <w:rsid w:val="006E40E0"/>
    <w:rsid w:val="006F3C69"/>
    <w:rsid w:val="006F5317"/>
    <w:rsid w:val="006F5396"/>
    <w:rsid w:val="006F5D6F"/>
    <w:rsid w:val="006F6DCE"/>
    <w:rsid w:val="00714BDE"/>
    <w:rsid w:val="0072263E"/>
    <w:rsid w:val="007312B5"/>
    <w:rsid w:val="00732B2E"/>
    <w:rsid w:val="00734FA9"/>
    <w:rsid w:val="0073574E"/>
    <w:rsid w:val="00736C47"/>
    <w:rsid w:val="00765CB7"/>
    <w:rsid w:val="00772F53"/>
    <w:rsid w:val="00792EC9"/>
    <w:rsid w:val="007971D3"/>
    <w:rsid w:val="007A7755"/>
    <w:rsid w:val="007B0C1D"/>
    <w:rsid w:val="007B1DB3"/>
    <w:rsid w:val="007B3CC8"/>
    <w:rsid w:val="007B3DE2"/>
    <w:rsid w:val="007B710E"/>
    <w:rsid w:val="007C1517"/>
    <w:rsid w:val="007C1F6E"/>
    <w:rsid w:val="007D04F6"/>
    <w:rsid w:val="007D25DB"/>
    <w:rsid w:val="007D30BD"/>
    <w:rsid w:val="007D535E"/>
    <w:rsid w:val="007D694A"/>
    <w:rsid w:val="007E2C9D"/>
    <w:rsid w:val="007F7BFB"/>
    <w:rsid w:val="00806745"/>
    <w:rsid w:val="0082192B"/>
    <w:rsid w:val="00825BC9"/>
    <w:rsid w:val="0083155E"/>
    <w:rsid w:val="00860E6A"/>
    <w:rsid w:val="00866912"/>
    <w:rsid w:val="00877EF0"/>
    <w:rsid w:val="00887396"/>
    <w:rsid w:val="008909F4"/>
    <w:rsid w:val="00896129"/>
    <w:rsid w:val="008A4789"/>
    <w:rsid w:val="008A4C61"/>
    <w:rsid w:val="008A5167"/>
    <w:rsid w:val="008B07F2"/>
    <w:rsid w:val="008B0810"/>
    <w:rsid w:val="008B1617"/>
    <w:rsid w:val="008B217C"/>
    <w:rsid w:val="008C0DA3"/>
    <w:rsid w:val="008D2180"/>
    <w:rsid w:val="008D5F96"/>
    <w:rsid w:val="008E706B"/>
    <w:rsid w:val="00907ACF"/>
    <w:rsid w:val="0091005F"/>
    <w:rsid w:val="0091056D"/>
    <w:rsid w:val="009157CB"/>
    <w:rsid w:val="0093690D"/>
    <w:rsid w:val="00942C88"/>
    <w:rsid w:val="00962424"/>
    <w:rsid w:val="0096664F"/>
    <w:rsid w:val="00973C40"/>
    <w:rsid w:val="009844C9"/>
    <w:rsid w:val="009A0E9B"/>
    <w:rsid w:val="009B4737"/>
    <w:rsid w:val="009C2C63"/>
    <w:rsid w:val="009E16B7"/>
    <w:rsid w:val="009F2F47"/>
    <w:rsid w:val="009F49F1"/>
    <w:rsid w:val="009F5386"/>
    <w:rsid w:val="00A0037E"/>
    <w:rsid w:val="00A064D9"/>
    <w:rsid w:val="00A155EB"/>
    <w:rsid w:val="00A248C2"/>
    <w:rsid w:val="00A24C3D"/>
    <w:rsid w:val="00A250DB"/>
    <w:rsid w:val="00A408C9"/>
    <w:rsid w:val="00A438FC"/>
    <w:rsid w:val="00A44779"/>
    <w:rsid w:val="00A46C3A"/>
    <w:rsid w:val="00A50364"/>
    <w:rsid w:val="00A536EE"/>
    <w:rsid w:val="00A55CE7"/>
    <w:rsid w:val="00A602C1"/>
    <w:rsid w:val="00A70F35"/>
    <w:rsid w:val="00A93A06"/>
    <w:rsid w:val="00A94046"/>
    <w:rsid w:val="00A955D8"/>
    <w:rsid w:val="00AA033B"/>
    <w:rsid w:val="00AA4076"/>
    <w:rsid w:val="00AA607D"/>
    <w:rsid w:val="00AB0507"/>
    <w:rsid w:val="00AB1511"/>
    <w:rsid w:val="00AD6B7E"/>
    <w:rsid w:val="00AE5665"/>
    <w:rsid w:val="00AE78B4"/>
    <w:rsid w:val="00AF3A88"/>
    <w:rsid w:val="00AF4838"/>
    <w:rsid w:val="00B17480"/>
    <w:rsid w:val="00B208CC"/>
    <w:rsid w:val="00B22AA5"/>
    <w:rsid w:val="00B32208"/>
    <w:rsid w:val="00B5790B"/>
    <w:rsid w:val="00B61634"/>
    <w:rsid w:val="00B63E6C"/>
    <w:rsid w:val="00B6588D"/>
    <w:rsid w:val="00B7690A"/>
    <w:rsid w:val="00B92C9A"/>
    <w:rsid w:val="00B94DB5"/>
    <w:rsid w:val="00BA6328"/>
    <w:rsid w:val="00BA7223"/>
    <w:rsid w:val="00BB63E2"/>
    <w:rsid w:val="00BC7B00"/>
    <w:rsid w:val="00BD20A7"/>
    <w:rsid w:val="00BD21CE"/>
    <w:rsid w:val="00BE0B22"/>
    <w:rsid w:val="00BE1770"/>
    <w:rsid w:val="00BF25D2"/>
    <w:rsid w:val="00C03D95"/>
    <w:rsid w:val="00C12406"/>
    <w:rsid w:val="00C2375E"/>
    <w:rsid w:val="00C42D03"/>
    <w:rsid w:val="00C45A0B"/>
    <w:rsid w:val="00C61777"/>
    <w:rsid w:val="00C70CA0"/>
    <w:rsid w:val="00CA3986"/>
    <w:rsid w:val="00CA77AE"/>
    <w:rsid w:val="00CC2C78"/>
    <w:rsid w:val="00CC4A0A"/>
    <w:rsid w:val="00CC5E31"/>
    <w:rsid w:val="00CD068E"/>
    <w:rsid w:val="00CD08DB"/>
    <w:rsid w:val="00CD26FE"/>
    <w:rsid w:val="00CD4575"/>
    <w:rsid w:val="00CD6C1E"/>
    <w:rsid w:val="00CD7D5B"/>
    <w:rsid w:val="00CE3F73"/>
    <w:rsid w:val="00CE7F49"/>
    <w:rsid w:val="00CF12F8"/>
    <w:rsid w:val="00D13372"/>
    <w:rsid w:val="00D14D31"/>
    <w:rsid w:val="00D17765"/>
    <w:rsid w:val="00D17FBF"/>
    <w:rsid w:val="00D21431"/>
    <w:rsid w:val="00D4535F"/>
    <w:rsid w:val="00D46AC8"/>
    <w:rsid w:val="00D54846"/>
    <w:rsid w:val="00D571EE"/>
    <w:rsid w:val="00D752E3"/>
    <w:rsid w:val="00D8338D"/>
    <w:rsid w:val="00D9385B"/>
    <w:rsid w:val="00DB2477"/>
    <w:rsid w:val="00DB7527"/>
    <w:rsid w:val="00DC68B6"/>
    <w:rsid w:val="00DE0A1E"/>
    <w:rsid w:val="00DE7CA9"/>
    <w:rsid w:val="00DE7DF5"/>
    <w:rsid w:val="00DF1139"/>
    <w:rsid w:val="00DF27BF"/>
    <w:rsid w:val="00DF5299"/>
    <w:rsid w:val="00E0117B"/>
    <w:rsid w:val="00E11323"/>
    <w:rsid w:val="00E13591"/>
    <w:rsid w:val="00E13948"/>
    <w:rsid w:val="00E160E9"/>
    <w:rsid w:val="00E21400"/>
    <w:rsid w:val="00E22774"/>
    <w:rsid w:val="00E22A1B"/>
    <w:rsid w:val="00E37511"/>
    <w:rsid w:val="00E40E27"/>
    <w:rsid w:val="00E52716"/>
    <w:rsid w:val="00E61859"/>
    <w:rsid w:val="00E661CC"/>
    <w:rsid w:val="00E72E0D"/>
    <w:rsid w:val="00E73867"/>
    <w:rsid w:val="00E75DBC"/>
    <w:rsid w:val="00E814EC"/>
    <w:rsid w:val="00E844BB"/>
    <w:rsid w:val="00E86E4B"/>
    <w:rsid w:val="00E904FB"/>
    <w:rsid w:val="00E90711"/>
    <w:rsid w:val="00EA2EE5"/>
    <w:rsid w:val="00EA7A49"/>
    <w:rsid w:val="00EB54D7"/>
    <w:rsid w:val="00F1148E"/>
    <w:rsid w:val="00F11A9A"/>
    <w:rsid w:val="00F1478D"/>
    <w:rsid w:val="00F1601A"/>
    <w:rsid w:val="00F35029"/>
    <w:rsid w:val="00F4032F"/>
    <w:rsid w:val="00F465E3"/>
    <w:rsid w:val="00F549A0"/>
    <w:rsid w:val="00F572F6"/>
    <w:rsid w:val="00F61A0D"/>
    <w:rsid w:val="00F65CA7"/>
    <w:rsid w:val="00F66EB2"/>
    <w:rsid w:val="00F7126A"/>
    <w:rsid w:val="00F74AE3"/>
    <w:rsid w:val="00F83468"/>
    <w:rsid w:val="00F97C3A"/>
    <w:rsid w:val="00FA36A5"/>
    <w:rsid w:val="00FB36FC"/>
    <w:rsid w:val="00FC229C"/>
    <w:rsid w:val="00FC6545"/>
    <w:rsid w:val="00FC6B33"/>
    <w:rsid w:val="00FD23A8"/>
    <w:rsid w:val="00FE04D1"/>
    <w:rsid w:val="00FE1A44"/>
    <w:rsid w:val="00FE653D"/>
    <w:rsid w:val="00FF2B29"/>
    <w:rsid w:val="00FF5059"/>
    <w:rsid w:val="00FF79F8"/>
    <w:rsid w:val="01016F77"/>
    <w:rsid w:val="01235CBB"/>
    <w:rsid w:val="0147272E"/>
    <w:rsid w:val="015F7291"/>
    <w:rsid w:val="016601B5"/>
    <w:rsid w:val="016C6285"/>
    <w:rsid w:val="01747CFA"/>
    <w:rsid w:val="01905D4E"/>
    <w:rsid w:val="01BF446B"/>
    <w:rsid w:val="01C33E75"/>
    <w:rsid w:val="01CF4650"/>
    <w:rsid w:val="01DC4B6D"/>
    <w:rsid w:val="01DE0A3D"/>
    <w:rsid w:val="01FF0589"/>
    <w:rsid w:val="021A2C53"/>
    <w:rsid w:val="02262629"/>
    <w:rsid w:val="023D07CA"/>
    <w:rsid w:val="024B29A8"/>
    <w:rsid w:val="025B2BDD"/>
    <w:rsid w:val="025C1F43"/>
    <w:rsid w:val="02691867"/>
    <w:rsid w:val="0288005D"/>
    <w:rsid w:val="02BC1EC1"/>
    <w:rsid w:val="02C33764"/>
    <w:rsid w:val="02D80A95"/>
    <w:rsid w:val="02DD6925"/>
    <w:rsid w:val="02FB3B23"/>
    <w:rsid w:val="030A3205"/>
    <w:rsid w:val="03366953"/>
    <w:rsid w:val="034A7BA5"/>
    <w:rsid w:val="034C23A0"/>
    <w:rsid w:val="0353555C"/>
    <w:rsid w:val="036C5F1A"/>
    <w:rsid w:val="037E757B"/>
    <w:rsid w:val="038E1A4F"/>
    <w:rsid w:val="03A35E51"/>
    <w:rsid w:val="03B24429"/>
    <w:rsid w:val="03B96EC5"/>
    <w:rsid w:val="03C26D87"/>
    <w:rsid w:val="03CF2F3E"/>
    <w:rsid w:val="03E47515"/>
    <w:rsid w:val="040403C7"/>
    <w:rsid w:val="040E0152"/>
    <w:rsid w:val="04166D26"/>
    <w:rsid w:val="043A7A3B"/>
    <w:rsid w:val="044B32DE"/>
    <w:rsid w:val="046924E7"/>
    <w:rsid w:val="048D0480"/>
    <w:rsid w:val="04966E04"/>
    <w:rsid w:val="04B42133"/>
    <w:rsid w:val="04BA794E"/>
    <w:rsid w:val="04C31C0F"/>
    <w:rsid w:val="04C37E19"/>
    <w:rsid w:val="04D12D71"/>
    <w:rsid w:val="04FD40F2"/>
    <w:rsid w:val="05372DA4"/>
    <w:rsid w:val="054A41B7"/>
    <w:rsid w:val="0555442A"/>
    <w:rsid w:val="05741D34"/>
    <w:rsid w:val="05A50E7C"/>
    <w:rsid w:val="06023542"/>
    <w:rsid w:val="063F5626"/>
    <w:rsid w:val="067C233D"/>
    <w:rsid w:val="06937984"/>
    <w:rsid w:val="06967A3F"/>
    <w:rsid w:val="06A628AE"/>
    <w:rsid w:val="06C771A3"/>
    <w:rsid w:val="06C822EA"/>
    <w:rsid w:val="06FB686B"/>
    <w:rsid w:val="0708350A"/>
    <w:rsid w:val="0711360B"/>
    <w:rsid w:val="072B23BE"/>
    <w:rsid w:val="073C007C"/>
    <w:rsid w:val="077274B4"/>
    <w:rsid w:val="07812625"/>
    <w:rsid w:val="07A01238"/>
    <w:rsid w:val="07CB6CD5"/>
    <w:rsid w:val="07D05206"/>
    <w:rsid w:val="07F649F0"/>
    <w:rsid w:val="08140636"/>
    <w:rsid w:val="081A04E8"/>
    <w:rsid w:val="08371A79"/>
    <w:rsid w:val="084166EA"/>
    <w:rsid w:val="088A04F0"/>
    <w:rsid w:val="088A3FB8"/>
    <w:rsid w:val="093C0A37"/>
    <w:rsid w:val="09B0067D"/>
    <w:rsid w:val="09DC53A7"/>
    <w:rsid w:val="0A450BAB"/>
    <w:rsid w:val="0A682522"/>
    <w:rsid w:val="0A6E15A5"/>
    <w:rsid w:val="0A874C05"/>
    <w:rsid w:val="0A8F50B9"/>
    <w:rsid w:val="0A9E0AC8"/>
    <w:rsid w:val="0ACD7171"/>
    <w:rsid w:val="0AE15B50"/>
    <w:rsid w:val="0AF807D7"/>
    <w:rsid w:val="0B0F5C9F"/>
    <w:rsid w:val="0B160CAF"/>
    <w:rsid w:val="0B4B1E06"/>
    <w:rsid w:val="0B532BA8"/>
    <w:rsid w:val="0B6A5D37"/>
    <w:rsid w:val="0B7C3EA1"/>
    <w:rsid w:val="0B9E269F"/>
    <w:rsid w:val="0BAB4E0E"/>
    <w:rsid w:val="0BAD6248"/>
    <w:rsid w:val="0BAF4CCB"/>
    <w:rsid w:val="0BB73761"/>
    <w:rsid w:val="0BBA3C56"/>
    <w:rsid w:val="0C0309BA"/>
    <w:rsid w:val="0C414F83"/>
    <w:rsid w:val="0C59040C"/>
    <w:rsid w:val="0C665824"/>
    <w:rsid w:val="0C8A110C"/>
    <w:rsid w:val="0C8D1F69"/>
    <w:rsid w:val="0C9310A3"/>
    <w:rsid w:val="0C984361"/>
    <w:rsid w:val="0CB03CD2"/>
    <w:rsid w:val="0CE41B31"/>
    <w:rsid w:val="0CF301A5"/>
    <w:rsid w:val="0CFD04BC"/>
    <w:rsid w:val="0D14341E"/>
    <w:rsid w:val="0D182362"/>
    <w:rsid w:val="0D204A5D"/>
    <w:rsid w:val="0D323FC1"/>
    <w:rsid w:val="0D514FF5"/>
    <w:rsid w:val="0D614C51"/>
    <w:rsid w:val="0D751E61"/>
    <w:rsid w:val="0D8777F6"/>
    <w:rsid w:val="0DB713C3"/>
    <w:rsid w:val="0DC62A71"/>
    <w:rsid w:val="0E3D6A8E"/>
    <w:rsid w:val="0E4076C5"/>
    <w:rsid w:val="0E431475"/>
    <w:rsid w:val="0E543DE8"/>
    <w:rsid w:val="0E837DDF"/>
    <w:rsid w:val="0E9E3572"/>
    <w:rsid w:val="0EA53C5A"/>
    <w:rsid w:val="0EB5635E"/>
    <w:rsid w:val="0EB8754C"/>
    <w:rsid w:val="0EEB7659"/>
    <w:rsid w:val="0EFB59A3"/>
    <w:rsid w:val="0F01175D"/>
    <w:rsid w:val="0F025BAA"/>
    <w:rsid w:val="0F237DA5"/>
    <w:rsid w:val="0F740650"/>
    <w:rsid w:val="0F7B63A0"/>
    <w:rsid w:val="0F7B7C0B"/>
    <w:rsid w:val="0F9A317D"/>
    <w:rsid w:val="0F9C0159"/>
    <w:rsid w:val="0FA362B3"/>
    <w:rsid w:val="0FC04A43"/>
    <w:rsid w:val="0FDA6AD2"/>
    <w:rsid w:val="0FDE1D4E"/>
    <w:rsid w:val="0FE60143"/>
    <w:rsid w:val="0FE6342C"/>
    <w:rsid w:val="101476C3"/>
    <w:rsid w:val="10170212"/>
    <w:rsid w:val="101E422A"/>
    <w:rsid w:val="10275AEB"/>
    <w:rsid w:val="10690039"/>
    <w:rsid w:val="1080507E"/>
    <w:rsid w:val="108064F2"/>
    <w:rsid w:val="10821A66"/>
    <w:rsid w:val="10861954"/>
    <w:rsid w:val="109B45F4"/>
    <w:rsid w:val="10A56817"/>
    <w:rsid w:val="10B4058D"/>
    <w:rsid w:val="10C35B5C"/>
    <w:rsid w:val="10D77C07"/>
    <w:rsid w:val="112F00E3"/>
    <w:rsid w:val="11452DE3"/>
    <w:rsid w:val="11611D49"/>
    <w:rsid w:val="11674F3D"/>
    <w:rsid w:val="11694370"/>
    <w:rsid w:val="117141C3"/>
    <w:rsid w:val="118F1C4B"/>
    <w:rsid w:val="11915752"/>
    <w:rsid w:val="11A54DB1"/>
    <w:rsid w:val="11C473B7"/>
    <w:rsid w:val="11D263D2"/>
    <w:rsid w:val="11F93CC8"/>
    <w:rsid w:val="121D5AA7"/>
    <w:rsid w:val="12262EA6"/>
    <w:rsid w:val="123172B3"/>
    <w:rsid w:val="123E07AF"/>
    <w:rsid w:val="128A5D21"/>
    <w:rsid w:val="128B082A"/>
    <w:rsid w:val="12914B30"/>
    <w:rsid w:val="12A20BAB"/>
    <w:rsid w:val="12AB56A1"/>
    <w:rsid w:val="12AE5F56"/>
    <w:rsid w:val="12B17AA6"/>
    <w:rsid w:val="12D76A20"/>
    <w:rsid w:val="12F46E80"/>
    <w:rsid w:val="132A4818"/>
    <w:rsid w:val="13581385"/>
    <w:rsid w:val="136B5FEA"/>
    <w:rsid w:val="13A46767"/>
    <w:rsid w:val="13A91C52"/>
    <w:rsid w:val="13D83775"/>
    <w:rsid w:val="13EC7D20"/>
    <w:rsid w:val="13ED1D45"/>
    <w:rsid w:val="141D790D"/>
    <w:rsid w:val="144B4EFE"/>
    <w:rsid w:val="145910E0"/>
    <w:rsid w:val="14611C47"/>
    <w:rsid w:val="147501D3"/>
    <w:rsid w:val="14FD254B"/>
    <w:rsid w:val="15007ACD"/>
    <w:rsid w:val="150C6A6E"/>
    <w:rsid w:val="151F4732"/>
    <w:rsid w:val="15372FA4"/>
    <w:rsid w:val="153A1F28"/>
    <w:rsid w:val="153F05C2"/>
    <w:rsid w:val="15565AEA"/>
    <w:rsid w:val="158F403B"/>
    <w:rsid w:val="159076D6"/>
    <w:rsid w:val="15C11B01"/>
    <w:rsid w:val="15CE0A89"/>
    <w:rsid w:val="15E3346A"/>
    <w:rsid w:val="162A541E"/>
    <w:rsid w:val="166B472B"/>
    <w:rsid w:val="16704C68"/>
    <w:rsid w:val="16B877F8"/>
    <w:rsid w:val="16BB3416"/>
    <w:rsid w:val="16BC52DE"/>
    <w:rsid w:val="171A2CB4"/>
    <w:rsid w:val="171B2434"/>
    <w:rsid w:val="172E3D9A"/>
    <w:rsid w:val="173C04C3"/>
    <w:rsid w:val="173E2A85"/>
    <w:rsid w:val="174F42B2"/>
    <w:rsid w:val="17577BA6"/>
    <w:rsid w:val="176652E8"/>
    <w:rsid w:val="176D7F26"/>
    <w:rsid w:val="176F4594"/>
    <w:rsid w:val="178F1179"/>
    <w:rsid w:val="17915A7E"/>
    <w:rsid w:val="17D17D7B"/>
    <w:rsid w:val="181803D7"/>
    <w:rsid w:val="18196EE4"/>
    <w:rsid w:val="184433FB"/>
    <w:rsid w:val="184D4A07"/>
    <w:rsid w:val="188C4E41"/>
    <w:rsid w:val="18C56911"/>
    <w:rsid w:val="18CB0D78"/>
    <w:rsid w:val="18E447E1"/>
    <w:rsid w:val="18F1275C"/>
    <w:rsid w:val="19145E8E"/>
    <w:rsid w:val="191C1D01"/>
    <w:rsid w:val="19217C54"/>
    <w:rsid w:val="19247ED6"/>
    <w:rsid w:val="194E4D9E"/>
    <w:rsid w:val="196B2692"/>
    <w:rsid w:val="198C2B7E"/>
    <w:rsid w:val="19947705"/>
    <w:rsid w:val="19B368EA"/>
    <w:rsid w:val="19B86659"/>
    <w:rsid w:val="19B95A0C"/>
    <w:rsid w:val="19F02A92"/>
    <w:rsid w:val="19F70E42"/>
    <w:rsid w:val="1A036BA7"/>
    <w:rsid w:val="1A195EF1"/>
    <w:rsid w:val="1A1B111D"/>
    <w:rsid w:val="1A4E3356"/>
    <w:rsid w:val="1A5D78BC"/>
    <w:rsid w:val="1A681627"/>
    <w:rsid w:val="1A697911"/>
    <w:rsid w:val="1A7847F0"/>
    <w:rsid w:val="1A7B4DAB"/>
    <w:rsid w:val="1AAB623F"/>
    <w:rsid w:val="1ACD364A"/>
    <w:rsid w:val="1AD42DE7"/>
    <w:rsid w:val="1AD80FFE"/>
    <w:rsid w:val="1ADD5B4A"/>
    <w:rsid w:val="1AE678F5"/>
    <w:rsid w:val="1B117444"/>
    <w:rsid w:val="1B242D7C"/>
    <w:rsid w:val="1B3B3097"/>
    <w:rsid w:val="1B5148C2"/>
    <w:rsid w:val="1B5D0A58"/>
    <w:rsid w:val="1B8018C9"/>
    <w:rsid w:val="1B9A5644"/>
    <w:rsid w:val="1BAB764D"/>
    <w:rsid w:val="1BE374A9"/>
    <w:rsid w:val="1C1C3E85"/>
    <w:rsid w:val="1C4A3C3B"/>
    <w:rsid w:val="1C4F3974"/>
    <w:rsid w:val="1C8C2322"/>
    <w:rsid w:val="1C926A0B"/>
    <w:rsid w:val="1CA52C2F"/>
    <w:rsid w:val="1CAF7990"/>
    <w:rsid w:val="1CC33031"/>
    <w:rsid w:val="1CD076E0"/>
    <w:rsid w:val="1CD157D9"/>
    <w:rsid w:val="1CDF1CFC"/>
    <w:rsid w:val="1CF173C5"/>
    <w:rsid w:val="1D063AAC"/>
    <w:rsid w:val="1D3B78D9"/>
    <w:rsid w:val="1D7840F1"/>
    <w:rsid w:val="1D836679"/>
    <w:rsid w:val="1D927B8A"/>
    <w:rsid w:val="1D9D3D4A"/>
    <w:rsid w:val="1DB71DCC"/>
    <w:rsid w:val="1DC96E12"/>
    <w:rsid w:val="1E0D50FB"/>
    <w:rsid w:val="1E352C70"/>
    <w:rsid w:val="1E4574C2"/>
    <w:rsid w:val="1E536B13"/>
    <w:rsid w:val="1E5545E4"/>
    <w:rsid w:val="1E557FB0"/>
    <w:rsid w:val="1E853844"/>
    <w:rsid w:val="1E9072BC"/>
    <w:rsid w:val="1E9D58D6"/>
    <w:rsid w:val="1EE51DD3"/>
    <w:rsid w:val="1F066F88"/>
    <w:rsid w:val="1F21349C"/>
    <w:rsid w:val="1F254E7A"/>
    <w:rsid w:val="1F772657"/>
    <w:rsid w:val="1FA62D37"/>
    <w:rsid w:val="1FB168A4"/>
    <w:rsid w:val="1FC658C9"/>
    <w:rsid w:val="1FCA7CDE"/>
    <w:rsid w:val="1FE3716A"/>
    <w:rsid w:val="1FED24E5"/>
    <w:rsid w:val="202D7E73"/>
    <w:rsid w:val="202F4E7D"/>
    <w:rsid w:val="2037677D"/>
    <w:rsid w:val="206007DE"/>
    <w:rsid w:val="206B4F6D"/>
    <w:rsid w:val="207D383C"/>
    <w:rsid w:val="20851F20"/>
    <w:rsid w:val="20B42211"/>
    <w:rsid w:val="20BA0299"/>
    <w:rsid w:val="20C47A5B"/>
    <w:rsid w:val="20CE76C9"/>
    <w:rsid w:val="20E6100E"/>
    <w:rsid w:val="20F52E31"/>
    <w:rsid w:val="20FA64C2"/>
    <w:rsid w:val="21283873"/>
    <w:rsid w:val="21430515"/>
    <w:rsid w:val="214E24EE"/>
    <w:rsid w:val="21805ABF"/>
    <w:rsid w:val="21A32829"/>
    <w:rsid w:val="21A47267"/>
    <w:rsid w:val="21A85F9F"/>
    <w:rsid w:val="21B5407C"/>
    <w:rsid w:val="21BC252B"/>
    <w:rsid w:val="21CA7177"/>
    <w:rsid w:val="21DD6CCE"/>
    <w:rsid w:val="21F15373"/>
    <w:rsid w:val="221710F1"/>
    <w:rsid w:val="224A5BE0"/>
    <w:rsid w:val="224F3B68"/>
    <w:rsid w:val="22547778"/>
    <w:rsid w:val="226F41AF"/>
    <w:rsid w:val="22745C5B"/>
    <w:rsid w:val="227F1D33"/>
    <w:rsid w:val="22961E4A"/>
    <w:rsid w:val="22A56E76"/>
    <w:rsid w:val="22B25267"/>
    <w:rsid w:val="22C07F4A"/>
    <w:rsid w:val="22C84DCC"/>
    <w:rsid w:val="231A43B2"/>
    <w:rsid w:val="23280C8D"/>
    <w:rsid w:val="232910C4"/>
    <w:rsid w:val="23302798"/>
    <w:rsid w:val="23423B80"/>
    <w:rsid w:val="236915C9"/>
    <w:rsid w:val="239E1028"/>
    <w:rsid w:val="23A139B1"/>
    <w:rsid w:val="23B41069"/>
    <w:rsid w:val="23C22EFD"/>
    <w:rsid w:val="23CB460C"/>
    <w:rsid w:val="23DD33CC"/>
    <w:rsid w:val="23E16E04"/>
    <w:rsid w:val="23EB433F"/>
    <w:rsid w:val="240C32C9"/>
    <w:rsid w:val="24132D46"/>
    <w:rsid w:val="242817F7"/>
    <w:rsid w:val="244100E7"/>
    <w:rsid w:val="244F371F"/>
    <w:rsid w:val="2465351D"/>
    <w:rsid w:val="24681476"/>
    <w:rsid w:val="248E37F3"/>
    <w:rsid w:val="249220C6"/>
    <w:rsid w:val="24A9239B"/>
    <w:rsid w:val="24AA65D4"/>
    <w:rsid w:val="24C85D1D"/>
    <w:rsid w:val="24D526FD"/>
    <w:rsid w:val="24E76BE8"/>
    <w:rsid w:val="25035A1C"/>
    <w:rsid w:val="25070CC1"/>
    <w:rsid w:val="252B0BB3"/>
    <w:rsid w:val="252E7189"/>
    <w:rsid w:val="25513E86"/>
    <w:rsid w:val="255C02B9"/>
    <w:rsid w:val="25645475"/>
    <w:rsid w:val="25722BAF"/>
    <w:rsid w:val="258E7B7F"/>
    <w:rsid w:val="259B0C90"/>
    <w:rsid w:val="25A55A28"/>
    <w:rsid w:val="26023E12"/>
    <w:rsid w:val="262A3084"/>
    <w:rsid w:val="262C35F3"/>
    <w:rsid w:val="26574779"/>
    <w:rsid w:val="26720AE8"/>
    <w:rsid w:val="26722DF5"/>
    <w:rsid w:val="26850A44"/>
    <w:rsid w:val="26A42276"/>
    <w:rsid w:val="26A95916"/>
    <w:rsid w:val="26AC2D46"/>
    <w:rsid w:val="26B048CF"/>
    <w:rsid w:val="26BC75B0"/>
    <w:rsid w:val="26CC00D1"/>
    <w:rsid w:val="26D95C81"/>
    <w:rsid w:val="271375AF"/>
    <w:rsid w:val="27200E83"/>
    <w:rsid w:val="27226628"/>
    <w:rsid w:val="27240C26"/>
    <w:rsid w:val="27272B7E"/>
    <w:rsid w:val="272804A6"/>
    <w:rsid w:val="273F53E1"/>
    <w:rsid w:val="27685E57"/>
    <w:rsid w:val="277327DA"/>
    <w:rsid w:val="277A6499"/>
    <w:rsid w:val="27AD4732"/>
    <w:rsid w:val="27EF5D71"/>
    <w:rsid w:val="27FC6AB7"/>
    <w:rsid w:val="281A3B7F"/>
    <w:rsid w:val="281B52A4"/>
    <w:rsid w:val="281D4CB6"/>
    <w:rsid w:val="28225114"/>
    <w:rsid w:val="28266EC2"/>
    <w:rsid w:val="28414907"/>
    <w:rsid w:val="285223EF"/>
    <w:rsid w:val="285F4DA4"/>
    <w:rsid w:val="28641DDC"/>
    <w:rsid w:val="286D7311"/>
    <w:rsid w:val="288663F2"/>
    <w:rsid w:val="28907CBF"/>
    <w:rsid w:val="28983BDF"/>
    <w:rsid w:val="28994044"/>
    <w:rsid w:val="28BA778B"/>
    <w:rsid w:val="28CF7855"/>
    <w:rsid w:val="28D059AB"/>
    <w:rsid w:val="28E37577"/>
    <w:rsid w:val="292667B7"/>
    <w:rsid w:val="2927416E"/>
    <w:rsid w:val="292852C2"/>
    <w:rsid w:val="29403833"/>
    <w:rsid w:val="2961335E"/>
    <w:rsid w:val="296278BF"/>
    <w:rsid w:val="29840596"/>
    <w:rsid w:val="298C53B4"/>
    <w:rsid w:val="29C966E1"/>
    <w:rsid w:val="2A066D84"/>
    <w:rsid w:val="2A1F0EA2"/>
    <w:rsid w:val="2A8B74F7"/>
    <w:rsid w:val="2A9C4475"/>
    <w:rsid w:val="2AA03DAB"/>
    <w:rsid w:val="2AB526BC"/>
    <w:rsid w:val="2AB7079F"/>
    <w:rsid w:val="2AD01F22"/>
    <w:rsid w:val="2ADB2B70"/>
    <w:rsid w:val="2AE74455"/>
    <w:rsid w:val="2AEE3A39"/>
    <w:rsid w:val="2AF7329A"/>
    <w:rsid w:val="2B2C18A9"/>
    <w:rsid w:val="2B333009"/>
    <w:rsid w:val="2B4D7F9A"/>
    <w:rsid w:val="2B8048A2"/>
    <w:rsid w:val="2B81314E"/>
    <w:rsid w:val="2B9E76FA"/>
    <w:rsid w:val="2BB704E0"/>
    <w:rsid w:val="2BE42ED0"/>
    <w:rsid w:val="2BE84F13"/>
    <w:rsid w:val="2C0C1A2C"/>
    <w:rsid w:val="2C133970"/>
    <w:rsid w:val="2C16182F"/>
    <w:rsid w:val="2C253078"/>
    <w:rsid w:val="2C494E79"/>
    <w:rsid w:val="2C4E2C7E"/>
    <w:rsid w:val="2C4F375B"/>
    <w:rsid w:val="2C682DF7"/>
    <w:rsid w:val="2C6C1C2D"/>
    <w:rsid w:val="2C6C1EF3"/>
    <w:rsid w:val="2C7A1C78"/>
    <w:rsid w:val="2C8E168F"/>
    <w:rsid w:val="2CB07168"/>
    <w:rsid w:val="2CB62549"/>
    <w:rsid w:val="2CDC63DA"/>
    <w:rsid w:val="2CDF0540"/>
    <w:rsid w:val="2CEA061D"/>
    <w:rsid w:val="2CF32391"/>
    <w:rsid w:val="2D1A6B8B"/>
    <w:rsid w:val="2D3C7A1B"/>
    <w:rsid w:val="2D400C03"/>
    <w:rsid w:val="2D4B72A4"/>
    <w:rsid w:val="2D527FBC"/>
    <w:rsid w:val="2D9B2B4F"/>
    <w:rsid w:val="2DA35BC4"/>
    <w:rsid w:val="2DAA3BA2"/>
    <w:rsid w:val="2DC3526B"/>
    <w:rsid w:val="2DCF7CDF"/>
    <w:rsid w:val="2DF15A56"/>
    <w:rsid w:val="2DF511F5"/>
    <w:rsid w:val="2E004BE0"/>
    <w:rsid w:val="2E084B99"/>
    <w:rsid w:val="2E0A0C1A"/>
    <w:rsid w:val="2E0C25A2"/>
    <w:rsid w:val="2E762A5E"/>
    <w:rsid w:val="2E762EEB"/>
    <w:rsid w:val="2E9236A2"/>
    <w:rsid w:val="2E9B4165"/>
    <w:rsid w:val="2EA1604F"/>
    <w:rsid w:val="2EC94570"/>
    <w:rsid w:val="2ED53569"/>
    <w:rsid w:val="2EE74309"/>
    <w:rsid w:val="2EF82D13"/>
    <w:rsid w:val="2F06540D"/>
    <w:rsid w:val="2F362D1D"/>
    <w:rsid w:val="2F3E1D3D"/>
    <w:rsid w:val="2F4537BA"/>
    <w:rsid w:val="2F520D6A"/>
    <w:rsid w:val="2F631E0B"/>
    <w:rsid w:val="2F983C4C"/>
    <w:rsid w:val="2FD35FF4"/>
    <w:rsid w:val="301E0417"/>
    <w:rsid w:val="302A4909"/>
    <w:rsid w:val="30405287"/>
    <w:rsid w:val="306E5BF5"/>
    <w:rsid w:val="30811BCF"/>
    <w:rsid w:val="30852C88"/>
    <w:rsid w:val="309E3F2C"/>
    <w:rsid w:val="30A41A34"/>
    <w:rsid w:val="30E33E00"/>
    <w:rsid w:val="312052EC"/>
    <w:rsid w:val="312225A7"/>
    <w:rsid w:val="313A1FDF"/>
    <w:rsid w:val="314E5250"/>
    <w:rsid w:val="316B4950"/>
    <w:rsid w:val="31776BDA"/>
    <w:rsid w:val="31AA7C21"/>
    <w:rsid w:val="31B643EF"/>
    <w:rsid w:val="31CE030D"/>
    <w:rsid w:val="31D27253"/>
    <w:rsid w:val="31D811CD"/>
    <w:rsid w:val="31D90966"/>
    <w:rsid w:val="31E70161"/>
    <w:rsid w:val="31F66D75"/>
    <w:rsid w:val="32042F99"/>
    <w:rsid w:val="324C33B5"/>
    <w:rsid w:val="324C7ED8"/>
    <w:rsid w:val="32A51B90"/>
    <w:rsid w:val="32E77D37"/>
    <w:rsid w:val="33137B9F"/>
    <w:rsid w:val="3323243C"/>
    <w:rsid w:val="33415A8D"/>
    <w:rsid w:val="33446DD8"/>
    <w:rsid w:val="336361E8"/>
    <w:rsid w:val="337B73ED"/>
    <w:rsid w:val="33803480"/>
    <w:rsid w:val="3385457C"/>
    <w:rsid w:val="339A55B4"/>
    <w:rsid w:val="339E2468"/>
    <w:rsid w:val="33A91D17"/>
    <w:rsid w:val="33B44E41"/>
    <w:rsid w:val="33CC4CB4"/>
    <w:rsid w:val="34041022"/>
    <w:rsid w:val="34395956"/>
    <w:rsid w:val="344420BF"/>
    <w:rsid w:val="346059E8"/>
    <w:rsid w:val="34756687"/>
    <w:rsid w:val="34A66303"/>
    <w:rsid w:val="34AC3731"/>
    <w:rsid w:val="34BF7AA6"/>
    <w:rsid w:val="34EF0B9B"/>
    <w:rsid w:val="350668B2"/>
    <w:rsid w:val="351211E7"/>
    <w:rsid w:val="35335936"/>
    <w:rsid w:val="355557F2"/>
    <w:rsid w:val="3562627B"/>
    <w:rsid w:val="357709D0"/>
    <w:rsid w:val="357C0F75"/>
    <w:rsid w:val="35A15EAA"/>
    <w:rsid w:val="35B82A73"/>
    <w:rsid w:val="35C70E9A"/>
    <w:rsid w:val="35D02EC3"/>
    <w:rsid w:val="35F965A0"/>
    <w:rsid w:val="360C4565"/>
    <w:rsid w:val="36124F93"/>
    <w:rsid w:val="36237179"/>
    <w:rsid w:val="36514DFC"/>
    <w:rsid w:val="365A592A"/>
    <w:rsid w:val="3671559A"/>
    <w:rsid w:val="36815F72"/>
    <w:rsid w:val="368645BD"/>
    <w:rsid w:val="368C4D1E"/>
    <w:rsid w:val="36A56CB5"/>
    <w:rsid w:val="36A73099"/>
    <w:rsid w:val="36E253DC"/>
    <w:rsid w:val="36F339C4"/>
    <w:rsid w:val="37255843"/>
    <w:rsid w:val="37257AC4"/>
    <w:rsid w:val="37324847"/>
    <w:rsid w:val="37412069"/>
    <w:rsid w:val="375F69DD"/>
    <w:rsid w:val="3776777C"/>
    <w:rsid w:val="37A07100"/>
    <w:rsid w:val="37A406E4"/>
    <w:rsid w:val="37CF183F"/>
    <w:rsid w:val="37D6300B"/>
    <w:rsid w:val="37F60FE9"/>
    <w:rsid w:val="38010FF7"/>
    <w:rsid w:val="381553B2"/>
    <w:rsid w:val="38217B55"/>
    <w:rsid w:val="385345AE"/>
    <w:rsid w:val="3869690E"/>
    <w:rsid w:val="386C12AB"/>
    <w:rsid w:val="38750FF3"/>
    <w:rsid w:val="38756D44"/>
    <w:rsid w:val="38845C7E"/>
    <w:rsid w:val="38B60A2B"/>
    <w:rsid w:val="38BD74B9"/>
    <w:rsid w:val="38EE156D"/>
    <w:rsid w:val="38F37C80"/>
    <w:rsid w:val="39015C75"/>
    <w:rsid w:val="391D14E6"/>
    <w:rsid w:val="39340E5C"/>
    <w:rsid w:val="393B5AA8"/>
    <w:rsid w:val="39A0438C"/>
    <w:rsid w:val="39A45056"/>
    <w:rsid w:val="39C63022"/>
    <w:rsid w:val="39FE6570"/>
    <w:rsid w:val="39FE7EC6"/>
    <w:rsid w:val="3A345DF9"/>
    <w:rsid w:val="3A444D54"/>
    <w:rsid w:val="3A5B049C"/>
    <w:rsid w:val="3A8B5D1B"/>
    <w:rsid w:val="3AB25A48"/>
    <w:rsid w:val="3AD64B79"/>
    <w:rsid w:val="3AEC2F68"/>
    <w:rsid w:val="3B2D369C"/>
    <w:rsid w:val="3B4018AB"/>
    <w:rsid w:val="3B5062F7"/>
    <w:rsid w:val="3B577533"/>
    <w:rsid w:val="3B745C0D"/>
    <w:rsid w:val="3B7F35FD"/>
    <w:rsid w:val="3B94140D"/>
    <w:rsid w:val="3BBE43C5"/>
    <w:rsid w:val="3BC96A15"/>
    <w:rsid w:val="3BCF39B2"/>
    <w:rsid w:val="3BE01215"/>
    <w:rsid w:val="3BEC7103"/>
    <w:rsid w:val="3BEF6065"/>
    <w:rsid w:val="3C015CC0"/>
    <w:rsid w:val="3C016AC1"/>
    <w:rsid w:val="3C02534D"/>
    <w:rsid w:val="3C3F4224"/>
    <w:rsid w:val="3C62595E"/>
    <w:rsid w:val="3C720169"/>
    <w:rsid w:val="3CBE566C"/>
    <w:rsid w:val="3CD66166"/>
    <w:rsid w:val="3D0C725A"/>
    <w:rsid w:val="3D7822ED"/>
    <w:rsid w:val="3D7B3BE0"/>
    <w:rsid w:val="3DA24227"/>
    <w:rsid w:val="3DA93405"/>
    <w:rsid w:val="3DC6046B"/>
    <w:rsid w:val="3DD55229"/>
    <w:rsid w:val="3DDA621C"/>
    <w:rsid w:val="3DDF7E2A"/>
    <w:rsid w:val="3E142590"/>
    <w:rsid w:val="3E2E7EBE"/>
    <w:rsid w:val="3E521D31"/>
    <w:rsid w:val="3E6727A9"/>
    <w:rsid w:val="3E7976CC"/>
    <w:rsid w:val="3E8C6133"/>
    <w:rsid w:val="3E8D2978"/>
    <w:rsid w:val="3ED668C3"/>
    <w:rsid w:val="3F281DC2"/>
    <w:rsid w:val="3F297732"/>
    <w:rsid w:val="3F4732B9"/>
    <w:rsid w:val="3F4944A8"/>
    <w:rsid w:val="3F503F29"/>
    <w:rsid w:val="3F5605BF"/>
    <w:rsid w:val="3F5807E0"/>
    <w:rsid w:val="3F5E1222"/>
    <w:rsid w:val="3FB50150"/>
    <w:rsid w:val="3FCC7B66"/>
    <w:rsid w:val="3FFA4413"/>
    <w:rsid w:val="3FFE3678"/>
    <w:rsid w:val="40046540"/>
    <w:rsid w:val="401972B4"/>
    <w:rsid w:val="40477F08"/>
    <w:rsid w:val="40487D82"/>
    <w:rsid w:val="404B17A6"/>
    <w:rsid w:val="405B5800"/>
    <w:rsid w:val="4081762B"/>
    <w:rsid w:val="40A01669"/>
    <w:rsid w:val="41072E0E"/>
    <w:rsid w:val="41252929"/>
    <w:rsid w:val="413B3F1A"/>
    <w:rsid w:val="41480453"/>
    <w:rsid w:val="416B49EF"/>
    <w:rsid w:val="41735FD8"/>
    <w:rsid w:val="41831D25"/>
    <w:rsid w:val="41A40996"/>
    <w:rsid w:val="41B60876"/>
    <w:rsid w:val="41CB616E"/>
    <w:rsid w:val="41CE5748"/>
    <w:rsid w:val="41DD2167"/>
    <w:rsid w:val="41F93484"/>
    <w:rsid w:val="41FC0FA7"/>
    <w:rsid w:val="421D11FF"/>
    <w:rsid w:val="423F1CC9"/>
    <w:rsid w:val="424B600F"/>
    <w:rsid w:val="42515F96"/>
    <w:rsid w:val="42637D55"/>
    <w:rsid w:val="42843695"/>
    <w:rsid w:val="42BF2FF3"/>
    <w:rsid w:val="42C10E48"/>
    <w:rsid w:val="42CA44EA"/>
    <w:rsid w:val="42CC7831"/>
    <w:rsid w:val="42D3676F"/>
    <w:rsid w:val="42EF792C"/>
    <w:rsid w:val="431123CE"/>
    <w:rsid w:val="431E55F4"/>
    <w:rsid w:val="432D2509"/>
    <w:rsid w:val="4338080B"/>
    <w:rsid w:val="4365744A"/>
    <w:rsid w:val="436D3273"/>
    <w:rsid w:val="4370627C"/>
    <w:rsid w:val="437D03C2"/>
    <w:rsid w:val="439E46C5"/>
    <w:rsid w:val="43E52ADD"/>
    <w:rsid w:val="43F354D7"/>
    <w:rsid w:val="440139FF"/>
    <w:rsid w:val="440A1946"/>
    <w:rsid w:val="44162084"/>
    <w:rsid w:val="44190B72"/>
    <w:rsid w:val="44627A06"/>
    <w:rsid w:val="44752DC1"/>
    <w:rsid w:val="44832F7B"/>
    <w:rsid w:val="44947BD4"/>
    <w:rsid w:val="44A43B7B"/>
    <w:rsid w:val="44AA3750"/>
    <w:rsid w:val="44B52CB1"/>
    <w:rsid w:val="44C804E0"/>
    <w:rsid w:val="44CB55AC"/>
    <w:rsid w:val="44F22B38"/>
    <w:rsid w:val="4507271E"/>
    <w:rsid w:val="45226E5D"/>
    <w:rsid w:val="455A64B5"/>
    <w:rsid w:val="455C5643"/>
    <w:rsid w:val="456C1736"/>
    <w:rsid w:val="45965327"/>
    <w:rsid w:val="45BA248B"/>
    <w:rsid w:val="460B0946"/>
    <w:rsid w:val="460B7E0C"/>
    <w:rsid w:val="461812ED"/>
    <w:rsid w:val="46223A8A"/>
    <w:rsid w:val="46314DBD"/>
    <w:rsid w:val="4643282A"/>
    <w:rsid w:val="466730B2"/>
    <w:rsid w:val="4682603A"/>
    <w:rsid w:val="46A0669A"/>
    <w:rsid w:val="46B957D3"/>
    <w:rsid w:val="46C633A0"/>
    <w:rsid w:val="46D908D3"/>
    <w:rsid w:val="46FE3A16"/>
    <w:rsid w:val="47101887"/>
    <w:rsid w:val="472813A6"/>
    <w:rsid w:val="47752F9E"/>
    <w:rsid w:val="47785BF2"/>
    <w:rsid w:val="477A01FD"/>
    <w:rsid w:val="47801AB2"/>
    <w:rsid w:val="4780267D"/>
    <w:rsid w:val="47813E6C"/>
    <w:rsid w:val="4795235B"/>
    <w:rsid w:val="47A72A3A"/>
    <w:rsid w:val="47D0440C"/>
    <w:rsid w:val="47E567CE"/>
    <w:rsid w:val="4821136D"/>
    <w:rsid w:val="486A14E7"/>
    <w:rsid w:val="486D6717"/>
    <w:rsid w:val="48894303"/>
    <w:rsid w:val="48D8792A"/>
    <w:rsid w:val="49072A64"/>
    <w:rsid w:val="491E3D88"/>
    <w:rsid w:val="493731EA"/>
    <w:rsid w:val="496B237A"/>
    <w:rsid w:val="49804F26"/>
    <w:rsid w:val="49956188"/>
    <w:rsid w:val="49990406"/>
    <w:rsid w:val="49AF4B75"/>
    <w:rsid w:val="49D47304"/>
    <w:rsid w:val="49D946ED"/>
    <w:rsid w:val="4A17122B"/>
    <w:rsid w:val="4A192915"/>
    <w:rsid w:val="4A343D33"/>
    <w:rsid w:val="4A4679EC"/>
    <w:rsid w:val="4A522936"/>
    <w:rsid w:val="4A7D62A7"/>
    <w:rsid w:val="4A8166C5"/>
    <w:rsid w:val="4A8803F3"/>
    <w:rsid w:val="4A9F523E"/>
    <w:rsid w:val="4A9F776C"/>
    <w:rsid w:val="4ABE5F7D"/>
    <w:rsid w:val="4AC95516"/>
    <w:rsid w:val="4ADC34C0"/>
    <w:rsid w:val="4B0706EF"/>
    <w:rsid w:val="4B151CDA"/>
    <w:rsid w:val="4B2E5F87"/>
    <w:rsid w:val="4B3423D0"/>
    <w:rsid w:val="4B7C57A9"/>
    <w:rsid w:val="4B9535D0"/>
    <w:rsid w:val="4BCC547D"/>
    <w:rsid w:val="4BF65473"/>
    <w:rsid w:val="4C191056"/>
    <w:rsid w:val="4C1C5ED1"/>
    <w:rsid w:val="4C296DFE"/>
    <w:rsid w:val="4C4308E7"/>
    <w:rsid w:val="4C5F554A"/>
    <w:rsid w:val="4C674BE3"/>
    <w:rsid w:val="4C796238"/>
    <w:rsid w:val="4C83051A"/>
    <w:rsid w:val="4C8D7864"/>
    <w:rsid w:val="4CA2136F"/>
    <w:rsid w:val="4CC330C3"/>
    <w:rsid w:val="4CD07A2A"/>
    <w:rsid w:val="4CF25575"/>
    <w:rsid w:val="4CFE48B1"/>
    <w:rsid w:val="4D01600E"/>
    <w:rsid w:val="4D042A23"/>
    <w:rsid w:val="4D36558C"/>
    <w:rsid w:val="4D6543A8"/>
    <w:rsid w:val="4D8409ED"/>
    <w:rsid w:val="4D8D7BF0"/>
    <w:rsid w:val="4DBB674D"/>
    <w:rsid w:val="4DEE42BB"/>
    <w:rsid w:val="4E296E9F"/>
    <w:rsid w:val="4E41681A"/>
    <w:rsid w:val="4E4C2F10"/>
    <w:rsid w:val="4E50554E"/>
    <w:rsid w:val="4E9614A2"/>
    <w:rsid w:val="4E9E4D53"/>
    <w:rsid w:val="4EA253CD"/>
    <w:rsid w:val="4EA62219"/>
    <w:rsid w:val="4EA8070C"/>
    <w:rsid w:val="4EB9101B"/>
    <w:rsid w:val="4ECC459F"/>
    <w:rsid w:val="4EDF533B"/>
    <w:rsid w:val="4EE80E4C"/>
    <w:rsid w:val="4F046328"/>
    <w:rsid w:val="4F0A38E9"/>
    <w:rsid w:val="4F0C1D27"/>
    <w:rsid w:val="4F0C6D7F"/>
    <w:rsid w:val="4F1763A9"/>
    <w:rsid w:val="4F1E2ADB"/>
    <w:rsid w:val="4F3139CE"/>
    <w:rsid w:val="4F3F4AE5"/>
    <w:rsid w:val="4F4641AC"/>
    <w:rsid w:val="4F813436"/>
    <w:rsid w:val="4F9A2F39"/>
    <w:rsid w:val="4FA52BCF"/>
    <w:rsid w:val="4FE60EDF"/>
    <w:rsid w:val="4FF5614D"/>
    <w:rsid w:val="500A38BB"/>
    <w:rsid w:val="50456945"/>
    <w:rsid w:val="50527BFF"/>
    <w:rsid w:val="507C0F0A"/>
    <w:rsid w:val="50987303"/>
    <w:rsid w:val="509A5FF6"/>
    <w:rsid w:val="50B07E6A"/>
    <w:rsid w:val="50B21FB5"/>
    <w:rsid w:val="50D065F5"/>
    <w:rsid w:val="50EA598E"/>
    <w:rsid w:val="511B537F"/>
    <w:rsid w:val="51316B91"/>
    <w:rsid w:val="513D7C0C"/>
    <w:rsid w:val="514A4278"/>
    <w:rsid w:val="51550A01"/>
    <w:rsid w:val="51580D72"/>
    <w:rsid w:val="516B7014"/>
    <w:rsid w:val="516F5BB5"/>
    <w:rsid w:val="517A72F6"/>
    <w:rsid w:val="51876787"/>
    <w:rsid w:val="519120EE"/>
    <w:rsid w:val="519B00B4"/>
    <w:rsid w:val="51D514A1"/>
    <w:rsid w:val="51E86261"/>
    <w:rsid w:val="51F60FA4"/>
    <w:rsid w:val="523429DF"/>
    <w:rsid w:val="526762D2"/>
    <w:rsid w:val="528C2DEB"/>
    <w:rsid w:val="52A10892"/>
    <w:rsid w:val="52B256B5"/>
    <w:rsid w:val="52B453D9"/>
    <w:rsid w:val="52B925C9"/>
    <w:rsid w:val="52D02076"/>
    <w:rsid w:val="52D27B57"/>
    <w:rsid w:val="52D76D05"/>
    <w:rsid w:val="52DA0145"/>
    <w:rsid w:val="52EF5B8A"/>
    <w:rsid w:val="53157BAA"/>
    <w:rsid w:val="532100DD"/>
    <w:rsid w:val="532631EC"/>
    <w:rsid w:val="53335709"/>
    <w:rsid w:val="535B075B"/>
    <w:rsid w:val="53B65679"/>
    <w:rsid w:val="53C82084"/>
    <w:rsid w:val="53F56162"/>
    <w:rsid w:val="543437C0"/>
    <w:rsid w:val="54407DB7"/>
    <w:rsid w:val="544736AD"/>
    <w:rsid w:val="54476E39"/>
    <w:rsid w:val="545170B4"/>
    <w:rsid w:val="54572022"/>
    <w:rsid w:val="54581443"/>
    <w:rsid w:val="545E3D46"/>
    <w:rsid w:val="5478018A"/>
    <w:rsid w:val="54993A1A"/>
    <w:rsid w:val="54AA6DEE"/>
    <w:rsid w:val="54D142AB"/>
    <w:rsid w:val="54EB48D8"/>
    <w:rsid w:val="550012B8"/>
    <w:rsid w:val="552C3E22"/>
    <w:rsid w:val="553E1633"/>
    <w:rsid w:val="554910C3"/>
    <w:rsid w:val="55582AEC"/>
    <w:rsid w:val="555E0699"/>
    <w:rsid w:val="5565794F"/>
    <w:rsid w:val="55866B82"/>
    <w:rsid w:val="55AC70FA"/>
    <w:rsid w:val="55B3036F"/>
    <w:rsid w:val="55B66503"/>
    <w:rsid w:val="55CC7FEC"/>
    <w:rsid w:val="55F95A0A"/>
    <w:rsid w:val="56130B60"/>
    <w:rsid w:val="562A4F52"/>
    <w:rsid w:val="562D14FF"/>
    <w:rsid w:val="56312E45"/>
    <w:rsid w:val="5660269B"/>
    <w:rsid w:val="567815A1"/>
    <w:rsid w:val="56864EC0"/>
    <w:rsid w:val="56BC315A"/>
    <w:rsid w:val="56C1389A"/>
    <w:rsid w:val="56C70E4C"/>
    <w:rsid w:val="56DA0379"/>
    <w:rsid w:val="56E61DD1"/>
    <w:rsid w:val="56E629BF"/>
    <w:rsid w:val="571A3316"/>
    <w:rsid w:val="57700F1E"/>
    <w:rsid w:val="57743876"/>
    <w:rsid w:val="57820578"/>
    <w:rsid w:val="5788259C"/>
    <w:rsid w:val="57BA6A69"/>
    <w:rsid w:val="57C96BB6"/>
    <w:rsid w:val="57D60F67"/>
    <w:rsid w:val="58741500"/>
    <w:rsid w:val="58873070"/>
    <w:rsid w:val="58925DB9"/>
    <w:rsid w:val="58BD13B3"/>
    <w:rsid w:val="58CA7990"/>
    <w:rsid w:val="590239D6"/>
    <w:rsid w:val="59074258"/>
    <w:rsid w:val="597F386C"/>
    <w:rsid w:val="599260CF"/>
    <w:rsid w:val="59A374A2"/>
    <w:rsid w:val="59A6390C"/>
    <w:rsid w:val="59A85A0F"/>
    <w:rsid w:val="59BF4E8F"/>
    <w:rsid w:val="59DE576D"/>
    <w:rsid w:val="59FF3DD5"/>
    <w:rsid w:val="5A061F05"/>
    <w:rsid w:val="5A242E1F"/>
    <w:rsid w:val="5A2D5907"/>
    <w:rsid w:val="5A8450FB"/>
    <w:rsid w:val="5A9E14BA"/>
    <w:rsid w:val="5AAF18B6"/>
    <w:rsid w:val="5AE01549"/>
    <w:rsid w:val="5AF25320"/>
    <w:rsid w:val="5B0C3813"/>
    <w:rsid w:val="5B5D0668"/>
    <w:rsid w:val="5B8027F4"/>
    <w:rsid w:val="5B941613"/>
    <w:rsid w:val="5B954541"/>
    <w:rsid w:val="5B9736F3"/>
    <w:rsid w:val="5BA849E6"/>
    <w:rsid w:val="5BD67C2C"/>
    <w:rsid w:val="5BDA6D7F"/>
    <w:rsid w:val="5BE119C8"/>
    <w:rsid w:val="5C2476C6"/>
    <w:rsid w:val="5C2B4972"/>
    <w:rsid w:val="5C312F2C"/>
    <w:rsid w:val="5C625955"/>
    <w:rsid w:val="5C6F688B"/>
    <w:rsid w:val="5C7F387D"/>
    <w:rsid w:val="5CA54AB0"/>
    <w:rsid w:val="5CB13902"/>
    <w:rsid w:val="5D002351"/>
    <w:rsid w:val="5D002A38"/>
    <w:rsid w:val="5D177993"/>
    <w:rsid w:val="5D207458"/>
    <w:rsid w:val="5D390E27"/>
    <w:rsid w:val="5D3B7CB5"/>
    <w:rsid w:val="5D560EE3"/>
    <w:rsid w:val="5D584373"/>
    <w:rsid w:val="5D754025"/>
    <w:rsid w:val="5D814309"/>
    <w:rsid w:val="5D9B3801"/>
    <w:rsid w:val="5DB01940"/>
    <w:rsid w:val="5DD45079"/>
    <w:rsid w:val="5DE272CE"/>
    <w:rsid w:val="5DE646D3"/>
    <w:rsid w:val="5E0B1330"/>
    <w:rsid w:val="5E1A1A2D"/>
    <w:rsid w:val="5E1A2D19"/>
    <w:rsid w:val="5E7B078E"/>
    <w:rsid w:val="5E822A4A"/>
    <w:rsid w:val="5EBF22BC"/>
    <w:rsid w:val="5EFD63A0"/>
    <w:rsid w:val="5F114066"/>
    <w:rsid w:val="5F6A2CAD"/>
    <w:rsid w:val="5F7D52C6"/>
    <w:rsid w:val="5F7FA9EE"/>
    <w:rsid w:val="5F8E65CB"/>
    <w:rsid w:val="5F93366B"/>
    <w:rsid w:val="5FA35C95"/>
    <w:rsid w:val="601C7C43"/>
    <w:rsid w:val="60247767"/>
    <w:rsid w:val="60734876"/>
    <w:rsid w:val="6080180A"/>
    <w:rsid w:val="60A22725"/>
    <w:rsid w:val="60BC0DA0"/>
    <w:rsid w:val="60F04887"/>
    <w:rsid w:val="60F90953"/>
    <w:rsid w:val="60FD7201"/>
    <w:rsid w:val="61054C82"/>
    <w:rsid w:val="610C7077"/>
    <w:rsid w:val="61343B02"/>
    <w:rsid w:val="613D6DF3"/>
    <w:rsid w:val="61497B2C"/>
    <w:rsid w:val="616A3F2E"/>
    <w:rsid w:val="616D1CC8"/>
    <w:rsid w:val="618427EF"/>
    <w:rsid w:val="61B94090"/>
    <w:rsid w:val="61E82848"/>
    <w:rsid w:val="61F53810"/>
    <w:rsid w:val="61F931FF"/>
    <w:rsid w:val="62225E76"/>
    <w:rsid w:val="62254142"/>
    <w:rsid w:val="622E05F6"/>
    <w:rsid w:val="62400FB9"/>
    <w:rsid w:val="62436AF8"/>
    <w:rsid w:val="626744CC"/>
    <w:rsid w:val="6273108A"/>
    <w:rsid w:val="6286335F"/>
    <w:rsid w:val="62BD06F1"/>
    <w:rsid w:val="62F345C8"/>
    <w:rsid w:val="6319602F"/>
    <w:rsid w:val="63263B2D"/>
    <w:rsid w:val="63737E4E"/>
    <w:rsid w:val="63846BFA"/>
    <w:rsid w:val="63B1112C"/>
    <w:rsid w:val="63D802E2"/>
    <w:rsid w:val="63DC2FBF"/>
    <w:rsid w:val="63E72F74"/>
    <w:rsid w:val="63F55F8B"/>
    <w:rsid w:val="64081316"/>
    <w:rsid w:val="64147933"/>
    <w:rsid w:val="642D1726"/>
    <w:rsid w:val="64523C1E"/>
    <w:rsid w:val="64677C05"/>
    <w:rsid w:val="64820E7F"/>
    <w:rsid w:val="64A1252C"/>
    <w:rsid w:val="64E9238A"/>
    <w:rsid w:val="64EF0725"/>
    <w:rsid w:val="6533475E"/>
    <w:rsid w:val="6567363D"/>
    <w:rsid w:val="659E561D"/>
    <w:rsid w:val="65A74A29"/>
    <w:rsid w:val="65E567ED"/>
    <w:rsid w:val="65F3104F"/>
    <w:rsid w:val="66067D9A"/>
    <w:rsid w:val="6655160C"/>
    <w:rsid w:val="665C0209"/>
    <w:rsid w:val="666351EC"/>
    <w:rsid w:val="668039D7"/>
    <w:rsid w:val="66930774"/>
    <w:rsid w:val="66986334"/>
    <w:rsid w:val="669F75AA"/>
    <w:rsid w:val="66AB7437"/>
    <w:rsid w:val="66B44E00"/>
    <w:rsid w:val="66B81ECD"/>
    <w:rsid w:val="66C80FC5"/>
    <w:rsid w:val="66D974CE"/>
    <w:rsid w:val="66E471BA"/>
    <w:rsid w:val="66F9067A"/>
    <w:rsid w:val="67005B01"/>
    <w:rsid w:val="6747420D"/>
    <w:rsid w:val="67573614"/>
    <w:rsid w:val="677C6D6C"/>
    <w:rsid w:val="678C3314"/>
    <w:rsid w:val="67B20FA6"/>
    <w:rsid w:val="67B31EED"/>
    <w:rsid w:val="67CA4E64"/>
    <w:rsid w:val="67F379B8"/>
    <w:rsid w:val="67F97C4C"/>
    <w:rsid w:val="67FD04D0"/>
    <w:rsid w:val="680B1697"/>
    <w:rsid w:val="6821718F"/>
    <w:rsid w:val="68260326"/>
    <w:rsid w:val="68595677"/>
    <w:rsid w:val="68891211"/>
    <w:rsid w:val="688E2440"/>
    <w:rsid w:val="68B17662"/>
    <w:rsid w:val="68C609BD"/>
    <w:rsid w:val="68F63219"/>
    <w:rsid w:val="69346EC6"/>
    <w:rsid w:val="69556DF3"/>
    <w:rsid w:val="69A60649"/>
    <w:rsid w:val="69AA76EB"/>
    <w:rsid w:val="69C85763"/>
    <w:rsid w:val="6A010FA4"/>
    <w:rsid w:val="6A121C16"/>
    <w:rsid w:val="6A18437A"/>
    <w:rsid w:val="6A2161D7"/>
    <w:rsid w:val="6A2E1384"/>
    <w:rsid w:val="6A364250"/>
    <w:rsid w:val="6A670669"/>
    <w:rsid w:val="6A8F05CE"/>
    <w:rsid w:val="6AD31ED3"/>
    <w:rsid w:val="6AEF48D3"/>
    <w:rsid w:val="6AF30FB6"/>
    <w:rsid w:val="6B196B05"/>
    <w:rsid w:val="6B336FB1"/>
    <w:rsid w:val="6B471B73"/>
    <w:rsid w:val="6B931956"/>
    <w:rsid w:val="6BD6293B"/>
    <w:rsid w:val="6BD7264C"/>
    <w:rsid w:val="6BD834E5"/>
    <w:rsid w:val="6C17681A"/>
    <w:rsid w:val="6C3A74B7"/>
    <w:rsid w:val="6C7D7C51"/>
    <w:rsid w:val="6C96341D"/>
    <w:rsid w:val="6CAB48F3"/>
    <w:rsid w:val="6CB00BC9"/>
    <w:rsid w:val="6CD51390"/>
    <w:rsid w:val="6D054E50"/>
    <w:rsid w:val="6D0B32CF"/>
    <w:rsid w:val="6D1D796E"/>
    <w:rsid w:val="6D306281"/>
    <w:rsid w:val="6D4570DF"/>
    <w:rsid w:val="6D8223FC"/>
    <w:rsid w:val="6D87602D"/>
    <w:rsid w:val="6D8B0645"/>
    <w:rsid w:val="6DA8216A"/>
    <w:rsid w:val="6DD0372E"/>
    <w:rsid w:val="6DE85B91"/>
    <w:rsid w:val="6E0063F0"/>
    <w:rsid w:val="6E014F3D"/>
    <w:rsid w:val="6E0A3EFC"/>
    <w:rsid w:val="6E157D37"/>
    <w:rsid w:val="6E2D1BCD"/>
    <w:rsid w:val="6E677B1D"/>
    <w:rsid w:val="6E694D2F"/>
    <w:rsid w:val="6E7004A6"/>
    <w:rsid w:val="6E8D18D4"/>
    <w:rsid w:val="6E996F51"/>
    <w:rsid w:val="6E9C5B3F"/>
    <w:rsid w:val="6EDE238A"/>
    <w:rsid w:val="6EEE0563"/>
    <w:rsid w:val="6EFC154D"/>
    <w:rsid w:val="6EFC2AE2"/>
    <w:rsid w:val="6F0A255F"/>
    <w:rsid w:val="6F1E04BD"/>
    <w:rsid w:val="6F1E3EFE"/>
    <w:rsid w:val="6F40256E"/>
    <w:rsid w:val="6F7234D3"/>
    <w:rsid w:val="6F8B4B86"/>
    <w:rsid w:val="6F9279EB"/>
    <w:rsid w:val="6FAF3FAC"/>
    <w:rsid w:val="6FBE188C"/>
    <w:rsid w:val="6FBE5187"/>
    <w:rsid w:val="6FC53187"/>
    <w:rsid w:val="6FCE4375"/>
    <w:rsid w:val="6FD3032B"/>
    <w:rsid w:val="6FDB55D0"/>
    <w:rsid w:val="6FE4396C"/>
    <w:rsid w:val="6FE93249"/>
    <w:rsid w:val="6FFB3479"/>
    <w:rsid w:val="6FFD7709"/>
    <w:rsid w:val="7001090D"/>
    <w:rsid w:val="700910BA"/>
    <w:rsid w:val="702D6286"/>
    <w:rsid w:val="706247DB"/>
    <w:rsid w:val="706B3EB8"/>
    <w:rsid w:val="707149A2"/>
    <w:rsid w:val="70812FE7"/>
    <w:rsid w:val="709779C9"/>
    <w:rsid w:val="70982A51"/>
    <w:rsid w:val="70DF36C1"/>
    <w:rsid w:val="70E05BBA"/>
    <w:rsid w:val="71041996"/>
    <w:rsid w:val="71383E8B"/>
    <w:rsid w:val="713E4E22"/>
    <w:rsid w:val="71455E8F"/>
    <w:rsid w:val="71551D80"/>
    <w:rsid w:val="719B43F2"/>
    <w:rsid w:val="719D4AD1"/>
    <w:rsid w:val="71A1306D"/>
    <w:rsid w:val="71C44FBC"/>
    <w:rsid w:val="71F50C85"/>
    <w:rsid w:val="7240030F"/>
    <w:rsid w:val="72417AB9"/>
    <w:rsid w:val="72613DF1"/>
    <w:rsid w:val="727A7061"/>
    <w:rsid w:val="72953A77"/>
    <w:rsid w:val="72C60B5E"/>
    <w:rsid w:val="72CD7E53"/>
    <w:rsid w:val="72D51A93"/>
    <w:rsid w:val="72DB4CD1"/>
    <w:rsid w:val="72DC52F8"/>
    <w:rsid w:val="72F51C1D"/>
    <w:rsid w:val="73031B08"/>
    <w:rsid w:val="73162AB8"/>
    <w:rsid w:val="731F06ED"/>
    <w:rsid w:val="731F509A"/>
    <w:rsid w:val="73345818"/>
    <w:rsid w:val="73443457"/>
    <w:rsid w:val="735E50FB"/>
    <w:rsid w:val="73782115"/>
    <w:rsid w:val="7383797D"/>
    <w:rsid w:val="73A23474"/>
    <w:rsid w:val="73B57597"/>
    <w:rsid w:val="73C910A3"/>
    <w:rsid w:val="73D96FF7"/>
    <w:rsid w:val="741941B9"/>
    <w:rsid w:val="741F2B6E"/>
    <w:rsid w:val="74261FB2"/>
    <w:rsid w:val="742E0E79"/>
    <w:rsid w:val="743B0372"/>
    <w:rsid w:val="74556998"/>
    <w:rsid w:val="745B2C64"/>
    <w:rsid w:val="747F7695"/>
    <w:rsid w:val="74815C6A"/>
    <w:rsid w:val="74934DDC"/>
    <w:rsid w:val="74A44F2D"/>
    <w:rsid w:val="74B22566"/>
    <w:rsid w:val="74B577C1"/>
    <w:rsid w:val="74BB61F3"/>
    <w:rsid w:val="74DB41A1"/>
    <w:rsid w:val="75157A83"/>
    <w:rsid w:val="751C658E"/>
    <w:rsid w:val="75254F5B"/>
    <w:rsid w:val="752862B7"/>
    <w:rsid w:val="752D355D"/>
    <w:rsid w:val="75333069"/>
    <w:rsid w:val="753A2F94"/>
    <w:rsid w:val="753D49D9"/>
    <w:rsid w:val="75492238"/>
    <w:rsid w:val="75984460"/>
    <w:rsid w:val="75A04D5B"/>
    <w:rsid w:val="75A72CCB"/>
    <w:rsid w:val="75DD0B81"/>
    <w:rsid w:val="761634C4"/>
    <w:rsid w:val="76406639"/>
    <w:rsid w:val="7641097A"/>
    <w:rsid w:val="76437287"/>
    <w:rsid w:val="76797FDB"/>
    <w:rsid w:val="76875D36"/>
    <w:rsid w:val="76B34156"/>
    <w:rsid w:val="76D03A31"/>
    <w:rsid w:val="76E72756"/>
    <w:rsid w:val="77104A47"/>
    <w:rsid w:val="772A02CD"/>
    <w:rsid w:val="77533871"/>
    <w:rsid w:val="77660698"/>
    <w:rsid w:val="77701812"/>
    <w:rsid w:val="77950C6E"/>
    <w:rsid w:val="77A34B0F"/>
    <w:rsid w:val="77AA1EDD"/>
    <w:rsid w:val="77C1059D"/>
    <w:rsid w:val="77F34632"/>
    <w:rsid w:val="77F67257"/>
    <w:rsid w:val="77FC131B"/>
    <w:rsid w:val="780358A9"/>
    <w:rsid w:val="78143870"/>
    <w:rsid w:val="783D58E3"/>
    <w:rsid w:val="78A546FD"/>
    <w:rsid w:val="78A830C7"/>
    <w:rsid w:val="78AB4BB7"/>
    <w:rsid w:val="78D0048E"/>
    <w:rsid w:val="78E05550"/>
    <w:rsid w:val="78E05C43"/>
    <w:rsid w:val="78E125CE"/>
    <w:rsid w:val="78E536C4"/>
    <w:rsid w:val="78F348F2"/>
    <w:rsid w:val="78F7333C"/>
    <w:rsid w:val="79201FA7"/>
    <w:rsid w:val="792213E1"/>
    <w:rsid w:val="792B2D45"/>
    <w:rsid w:val="793B4D24"/>
    <w:rsid w:val="794B7537"/>
    <w:rsid w:val="798F2AF2"/>
    <w:rsid w:val="799631B9"/>
    <w:rsid w:val="79970C64"/>
    <w:rsid w:val="79A947AE"/>
    <w:rsid w:val="79AC3305"/>
    <w:rsid w:val="79B43785"/>
    <w:rsid w:val="79CE6DF0"/>
    <w:rsid w:val="7A1C17B7"/>
    <w:rsid w:val="7A1E34AC"/>
    <w:rsid w:val="7A204F4D"/>
    <w:rsid w:val="7A2C501E"/>
    <w:rsid w:val="7A301ED1"/>
    <w:rsid w:val="7A5B6EF4"/>
    <w:rsid w:val="7A9573C9"/>
    <w:rsid w:val="7A98733C"/>
    <w:rsid w:val="7AB00950"/>
    <w:rsid w:val="7AB578FC"/>
    <w:rsid w:val="7AB93AD6"/>
    <w:rsid w:val="7ABF22A2"/>
    <w:rsid w:val="7AE371F5"/>
    <w:rsid w:val="7AE8618D"/>
    <w:rsid w:val="7B000E04"/>
    <w:rsid w:val="7B0A4D75"/>
    <w:rsid w:val="7B460C77"/>
    <w:rsid w:val="7B4B04E9"/>
    <w:rsid w:val="7B5468E1"/>
    <w:rsid w:val="7B5615C9"/>
    <w:rsid w:val="7B5F8CF6"/>
    <w:rsid w:val="7B676B0E"/>
    <w:rsid w:val="7B786BEC"/>
    <w:rsid w:val="7B866719"/>
    <w:rsid w:val="7B876E2F"/>
    <w:rsid w:val="7B9124AC"/>
    <w:rsid w:val="7B9B51CE"/>
    <w:rsid w:val="7BBC7F06"/>
    <w:rsid w:val="7BC97788"/>
    <w:rsid w:val="7BE06E4C"/>
    <w:rsid w:val="7BE76AAF"/>
    <w:rsid w:val="7BEB5F65"/>
    <w:rsid w:val="7C22419B"/>
    <w:rsid w:val="7C292921"/>
    <w:rsid w:val="7C3359C2"/>
    <w:rsid w:val="7C414133"/>
    <w:rsid w:val="7C4C5556"/>
    <w:rsid w:val="7C4F5DA0"/>
    <w:rsid w:val="7C754ED8"/>
    <w:rsid w:val="7C8F32DA"/>
    <w:rsid w:val="7CAE6553"/>
    <w:rsid w:val="7CB14210"/>
    <w:rsid w:val="7CE706DB"/>
    <w:rsid w:val="7CF17FFD"/>
    <w:rsid w:val="7D0A274B"/>
    <w:rsid w:val="7D29174B"/>
    <w:rsid w:val="7D32766A"/>
    <w:rsid w:val="7D332ACA"/>
    <w:rsid w:val="7D684372"/>
    <w:rsid w:val="7D6A2B5F"/>
    <w:rsid w:val="7DB16FCC"/>
    <w:rsid w:val="7DBB1D68"/>
    <w:rsid w:val="7DC55C93"/>
    <w:rsid w:val="7DD601AF"/>
    <w:rsid w:val="7DDF2D9D"/>
    <w:rsid w:val="7DDF67F2"/>
    <w:rsid w:val="7E1B7F2D"/>
    <w:rsid w:val="7E31544E"/>
    <w:rsid w:val="7E42189C"/>
    <w:rsid w:val="7E440313"/>
    <w:rsid w:val="7E4A3DEF"/>
    <w:rsid w:val="7E5B6364"/>
    <w:rsid w:val="7E6F4FD0"/>
    <w:rsid w:val="7E7062A0"/>
    <w:rsid w:val="7EB0669D"/>
    <w:rsid w:val="7EC60394"/>
    <w:rsid w:val="7EF012D1"/>
    <w:rsid w:val="7EFD6E57"/>
    <w:rsid w:val="7F112ED5"/>
    <w:rsid w:val="7F4208C6"/>
    <w:rsid w:val="7F7165C8"/>
    <w:rsid w:val="7F816F43"/>
    <w:rsid w:val="7F850E80"/>
    <w:rsid w:val="7FE74168"/>
    <w:rsid w:val="FFFB5E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adjustRightInd w:val="0"/>
      <w:snapToGrid w:val="0"/>
      <w:spacing w:line="360" w:lineRule="auto"/>
      <w:ind w:firstLine="602" w:firstLineChars="200"/>
      <w:jc w:val="center"/>
      <w:outlineLvl w:val="0"/>
    </w:pPr>
    <w:rPr>
      <w:rFonts w:ascii="Times New Roman" w:hAnsi="Times New Roman" w:eastAsia="宋体"/>
      <w:b/>
      <w:kern w:val="44"/>
      <w:sz w:val="32"/>
    </w:rPr>
  </w:style>
  <w:style w:type="paragraph" w:styleId="3">
    <w:name w:val="heading 2"/>
    <w:basedOn w:val="1"/>
    <w:next w:val="1"/>
    <w:autoRedefine/>
    <w:unhideWhenUsed/>
    <w:qFormat/>
    <w:uiPriority w:val="0"/>
    <w:pPr>
      <w:keepNext/>
      <w:keepLines/>
      <w:spacing w:line="413" w:lineRule="auto"/>
      <w:jc w:val="center"/>
      <w:outlineLvl w:val="1"/>
    </w:pPr>
    <w:rPr>
      <w:rFonts w:ascii="Arial" w:hAnsi="Arial" w:eastAsia="宋体"/>
      <w:b/>
      <w:sz w:val="28"/>
    </w:rPr>
  </w:style>
  <w:style w:type="paragraph" w:styleId="4">
    <w:name w:val="heading 3"/>
    <w:basedOn w:val="1"/>
    <w:next w:val="1"/>
    <w:autoRedefine/>
    <w:unhideWhenUsed/>
    <w:qFormat/>
    <w:uiPriority w:val="0"/>
    <w:pPr>
      <w:keepNext/>
      <w:keepLines/>
      <w:numPr>
        <w:ilvl w:val="0"/>
        <w:numId w:val="1"/>
      </w:numPr>
      <w:adjustRightInd w:val="0"/>
      <w:snapToGrid w:val="0"/>
      <w:spacing w:line="360" w:lineRule="auto"/>
      <w:ind w:firstLine="602" w:firstLineChars="200"/>
      <w:outlineLvl w:val="2"/>
    </w:pPr>
    <w:rPr>
      <w:b/>
      <w:sz w:val="32"/>
    </w:rPr>
  </w:style>
  <w:style w:type="paragraph" w:styleId="5">
    <w:name w:val="heading 4"/>
    <w:basedOn w:val="1"/>
    <w:next w:val="1"/>
    <w:autoRedefine/>
    <w:unhideWhenUsed/>
    <w:qFormat/>
    <w:uiPriority w:val="0"/>
    <w:pPr>
      <w:keepNext/>
      <w:keepLines/>
      <w:jc w:val="left"/>
      <w:outlineLvl w:val="3"/>
    </w:pPr>
    <w:rPr>
      <w:rFonts w:hint="eastAsia" w:ascii="Arial" w:hAnsi="Arial" w:eastAsia="宋体" w:cs="Times New Roman"/>
      <w:b/>
      <w:sz w:val="32"/>
    </w:rPr>
  </w:style>
  <w:style w:type="paragraph" w:styleId="6">
    <w:name w:val="heading 6"/>
    <w:basedOn w:val="1"/>
    <w:next w:val="1"/>
    <w:autoRedefine/>
    <w:semiHidden/>
    <w:unhideWhenUsed/>
    <w:qFormat/>
    <w:uiPriority w:val="0"/>
    <w:pPr>
      <w:spacing w:beforeAutospacing="1" w:afterAutospacing="1"/>
      <w:jc w:val="left"/>
      <w:outlineLvl w:val="5"/>
    </w:pPr>
    <w:rPr>
      <w:rFonts w:hint="eastAsia" w:ascii="宋体" w:hAnsi="宋体" w:eastAsia="宋体" w:cs="Times New Roman"/>
      <w:b/>
      <w:bCs/>
      <w:kern w:val="0"/>
      <w:sz w:val="15"/>
      <w:szCs w:val="15"/>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ind w:firstLine="420"/>
    </w:pPr>
  </w:style>
  <w:style w:type="paragraph" w:styleId="8">
    <w:name w:val="annotation text"/>
    <w:basedOn w:val="1"/>
    <w:link w:val="49"/>
    <w:autoRedefine/>
    <w:qFormat/>
    <w:uiPriority w:val="0"/>
    <w:pPr>
      <w:jc w:val="left"/>
    </w:pPr>
  </w:style>
  <w:style w:type="paragraph" w:styleId="9">
    <w:name w:val="Body Text"/>
    <w:basedOn w:val="1"/>
    <w:autoRedefine/>
    <w:qFormat/>
    <w:uiPriority w:val="99"/>
  </w:style>
  <w:style w:type="paragraph" w:styleId="10">
    <w:name w:val="Body Text Indent"/>
    <w:basedOn w:val="1"/>
    <w:autoRedefine/>
    <w:qFormat/>
    <w:uiPriority w:val="0"/>
    <w:pPr>
      <w:spacing w:after="120"/>
      <w:ind w:left="420" w:leftChars="200"/>
    </w:pPr>
  </w:style>
  <w:style w:type="paragraph" w:styleId="11">
    <w:name w:val="Plain Text"/>
    <w:basedOn w:val="1"/>
    <w:link w:val="37"/>
    <w:autoRedefine/>
    <w:qFormat/>
    <w:uiPriority w:val="0"/>
    <w:pPr>
      <w:spacing w:line="360" w:lineRule="auto"/>
    </w:pPr>
    <w:rPr>
      <w:rFonts w:ascii="宋体" w:hAnsi="宋体" w:cs="Courier New"/>
      <w:b/>
      <w:bCs/>
      <w:color w:val="FF0000"/>
      <w:sz w:val="24"/>
      <w:szCs w:val="21"/>
    </w:rPr>
  </w:style>
  <w:style w:type="paragraph" w:styleId="12">
    <w:name w:val="Body Text Indent 2"/>
    <w:basedOn w:val="1"/>
    <w:autoRedefine/>
    <w:qFormat/>
    <w:uiPriority w:val="0"/>
    <w:pPr>
      <w:spacing w:line="400" w:lineRule="exact"/>
      <w:ind w:firstLine="475" w:firstLineChars="198"/>
    </w:pPr>
    <w:rPr>
      <w:rFonts w:ascii="宋体" w:hAnsi="宋体" w:eastAsia="宋体" w:cs="Times New Roman"/>
      <w:sz w:val="24"/>
      <w:szCs w:val="24"/>
    </w:rPr>
  </w:style>
  <w:style w:type="paragraph" w:styleId="13">
    <w:name w:val="Balloon Text"/>
    <w:basedOn w:val="1"/>
    <w:link w:val="48"/>
    <w:autoRedefine/>
    <w:qFormat/>
    <w:uiPriority w:val="0"/>
    <w:rPr>
      <w:sz w:val="18"/>
      <w:szCs w:val="18"/>
    </w:rPr>
  </w:style>
  <w:style w:type="paragraph" w:styleId="14">
    <w:name w:val="footer"/>
    <w:basedOn w:val="1"/>
    <w:autoRedefine/>
    <w:qFormat/>
    <w:uiPriority w:val="0"/>
    <w:pPr>
      <w:tabs>
        <w:tab w:val="center" w:pos="4153"/>
        <w:tab w:val="right" w:pos="8306"/>
      </w:tabs>
      <w:snapToGrid w:val="0"/>
      <w:jc w:val="left"/>
    </w:pPr>
    <w:rPr>
      <w:sz w:val="18"/>
      <w:szCs w:val="18"/>
    </w:rPr>
  </w:style>
  <w:style w:type="paragraph" w:styleId="1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autoRedefine/>
    <w:qFormat/>
    <w:uiPriority w:val="0"/>
  </w:style>
  <w:style w:type="paragraph" w:styleId="17">
    <w:name w:val="toc 4"/>
    <w:basedOn w:val="1"/>
    <w:next w:val="1"/>
    <w:autoRedefine/>
    <w:unhideWhenUsed/>
    <w:qFormat/>
    <w:uiPriority w:val="39"/>
    <w:pPr>
      <w:ind w:left="1260" w:leftChars="600"/>
    </w:pPr>
    <w:rPr>
      <w:szCs w:val="24"/>
    </w:rPr>
  </w:style>
  <w:style w:type="paragraph" w:styleId="18">
    <w:name w:val="Body Text Indent 3"/>
    <w:basedOn w:val="1"/>
    <w:qFormat/>
    <w:uiPriority w:val="0"/>
    <w:pPr>
      <w:topLinePunct/>
      <w:spacing w:line="360" w:lineRule="auto"/>
      <w:ind w:left="199" w:leftChars="95" w:firstLine="210" w:firstLineChars="100"/>
    </w:pPr>
    <w:rPr>
      <w:color w:val="000000"/>
    </w:rPr>
  </w:style>
  <w:style w:type="paragraph" w:styleId="19">
    <w:name w:val="toc 2"/>
    <w:basedOn w:val="1"/>
    <w:next w:val="1"/>
    <w:autoRedefine/>
    <w:qFormat/>
    <w:uiPriority w:val="0"/>
    <w:pPr>
      <w:ind w:left="420" w:leftChars="200"/>
    </w:pPr>
  </w:style>
  <w:style w:type="paragraph" w:styleId="20">
    <w:name w:val="Normal (Web)"/>
    <w:basedOn w:val="1"/>
    <w:autoRedefine/>
    <w:qFormat/>
    <w:uiPriority w:val="0"/>
    <w:pPr>
      <w:spacing w:beforeAutospacing="1" w:afterAutospacing="1"/>
      <w:jc w:val="left"/>
    </w:pPr>
    <w:rPr>
      <w:rFonts w:cs="Times New Roman"/>
      <w:kern w:val="0"/>
      <w:sz w:val="24"/>
    </w:rPr>
  </w:style>
  <w:style w:type="paragraph" w:styleId="21">
    <w:name w:val="annotation subject"/>
    <w:basedOn w:val="8"/>
    <w:next w:val="8"/>
    <w:link w:val="50"/>
    <w:autoRedefine/>
    <w:qFormat/>
    <w:uiPriority w:val="0"/>
    <w:rPr>
      <w:b/>
      <w:bCs/>
    </w:rPr>
  </w:style>
  <w:style w:type="paragraph" w:styleId="22">
    <w:name w:val="Body Text First Indent"/>
    <w:basedOn w:val="9"/>
    <w:next w:val="1"/>
    <w:autoRedefine/>
    <w:qFormat/>
    <w:uiPriority w:val="99"/>
    <w:pPr>
      <w:ind w:firstLine="420" w:firstLineChars="100"/>
    </w:pPr>
  </w:style>
  <w:style w:type="paragraph" w:styleId="23">
    <w:name w:val="Body Text First Indent 2"/>
    <w:basedOn w:val="10"/>
    <w:next w:val="1"/>
    <w:autoRedefine/>
    <w:qFormat/>
    <w:uiPriority w:val="0"/>
    <w:pPr>
      <w:ind w:firstLine="420" w:firstLineChars="200"/>
    </w:pPr>
  </w:style>
  <w:style w:type="table" w:styleId="25">
    <w:name w:val="Table Grid"/>
    <w:basedOn w:val="2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autoRedefine/>
    <w:qFormat/>
    <w:uiPriority w:val="0"/>
    <w:rPr>
      <w:b/>
      <w:sz w:val="24"/>
      <w:szCs w:val="24"/>
    </w:rPr>
  </w:style>
  <w:style w:type="character" w:styleId="28">
    <w:name w:val="page number"/>
    <w:basedOn w:val="26"/>
    <w:autoRedefine/>
    <w:qFormat/>
    <w:uiPriority w:val="0"/>
  </w:style>
  <w:style w:type="character" w:styleId="29">
    <w:name w:val="FollowedHyperlink"/>
    <w:basedOn w:val="26"/>
    <w:autoRedefine/>
    <w:qFormat/>
    <w:uiPriority w:val="0"/>
    <w:rPr>
      <w:rFonts w:hint="eastAsia" w:ascii="宋体" w:hAnsi="宋体" w:eastAsia="宋体" w:cs="宋体"/>
      <w:color w:val="000000"/>
      <w:sz w:val="18"/>
      <w:szCs w:val="18"/>
      <w:u w:val="none"/>
    </w:rPr>
  </w:style>
  <w:style w:type="character" w:styleId="30">
    <w:name w:val="Emphasis"/>
    <w:qFormat/>
    <w:uiPriority w:val="0"/>
    <w:rPr>
      <w:i/>
      <w:iCs/>
    </w:rPr>
  </w:style>
  <w:style w:type="character" w:styleId="31">
    <w:name w:val="Hyperlink"/>
    <w:basedOn w:val="26"/>
    <w:qFormat/>
    <w:uiPriority w:val="0"/>
    <w:rPr>
      <w:rFonts w:hint="eastAsia" w:ascii="宋体" w:hAnsi="宋体" w:eastAsia="宋体" w:cs="宋体"/>
      <w:color w:val="000000"/>
      <w:sz w:val="18"/>
      <w:szCs w:val="18"/>
      <w:u w:val="none"/>
    </w:rPr>
  </w:style>
  <w:style w:type="character" w:styleId="32">
    <w:name w:val="annotation reference"/>
    <w:basedOn w:val="26"/>
    <w:autoRedefine/>
    <w:qFormat/>
    <w:uiPriority w:val="0"/>
    <w:rPr>
      <w:sz w:val="21"/>
      <w:szCs w:val="21"/>
    </w:rPr>
  </w:style>
  <w:style w:type="paragraph" w:customStyle="1" w:styleId="33">
    <w:name w:val="Heading4"/>
    <w:basedOn w:val="1"/>
    <w:next w:val="1"/>
    <w:autoRedefine/>
    <w:qFormat/>
    <w:uiPriority w:val="0"/>
    <w:pPr>
      <w:keepNext/>
      <w:textAlignment w:val="baseline"/>
    </w:pPr>
    <w:rPr>
      <w:color w:val="FF0000"/>
      <w:sz w:val="28"/>
      <w:u w:val="single"/>
    </w:rPr>
  </w:style>
  <w:style w:type="paragraph" w:customStyle="1" w:styleId="34">
    <w:name w:val="列表段落1"/>
    <w:basedOn w:val="1"/>
    <w:autoRedefine/>
    <w:qFormat/>
    <w:uiPriority w:val="34"/>
    <w:pPr>
      <w:ind w:firstLine="420" w:firstLineChars="200"/>
    </w:pPr>
  </w:style>
  <w:style w:type="paragraph" w:customStyle="1" w:styleId="35">
    <w:name w:val="MessageHeader"/>
    <w:basedOn w:val="1"/>
    <w:next w:val="36"/>
    <w:autoRedefine/>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sz w:val="28"/>
    </w:rPr>
  </w:style>
  <w:style w:type="paragraph" w:customStyle="1" w:styleId="36">
    <w:name w:val="BodyText"/>
    <w:basedOn w:val="1"/>
    <w:next w:val="1"/>
    <w:autoRedefine/>
    <w:qFormat/>
    <w:uiPriority w:val="0"/>
    <w:pPr>
      <w:jc w:val="center"/>
      <w:textAlignment w:val="baseline"/>
    </w:pPr>
  </w:style>
  <w:style w:type="character" w:customStyle="1" w:styleId="37">
    <w:name w:val="纯文本 字符"/>
    <w:link w:val="11"/>
    <w:autoRedefine/>
    <w:qFormat/>
    <w:uiPriority w:val="0"/>
    <w:rPr>
      <w:rFonts w:ascii="宋体" w:hAnsi="宋体" w:cs="Courier New" w:eastAsiaTheme="minorEastAsia"/>
      <w:b/>
      <w:bCs/>
      <w:color w:val="FF0000"/>
      <w:kern w:val="2"/>
      <w:sz w:val="24"/>
      <w:szCs w:val="21"/>
    </w:rPr>
  </w:style>
  <w:style w:type="character" w:customStyle="1" w:styleId="38">
    <w:name w:val="font41"/>
    <w:basedOn w:val="26"/>
    <w:autoRedefine/>
    <w:qFormat/>
    <w:uiPriority w:val="0"/>
    <w:rPr>
      <w:rFonts w:hint="eastAsia" w:ascii="宋体" w:hAnsi="宋体" w:eastAsia="宋体" w:cs="宋体"/>
      <w:color w:val="000000"/>
      <w:sz w:val="22"/>
      <w:szCs w:val="22"/>
      <w:u w:val="none"/>
    </w:rPr>
  </w:style>
  <w:style w:type="character" w:customStyle="1" w:styleId="39">
    <w:name w:val="font11"/>
    <w:basedOn w:val="26"/>
    <w:autoRedefine/>
    <w:qFormat/>
    <w:uiPriority w:val="0"/>
    <w:rPr>
      <w:rFonts w:hint="eastAsia" w:ascii="宋体" w:hAnsi="宋体" w:eastAsia="宋体" w:cs="宋体"/>
      <w:b/>
      <w:color w:val="000000"/>
      <w:sz w:val="22"/>
      <w:szCs w:val="22"/>
      <w:u w:val="none"/>
    </w:rPr>
  </w:style>
  <w:style w:type="paragraph" w:customStyle="1" w:styleId="40">
    <w:name w:val="列出段落1"/>
    <w:basedOn w:val="1"/>
    <w:autoRedefine/>
    <w:unhideWhenUsed/>
    <w:qFormat/>
    <w:uiPriority w:val="99"/>
    <w:pPr>
      <w:ind w:firstLine="420" w:firstLineChars="200"/>
    </w:pPr>
  </w:style>
  <w:style w:type="character" w:customStyle="1" w:styleId="41">
    <w:name w:val="apple-converted-space"/>
    <w:basedOn w:val="26"/>
    <w:autoRedefine/>
    <w:qFormat/>
    <w:uiPriority w:val="0"/>
  </w:style>
  <w:style w:type="character" w:customStyle="1" w:styleId="42">
    <w:name w:val="font31"/>
    <w:basedOn w:val="26"/>
    <w:autoRedefine/>
    <w:qFormat/>
    <w:uiPriority w:val="0"/>
    <w:rPr>
      <w:rFonts w:hint="eastAsia" w:ascii="宋体" w:hAnsi="宋体" w:eastAsia="宋体" w:cs="宋体"/>
      <w:color w:val="000000"/>
      <w:sz w:val="22"/>
      <w:szCs w:val="22"/>
      <w:u w:val="none"/>
    </w:rPr>
  </w:style>
  <w:style w:type="paragraph" w:customStyle="1" w:styleId="43">
    <w:name w:val="1正文"/>
    <w:basedOn w:val="1"/>
    <w:autoRedefine/>
    <w:qFormat/>
    <w:uiPriority w:val="0"/>
    <w:pPr>
      <w:spacing w:line="360" w:lineRule="auto"/>
      <w:ind w:firstLine="424" w:firstLineChars="202"/>
    </w:pPr>
    <w:rPr>
      <w:rFonts w:ascii="黑体" w:hAnsi="宋体" w:eastAsia="黑体"/>
      <w:kern w:val="0"/>
      <w:sz w:val="20"/>
    </w:rPr>
  </w:style>
  <w:style w:type="paragraph" w:customStyle="1" w:styleId="44">
    <w:name w:val="Style1"/>
    <w:autoRedefine/>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45">
    <w:name w:val="样式 首行缩进:  2 字符"/>
    <w:basedOn w:val="1"/>
    <w:autoRedefine/>
    <w:qFormat/>
    <w:uiPriority w:val="0"/>
    <w:pPr>
      <w:ind w:firstLine="560"/>
    </w:pPr>
    <w:rPr>
      <w:rFonts w:eastAsia="仿宋_GB2312" w:cs="宋体"/>
      <w:sz w:val="24"/>
      <w:szCs w:val="20"/>
    </w:rPr>
  </w:style>
  <w:style w:type="paragraph" w:customStyle="1" w:styleId="46">
    <w:name w:val="样式9 Char"/>
    <w:basedOn w:val="1"/>
    <w:autoRedefine/>
    <w:qFormat/>
    <w:uiPriority w:val="0"/>
    <w:pPr>
      <w:spacing w:line="440" w:lineRule="exact"/>
      <w:ind w:firstLine="200" w:firstLineChars="200"/>
    </w:pPr>
    <w:rPr>
      <w:spacing w:val="6"/>
      <w:szCs w:val="20"/>
    </w:rPr>
  </w:style>
  <w:style w:type="paragraph" w:customStyle="1" w:styleId="4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48">
    <w:name w:val="批注框文本 字符"/>
    <w:basedOn w:val="26"/>
    <w:link w:val="13"/>
    <w:autoRedefine/>
    <w:qFormat/>
    <w:uiPriority w:val="0"/>
    <w:rPr>
      <w:rFonts w:asciiTheme="minorHAnsi" w:hAnsiTheme="minorHAnsi" w:eastAsiaTheme="minorEastAsia" w:cstheme="minorBidi"/>
      <w:kern w:val="2"/>
      <w:sz w:val="18"/>
      <w:szCs w:val="18"/>
    </w:rPr>
  </w:style>
  <w:style w:type="character" w:customStyle="1" w:styleId="49">
    <w:name w:val="批注文字 字符"/>
    <w:basedOn w:val="26"/>
    <w:link w:val="8"/>
    <w:autoRedefine/>
    <w:qFormat/>
    <w:uiPriority w:val="0"/>
    <w:rPr>
      <w:rFonts w:asciiTheme="minorHAnsi" w:hAnsiTheme="minorHAnsi" w:eastAsiaTheme="minorEastAsia" w:cstheme="minorBidi"/>
      <w:kern w:val="2"/>
      <w:sz w:val="21"/>
      <w:szCs w:val="22"/>
    </w:rPr>
  </w:style>
  <w:style w:type="character" w:customStyle="1" w:styleId="50">
    <w:name w:val="批注主题 字符"/>
    <w:basedOn w:val="49"/>
    <w:link w:val="21"/>
    <w:autoRedefine/>
    <w:qFormat/>
    <w:uiPriority w:val="0"/>
    <w:rPr>
      <w:rFonts w:asciiTheme="minorHAnsi" w:hAnsiTheme="minorHAnsi" w:eastAsiaTheme="minorEastAsia" w:cstheme="minorBidi"/>
      <w:b/>
      <w:bCs/>
      <w:kern w:val="2"/>
      <w:sz w:val="21"/>
      <w:szCs w:val="22"/>
    </w:rPr>
  </w:style>
  <w:style w:type="paragraph" w:customStyle="1" w:styleId="51">
    <w:name w:val="_Style 3"/>
    <w:basedOn w:val="1"/>
    <w:autoRedefine/>
    <w:qFormat/>
    <w:uiPriority w:val="34"/>
    <w:pPr>
      <w:ind w:firstLine="420" w:firstLineChars="200"/>
    </w:pPr>
  </w:style>
  <w:style w:type="character" w:customStyle="1" w:styleId="52">
    <w:name w:val="NormalCharacter"/>
    <w:autoRedefine/>
    <w:qFormat/>
    <w:uiPriority w:val="0"/>
  </w:style>
  <w:style w:type="paragraph" w:customStyle="1" w:styleId="53">
    <w:name w:val="Table Paragraph"/>
    <w:basedOn w:val="1"/>
    <w:autoRedefine/>
    <w:qFormat/>
    <w:uiPriority w:val="1"/>
    <w:rPr>
      <w:rFonts w:ascii="宋体" w:hAnsi="宋体" w:eastAsia="宋体" w:cs="宋体"/>
      <w:lang w:val="zh-CN" w:bidi="zh-CN"/>
    </w:rPr>
  </w:style>
  <w:style w:type="paragraph" w:customStyle="1" w:styleId="5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table" w:customStyle="1" w:styleId="55">
    <w:name w:val="Table Normal"/>
    <w:qFormat/>
    <w:uiPriority w:val="0"/>
    <w:tblPr>
      <w:tblCellMar>
        <w:top w:w="0" w:type="dxa"/>
        <w:left w:w="0" w:type="dxa"/>
        <w:bottom w:w="0" w:type="dxa"/>
        <w:right w:w="0" w:type="dxa"/>
      </w:tblCellMar>
    </w:tblPr>
  </w:style>
  <w:style w:type="character" w:customStyle="1" w:styleId="56">
    <w:name w:val="font91"/>
    <w:basedOn w:val="26"/>
    <w:qFormat/>
    <w:uiPriority w:val="0"/>
    <w:rPr>
      <w:rFonts w:hint="eastAsia" w:ascii="宋体" w:hAnsi="宋体" w:eastAsia="宋体" w:cs="宋体"/>
      <w:b/>
      <w:bCs/>
      <w:color w:val="000000"/>
      <w:sz w:val="40"/>
      <w:szCs w:val="40"/>
      <w:u w:val="none"/>
    </w:rPr>
  </w:style>
  <w:style w:type="character" w:customStyle="1" w:styleId="57">
    <w:name w:val="font21"/>
    <w:basedOn w:val="26"/>
    <w:qFormat/>
    <w:uiPriority w:val="0"/>
    <w:rPr>
      <w:rFonts w:hint="eastAsia" w:ascii="仿宋" w:hAnsi="仿宋" w:eastAsia="仿宋" w:cs="仿宋"/>
      <w:color w:val="000000"/>
      <w:sz w:val="28"/>
      <w:szCs w:val="28"/>
      <w:u w:val="none"/>
    </w:rPr>
  </w:style>
  <w:style w:type="character" w:customStyle="1" w:styleId="58">
    <w:name w:val="cf01"/>
    <w:qFormat/>
    <w:uiPriority w:val="0"/>
    <w:rPr>
      <w:rFonts w:hint="eastAsia" w:ascii="Microsoft YaHei UI" w:hAnsi="Microsoft YaHei UI" w:eastAsia="Microsoft YaHei UI"/>
      <w:sz w:val="18"/>
      <w:szCs w:val="18"/>
    </w:rPr>
  </w:style>
  <w:style w:type="paragraph" w:customStyle="1" w:styleId="59">
    <w:name w:val="null3"/>
    <w:hidden/>
    <w:qFormat/>
    <w:uiPriority w:val="0"/>
    <w:rPr>
      <w:rFonts w:hint="eastAsia" w:asciiTheme="minorHAnsi" w:hAnsiTheme="minorHAnsi" w:eastAsiaTheme="minorEastAsia" w:cstheme="minorBidi"/>
      <w:lang w:val="en-US" w:eastAsia="zh-Hans"/>
    </w:rPr>
  </w:style>
  <w:style w:type="paragraph" w:styleId="60">
    <w:name w:val="List Paragraph"/>
    <w:basedOn w:val="1"/>
    <w:qFormat/>
    <w:uiPriority w:val="0"/>
    <w:pPr>
      <w:ind w:firstLine="200"/>
    </w:pPr>
    <w:rPr>
      <w:kern w:val="0"/>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2.png"/><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71</Pages>
  <Words>19523</Words>
  <Characters>21499</Characters>
  <Lines>207</Lines>
  <Paragraphs>58</Paragraphs>
  <TotalTime>0</TotalTime>
  <ScaleCrop>false</ScaleCrop>
  <LinksUpToDate>false</LinksUpToDate>
  <CharactersWithSpaces>22606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2024-11-12T02:22:00Z</dcterms:created>
  <dc:creator>Administrator</dc:creator>
  <cp:lastModifiedBy>趁早</cp:lastModifiedBy>
  <cp:lastPrinted>2026-05-09T03:55:00Z</cp:lastPrinted>
  <dcterms:modified xsi:type="dcterms:W3CDTF">2026-05-25T06:51:06Z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3D3DFC3E27C248F2ACA0F3243C40875E_13</vt:lpwstr>
  </property>
  <property fmtid="{D5CDD505-2E9C-101B-9397-08002B2CF9AE}" pid="4" name="KSOTemplateDocerSaveRecord">
    <vt:lpwstr>eyJoZGlkIjoiYWEyODQ4ODExYzdiOGZjYzZlNzkxNDc5NmY4NGQ0MGYiLCJ1c2VySWQiOiIyNDE1Nzk0OTUifQ==</vt:lpwstr>
  </property>
</Properties>
</file>