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8E0B98">
      <w:pPr>
        <w:jc w:val="center"/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采购需求</w:t>
      </w:r>
      <w:bookmarkStart w:id="1" w:name="_GoBack"/>
      <w:bookmarkEnd w:id="1"/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850"/>
        <w:gridCol w:w="6879"/>
      </w:tblGrid>
      <w:tr w14:paraId="27984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2C6FC375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</w:tcPr>
          <w:p w14:paraId="56AA2FFA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参数性质</w:t>
            </w:r>
          </w:p>
        </w:tc>
        <w:tc>
          <w:tcPr>
            <w:tcW w:w="6879" w:type="dxa"/>
          </w:tcPr>
          <w:p w14:paraId="59FF66CE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14:paraId="30BAB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3748515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bookmarkStart w:id="0" w:name="_Hlk244526296"/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850" w:type="dxa"/>
          </w:tcPr>
          <w:p w14:paraId="7822454D">
            <w:pPr>
              <w:pStyle w:val="5"/>
              <w:spacing w:line="360" w:lineRule="auto"/>
              <w:rPr>
                <w:rFonts w:ascii="宋体" w:hAnsi="宋体" w:eastAsia="宋体" w:cs="仿宋_GB2312"/>
                <w:sz w:val="24"/>
                <w:szCs w:val="24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★</w:t>
            </w:r>
          </w:p>
        </w:tc>
        <w:tc>
          <w:tcPr>
            <w:tcW w:w="6879" w:type="dxa"/>
          </w:tcPr>
          <w:p w14:paraId="2E0B9DDF">
            <w:pPr>
              <w:pStyle w:val="5"/>
              <w:spacing w:line="360" w:lineRule="auto"/>
              <w:rPr>
                <w:rFonts w:ascii="宋体" w:hAnsi="宋体" w:eastAsia="宋体" w:cs="仿宋_GB2312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 w:cs="仿宋_GB2312"/>
                <w:sz w:val="24"/>
                <w:szCs w:val="24"/>
              </w:rPr>
              <w:t>★</w:t>
            </w:r>
            <w:r>
              <w:rPr>
                <w:rFonts w:ascii="宋体" w:hAnsi="宋体" w:eastAsia="宋体" w:cs="仿宋_GB2312"/>
                <w:sz w:val="24"/>
                <w:szCs w:val="24"/>
                <w:lang w:eastAsia="zh-CN"/>
              </w:rPr>
              <w:t>1、</w:t>
            </w:r>
            <w:r>
              <w:rPr>
                <w:rFonts w:ascii="宋体" w:hAnsi="宋体" w:eastAsia="宋体" w:cs="仿宋_GB2312"/>
                <w:sz w:val="24"/>
                <w:szCs w:val="24"/>
              </w:rPr>
              <w:t xml:space="preserve">GE Revolution 256 排 CT </w:t>
            </w:r>
            <w:r>
              <w:rPr>
                <w:rFonts w:ascii="宋体" w:hAnsi="宋体"/>
                <w:bCs/>
                <w:sz w:val="24"/>
                <w:lang w:eastAsia="zh-CN"/>
              </w:rPr>
              <w:t>（2020年购置）</w:t>
            </w:r>
            <w:r>
              <w:rPr>
                <w:rFonts w:ascii="宋体" w:hAnsi="宋体" w:eastAsia="宋体" w:cs="仿宋_GB2312"/>
                <w:sz w:val="24"/>
                <w:szCs w:val="24"/>
              </w:rPr>
              <w:t>全保修服务，包含原厂全新球管、探测器、工作站及其他各种配件和人工服务费用等。</w:t>
            </w:r>
          </w:p>
          <w:p w14:paraId="55C99089">
            <w:pPr>
              <w:pStyle w:val="5"/>
              <w:spacing w:line="360" w:lineRule="auto"/>
              <w:rPr>
                <w:rFonts w:ascii="宋体" w:hAnsi="宋体" w:eastAsia="宋体" w:cs="仿宋_GB2312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本项目采用“一采多年”方式采购，服务期为三年，合同一年一签。本项目第一年预算金额140.40 万元、第二年 128.70 万元、第三年 120.90 万元。</w:t>
            </w:r>
          </w:p>
        </w:tc>
      </w:tr>
      <w:bookmarkEnd w:id="0"/>
      <w:tr w14:paraId="11A75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4B91F0F9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850" w:type="dxa"/>
          </w:tcPr>
          <w:p w14:paraId="38D65E6B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6879" w:type="dxa"/>
          </w:tcPr>
          <w:p w14:paraId="1FBDBD38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2、提供全年365×24小时的800或400电话技术服务支持。</w:t>
            </w:r>
          </w:p>
        </w:tc>
      </w:tr>
      <w:tr w14:paraId="2D907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BC1306A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850" w:type="dxa"/>
          </w:tcPr>
          <w:p w14:paraId="5D6B0D1A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6879" w:type="dxa"/>
          </w:tcPr>
          <w:p w14:paraId="3DF6FCC9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3、故障响应时间≤2 小时，到达现场时间≤4小时（包含节假日）。</w:t>
            </w:r>
          </w:p>
        </w:tc>
      </w:tr>
      <w:tr w14:paraId="4B0A23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5D106EE0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850" w:type="dxa"/>
          </w:tcPr>
          <w:p w14:paraId="5A7A78BD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</w:rPr>
              <w:t>▲</w:t>
            </w:r>
          </w:p>
        </w:tc>
        <w:tc>
          <w:tcPr>
            <w:tcW w:w="6879" w:type="dxa"/>
          </w:tcPr>
          <w:p w14:paraId="73FAA3A9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</w:rPr>
              <w:t>▲</w:t>
            </w:r>
            <w:r>
              <w:rPr>
                <w:rFonts w:hint="eastAsia" w:ascii="宋体" w:hAnsi="宋体" w:eastAsia="宋体"/>
                <w:sz w:val="24"/>
              </w:rPr>
              <w:t>4、开机率：在合同期内保证全年开机率≥95%（以365天/年计算），全年停机超过18天或单次维修超过两天时，停机每超过一天则延长五天服务。</w:t>
            </w:r>
          </w:p>
        </w:tc>
      </w:tr>
      <w:tr w14:paraId="141D1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5D6F1954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850" w:type="dxa"/>
          </w:tcPr>
          <w:p w14:paraId="0A2B8E0D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6879" w:type="dxa"/>
          </w:tcPr>
          <w:p w14:paraId="43F536BB">
            <w:pPr>
              <w:numPr>
                <w:ilvl w:val="0"/>
                <w:numId w:val="1"/>
              </w:num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提供全年维修、保养工作记录书面报告，每年≥4 次整机维护保养，定期及不定期巡检≥12 次。内容包括系统性的检查和精细保养，其中包括设备校准、性能测试和调整、设备清洁和确保系统能按照制造商的产品规格进行的其他维护。</w:t>
            </w:r>
          </w:p>
        </w:tc>
      </w:tr>
      <w:tr w14:paraId="1F8C0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2D06E677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850" w:type="dxa"/>
          </w:tcPr>
          <w:p w14:paraId="7CC4296F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6879" w:type="dxa"/>
          </w:tcPr>
          <w:p w14:paraId="637467D3">
            <w:pPr>
              <w:numPr>
                <w:ilvl w:val="0"/>
                <w:numId w:val="1"/>
              </w:num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安全检查：按照厂家设备标准及当地规定执行。制定检查计划、机械安全检查、电气安全检查、记录检查结果。</w:t>
            </w:r>
          </w:p>
        </w:tc>
      </w:tr>
      <w:tr w14:paraId="75C99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77753D2E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850" w:type="dxa"/>
          </w:tcPr>
          <w:p w14:paraId="67B8F689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bCs/>
                <w:sz w:val="24"/>
              </w:rPr>
              <w:t>▲</w:t>
            </w:r>
          </w:p>
        </w:tc>
        <w:tc>
          <w:tcPr>
            <w:tcW w:w="6879" w:type="dxa"/>
          </w:tcPr>
          <w:p w14:paraId="69AFD806">
            <w:pPr>
              <w:pStyle w:val="2"/>
              <w:spacing w:line="360" w:lineRule="auto"/>
              <w:ind w:firstLine="0" w:firstLineChars="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▲</w:t>
            </w:r>
            <w:r>
              <w:rPr>
                <w:rFonts w:hint="eastAsia" w:ascii="宋体" w:hAnsi="宋体"/>
                <w:sz w:val="24"/>
              </w:rPr>
              <w:t>7、</w:t>
            </w:r>
            <w:r>
              <w:rPr>
                <w:rFonts w:ascii="宋体" w:hAnsi="宋体"/>
                <w:sz w:val="24"/>
              </w:rPr>
              <w:t>每年至少提供原厂维修技术培训及临床应用培训各一次。</w:t>
            </w:r>
          </w:p>
        </w:tc>
      </w:tr>
      <w:tr w14:paraId="35043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71736E33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850" w:type="dxa"/>
          </w:tcPr>
          <w:p w14:paraId="745780BA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6879" w:type="dxa"/>
          </w:tcPr>
          <w:p w14:paraId="5BF2567B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8</w:t>
            </w:r>
            <w:r>
              <w:rPr>
                <w:rFonts w:ascii="宋体" w:hAnsi="宋体" w:eastAsia="宋体"/>
                <w:sz w:val="24"/>
                <w:szCs w:val="24"/>
              </w:rPr>
              <w:t>、提供远程全天24小时不间断监测设备运行状况服务，提前预警。</w:t>
            </w:r>
          </w:p>
        </w:tc>
      </w:tr>
      <w:tr w14:paraId="16DAF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56A57069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850" w:type="dxa"/>
          </w:tcPr>
          <w:p w14:paraId="23D63D5E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6879" w:type="dxa"/>
          </w:tcPr>
          <w:p w14:paraId="6CFD1517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9</w:t>
            </w:r>
            <w:r>
              <w:rPr>
                <w:rFonts w:ascii="宋体" w:hAnsi="宋体" w:eastAsia="宋体"/>
                <w:sz w:val="24"/>
                <w:szCs w:val="24"/>
              </w:rPr>
              <w:t>、投标人能获得原厂或其正规授权代理商的技术及配件支持，所更换的零备件必须保证供货渠道合法合规，如球管、探测器等备件应根据要求提供对应备件序列号及其海关报关单文件。</w:t>
            </w:r>
          </w:p>
        </w:tc>
      </w:tr>
      <w:tr w14:paraId="64D31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3E53548A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850" w:type="dxa"/>
          </w:tcPr>
          <w:p w14:paraId="1DDF02AF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6879" w:type="dxa"/>
          </w:tcPr>
          <w:p w14:paraId="0F76B12B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10</w:t>
            </w:r>
            <w:r>
              <w:rPr>
                <w:rFonts w:ascii="宋体" w:hAnsi="宋体" w:eastAsia="宋体"/>
                <w:sz w:val="24"/>
                <w:szCs w:val="24"/>
              </w:rPr>
              <w:t>、更换或维修球管、探测器、高压发生器等重要部件后，需经省级以上卫生行政部门资质认证的检测机构对机器进行检测，检测合格后按要求提供检测报告。</w:t>
            </w:r>
          </w:p>
        </w:tc>
      </w:tr>
      <w:tr w14:paraId="463706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77B1D50A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850" w:type="dxa"/>
          </w:tcPr>
          <w:p w14:paraId="7C46E0E8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6879" w:type="dxa"/>
          </w:tcPr>
          <w:p w14:paraId="462F2349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1</w:t>
            </w:r>
            <w:r>
              <w:rPr>
                <w:rFonts w:ascii="宋体" w:hAnsi="宋体" w:eastAsia="宋体"/>
                <w:sz w:val="24"/>
                <w:szCs w:val="24"/>
              </w:rPr>
              <w:t>、需提供国内配件库房仓储证明文件。</w:t>
            </w:r>
          </w:p>
        </w:tc>
      </w:tr>
      <w:tr w14:paraId="6B7AF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7CC4CECC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850" w:type="dxa"/>
          </w:tcPr>
          <w:p w14:paraId="253E55E2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6879" w:type="dxa"/>
          </w:tcPr>
          <w:p w14:paraId="6371769F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2</w:t>
            </w:r>
            <w:r>
              <w:rPr>
                <w:rFonts w:ascii="宋体" w:hAnsi="宋体" w:eastAsia="宋体"/>
                <w:sz w:val="24"/>
                <w:szCs w:val="24"/>
              </w:rPr>
              <w:t>、投标人针对本项目提供的服务团队在省内有≥3名的常驻售后工程师，并且售后工程师均具有投标服务设备型号的设备厂商培训证书。（提供社保及证书证明文件）。</w:t>
            </w:r>
          </w:p>
        </w:tc>
      </w:tr>
      <w:tr w14:paraId="4F718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7" w:type="dxa"/>
          </w:tcPr>
          <w:p w14:paraId="12C24202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850" w:type="dxa"/>
          </w:tcPr>
          <w:p w14:paraId="416B152D">
            <w:pPr>
              <w:spacing w:line="360" w:lineRule="auto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6879" w:type="dxa"/>
          </w:tcPr>
          <w:p w14:paraId="44184001">
            <w:pPr>
              <w:pStyle w:val="5"/>
              <w:spacing w:line="360" w:lineRule="auto"/>
              <w:rPr>
                <w:rFonts w:ascii="宋体" w:hAnsi="宋体" w:eastAsia="宋体"/>
                <w:sz w:val="24"/>
                <w:szCs w:val="24"/>
              </w:rPr>
            </w:pPr>
            <w:r>
              <w:rPr>
                <w:rFonts w:ascii="宋体" w:hAnsi="宋体" w:eastAsia="宋体"/>
                <w:sz w:val="24"/>
                <w:szCs w:val="24"/>
              </w:rPr>
              <w:t>1</w:t>
            </w:r>
            <w:r>
              <w:rPr>
                <w:rFonts w:ascii="宋体" w:hAnsi="宋体" w:eastAsia="宋体"/>
                <w:sz w:val="24"/>
                <w:szCs w:val="24"/>
                <w:lang w:eastAsia="zh-CN"/>
              </w:rPr>
              <w:t>3</w:t>
            </w:r>
            <w:r>
              <w:rPr>
                <w:rFonts w:ascii="宋体" w:hAnsi="宋体" w:eastAsia="宋体"/>
                <w:sz w:val="24"/>
                <w:szCs w:val="24"/>
              </w:rPr>
              <w:t>、服务期内免费提供系统版本迭代、功能升级等全流程技术实施服务。</w:t>
            </w:r>
          </w:p>
        </w:tc>
      </w:tr>
    </w:tbl>
    <w:p w14:paraId="72785549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FE36B03"/>
    <w:multiLevelType w:val="singleLevel"/>
    <w:tmpl w:val="7FE36B03"/>
    <w:lvl w:ilvl="0" w:tentative="0">
      <w:start w:val="5"/>
      <w:numFmt w:val="decimal"/>
      <w:suff w:val="nothing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FB2439"/>
    <w:rsid w:val="43FB2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5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Office_12.8.2.17149_F1E327BC-269C-435d-A152-05C5408002CA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2026-11-02T10:15:00Z</dcterms:created>
  <dc:creator>86759</dc:creator>
  <cp:lastModifiedBy>86759</cp:lastModifiedBy>
  <dcterms:modified xsi:type="dcterms:W3CDTF">2026-11-02T10:15:47Z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D7B6A7E71D8D4F79B8A9174C3E0E2C9C_11</vt:lpwstr>
  </property>
</Properties>
</file>