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版本号：2026-XT-CG-01120260823002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西乡县2026年农村公路路面工程自动化检测服务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2026-XT-CG-011</w:t>
      </w:r>
      <w:r>
        <w:br/>
      </w:r>
      <w:r>
        <w:br/>
      </w:r>
      <w:r>
        <w:br/>
      </w:r>
    </w:p>
    <w:p>
      <w:pPr>
        <w:pStyle w:val="null3"/>
        <w:jc w:val="center"/>
        <w:outlineLvl w:val="2"/>
      </w:pPr>
      <w:r>
        <w:rPr>
          <w:rFonts w:ascii="仿宋_GB2312" w:hAnsi="仿宋_GB2312" w:cs="仿宋_GB2312" w:eastAsia="仿宋_GB2312"/>
          <w:sz w:val="28"/>
          <w:b/>
        </w:rPr>
        <w:t>西乡县交通运输局</w:t>
      </w:r>
    </w:p>
    <w:p>
      <w:pPr>
        <w:pStyle w:val="null3"/>
        <w:jc w:val="center"/>
        <w:outlineLvl w:val="2"/>
      </w:pPr>
      <w:r>
        <w:rPr>
          <w:rFonts w:ascii="仿宋_GB2312" w:hAnsi="仿宋_GB2312" w:cs="仿宋_GB2312" w:eastAsia="仿宋_GB2312"/>
          <w:sz w:val="28"/>
          <w:b/>
        </w:rPr>
        <w:t>陕西兴通监理咨询有限公司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陕西兴通监理咨询有限公司</w:t>
      </w:r>
      <w:r>
        <w:rPr>
          <w:rFonts w:ascii="仿宋_GB2312" w:hAnsi="仿宋_GB2312" w:cs="仿宋_GB2312" w:eastAsia="仿宋_GB2312"/>
        </w:rPr>
        <w:t>（以下简称“代理机构”）受</w:t>
      </w:r>
      <w:r>
        <w:rPr>
          <w:rFonts w:ascii="仿宋_GB2312" w:hAnsi="仿宋_GB2312" w:cs="仿宋_GB2312" w:eastAsia="仿宋_GB2312"/>
        </w:rPr>
        <w:t>西乡县交通运输局</w:t>
      </w:r>
      <w:r>
        <w:rPr>
          <w:rFonts w:ascii="仿宋_GB2312" w:hAnsi="仿宋_GB2312" w:cs="仿宋_GB2312" w:eastAsia="仿宋_GB2312"/>
        </w:rPr>
        <w:t>委托，拟对</w:t>
      </w:r>
      <w:r>
        <w:rPr>
          <w:rFonts w:ascii="仿宋_GB2312" w:hAnsi="仿宋_GB2312" w:cs="仿宋_GB2312" w:eastAsia="仿宋_GB2312"/>
        </w:rPr>
        <w:t>西乡县2026年农村公路路面工程自动化检测服务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2026-XT-CG-011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西乡县2026年农村公路路面工程自动化检测服务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西乡县2026年农村公路路面工程自动化检测服务，检测里程共2264.264公里，划分为2个合同包，分别为东片区1207.801公里，西片区1056.463公里。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殊资格要求：（1）具有独立承担民事责任能力的法人、其他组织或自然人，并出具合法有效的营业执照或事业单位法人证书等国家规定的相关证明，自然人参与的提供其身份证明；（2）供应商应授权合法的人员参与磋商，法定代表人直接参加磋商的，须出具法定代表人身份证明，并与营业执照上信息一致。法定代表人授权代表参与磋商的，须出具法定代表人授权书和授权代表身份证；（3）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4）供应商须具备有效的交通运输主管部门颁发的试验检测机构公路工程综合乙级及以上资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特殊资格要求：（1）具有独立承担民事责任能力的法人、其他组织或自然人，并出具合法有效的营业执照或事业单位法人证书等国家规定的相关证明，自然人参与的提供其身份证明；（2）供应商应授权合法的人员参与磋商，法定代表人直接参加磋商的，须出具法定代表人身份证明，并与营业执照上信息一致。法定代表人授权代表参与磋商的，须出具法定代表人授权书和授权代表身份证；（3）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4）供应商须具备有效的交通运输主管部门颁发的试验检测机构公路工程综合乙级及以上资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西乡县交通运输局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陕西省汉中市西乡县</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西乡县交通运输局经办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0916-6221800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陕西兴通监理咨询有限公司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陕西省西安市雁塔区吉祥路179号9楼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陕西兴通监理咨询有限公司</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19829465508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采购包1：356,301.30元</w:t>
            </w:r>
          </w:p>
          <w:p>
            <w:pPr>
              <w:pStyle w:val="null3"/>
            </w:pPr>
            <w:r>
              <w:rPr>
                <w:rFonts w:ascii="仿宋_GB2312" w:hAnsi="仿宋_GB2312" w:cs="仿宋_GB2312" w:eastAsia="仿宋_GB2312"/>
              </w:rPr>
              <w:t>采购包2：311,656.58元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采购包2保证金金额：2,000.00元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开户名称：陕西兴通监理咨询有限公司</w:t>
            </w:r>
          </w:p>
          <w:p>
            <w:pPr>
              <w:pStyle w:val="null3"/>
            </w:pPr>
            <w:r>
              <w:rPr>
                <w:rFonts w:ascii="仿宋_GB2312" w:hAnsi="仿宋_GB2312" w:cs="仿宋_GB2312" w:eastAsia="仿宋_GB2312"/>
              </w:rPr>
              <w:t>开户银行：中国银行西安太白小区支行</w:t>
            </w:r>
          </w:p>
          <w:p>
            <w:pPr>
              <w:pStyle w:val="null3"/>
            </w:pPr>
            <w:r>
              <w:rPr>
                <w:rFonts w:ascii="仿宋_GB2312" w:hAnsi="仿宋_GB2312" w:cs="仿宋_GB2312" w:eastAsia="仿宋_GB2312"/>
              </w:rPr>
              <w:t>银行账号：102410169037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代理服务费收费标准：按照《招标代理服务收费管理暂行办法》的通知（计价格[2002]1980号）和《关于招标代理服务收费有关问题的通知》（发改办价格[2003]857号）文件有关规定的标准计取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西乡县交通运输局</w:t>
      </w:r>
      <w:r>
        <w:rPr>
          <w:rFonts w:ascii="仿宋_GB2312" w:hAnsi="仿宋_GB2312" w:cs="仿宋_GB2312" w:eastAsia="仿宋_GB2312"/>
        </w:rPr>
        <w:t>和</w:t>
      </w:r>
      <w:r>
        <w:rPr>
          <w:rFonts w:ascii="仿宋_GB2312" w:hAnsi="仿宋_GB2312" w:cs="仿宋_GB2312" w:eastAsia="仿宋_GB2312"/>
        </w:rPr>
        <w:t>陕西兴通监理咨询有限公司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西乡县交通运输局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陕西兴通监理咨询有限公司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西乡县交通运输局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陕西兴通监理咨询有限公司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符合行业标准的检测报告</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符合行业标准的检测报告。</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陕西兴通监理咨询有限公司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陕西兴通监理咨询有限公司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陕西兴通监理咨询有限公司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联系人：陕西兴通监理咨询</w:t>
      </w:r>
    </w:p>
    <w:p>
      <w:pPr>
        <w:pStyle w:val="null3"/>
      </w:pPr>
      <w:r>
        <w:rPr>
          <w:rFonts w:ascii="仿宋_GB2312" w:hAnsi="仿宋_GB2312" w:cs="仿宋_GB2312" w:eastAsia="仿宋_GB2312"/>
        </w:rPr>
        <w:t>联系电话：19829465508</w:t>
      </w:r>
    </w:p>
    <w:p>
      <w:pPr>
        <w:pStyle w:val="null3"/>
      </w:pPr>
      <w:r>
        <w:rPr>
          <w:rFonts w:ascii="仿宋_GB2312" w:hAnsi="仿宋_GB2312" w:cs="仿宋_GB2312" w:eastAsia="仿宋_GB2312"/>
        </w:rPr>
        <w:t>地址：陕西省西安市雁塔区吉祥路179号9楼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西乡县2026年农村公路路面工程自动化检测服务，检测里程共2264.264公里，划分为2个合同包，分别为东片区1207.801公里，西片区1056.463公里。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356,301.30</w:t>
      </w:r>
    </w:p>
    <w:p>
      <w:pPr>
        <w:pStyle w:val="null3"/>
      </w:pPr>
      <w:r>
        <w:rPr>
          <w:rFonts w:ascii="仿宋_GB2312" w:hAnsi="仿宋_GB2312" w:cs="仿宋_GB2312" w:eastAsia="仿宋_GB2312"/>
        </w:rPr>
        <w:t>采购包最高限价（元）: 356,301.30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西乡县2026年农村公路路面工程自动化检测服务东片区农村公路自动化检测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356,301.30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311,656.58</w:t>
      </w:r>
    </w:p>
    <w:p>
      <w:pPr>
        <w:pStyle w:val="null3"/>
      </w:pPr>
      <w:r>
        <w:rPr>
          <w:rFonts w:ascii="仿宋_GB2312" w:hAnsi="仿宋_GB2312" w:cs="仿宋_GB2312" w:eastAsia="仿宋_GB2312"/>
        </w:rPr>
        <w:t>采购包最高限价（元）: 311,656.58</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西乡县2026年农村公路路面工程自动化检测服务西片区农村公路自动化检测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311,656.58</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标的名称：西乡县2026年农村公路路面工程自动化检测服务东片区农村公路自动化检测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西乡县2026年农村公路路面工程自动化检测服务东片区农村公路自动化检测共1207.801公里。</w:t>
            </w:r>
          </w:p>
          <w:p>
            <w:pPr>
              <w:pStyle w:val="null3"/>
            </w:pPr>
            <w:r>
              <w:rPr>
                <w:rFonts w:ascii="仿宋_GB2312" w:hAnsi="仿宋_GB2312" w:cs="仿宋_GB2312" w:eastAsia="仿宋_GB2312"/>
              </w:rPr>
              <w:t>二、检测指标：</w:t>
            </w:r>
          </w:p>
          <w:p>
            <w:pPr>
              <w:pStyle w:val="null3"/>
            </w:pPr>
            <w:r>
              <w:rPr>
                <w:rFonts w:ascii="仿宋_GB2312" w:hAnsi="仿宋_GB2312" w:cs="仿宋_GB2312" w:eastAsia="仿宋_GB2312"/>
              </w:rPr>
              <w:t>采用自动化检测设备，对路面破损率(DR)和国际平整度指数(IRI)进行检测，并据此评定路面技术状况指数(PQI)、路面损坏状况指数(PCI)和路面行驶质量指数(RQI)；</w:t>
            </w:r>
          </w:p>
          <w:p>
            <w:pPr>
              <w:pStyle w:val="null3"/>
            </w:pPr>
            <w:r>
              <w:rPr>
                <w:rFonts w:ascii="仿宋_GB2312" w:hAnsi="仿宋_GB2312" w:cs="仿宋_GB2312" w:eastAsia="仿宋_GB2312"/>
              </w:rPr>
              <w:t>三、检评依据：</w:t>
            </w:r>
          </w:p>
          <w:p>
            <w:pPr>
              <w:pStyle w:val="null3"/>
            </w:pPr>
            <w:r>
              <w:rPr>
                <w:rFonts w:ascii="仿宋_GB2312" w:hAnsi="仿宋_GB2312" w:cs="仿宋_GB2312" w:eastAsia="仿宋_GB2312"/>
              </w:rPr>
              <w:t>二级及以上农村公路按照《公路技术状况评定标准》(JTG5210-2018)执行；三级及以下农村公路按照《农村公路技术状况评定标准》(JTG5211-2024)执行。</w:t>
            </w:r>
          </w:p>
          <w:p>
            <w:pPr>
              <w:pStyle w:val="null3"/>
            </w:pPr>
            <w:r>
              <w:rPr>
                <w:rFonts w:ascii="仿宋_GB2312" w:hAnsi="仿宋_GB2312" w:cs="仿宋_GB2312" w:eastAsia="仿宋_GB2312"/>
              </w:rPr>
              <w:t>四、工作任务：</w:t>
            </w:r>
          </w:p>
          <w:p>
            <w:pPr>
              <w:pStyle w:val="null3"/>
            </w:pPr>
            <w:r>
              <w:rPr>
                <w:rFonts w:ascii="仿宋_GB2312" w:hAnsi="仿宋_GB2312" w:cs="仿宋_GB2312" w:eastAsia="仿宋_GB2312"/>
              </w:rPr>
              <w:t>根据路面技术状况评定结果，充分了解各路段路面损坏、平整度实际情况，为科学编制公路养护计划，积极实施预防性养护及决策提供客观依据。</w:t>
            </w:r>
          </w:p>
          <w:p>
            <w:pPr>
              <w:pStyle w:val="null3"/>
            </w:pPr>
            <w:r>
              <w:rPr>
                <w:rFonts w:ascii="仿宋_GB2312" w:hAnsi="仿宋_GB2312" w:cs="仿宋_GB2312" w:eastAsia="仿宋_GB2312"/>
              </w:rPr>
              <w:t xml:space="preserve">五、成果要求： </w:t>
            </w:r>
          </w:p>
          <w:p>
            <w:pPr>
              <w:pStyle w:val="null3"/>
            </w:pPr>
            <w:r>
              <w:rPr>
                <w:rFonts w:ascii="仿宋_GB2312" w:hAnsi="仿宋_GB2312" w:cs="仿宋_GB2312" w:eastAsia="仿宋_GB2312"/>
              </w:rPr>
              <w:t>依照相关规定进行技术检测服务，并形成符合要求的路面技术状况报告。按照上级要求完成检测任务、报告、数据上传、相关资料存档等工作，检测评定成果形成整套电子档案，按照采购人要求和纸质资料一并交采购人。</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标的名称：西乡县2026年农村公路路面工程自动化检测服务西片区农村公路自动化检测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西乡县2026年农村公路路面工程自动化检测服务西片区农村公路自动化检测共1056.463公里。</w:t>
            </w:r>
          </w:p>
          <w:p>
            <w:pPr>
              <w:pStyle w:val="null3"/>
            </w:pPr>
            <w:r>
              <w:rPr>
                <w:rFonts w:ascii="仿宋_GB2312" w:hAnsi="仿宋_GB2312" w:cs="仿宋_GB2312" w:eastAsia="仿宋_GB2312"/>
              </w:rPr>
              <w:t>二、检测指标：</w:t>
            </w:r>
          </w:p>
          <w:p>
            <w:pPr>
              <w:pStyle w:val="null3"/>
            </w:pPr>
            <w:r>
              <w:rPr>
                <w:rFonts w:ascii="仿宋_GB2312" w:hAnsi="仿宋_GB2312" w:cs="仿宋_GB2312" w:eastAsia="仿宋_GB2312"/>
              </w:rPr>
              <w:t>采用自动化检测设备，对路面破损率(DR)和国际平整度指数(IRI)进行检测，并据此评定路面技术状况指数(PQI)、路面损坏状况指数(PCI)和路面行驶质量指数(RQI)；</w:t>
            </w:r>
          </w:p>
          <w:p>
            <w:pPr>
              <w:pStyle w:val="null3"/>
            </w:pPr>
            <w:r>
              <w:rPr>
                <w:rFonts w:ascii="仿宋_GB2312" w:hAnsi="仿宋_GB2312" w:cs="仿宋_GB2312" w:eastAsia="仿宋_GB2312"/>
              </w:rPr>
              <w:t>三、检评依据：</w:t>
            </w:r>
          </w:p>
          <w:p>
            <w:pPr>
              <w:pStyle w:val="null3"/>
            </w:pPr>
            <w:r>
              <w:rPr>
                <w:rFonts w:ascii="仿宋_GB2312" w:hAnsi="仿宋_GB2312" w:cs="仿宋_GB2312" w:eastAsia="仿宋_GB2312"/>
              </w:rPr>
              <w:t>二级及以上农村公路按照《公路技术状况评定标准》(JTG5210-2018)执行；三级及以下农村公路按照《农村公路技术状况评定标准》(JTG5211-2024)执行。</w:t>
            </w:r>
          </w:p>
          <w:p>
            <w:pPr>
              <w:pStyle w:val="null3"/>
            </w:pPr>
            <w:r>
              <w:rPr>
                <w:rFonts w:ascii="仿宋_GB2312" w:hAnsi="仿宋_GB2312" w:cs="仿宋_GB2312" w:eastAsia="仿宋_GB2312"/>
              </w:rPr>
              <w:t>四、工作任务：</w:t>
            </w:r>
          </w:p>
          <w:p>
            <w:pPr>
              <w:pStyle w:val="null3"/>
            </w:pPr>
            <w:r>
              <w:rPr>
                <w:rFonts w:ascii="仿宋_GB2312" w:hAnsi="仿宋_GB2312" w:cs="仿宋_GB2312" w:eastAsia="仿宋_GB2312"/>
              </w:rPr>
              <w:t>根据路面技术状况评定结果，充分了解各路段路面损坏、平整度实际情况，为科学编制公路养护计划，积极实施预防性养护及决策提供客观依据。</w:t>
            </w:r>
          </w:p>
          <w:p>
            <w:pPr>
              <w:pStyle w:val="null3"/>
            </w:pPr>
            <w:r>
              <w:rPr>
                <w:rFonts w:ascii="仿宋_GB2312" w:hAnsi="仿宋_GB2312" w:cs="仿宋_GB2312" w:eastAsia="仿宋_GB2312"/>
              </w:rPr>
              <w:t xml:space="preserve">五、成果要求： </w:t>
            </w:r>
          </w:p>
          <w:p>
            <w:pPr>
              <w:pStyle w:val="null3"/>
            </w:pPr>
            <w:r>
              <w:rPr>
                <w:rFonts w:ascii="仿宋_GB2312" w:hAnsi="仿宋_GB2312" w:cs="仿宋_GB2312" w:eastAsia="仿宋_GB2312"/>
              </w:rPr>
              <w:t>依照相关规定进行技术检测服务，并形成符合要求的路面技术状况报告。按照上级要求完成检测任务、报告、数据上传、相关资料存档等工作，检测评定成果形成整套电子档案，按照采购人要求和纸质资料一并交采购人。</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供应商应配备履约所需的团队人员，人员应具备丰富的试验检测等与本项目相关的专业知识，人员数量、岗位和专业构成应满足项目工作需要及采购人要求。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供应商应配备履约所需的团队人员，人员应具备丰富的试验检测等与本项目相关的专业知识，人员数量、岗位和专业构成应满足项目工作需要及采购人要求。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供应商应配备履约所需各项设施设备，做好相关工作，保证工作顺利开展，满足采购人要求。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供应商应配备履约所需各项设施设备，做好相关工作，保证工作顺利开展，满足采购人要求。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后续服务期为12个月。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后续服务期为12个月。</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西乡县</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西乡县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用自动化检测设备，对路面破损率(DR)和国际平整度指数(IRI)进行检测，并据此评定路面技术状况指数(PQI)、路面损坏状况指数(PCI)和路面行驶质量指数(RQI)，同时保存所采集的原始数据、图像等电子档案，对路面技术检测数据进行整理分析并出具符合行业标准的检测报告。</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用自动化检测设备，对路面破损率(DR)和国际平整度指数(IRI)进行检测，并据此评定路面技术状况指数(PQI)、路面损坏状况指数(PCI)和路面行驶质量指数(RQI)，同时保存所采集的原始数据、图像等电子档案，对路面技术检测数据进行整理分析并出具符合行业标准的检测报告。</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进度款，检测完成并按照要求提供检测相关资料，达到付款条件起15个工作日内，支付合同总金额的100.0%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进度款，检测完成并按照要求提供检测相关资料，达到付款条件起15个工作日内，支付合同总金额的100.0%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缴纳磋商保证金时请备注项目名称，并将缴纳凭证附在响应文件中，未按时缴纳成功磋商保证金的，将视为无效响应。如提交保函，请在响应文件递交截止时间前将保函正本送至代理机构，如提供电子保函，请将电子保函发送至代理机构指定邮箱2843548530@qq.com。2、供应商可同时参与两个采购包进行投标（响应），但最多只允许中标（成交）一个采购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特殊资格要求</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2）供应商应授权合法的人员参与磋商，法定代表人直接参加磋商的，须出具法定代表人身份证明，并与营业执照上信息一致。法定代表人授权代表参与磋商的，须出具法定代表人授权书和授权代表身份证；（3）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4）供应商须具备有效的交通运输主管部门颁发的试验检测机构公路工程综合乙级及以上资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特殊资格要求</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2）供应商应授权合法的人员参与磋商，法定代表人直接参加磋商的，须出具法定代表人身份证明，并与营业执照上信息一致。法定代表人授权代表参与磋商的，须出具法定代表人授权书和授权代表身份证；（3）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4）供应商须具备有效的交通运输主管部门颁发的试验检测机构公路工程综合乙级及以上资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（一）政府采购评审中出现下列情形之一的，磋商小组应当启动异常低价投标（响应）审查程序：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4.磋商小组基于专业判断，认为供应商报价过低，有可能影响产品质量或者不能诚信履约的其他情形。 （二）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响应性</w:t>
            </w:r>
          </w:p>
        </w:tc>
        <w:tc>
          <w:tcPr>
            <w:tcW w:type="dxa" w:w="3322"/>
          </w:tcPr>
          <w:p>
            <w:pPr>
              <w:pStyle w:val="null3"/>
            </w:pPr>
            <w:r>
              <w:rPr>
                <w:rFonts w:ascii="仿宋_GB2312" w:hAnsi="仿宋_GB2312" w:cs="仿宋_GB2312" w:eastAsia="仿宋_GB2312"/>
              </w:rPr>
              <w:t>响应文件签字、盖章及投标（响应）有效期符合采购文件要求。</w:t>
            </w:r>
          </w:p>
        </w:tc>
        <w:tc>
          <w:tcPr>
            <w:tcW w:type="dxa" w:w="1661"/>
          </w:tcPr>
          <w:p>
            <w:pPr>
              <w:pStyle w:val="null3"/>
            </w:pPr>
            <w:r>
              <w:rPr>
                <w:rFonts w:ascii="仿宋_GB2312" w:hAnsi="仿宋_GB2312" w:cs="仿宋_GB2312" w:eastAsia="仿宋_GB2312"/>
              </w:rPr>
              <w:t>响应文件封面 分项报价表.docx 供应商类似项目业绩一览表.docx 中小企业声明函 残疾人福利性单位声明函 商务应答表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符合采购文件要求，响应文件内容齐全、无遗漏</w:t>
            </w:r>
          </w:p>
        </w:tc>
        <w:tc>
          <w:tcPr>
            <w:tcW w:type="dxa" w:w="1661"/>
          </w:tcPr>
          <w:p>
            <w:pPr>
              <w:pStyle w:val="null3"/>
            </w:pPr>
            <w:r>
              <w:rPr>
                <w:rFonts w:ascii="仿宋_GB2312" w:hAnsi="仿宋_GB2312" w:cs="仿宋_GB2312" w:eastAsia="仿宋_GB2312"/>
              </w:rPr>
              <w:t>商务应答表 服务内容及服务要求应答表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无效响应</w:t>
            </w:r>
          </w:p>
        </w:tc>
        <w:tc>
          <w:tcPr>
            <w:tcW w:type="dxa" w:w="3322"/>
          </w:tcPr>
          <w:p>
            <w:pPr>
              <w:pStyle w:val="null3"/>
            </w:pPr>
            <w:r>
              <w:rPr>
                <w:rFonts w:ascii="仿宋_GB2312" w:hAnsi="仿宋_GB2312" w:cs="仿宋_GB2312" w:eastAsia="仿宋_GB2312"/>
              </w:rPr>
              <w:t>没有出现法律法规或采购文件明确规定的其他被视为“无效响应”的情形及未实质性响应采购文件的情况</w:t>
            </w:r>
          </w:p>
        </w:tc>
        <w:tc>
          <w:tcPr>
            <w:tcW w:type="dxa" w:w="1661"/>
          </w:tcPr>
          <w:p>
            <w:pPr>
              <w:pStyle w:val="null3"/>
            </w:pPr>
            <w:r>
              <w:rPr>
                <w:rFonts w:ascii="仿宋_GB2312" w:hAnsi="仿宋_GB2312" w:cs="仿宋_GB2312" w:eastAsia="仿宋_GB2312"/>
              </w:rPr>
              <w:t>分项报价表.docx 商务应答表 保证金.docx 服务内容及服务要求应答表 标的清单 报价表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（一）政府采购评审中出现下列情形之一的，磋商小组应当启动异常低价投标（响应）审查程序：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4.磋商小组基于专业判断，认为供应商报价过低，有可能影响产品质量或者不能诚信履约的其他情形。 （二）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响应性</w:t>
            </w:r>
          </w:p>
        </w:tc>
        <w:tc>
          <w:tcPr>
            <w:tcW w:type="dxa" w:w="3322"/>
          </w:tcPr>
          <w:p>
            <w:pPr>
              <w:pStyle w:val="null3"/>
            </w:pPr>
            <w:r>
              <w:rPr>
                <w:rFonts w:ascii="仿宋_GB2312" w:hAnsi="仿宋_GB2312" w:cs="仿宋_GB2312" w:eastAsia="仿宋_GB2312"/>
              </w:rPr>
              <w:t>响应文件签字、盖章及投标（响应）有效期符合采购文件要求。</w:t>
            </w:r>
          </w:p>
        </w:tc>
        <w:tc>
          <w:tcPr>
            <w:tcW w:type="dxa" w:w="1661"/>
          </w:tcPr>
          <w:p>
            <w:pPr>
              <w:pStyle w:val="null3"/>
            </w:pPr>
            <w:r>
              <w:rPr>
                <w:rFonts w:ascii="仿宋_GB2312" w:hAnsi="仿宋_GB2312" w:cs="仿宋_GB2312" w:eastAsia="仿宋_GB2312"/>
              </w:rPr>
              <w:t>响应文件封面 分项报价表.docx 供应商类似项目业绩一览表.docx 中小企业声明函 残疾人福利性单位声明函 商务应答表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符合采购文件要求，响应文件内容齐全、无遗漏</w:t>
            </w:r>
          </w:p>
        </w:tc>
        <w:tc>
          <w:tcPr>
            <w:tcW w:type="dxa" w:w="1661"/>
          </w:tcPr>
          <w:p>
            <w:pPr>
              <w:pStyle w:val="null3"/>
            </w:pPr>
            <w:r>
              <w:rPr>
                <w:rFonts w:ascii="仿宋_GB2312" w:hAnsi="仿宋_GB2312" w:cs="仿宋_GB2312" w:eastAsia="仿宋_GB2312"/>
              </w:rPr>
              <w:t>商务应答表 服务内容及服务要求应答表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无效响应</w:t>
            </w:r>
          </w:p>
        </w:tc>
        <w:tc>
          <w:tcPr>
            <w:tcW w:type="dxa" w:w="3322"/>
          </w:tcPr>
          <w:p>
            <w:pPr>
              <w:pStyle w:val="null3"/>
            </w:pPr>
            <w:r>
              <w:rPr>
                <w:rFonts w:ascii="仿宋_GB2312" w:hAnsi="仿宋_GB2312" w:cs="仿宋_GB2312" w:eastAsia="仿宋_GB2312"/>
              </w:rPr>
              <w:t>没有出现法律法规或采购文件明确规定的其他被视为“无效响应”的情形及未实质性响应采购文件的情况</w:t>
            </w:r>
          </w:p>
        </w:tc>
        <w:tc>
          <w:tcPr>
            <w:tcW w:type="dxa" w:w="1661"/>
          </w:tcPr>
          <w:p>
            <w:pPr>
              <w:pStyle w:val="null3"/>
            </w:pPr>
            <w:r>
              <w:rPr>
                <w:rFonts w:ascii="仿宋_GB2312" w:hAnsi="仿宋_GB2312" w:cs="仿宋_GB2312" w:eastAsia="仿宋_GB2312"/>
              </w:rPr>
              <w:t>分项报价表.docx 商务应答表 保证金.docx 服务内容及服务要求应答表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供应商类似业绩</w:t>
            </w:r>
          </w:p>
        </w:tc>
        <w:tc>
          <w:tcPr>
            <w:tcW w:type="dxa" w:w="2492"/>
          </w:tcPr>
          <w:p>
            <w:pPr>
              <w:pStyle w:val="null3"/>
            </w:pPr>
            <w:r>
              <w:rPr>
                <w:rFonts w:ascii="仿宋_GB2312" w:hAnsi="仿宋_GB2312" w:cs="仿宋_GB2312" w:eastAsia="仿宋_GB2312"/>
              </w:rPr>
              <w:t>供应商2023年1月1日至今承接过类似项目业绩，每提供一个业绩合同得3分，满分9分。注:响应文件中附合同协议书复印件，未提供不得分。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供应商实力</w:t>
            </w:r>
          </w:p>
        </w:tc>
        <w:tc>
          <w:tcPr>
            <w:tcW w:type="dxa" w:w="2492"/>
          </w:tcPr>
          <w:p>
            <w:pPr>
              <w:pStyle w:val="null3"/>
            </w:pPr>
            <w:r>
              <w:rPr>
                <w:rFonts w:ascii="仿宋_GB2312" w:hAnsi="仿宋_GB2312" w:cs="仿宋_GB2312" w:eastAsia="仿宋_GB2312"/>
              </w:rPr>
              <w:t>供应商具有质量技术监督部门或市场监管部门颁发的 CMA 计量认证证书且在有效期内，提供有效证书得3分；未提供的不得分。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供应商针对本项目针对服务过程中 “突发故障、数据疑问、成果补正” 三类常见需求等内容提供有利于本项目的服务承诺。每提供一项承诺，得2分，满分6分。未提供不得分，格式自拟。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成果交付保证</w:t>
            </w:r>
          </w:p>
        </w:tc>
        <w:tc>
          <w:tcPr>
            <w:tcW w:type="dxa" w:w="2492"/>
          </w:tcPr>
          <w:p>
            <w:pPr>
              <w:pStyle w:val="null3"/>
            </w:pPr>
            <w:r>
              <w:rPr>
                <w:rFonts w:ascii="仿宋_GB2312" w:hAnsi="仿宋_GB2312" w:cs="仿宋_GB2312" w:eastAsia="仿宋_GB2312"/>
              </w:rPr>
              <w:t>供应商须承诺提交符合采购人要求的成果资料，并保证提交的成果资料真实,符合要求，未经采购人同意不得擅自用于其他地方。提供保证得3分。未提供不得分，格式自拟。</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供应商具有完善的保密制度和措施，保证项目实施过程中的相关信息不泄密，需提供保密承诺。提供承诺得3分。未提供不得分，格式自拟。</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供应商针对本项目制定的合理化建议。合理化建议内容贴合项目实际、有针对性，每提供一个建议得2分，满分4分。未提供不得分，格式自拟。</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备相关专业中级技术职称得2分，具备相关专业高级及以上技术职称得3分，以提供的职称证书为准，未提供不得分；（2）项目负责人具有交通运输部颁发的试验检测师资格的得2分，以提供的证书为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主要人员简历表.docx</w:t>
            </w:r>
          </w:p>
        </w:tc>
      </w:tr>
      <w:tr>
        <w:tc>
          <w:tcPr>
            <w:tcW w:type="dxa" w:w="831"/>
            <w:vMerge/>
          </w:tcPr>
          <w:p/>
        </w:tc>
        <w:tc>
          <w:tcPr>
            <w:tcW w:type="dxa" w:w="1661"/>
          </w:tcPr>
          <w:p>
            <w:pPr>
              <w:pStyle w:val="null3"/>
            </w:pPr>
            <w:r>
              <w:rPr>
                <w:rFonts w:ascii="仿宋_GB2312" w:hAnsi="仿宋_GB2312" w:cs="仿宋_GB2312" w:eastAsia="仿宋_GB2312"/>
              </w:rPr>
              <w:t>项目技术负责人</w:t>
            </w:r>
          </w:p>
        </w:tc>
        <w:tc>
          <w:tcPr>
            <w:tcW w:type="dxa" w:w="2492"/>
          </w:tcPr>
          <w:p>
            <w:pPr>
              <w:pStyle w:val="null3"/>
            </w:pPr>
            <w:r>
              <w:rPr>
                <w:rFonts w:ascii="仿宋_GB2312" w:hAnsi="仿宋_GB2312" w:cs="仿宋_GB2312" w:eastAsia="仿宋_GB2312"/>
              </w:rPr>
              <w:t>（1）项目技术负责人具备相关专业中级技术职称得2分，具备相关专业高级及以上技术职称得3分，以提供的职称证书为准，未提供不得分；（2）项目技术负责人具有交通运输部颁发的试验检测师资格的得2分，以提供的证书为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针对本项目需配备相关技术人员：（1）团队成员（不含项目负责人、项目技术负责人）：每有一人具有相关专业中级及以上职称得1分，最多得3分；需提供职称证书复印件，未提供不得分。（2）团队成员（不含项目负责人、项目技术负责人）：每有一人具有交通运输部颁发的试验检测师或同等技术水平资格证书得1分，最多得3分。需提供资格证书复印件，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主要人员简历表.docx</w:t>
            </w:r>
          </w:p>
        </w:tc>
      </w:tr>
      <w:tr>
        <w:tc>
          <w:tcPr>
            <w:tcW w:type="dxa" w:w="831"/>
            <w:vMerge/>
          </w:tcPr>
          <w:p/>
        </w:tc>
        <w:tc>
          <w:tcPr>
            <w:tcW w:type="dxa" w:w="1661"/>
          </w:tcPr>
          <w:p>
            <w:pPr>
              <w:pStyle w:val="null3"/>
            </w:pPr>
            <w:r>
              <w:rPr>
                <w:rFonts w:ascii="仿宋_GB2312" w:hAnsi="仿宋_GB2312" w:cs="仿宋_GB2312" w:eastAsia="仿宋_GB2312"/>
              </w:rPr>
              <w:t>配套设备</w:t>
            </w:r>
          </w:p>
        </w:tc>
        <w:tc>
          <w:tcPr>
            <w:tcW w:type="dxa" w:w="2492"/>
          </w:tcPr>
          <w:p>
            <w:pPr>
              <w:pStyle w:val="null3"/>
            </w:pPr>
            <w:r>
              <w:rPr>
                <w:rFonts w:ascii="仿宋_GB2312" w:hAnsi="仿宋_GB2312" w:cs="仿宋_GB2312" w:eastAsia="仿宋_GB2312"/>
              </w:rPr>
              <w:t>供应商针对本项目需配备相关设备：提供的路面自动化检测车辆和相关配套设备，两套及以上得6分，一套得3分。需提供购买发票或租赁合同，未提供不得分。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供应商提供针对本项目的实施方案，方案包含：①工作安排（含工作内容、工作流程及方法）；②项目实施计划（含实施标准、工作部署）；③项目组织架构；④拟投入的专业设施设备；⑤技术报告编写。 二、评审标准：1、完整性:方案内容全面，对评审内容中的各项内容有详细描述;2、针对性:方案能够完全切合本项目实际情况;3、可实施性:方案流程完善，实施步骤清晰、科学合理，具有可实施性；4、科学性:方案能有效降低服务过程中的潜在风险和事故，能够达到采购人的检测要求。 三、赋分标准(满分20分)：共5项内容，每项内容满分4分，缺一项扣4分。按照“评审标准”，每项内容每完全满足一项评审标准得1分。每有一处内容存在缺陷的扣0.5分，扣完为止。 注:“缺陷”是指项目名称错误、内容与本项目需求无关、仅有框架或标题、内容过于简单、明显复制其他项目内容、内容不完整或缺少关键点、非专门针对本项目或不适用本项目特性、科学原理或常识错误、内容前后表述不一致、涉及的规范及标准(方法)错误、地点区域错误、不利于本项目实施、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一、评审内容：供应商提供针对本项目的技术方案，方案包含：①重点、难点分析及解决措施；②管理制度（含质量控制制度、档案管理制度、风险控制制度、保密制度）；③保证措施方案（含进度保障措施、成果保证措施、安全保证措施）；④应急预案（含疑难问题解答、应急常识宣传及应急响应安排）；⑤售后服务（含服务质量、数据准确性、服务响应时间、服务期内团队稳定性）。 二、评审标准：1、完整性:方案内容全面，对评审内容中的各项内容有详细描述;2、针对性:方案能够完全切合本项目实际情况;3、可实施性:方案流程完善，实施步骤清晰、科学合理，具有可实施性；4、科学性:方案能有效降低服务过程中的潜在风险和事故，能够达到采购人的检测要求。三、赋分标准(满分20分)：共5项内容，每项内容满分4分，缺一项扣4分。按照“评审标准”，每项内容每完全满足一项评审标准得1分。每有一处内容存在缺陷的扣0.5分，扣完为止。 注:“缺陷”是指项目名称错误、内容与本项目需求无关、仅有框架或标题、内容过于简单、明显复制其他项目内容、内容不完整或缺少关键点、非专门针对本项目或不适用本项目特性、科学原理或常识错误、内容前后表述不一致、涉及的规范及标准(方法)错误、地点区域错误、不利于本项目实施、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1、上限为采购预算价（最高限价），即报价大于上限价视为报价无效； 2、以满足本次磋商文件要求的最终价格最低报价为磋商基准价，其价格为满分；其他供应商报价得分=（磋商基准价/最终磋商报价）×10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供应商类似业绩</w:t>
            </w:r>
          </w:p>
        </w:tc>
        <w:tc>
          <w:tcPr>
            <w:tcW w:type="dxa" w:w="2492"/>
          </w:tcPr>
          <w:p>
            <w:pPr>
              <w:pStyle w:val="null3"/>
            </w:pPr>
            <w:r>
              <w:rPr>
                <w:rFonts w:ascii="仿宋_GB2312" w:hAnsi="仿宋_GB2312" w:cs="仿宋_GB2312" w:eastAsia="仿宋_GB2312"/>
              </w:rPr>
              <w:t>供应商2023年1月1日至今承接过类似项目业绩，每提供一个业绩合同得3分，满分9分。注:响应文件中附合同协议书复印件，未提供不得分。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供应商实力</w:t>
            </w:r>
          </w:p>
        </w:tc>
        <w:tc>
          <w:tcPr>
            <w:tcW w:type="dxa" w:w="2492"/>
          </w:tcPr>
          <w:p>
            <w:pPr>
              <w:pStyle w:val="null3"/>
            </w:pPr>
            <w:r>
              <w:rPr>
                <w:rFonts w:ascii="仿宋_GB2312" w:hAnsi="仿宋_GB2312" w:cs="仿宋_GB2312" w:eastAsia="仿宋_GB2312"/>
              </w:rPr>
              <w:t>供应商具有质量技术监督部门或市场监管部门颁发的 CMA 计量认证证书且在有效期内，提供有效证书得3分；未提供的不得分。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供应商针对本项目针对服务过程中 “突发故障、数据疑问、成果补正” 三类常见需求等内容提供有利于本项目的服务承诺。每提供一项承诺，得2分，满分6分。未提供不得分，格式自拟。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成果交付保证</w:t>
            </w:r>
          </w:p>
        </w:tc>
        <w:tc>
          <w:tcPr>
            <w:tcW w:type="dxa" w:w="2492"/>
          </w:tcPr>
          <w:p>
            <w:pPr>
              <w:pStyle w:val="null3"/>
            </w:pPr>
            <w:r>
              <w:rPr>
                <w:rFonts w:ascii="仿宋_GB2312" w:hAnsi="仿宋_GB2312" w:cs="仿宋_GB2312" w:eastAsia="仿宋_GB2312"/>
              </w:rPr>
              <w:t>供应商须承诺提交符合采购人要求的成果资料，并保证提交的成果资料真实,符合要求，未经采购人同意不得擅自用于其他地方。提供保证得3分。未提供不得分，格式自拟。</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供应商具有完善的保密制度和措施，保证项目实施过程中的相关信息不泄密，需提供保密承诺。提供承诺得3分。未提供不得分，格式自拟。</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供应商针对本项目制定的合理化建议。合理化建议内容贴合项目实际、有针对性，每提供一个建议得2分，满分4分。未提供不得分，格式自拟。</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备相关专业中级技术职称得2分，具备相关专业高级及以上技术职称得3分，以提供的职称证书为准，未提供不得分；（2）项目负责人具有交通运输部颁发的试验检测师资格的得2分，以提供的证书为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主要人员简历表.docx</w:t>
            </w:r>
          </w:p>
        </w:tc>
      </w:tr>
      <w:tr>
        <w:tc>
          <w:tcPr>
            <w:tcW w:type="dxa" w:w="831"/>
            <w:vMerge/>
          </w:tcPr>
          <w:p/>
        </w:tc>
        <w:tc>
          <w:tcPr>
            <w:tcW w:type="dxa" w:w="1661"/>
          </w:tcPr>
          <w:p>
            <w:pPr>
              <w:pStyle w:val="null3"/>
            </w:pPr>
            <w:r>
              <w:rPr>
                <w:rFonts w:ascii="仿宋_GB2312" w:hAnsi="仿宋_GB2312" w:cs="仿宋_GB2312" w:eastAsia="仿宋_GB2312"/>
              </w:rPr>
              <w:t>项目技术负责人</w:t>
            </w:r>
          </w:p>
        </w:tc>
        <w:tc>
          <w:tcPr>
            <w:tcW w:type="dxa" w:w="2492"/>
          </w:tcPr>
          <w:p>
            <w:pPr>
              <w:pStyle w:val="null3"/>
            </w:pPr>
            <w:r>
              <w:rPr>
                <w:rFonts w:ascii="仿宋_GB2312" w:hAnsi="仿宋_GB2312" w:cs="仿宋_GB2312" w:eastAsia="仿宋_GB2312"/>
              </w:rPr>
              <w:t>（1）项目技术负责人具备相关专业中级技术职称得2分，具备相关专业高级及以上技术职称得3分，以提供的职称证书为准，未提供不得分；（2）项目技术负责人具有交通运输部颁发的试验检测师资格的得2分，以提供的证书为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针对本项目需配备相关技术人员：（1）团队成员（不含项目负责人、项目技术负责人）：每有一人具有相关专业中级及以上职称得1分，最多得3分；需提供职称证书复印件，未提供不得分。（2）团队成员（不含项目负责人、项目技术负责人）：每有一人具有交通运输部颁发的试验检测师或同等技术水平资格证书得1分，最多得3分。需提供资格证书复印件，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主要人员简历表.docx</w:t>
            </w:r>
          </w:p>
        </w:tc>
      </w:tr>
      <w:tr>
        <w:tc>
          <w:tcPr>
            <w:tcW w:type="dxa" w:w="831"/>
            <w:vMerge/>
          </w:tcPr>
          <w:p/>
        </w:tc>
        <w:tc>
          <w:tcPr>
            <w:tcW w:type="dxa" w:w="1661"/>
          </w:tcPr>
          <w:p>
            <w:pPr>
              <w:pStyle w:val="null3"/>
            </w:pPr>
            <w:r>
              <w:rPr>
                <w:rFonts w:ascii="仿宋_GB2312" w:hAnsi="仿宋_GB2312" w:cs="仿宋_GB2312" w:eastAsia="仿宋_GB2312"/>
              </w:rPr>
              <w:t>配套设备</w:t>
            </w:r>
          </w:p>
        </w:tc>
        <w:tc>
          <w:tcPr>
            <w:tcW w:type="dxa" w:w="2492"/>
          </w:tcPr>
          <w:p>
            <w:pPr>
              <w:pStyle w:val="null3"/>
            </w:pPr>
            <w:r>
              <w:rPr>
                <w:rFonts w:ascii="仿宋_GB2312" w:hAnsi="仿宋_GB2312" w:cs="仿宋_GB2312" w:eastAsia="仿宋_GB2312"/>
              </w:rPr>
              <w:t>供应商针对本项目需配备相关设备：提供的路面自动化检测车辆和相关配套设备，两套及以上得6分，一套得3分。需提供购买发票或租赁合同，未提供不得分。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供应商提供针对本项目的实施方案，方案包含：①工作安排（含工作内容、工作流程及方法）；②项目实施计划（含实施标准、工作部署）；③项目组织架构；④拟投入的专业设施设备；⑤技术报告编写。 二、评审标准：1、完整性:方案内容全面，对评审内容中的各项内容有详细描述;2、针对性:方案能够完全切合本项目实际情况;3、可实施性:方案流程完善，实施步骤清晰、科学合理，具有可实施性；4、科学性:方案能有效降低服务过程中的潜在风险和事故，能够达到采购人的检测要求。 三、赋分标准(满分20分)：共5项内容，每项内容满分4分，缺一项扣4分。按照“评审标准”，每项内容每完全满足一项评审标准得1分。每有一处内容存在缺陷的扣0.5分，扣完为止。 注:“缺陷”是指项目名称错误、内容与本项目需求无关、仅有框架或标题、内容过于简单、明显复制其他项目内容、内容不完整或缺少关键点、非专门针对本项目或不适用本项目特性、科学原理或常识错误、内容前后表述不一致、涉及的规范及标准(方法)错误、地点区域错误、不利于本项目实施、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一、评审内容：供应商提供针对本项目的技术方案，方案包含：①重点、难点分析及解决措施；②管理制度（含质量控制制度、档案管理制度、风险控制制度、保密制度）；③保证措施方案（含进度保障措施、成果保证措施、安全保证措施）；④应急预案（含疑难问题解答、应急常识宣传及应急响应安排）；⑤售后服务（含服务质量、数据准确性、服务响应时间、服务期内团队稳定性）。 二、评审标准：1、完整性:方案内容全面，对评审内容中的各项内容有详细描述;2、针对性:方案能够完全切合本项目实际情况;3、可实施性:方案流程完善，实施步骤清晰、科学合理，具有可实施性；4、科学性:方案能有效降低服务过程中的潜在风险和事故，能够达到采购人的检测要求。三、赋分标准(满分20分)：共5项内容，每项内容满分4分，缺一项扣4分。按照“评审标准”，每项内容每完全满足一项评审标准得1分。每有一处内容存在缺陷的扣0.5分，扣完为止。 注:“缺陷”是指项目名称错误、内容与本项目需求无关、仅有框架或标题、内容过于简单、明显复制其他项目内容、内容不完整或缺少关键点、非专门针对本项目或不适用本项目特性、科学原理或常识错误、内容前后表述不一致、涉及的规范及标准(方法)错误、地点区域错误、不利于本项目实施、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1、上限为采购预算价（最高限价），即报价大于上限价视为报价无效； 2、以满足本次磋商文件要求的最终价格最低报价为磋商基准价，其价格为满分；其他供应商报价得分=（磋商基准价/最终磋商报价）×10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详见附件：保证金.docx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详见附件：技术部分.docx</w:t>
      </w:r>
    </w:p>
    <w:p>
      <w:pPr>
        <w:pStyle w:val="null3"/>
        <w:ind w:firstLine="960"/>
      </w:pPr>
      <w:r>
        <w:rPr>
          <w:rFonts w:ascii="仿宋_GB2312" w:hAnsi="仿宋_GB2312" w:cs="仿宋_GB2312" w:eastAsia="仿宋_GB2312"/>
        </w:rPr>
        <w:t>详见附件：主要人员简历表.docx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详见附件：保证金.docx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详见附件：技术部分.docx</w:t>
      </w:r>
    </w:p>
    <w:p>
      <w:pPr>
        <w:pStyle w:val="null3"/>
        <w:ind w:firstLine="960"/>
      </w:pPr>
      <w:r>
        <w:rPr>
          <w:rFonts w:ascii="仿宋_GB2312" w:hAnsi="仿宋_GB2312" w:cs="仿宋_GB2312" w:eastAsia="仿宋_GB2312"/>
        </w:rPr>
        <w:t>详见附件：主要人员简历表.docx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