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版本号：HQX-2026(006)20260629001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馆藏可移动文物预防性保护项目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HQX-2026(006)</w:t>
      </w:r>
      <w:r>
        <w:br/>
      </w:r>
      <w:r>
        <w:br/>
      </w:r>
      <w:r>
        <w:br/>
      </w:r>
    </w:p>
    <w:p>
      <w:pPr>
        <w:pStyle w:val="null3"/>
        <w:jc w:val="center"/>
        <w:outlineLvl w:val="2"/>
      </w:pPr>
      <w:r>
        <w:rPr>
          <w:rFonts w:ascii="仿宋_GB2312" w:hAnsi="仿宋_GB2312" w:cs="仿宋_GB2312" w:eastAsia="仿宋_GB2312"/>
          <w:sz w:val="28"/>
          <w:b/>
        </w:rPr>
        <w:t>淳化县文博馆</w:t>
      </w:r>
    </w:p>
    <w:p>
      <w:pPr>
        <w:pStyle w:val="null3"/>
        <w:jc w:val="center"/>
        <w:outlineLvl w:val="2"/>
      </w:pPr>
      <w:r>
        <w:rPr>
          <w:rFonts w:ascii="仿宋_GB2312" w:hAnsi="仿宋_GB2312" w:cs="仿宋_GB2312" w:eastAsia="仿宋_GB2312"/>
          <w:sz w:val="28"/>
          <w:b/>
        </w:rPr>
        <w:t>陕西恒谦行工程管理咨询有限公司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淳化县文博馆</w:t>
      </w:r>
      <w:r>
        <w:rPr>
          <w:rFonts w:ascii="仿宋_GB2312" w:hAnsi="仿宋_GB2312" w:cs="仿宋_GB2312" w:eastAsia="仿宋_GB2312"/>
        </w:rPr>
        <w:t>委托，拟对</w:t>
      </w:r>
      <w:r>
        <w:rPr>
          <w:rFonts w:ascii="仿宋_GB2312" w:hAnsi="仿宋_GB2312" w:cs="仿宋_GB2312" w:eastAsia="仿宋_GB2312"/>
        </w:rPr>
        <w:t>馆藏可移动文物预防性保护项目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馆藏可移动文物预防性保护项目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采购文物储藏、展示装饰装修材料、囊匣、展具等1批货物，对部分重点等级文物展柜微 环境的湿度进行调控，并配置无动力气密恒湿存储柜及囊匣等专业设施，使文物处于相对稳定、洁净的环境，减缓环境因 素对文物的损蚀，以达到提升该馆展厅及库房文物预防性保护综合水平的目标。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采购包1（馆藏可移动文物预防性保护项目）：属于专门面向中小企业采购。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法人出具合法有效的营业执照，事业法人应提供事业单位法人等证明文件，其他组织应提供合法证明文件，自然人出具身份证明；供应商需在项目电子化交易系统中按要求提供证明资料并进行电子签章。</w:t>
      </w:r>
    </w:p>
    <w:p>
      <w:pPr>
        <w:pStyle w:val="null3"/>
      </w:pPr>
      <w:r>
        <w:rPr>
          <w:rFonts w:ascii="仿宋_GB2312" w:hAnsi="仿宋_GB2312" w:cs="仿宋_GB2312" w:eastAsia="仿宋_GB2312"/>
        </w:rPr>
        <w:t>2、供应商须具有健全的财务会计制度：法人提供2024年度或2025年度经会计师事务所出具的财务审计报告（成立时间至递交投标文件截止时间不足一年的可提供成立今的财务报表），或递交投标文件截止时间前六个月内其基本存款账户开户银行出具的资信证明及基本存款账户开户许可证（基本存款账户信息）；其他组织或自然人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3、具有依法缴纳税收的良好记录：提供递交投标文件截止时间前，一年内至少三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p>
      <w:pPr>
        <w:pStyle w:val="null3"/>
      </w:pPr>
      <w:r>
        <w:rPr>
          <w:rFonts w:ascii="仿宋_GB2312" w:hAnsi="仿宋_GB2312" w:cs="仿宋_GB2312" w:eastAsia="仿宋_GB2312"/>
        </w:rPr>
        <w:t>4、具有依法缴纳社会保障资金的良好记录：提供递交投标文件截止时间前，一年内至少三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p>
      <w:pPr>
        <w:pStyle w:val="null3"/>
      </w:pPr>
      <w:r>
        <w:rPr>
          <w:rFonts w:ascii="仿宋_GB2312" w:hAnsi="仿宋_GB2312" w:cs="仿宋_GB2312" w:eastAsia="仿宋_GB2312"/>
        </w:rPr>
        <w:t>5、所必需的设备和专业技术能力承诺书：供应商须具有履行合同所必需的设备和专业技术能力,根据自身情况提供承诺书，供应商需在项目电子化交易系统中按要求提供证明资料并进行电子签章。</w:t>
      </w:r>
    </w:p>
    <w:p>
      <w:pPr>
        <w:pStyle w:val="null3"/>
      </w:pPr>
      <w:r>
        <w:rPr>
          <w:rFonts w:ascii="仿宋_GB2312" w:hAnsi="仿宋_GB2312" w:cs="仿宋_GB2312" w:eastAsia="仿宋_GB2312"/>
        </w:rPr>
        <w:t>6、没有重大违法记录的书面声明：提供参加本次政府采购活动前三年内在经营活动中没有重大违法记录的书面声明，供应商需在项目电子化交易系统中按要求提供证明资料并进行电子签章。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7、供应商须具有良好的商业信誉：截止投标文件递交截止时间之前，供应商不得在“信用中国”网站（www.creditchina.gov.cn）列入“失信被执行人”、“重大税收违法失信主体”的名单；不得为“中国政府采购网”（http://www.ccgp.gov.cn/）政府采购“严重失信行为记录名单”中被财政部禁止参加政府采购活动的供应商，供应商需在项目电子化交易系统中按要求提供证明资料并进行电子签章。</w:t>
      </w:r>
    </w:p>
    <w:p>
      <w:pPr>
        <w:pStyle w:val="null3"/>
      </w:pPr>
      <w:r>
        <w:rPr>
          <w:rFonts w:ascii="仿宋_GB2312" w:hAnsi="仿宋_GB2312" w:cs="仿宋_GB2312" w:eastAsia="仿宋_GB2312"/>
        </w:rPr>
        <w:t>8、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9、限制投标情况：①单位负责人为同一人或者存在直接控股、管理关系的不同供应商，不得参加同一合同项下的政府采购活动；②除单一来源采购项目外，为采购项目提供整体设计、规范编制或者项目管理、监理、检测等服务的供应商，不得再参加该采购项目的其他采购活动。供应商需在项目电子化交易系统中按要求提供证明资料并进行电子签章。</w:t>
      </w:r>
    </w:p>
    <w:p>
      <w:pPr>
        <w:pStyle w:val="null3"/>
      </w:pPr>
      <w:r>
        <w:rPr>
          <w:rFonts w:ascii="仿宋_GB2312" w:hAnsi="仿宋_GB2312" w:cs="仿宋_GB2312" w:eastAsia="仿宋_GB2312"/>
        </w:rPr>
        <w:t>10、非联合体投标声明：本项目不接受联合体投标，供应商需在项目电子化交易系统中按要求提供证明资料并进行电子签章。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淳化县文博馆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淳化县南新街文博巷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杨俊宏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13087684693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陕西省西安市市本级陕西省西咸新区沣西新城秦皇大道与康定路东南角10层沣西国际大厦1号楼1004室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马青青 、马梅、梁乐乐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029-38016903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本项目采购代理合同，采购代理服务费为固定总价人民币大写：陆仟元整（￥6000.00元）。中标/成交供应商在领取中标/成交通知书时向采购代理机构一次性支付采购代理服务费。本费用已包含在投标报价中，采购人不再另行单独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淳化县文博馆</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淳化县文博馆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淳化县文博馆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（1）技术验收标准：明确型号、材质、尺寸等参数；供应商提供检测报告、合格证等；（2）商务验收标准：货物数量、技术文档（如说明书、保修卡等）是否齐全。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联系人：马青青、梁乐乐、马梅</w:t>
      </w:r>
    </w:p>
    <w:p>
      <w:pPr>
        <w:pStyle w:val="null3"/>
      </w:pPr>
      <w:r>
        <w:rPr>
          <w:rFonts w:ascii="仿宋_GB2312" w:hAnsi="仿宋_GB2312" w:cs="仿宋_GB2312" w:eastAsia="仿宋_GB2312"/>
        </w:rPr>
        <w:t>联系电话：029-38016903</w:t>
      </w:r>
    </w:p>
    <w:p>
      <w:pPr>
        <w:pStyle w:val="null3"/>
      </w:pPr>
      <w:r>
        <w:rPr>
          <w:rFonts w:ascii="仿宋_GB2312" w:hAnsi="仿宋_GB2312" w:cs="仿宋_GB2312" w:eastAsia="仿宋_GB2312"/>
        </w:rPr>
        <w:t>地址：陕西省西咸新区沣西新城沣西国际大厦1号楼 1004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采购文物储藏、展示装饰装修材料、囊匣、展具等1批货物，对部分重点等级文物展柜微环境的湿度进行调控，并配置无动力气密恒湿存储柜及囊匣等专业设施，使文物处于相对稳定、洁净的环境，减缓环境因 素对文物的损蚀，以达到提升该馆展厅及库房文物预防性保护综合水平的目标。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385,200.00</w:t>
      </w:r>
    </w:p>
    <w:p>
      <w:pPr>
        <w:pStyle w:val="null3"/>
      </w:pPr>
      <w:r>
        <w:rPr>
          <w:rFonts w:ascii="仿宋_GB2312" w:hAnsi="仿宋_GB2312" w:cs="仿宋_GB2312" w:eastAsia="仿宋_GB2312"/>
        </w:rPr>
        <w:t>采购包最高限价（元）: 385,200.00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馆藏可移动文物预防性保护项目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385,200.00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标的名称：馆藏可移动文物预防性保护项目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无动力气密性恒湿存储柜</w:t>
            </w:r>
          </w:p>
          <w:p>
            <w:pPr>
              <w:pStyle w:val="null3"/>
            </w:pPr>
            <w:r>
              <w:rPr>
                <w:rFonts w:ascii="仿宋_GB2312" w:hAnsi="仿宋_GB2312" w:cs="仿宋_GB2312" w:eastAsia="仿宋_GB2312"/>
                <w:color w:val="000000"/>
              </w:rPr>
              <w:t xml:space="preserve"> 数量：3台；</w:t>
            </w:r>
          </w:p>
          <w:p>
            <w:pPr>
              <w:pStyle w:val="null3"/>
            </w:pPr>
            <w:r>
              <w:rPr>
                <w:rFonts w:ascii="仿宋_GB2312" w:hAnsi="仿宋_GB2312" w:cs="仿宋_GB2312" w:eastAsia="仿宋_GB2312"/>
                <w:color w:val="000000"/>
              </w:rPr>
              <w:t>技术参数：</w:t>
            </w:r>
          </w:p>
          <w:p>
            <w:pPr>
              <w:pStyle w:val="null3"/>
            </w:pPr>
            <w:r>
              <w:rPr>
                <w:rFonts w:ascii="仿宋_GB2312" w:hAnsi="仿宋_GB2312" w:cs="仿宋_GB2312" w:eastAsia="仿宋_GB2312"/>
                <w:color w:val="000000"/>
              </w:rPr>
              <w:t>1.储藏柜空间尺寸：1400mm*780mm*1750mm（宽*深*高）；</w:t>
            </w:r>
          </w:p>
          <w:p>
            <w:pPr>
              <w:pStyle w:val="null3"/>
            </w:pPr>
            <w:r>
              <w:rPr>
                <w:rFonts w:ascii="仿宋_GB2312" w:hAnsi="仿宋_GB2312" w:cs="仿宋_GB2312" w:eastAsia="仿宋_GB2312"/>
                <w:color w:val="000000"/>
              </w:rPr>
              <w:t>2.外观要求：</w:t>
            </w:r>
          </w:p>
          <w:p>
            <w:pPr>
              <w:pStyle w:val="null3"/>
            </w:pPr>
            <w:r>
              <w:rPr>
                <w:rFonts w:ascii="仿宋_GB2312" w:hAnsi="仿宋_GB2312" w:cs="仿宋_GB2312" w:eastAsia="仿宋_GB2312"/>
                <w:color w:val="000000"/>
              </w:rPr>
              <w:t>外形简洁、美观大方，架体外侧四周做圆弧处理；涂层光滑均匀、色泽一致，无流挂、疙瘩、皱皮、飞漆等缺陷；</w:t>
            </w:r>
          </w:p>
          <w:p>
            <w:pPr>
              <w:pStyle w:val="null3"/>
            </w:pPr>
            <w:r>
              <w:rPr>
                <w:rFonts w:ascii="仿宋_GB2312" w:hAnsi="仿宋_GB2312" w:cs="仿宋_GB2312" w:eastAsia="仿宋_GB2312"/>
                <w:color w:val="000000"/>
              </w:rPr>
              <w:t>3.柜体材质：采用优质冷轧钢板厚度≥1.0mm，整柜采用特殊重迭式焊接结构，保证密封性；</w:t>
            </w:r>
          </w:p>
          <w:p>
            <w:pPr>
              <w:pStyle w:val="null3"/>
            </w:pPr>
            <w:r>
              <w:rPr>
                <w:rFonts w:ascii="仿宋_GB2312" w:hAnsi="仿宋_GB2312" w:cs="仿宋_GB2312" w:eastAsia="仿宋_GB2312"/>
                <w:color w:val="000000"/>
              </w:rPr>
              <w:t>4.储存柜密闭性≤0.02d</w:t>
            </w:r>
            <w:r>
              <w:rPr>
                <w:rFonts w:ascii="仿宋_GB2312" w:hAnsi="仿宋_GB2312" w:cs="仿宋_GB2312" w:eastAsia="仿宋_GB2312"/>
                <w:color w:val="000000"/>
                <w:vertAlign w:val="superscript"/>
              </w:rPr>
              <w:t>-1</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5.柜体结构严格气密设计，防止昆虫进入，门采用不小于5mm高强度强化玻璃，门板密封具有磁性自动吸附功能，强化机械结构柜体，特殊重迭式钢铁结构设计；不因载重过高而产生变形导致气密性差；</w:t>
            </w:r>
          </w:p>
          <w:p>
            <w:pPr>
              <w:pStyle w:val="null3"/>
            </w:pPr>
            <w:r>
              <w:rPr>
                <w:rFonts w:ascii="仿宋_GB2312" w:hAnsi="仿宋_GB2312" w:cs="仿宋_GB2312" w:eastAsia="仿宋_GB2312"/>
                <w:color w:val="000000"/>
              </w:rPr>
              <w:t>6.柜门采用平面式隐藏把手，不占空间，人员经过柜体时不会有碰伤问题；</w:t>
            </w:r>
          </w:p>
          <w:p>
            <w:pPr>
              <w:pStyle w:val="null3"/>
            </w:pPr>
            <w:r>
              <w:rPr>
                <w:rFonts w:ascii="仿宋_GB2312" w:hAnsi="仿宋_GB2312" w:cs="仿宋_GB2312" w:eastAsia="仿宋_GB2312"/>
                <w:color w:val="000000"/>
              </w:rPr>
              <w:t>7.烤漆工艺：柜体采用文保专用粉体烤漆，色彩持久不褪色，硬度高、耐划伤、耐老化；</w:t>
            </w:r>
          </w:p>
          <w:p>
            <w:pPr>
              <w:pStyle w:val="null3"/>
            </w:pPr>
            <w:r>
              <w:rPr>
                <w:rFonts w:ascii="仿宋_GB2312" w:hAnsi="仿宋_GB2312" w:cs="仿宋_GB2312" w:eastAsia="仿宋_GB2312"/>
                <w:color w:val="000000"/>
              </w:rPr>
              <w:t>8.文物储藏柜表面喷涂粉末应达到国家相应环保标准，可溶性铅、可溶性镉、可溶性铬、可溶性汞未检出；</w:t>
            </w:r>
          </w:p>
          <w:p>
            <w:pPr>
              <w:pStyle w:val="null3"/>
            </w:pPr>
            <w:r>
              <w:rPr>
                <w:rFonts w:ascii="仿宋_GB2312" w:hAnsi="仿宋_GB2312" w:cs="仿宋_GB2312" w:eastAsia="仿宋_GB2312"/>
                <w:color w:val="000000"/>
              </w:rPr>
              <w:t>9.用于调控文物保存微环境下的湿度，吸湿和放湿均衡，调湿精度高，室温条件下误差小于±3%；</w:t>
            </w:r>
          </w:p>
          <w:p>
            <w:pPr>
              <w:pStyle w:val="null3"/>
            </w:pPr>
            <w:r>
              <w:rPr>
                <w:rFonts w:ascii="仿宋_GB2312" w:hAnsi="仿宋_GB2312" w:cs="仿宋_GB2312" w:eastAsia="仿宋_GB2312"/>
                <w:color w:val="000000"/>
              </w:rPr>
              <w:t>10.可在30%RH-70%RH区间内的任意湿度值调湿，可按文物材质定制；</w:t>
            </w:r>
          </w:p>
          <w:p>
            <w:pPr>
              <w:pStyle w:val="null3"/>
            </w:pPr>
            <w:r>
              <w:rPr>
                <w:rFonts w:ascii="仿宋_GB2312" w:hAnsi="仿宋_GB2312" w:cs="仿宋_GB2312" w:eastAsia="仿宋_GB2312"/>
                <w:color w:val="000000"/>
              </w:rPr>
              <w:t>11.使用环境：0℃～40℃；30%RH～80%RH；</w:t>
            </w:r>
          </w:p>
          <w:p>
            <w:pPr>
              <w:pStyle w:val="null3"/>
            </w:pPr>
            <w:r>
              <w:rPr>
                <w:rFonts w:ascii="仿宋_GB2312" w:hAnsi="仿宋_GB2312" w:cs="仿宋_GB2312" w:eastAsia="仿宋_GB2312"/>
                <w:color w:val="000000"/>
              </w:rPr>
              <w:t>12.密封胶：按照GB 18583-2008室内装饰装修材料胶粘剂中有害物质（甲苯+二甲苯）满足限量要求；</w:t>
            </w:r>
          </w:p>
          <w:p>
            <w:pPr>
              <w:pStyle w:val="null3"/>
            </w:pPr>
            <w:r>
              <w:rPr>
                <w:rFonts w:ascii="仿宋_GB2312" w:hAnsi="仿宋_GB2312" w:cs="仿宋_GB2312" w:eastAsia="仿宋_GB2312"/>
                <w:color w:val="000000"/>
              </w:rPr>
              <w:t>13.净化要求：文物储藏柜甲醛释放量应≤0.05mg/m³、苯≤0.05mg/m³、二甲苯≤0.05mg/m³、总挥发性有机化合物（TVOC）≤0.1mg/m³。</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color w:val="000000"/>
              </w:rPr>
              <w:t>文物囊匣</w:t>
            </w:r>
          </w:p>
          <w:p>
            <w:pPr>
              <w:pStyle w:val="null3"/>
            </w:pPr>
            <w:r>
              <w:rPr>
                <w:rFonts w:ascii="仿宋_GB2312" w:hAnsi="仿宋_GB2312" w:cs="仿宋_GB2312" w:eastAsia="仿宋_GB2312"/>
                <w:color w:val="000000"/>
              </w:rPr>
              <w:t>数量：61个；</w:t>
            </w:r>
          </w:p>
          <w:p>
            <w:pPr>
              <w:pStyle w:val="null3"/>
            </w:pPr>
            <w:r>
              <w:rPr>
                <w:rFonts w:ascii="仿宋_GB2312" w:hAnsi="仿宋_GB2312" w:cs="仿宋_GB2312" w:eastAsia="仿宋_GB2312"/>
                <w:color w:val="000000"/>
              </w:rPr>
              <w:t>技术参数：</w:t>
            </w:r>
          </w:p>
          <w:p>
            <w:pPr>
              <w:pStyle w:val="null3"/>
            </w:pPr>
            <w:r>
              <w:rPr>
                <w:rFonts w:ascii="仿宋_GB2312" w:hAnsi="仿宋_GB2312" w:cs="仿宋_GB2312" w:eastAsia="仿宋_GB2312"/>
                <w:color w:val="000000"/>
              </w:rPr>
              <w:t>类型：摇盖式无酸纸囊匣</w:t>
            </w:r>
          </w:p>
          <w:p>
            <w:pPr>
              <w:pStyle w:val="null3"/>
            </w:pPr>
            <w:r>
              <w:rPr>
                <w:rFonts w:ascii="仿宋_GB2312" w:hAnsi="仿宋_GB2312" w:cs="仿宋_GB2312" w:eastAsia="仿宋_GB2312"/>
                <w:color w:val="000000"/>
              </w:rPr>
              <w:t>产品规格：长*宽*高。30*30*5cm (52个)；25*10*5cm (5个)；30*30*30cm(2个) ；25*25*20cm (1个)；30*10*10cm (1个)；</w:t>
            </w:r>
          </w:p>
          <w:p>
            <w:pPr>
              <w:pStyle w:val="null3"/>
            </w:pPr>
            <w:r>
              <w:rPr>
                <w:rFonts w:ascii="仿宋_GB2312" w:hAnsi="仿宋_GB2312" w:cs="仿宋_GB2312" w:eastAsia="仿宋_GB2312"/>
                <w:color w:val="000000"/>
              </w:rPr>
              <w:t>性能要求</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1.外匣层：采用优质环保中密度纤维板用无酸胶粘剂防潮纤维材料加强，板材甲醛释放量≤1.5mg/L，符合最高标准（E0级）；</w:t>
            </w:r>
          </w:p>
          <w:p>
            <w:pPr>
              <w:pStyle w:val="null3"/>
            </w:pPr>
            <w:r>
              <w:rPr>
                <w:rFonts w:ascii="仿宋_GB2312" w:hAnsi="仿宋_GB2312" w:cs="仿宋_GB2312" w:eastAsia="仿宋_GB2312"/>
                <w:color w:val="000000"/>
              </w:rPr>
              <w:t>2.防潮纤维布表面抗湿性检测实测值为4级以上，防潮效果显著；</w:t>
            </w:r>
          </w:p>
          <w:p>
            <w:pPr>
              <w:pStyle w:val="null3"/>
            </w:pPr>
            <w:r>
              <w:rPr>
                <w:rFonts w:ascii="仿宋_GB2312" w:hAnsi="仿宋_GB2312" w:cs="仿宋_GB2312" w:eastAsia="仿宋_GB2312"/>
                <w:color w:val="000000"/>
              </w:rPr>
              <w:t>3.内囊无酸纸板：应采用文物包装专用无酸纸板及辅料；无酸纸板厚度≥2mm。无酸纸板应符合WW/T0077-2017《馆藏文物包装材料无酸纸材料》标准要求；经检测中心检测pH值：无缓冲剂的无酸纸板的pH值7.0～7.5；带缓冲剂的无酸纸板的pH值为8.0-9.5或中性；</w:t>
            </w:r>
          </w:p>
          <w:p>
            <w:pPr>
              <w:pStyle w:val="null3"/>
            </w:pPr>
            <w:r>
              <w:rPr>
                <w:rFonts w:ascii="仿宋_GB2312" w:hAnsi="仿宋_GB2312" w:cs="仿宋_GB2312" w:eastAsia="仿宋_GB2312"/>
                <w:color w:val="000000"/>
              </w:rPr>
              <w:t>4.内囊填充材料无酸丝绵要求PH值为7-9.5，质地柔软、富有弹性、不易老化；无污染、不释放有害物质；</w:t>
            </w:r>
          </w:p>
          <w:p>
            <w:pPr>
              <w:pStyle w:val="null3"/>
            </w:pPr>
            <w:r>
              <w:rPr>
                <w:rFonts w:ascii="仿宋_GB2312" w:hAnsi="仿宋_GB2312" w:cs="仿宋_GB2312" w:eastAsia="仿宋_GB2312"/>
                <w:color w:val="000000"/>
              </w:rPr>
              <w:t>5.其他：所用的胶黏剂须为无酸胶黏剂，不能引起长霉、发黄、变色等问题；属于金属类配件应选用抗腐蚀材料，塑料配件应无臭无味；</w:t>
            </w:r>
          </w:p>
          <w:p>
            <w:pPr>
              <w:pStyle w:val="null3"/>
            </w:pPr>
            <w:r>
              <w:rPr>
                <w:rFonts w:ascii="仿宋_GB2312" w:hAnsi="仿宋_GB2312" w:cs="仿宋_GB2312" w:eastAsia="仿宋_GB2312"/>
                <w:color w:val="000000"/>
              </w:rPr>
              <w:t>6.囊匣成品依据GB 18584-2001有害物质限量甲醛释放量，甲醛释放量≤0.05mg/L；</w:t>
            </w:r>
          </w:p>
          <w:p>
            <w:pPr>
              <w:pStyle w:val="null3"/>
            </w:pPr>
            <w:r>
              <w:rPr>
                <w:rFonts w:ascii="仿宋_GB2312" w:hAnsi="仿宋_GB2312" w:cs="仿宋_GB2312" w:eastAsia="仿宋_GB2312"/>
                <w:color w:val="000000"/>
              </w:rPr>
              <w:t>7.囊匣成品依据GB/T 2423.7-2018包装运输包装件跌落试验方法要求。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color w:val="000000"/>
              </w:rPr>
              <w:t>文物整理台</w:t>
            </w:r>
          </w:p>
          <w:p>
            <w:pPr>
              <w:pStyle w:val="null3"/>
            </w:pPr>
            <w:r>
              <w:rPr>
                <w:rFonts w:ascii="仿宋_GB2312" w:hAnsi="仿宋_GB2312" w:cs="仿宋_GB2312" w:eastAsia="仿宋_GB2312"/>
                <w:color w:val="000000"/>
              </w:rPr>
              <w:t>数量：1台；</w:t>
            </w:r>
          </w:p>
          <w:p>
            <w:pPr>
              <w:pStyle w:val="null3"/>
            </w:pPr>
            <w:r>
              <w:rPr>
                <w:rFonts w:ascii="仿宋_GB2312" w:hAnsi="仿宋_GB2312" w:cs="仿宋_GB2312" w:eastAsia="仿宋_GB2312"/>
                <w:color w:val="000000"/>
              </w:rPr>
              <w:t>技术参数：</w:t>
            </w:r>
          </w:p>
          <w:p>
            <w:pPr>
              <w:pStyle w:val="null3"/>
            </w:pPr>
            <w:r>
              <w:rPr>
                <w:rFonts w:ascii="仿宋_GB2312" w:hAnsi="仿宋_GB2312" w:cs="仿宋_GB2312" w:eastAsia="仿宋_GB2312"/>
                <w:color w:val="000000"/>
              </w:rPr>
              <w:t>1.尺寸：1400mm*900mm*750mm（宽*深*高）；</w:t>
            </w:r>
          </w:p>
          <w:p>
            <w:pPr>
              <w:pStyle w:val="null3"/>
            </w:pPr>
            <w:r>
              <w:rPr>
                <w:rFonts w:ascii="仿宋_GB2312" w:hAnsi="仿宋_GB2312" w:cs="仿宋_GB2312" w:eastAsia="仿宋_GB2312"/>
                <w:color w:val="000000"/>
              </w:rPr>
              <w:t>2.材质：桌面采用E1级优质环保复合实木板，楸纯皮贴面厚度≧0.4mm，优质环保油漆喷涂，颜色由甲方确定；桌架为固焊接型，桌腿采用不小于60mm×60mm优质方管，厚度≧2mm，横梁、边采用不小于30mm×60mm矩形优质钢管，厚度≧1.5mm，底角加装可调节亮光脚喷涂前对钢制架体表面进行抛丸除锈和磷化、钝双重处理，确保架体表面涂层不脱落坚固耐用外观颜色采热和磷化、钝双重处理，确保架体表面涂层不脱落坚固耐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color w:val="000000"/>
              </w:rPr>
              <w:t>文物转运箱</w:t>
            </w:r>
          </w:p>
          <w:p>
            <w:pPr>
              <w:pStyle w:val="null3"/>
            </w:pPr>
            <w:r>
              <w:rPr>
                <w:rFonts w:ascii="仿宋_GB2312" w:hAnsi="仿宋_GB2312" w:cs="仿宋_GB2312" w:eastAsia="仿宋_GB2312"/>
                <w:color w:val="000000"/>
              </w:rPr>
              <w:t>数量：1台；</w:t>
            </w:r>
          </w:p>
          <w:p>
            <w:pPr>
              <w:pStyle w:val="null3"/>
            </w:pPr>
            <w:r>
              <w:rPr>
                <w:rFonts w:ascii="仿宋_GB2312" w:hAnsi="仿宋_GB2312" w:cs="仿宋_GB2312" w:eastAsia="仿宋_GB2312"/>
                <w:color w:val="000000"/>
              </w:rPr>
              <w:t>技术参数：</w:t>
            </w:r>
          </w:p>
          <w:p>
            <w:pPr>
              <w:pStyle w:val="null3"/>
            </w:pPr>
            <w:r>
              <w:rPr>
                <w:rFonts w:ascii="仿宋_GB2312" w:hAnsi="仿宋_GB2312" w:cs="仿宋_GB2312" w:eastAsia="仿宋_GB2312"/>
                <w:color w:val="000000"/>
              </w:rPr>
              <w:t>1.尺寸：1400mm*700mm*500mm（长*宽*高）;</w:t>
            </w:r>
          </w:p>
          <w:p>
            <w:pPr>
              <w:pStyle w:val="null3"/>
            </w:pPr>
            <w:r>
              <w:rPr>
                <w:rFonts w:ascii="仿宋_GB2312" w:hAnsi="仿宋_GB2312" w:cs="仿宋_GB2312" w:eastAsia="仿宋_GB2312"/>
                <w:color w:val="000000"/>
              </w:rPr>
              <w:t>2.板材：蜂窝铝板；颜色：微机灰；涂层厚度：＞30μm；</w:t>
            </w:r>
          </w:p>
          <w:p>
            <w:pPr>
              <w:pStyle w:val="null3"/>
            </w:pPr>
            <w:r>
              <w:rPr>
                <w:rFonts w:ascii="仿宋_GB2312" w:hAnsi="仿宋_GB2312" w:cs="仿宋_GB2312" w:eastAsia="仿宋_GB2312"/>
                <w:color w:val="000000"/>
              </w:rPr>
              <w:t>3.耐酸性：2%(v/v)Hcl，24，无变化；耐碱性：2%(m/m)NaOH，24，无变化；</w:t>
            </w:r>
          </w:p>
          <w:p>
            <w:pPr>
              <w:pStyle w:val="null3"/>
            </w:pPr>
            <w:r>
              <w:rPr>
                <w:rFonts w:ascii="仿宋_GB2312" w:hAnsi="仿宋_GB2312" w:cs="仿宋_GB2312" w:eastAsia="仿宋_GB2312"/>
                <w:color w:val="000000"/>
              </w:rPr>
              <w:t>4.平面拉伸强度：＞0.60Mpa；弯曲强度：＞80Mpa；滚筒剥离强度：＞20N.cm/cm。</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color w:val="000000"/>
              </w:rPr>
              <w:t>文物减震转运车</w:t>
            </w:r>
          </w:p>
          <w:p>
            <w:pPr>
              <w:pStyle w:val="null3"/>
            </w:pPr>
            <w:r>
              <w:rPr>
                <w:rFonts w:ascii="仿宋_GB2312" w:hAnsi="仿宋_GB2312" w:cs="仿宋_GB2312" w:eastAsia="仿宋_GB2312"/>
                <w:color w:val="000000"/>
              </w:rPr>
              <w:t>数量：1台；</w:t>
            </w:r>
          </w:p>
          <w:p>
            <w:pPr>
              <w:pStyle w:val="null3"/>
            </w:pPr>
            <w:r>
              <w:rPr>
                <w:rFonts w:ascii="仿宋_GB2312" w:hAnsi="仿宋_GB2312" w:cs="仿宋_GB2312" w:eastAsia="仿宋_GB2312"/>
                <w:color w:val="000000"/>
              </w:rPr>
              <w:t>技术参数：</w:t>
            </w:r>
          </w:p>
          <w:p>
            <w:pPr>
              <w:pStyle w:val="null3"/>
            </w:pPr>
            <w:r>
              <w:rPr>
                <w:rFonts w:ascii="仿宋_GB2312" w:hAnsi="仿宋_GB2312" w:cs="仿宋_GB2312" w:eastAsia="仿宋_GB2312"/>
                <w:color w:val="000000"/>
              </w:rPr>
              <w:t>1.尺寸：70cm*50cm*90cm（长*宽*高），层板净尺寸：65cm*45cm（长*宽)；</w:t>
            </w:r>
          </w:p>
          <w:p>
            <w:pPr>
              <w:pStyle w:val="null3"/>
            </w:pPr>
            <w:r>
              <w:rPr>
                <w:rFonts w:ascii="仿宋_GB2312" w:hAnsi="仿宋_GB2312" w:cs="仿宋_GB2312" w:eastAsia="仿宋_GB2312"/>
                <w:color w:val="000000"/>
              </w:rPr>
              <w:t>2.箱体式结构，有推手，上层可加四周护板，底部万向轮，单层承重≥80kg，万向轮下带弹簧，当有重物放置，起到减震解压作用。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color w:val="000000"/>
              </w:rPr>
              <w:t>库房专用登高梯</w:t>
            </w:r>
          </w:p>
          <w:p>
            <w:pPr>
              <w:pStyle w:val="null3"/>
            </w:pPr>
            <w:r>
              <w:rPr>
                <w:rFonts w:ascii="仿宋_GB2312" w:hAnsi="仿宋_GB2312" w:cs="仿宋_GB2312" w:eastAsia="仿宋_GB2312"/>
                <w:color w:val="000000"/>
              </w:rPr>
              <w:t>数量：1台；</w:t>
            </w:r>
          </w:p>
          <w:p>
            <w:pPr>
              <w:pStyle w:val="null3"/>
            </w:pPr>
            <w:r>
              <w:rPr>
                <w:rFonts w:ascii="仿宋_GB2312" w:hAnsi="仿宋_GB2312" w:cs="仿宋_GB2312" w:eastAsia="仿宋_GB2312"/>
                <w:color w:val="000000"/>
              </w:rPr>
              <w:t>技术参数：</w:t>
            </w:r>
          </w:p>
          <w:p>
            <w:pPr>
              <w:pStyle w:val="null3"/>
            </w:pPr>
            <w:r>
              <w:rPr>
                <w:rFonts w:ascii="仿宋_GB2312" w:hAnsi="仿宋_GB2312" w:cs="仿宋_GB2312" w:eastAsia="仿宋_GB2312"/>
                <w:color w:val="000000"/>
              </w:rPr>
              <w:t>1.尺寸：1200mm*600mm（高*宽）；</w:t>
            </w:r>
          </w:p>
          <w:p>
            <w:pPr>
              <w:pStyle w:val="null3"/>
            </w:pPr>
            <w:r>
              <w:rPr>
                <w:rFonts w:ascii="仿宋_GB2312" w:hAnsi="仿宋_GB2312" w:cs="仿宋_GB2312" w:eastAsia="仿宋_GB2312"/>
                <w:color w:val="000000"/>
              </w:rPr>
              <w:t>2.框架整体焊接结构，有扶手，及放物斗。踏板加装塑胶防滑垫或软毡,下带万向轮，移动方便，并保证稳定性；</w:t>
            </w:r>
          </w:p>
          <w:p>
            <w:pPr>
              <w:pStyle w:val="null3"/>
            </w:pPr>
            <w:r>
              <w:rPr>
                <w:rFonts w:ascii="仿宋_GB2312" w:hAnsi="仿宋_GB2312" w:cs="仿宋_GB2312" w:eastAsia="仿宋_GB2312"/>
                <w:color w:val="000000"/>
              </w:rPr>
              <w:t>3.当人踩踏上去之后，登高梯底部万向轮自动缩进，稳当可靠。</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color w:val="000000"/>
              </w:rPr>
              <w:t>文物展柜密闭性提升改造</w:t>
            </w:r>
          </w:p>
          <w:p>
            <w:pPr>
              <w:pStyle w:val="null3"/>
            </w:pPr>
            <w:r>
              <w:rPr>
                <w:rFonts w:ascii="仿宋_GB2312" w:hAnsi="仿宋_GB2312" w:cs="仿宋_GB2312" w:eastAsia="仿宋_GB2312"/>
                <w:color w:val="000000"/>
              </w:rPr>
              <w:t>数量：18.25延米；</w:t>
            </w:r>
          </w:p>
          <w:p>
            <w:pPr>
              <w:pStyle w:val="null3"/>
            </w:pPr>
            <w:r>
              <w:rPr>
                <w:rFonts w:ascii="仿宋_GB2312" w:hAnsi="仿宋_GB2312" w:cs="仿宋_GB2312" w:eastAsia="仿宋_GB2312"/>
                <w:color w:val="000000"/>
              </w:rPr>
              <w:t>技术参数：</w:t>
            </w:r>
          </w:p>
          <w:p>
            <w:pPr>
              <w:pStyle w:val="null3"/>
            </w:pPr>
            <w:r>
              <w:rPr>
                <w:rFonts w:ascii="仿宋_GB2312" w:hAnsi="仿宋_GB2312" w:cs="仿宋_GB2312" w:eastAsia="仿宋_GB2312"/>
                <w:color w:val="000000"/>
              </w:rPr>
              <w:t>1.对展柜胶条进行更换，以增加展柜密闭性；</w:t>
            </w:r>
          </w:p>
          <w:p>
            <w:pPr>
              <w:pStyle w:val="null3"/>
            </w:pPr>
            <w:r>
              <w:rPr>
                <w:rFonts w:ascii="仿宋_GB2312" w:hAnsi="仿宋_GB2312" w:cs="仿宋_GB2312" w:eastAsia="仿宋_GB2312"/>
                <w:color w:val="000000"/>
              </w:rPr>
              <w:t>2.改造后的展柜经过第三方检测机构进行测试，测试符合（GB/T36110-2018）文物展柜密封性能及检测中密封展柜：0.5d-1&lt;展柜换气率≤1d</w:t>
            </w:r>
            <w:r>
              <w:rPr>
                <w:rFonts w:ascii="仿宋_GB2312" w:hAnsi="仿宋_GB2312" w:cs="仿宋_GB2312" w:eastAsia="仿宋_GB2312"/>
                <w:color w:val="000000"/>
                <w:vertAlign w:val="superscript"/>
              </w:rPr>
              <w:t>-1</w:t>
            </w:r>
            <w:r>
              <w:rPr>
                <w:rFonts w:ascii="仿宋_GB2312" w:hAnsi="仿宋_GB2312" w:cs="仿宋_GB2312" w:eastAsia="仿宋_GB2312"/>
                <w:color w:val="000000"/>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color w:val="000000"/>
              </w:rPr>
              <w:t>展柜恒湿机（含安装调试）</w:t>
            </w:r>
          </w:p>
          <w:p>
            <w:pPr>
              <w:pStyle w:val="null3"/>
            </w:pPr>
            <w:r>
              <w:rPr>
                <w:rFonts w:ascii="仿宋_GB2312" w:hAnsi="仿宋_GB2312" w:cs="仿宋_GB2312" w:eastAsia="仿宋_GB2312"/>
                <w:color w:val="000000"/>
              </w:rPr>
              <w:t>数量：5台；</w:t>
            </w:r>
          </w:p>
          <w:p>
            <w:pPr>
              <w:pStyle w:val="null3"/>
            </w:pPr>
            <w:r>
              <w:rPr>
                <w:rFonts w:ascii="仿宋_GB2312" w:hAnsi="仿宋_GB2312" w:cs="仿宋_GB2312" w:eastAsia="仿宋_GB2312"/>
                <w:color w:val="000000"/>
              </w:rPr>
              <w:t>技术参数：</w:t>
            </w:r>
          </w:p>
          <w:p>
            <w:pPr>
              <w:pStyle w:val="null3"/>
            </w:pPr>
            <w:r>
              <w:rPr>
                <w:rFonts w:ascii="仿宋_GB2312" w:hAnsi="仿宋_GB2312" w:cs="仿宋_GB2312" w:eastAsia="仿宋_GB2312"/>
                <w:color w:val="000000"/>
              </w:rPr>
              <w:t>调控范围：在工作温度10-35℃，RH30%-70%时，气流可供一个1-15m³的展柜(展柜密闭性：≤1次/天换气率的条件下)；</w:t>
            </w:r>
          </w:p>
          <w:p>
            <w:pPr>
              <w:pStyle w:val="null3"/>
            </w:pPr>
            <w:r>
              <w:rPr>
                <w:rFonts w:ascii="仿宋_GB2312" w:hAnsi="仿宋_GB2312" w:cs="仿宋_GB2312" w:eastAsia="仿宋_GB2312"/>
                <w:color w:val="000000"/>
              </w:rPr>
              <w:t>（1）尺寸：≤420mm*340mm*160mm（长*宽*高）；</w:t>
            </w:r>
          </w:p>
          <w:p>
            <w:pPr>
              <w:pStyle w:val="null3"/>
            </w:pPr>
            <w:r>
              <w:rPr>
                <w:rFonts w:ascii="仿宋_GB2312" w:hAnsi="仿宋_GB2312" w:cs="仿宋_GB2312" w:eastAsia="仿宋_GB2312"/>
                <w:color w:val="000000"/>
              </w:rPr>
              <w:t>（2）重量：≤13KG；</w:t>
            </w:r>
          </w:p>
          <w:p>
            <w:pPr>
              <w:pStyle w:val="null3"/>
            </w:pPr>
            <w:r>
              <w:rPr>
                <w:rFonts w:ascii="仿宋_GB2312" w:hAnsi="仿宋_GB2312" w:cs="仿宋_GB2312" w:eastAsia="仿宋_GB2312"/>
                <w:color w:val="000000"/>
              </w:rPr>
              <w:t>（3）调控精度：≤±2%；</w:t>
            </w:r>
          </w:p>
          <w:p>
            <w:pPr>
              <w:pStyle w:val="null3"/>
            </w:pPr>
            <w:r>
              <w:rPr>
                <w:rFonts w:ascii="仿宋_GB2312" w:hAnsi="仿宋_GB2312" w:cs="仿宋_GB2312" w:eastAsia="仿宋_GB2312"/>
                <w:color w:val="000000"/>
              </w:rPr>
              <w:t>（4）额定电压及频率：220V/50Hz；</w:t>
            </w:r>
          </w:p>
          <w:p>
            <w:pPr>
              <w:pStyle w:val="null3"/>
            </w:pPr>
            <w:r>
              <w:rPr>
                <w:rFonts w:ascii="仿宋_GB2312" w:hAnsi="仿宋_GB2312" w:cs="仿宋_GB2312" w:eastAsia="仿宋_GB2312"/>
                <w:color w:val="000000"/>
              </w:rPr>
              <w:t>（5）最小/最大功率：≤10W/350W；</w:t>
            </w:r>
          </w:p>
          <w:p>
            <w:pPr>
              <w:pStyle w:val="null3"/>
            </w:pPr>
            <w:r>
              <w:rPr>
                <w:rFonts w:ascii="仿宋_GB2312" w:hAnsi="仿宋_GB2312" w:cs="仿宋_GB2312" w:eastAsia="仿宋_GB2312"/>
                <w:color w:val="000000"/>
              </w:rPr>
              <w:t>（6）显示屏能够实时显示各类参数；</w:t>
            </w:r>
          </w:p>
          <w:p>
            <w:pPr>
              <w:pStyle w:val="null3"/>
            </w:pPr>
            <w:r>
              <w:rPr>
                <w:rFonts w:ascii="仿宋_GB2312" w:hAnsi="仿宋_GB2312" w:cs="仿宋_GB2312" w:eastAsia="仿宋_GB2312"/>
                <w:color w:val="000000"/>
              </w:rPr>
              <w:t>（7）外壳防护等级：≥IP20；</w:t>
            </w:r>
          </w:p>
          <w:p>
            <w:pPr>
              <w:pStyle w:val="null3"/>
            </w:pPr>
            <w:r>
              <w:rPr>
                <w:rFonts w:ascii="仿宋_GB2312" w:hAnsi="仿宋_GB2312" w:cs="仿宋_GB2312" w:eastAsia="仿宋_GB2312"/>
                <w:color w:val="000000"/>
              </w:rPr>
              <w:t>（8）具有掉电数据保存功能；</w:t>
            </w:r>
          </w:p>
          <w:p>
            <w:pPr>
              <w:pStyle w:val="null3"/>
            </w:pPr>
            <w:r>
              <w:rPr>
                <w:rFonts w:ascii="仿宋_GB2312" w:hAnsi="仿宋_GB2312" w:cs="仿宋_GB2312" w:eastAsia="仿宋_GB2312"/>
                <w:color w:val="000000"/>
              </w:rPr>
              <w:t>（9）排水方式：免排水；</w:t>
            </w:r>
          </w:p>
          <w:p>
            <w:pPr>
              <w:pStyle w:val="null3"/>
            </w:pPr>
            <w:r>
              <w:rPr>
                <w:rFonts w:ascii="仿宋_GB2312" w:hAnsi="仿宋_GB2312" w:cs="仿宋_GB2312" w:eastAsia="仿宋_GB2312"/>
                <w:color w:val="000000"/>
              </w:rPr>
              <w:t>（10）出入气管：内径≥20mm。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color w:val="000000"/>
              </w:rPr>
              <w:t>温湿度记录仪</w:t>
            </w:r>
          </w:p>
          <w:p>
            <w:pPr>
              <w:pStyle w:val="null3"/>
            </w:pPr>
            <w:r>
              <w:rPr>
                <w:rFonts w:ascii="仿宋_GB2312" w:hAnsi="仿宋_GB2312" w:cs="仿宋_GB2312" w:eastAsia="仿宋_GB2312"/>
                <w:color w:val="000000"/>
              </w:rPr>
              <w:t>数量：5台；</w:t>
            </w:r>
          </w:p>
          <w:p>
            <w:pPr>
              <w:pStyle w:val="null3"/>
            </w:pPr>
            <w:r>
              <w:rPr>
                <w:rFonts w:ascii="仿宋_GB2312" w:hAnsi="仿宋_GB2312" w:cs="仿宋_GB2312" w:eastAsia="仿宋_GB2312"/>
                <w:color w:val="000000"/>
              </w:rPr>
              <w:t>技术参数：</w:t>
            </w:r>
          </w:p>
          <w:p>
            <w:pPr>
              <w:pStyle w:val="null3"/>
            </w:pPr>
            <w:r>
              <w:rPr>
                <w:rFonts w:ascii="仿宋_GB2312" w:hAnsi="仿宋_GB2312" w:cs="仿宋_GB2312" w:eastAsia="仿宋_GB2312"/>
                <w:color w:val="000000"/>
              </w:rPr>
              <w:t>1.温度测量范围：≥-20～55℃；</w:t>
            </w:r>
          </w:p>
          <w:p>
            <w:pPr>
              <w:pStyle w:val="null3"/>
            </w:pPr>
            <w:r>
              <w:rPr>
                <w:rFonts w:ascii="仿宋_GB2312" w:hAnsi="仿宋_GB2312" w:cs="仿宋_GB2312" w:eastAsia="仿宋_GB2312"/>
                <w:color w:val="000000"/>
              </w:rPr>
              <w:t>2.温度测量精度：优于0.3℃（10℃～55℃）；</w:t>
            </w:r>
          </w:p>
          <w:p>
            <w:pPr>
              <w:pStyle w:val="null3"/>
            </w:pPr>
            <w:r>
              <w:rPr>
                <w:rFonts w:ascii="仿宋_GB2312" w:hAnsi="仿宋_GB2312" w:cs="仿宋_GB2312" w:eastAsia="仿宋_GB2312"/>
                <w:color w:val="000000"/>
              </w:rPr>
              <w:t>3.温度测量分辨率：0.1℃；</w:t>
            </w:r>
          </w:p>
          <w:p>
            <w:pPr>
              <w:pStyle w:val="null3"/>
            </w:pPr>
            <w:r>
              <w:rPr>
                <w:rFonts w:ascii="仿宋_GB2312" w:hAnsi="仿宋_GB2312" w:cs="仿宋_GB2312" w:eastAsia="仿宋_GB2312"/>
                <w:color w:val="000000"/>
              </w:rPr>
              <w:t>4.湿度测量范围：≥0～100%RH；</w:t>
            </w:r>
          </w:p>
          <w:p>
            <w:pPr>
              <w:pStyle w:val="null3"/>
            </w:pPr>
            <w:r>
              <w:rPr>
                <w:rFonts w:ascii="仿宋_GB2312" w:hAnsi="仿宋_GB2312" w:cs="仿宋_GB2312" w:eastAsia="仿宋_GB2312"/>
                <w:color w:val="000000"/>
              </w:rPr>
              <w:t>5.湿度测量精度：优于±3.0%RH；</w:t>
            </w:r>
          </w:p>
          <w:p>
            <w:pPr>
              <w:pStyle w:val="null3"/>
            </w:pPr>
            <w:r>
              <w:rPr>
                <w:rFonts w:ascii="仿宋_GB2312" w:hAnsi="仿宋_GB2312" w:cs="仿宋_GB2312" w:eastAsia="仿宋_GB2312"/>
                <w:color w:val="000000"/>
              </w:rPr>
              <w:t>6.湿度测量分辨率：0.1%RH。</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合同签订后，45日历天完成全部采购内容的安装及调试工作并具备验收条件。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采购人指定地点（淳化县文博馆）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预付款，供应商与采购人自采购合同签订后，达到付款条件起10个工作日内，支付合同总金额的40.0%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进度款，所有货物到达采购人指定地点后并初步验收合格后，达到付款条件起10个工作日内，支付合同总金额的40.0%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进度款，最终验收合格后，供应商开具全额货款（含税）发票，达到付款条件起10个工作日内，支付合同总金额的20.0%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初验：货物到达交货地点后，由项目使用（实施）部门根据合同对货物的名称、品牌、规格、型号、数量等进行检查。 终验：所有货物安装、调试完毕并达到验收条件，由第三方组织终验，并出具验收报告。验收标准:符合国家相关规范标准及采购人要求。根据招标文件要求、投标文件及合同约定执行。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质保2年，时间从最终验收合格之日计算。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1、质量要求：符合国家相关质量标准并满足采购人的采购要求； 2、本项目核心产品为：无动力气密性恒湿存储柜、文物囊匣；使用综合评分法的采购项目，提供相同品牌产品且通过资格审查、符合性审查的不同投标人参加同一合同项下投标的，按一家投标人计算，评审后得分最高的同品牌投标人获得中标人推荐资格;评审得分相同的，报价得分高的获得中标人推荐资格；得分和报价都相同的，按照技术响应、实施方案、进度保证、售后服务依次，得分高的获得中标候选人推荐资格。 3、中小企业说明： 本项目专门面向中小企业采购，总体预留比例为100.00%，不再执行价格折扣优惠政策。 4、本项目采用综合评分法，按照投标人综合得分从高到低进行候选人排序，确定3名中标候选人。综合得分相同的，按投标报价由低到高顺序排列;得分且投标报价相同的，按照技术响应、实施方案、进度保证、售后服务依次，得分高的获得中标候选人推荐资格。 5、成交供应商需在领取中标通知书时，向采购代理机构提交1份完整的纸质投标文件，纸质投标文件须和陕西省政府采购平台电子投标文件保持一致。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2024年度或2025年度经会计师事务所出具的财务审计报告（成立时间至递交投标文件截止时间不足一年的可提供成立今的财务报表），或递交投标文件截止时间前六个月内其基本存款账户开户银行出具的资信证明及基本存款账户开户许可证（基本存款账户信息）；其他组织或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法人出具合法有效的营业执照，事业法人应提供事业单位法人等证明文件，其他组织应提供合法证明文件，自然人出具身份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法人提供2024年度或2025年度经会计师事务所出具的财务审计报告（成立时间至递交投标文件截止时间不足一年的可提供成立今的财务报表），或递交投标文件截止时间前六个月内其基本存款账户开户银行出具的资信证明及基本存款账户开户许可证（基本存款账户信息）；其他组织或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递交投标文件截止时间前，一年内至少三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递交投标文件截止时间前，一年内至少三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供应商须具有良好的商业信誉</w:t>
            </w:r>
          </w:p>
        </w:tc>
        <w:tc>
          <w:tcPr>
            <w:tcW w:type="dxa" w:w="3322"/>
          </w:tcPr>
          <w:p>
            <w:pPr>
              <w:pStyle w:val="null3"/>
            </w:pPr>
            <w:r>
              <w:rPr>
                <w:rFonts w:ascii="仿宋_GB2312" w:hAnsi="仿宋_GB2312" w:cs="仿宋_GB2312" w:eastAsia="仿宋_GB2312"/>
              </w:rPr>
              <w:t>截止投标文件递交截止时间之前，供应商不得在“信用中国”网站（www.creditchina.gov.cn）列入“失信被执行人”、“重大税收违法失信主体”的名单；不得为“中国政府采购网”（http://www.ccgp.gov.cn/）政府采购“严重失信行为记录名单”中被财政部禁止参加政府采购活动的供应商，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限制投标情况</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除单一来源采购项目外，为采购项目提供整体设计、规范编制或者项目管理、监理、检测等服务的供应商，不得再参加该采购项目的其他采购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监狱企业的证明文件.docx 中小企业声明函 残疾人福利性单位声明函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货物质量或者不能诚信履约的，应当启动异常低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供应商名称是否与营业执照等一致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开标一览表.docx 开标一览表 本国产品说明 资格证明文件.docx 供应商承诺书.docx 分项报价表.docx 技术偏离表.docx 投标函 拟投入本项目人员配置.docx 标的清单 关于符合本国产品标准的声明函 投标文件封面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投标报价有且只有一个，并不能高于招标文件公布的采购预算的。</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采购人指定地点（淳化县文博馆）。</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自合同签订后，45日历天完成全部采购内容的安装及调试工作并具备验收条件。</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质保2年，自最终验收合格之日起计算。</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符合国家相关质量标准并满足采购人的采购要求。</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投标文件中是否含有采购人不能接受的附加条件的或其他情形</w:t>
            </w:r>
          </w:p>
        </w:tc>
        <w:tc>
          <w:tcPr>
            <w:tcW w:type="dxa" w:w="3322"/>
          </w:tcPr>
          <w:p>
            <w:pPr>
              <w:pStyle w:val="null3"/>
            </w:pPr>
            <w:r>
              <w:rPr>
                <w:rFonts w:ascii="仿宋_GB2312" w:hAnsi="仿宋_GB2312" w:cs="仿宋_GB2312" w:eastAsia="仿宋_GB2312"/>
              </w:rPr>
              <w:t>投标文件中未含有采购人不能接受的附加条件的或其他情形。</w:t>
            </w:r>
          </w:p>
        </w:tc>
        <w:tc>
          <w:tcPr>
            <w:tcW w:type="dxa" w:w="1661"/>
          </w:tcPr>
          <w:p>
            <w:pPr>
              <w:pStyle w:val="null3"/>
            </w:pPr>
            <w:r>
              <w:rPr>
                <w:rFonts w:ascii="仿宋_GB2312" w:hAnsi="仿宋_GB2312" w:cs="仿宋_GB2312" w:eastAsia="仿宋_GB2312"/>
              </w:rPr>
              <w:t>分项报价表.docx 其他资料.docx 投标文件封面 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供应商需逐条响应招标文件中的技术参数要求，完全响应得18分，如存在负偏离项，每有一项负偏离扣1分，扣完为止。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供应商针对核心产品（无动力气密性恒湿存储柜、文物囊匣）所有技术参数均须提供证明资料的（不限于检测报告、产品彩页、官网功能截图、说明书等资料），得14分，如存在缺项，每缺一项扣1分，扣完为止。 （注：缺项是指①未提供任何证明文件；②证明内容与技术参数要求无关联；③同一技术参数项的多份证明材料相互矛盾。若存在以下情形之一，视为缺项。）</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特点及采购人实际需求，供应商投标文件中具有专门针对本项目的实施方案，包括产品的①备货；②运输；③安装；④调试；⑤验收、技术服务工作内容。方案各项内容全面详细、阐述条例清晰详尽，得10分；评审内容每缺一项扣2分；各项中如有缺陷，每有1处扣0.5分，各项扣完为止。 （注：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根据本项目特点及采购人实际需求，投标文件中具有明确的①进度计划；②进度保证措施；确保在交货安装期内完成货物的供应和安装。以上2项内容均完整、合理、不存在缺陷，得2分；评审内容每缺一项扣1分；各项中如有缺陷，每有1处扣0.5分，各项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拟投入本项目的人员配备</w:t>
            </w:r>
          </w:p>
        </w:tc>
        <w:tc>
          <w:tcPr>
            <w:tcW w:type="dxa" w:w="2492"/>
          </w:tcPr>
          <w:p>
            <w:pPr>
              <w:pStyle w:val="null3"/>
            </w:pPr>
            <w:r>
              <w:rPr>
                <w:rFonts w:ascii="仿宋_GB2312" w:hAnsi="仿宋_GB2312" w:cs="仿宋_GB2312" w:eastAsia="仿宋_GB2312"/>
              </w:rPr>
              <w:t>提供拟投入本项目的人员配备情况：投入人员数量在3人及以上的，得3分，投入人员数量在2人及以下的的，得2分。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拟投入本项目人员配置.docx</w:t>
            </w:r>
          </w:p>
        </w:tc>
      </w:tr>
      <w:tr>
        <w:tc>
          <w:tcPr>
            <w:tcW w:type="dxa" w:w="831"/>
            <w:vMerge/>
          </w:tcPr>
          <w:p/>
        </w:tc>
        <w:tc>
          <w:tcPr>
            <w:tcW w:type="dxa" w:w="1661"/>
          </w:tcPr>
          <w:p>
            <w:pPr>
              <w:pStyle w:val="null3"/>
            </w:pPr>
            <w:r>
              <w:rPr>
                <w:rFonts w:ascii="仿宋_GB2312" w:hAnsi="仿宋_GB2312" w:cs="仿宋_GB2312" w:eastAsia="仿宋_GB2312"/>
              </w:rPr>
              <w:t>拟投入本项目人员的分工情况</w:t>
            </w:r>
          </w:p>
        </w:tc>
        <w:tc>
          <w:tcPr>
            <w:tcW w:type="dxa" w:w="2492"/>
          </w:tcPr>
          <w:p>
            <w:pPr>
              <w:pStyle w:val="null3"/>
            </w:pPr>
            <w:r>
              <w:rPr>
                <w:rFonts w:ascii="仿宋_GB2312" w:hAnsi="仿宋_GB2312" w:cs="仿宋_GB2312" w:eastAsia="仿宋_GB2312"/>
              </w:rPr>
              <w:t>据拟投入本项目人员的分工情况：岗位分工明确合理，岗位职责描述详细，得2分；评审内容中如有缺陷，每有1处扣0.5分，扣完为止。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拟投入本项目人员的分工情况.docx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为保证供应商提供的货物质量能达到招标文件中的技术要求，投标文件中具有明确的①质量管理制度；②产品质量承诺及产品质量证明资料（不限于厂家授权、销售协议、代理协议、产品合格证等）。以上2项内容均完整、合理、不存在缺陷，得2分；评审内容每缺一项扣1分；各项中如有缺陷，每有1处扣0.5分，各项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具有科学完善的售后服务，服务内容包含：①售后服务范围及售后处理响应时间及方式；②售后服务人员配备及售后服务承诺。以上2项内容均完整、合理、不存在缺陷，得2分；评审内容每缺一项扣1分；各项中如有缺陷，每有1处扣0.5分，各项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具有完善的培训计划，培训计划包括：①产品的原理和技术性能、操作维护方法；②培训人员、培训地点、培训时间安排、培训内容等，培训后的人员应能熟练操作。以上2项内容均内容完整、合理、不存在缺陷，得2分；评审内容每缺一项扣1分；各项中如有缺陷，每有1处扣0.5分，各项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供应商具有2023年5月（以合同签订落款时间为准）至投标文件递交截止时间前类似项目业绩的，业绩证明资料需提供合同协议书，有一个类似业绩得5分，本项最高得15分。 注：投标文件需附合同协议书关键页复印件或扫描件加盖供应商公章。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供应商业绩汇总表.docx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价格分统一采用低价优先法计算，即满足招标文件要求且投标总报价最低的投标总报价为评标基准价，其价格分为满分。其他供应商的价格分统一按照下列公式计算： 投标报价得分=(评标基准价／投标总报价)×30 注： 1.计算分数时四舍五入取小数点后两位； 2.落实政府采购政策参见政府采购政策评分标准。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详见附件：进度保证.docx</w:t>
      </w:r>
    </w:p>
    <w:p>
      <w:pPr>
        <w:pStyle w:val="null3"/>
        <w:ind w:firstLine="960"/>
      </w:pPr>
      <w:r>
        <w:rPr>
          <w:rFonts w:ascii="仿宋_GB2312" w:hAnsi="仿宋_GB2312" w:cs="仿宋_GB2312" w:eastAsia="仿宋_GB2312"/>
        </w:rPr>
        <w:t>详见附件：拟投入本项目人员配置.docx</w:t>
      </w:r>
    </w:p>
    <w:p>
      <w:pPr>
        <w:pStyle w:val="null3"/>
        <w:ind w:firstLine="960"/>
      </w:pPr>
      <w:r>
        <w:rPr>
          <w:rFonts w:ascii="仿宋_GB2312" w:hAnsi="仿宋_GB2312" w:cs="仿宋_GB2312" w:eastAsia="仿宋_GB2312"/>
        </w:rPr>
        <w:t>详见附件：拟投入本项目人员的分工情况.docx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