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版本号：SXHC2026-093.1.2B120260604001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2026年食品监督抽样检验检测项目(二次)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SXHC2026-093.1.2B1</w:t>
      </w:r>
      <w:r>
        <w:br/>
      </w:r>
      <w:r>
        <w:br/>
      </w:r>
      <w:r>
        <w:br/>
      </w:r>
    </w:p>
    <w:p>
      <w:pPr>
        <w:pStyle w:val="null3"/>
        <w:jc w:val="center"/>
        <w:outlineLvl w:val="2"/>
      </w:pPr>
      <w:r>
        <w:rPr>
          <w:rFonts w:ascii="仿宋_GB2312" w:hAnsi="仿宋_GB2312" w:cs="仿宋_GB2312" w:eastAsia="仿宋_GB2312"/>
          <w:sz w:val="28"/>
          <w:b/>
        </w:rPr>
        <w:t>勉县市场监督管理局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勉县市场监督管理局</w:t>
      </w:r>
      <w:r>
        <w:rPr>
          <w:rFonts w:ascii="仿宋_GB2312" w:hAnsi="仿宋_GB2312" w:cs="仿宋_GB2312" w:eastAsia="仿宋_GB2312"/>
        </w:rPr>
        <w:t>委托，拟对</w:t>
      </w:r>
      <w:r>
        <w:rPr>
          <w:rFonts w:ascii="仿宋_GB2312" w:hAnsi="仿宋_GB2312" w:cs="仿宋_GB2312" w:eastAsia="仿宋_GB2312"/>
        </w:rPr>
        <w:t>2026年食品监督抽样检验检测项目(二次)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SXHC2026-093.1.2B1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2026年食品监督抽样检验检测项目(二次)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2026年食品监督抽样检验检测。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6、企业资质：供应商具有有效的检验检测机构资质认定证书CMA（证书附表要包含食品）及农产品质量安全检测机构考核合格证书（CATL）。</w:t>
      </w:r>
    </w:p>
    <w:p>
      <w:pPr>
        <w:pStyle w:val="null3"/>
      </w:pPr>
      <w:r>
        <w:rPr>
          <w:rFonts w:ascii="仿宋_GB2312" w:hAnsi="仿宋_GB2312" w:cs="仿宋_GB2312" w:eastAsia="仿宋_GB2312"/>
        </w:rPr>
        <w:t>7、信誉要求：供应商未列入“失信被执行人”、“重大税收违法案件当事人名单”和“政府采购严重违法失信行为记录名单”。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6、企业资质：供应商具有有效的检验检测机构资质认定证书CMA（证书附表要包含食品）及农产品质量安全检测机构考核合格证书（CATL）。</w:t>
      </w:r>
    </w:p>
    <w:p>
      <w:pPr>
        <w:pStyle w:val="null3"/>
      </w:pPr>
      <w:r>
        <w:rPr>
          <w:rFonts w:ascii="仿宋_GB2312" w:hAnsi="仿宋_GB2312" w:cs="仿宋_GB2312" w:eastAsia="仿宋_GB2312"/>
        </w:rPr>
        <w:t>7、信誉要求：供应商未列入“失信被执行人”、“重大税收违法案件当事人名单”和“政府采购严重违法失信行为记录名单”。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勉县天荡山路中段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0916-3226751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每采购包成交金额为基数，参考《国家计委关于印发&lt;招标代理服务收费管理暂行办法&gt;的通知》（计价格〔2002〕1980号）及《国家发改委关于降低部分建设项目收费标准规范收费行为等有关问题的通知》（发改价格〔2011〕534号） 规定按标准收取，若按照标准收取不足6000元，按6000元计取。 2、招标代理服务费可以采取现金、支票、银行汇票、电汇、网银等方式缴纳。 3、招标代理服务费缴纳信息：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勉县市场监督管理局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项目实施完成后，由勉县市场监督管理局组织对项目服务的执行结果进行验收，主要针对成交供应商的合同履行情况及结果进行检验、核实和评估，以确认其提供的服务是否符合政府采购合同约定标准和要求。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项目实施完成后，由勉县市场监督管理局组织对项目服务的执行结果进行验收，主要针对成交供应商的合同履行情况及结果进行检验、核实和评估，以确认其提供的服务是否符合政府采购合同约定标准和要求。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2026年食品监督抽样检验检测。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2026年食品抽样检验检测服务采购项目－一标段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2026年食品抽样检验检测服务采购项目－二标段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标的名称：2026年食品抽样检验检测服务采购项目－一标段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标的名称：2026年食品抽样检验检测服务采购项目－二标段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勉县市场监督管理局，具体以采购人指定地点为准。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勉县市场监督管理局，具体以采购人指定地点为准。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项目实施完成后，由勉县市场监督管理局组织对项目服务的执行结果进行验收，主要针对成交供应商的合同履行情况及结果进行检验、核实和评估，以确认其提供的服务是否符合政府采购合同约定标准和要求。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项目实施完成后，由勉县市场监督管理局组织对项目服务的执行结果进行验收，主要针对成交供应商的合同履行情况及结果进行检验、核实和评估，以确认其提供的服务是否符合政府采购合同约定标准和要求。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进度款，每半年支付一次，服务期满半年后乙方提供检测服务明细即费用结算单，经甲方验收合格，达到付款条件起30个工作日内，支付合同总金额的50.0%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进度款，2026年度检测任务全部完成，并经采购人验收合格后，达到付款条件起30个工作日内，支付合同总金额的50.0%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进度款，每半年支付一次，服务期满半年后乙方提供检测服务明细即费用结算单，经甲方验收合格，达到付款条件起30个工作日内，支付合同总金额的50.0%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进度款，2026年度检测任务全部完成，并经采购人验收合格后，达到付款条件起30个工作日内，支付合同总金额的50.0%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以拟签订的合同文本中体现的为准。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以拟签订的合同文本中体现的为准。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补充事宜：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4、本项目共分为2个采购包，每个采购包确定1家成交供应商，供应商可同时参与多个采购包，但最终只能中1个采购包。评审时按照采购包号顺序进行评审，若供应商在评审时已在采购包1被推荐为排序第一的成交候选人，则该供应商在其他采购包中不再参与成交候选人的推荐。5、支付约定因系统格式问题，合同款项支付以拟签订合同文本体现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供应商具有有效的检验检测机构资质认定证书CMA（证书附表要包含食品）及农产品质量安全检测机构考核合格证书（CATL）。</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供应商具有有效的检验检测机构资质认定证书CMA（证书附表要包含食品）及农产品质量安全检测机构考核合格证书（CATL）。</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检测技术实施方案</w:t>
            </w:r>
          </w:p>
        </w:tc>
        <w:tc>
          <w:tcPr>
            <w:tcW w:type="dxa" w:w="2492"/>
          </w:tcPr>
          <w:p>
            <w:pPr>
              <w:pStyle w:val="null3"/>
            </w:pPr>
            <w:r>
              <w:rPr>
                <w:rFonts w:ascii="仿宋_GB2312" w:hAnsi="仿宋_GB2312" w:cs="仿宋_GB2312" w:eastAsia="仿宋_GB2312"/>
              </w:rPr>
              <w:t>内容包括但不限于①检测方案；②人员组织管理方案；③抽样方案；④结果专报机制；⑤档案管理机制等。以上内容专门针对本项目且符合本项目实际需求的得20分，每缺一项内容扣4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内容包括但不限于①上门采集样品方案；②采集人员组织安排方案；③采样工具配置；④样品存储运输方案等。以上内容专门针对本项目且符合本项目实际需求的得20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检测设备配置</w:t>
            </w:r>
          </w:p>
        </w:tc>
        <w:tc>
          <w:tcPr>
            <w:tcW w:type="dxa" w:w="2492"/>
          </w:tcPr>
          <w:p>
            <w:pPr>
              <w:pStyle w:val="null3"/>
            </w:pPr>
            <w:r>
              <w:rPr>
                <w:rFonts w:ascii="仿宋_GB2312" w:hAnsi="仿宋_GB2312" w:cs="仿宋_GB2312" w:eastAsia="仿宋_GB2312"/>
              </w:rPr>
              <w:t>内容包括但不限于①检测设备清单、购置发票；②有效的设备检定/校准证书；③设备型号、设备图片等。以上内容专门针对本项目且符合本项目实际需求的得3分，每缺一项内容扣1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包括但不限于①采购人辖区出现食品安全事故或案件调查等应急类事件时的应急预案；②技术专家及采样人员应急配置；③应急车辆配置方案；④检测过程中出现的其他应急情况预案等。以上内容专门针对本项目且符合本项目实际需求的得10分，每缺一项内容扣2.5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1.实验室（3分）：供应商提供自建或租赁实验室面积证明材料，面积≥4000平方米证明得3分，面积2000（含）～4000平方米得2分，面积1000（含）～2000平方米得1分；面积1000平方米以下不得分。 2.冷库（3分）：供应商提供自建或租赁食品冷藏样品存储的专用冷库面积证明材料，面积≥200平方米得3分，面积150（含）～200平方米得2分，面积100（含）～150平方米得1分，面积100（不含）平方米以下不得分。 3.常温样品室（2分）：供应商具有常温样品室，得2分，未提供不得分。 说明：评审时须提供实验室、冷库及常温样品室实物照片、租赁合同（或房产证）；冷库建造或冷藏设施购买证明信息（票据）等证明材料，证明材料须提供复印件加盖供应商公章，未提供不得分。 4.采样车辆（3分）：供应商具有自有或租赁采样车辆，每辆得 1 分，最高 3分。 (提供机动车行驶证、车辆照片；若为租赁车辆需同时提供租赁合同)。</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质量考核</w:t>
            </w:r>
          </w:p>
        </w:tc>
        <w:tc>
          <w:tcPr>
            <w:tcW w:type="dxa" w:w="2492"/>
          </w:tcPr>
          <w:p>
            <w:pPr>
              <w:pStyle w:val="null3"/>
            </w:pPr>
            <w:r>
              <w:rPr>
                <w:rFonts w:ascii="仿宋_GB2312" w:hAnsi="仿宋_GB2312" w:cs="仿宋_GB2312" w:eastAsia="仿宋_GB2312"/>
              </w:rPr>
              <w:t>2023年以来参加县级及以上市场监督管理局组织的食品类盲样考核或食品类检验检测能力验证结果为“满意”或“合格”得2分，其余结果不得分。 （以供应商提供市场监督管理局印发的相关文件为准，须提供复印件加盖供应商公章。）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1.检测人员（7分）：①提供10个检测相关专业中级技术职称得5分，不足10个，每缺少1个扣0.5分，扣完为止；②提供4个检测相关专业高级技术职称得2分，每缺少1个扣0.5分，扣完为止。 注：供应商须提供以上人员的身份证、职称证、社保缴纳记录（若为退休人员提供退休证及劳动合同），若有任一缺项该人员将不得分。 2.抽样人员（3分）：有承担食品抽检工作的独立抽样人员＜6人不得分，等于6人得2分，＞6人得3分。 （提供相关专业上述人员学历证和抽样上岗证复印件加盖公章，否则，不计分）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包括但不限于①对于餐饮环节、小作坊、鲜活食用农产品类的样品，能保证在其要求的存储条件下，按规定时间进入食品检测实验室的承诺；②有特殊储运要求的样品储运规定、样品第三方物流储运规定、样品丢失、损毁、变质等应急处置的承诺；③检测质量控制措施规定、盲样考核结果整改进展报告的承诺；④检测结果引发争议或诉讼处置的承诺等。每提供一个承诺得1分，满分4分，未提供或仅有标题无实际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供应商2023年05月01日至今（以合同签订时间为准），承担过县级及以上食品监督抽样检测任务，每提供1个有效服务合同得1分，满分为3分，且提供合同对应的县级及以上被服务单位出具的服务满意度评价，评价分为满意、基本满意、不满意三个等次，每获1个满意得1分，每获1个基本满意得0.5分，不满意得0分，满分为3分； 注：时间以合同签订时间为准，须提供合同证明复印件和满意度评价相关证明加盖供应商公章； 2、供应商2023年05月01日至今，已完成县级及以上委托任务（含年度任务、专项任务）食品检测，已完成批次样品检测结果不合格率达3%（含）及以下的得1分，不合格率达3%至4.5%（含）得2分，不合格率达4.5%（不含）以上的得4分。以供应商举例提供的年度任务检测进度系统完整数据截屏、任务合同或专项任务清单及其计算的有效不合格率为准，数据不准确、未提供完整印证资料的不得分。 注：所提供的资料须提供复印件加盖供应商公章。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满足磋商文件内容及技术要求且最终磋商报价最低的投标价为评审基准价，其价格分为满分。 磋商报价得分=（评审基准价／最终磋商报价）×价格权值×100。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检测技术实施方案</w:t>
            </w:r>
          </w:p>
        </w:tc>
        <w:tc>
          <w:tcPr>
            <w:tcW w:type="dxa" w:w="2492"/>
          </w:tcPr>
          <w:p>
            <w:pPr>
              <w:pStyle w:val="null3"/>
            </w:pPr>
            <w:r>
              <w:rPr>
                <w:rFonts w:ascii="仿宋_GB2312" w:hAnsi="仿宋_GB2312" w:cs="仿宋_GB2312" w:eastAsia="仿宋_GB2312"/>
              </w:rPr>
              <w:t>内容包括但不限于①检测方案；②人员组织管理方案；③抽样方案；④结果专报机制；⑤档案管理机制等。以上内容专门针对本项目且符合本项目实际需求的得20分，每缺一项内容扣4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内容包括但不限于①上门采集样品方案；②采集人员组织安排方案；③采样工具配置；④样品存储运输方案等。以上内容专门针对本项目且符合本项目实际需求的得20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检测设备配置</w:t>
            </w:r>
          </w:p>
        </w:tc>
        <w:tc>
          <w:tcPr>
            <w:tcW w:type="dxa" w:w="2492"/>
          </w:tcPr>
          <w:p>
            <w:pPr>
              <w:pStyle w:val="null3"/>
            </w:pPr>
            <w:r>
              <w:rPr>
                <w:rFonts w:ascii="仿宋_GB2312" w:hAnsi="仿宋_GB2312" w:cs="仿宋_GB2312" w:eastAsia="仿宋_GB2312"/>
              </w:rPr>
              <w:t>内容包括但不限于①检测设备清单、购置发票；②有效的设备检定/校准证书；③设备型号、设备图片等。以上内容专门针对本项目且符合本项目实际需求的得3分，每缺一项内容扣1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包括但不限于①采购人辖区出现食品安全事故或案件调查等应急类事件时的应急预案；②技术专家及采样人员应急配置；③应急车辆配置方案；④检测过程中出现的其他应急情况预案等。以上内容专门针对本项目且符合本项目实际需求的得10分，每缺一项内容扣2.5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1.实验室（3分）：供应商提供自建或租赁实验室面积证明材料，面积≥4000平方米证明得3分，面积2000（含）～4000平方米得2分，面积1000（含）～2000平方米得1分；面积1000平方米以下不得分。 2.冷库（3分）：供应商提供自建或租赁食品冷藏样品存储的专用冷库面积证明材料，面积≥200平方米得3分，面积150（含）～200平方米得2分，面积100（含）～150平方米得1分，面积100（不含）平方米以下不得分。 3.常温样品室（2分）：供应商具有常温样品室，得2分，未提供不得分。 说明：评审时须提供实验室、冷库及常温样品室实物照片、租赁合同（或房产证）；冷库建造或冷藏设施购买证明信息（票据）等证明材料，证明材料须提供复印件加盖供应商公章，未提供不得分。 4.采样车辆（3分）：供应商具有自有或租赁采样车辆，每辆得 1 分，最高 3分。 (提供机动车行驶证、车辆照片；若为租赁车辆需同时提供租赁合同)。</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质量考核</w:t>
            </w:r>
          </w:p>
        </w:tc>
        <w:tc>
          <w:tcPr>
            <w:tcW w:type="dxa" w:w="2492"/>
          </w:tcPr>
          <w:p>
            <w:pPr>
              <w:pStyle w:val="null3"/>
            </w:pPr>
            <w:r>
              <w:rPr>
                <w:rFonts w:ascii="仿宋_GB2312" w:hAnsi="仿宋_GB2312" w:cs="仿宋_GB2312" w:eastAsia="仿宋_GB2312"/>
              </w:rPr>
              <w:t>2023年以来参加县级及以上市场监督管理局组织的食品类盲样考核或食品类检验检测能力验证结果为“满意”或“合格”得2分，其余结果不得分。 （以供应商提供市场监督管理局印发的相关文件为准，须提供复印件加盖供应商公章。）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1.检测人员（7分）：①提供10个检测相关专业中级技术职称得5分，不足10个，每缺少1个扣0.5分，扣完为止；②提供4个检测相关专业高级技术职称得2分，每缺少1个扣0.5分，扣完为止。 注：供应商须提供以上人员的身份证、职称证、社保缴纳记录（若为退休人员提供退休证及劳动合同），若有任一缺项该人员将不得分。 2.抽样人员（3分）：有承担食品抽检工作的独立抽样人员＜6人不得分，等于6人得2分，＞6人得3分。 （提供相关专业上述人员学历证和抽样上岗证复印件加盖公章，否则，不计分）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包括但不限于①对于餐饮环节、小作坊、鲜活食用农产品类的样品，能保证在其要求的存储条件下，按规定时间进入食品检测实验室的承诺；②有特殊储运要求的样品储运规定、样品第三方物流储运规定、样品丢失、损毁、变质等应急处置的承诺；③检测质量控制措施规定、盲样考核结果整改进展报告的承诺；④检测结果引发争议或诉讼处置的承诺等。每提供一个承诺得1分，满分4分，未提供或仅有标题无实际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供应商2023年05月01日至今（以合同签订时间为准），承担过县级及以上食品监督抽样检测任务，每提供1个有效服务合同得1分，满分为3分，且提供合同对应的县级及以上被服务单位出具的服务满意度评价，评价分为满意、基本满意、不满意三个等次，每获1个满意得1分，每获1个基本满意得0.5分，不满意得0分，满分为3分； 注：时间以合同签订时间为准，须提供合同证明复印件和满意度评价相关证明加盖供应商公章； 2、供应商2023年05月01日至今，已完成县级及以上委托任务（含年度任务、专项任务）食品检测，已完成批次样品检测结果不合格率达3%（含）及以下的得1分，不合格率达3%至4.5%（含）得2分，不合格率达4.5%（不含）以上的得4分。以供应商举例提供的年度任务检测进度系统完整数据截屏、任务合同或专项任务清单及其计算的有效不合格率为准，数据不准确、未提供完整印证资料的不得分。 注：所提供的资料须提供复印件加盖供应商公章。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满足磋商文件内容及技术要求且最终磋商报价最低的投标价为评审基准价，其价格分为满分。 磋商报价得分=（评审基准价／最终磋商报价）×价格权值×100。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 (1).docx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